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3C02B55A"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proofErr w:type="spellStart"/>
      <w:r>
        <w:rPr>
          <w:rFonts w:ascii="Times New Roman" w:hAnsi="Times New Roman"/>
          <w:sz w:val="20"/>
        </w:rPr>
        <w:t>M21</w:t>
      </w:r>
      <w:proofErr w:type="spellEnd"/>
      <w:r>
        <w:rPr>
          <w:rFonts w:ascii="Times New Roman" w:hAnsi="Times New Roman"/>
          <w:sz w:val="20"/>
        </w:rPr>
        <w:t xml:space="preserve">-1, Part </w:t>
      </w:r>
      <w:r w:rsidR="00A36CE9">
        <w:rPr>
          <w:rFonts w:ascii="Times New Roman" w:hAnsi="Times New Roman"/>
          <w:sz w:val="20"/>
        </w:rPr>
        <w:t>IV</w:t>
      </w:r>
      <w:r>
        <w:rPr>
          <w:rFonts w:ascii="Times New Roman" w:hAnsi="Times New Roman"/>
          <w:sz w:val="20"/>
        </w:rPr>
        <w:t xml:space="preserve">, Subpart </w:t>
      </w:r>
      <w:r w:rsidR="00945950">
        <w:rPr>
          <w:rFonts w:ascii="Times New Roman" w:hAnsi="Times New Roman"/>
          <w:sz w:val="20"/>
        </w:rPr>
        <w:t>ii</w:t>
      </w:r>
    </w:p>
    <w:p w14:paraId="57C64ADF" w14:textId="733C79C2"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A36CE9">
        <w:rPr>
          <w:b/>
          <w:bCs/>
          <w:sz w:val="20"/>
        </w:rPr>
        <w:t xml:space="preserve">        </w:t>
      </w:r>
      <w:r w:rsidR="00147F76">
        <w:rPr>
          <w:b/>
          <w:bCs/>
          <w:sz w:val="20"/>
        </w:rPr>
        <w:t xml:space="preserve">           </w:t>
      </w:r>
      <w:r w:rsidR="00A36CE9">
        <w:rPr>
          <w:b/>
          <w:bCs/>
          <w:sz w:val="20"/>
        </w:rPr>
        <w:t>January 20, 2016</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39E39CAE" w:rsidR="00504F80" w:rsidRDefault="00504F80" w:rsidP="00237C22">
            <w:pPr>
              <w:pStyle w:val="BlockText"/>
            </w:pPr>
            <w:r>
              <w:t xml:space="preserve">The table below describes the changes included in this revision of Veterans Benefits Manual </w:t>
            </w:r>
            <w:proofErr w:type="spellStart"/>
            <w:r>
              <w:t>M21</w:t>
            </w:r>
            <w:proofErr w:type="spellEnd"/>
            <w:r>
              <w:t xml:space="preserve">-1, Part </w:t>
            </w:r>
            <w:r w:rsidR="00A36CE9">
              <w:t>IV</w:t>
            </w:r>
            <w:r>
              <w:t xml:space="preserve">, </w:t>
            </w:r>
            <w:proofErr w:type="gramStart"/>
            <w:r>
              <w:t>“</w:t>
            </w:r>
            <w:proofErr w:type="gramEnd"/>
            <w:r w:rsidR="00A36CE9" w:rsidRPr="00A36CE9">
              <w:t xml:space="preserve">Compensation </w:t>
            </w:r>
            <w:proofErr w:type="spellStart"/>
            <w:r w:rsidR="00A36CE9" w:rsidRPr="00A36CE9">
              <w:t>DIC</w:t>
            </w:r>
            <w:proofErr w:type="spellEnd"/>
            <w:r w:rsidR="00A36CE9" w:rsidRPr="00A36CE9">
              <w:t>, and Death Compensation Benefits</w:t>
            </w:r>
            <w:r>
              <w:t xml:space="preserve">,” Subpart </w:t>
            </w:r>
            <w:r w:rsidR="00A36CE9">
              <w:t>i</w:t>
            </w:r>
            <w:r>
              <w:t>i, “</w:t>
            </w:r>
            <w:r w:rsidR="00A36CE9" w:rsidRPr="00A36CE9">
              <w:t>Compensation</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1268A37F" w14:textId="77777777" w:rsidR="008C024B" w:rsidRDefault="008C024B" w:rsidP="008C024B">
            <w:pPr>
              <w:pStyle w:val="BulletText1"/>
            </w:pPr>
            <w:r>
              <w:t>The term “regional office” (RO) also includes pension management center (PMC), where appropriate.</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610E301E" w14:textId="4100E27F" w:rsidR="00DD22A9" w:rsidRDefault="00DD22A9" w:rsidP="00237C22">
            <w:pPr>
              <w:pStyle w:val="BulletText2"/>
              <w:tabs>
                <w:tab w:val="num" w:pos="547"/>
              </w:tabs>
            </w:pPr>
            <w:r>
              <w:t>improve clarity and readability</w:t>
            </w:r>
          </w:p>
          <w:p w14:paraId="6AEE5354" w14:textId="201306C5" w:rsidR="00904A92" w:rsidRDefault="00504F80" w:rsidP="00B37D1D">
            <w:pPr>
              <w:pStyle w:val="BulletText2"/>
              <w:tabs>
                <w:tab w:val="num" w:pos="547"/>
              </w:tabs>
            </w:pPr>
            <w:r>
              <w:t>update incorrect or obsolete references</w:t>
            </w:r>
          </w:p>
          <w:p w14:paraId="05FCC08B" w14:textId="4C734712" w:rsidR="008C024B" w:rsidRDefault="008C024B" w:rsidP="00B37D1D">
            <w:pPr>
              <w:pStyle w:val="BulletText2"/>
              <w:tabs>
                <w:tab w:val="num" w:pos="547"/>
              </w:tabs>
            </w:pPr>
            <w:r>
              <w:t>add references, as needed</w:t>
            </w:r>
          </w:p>
          <w:p w14:paraId="57C64AF3" w14:textId="185C4FF1" w:rsidR="00504F80" w:rsidRDefault="00904A92" w:rsidP="00904A92">
            <w:pPr>
              <w:pStyle w:val="BulletText2"/>
              <w:tabs>
                <w:tab w:val="num" w:pos="547"/>
              </w:tabs>
            </w:pPr>
            <w:r>
              <w:t xml:space="preserve">reassign alphabetical designations to individual blocks, where necessary, to account for new and/or deleted blocks within a topic, </w:t>
            </w:r>
            <w:r w:rsidR="00504F80">
              <w:t xml:space="preserve">and </w:t>
            </w:r>
          </w:p>
          <w:p w14:paraId="57C64AF4" w14:textId="02E1E7F9" w:rsidR="00504F80" w:rsidRPr="00EA3A57" w:rsidRDefault="00504F80" w:rsidP="00120103">
            <w:pPr>
              <w:pStyle w:val="BulletText2"/>
            </w:pPr>
            <w:r>
              <w:t>bring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14:paraId="57C64AFA" w14:textId="77777777" w:rsidTr="002220F1">
        <w:trPr>
          <w:trHeight w:val="180"/>
        </w:trPr>
        <w:tc>
          <w:tcPr>
            <w:tcW w:w="3942" w:type="pct"/>
            <w:shd w:val="clear" w:color="auto" w:fill="auto"/>
          </w:tcPr>
          <w:p w14:paraId="57C64AF7" w14:textId="77777777" w:rsidR="002A1D3E" w:rsidRPr="00C24D50" w:rsidRDefault="002A1D3E" w:rsidP="002F7397">
            <w:pPr>
              <w:pStyle w:val="TableHeaderText"/>
            </w:pPr>
            <w:r w:rsidRPr="00C24D50">
              <w:t>Reason(s) for the Change</w:t>
            </w:r>
          </w:p>
        </w:tc>
        <w:tc>
          <w:tcPr>
            <w:tcW w:w="1058" w:type="pct"/>
            <w:shd w:val="clear" w:color="auto" w:fill="auto"/>
          </w:tcPr>
          <w:p w14:paraId="57C64AF8" w14:textId="77777777" w:rsidR="002A1D3E" w:rsidRPr="00C24D50" w:rsidRDefault="002A1D3E" w:rsidP="002F7397">
            <w:pPr>
              <w:pStyle w:val="TableHeaderText"/>
            </w:pPr>
            <w:r w:rsidRPr="00C24D50">
              <w:t>Citation</w:t>
            </w:r>
          </w:p>
        </w:tc>
      </w:tr>
      <w:tr w:rsidR="00AA48B7" w14:paraId="0AD20E45" w14:textId="77777777" w:rsidTr="002220F1">
        <w:trPr>
          <w:trHeight w:val="180"/>
        </w:trPr>
        <w:tc>
          <w:tcPr>
            <w:tcW w:w="3942" w:type="pct"/>
            <w:shd w:val="clear" w:color="auto" w:fill="auto"/>
          </w:tcPr>
          <w:p w14:paraId="7C41C1B6" w14:textId="69346EB6" w:rsidR="00AA48B7" w:rsidRDefault="00AA48B7" w:rsidP="008C024B">
            <w:pPr>
              <w:pStyle w:val="TableText"/>
            </w:pPr>
            <w:r>
              <w:t xml:space="preserve">To add </w:t>
            </w:r>
            <w:r w:rsidR="008C024B">
              <w:t xml:space="preserve">a new Block d with </w:t>
            </w:r>
            <w:r>
              <w:t>guidance</w:t>
            </w:r>
            <w:r w:rsidR="008C024B">
              <w:t xml:space="preserve"> relocated</w:t>
            </w:r>
            <w:r>
              <w:t xml:space="preserve"> from </w:t>
            </w:r>
            <w:proofErr w:type="spellStart"/>
            <w:r>
              <w:t>M21</w:t>
            </w:r>
            <w:proofErr w:type="spellEnd"/>
            <w:r>
              <w:t>-1, Part III, Subpart iii, Chapter 2, Section E, Topic 8, Block a (</w:t>
            </w:r>
            <w:proofErr w:type="spellStart"/>
            <w:r>
              <w:t>III.iii.2.E.8.a</w:t>
            </w:r>
            <w:proofErr w:type="spellEnd"/>
            <w:r>
              <w:t>)</w:t>
            </w:r>
            <w:r w:rsidR="008E7E86">
              <w:t xml:space="preserve"> and </w:t>
            </w:r>
            <w:proofErr w:type="spellStart"/>
            <w:r w:rsidR="008E7E86">
              <w:t>III.iii.2.E.8.d</w:t>
            </w:r>
            <w:proofErr w:type="spellEnd"/>
            <w:r>
              <w:t xml:space="preserve"> on when to verify Vietnam service.</w:t>
            </w:r>
          </w:p>
        </w:tc>
        <w:tc>
          <w:tcPr>
            <w:tcW w:w="1058" w:type="pct"/>
            <w:shd w:val="clear" w:color="auto" w:fill="auto"/>
          </w:tcPr>
          <w:p w14:paraId="01B15337" w14:textId="6E86F745" w:rsidR="00AA48B7" w:rsidRDefault="00512B30" w:rsidP="00904A92">
            <w:pPr>
              <w:pStyle w:val="TableText"/>
            </w:pPr>
            <w:hyperlink w:anchor="Topic1d" w:history="1">
              <w:proofErr w:type="spellStart"/>
              <w:r w:rsidR="00AA48B7" w:rsidRPr="00512B30">
                <w:rPr>
                  <w:rStyle w:val="Hyperlink"/>
                </w:rPr>
                <w:t>IV.ii.1.</w:t>
              </w:r>
              <w:r w:rsidR="00AA48B7" w:rsidRPr="00512B30">
                <w:rPr>
                  <w:rStyle w:val="Hyperlink"/>
                </w:rPr>
                <w:t>H</w:t>
              </w:r>
              <w:r w:rsidR="00AA48B7" w:rsidRPr="00512B30">
                <w:rPr>
                  <w:rStyle w:val="Hyperlink"/>
                </w:rPr>
                <w:t>.1.d</w:t>
              </w:r>
              <w:proofErr w:type="spellEnd"/>
            </w:hyperlink>
          </w:p>
        </w:tc>
      </w:tr>
      <w:tr w:rsidR="002A1D3E" w14:paraId="57C64AFE" w14:textId="77777777" w:rsidTr="002220F1">
        <w:trPr>
          <w:trHeight w:val="180"/>
        </w:trPr>
        <w:tc>
          <w:tcPr>
            <w:tcW w:w="3942" w:type="pct"/>
            <w:shd w:val="clear" w:color="auto" w:fill="auto"/>
          </w:tcPr>
          <w:p w14:paraId="57C64AFB" w14:textId="03548F9B" w:rsidR="002A1D3E" w:rsidRPr="00C24D50" w:rsidRDefault="00B37D1D" w:rsidP="002F7397">
            <w:pPr>
              <w:pStyle w:val="TableText"/>
            </w:pPr>
            <w:r>
              <w:t>To add a new Block</w:t>
            </w:r>
            <w:r w:rsidR="008C024B">
              <w:t xml:space="preserve"> e</w:t>
            </w:r>
            <w:r>
              <w:t xml:space="preserve"> providing guidance on when additional development to the claimant </w:t>
            </w:r>
            <w:proofErr w:type="gramStart"/>
            <w:r>
              <w:t>is needed</w:t>
            </w:r>
            <w:proofErr w:type="gramEnd"/>
            <w:r>
              <w:t xml:space="preserve"> in herbicide claims.</w:t>
            </w:r>
          </w:p>
        </w:tc>
        <w:tc>
          <w:tcPr>
            <w:tcW w:w="1058" w:type="pct"/>
            <w:shd w:val="clear" w:color="auto" w:fill="auto"/>
          </w:tcPr>
          <w:p w14:paraId="57C64AFC" w14:textId="3AA34A38" w:rsidR="002A1D3E" w:rsidRPr="00C24D50" w:rsidRDefault="00512B30" w:rsidP="00904A92">
            <w:pPr>
              <w:pStyle w:val="TableText"/>
            </w:pPr>
            <w:hyperlink w:anchor="Topic1e" w:history="1">
              <w:proofErr w:type="spellStart"/>
              <w:r w:rsidR="00B37D1D" w:rsidRPr="00512B30">
                <w:rPr>
                  <w:rStyle w:val="Hyperlink"/>
                </w:rPr>
                <w:t>IV.ii.1</w:t>
              </w:r>
              <w:r w:rsidR="00B37D1D" w:rsidRPr="00512B30">
                <w:rPr>
                  <w:rStyle w:val="Hyperlink"/>
                </w:rPr>
                <w:t>.</w:t>
              </w:r>
              <w:r w:rsidR="00B37D1D" w:rsidRPr="00512B30">
                <w:rPr>
                  <w:rStyle w:val="Hyperlink"/>
                </w:rPr>
                <w:t>H.1.</w:t>
              </w:r>
              <w:r w:rsidR="00AA48B7" w:rsidRPr="00512B30">
                <w:rPr>
                  <w:rStyle w:val="Hyperlink"/>
                </w:rPr>
                <w:t>e</w:t>
              </w:r>
              <w:proofErr w:type="spellEnd"/>
            </w:hyperlink>
          </w:p>
        </w:tc>
      </w:tr>
      <w:tr w:rsidR="00AA48B7" w14:paraId="11576042" w14:textId="77777777" w:rsidTr="002220F1">
        <w:trPr>
          <w:trHeight w:val="180"/>
        </w:trPr>
        <w:tc>
          <w:tcPr>
            <w:tcW w:w="3942" w:type="pct"/>
            <w:shd w:val="clear" w:color="auto" w:fill="auto"/>
          </w:tcPr>
          <w:p w14:paraId="6640CFED" w14:textId="77777777" w:rsidR="00AA48B7" w:rsidRDefault="00AA48B7" w:rsidP="00454C1B">
            <w:pPr>
              <w:pStyle w:val="ListParagraph"/>
              <w:numPr>
                <w:ilvl w:val="0"/>
                <w:numId w:val="5"/>
              </w:numPr>
              <w:ind w:left="158" w:hanging="187"/>
            </w:pPr>
            <w:r>
              <w:t>To add guidance for reviewing records for evidence of temporary duty (TDY) in Vietnam.</w:t>
            </w:r>
          </w:p>
          <w:p w14:paraId="0E9B762B" w14:textId="5F75B546" w:rsidR="00AA48B7" w:rsidRDefault="00AA48B7" w:rsidP="00454C1B">
            <w:pPr>
              <w:pStyle w:val="ListParagraph"/>
              <w:numPr>
                <w:ilvl w:val="0"/>
                <w:numId w:val="5"/>
              </w:numPr>
              <w:ind w:left="158" w:hanging="187"/>
            </w:pPr>
            <w:r>
              <w:t>To add guidance on the Armed Forces Expeditionary Medal.</w:t>
            </w:r>
          </w:p>
        </w:tc>
        <w:tc>
          <w:tcPr>
            <w:tcW w:w="1058" w:type="pct"/>
            <w:shd w:val="clear" w:color="auto" w:fill="auto"/>
          </w:tcPr>
          <w:p w14:paraId="7D110770" w14:textId="62A2CE4C" w:rsidR="00AA48B7" w:rsidRDefault="00512B30" w:rsidP="00904A92">
            <w:pPr>
              <w:pStyle w:val="TableText"/>
            </w:pPr>
            <w:hyperlink w:anchor="TOpic1f" w:history="1">
              <w:proofErr w:type="spellStart"/>
              <w:r w:rsidR="00AA48B7" w:rsidRPr="00512B30">
                <w:rPr>
                  <w:rStyle w:val="Hyperlink"/>
                </w:rPr>
                <w:t>IV.ii.</w:t>
              </w:r>
              <w:r w:rsidR="00AA48B7" w:rsidRPr="00512B30">
                <w:rPr>
                  <w:rStyle w:val="Hyperlink"/>
                </w:rPr>
                <w:t>1</w:t>
              </w:r>
              <w:r w:rsidR="00AA48B7" w:rsidRPr="00512B30">
                <w:rPr>
                  <w:rStyle w:val="Hyperlink"/>
                </w:rPr>
                <w:t>.H.1.f</w:t>
              </w:r>
              <w:proofErr w:type="spellEnd"/>
            </w:hyperlink>
          </w:p>
        </w:tc>
      </w:tr>
      <w:tr w:rsidR="00AA48B7" w14:paraId="4026EE24" w14:textId="77777777" w:rsidTr="002220F1">
        <w:trPr>
          <w:trHeight w:val="180"/>
        </w:trPr>
        <w:tc>
          <w:tcPr>
            <w:tcW w:w="3942" w:type="pct"/>
            <w:shd w:val="clear" w:color="auto" w:fill="auto"/>
          </w:tcPr>
          <w:p w14:paraId="684A318E" w14:textId="7C22514A" w:rsidR="00AA48B7" w:rsidRDefault="00AA48B7" w:rsidP="00AA48B7">
            <w:r>
              <w:t>To reformat table to include guidance on requesting records in support of a Veteran’s assertion of TDY Vietnam service.</w:t>
            </w:r>
          </w:p>
        </w:tc>
        <w:tc>
          <w:tcPr>
            <w:tcW w:w="1058" w:type="pct"/>
            <w:shd w:val="clear" w:color="auto" w:fill="auto"/>
          </w:tcPr>
          <w:p w14:paraId="015BF732" w14:textId="3E950D39" w:rsidR="00AA48B7" w:rsidRDefault="00512B30" w:rsidP="00904A92">
            <w:pPr>
              <w:pStyle w:val="TableText"/>
            </w:pPr>
            <w:hyperlink w:anchor="Topic1g" w:history="1">
              <w:proofErr w:type="spellStart"/>
              <w:r w:rsidR="00AA48B7" w:rsidRPr="00512B30">
                <w:rPr>
                  <w:rStyle w:val="Hyperlink"/>
                </w:rPr>
                <w:t>IV.ii.1.H.1</w:t>
              </w:r>
              <w:r w:rsidR="00AA48B7" w:rsidRPr="00512B30">
                <w:rPr>
                  <w:rStyle w:val="Hyperlink"/>
                </w:rPr>
                <w:t>.</w:t>
              </w:r>
              <w:r w:rsidR="00AA48B7" w:rsidRPr="00512B30">
                <w:rPr>
                  <w:rStyle w:val="Hyperlink"/>
                </w:rPr>
                <w:t>g</w:t>
              </w:r>
              <w:proofErr w:type="spellEnd"/>
            </w:hyperlink>
          </w:p>
        </w:tc>
      </w:tr>
      <w:tr w:rsidR="00904A92" w14:paraId="64FAE651" w14:textId="77777777" w:rsidTr="002220F1">
        <w:trPr>
          <w:trHeight w:val="180"/>
        </w:trPr>
        <w:tc>
          <w:tcPr>
            <w:tcW w:w="3942" w:type="pct"/>
            <w:shd w:val="clear" w:color="auto" w:fill="auto"/>
          </w:tcPr>
          <w:p w14:paraId="34551900" w14:textId="5C1A9018" w:rsidR="00904A92" w:rsidRDefault="00904A92" w:rsidP="002F7397">
            <w:pPr>
              <w:pStyle w:val="TableText"/>
            </w:pPr>
            <w:r>
              <w:t>To add guidance on requesting evidence in support of a claimed condition that is not recognized as a presumptive disability under 38 CFR 3.309(e).</w:t>
            </w:r>
          </w:p>
        </w:tc>
        <w:tc>
          <w:tcPr>
            <w:tcW w:w="1058" w:type="pct"/>
            <w:shd w:val="clear" w:color="auto" w:fill="auto"/>
          </w:tcPr>
          <w:p w14:paraId="3FACD883" w14:textId="7991322E" w:rsidR="00904A92" w:rsidRDefault="00512B30" w:rsidP="00AA48B7">
            <w:pPr>
              <w:pStyle w:val="TableText"/>
            </w:pPr>
            <w:hyperlink w:anchor="Topic1h" w:history="1">
              <w:proofErr w:type="spellStart"/>
              <w:r w:rsidR="00904A92" w:rsidRPr="00512B30">
                <w:rPr>
                  <w:rStyle w:val="Hyperlink"/>
                </w:rPr>
                <w:t>IV.ii.1.H.1</w:t>
              </w:r>
              <w:r w:rsidR="00904A92" w:rsidRPr="00512B30">
                <w:rPr>
                  <w:rStyle w:val="Hyperlink"/>
                </w:rPr>
                <w:t>.</w:t>
              </w:r>
              <w:r w:rsidR="00AA48B7" w:rsidRPr="00512B30">
                <w:rPr>
                  <w:rStyle w:val="Hyperlink"/>
                </w:rPr>
                <w:t>h</w:t>
              </w:r>
              <w:proofErr w:type="spellEnd"/>
            </w:hyperlink>
          </w:p>
        </w:tc>
      </w:tr>
      <w:tr w:rsidR="00AA48B7" w14:paraId="1D76DD3D" w14:textId="77777777" w:rsidTr="002220F1">
        <w:trPr>
          <w:trHeight w:val="180"/>
        </w:trPr>
        <w:tc>
          <w:tcPr>
            <w:tcW w:w="3942" w:type="pct"/>
            <w:shd w:val="clear" w:color="auto" w:fill="auto"/>
          </w:tcPr>
          <w:p w14:paraId="3347554E" w14:textId="1B882851" w:rsidR="00AA48B7" w:rsidRDefault="00AA48B7" w:rsidP="00454C1B">
            <w:pPr>
              <w:pStyle w:val="ListParagraph"/>
              <w:numPr>
                <w:ilvl w:val="0"/>
                <w:numId w:val="6"/>
              </w:numPr>
              <w:ind w:left="158" w:hanging="187"/>
            </w:pPr>
            <w:r>
              <w:t xml:space="preserve">To add </w:t>
            </w:r>
            <w:r w:rsidR="008C024B">
              <w:t xml:space="preserve">a new Block k with guidance </w:t>
            </w:r>
            <w:r>
              <w:t xml:space="preserve">relocated from </w:t>
            </w:r>
            <w:proofErr w:type="spellStart"/>
            <w:r>
              <w:t>III.iii.2.E.8.e</w:t>
            </w:r>
            <w:proofErr w:type="spellEnd"/>
            <w:r>
              <w:t xml:space="preserve"> on completing a formal finding in herbicide claims.</w:t>
            </w:r>
          </w:p>
          <w:p w14:paraId="2CF9712D" w14:textId="652046F9" w:rsidR="00AA48B7" w:rsidRDefault="00AA48B7" w:rsidP="00454C1B">
            <w:pPr>
              <w:pStyle w:val="ListParagraph"/>
              <w:numPr>
                <w:ilvl w:val="0"/>
                <w:numId w:val="6"/>
              </w:numPr>
              <w:ind w:left="158" w:hanging="187"/>
            </w:pPr>
            <w:r>
              <w:t>To update guidance on the formal finding to be more inclusive of all areas of potential herbicide exposure.</w:t>
            </w:r>
          </w:p>
        </w:tc>
        <w:tc>
          <w:tcPr>
            <w:tcW w:w="1058" w:type="pct"/>
            <w:shd w:val="clear" w:color="auto" w:fill="auto"/>
          </w:tcPr>
          <w:p w14:paraId="78778D5B" w14:textId="213CBC92" w:rsidR="00AA48B7" w:rsidRDefault="00512B30" w:rsidP="00AA48B7">
            <w:pPr>
              <w:pStyle w:val="TableText"/>
            </w:pPr>
            <w:hyperlink w:anchor="Topic1k" w:history="1">
              <w:proofErr w:type="spellStart"/>
              <w:r w:rsidR="00AA48B7" w:rsidRPr="00512B30">
                <w:rPr>
                  <w:rStyle w:val="Hyperlink"/>
                </w:rPr>
                <w:t>IV.ii.1.</w:t>
              </w:r>
              <w:r w:rsidR="00AA48B7" w:rsidRPr="00512B30">
                <w:rPr>
                  <w:rStyle w:val="Hyperlink"/>
                </w:rPr>
                <w:t>H</w:t>
              </w:r>
              <w:r w:rsidR="00AA48B7" w:rsidRPr="00512B30">
                <w:rPr>
                  <w:rStyle w:val="Hyperlink"/>
                </w:rPr>
                <w:t>.1.k</w:t>
              </w:r>
              <w:proofErr w:type="spellEnd"/>
            </w:hyperlink>
          </w:p>
        </w:tc>
      </w:tr>
      <w:tr w:rsidR="00AA48B7" w14:paraId="53E558AF" w14:textId="77777777" w:rsidTr="002220F1">
        <w:trPr>
          <w:trHeight w:val="180"/>
        </w:trPr>
        <w:tc>
          <w:tcPr>
            <w:tcW w:w="3942" w:type="pct"/>
            <w:shd w:val="clear" w:color="auto" w:fill="auto"/>
          </w:tcPr>
          <w:p w14:paraId="4EE82930" w14:textId="517F69FD" w:rsidR="00AA48B7" w:rsidRDefault="00AA48B7" w:rsidP="00454C1B">
            <w:pPr>
              <w:pStyle w:val="ListParagraph"/>
              <w:numPr>
                <w:ilvl w:val="0"/>
                <w:numId w:val="6"/>
              </w:numPr>
              <w:ind w:left="158" w:hanging="187"/>
            </w:pPr>
            <w:r>
              <w:t xml:space="preserve">To add </w:t>
            </w:r>
            <w:r w:rsidR="008C024B">
              <w:t xml:space="preserve">a new Block l with guidance </w:t>
            </w:r>
            <w:r>
              <w:t xml:space="preserve">relocated from </w:t>
            </w:r>
            <w:proofErr w:type="spellStart"/>
            <w:r>
              <w:t>III.iii.2.E.8.f</w:t>
            </w:r>
            <w:proofErr w:type="spellEnd"/>
            <w:r>
              <w:t xml:space="preserve"> on requirements of a formal finding in herbicide claims.</w:t>
            </w:r>
          </w:p>
          <w:p w14:paraId="1FACF38C" w14:textId="6259C5B3" w:rsidR="00AA48B7" w:rsidRDefault="00AA48B7" w:rsidP="00454C1B">
            <w:pPr>
              <w:pStyle w:val="ListParagraph"/>
              <w:numPr>
                <w:ilvl w:val="0"/>
                <w:numId w:val="9"/>
              </w:numPr>
              <w:ind w:left="158" w:hanging="187"/>
            </w:pPr>
            <w:proofErr w:type="gramStart"/>
            <w:r>
              <w:t>To update guidance on the formal finding to be more inclusive of all areas of potential herbicide exposure.</w:t>
            </w:r>
            <w:proofErr w:type="gramEnd"/>
          </w:p>
        </w:tc>
        <w:tc>
          <w:tcPr>
            <w:tcW w:w="1058" w:type="pct"/>
            <w:shd w:val="clear" w:color="auto" w:fill="auto"/>
          </w:tcPr>
          <w:p w14:paraId="49080645" w14:textId="312A4132" w:rsidR="00AA48B7" w:rsidRDefault="00512B30" w:rsidP="00AA48B7">
            <w:pPr>
              <w:pStyle w:val="TableText"/>
            </w:pPr>
            <w:hyperlink w:anchor="Topic1l" w:history="1">
              <w:proofErr w:type="spellStart"/>
              <w:r w:rsidR="00AA48B7" w:rsidRPr="00512B30">
                <w:rPr>
                  <w:rStyle w:val="Hyperlink"/>
                </w:rPr>
                <w:t>IV.ii.1</w:t>
              </w:r>
              <w:r w:rsidR="00AA48B7" w:rsidRPr="00512B30">
                <w:rPr>
                  <w:rStyle w:val="Hyperlink"/>
                </w:rPr>
                <w:t>.</w:t>
              </w:r>
              <w:r w:rsidR="00AA48B7" w:rsidRPr="00512B30">
                <w:rPr>
                  <w:rStyle w:val="Hyperlink"/>
                </w:rPr>
                <w:t>H.1.l</w:t>
              </w:r>
              <w:proofErr w:type="spellEnd"/>
            </w:hyperlink>
          </w:p>
        </w:tc>
      </w:tr>
      <w:tr w:rsidR="00AA48B7" w14:paraId="505FF04D" w14:textId="77777777" w:rsidTr="002220F1">
        <w:trPr>
          <w:trHeight w:val="180"/>
        </w:trPr>
        <w:tc>
          <w:tcPr>
            <w:tcW w:w="3942" w:type="pct"/>
            <w:shd w:val="clear" w:color="auto" w:fill="auto"/>
          </w:tcPr>
          <w:p w14:paraId="7D6C61DF" w14:textId="3DD52192" w:rsidR="00AA48B7" w:rsidRDefault="00AA48B7" w:rsidP="00454C1B">
            <w:pPr>
              <w:pStyle w:val="ListParagraph"/>
              <w:numPr>
                <w:ilvl w:val="0"/>
                <w:numId w:val="6"/>
              </w:numPr>
              <w:ind w:left="158" w:hanging="187"/>
            </w:pPr>
            <w:r>
              <w:t xml:space="preserve">To add </w:t>
            </w:r>
            <w:r w:rsidR="008C024B">
              <w:t xml:space="preserve">a new Block m with </w:t>
            </w:r>
            <w:r>
              <w:t xml:space="preserve">an example </w:t>
            </w:r>
            <w:proofErr w:type="gramStart"/>
            <w:r>
              <w:t>of  a</w:t>
            </w:r>
            <w:proofErr w:type="gramEnd"/>
            <w:r>
              <w:t xml:space="preserve"> formal finding in herbicide </w:t>
            </w:r>
            <w:r>
              <w:lastRenderedPageBreak/>
              <w:t>claims relocated from III.iii.2.E.8.g.</w:t>
            </w:r>
          </w:p>
          <w:p w14:paraId="6D5236CF" w14:textId="3CFD740C" w:rsidR="00AA48B7" w:rsidRDefault="00AA48B7" w:rsidP="00454C1B">
            <w:pPr>
              <w:pStyle w:val="ListParagraph"/>
              <w:numPr>
                <w:ilvl w:val="0"/>
                <w:numId w:val="7"/>
              </w:numPr>
              <w:ind w:left="158" w:hanging="187"/>
            </w:pPr>
            <w:r>
              <w:t>To update the example of the formal finding to be more inclusive of all areas of potential herbicide exposure.</w:t>
            </w:r>
          </w:p>
        </w:tc>
        <w:tc>
          <w:tcPr>
            <w:tcW w:w="1058" w:type="pct"/>
            <w:shd w:val="clear" w:color="auto" w:fill="auto"/>
          </w:tcPr>
          <w:p w14:paraId="060D897B" w14:textId="69140D90" w:rsidR="00AA48B7" w:rsidRDefault="00512B30" w:rsidP="00AA48B7">
            <w:pPr>
              <w:pStyle w:val="TableText"/>
            </w:pPr>
            <w:hyperlink w:anchor="Topic1m" w:history="1">
              <w:proofErr w:type="spellStart"/>
              <w:r w:rsidR="00AA48B7" w:rsidRPr="00512B30">
                <w:rPr>
                  <w:rStyle w:val="Hyperlink"/>
                </w:rPr>
                <w:t>IV.ii.</w:t>
              </w:r>
              <w:r w:rsidR="00AA48B7" w:rsidRPr="00512B30">
                <w:rPr>
                  <w:rStyle w:val="Hyperlink"/>
                </w:rPr>
                <w:t>1</w:t>
              </w:r>
              <w:r w:rsidR="00AA48B7" w:rsidRPr="00512B30">
                <w:rPr>
                  <w:rStyle w:val="Hyperlink"/>
                </w:rPr>
                <w:t>.H.1.m</w:t>
              </w:r>
              <w:proofErr w:type="spellEnd"/>
            </w:hyperlink>
          </w:p>
        </w:tc>
      </w:tr>
      <w:tr w:rsidR="00904A92" w14:paraId="27FFCDBB" w14:textId="77777777" w:rsidTr="002220F1">
        <w:trPr>
          <w:trHeight w:val="180"/>
        </w:trPr>
        <w:tc>
          <w:tcPr>
            <w:tcW w:w="3942" w:type="pct"/>
            <w:shd w:val="clear" w:color="auto" w:fill="auto"/>
          </w:tcPr>
          <w:p w14:paraId="7679BE51" w14:textId="378720B6" w:rsidR="00904A92" w:rsidRDefault="00904A92" w:rsidP="00454C1B">
            <w:pPr>
              <w:pStyle w:val="ListParagraph"/>
              <w:numPr>
                <w:ilvl w:val="0"/>
                <w:numId w:val="4"/>
              </w:numPr>
              <w:ind w:left="158" w:hanging="187"/>
            </w:pPr>
            <w:r>
              <w:lastRenderedPageBreak/>
              <w:t xml:space="preserve">To correct the procedures for requesting verification of herbicide exposure from </w:t>
            </w:r>
            <w:r w:rsidRPr="003B3CC0">
              <w:t>the U.S. Army and Joint Services Records Research Center (JSRRC)</w:t>
            </w:r>
            <w:r>
              <w:t>.</w:t>
            </w:r>
          </w:p>
          <w:p w14:paraId="20330DFC" w14:textId="23C093ED" w:rsidR="00904A92" w:rsidRDefault="00904A92" w:rsidP="00454C1B">
            <w:pPr>
              <w:pStyle w:val="ListParagraph"/>
              <w:numPr>
                <w:ilvl w:val="0"/>
                <w:numId w:val="4"/>
              </w:numPr>
              <w:ind w:left="158" w:hanging="187"/>
            </w:pPr>
            <w:r>
              <w:t>To add the Dictionary of American Naval Fighting Ships as a resource for verifying herbicide exposure.</w:t>
            </w:r>
          </w:p>
        </w:tc>
        <w:tc>
          <w:tcPr>
            <w:tcW w:w="1058" w:type="pct"/>
            <w:shd w:val="clear" w:color="auto" w:fill="auto"/>
          </w:tcPr>
          <w:p w14:paraId="61AC3F28" w14:textId="03C84F23" w:rsidR="00904A92" w:rsidRDefault="00512B30" w:rsidP="00904A92">
            <w:pPr>
              <w:pStyle w:val="TableText"/>
            </w:pPr>
            <w:hyperlink w:anchor="_f.__Requesting" w:history="1">
              <w:proofErr w:type="spellStart"/>
              <w:r w:rsidR="00904A92" w:rsidRPr="00512B30">
                <w:rPr>
                  <w:rStyle w:val="Hyperlink"/>
                </w:rPr>
                <w:t>IV.ii.1.</w:t>
              </w:r>
              <w:r w:rsidR="00904A92" w:rsidRPr="00512B30">
                <w:rPr>
                  <w:rStyle w:val="Hyperlink"/>
                </w:rPr>
                <w:t>H</w:t>
              </w:r>
              <w:r w:rsidR="00904A92" w:rsidRPr="00512B30">
                <w:rPr>
                  <w:rStyle w:val="Hyperlink"/>
                </w:rPr>
                <w:t>.2.f</w:t>
              </w:r>
              <w:proofErr w:type="spellEnd"/>
            </w:hyperlink>
          </w:p>
        </w:tc>
      </w:tr>
      <w:tr w:rsidR="002A1D3E" w14:paraId="57C64B02" w14:textId="77777777" w:rsidTr="002220F1">
        <w:trPr>
          <w:trHeight w:val="180"/>
        </w:trPr>
        <w:tc>
          <w:tcPr>
            <w:tcW w:w="3942" w:type="pct"/>
            <w:shd w:val="clear" w:color="auto" w:fill="auto"/>
          </w:tcPr>
          <w:p w14:paraId="57C64AFF" w14:textId="0CD9E004" w:rsidR="002A1D3E" w:rsidRPr="00C24D50" w:rsidRDefault="00B37D1D" w:rsidP="00904A92">
            <w:pPr>
              <w:pStyle w:val="TableText"/>
            </w:pPr>
            <w:r>
              <w:t xml:space="preserve">To clarify that the St. Paul </w:t>
            </w:r>
            <w:r w:rsidR="00904A92">
              <w:t>RO</w:t>
            </w:r>
            <w:r>
              <w:t xml:space="preserve"> will handle both the claims of C-123 herbicide exposure as well as the other claimed issues.</w:t>
            </w:r>
          </w:p>
        </w:tc>
        <w:tc>
          <w:tcPr>
            <w:tcW w:w="1058" w:type="pct"/>
            <w:shd w:val="clear" w:color="auto" w:fill="auto"/>
          </w:tcPr>
          <w:p w14:paraId="57C64B00" w14:textId="79892005" w:rsidR="002A1D3E" w:rsidRPr="00C24D50" w:rsidRDefault="00512B30" w:rsidP="002F7397">
            <w:pPr>
              <w:pStyle w:val="TableText"/>
            </w:pPr>
            <w:hyperlink w:anchor="Topic3a" w:history="1">
              <w:proofErr w:type="spellStart"/>
              <w:r w:rsidR="00B37D1D" w:rsidRPr="00512B30">
                <w:rPr>
                  <w:rStyle w:val="Hyperlink"/>
                </w:rPr>
                <w:t>IV.ii.1.H.</w:t>
              </w:r>
              <w:r w:rsidR="00B37D1D" w:rsidRPr="00512B30">
                <w:rPr>
                  <w:rStyle w:val="Hyperlink"/>
                </w:rPr>
                <w:t>3</w:t>
              </w:r>
              <w:r w:rsidR="00B37D1D" w:rsidRPr="00512B30">
                <w:rPr>
                  <w:rStyle w:val="Hyperlink"/>
                </w:rPr>
                <w:t>.a</w:t>
              </w:r>
              <w:proofErr w:type="spellEnd"/>
            </w:hyperlink>
          </w:p>
        </w:tc>
      </w:tr>
      <w:tr w:rsidR="002A1D3E" w14:paraId="57C64B06" w14:textId="77777777" w:rsidTr="002220F1">
        <w:trPr>
          <w:trHeight w:val="180"/>
        </w:trPr>
        <w:tc>
          <w:tcPr>
            <w:tcW w:w="3942" w:type="pct"/>
            <w:shd w:val="clear" w:color="auto" w:fill="auto"/>
          </w:tcPr>
          <w:p w14:paraId="695B96AF" w14:textId="77777777" w:rsidR="002A1D3E" w:rsidRDefault="00B37D1D" w:rsidP="00454C1B">
            <w:pPr>
              <w:pStyle w:val="ListParagraph"/>
              <w:numPr>
                <w:ilvl w:val="0"/>
                <w:numId w:val="8"/>
              </w:numPr>
              <w:ind w:left="158" w:hanging="187"/>
            </w:pPr>
            <w:r>
              <w:t xml:space="preserve">To add guidance </w:t>
            </w:r>
            <w:r w:rsidR="00904A92">
              <w:t>on</w:t>
            </w:r>
            <w:r>
              <w:t xml:space="preserve"> request</w:t>
            </w:r>
            <w:r w:rsidR="00904A92">
              <w:t>ing</w:t>
            </w:r>
            <w:r>
              <w:t xml:space="preserve"> verification of herbicide exposure </w:t>
            </w:r>
            <w:r w:rsidRPr="003B3CC0">
              <w:t>from JSRRC</w:t>
            </w:r>
            <w:r>
              <w:t xml:space="preserve"> for certain Veterans who served in Korea.</w:t>
            </w:r>
          </w:p>
          <w:p w14:paraId="57C64B03" w14:textId="3A47C52C" w:rsidR="00AA48B7" w:rsidRPr="00C24D50" w:rsidRDefault="00AA48B7" w:rsidP="00454C1B">
            <w:pPr>
              <w:pStyle w:val="ListParagraph"/>
              <w:numPr>
                <w:ilvl w:val="0"/>
                <w:numId w:val="8"/>
              </w:numPr>
              <w:ind w:left="158" w:hanging="187"/>
            </w:pPr>
            <w:r>
              <w:t xml:space="preserve">To add a note </w:t>
            </w:r>
            <w:r w:rsidR="00647C54">
              <w:t>to prepare a formal finding</w:t>
            </w:r>
            <w:r>
              <w:t xml:space="preserve"> if the Veteran fails to provide sufficient information to complete a JSRRC request</w:t>
            </w:r>
            <w:r w:rsidR="00647C54">
              <w:t>.</w:t>
            </w:r>
          </w:p>
        </w:tc>
        <w:tc>
          <w:tcPr>
            <w:tcW w:w="1058" w:type="pct"/>
            <w:shd w:val="clear" w:color="auto" w:fill="auto"/>
          </w:tcPr>
          <w:p w14:paraId="57C64B04" w14:textId="4CA55515" w:rsidR="002A1D3E" w:rsidRPr="00C24D50" w:rsidRDefault="00512B30" w:rsidP="002F7397">
            <w:pPr>
              <w:pStyle w:val="TableText"/>
            </w:pPr>
            <w:hyperlink w:anchor="_b.__Units" w:history="1">
              <w:proofErr w:type="spellStart"/>
              <w:r w:rsidR="00B37D1D" w:rsidRPr="00512B30">
                <w:rPr>
                  <w:rStyle w:val="Hyperlink"/>
                </w:rPr>
                <w:t>IV.ii.1.H.</w:t>
              </w:r>
              <w:r w:rsidR="00B37D1D" w:rsidRPr="00512B30">
                <w:rPr>
                  <w:rStyle w:val="Hyperlink"/>
                </w:rPr>
                <w:t>4</w:t>
              </w:r>
              <w:r w:rsidR="00B37D1D" w:rsidRPr="00512B30">
                <w:rPr>
                  <w:rStyle w:val="Hyperlink"/>
                </w:rPr>
                <w:t>.b</w:t>
              </w:r>
              <w:proofErr w:type="spellEnd"/>
            </w:hyperlink>
          </w:p>
        </w:tc>
      </w:tr>
      <w:tr w:rsidR="002A1D3E" w14:paraId="57C64B0A" w14:textId="77777777" w:rsidTr="002220F1">
        <w:trPr>
          <w:trHeight w:val="180"/>
        </w:trPr>
        <w:tc>
          <w:tcPr>
            <w:tcW w:w="3942" w:type="pct"/>
            <w:shd w:val="clear" w:color="auto" w:fill="auto"/>
          </w:tcPr>
          <w:p w14:paraId="57C64B07" w14:textId="642FFA56" w:rsidR="002A1D3E" w:rsidRPr="00C24D50" w:rsidRDefault="00B37D1D" w:rsidP="002F7397">
            <w:pPr>
              <w:pStyle w:val="TableText"/>
            </w:pPr>
            <w:r>
              <w:t>To clarify end product use in Nehmer cases.</w:t>
            </w:r>
          </w:p>
        </w:tc>
        <w:tc>
          <w:tcPr>
            <w:tcW w:w="1058" w:type="pct"/>
            <w:shd w:val="clear" w:color="auto" w:fill="auto"/>
          </w:tcPr>
          <w:p w14:paraId="57C64B08" w14:textId="2A363D48" w:rsidR="002A1D3E" w:rsidRPr="00C24D50" w:rsidRDefault="00512B30" w:rsidP="002F7397">
            <w:pPr>
              <w:pStyle w:val="TableText"/>
            </w:pPr>
            <w:hyperlink w:anchor="Topic9b" w:history="1">
              <w:proofErr w:type="spellStart"/>
              <w:r w:rsidR="00B37D1D" w:rsidRPr="00512B30">
                <w:rPr>
                  <w:rStyle w:val="Hyperlink"/>
                </w:rPr>
                <w:t>IV.ii.1.H</w:t>
              </w:r>
              <w:r w:rsidR="00B37D1D" w:rsidRPr="00512B30">
                <w:rPr>
                  <w:rStyle w:val="Hyperlink"/>
                </w:rPr>
                <w:t>.</w:t>
              </w:r>
              <w:r w:rsidR="00B37D1D" w:rsidRPr="00512B30">
                <w:rPr>
                  <w:rStyle w:val="Hyperlink"/>
                </w:rPr>
                <w:t>9.b</w:t>
              </w:r>
              <w:proofErr w:type="spellEnd"/>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6F9CC0D" w14:textId="77777777" w:rsidR="00512B30" w:rsidRDefault="00512B30">
      <w:r>
        <w:br w:type="page"/>
      </w:r>
    </w:p>
    <w:p w14:paraId="1DDACA38" w14:textId="77777777" w:rsidR="00512B30" w:rsidRPr="00527D3B" w:rsidRDefault="00512B30" w:rsidP="00512B30">
      <w:pPr>
        <w:pStyle w:val="Heading3"/>
        <w:jc w:val="left"/>
        <w:rPr>
          <w:vanish/>
          <w:specVanish/>
        </w:rPr>
      </w:pPr>
    </w:p>
    <w:p w14:paraId="6D8C8D99" w14:textId="77777777" w:rsidR="00512B30" w:rsidRPr="003B3CC0" w:rsidRDefault="00512B30" w:rsidP="00512B30">
      <w:pPr>
        <w:pStyle w:val="Heading3"/>
      </w:pPr>
      <w:r>
        <w:t xml:space="preserve"> </w:t>
      </w:r>
      <w:proofErr w:type="gramStart"/>
      <w:r w:rsidRPr="003B3CC0">
        <w:t>Section H.</w:t>
      </w:r>
      <w:proofErr w:type="gramEnd"/>
      <w:r w:rsidRPr="003B3CC0">
        <w:t xml:space="preserve">  Developing Claims for Service Connection (SC) Based on Herbicide Exposure</w:t>
      </w:r>
    </w:p>
    <w:p w14:paraId="44211CD2" w14:textId="77777777" w:rsidR="00512B30" w:rsidRPr="003B3CC0" w:rsidRDefault="00512B30" w:rsidP="00512B30">
      <w:pPr>
        <w:pStyle w:val="Heading4"/>
      </w:pPr>
      <w:r w:rsidRPr="003B3CC0">
        <w:t>Overview</w:t>
      </w:r>
    </w:p>
    <w:p w14:paraId="455B6FE4"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3A0FF3B8" w14:textId="77777777" w:rsidTr="00512B30">
        <w:trPr>
          <w:cantSplit/>
        </w:trPr>
        <w:tc>
          <w:tcPr>
            <w:tcW w:w="1728" w:type="dxa"/>
          </w:tcPr>
          <w:p w14:paraId="5FE0623B" w14:textId="77777777" w:rsidR="00512B30" w:rsidRPr="003B3CC0" w:rsidRDefault="00512B30" w:rsidP="00512B30">
            <w:pPr>
              <w:pStyle w:val="Heading5"/>
            </w:pPr>
            <w:r w:rsidRPr="003B3CC0">
              <w:t>In This Section</w:t>
            </w:r>
          </w:p>
        </w:tc>
        <w:tc>
          <w:tcPr>
            <w:tcW w:w="7740" w:type="dxa"/>
          </w:tcPr>
          <w:p w14:paraId="3E255A8F" w14:textId="77777777" w:rsidR="00512B30" w:rsidRPr="003B3CC0" w:rsidRDefault="00512B30" w:rsidP="00512B30">
            <w:pPr>
              <w:pStyle w:val="BlockText"/>
            </w:pPr>
            <w:r w:rsidRPr="003B3CC0">
              <w:t>This section contains the following topics:</w:t>
            </w:r>
          </w:p>
        </w:tc>
      </w:tr>
    </w:tbl>
    <w:p w14:paraId="1105B689" w14:textId="77777777" w:rsidR="00512B30" w:rsidRPr="003B3CC0" w:rsidRDefault="00512B30" w:rsidP="00512B30"/>
    <w:tbl>
      <w:tblPr>
        <w:tblW w:w="7640" w:type="dxa"/>
        <w:tblInd w:w="1800" w:type="dxa"/>
        <w:tblLayout w:type="fixed"/>
        <w:tblCellMar>
          <w:left w:w="80" w:type="dxa"/>
          <w:right w:w="80" w:type="dxa"/>
        </w:tblCellMar>
        <w:tblLook w:val="0000" w:firstRow="0" w:lastRow="0" w:firstColumn="0" w:lastColumn="0" w:noHBand="0" w:noVBand="0"/>
      </w:tblPr>
      <w:tblGrid>
        <w:gridCol w:w="1296"/>
        <w:gridCol w:w="6344"/>
      </w:tblGrid>
      <w:tr w:rsidR="00512B30" w:rsidRPr="003B3CC0" w14:paraId="6A3B5DB9"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23384D55" w14:textId="77777777" w:rsidR="00512B30" w:rsidRPr="003B3CC0" w:rsidRDefault="00512B30" w:rsidP="00512B30">
            <w:pPr>
              <w:pStyle w:val="TableHeaderText"/>
            </w:pPr>
            <w:r w:rsidRPr="003B3CC0">
              <w:t>Topic</w:t>
            </w:r>
          </w:p>
        </w:tc>
        <w:tc>
          <w:tcPr>
            <w:tcW w:w="6344" w:type="dxa"/>
            <w:tcBorders>
              <w:top w:val="single" w:sz="6" w:space="0" w:color="auto"/>
              <w:left w:val="single" w:sz="6" w:space="0" w:color="auto"/>
              <w:bottom w:val="single" w:sz="6" w:space="0" w:color="auto"/>
              <w:right w:val="single" w:sz="6" w:space="0" w:color="auto"/>
            </w:tcBorders>
          </w:tcPr>
          <w:p w14:paraId="41FB8C1F" w14:textId="77777777" w:rsidR="00512B30" w:rsidRPr="003B3CC0" w:rsidRDefault="00512B30" w:rsidP="00512B30">
            <w:pPr>
              <w:pStyle w:val="TableHeaderText"/>
            </w:pPr>
            <w:r w:rsidRPr="003B3CC0">
              <w:t>Topic Name</w:t>
            </w:r>
          </w:p>
        </w:tc>
      </w:tr>
      <w:tr w:rsidR="00512B30" w:rsidRPr="003B3CC0" w14:paraId="0A5F4A36"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02876198" w14:textId="77777777" w:rsidR="00512B30" w:rsidRPr="003B3CC0" w:rsidRDefault="00512B30" w:rsidP="00512B30">
            <w:pPr>
              <w:pStyle w:val="TableText"/>
              <w:jc w:val="center"/>
            </w:pPr>
            <w:r w:rsidRPr="003B3CC0">
              <w:t>1</w:t>
            </w:r>
          </w:p>
        </w:tc>
        <w:tc>
          <w:tcPr>
            <w:tcW w:w="6344" w:type="dxa"/>
            <w:tcBorders>
              <w:top w:val="single" w:sz="6" w:space="0" w:color="auto"/>
              <w:left w:val="single" w:sz="6" w:space="0" w:color="auto"/>
              <w:bottom w:val="single" w:sz="6" w:space="0" w:color="auto"/>
              <w:right w:val="single" w:sz="6" w:space="0" w:color="auto"/>
            </w:tcBorders>
          </w:tcPr>
          <w:p w14:paraId="1EB7C077" w14:textId="77777777" w:rsidR="00512B30" w:rsidRPr="003B3CC0" w:rsidRDefault="00512B30" w:rsidP="00512B30">
            <w:pPr>
              <w:pStyle w:val="TableText"/>
            </w:pPr>
            <w:r w:rsidRPr="003B3CC0">
              <w:t>Developing Claims Based on Herbicide Exposure in the Republic of Vietnam (</w:t>
            </w:r>
            <w:proofErr w:type="spellStart"/>
            <w:r w:rsidRPr="003B3CC0">
              <w:t>RVN</w:t>
            </w:r>
            <w:proofErr w:type="spellEnd"/>
            <w:r w:rsidRPr="003B3CC0">
              <w:t>)</w:t>
            </w:r>
          </w:p>
        </w:tc>
      </w:tr>
      <w:tr w:rsidR="00512B30" w:rsidRPr="003B3CC0" w14:paraId="646D4F9F"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04AEADD9" w14:textId="77777777" w:rsidR="00512B30" w:rsidRPr="003B3CC0" w:rsidRDefault="00512B30" w:rsidP="00512B30">
            <w:pPr>
              <w:pStyle w:val="TableText"/>
              <w:jc w:val="center"/>
            </w:pPr>
            <w:r w:rsidRPr="003B3CC0">
              <w:t>2</w:t>
            </w:r>
          </w:p>
        </w:tc>
        <w:tc>
          <w:tcPr>
            <w:tcW w:w="6344" w:type="dxa"/>
            <w:tcBorders>
              <w:top w:val="single" w:sz="6" w:space="0" w:color="auto"/>
              <w:left w:val="single" w:sz="6" w:space="0" w:color="auto"/>
              <w:bottom w:val="single" w:sz="6" w:space="0" w:color="auto"/>
              <w:right w:val="single" w:sz="6" w:space="0" w:color="auto"/>
            </w:tcBorders>
          </w:tcPr>
          <w:p w14:paraId="3C500219" w14:textId="77777777" w:rsidR="00512B30" w:rsidRPr="003B3CC0" w:rsidRDefault="00512B30" w:rsidP="00512B30">
            <w:pPr>
              <w:pStyle w:val="TableText"/>
            </w:pPr>
            <w:r w:rsidRPr="003B3CC0">
              <w:t xml:space="preserve">Developing Claims Based on Service Aboard Ships Offshore of the </w:t>
            </w:r>
            <w:proofErr w:type="spellStart"/>
            <w:r w:rsidRPr="003B3CC0">
              <w:t>RVN</w:t>
            </w:r>
            <w:proofErr w:type="spellEnd"/>
            <w:r w:rsidRPr="003B3CC0">
              <w:t xml:space="preserve"> or on Inland Waterways</w:t>
            </w:r>
          </w:p>
        </w:tc>
      </w:tr>
      <w:tr w:rsidR="00512B30" w:rsidRPr="003B3CC0" w14:paraId="0C7E714B"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50947F19" w14:textId="77777777" w:rsidR="00512B30" w:rsidRPr="003B3CC0" w:rsidDel="00954CA7" w:rsidRDefault="00512B30" w:rsidP="00512B30">
            <w:pPr>
              <w:pStyle w:val="TableText"/>
              <w:jc w:val="center"/>
            </w:pPr>
            <w:r w:rsidRPr="003B3CC0">
              <w:t>3</w:t>
            </w:r>
          </w:p>
        </w:tc>
        <w:tc>
          <w:tcPr>
            <w:tcW w:w="6344" w:type="dxa"/>
            <w:tcBorders>
              <w:top w:val="single" w:sz="6" w:space="0" w:color="auto"/>
              <w:left w:val="single" w:sz="6" w:space="0" w:color="auto"/>
              <w:bottom w:val="single" w:sz="6" w:space="0" w:color="auto"/>
              <w:right w:val="single" w:sz="6" w:space="0" w:color="auto"/>
            </w:tcBorders>
          </w:tcPr>
          <w:p w14:paraId="6BDCB0FB" w14:textId="77777777" w:rsidR="00512B30" w:rsidRPr="003B3CC0" w:rsidDel="00696CBD" w:rsidRDefault="00512B30" w:rsidP="00512B30">
            <w:pPr>
              <w:pStyle w:val="TableText"/>
            </w:pPr>
            <w:r w:rsidRPr="003B3CC0">
              <w:t xml:space="preserve">Developing Claims Based on Exposure to Agent Orange for Select Air Force Personnel Through Contact With Contaminated C-123 Aircraft Used in </w:t>
            </w:r>
            <w:proofErr w:type="spellStart"/>
            <w:r w:rsidRPr="003B3CC0">
              <w:t>RVN</w:t>
            </w:r>
            <w:proofErr w:type="spellEnd"/>
            <w:r w:rsidRPr="003B3CC0">
              <w:t xml:space="preserve"> as Part of Operation Ranch Hand (</w:t>
            </w:r>
            <w:proofErr w:type="spellStart"/>
            <w:r w:rsidRPr="003B3CC0">
              <w:t>ORH</w:t>
            </w:r>
            <w:proofErr w:type="spellEnd"/>
            <w:r w:rsidRPr="003B3CC0">
              <w:t xml:space="preserve">) </w:t>
            </w:r>
          </w:p>
        </w:tc>
      </w:tr>
      <w:tr w:rsidR="00512B30" w:rsidRPr="003B3CC0" w14:paraId="4AEADA7F"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69CCF122" w14:textId="77777777" w:rsidR="00512B30" w:rsidRPr="003B3CC0" w:rsidRDefault="00512B30" w:rsidP="00512B30">
            <w:pPr>
              <w:pStyle w:val="TableText"/>
              <w:jc w:val="center"/>
            </w:pPr>
            <w:r w:rsidRPr="003B3CC0">
              <w:t>4</w:t>
            </w:r>
          </w:p>
        </w:tc>
        <w:tc>
          <w:tcPr>
            <w:tcW w:w="6344" w:type="dxa"/>
            <w:tcBorders>
              <w:top w:val="single" w:sz="6" w:space="0" w:color="auto"/>
              <w:left w:val="single" w:sz="6" w:space="0" w:color="auto"/>
              <w:bottom w:val="single" w:sz="6" w:space="0" w:color="auto"/>
              <w:right w:val="single" w:sz="6" w:space="0" w:color="auto"/>
            </w:tcBorders>
          </w:tcPr>
          <w:p w14:paraId="764B899A" w14:textId="77777777" w:rsidR="00512B30" w:rsidRPr="003B3CC0" w:rsidRDefault="00512B30" w:rsidP="00512B30">
            <w:pPr>
              <w:pStyle w:val="TableText"/>
            </w:pPr>
            <w:r w:rsidRPr="003B3CC0">
              <w:t>Developing Claims Based on Herbicide Exposure on the Korean Demilitarized Zone (DMZ)</w:t>
            </w:r>
          </w:p>
        </w:tc>
      </w:tr>
      <w:tr w:rsidR="00512B30" w:rsidRPr="003B3CC0" w14:paraId="325F36E2"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2ECD163A" w14:textId="77777777" w:rsidR="00512B30" w:rsidRPr="003B3CC0" w:rsidDel="00954CA7" w:rsidRDefault="00512B30" w:rsidP="00512B30">
            <w:pPr>
              <w:pStyle w:val="TableText"/>
              <w:jc w:val="center"/>
            </w:pPr>
            <w:r w:rsidRPr="003B3CC0">
              <w:t>5</w:t>
            </w:r>
          </w:p>
        </w:tc>
        <w:tc>
          <w:tcPr>
            <w:tcW w:w="6344" w:type="dxa"/>
            <w:tcBorders>
              <w:top w:val="single" w:sz="6" w:space="0" w:color="auto"/>
              <w:left w:val="single" w:sz="6" w:space="0" w:color="auto"/>
              <w:bottom w:val="single" w:sz="6" w:space="0" w:color="auto"/>
              <w:right w:val="single" w:sz="6" w:space="0" w:color="auto"/>
            </w:tcBorders>
          </w:tcPr>
          <w:p w14:paraId="0CDA6B9E" w14:textId="77777777" w:rsidR="00512B30" w:rsidRPr="003B3CC0" w:rsidRDefault="00512B30" w:rsidP="00512B30">
            <w:pPr>
              <w:pStyle w:val="TableText"/>
            </w:pPr>
            <w:r w:rsidRPr="003B3CC0">
              <w:t>Developing Claims Based on Herbicide Exposure in Thailand During the Vietnam Era</w:t>
            </w:r>
          </w:p>
        </w:tc>
      </w:tr>
      <w:tr w:rsidR="00512B30" w:rsidRPr="003B3CC0" w14:paraId="55CAE2A4"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09C95592" w14:textId="77777777" w:rsidR="00512B30" w:rsidRPr="003B3CC0" w:rsidRDefault="00512B30" w:rsidP="00512B30">
            <w:pPr>
              <w:pStyle w:val="TableText"/>
              <w:jc w:val="center"/>
            </w:pPr>
            <w:r w:rsidRPr="003B3CC0">
              <w:t>6</w:t>
            </w:r>
          </w:p>
        </w:tc>
        <w:tc>
          <w:tcPr>
            <w:tcW w:w="6344" w:type="dxa"/>
            <w:tcBorders>
              <w:top w:val="single" w:sz="6" w:space="0" w:color="auto"/>
              <w:left w:val="single" w:sz="6" w:space="0" w:color="auto"/>
              <w:bottom w:val="single" w:sz="6" w:space="0" w:color="auto"/>
              <w:right w:val="single" w:sz="6" w:space="0" w:color="auto"/>
            </w:tcBorders>
          </w:tcPr>
          <w:p w14:paraId="0BE470DF" w14:textId="77777777" w:rsidR="00512B30" w:rsidRPr="003B3CC0" w:rsidRDefault="00512B30" w:rsidP="00512B30">
            <w:pPr>
              <w:pStyle w:val="TableText"/>
            </w:pPr>
            <w:r w:rsidRPr="003B3CC0">
              <w:t>Developing Claims Based on Herbicide Exposure on Johnston Island</w:t>
            </w:r>
          </w:p>
        </w:tc>
      </w:tr>
      <w:tr w:rsidR="00512B30" w:rsidRPr="003B3CC0" w14:paraId="78AC3295"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6365A04B" w14:textId="77777777" w:rsidR="00512B30" w:rsidRPr="003B3CC0" w:rsidDel="00E442F3" w:rsidRDefault="00512B30" w:rsidP="00512B30">
            <w:pPr>
              <w:pStyle w:val="TableText"/>
              <w:jc w:val="center"/>
            </w:pPr>
            <w:r w:rsidRPr="003B3CC0">
              <w:t xml:space="preserve">7 </w:t>
            </w:r>
          </w:p>
        </w:tc>
        <w:tc>
          <w:tcPr>
            <w:tcW w:w="6344" w:type="dxa"/>
            <w:tcBorders>
              <w:top w:val="single" w:sz="6" w:space="0" w:color="auto"/>
              <w:left w:val="single" w:sz="6" w:space="0" w:color="auto"/>
              <w:bottom w:val="single" w:sz="6" w:space="0" w:color="auto"/>
              <w:right w:val="single" w:sz="6" w:space="0" w:color="auto"/>
            </w:tcBorders>
          </w:tcPr>
          <w:p w14:paraId="4CC33A9B" w14:textId="77777777" w:rsidR="00512B30" w:rsidRPr="003B3CC0" w:rsidDel="00696CBD" w:rsidRDefault="00512B30" w:rsidP="00512B30">
            <w:pPr>
              <w:pStyle w:val="TableText"/>
            </w:pPr>
            <w:r w:rsidRPr="003B3CC0">
              <w:t>Developing Claims Based on Herbicide Exposure in Other Locations</w:t>
            </w:r>
          </w:p>
        </w:tc>
      </w:tr>
      <w:tr w:rsidR="00512B30" w:rsidRPr="003B3CC0" w14:paraId="0C25AC02"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011D7C03" w14:textId="77777777" w:rsidR="00512B30" w:rsidRPr="003B3CC0" w:rsidDel="00954CA7" w:rsidRDefault="00512B30" w:rsidP="00512B30">
            <w:pPr>
              <w:pStyle w:val="TableText"/>
              <w:jc w:val="center"/>
            </w:pPr>
            <w:r w:rsidRPr="003B3CC0">
              <w:t>8</w:t>
            </w:r>
          </w:p>
        </w:tc>
        <w:tc>
          <w:tcPr>
            <w:tcW w:w="6344" w:type="dxa"/>
            <w:tcBorders>
              <w:top w:val="single" w:sz="6" w:space="0" w:color="auto"/>
              <w:left w:val="single" w:sz="6" w:space="0" w:color="auto"/>
              <w:bottom w:val="single" w:sz="6" w:space="0" w:color="auto"/>
              <w:right w:val="single" w:sz="6" w:space="0" w:color="auto"/>
            </w:tcBorders>
          </w:tcPr>
          <w:p w14:paraId="632B388F" w14:textId="77777777" w:rsidR="00512B30" w:rsidRPr="003B3CC0" w:rsidRDefault="00512B30" w:rsidP="00512B30">
            <w:pPr>
              <w:pStyle w:val="TableText"/>
            </w:pPr>
            <w:r w:rsidRPr="003B3CC0">
              <w:t>Claims for Benefits Based on Birth Defects Due to Herbicide Exposure</w:t>
            </w:r>
          </w:p>
        </w:tc>
      </w:tr>
      <w:tr w:rsidR="00512B30" w:rsidRPr="003B3CC0" w14:paraId="24E984DF" w14:textId="77777777" w:rsidTr="00512B30">
        <w:trPr>
          <w:cantSplit/>
        </w:trPr>
        <w:tc>
          <w:tcPr>
            <w:tcW w:w="1296" w:type="dxa"/>
            <w:tcBorders>
              <w:top w:val="single" w:sz="6" w:space="0" w:color="auto"/>
              <w:left w:val="single" w:sz="6" w:space="0" w:color="auto"/>
              <w:bottom w:val="single" w:sz="6" w:space="0" w:color="auto"/>
              <w:right w:val="single" w:sz="6" w:space="0" w:color="auto"/>
            </w:tcBorders>
          </w:tcPr>
          <w:p w14:paraId="1C447071" w14:textId="77777777" w:rsidR="00512B30" w:rsidRPr="003B3CC0" w:rsidDel="00E442F3" w:rsidRDefault="00512B30" w:rsidP="00512B30">
            <w:pPr>
              <w:pStyle w:val="TableText"/>
              <w:jc w:val="center"/>
            </w:pPr>
            <w:r w:rsidRPr="003B3CC0">
              <w:t>9</w:t>
            </w:r>
          </w:p>
        </w:tc>
        <w:tc>
          <w:tcPr>
            <w:tcW w:w="6344" w:type="dxa"/>
            <w:tcBorders>
              <w:top w:val="single" w:sz="6" w:space="0" w:color="auto"/>
              <w:left w:val="single" w:sz="6" w:space="0" w:color="auto"/>
              <w:bottom w:val="single" w:sz="6" w:space="0" w:color="auto"/>
              <w:right w:val="single" w:sz="6" w:space="0" w:color="auto"/>
            </w:tcBorders>
          </w:tcPr>
          <w:p w14:paraId="089A5CDF" w14:textId="77777777" w:rsidR="00512B30" w:rsidRPr="003B3CC0" w:rsidDel="00696CBD" w:rsidRDefault="00512B30" w:rsidP="00512B30">
            <w:pPr>
              <w:pStyle w:val="TableText"/>
            </w:pPr>
            <w:r w:rsidRPr="003B3CC0">
              <w:t xml:space="preserve">Other Development Procedures for Claims Under the </w:t>
            </w:r>
            <w:proofErr w:type="spellStart"/>
            <w:r w:rsidRPr="003B3CC0">
              <w:t>Nehmer</w:t>
            </w:r>
            <w:proofErr w:type="spellEnd"/>
            <w:r w:rsidRPr="003B3CC0">
              <w:t xml:space="preserve"> Stipulation for Disabilities Resulting From Exposure to Herbicides</w:t>
            </w:r>
          </w:p>
        </w:tc>
      </w:tr>
    </w:tbl>
    <w:p w14:paraId="2D9B18C8" w14:textId="77777777" w:rsidR="00512B30" w:rsidRPr="003B3CC0" w:rsidRDefault="00512B30" w:rsidP="00512B30">
      <w:pPr>
        <w:pStyle w:val="BlockLine"/>
      </w:pPr>
    </w:p>
    <w:p w14:paraId="32128C38" w14:textId="77777777" w:rsidR="00512B30" w:rsidRPr="003B3CC0" w:rsidRDefault="00512B30" w:rsidP="00512B30">
      <w:pPr>
        <w:rPr>
          <w:rFonts w:ascii="Arial" w:hAnsi="Arial" w:cs="Arial"/>
          <w:b/>
          <w:sz w:val="32"/>
          <w:szCs w:val="20"/>
        </w:rPr>
      </w:pPr>
      <w:r w:rsidRPr="003B3CC0">
        <w:br w:type="page"/>
      </w:r>
    </w:p>
    <w:p w14:paraId="0C9A18D6" w14:textId="77777777" w:rsidR="00512B30" w:rsidRPr="003B3CC0" w:rsidRDefault="00512B30" w:rsidP="00512B30">
      <w:pPr>
        <w:pStyle w:val="Heading4"/>
      </w:pPr>
      <w:r w:rsidRPr="003B3CC0">
        <w:lastRenderedPageBreak/>
        <w:t xml:space="preserve">1.  Developing Claims Based on Herbicide Exposure in the </w:t>
      </w:r>
      <w:proofErr w:type="spellStart"/>
      <w:r w:rsidRPr="003B3CC0">
        <w:t>RVN</w:t>
      </w:r>
      <w:proofErr w:type="spellEnd"/>
    </w:p>
    <w:p w14:paraId="0EB79114"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0B1DE98C" w14:textId="77777777" w:rsidTr="00512B30">
        <w:tc>
          <w:tcPr>
            <w:tcW w:w="1728" w:type="dxa"/>
          </w:tcPr>
          <w:p w14:paraId="33455CBF" w14:textId="77777777" w:rsidR="00512B30" w:rsidRPr="003B3CC0" w:rsidRDefault="00512B30" w:rsidP="00512B30">
            <w:pPr>
              <w:pStyle w:val="Heading5"/>
            </w:pPr>
            <w:r w:rsidRPr="003B3CC0">
              <w:t>Introduction</w:t>
            </w:r>
          </w:p>
        </w:tc>
        <w:tc>
          <w:tcPr>
            <w:tcW w:w="7740" w:type="dxa"/>
          </w:tcPr>
          <w:p w14:paraId="0703D2DF" w14:textId="77777777" w:rsidR="00512B30" w:rsidRPr="003B3CC0" w:rsidRDefault="00512B30" w:rsidP="00512B30">
            <w:pPr>
              <w:pStyle w:val="BlockText"/>
            </w:pPr>
            <w:r w:rsidRPr="003B3CC0">
              <w:t xml:space="preserve">This topic contains information on developing claims based on herbicide exposure in the </w:t>
            </w:r>
            <w:proofErr w:type="spellStart"/>
            <w:r w:rsidRPr="003B3CC0">
              <w:t>RVN</w:t>
            </w:r>
            <w:proofErr w:type="spellEnd"/>
            <w:r w:rsidRPr="003B3CC0">
              <w:t>, including</w:t>
            </w:r>
          </w:p>
          <w:p w14:paraId="38BD736E" w14:textId="77777777" w:rsidR="00512B30" w:rsidRPr="003B3CC0" w:rsidRDefault="00512B30" w:rsidP="00512B30">
            <w:pPr>
              <w:pStyle w:val="BlockText"/>
            </w:pPr>
          </w:p>
          <w:p w14:paraId="57020233" w14:textId="77777777" w:rsidR="00512B30" w:rsidRPr="003B3CC0" w:rsidRDefault="00512B30" w:rsidP="00454C1B">
            <w:pPr>
              <w:pStyle w:val="ListParagraph"/>
              <w:numPr>
                <w:ilvl w:val="0"/>
                <w:numId w:val="16"/>
              </w:numPr>
              <w:ind w:left="158" w:hanging="187"/>
            </w:pPr>
            <w:r w:rsidRPr="003B3CC0">
              <w:t xml:space="preserve">requirement for service in the </w:t>
            </w:r>
            <w:proofErr w:type="spellStart"/>
            <w:r w:rsidRPr="003B3CC0">
              <w:t>RVN</w:t>
            </w:r>
            <w:proofErr w:type="spellEnd"/>
          </w:p>
          <w:p w14:paraId="031B440F" w14:textId="77777777" w:rsidR="00512B30" w:rsidRPr="003B3CC0" w:rsidRDefault="00512B30" w:rsidP="00454C1B">
            <w:pPr>
              <w:pStyle w:val="ListParagraph"/>
              <w:numPr>
                <w:ilvl w:val="0"/>
                <w:numId w:val="16"/>
              </w:numPr>
              <w:ind w:left="158" w:hanging="187"/>
            </w:pPr>
            <w:r w:rsidRPr="003B3CC0">
              <w:t>the time period during which herbicide exposure may be presumed</w:t>
            </w:r>
          </w:p>
          <w:p w14:paraId="480EABA5" w14:textId="77777777" w:rsidR="00512B30" w:rsidRDefault="00512B30" w:rsidP="00454C1B">
            <w:pPr>
              <w:pStyle w:val="ListParagraph"/>
              <w:numPr>
                <w:ilvl w:val="0"/>
                <w:numId w:val="16"/>
              </w:numPr>
              <w:ind w:left="158" w:hanging="187"/>
            </w:pPr>
            <w:r w:rsidRPr="003B3CC0">
              <w:t xml:space="preserve">considering qualifying length of service in the </w:t>
            </w:r>
            <w:proofErr w:type="spellStart"/>
            <w:r w:rsidRPr="003B3CC0">
              <w:t>RVN</w:t>
            </w:r>
            <w:proofErr w:type="spellEnd"/>
          </w:p>
          <w:p w14:paraId="75DBBB9F" w14:textId="77777777" w:rsidR="00512B30" w:rsidRPr="00377AC1" w:rsidRDefault="00512B30" w:rsidP="00454C1B">
            <w:pPr>
              <w:pStyle w:val="ListParagraph"/>
              <w:numPr>
                <w:ilvl w:val="0"/>
                <w:numId w:val="16"/>
              </w:numPr>
              <w:ind w:left="158" w:hanging="187"/>
              <w:rPr>
                <w:highlight w:val="yellow"/>
              </w:rPr>
            </w:pPr>
            <w:r w:rsidRPr="00377AC1">
              <w:rPr>
                <w:highlight w:val="yellow"/>
              </w:rPr>
              <w:t xml:space="preserve">when to verify service in the </w:t>
            </w:r>
            <w:proofErr w:type="spellStart"/>
            <w:r w:rsidRPr="00377AC1">
              <w:rPr>
                <w:highlight w:val="yellow"/>
              </w:rPr>
              <w:t>RVN</w:t>
            </w:r>
            <w:proofErr w:type="spellEnd"/>
          </w:p>
          <w:p w14:paraId="09B9BC13" w14:textId="77777777" w:rsidR="00512B30" w:rsidRDefault="00512B30" w:rsidP="00454C1B">
            <w:pPr>
              <w:pStyle w:val="ListParagraph"/>
              <w:numPr>
                <w:ilvl w:val="0"/>
                <w:numId w:val="16"/>
              </w:numPr>
              <w:ind w:left="158" w:hanging="187"/>
            </w:pPr>
            <w:r w:rsidRPr="002D2614">
              <w:rPr>
                <w:highlight w:val="yellow"/>
              </w:rPr>
              <w:t>when to request additional evidence in herbicide claims</w:t>
            </w:r>
            <w:r w:rsidRPr="003B3CC0">
              <w:t xml:space="preserve"> </w:t>
            </w:r>
          </w:p>
          <w:p w14:paraId="3570DB60" w14:textId="77777777" w:rsidR="00512B30" w:rsidRPr="003B3CC0" w:rsidRDefault="00512B30" w:rsidP="00454C1B">
            <w:pPr>
              <w:pStyle w:val="ListParagraph"/>
              <w:numPr>
                <w:ilvl w:val="0"/>
                <w:numId w:val="16"/>
              </w:numPr>
              <w:ind w:left="158" w:hanging="187"/>
            </w:pPr>
            <w:r w:rsidRPr="003B3CC0">
              <w:t xml:space="preserve">reviewing the claims folder for proof of </w:t>
            </w:r>
            <w:proofErr w:type="spellStart"/>
            <w:r w:rsidRPr="003B3CC0">
              <w:t>RVN</w:t>
            </w:r>
            <w:proofErr w:type="spellEnd"/>
            <w:r w:rsidRPr="003B3CC0">
              <w:t xml:space="preserve"> service</w:t>
            </w:r>
          </w:p>
          <w:p w14:paraId="459CCDBD" w14:textId="77777777" w:rsidR="00512B30" w:rsidRDefault="00512B30" w:rsidP="00454C1B">
            <w:pPr>
              <w:pStyle w:val="ListParagraph"/>
              <w:numPr>
                <w:ilvl w:val="0"/>
                <w:numId w:val="17"/>
              </w:numPr>
              <w:ind w:left="158" w:hanging="187"/>
            </w:pPr>
            <w:r w:rsidRPr="003B3CC0">
              <w:t xml:space="preserve">developing for proof of </w:t>
            </w:r>
            <w:proofErr w:type="spellStart"/>
            <w:r w:rsidRPr="003B3CC0">
              <w:t>RVN</w:t>
            </w:r>
            <w:proofErr w:type="spellEnd"/>
            <w:r w:rsidRPr="003B3CC0">
              <w:t xml:space="preserve"> service</w:t>
            </w:r>
          </w:p>
          <w:p w14:paraId="2B8D99A9" w14:textId="77777777" w:rsidR="00512B30" w:rsidRPr="003B3CC0" w:rsidDel="00377AC1" w:rsidRDefault="00512B30" w:rsidP="00454C1B">
            <w:pPr>
              <w:pStyle w:val="ListParagraph"/>
              <w:numPr>
                <w:ilvl w:val="0"/>
                <w:numId w:val="17"/>
              </w:numPr>
              <w:ind w:left="158" w:hanging="187"/>
              <w:rPr>
                <w:del w:id="0" w:author="Milenkovic, Melissa, VBAVACO" w:date="2016-01-07T09:23:00Z"/>
              </w:rPr>
            </w:pPr>
            <w:r w:rsidRPr="0011640F">
              <w:rPr>
                <w:highlight w:val="yellow"/>
              </w:rPr>
              <w:t>action to take when the claimed disability is not recognized under 38 CFR 3.309(e)</w:t>
            </w:r>
            <w:del w:id="1" w:author="Milenkovic, Melissa, VBAVACO" w:date="2016-01-07T09:23:00Z">
              <w:r w:rsidRPr="003B3CC0" w:rsidDel="00377AC1">
                <w:delText>the diseases for which SC may be presumed under the Agent Orange Act of 1991</w:delText>
              </w:r>
            </w:del>
          </w:p>
          <w:p w14:paraId="724CC59A" w14:textId="77777777" w:rsidR="00512B30" w:rsidRPr="003B3CC0" w:rsidRDefault="00512B30" w:rsidP="00454C1B">
            <w:pPr>
              <w:pStyle w:val="ListParagraph"/>
              <w:numPr>
                <w:ilvl w:val="0"/>
                <w:numId w:val="17"/>
              </w:numPr>
              <w:ind w:left="158" w:hanging="187"/>
            </w:pPr>
            <w:r w:rsidRPr="003B3CC0">
              <w:t>informing the Veteran about the Agent Orange Registry program</w:t>
            </w:r>
            <w:del w:id="2" w:author="Milenkovic, Melissa, VBAVACO" w:date="2016-01-07T09:22:00Z">
              <w:r w:rsidRPr="003B3CC0" w:rsidDel="00377AC1">
                <w:delText>, and</w:delText>
              </w:r>
            </w:del>
          </w:p>
          <w:p w14:paraId="0645A3A7" w14:textId="77777777" w:rsidR="00512B30" w:rsidRDefault="00512B30" w:rsidP="00454C1B">
            <w:pPr>
              <w:pStyle w:val="ListParagraph"/>
              <w:numPr>
                <w:ilvl w:val="0"/>
                <w:numId w:val="17"/>
              </w:numPr>
              <w:ind w:left="158" w:hanging="187"/>
            </w:pPr>
            <w:r w:rsidRPr="003B3CC0">
              <w:t>the action to take when the Veteran claims herbicide exposure but does not claim a disability</w:t>
            </w:r>
          </w:p>
          <w:p w14:paraId="38A3F724" w14:textId="77777777" w:rsidR="00512B30" w:rsidRPr="00512B30" w:rsidRDefault="00512B30" w:rsidP="00454C1B">
            <w:pPr>
              <w:pStyle w:val="ListParagraph"/>
              <w:numPr>
                <w:ilvl w:val="0"/>
                <w:numId w:val="19"/>
              </w:numPr>
              <w:ind w:left="158" w:hanging="187"/>
              <w:rPr>
                <w:highlight w:val="yellow"/>
              </w:rPr>
            </w:pPr>
            <w:r w:rsidRPr="00E26342">
              <w:rPr>
                <w:bCs/>
                <w:highlight w:val="yellow"/>
              </w:rPr>
              <w:t xml:space="preserve">formal </w:t>
            </w:r>
            <w:r w:rsidRPr="00512B30">
              <w:rPr>
                <w:bCs/>
                <w:highlight w:val="yellow"/>
              </w:rPr>
              <w:t xml:space="preserve">findings that VA lacks the information </w:t>
            </w:r>
            <w:proofErr w:type="spellStart"/>
            <w:r w:rsidRPr="00512B30">
              <w:rPr>
                <w:bCs/>
                <w:highlight w:val="yellow"/>
              </w:rPr>
              <w:t>JSRRC</w:t>
            </w:r>
            <w:proofErr w:type="spellEnd"/>
            <w:r w:rsidRPr="00512B30">
              <w:rPr>
                <w:bCs/>
                <w:highlight w:val="yellow"/>
              </w:rPr>
              <w:t xml:space="preserve"> requires to verify herbicide exposure</w:t>
            </w:r>
          </w:p>
          <w:p w14:paraId="054CDFC5" w14:textId="77777777" w:rsidR="00512B30" w:rsidRPr="00512B30" w:rsidRDefault="00512B30" w:rsidP="00454C1B">
            <w:pPr>
              <w:pStyle w:val="ListParagraph"/>
              <w:numPr>
                <w:ilvl w:val="0"/>
                <w:numId w:val="19"/>
              </w:numPr>
              <w:ind w:left="158" w:hanging="187"/>
              <w:rPr>
                <w:highlight w:val="yellow"/>
              </w:rPr>
            </w:pPr>
            <w:r w:rsidRPr="00512B30">
              <w:rPr>
                <w:bCs/>
                <w:highlight w:val="yellow"/>
              </w:rPr>
              <w:t>requirements for an  herbicide formal finding, and</w:t>
            </w:r>
          </w:p>
          <w:p w14:paraId="71314B2D" w14:textId="77777777" w:rsidR="00512B30" w:rsidRPr="002D2614" w:rsidRDefault="00512B30" w:rsidP="00454C1B">
            <w:pPr>
              <w:pStyle w:val="ListParagraph"/>
              <w:numPr>
                <w:ilvl w:val="0"/>
                <w:numId w:val="17"/>
              </w:numPr>
              <w:ind w:left="158" w:hanging="187"/>
            </w:pPr>
            <w:proofErr w:type="gramStart"/>
            <w:r w:rsidRPr="00512B30">
              <w:rPr>
                <w:bCs/>
                <w:highlight w:val="yellow"/>
              </w:rPr>
              <w:t>template</w:t>
            </w:r>
            <w:proofErr w:type="gramEnd"/>
            <w:r w:rsidRPr="00512B30">
              <w:rPr>
                <w:bCs/>
                <w:highlight w:val="yellow"/>
              </w:rPr>
              <w:t xml:space="preserve"> for documenting an herbicide formal </w:t>
            </w:r>
            <w:r w:rsidRPr="00E26342">
              <w:rPr>
                <w:bCs/>
                <w:highlight w:val="yellow"/>
              </w:rPr>
              <w:t>finding</w:t>
            </w:r>
            <w:r w:rsidRPr="002D2614">
              <w:t>.</w:t>
            </w:r>
          </w:p>
        </w:tc>
      </w:tr>
    </w:tbl>
    <w:p w14:paraId="15955E6D"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0B336A4B" w14:textId="77777777" w:rsidTr="00512B30">
        <w:trPr>
          <w:cantSplit/>
        </w:trPr>
        <w:tc>
          <w:tcPr>
            <w:tcW w:w="1728" w:type="dxa"/>
          </w:tcPr>
          <w:p w14:paraId="1E5448C7" w14:textId="77777777" w:rsidR="00512B30" w:rsidRPr="002D2614" w:rsidRDefault="00512B30" w:rsidP="00512B30">
            <w:pPr>
              <w:pStyle w:val="Heading5"/>
              <w:rPr>
                <w:highlight w:val="yellow"/>
              </w:rPr>
            </w:pPr>
            <w:r w:rsidRPr="002D2614">
              <w:rPr>
                <w:highlight w:val="yellow"/>
              </w:rPr>
              <w:t>Change Date</w:t>
            </w:r>
          </w:p>
        </w:tc>
        <w:tc>
          <w:tcPr>
            <w:tcW w:w="7740" w:type="dxa"/>
          </w:tcPr>
          <w:p w14:paraId="2278B138" w14:textId="77777777" w:rsidR="00512B30" w:rsidRPr="003B3CC0" w:rsidRDefault="00512B30" w:rsidP="00512B30">
            <w:pPr>
              <w:pStyle w:val="BlockText"/>
            </w:pPr>
            <w:del w:id="3" w:author="Milenkovic, Melissa, VBAVACO" w:date="2015-11-18T09:49:00Z">
              <w:r w:rsidRPr="003B3CC0" w:rsidDel="002D2614">
                <w:delText>August 7, 2015</w:delText>
              </w:r>
            </w:del>
            <w:r w:rsidRPr="00CE502E">
              <w:rPr>
                <w:highlight w:val="yellow"/>
              </w:rPr>
              <w:t>January 20, 2016</w:t>
            </w:r>
          </w:p>
        </w:tc>
      </w:tr>
    </w:tbl>
    <w:p w14:paraId="4E817485"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43EDE3BC" w14:textId="77777777" w:rsidTr="00512B30">
        <w:tc>
          <w:tcPr>
            <w:tcW w:w="1728" w:type="dxa"/>
          </w:tcPr>
          <w:p w14:paraId="575FF1C6" w14:textId="77777777" w:rsidR="00512B30" w:rsidRPr="003B3CC0" w:rsidRDefault="00512B30" w:rsidP="00512B30">
            <w:pPr>
              <w:pStyle w:val="Heading5"/>
            </w:pPr>
            <w:proofErr w:type="gramStart"/>
            <w:r w:rsidRPr="003B3CC0">
              <w:t>a.  Requirement</w:t>
            </w:r>
            <w:proofErr w:type="gramEnd"/>
            <w:r w:rsidRPr="003B3CC0">
              <w:t xml:space="preserve"> for Service in the </w:t>
            </w:r>
            <w:proofErr w:type="spellStart"/>
            <w:r w:rsidRPr="003B3CC0">
              <w:t>RVN</w:t>
            </w:r>
            <w:proofErr w:type="spellEnd"/>
            <w:r w:rsidRPr="003B3CC0">
              <w:t xml:space="preserve">  </w:t>
            </w:r>
          </w:p>
        </w:tc>
        <w:tc>
          <w:tcPr>
            <w:tcW w:w="7740" w:type="dxa"/>
          </w:tcPr>
          <w:p w14:paraId="16CB2282" w14:textId="77777777" w:rsidR="00512B30" w:rsidRPr="003B3CC0" w:rsidRDefault="00512B30" w:rsidP="00512B30">
            <w:pPr>
              <w:pStyle w:val="BlockText"/>
            </w:pPr>
            <w:r w:rsidRPr="003B3CC0">
              <w:t xml:space="preserve">For the purposes of </w:t>
            </w:r>
            <w:r w:rsidRPr="003B3CC0">
              <w:rPr>
                <w:iCs/>
              </w:rPr>
              <w:t xml:space="preserve">establishing service connection (SC) under </w:t>
            </w:r>
            <w:hyperlink r:id="rId12" w:history="1">
              <w:r w:rsidRPr="003B3CC0">
                <w:rPr>
                  <w:rStyle w:val="Hyperlink"/>
                </w:rPr>
                <w:t>38 CFR 3.307(a</w:t>
              </w:r>
              <w:proofErr w:type="gramStart"/>
              <w:r w:rsidRPr="003B3CC0">
                <w:rPr>
                  <w:rStyle w:val="Hyperlink"/>
                </w:rPr>
                <w:t>)(</w:t>
              </w:r>
              <w:proofErr w:type="gramEnd"/>
              <w:r w:rsidRPr="003B3CC0">
                <w:rPr>
                  <w:rStyle w:val="Hyperlink"/>
                </w:rPr>
                <w:t>6)</w:t>
              </w:r>
            </w:hyperlink>
            <w:r w:rsidRPr="003B3CC0">
              <w:t xml:space="preserve"> and </w:t>
            </w:r>
            <w:hyperlink r:id="rId13" w:history="1">
              <w:r w:rsidRPr="003B3CC0">
                <w:rPr>
                  <w:rStyle w:val="Hyperlink"/>
                </w:rPr>
                <w:t>38 CFR 3</w:t>
              </w:r>
              <w:r w:rsidRPr="003B3CC0">
                <w:rPr>
                  <w:rStyle w:val="Hyperlink"/>
                  <w:iCs/>
                </w:rPr>
                <w:t>.309(e)</w:t>
              </w:r>
            </w:hyperlink>
            <w:r w:rsidRPr="003B3CC0">
              <w:t xml:space="preserve">, </w:t>
            </w:r>
            <w:r w:rsidRPr="003B3CC0">
              <w:rPr>
                <w:bCs/>
                <w:iCs/>
              </w:rPr>
              <w:t>s</w:t>
            </w:r>
            <w:r w:rsidRPr="003B3CC0">
              <w:rPr>
                <w:bCs/>
              </w:rPr>
              <w:t>ervice in the Republic of Vietnam</w:t>
            </w:r>
            <w:r w:rsidRPr="003B3CC0">
              <w:rPr>
                <w:b/>
                <w:bCs/>
                <w:i/>
              </w:rPr>
              <w:t xml:space="preserve"> </w:t>
            </w:r>
            <w:r w:rsidRPr="003B3CC0">
              <w:rPr>
                <w:iCs/>
              </w:rPr>
              <w:t>(</w:t>
            </w:r>
            <w:proofErr w:type="spellStart"/>
            <w:r w:rsidRPr="003B3CC0">
              <w:rPr>
                <w:iCs/>
              </w:rPr>
              <w:t>RVN</w:t>
            </w:r>
            <w:proofErr w:type="spellEnd"/>
            <w:r w:rsidRPr="003B3CC0">
              <w:rPr>
                <w:iCs/>
              </w:rPr>
              <w:t>)</w:t>
            </w:r>
            <w:r w:rsidRPr="003B3CC0">
              <w:rPr>
                <w:b/>
                <w:bCs/>
                <w:i/>
              </w:rPr>
              <w:t xml:space="preserve"> </w:t>
            </w:r>
            <w:r w:rsidRPr="003B3CC0">
              <w:t>must be shown.</w:t>
            </w:r>
          </w:p>
          <w:p w14:paraId="09F78615" w14:textId="77777777" w:rsidR="00512B30" w:rsidRPr="003B3CC0" w:rsidRDefault="00512B30" w:rsidP="00512B30">
            <w:pPr>
              <w:pStyle w:val="BlockText"/>
            </w:pPr>
          </w:p>
          <w:p w14:paraId="77DF9796" w14:textId="77777777" w:rsidR="00512B30" w:rsidRDefault="00512B30" w:rsidP="00512B30">
            <w:pPr>
              <w:pStyle w:val="BlockText"/>
              <w:rPr>
                <w:ins w:id="4" w:author="Milenkovic, Melissa, VBAVACO" w:date="2016-01-07T10:23:00Z"/>
              </w:rPr>
            </w:pPr>
            <w:r w:rsidRPr="003B3CC0">
              <w:rPr>
                <w:b/>
                <w:i/>
              </w:rPr>
              <w:t>Reference</w:t>
            </w:r>
            <w:r w:rsidRPr="003B3CC0">
              <w:t xml:space="preserve">:  For more information on the definition of </w:t>
            </w:r>
            <w:r w:rsidRPr="003B3CC0">
              <w:rPr>
                <w:b/>
                <w:i/>
              </w:rPr>
              <w:t xml:space="preserve">service in the </w:t>
            </w:r>
            <w:proofErr w:type="spellStart"/>
            <w:r w:rsidRPr="003B3CC0">
              <w:rPr>
                <w:b/>
                <w:i/>
              </w:rPr>
              <w:t>RVN</w:t>
            </w:r>
            <w:proofErr w:type="spellEnd"/>
            <w:r w:rsidRPr="003B3CC0">
              <w:t xml:space="preserve">, see </w:t>
            </w:r>
          </w:p>
          <w:p w14:paraId="57C74C07" w14:textId="77777777" w:rsidR="00512B30" w:rsidRPr="005C4AF5" w:rsidRDefault="00512B30" w:rsidP="00454C1B">
            <w:pPr>
              <w:pStyle w:val="ListParagraph"/>
              <w:numPr>
                <w:ilvl w:val="0"/>
                <w:numId w:val="65"/>
              </w:numPr>
              <w:ind w:left="158" w:hanging="187"/>
              <w:rPr>
                <w:highlight w:val="yellow"/>
              </w:rPr>
            </w:pPr>
            <w:proofErr w:type="spellStart"/>
            <w:r w:rsidRPr="003B3CC0">
              <w:t>M21</w:t>
            </w:r>
            <w:proofErr w:type="spellEnd"/>
            <w:r w:rsidRPr="003B3CC0">
              <w:t xml:space="preserve">-1, Part IV, Subpart ii, </w:t>
            </w:r>
            <w:proofErr w:type="spellStart"/>
            <w:r w:rsidRPr="003B3CC0">
              <w:t>2.C.3.e</w:t>
            </w:r>
            <w:proofErr w:type="spellEnd"/>
            <w:r w:rsidRPr="005C4AF5">
              <w:rPr>
                <w:highlight w:val="yellow"/>
              </w:rPr>
              <w:t>, and</w:t>
            </w:r>
          </w:p>
          <w:p w14:paraId="13BC9006" w14:textId="77777777" w:rsidR="00512B30" w:rsidRPr="003B3CC0" w:rsidRDefault="00512B30" w:rsidP="00454C1B">
            <w:pPr>
              <w:pStyle w:val="ListParagraph"/>
              <w:numPr>
                <w:ilvl w:val="0"/>
                <w:numId w:val="65"/>
              </w:numPr>
              <w:ind w:left="158" w:hanging="187"/>
            </w:pPr>
            <w:hyperlink r:id="rId14" w:history="1">
              <w:proofErr w:type="gramStart"/>
              <w:r w:rsidRPr="005C4AF5">
                <w:rPr>
                  <w:rStyle w:val="Hyperlink"/>
                  <w:highlight w:val="yellow"/>
                </w:rPr>
                <w:t>38</w:t>
              </w:r>
              <w:proofErr w:type="gramEnd"/>
              <w:r w:rsidRPr="005C4AF5">
                <w:rPr>
                  <w:rStyle w:val="Hyperlink"/>
                  <w:highlight w:val="yellow"/>
                </w:rPr>
                <w:t xml:space="preserve"> CFR 3.313</w:t>
              </w:r>
            </w:hyperlink>
            <w:r w:rsidRPr="003B3CC0">
              <w:t xml:space="preserve">.  </w:t>
            </w:r>
          </w:p>
        </w:tc>
      </w:tr>
    </w:tbl>
    <w:p w14:paraId="18468DEC"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69B8D342" w14:textId="77777777" w:rsidTr="00512B30">
        <w:tc>
          <w:tcPr>
            <w:tcW w:w="1728" w:type="dxa"/>
          </w:tcPr>
          <w:p w14:paraId="65BF5C6A" w14:textId="77777777" w:rsidR="00512B30" w:rsidRPr="003B3CC0" w:rsidRDefault="00512B30" w:rsidP="00512B30">
            <w:pPr>
              <w:pStyle w:val="Heading5"/>
            </w:pPr>
            <w:proofErr w:type="gramStart"/>
            <w:r w:rsidRPr="003B3CC0">
              <w:t>b.  Time</w:t>
            </w:r>
            <w:proofErr w:type="gramEnd"/>
            <w:r w:rsidRPr="003B3CC0">
              <w:t xml:space="preserve"> Period During Which Herbicide Exposure May Be Presumed  </w:t>
            </w:r>
          </w:p>
        </w:tc>
        <w:tc>
          <w:tcPr>
            <w:tcW w:w="7740" w:type="dxa"/>
          </w:tcPr>
          <w:p w14:paraId="79494BDC" w14:textId="77777777" w:rsidR="00512B30" w:rsidRPr="003B3CC0" w:rsidRDefault="00512B30" w:rsidP="00512B30">
            <w:pPr>
              <w:pStyle w:val="BlockText"/>
            </w:pPr>
            <w:r w:rsidRPr="003B3CC0">
              <w:t xml:space="preserve">The specific </w:t>
            </w:r>
            <w:proofErr w:type="gramStart"/>
            <w:r w:rsidRPr="003B3CC0">
              <w:t>time period</w:t>
            </w:r>
            <w:proofErr w:type="gramEnd"/>
            <w:r w:rsidRPr="003B3CC0">
              <w:t xml:space="preserve"> during which herbicide exposure in the </w:t>
            </w:r>
            <w:proofErr w:type="spellStart"/>
            <w:r w:rsidRPr="003B3CC0">
              <w:t>RVN</w:t>
            </w:r>
            <w:proofErr w:type="spellEnd"/>
            <w:r w:rsidRPr="003B3CC0">
              <w:t xml:space="preserve"> may be presumed is the period beginning on January 9, 1962, and ending on May 7, 1975. </w:t>
            </w:r>
          </w:p>
          <w:p w14:paraId="0BF032B5" w14:textId="77777777" w:rsidR="00512B30" w:rsidRPr="003B3CC0" w:rsidRDefault="00512B30" w:rsidP="00512B30">
            <w:pPr>
              <w:pStyle w:val="BlockText"/>
            </w:pPr>
          </w:p>
          <w:p w14:paraId="18D5FFEE" w14:textId="77777777" w:rsidR="00512B30" w:rsidRPr="003B3CC0" w:rsidRDefault="00512B30" w:rsidP="00512B30">
            <w:pPr>
              <w:pStyle w:val="BulletText1"/>
              <w:numPr>
                <w:ilvl w:val="0"/>
                <w:numId w:val="0"/>
              </w:numPr>
              <w:ind w:left="173" w:hanging="173"/>
            </w:pPr>
            <w:r w:rsidRPr="003B3CC0">
              <w:rPr>
                <w:b/>
                <w:i/>
              </w:rPr>
              <w:t>Reference</w:t>
            </w:r>
            <w:r w:rsidRPr="003B3CC0">
              <w:t xml:space="preserve">:  For more information on the definition of herbicide agent, see </w:t>
            </w:r>
          </w:p>
          <w:p w14:paraId="64C80D73" w14:textId="77777777" w:rsidR="00512B30" w:rsidRPr="003B3CC0" w:rsidRDefault="00512B30" w:rsidP="00512B30">
            <w:pPr>
              <w:pStyle w:val="BulletText1"/>
              <w:numPr>
                <w:ilvl w:val="0"/>
                <w:numId w:val="0"/>
              </w:numPr>
              <w:ind w:left="173" w:hanging="173"/>
            </w:pPr>
            <w:proofErr w:type="spellStart"/>
            <w:r w:rsidRPr="003B3CC0">
              <w:t>M21</w:t>
            </w:r>
            <w:proofErr w:type="spellEnd"/>
            <w:r w:rsidRPr="003B3CC0">
              <w:t xml:space="preserve">-1, Part IV, Subpart ii, </w:t>
            </w:r>
            <w:proofErr w:type="spellStart"/>
            <w:r w:rsidRPr="003B3CC0">
              <w:t>2.C.3.b</w:t>
            </w:r>
            <w:proofErr w:type="spellEnd"/>
            <w:r w:rsidRPr="003B3CC0">
              <w:t>.</w:t>
            </w:r>
          </w:p>
        </w:tc>
      </w:tr>
    </w:tbl>
    <w:p w14:paraId="728D8D0D" w14:textId="77777777" w:rsidR="00512B30" w:rsidRPr="003B3CC0" w:rsidRDefault="00512B30" w:rsidP="00512B30">
      <w:pPr>
        <w:pStyle w:val="ContinuedOnNextPa"/>
        <w:jc w:val="left"/>
      </w:pPr>
    </w:p>
    <w:tbl>
      <w:tblPr>
        <w:tblW w:w="0" w:type="auto"/>
        <w:tblLayout w:type="fixed"/>
        <w:tblLook w:val="0000" w:firstRow="0" w:lastRow="0" w:firstColumn="0" w:lastColumn="0" w:noHBand="0" w:noVBand="0"/>
      </w:tblPr>
      <w:tblGrid>
        <w:gridCol w:w="1728"/>
        <w:gridCol w:w="7740"/>
      </w:tblGrid>
      <w:tr w:rsidR="00512B30" w:rsidRPr="003B3CC0" w14:paraId="590D9870" w14:textId="77777777" w:rsidTr="00512B30">
        <w:trPr>
          <w:cantSplit/>
        </w:trPr>
        <w:tc>
          <w:tcPr>
            <w:tcW w:w="1728" w:type="dxa"/>
          </w:tcPr>
          <w:p w14:paraId="3B691226" w14:textId="77777777" w:rsidR="00512B30" w:rsidRPr="003B3CC0" w:rsidRDefault="00512B30" w:rsidP="00512B30">
            <w:pPr>
              <w:pStyle w:val="Heading5"/>
            </w:pPr>
            <w:proofErr w:type="gramStart"/>
            <w:r w:rsidRPr="003B3CC0">
              <w:lastRenderedPageBreak/>
              <w:t>c.  Considering</w:t>
            </w:r>
            <w:proofErr w:type="gramEnd"/>
            <w:r w:rsidRPr="003B3CC0">
              <w:t xml:space="preserve"> Qualifying Length of Service in the </w:t>
            </w:r>
            <w:proofErr w:type="spellStart"/>
            <w:r w:rsidRPr="003B3CC0">
              <w:t>RVN</w:t>
            </w:r>
            <w:proofErr w:type="spellEnd"/>
            <w:r w:rsidRPr="003B3CC0">
              <w:t xml:space="preserve">  </w:t>
            </w:r>
          </w:p>
        </w:tc>
        <w:tc>
          <w:tcPr>
            <w:tcW w:w="7740" w:type="dxa"/>
          </w:tcPr>
          <w:p w14:paraId="48EA2155" w14:textId="77777777" w:rsidR="00512B30" w:rsidRPr="003B3CC0" w:rsidRDefault="00512B30" w:rsidP="00512B30">
            <w:pPr>
              <w:pStyle w:val="BlockText"/>
            </w:pPr>
            <w:r w:rsidRPr="003B3CC0">
              <w:t xml:space="preserve">There is no requirement for a specified length of service, duty, or visitation in the </w:t>
            </w:r>
            <w:proofErr w:type="spellStart"/>
            <w:r w:rsidRPr="003B3CC0">
              <w:t>RVN</w:t>
            </w:r>
            <w:proofErr w:type="spellEnd"/>
            <w:r w:rsidRPr="003B3CC0">
              <w:t xml:space="preserve"> under </w:t>
            </w:r>
            <w:hyperlink r:id="rId15" w:history="1">
              <w:r w:rsidRPr="003B3CC0">
                <w:rPr>
                  <w:rStyle w:val="Hyperlink"/>
                </w:rPr>
                <w:t>38 CFR 3.307(a</w:t>
              </w:r>
              <w:proofErr w:type="gramStart"/>
              <w:r w:rsidRPr="003B3CC0">
                <w:rPr>
                  <w:rStyle w:val="Hyperlink"/>
                </w:rPr>
                <w:t>)(</w:t>
              </w:r>
              <w:proofErr w:type="gramEnd"/>
              <w:r w:rsidRPr="003B3CC0">
                <w:rPr>
                  <w:rStyle w:val="Hyperlink"/>
                </w:rPr>
                <w:t>6)(iii)</w:t>
              </w:r>
            </w:hyperlink>
            <w:r w:rsidRPr="003B3CC0">
              <w:t xml:space="preserve">.  Any length of time in the </w:t>
            </w:r>
            <w:proofErr w:type="spellStart"/>
            <w:r w:rsidRPr="003B3CC0">
              <w:t>RVN</w:t>
            </w:r>
            <w:proofErr w:type="spellEnd"/>
            <w:r w:rsidRPr="003B3CC0">
              <w:t xml:space="preserve"> during the Vietnam era may be sufficient to establish SC for </w:t>
            </w:r>
            <w:proofErr w:type="gramStart"/>
            <w:r w:rsidRPr="003B3CC0">
              <w:t>subsequently-developed</w:t>
            </w:r>
            <w:proofErr w:type="gramEnd"/>
            <w:r w:rsidRPr="003B3CC0">
              <w:t xml:space="preserve"> diseases based on a presumption of exposure to herbicides.</w:t>
            </w:r>
          </w:p>
        </w:tc>
      </w:tr>
    </w:tbl>
    <w:p w14:paraId="799DE35D" w14:textId="77777777" w:rsidR="00512B30" w:rsidRPr="003B3CC0" w:rsidRDefault="00512B30" w:rsidP="00512B30">
      <w:pPr>
        <w:tabs>
          <w:tab w:val="left" w:pos="9360"/>
        </w:tabs>
        <w:ind w:left="1714"/>
        <w:rPr>
          <w:szCs w:val="20"/>
        </w:rPr>
      </w:pPr>
      <w:r w:rsidRPr="003B3CC0">
        <w:rPr>
          <w:szCs w:val="20"/>
          <w:u w:val="single"/>
        </w:rPr>
        <w:tab/>
      </w:r>
    </w:p>
    <w:p w14:paraId="39286F75" w14:textId="77777777" w:rsidR="00512B30" w:rsidRDefault="00512B30" w:rsidP="00512B30">
      <w:pPr>
        <w:ind w:left="1714"/>
      </w:pPr>
    </w:p>
    <w:tbl>
      <w:tblPr>
        <w:tblStyle w:val="IMTOC"/>
        <w:tblW w:w="0" w:type="auto"/>
        <w:tblLook w:val="04A0" w:firstRow="1" w:lastRow="0" w:firstColumn="1" w:lastColumn="0" w:noHBand="0" w:noVBand="1"/>
      </w:tblPr>
      <w:tblGrid>
        <w:gridCol w:w="1728"/>
        <w:gridCol w:w="7740"/>
      </w:tblGrid>
      <w:tr w:rsidR="00512B30" w14:paraId="30095AD7" w14:textId="77777777" w:rsidTr="00512B30">
        <w:tc>
          <w:tcPr>
            <w:tcW w:w="1728" w:type="dxa"/>
            <w:shd w:val="clear" w:color="auto" w:fill="auto"/>
          </w:tcPr>
          <w:p w14:paraId="5F489AF7" w14:textId="77777777" w:rsidR="00512B30" w:rsidRPr="0012788B" w:rsidRDefault="00512B30" w:rsidP="00512B30">
            <w:pPr>
              <w:rPr>
                <w:b/>
                <w:sz w:val="22"/>
              </w:rPr>
            </w:pPr>
            <w:bookmarkStart w:id="5" w:name="Topic1d"/>
            <w:bookmarkEnd w:id="5"/>
            <w:r>
              <w:rPr>
                <w:b/>
                <w:highlight w:val="yellow"/>
              </w:rPr>
              <w:t>d</w:t>
            </w:r>
            <w:r w:rsidRPr="00612B85">
              <w:rPr>
                <w:b/>
                <w:highlight w:val="yellow"/>
              </w:rPr>
              <w:t xml:space="preserve">.  When to Verify Service in the </w:t>
            </w:r>
            <w:proofErr w:type="spellStart"/>
            <w:r w:rsidRPr="00612B85">
              <w:rPr>
                <w:b/>
                <w:highlight w:val="yellow"/>
              </w:rPr>
              <w:t>RVN</w:t>
            </w:r>
            <w:proofErr w:type="spellEnd"/>
            <w:r w:rsidRPr="00612B85">
              <w:rPr>
                <w:b/>
                <w:highlight w:val="yellow"/>
              </w:rPr>
              <w:t xml:space="preserve"> </w:t>
            </w:r>
          </w:p>
        </w:tc>
        <w:tc>
          <w:tcPr>
            <w:tcW w:w="7740" w:type="dxa"/>
            <w:shd w:val="clear" w:color="auto" w:fill="auto"/>
          </w:tcPr>
          <w:p w14:paraId="7F6DF029" w14:textId="77777777" w:rsidR="00512B30" w:rsidRPr="00512B30" w:rsidRDefault="00512B30" w:rsidP="00512B30">
            <w:pPr>
              <w:rPr>
                <w:highlight w:val="yellow"/>
              </w:rPr>
            </w:pPr>
            <w:r w:rsidRPr="00612B85">
              <w:rPr>
                <w:highlight w:val="yellow"/>
              </w:rPr>
              <w:t>Verify service in</w:t>
            </w:r>
            <w:r w:rsidRPr="00512B30">
              <w:rPr>
                <w:highlight w:val="yellow"/>
              </w:rPr>
              <w:t xml:space="preserve"> the </w:t>
            </w:r>
            <w:proofErr w:type="spellStart"/>
            <w:r w:rsidRPr="00512B30">
              <w:rPr>
                <w:highlight w:val="yellow"/>
              </w:rPr>
              <w:t>RVN</w:t>
            </w:r>
            <w:proofErr w:type="spellEnd"/>
            <w:r w:rsidRPr="00512B30">
              <w:rPr>
                <w:highlight w:val="yellow"/>
              </w:rPr>
              <w:t xml:space="preserve"> upon receipt of a claim for SC for a disability the claimant asserts is related to his/her (or a Veteran’s) exposure to herbicides during service in the </w:t>
            </w:r>
            <w:proofErr w:type="spellStart"/>
            <w:r w:rsidRPr="00512B30">
              <w:rPr>
                <w:highlight w:val="yellow"/>
              </w:rPr>
              <w:t>RVN</w:t>
            </w:r>
            <w:proofErr w:type="spellEnd"/>
            <w:r w:rsidRPr="00512B30">
              <w:rPr>
                <w:highlight w:val="yellow"/>
              </w:rPr>
              <w:t>.</w:t>
            </w:r>
          </w:p>
          <w:p w14:paraId="37A34D74" w14:textId="77777777" w:rsidR="00512B30" w:rsidRPr="00512B30" w:rsidRDefault="00512B30" w:rsidP="00512B30">
            <w:pPr>
              <w:rPr>
                <w:highlight w:val="yellow"/>
              </w:rPr>
            </w:pPr>
          </w:p>
          <w:p w14:paraId="0EDF3F06" w14:textId="77777777" w:rsidR="00512B30" w:rsidRPr="00512B30" w:rsidRDefault="00512B30" w:rsidP="00512B30">
            <w:pPr>
              <w:rPr>
                <w:highlight w:val="yellow"/>
              </w:rPr>
            </w:pPr>
            <w:r w:rsidRPr="00512B30">
              <w:rPr>
                <w:highlight w:val="yellow"/>
              </w:rPr>
              <w:t xml:space="preserve">A Veteran must have had actual duty or visitation in the </w:t>
            </w:r>
            <w:proofErr w:type="spellStart"/>
            <w:r w:rsidRPr="00512B30">
              <w:rPr>
                <w:highlight w:val="yellow"/>
              </w:rPr>
              <w:t>RVN</w:t>
            </w:r>
            <w:proofErr w:type="spellEnd"/>
            <w:r w:rsidRPr="00512B30">
              <w:rPr>
                <w:highlight w:val="yellow"/>
              </w:rPr>
              <w:t xml:space="preserve"> or on its inland waterways to qualify for the presumption of exposure to herbicides under </w:t>
            </w:r>
            <w:hyperlink r:id="rId16" w:history="1">
              <w:r w:rsidRPr="00512B30">
                <w:rPr>
                  <w:color w:val="0000FF"/>
                  <w:highlight w:val="yellow"/>
                  <w:u w:val="single"/>
                </w:rPr>
                <w:t>38 CFR 3.307(a</w:t>
              </w:r>
              <w:proofErr w:type="gramStart"/>
              <w:r w:rsidRPr="00512B30">
                <w:rPr>
                  <w:color w:val="0000FF"/>
                  <w:highlight w:val="yellow"/>
                  <w:u w:val="single"/>
                </w:rPr>
                <w:t>)(</w:t>
              </w:r>
              <w:proofErr w:type="gramEnd"/>
              <w:r w:rsidRPr="00512B30">
                <w:rPr>
                  <w:color w:val="0000FF"/>
                  <w:highlight w:val="yellow"/>
                  <w:u w:val="single"/>
                </w:rPr>
                <w:t>6)</w:t>
              </w:r>
            </w:hyperlink>
            <w:r w:rsidRPr="00512B30">
              <w:rPr>
                <w:highlight w:val="yellow"/>
              </w:rPr>
              <w:t>.</w:t>
            </w:r>
          </w:p>
          <w:p w14:paraId="25818187" w14:textId="77777777" w:rsidR="00512B30" w:rsidRPr="00512B30" w:rsidRDefault="00512B30" w:rsidP="00512B30">
            <w:pPr>
              <w:rPr>
                <w:highlight w:val="yellow"/>
              </w:rPr>
            </w:pPr>
          </w:p>
          <w:p w14:paraId="7452E24B" w14:textId="77777777" w:rsidR="00512B30" w:rsidRPr="00512B30" w:rsidRDefault="00512B30" w:rsidP="00512B30">
            <w:pPr>
              <w:rPr>
                <w:highlight w:val="yellow"/>
              </w:rPr>
            </w:pPr>
            <w:r w:rsidRPr="00512B30">
              <w:rPr>
                <w:b/>
                <w:bCs/>
                <w:i/>
                <w:iCs/>
                <w:highlight w:val="yellow"/>
              </w:rPr>
              <w:t>Note</w:t>
            </w:r>
            <w:r w:rsidRPr="00512B30">
              <w:rPr>
                <w:highlight w:val="yellow"/>
              </w:rPr>
              <w:t xml:space="preserve">:  It is unnecessary to attempt to verify service in the </w:t>
            </w:r>
            <w:proofErr w:type="spellStart"/>
            <w:r w:rsidRPr="00512B30">
              <w:rPr>
                <w:highlight w:val="yellow"/>
              </w:rPr>
              <w:t>RVN</w:t>
            </w:r>
            <w:proofErr w:type="spellEnd"/>
            <w:r w:rsidRPr="00512B30">
              <w:rPr>
                <w:highlight w:val="yellow"/>
              </w:rPr>
              <w:t xml:space="preserve"> if a claimant specifically states he/she (or the Veteran) neither went ashore nor served on board a ship as it operated on the inland waterways of the </w:t>
            </w:r>
            <w:proofErr w:type="spellStart"/>
            <w:r w:rsidRPr="00512B30">
              <w:rPr>
                <w:highlight w:val="yellow"/>
              </w:rPr>
              <w:t>RVN</w:t>
            </w:r>
            <w:proofErr w:type="spellEnd"/>
            <w:r w:rsidRPr="00512B30">
              <w:rPr>
                <w:highlight w:val="yellow"/>
              </w:rPr>
              <w:t>.</w:t>
            </w:r>
          </w:p>
          <w:p w14:paraId="2AC057AD" w14:textId="77777777" w:rsidR="00512B30" w:rsidRPr="00512B30" w:rsidRDefault="00512B30" w:rsidP="00512B30">
            <w:pPr>
              <w:rPr>
                <w:highlight w:val="yellow"/>
              </w:rPr>
            </w:pPr>
          </w:p>
          <w:p w14:paraId="2FF04810" w14:textId="77777777" w:rsidR="00512B30" w:rsidRDefault="00512B30" w:rsidP="00512B30">
            <w:r w:rsidRPr="00512B30">
              <w:rPr>
                <w:b/>
                <w:bCs/>
                <w:i/>
                <w:iCs/>
                <w:highlight w:val="yellow"/>
              </w:rPr>
              <w:t>Reference</w:t>
            </w:r>
            <w:r w:rsidRPr="00512B30">
              <w:rPr>
                <w:highlight w:val="yellow"/>
              </w:rPr>
              <w:t xml:space="preserve">:  For more </w:t>
            </w:r>
            <w:r w:rsidRPr="00612B85">
              <w:rPr>
                <w:highlight w:val="yellow"/>
              </w:rPr>
              <w:t xml:space="preserve">information on verifying a Veteran’s exposure to herbicides in locations </w:t>
            </w:r>
            <w:r w:rsidRPr="00612B85">
              <w:rPr>
                <w:i/>
                <w:highlight w:val="yellow"/>
              </w:rPr>
              <w:t>other than</w:t>
            </w:r>
            <w:r w:rsidRPr="00612B85">
              <w:rPr>
                <w:highlight w:val="yellow"/>
              </w:rPr>
              <w:t xml:space="preserve"> the </w:t>
            </w:r>
            <w:proofErr w:type="spellStart"/>
            <w:r w:rsidRPr="00612B85">
              <w:rPr>
                <w:highlight w:val="yellow"/>
              </w:rPr>
              <w:t>RVN</w:t>
            </w:r>
            <w:proofErr w:type="spellEnd"/>
            <w:r w:rsidRPr="00612B85">
              <w:rPr>
                <w:highlight w:val="yellow"/>
              </w:rPr>
              <w:t xml:space="preserve">, see </w:t>
            </w:r>
            <w:proofErr w:type="spellStart"/>
            <w:r w:rsidRPr="00612B85">
              <w:rPr>
                <w:highlight w:val="yellow"/>
              </w:rPr>
              <w:t>M21</w:t>
            </w:r>
            <w:proofErr w:type="spellEnd"/>
            <w:r w:rsidRPr="00612B85">
              <w:rPr>
                <w:highlight w:val="yellow"/>
              </w:rPr>
              <w:t xml:space="preserve">-1, Part IV, </w:t>
            </w:r>
            <w:r w:rsidRPr="005C4AF5">
              <w:rPr>
                <w:highlight w:val="yellow"/>
              </w:rPr>
              <w:t xml:space="preserve">Subpart ii, </w:t>
            </w:r>
            <w:proofErr w:type="spellStart"/>
            <w:r w:rsidRPr="005C4AF5">
              <w:rPr>
                <w:highlight w:val="yellow"/>
              </w:rPr>
              <w:t>1.H.2</w:t>
            </w:r>
            <w:proofErr w:type="spellEnd"/>
            <w:r w:rsidRPr="005C4AF5">
              <w:rPr>
                <w:highlight w:val="yellow"/>
              </w:rPr>
              <w:t>-5</w:t>
            </w:r>
            <w:r w:rsidRPr="00612B85">
              <w:rPr>
                <w:highlight w:val="yellow"/>
              </w:rPr>
              <w:t>.</w:t>
            </w:r>
          </w:p>
        </w:tc>
      </w:tr>
    </w:tbl>
    <w:p w14:paraId="71EEB974" w14:textId="77777777" w:rsidR="00512B30" w:rsidRDefault="00512B30" w:rsidP="00512B30">
      <w:pPr>
        <w:tabs>
          <w:tab w:val="left" w:pos="9360"/>
        </w:tabs>
        <w:ind w:left="1714"/>
      </w:pPr>
      <w:r>
        <w:rPr>
          <w:u w:val="single"/>
        </w:rPr>
        <w:tab/>
      </w:r>
    </w:p>
    <w:p w14:paraId="6E4D7EB0" w14:textId="77777777" w:rsidR="00512B30" w:rsidRPr="0012788B" w:rsidRDefault="00512B30" w:rsidP="00512B30"/>
    <w:tbl>
      <w:tblPr>
        <w:tblStyle w:val="IMTOC"/>
        <w:tblW w:w="0" w:type="auto"/>
        <w:tblLook w:val="04A0" w:firstRow="1" w:lastRow="0" w:firstColumn="1" w:lastColumn="0" w:noHBand="0" w:noVBand="1"/>
      </w:tblPr>
      <w:tblGrid>
        <w:gridCol w:w="1728"/>
        <w:gridCol w:w="7740"/>
      </w:tblGrid>
      <w:tr w:rsidR="00512B30" w14:paraId="5244D7EB" w14:textId="77777777" w:rsidTr="00512B30">
        <w:tc>
          <w:tcPr>
            <w:tcW w:w="1728" w:type="dxa"/>
            <w:shd w:val="clear" w:color="auto" w:fill="auto"/>
          </w:tcPr>
          <w:p w14:paraId="2E022731" w14:textId="77777777" w:rsidR="00512B30" w:rsidRPr="00034630" w:rsidRDefault="00512B30" w:rsidP="00512B30">
            <w:pPr>
              <w:rPr>
                <w:b/>
                <w:sz w:val="22"/>
              </w:rPr>
            </w:pPr>
            <w:bookmarkStart w:id="6" w:name="Topic1e"/>
            <w:bookmarkEnd w:id="6"/>
            <w:r>
              <w:rPr>
                <w:b/>
                <w:sz w:val="22"/>
                <w:highlight w:val="yellow"/>
              </w:rPr>
              <w:t>e</w:t>
            </w:r>
            <w:r w:rsidRPr="0080567B">
              <w:rPr>
                <w:b/>
                <w:sz w:val="22"/>
                <w:highlight w:val="yellow"/>
              </w:rPr>
              <w:t xml:space="preserve">.  When to </w:t>
            </w:r>
            <w:r>
              <w:rPr>
                <w:b/>
                <w:sz w:val="22"/>
                <w:highlight w:val="yellow"/>
              </w:rPr>
              <w:t xml:space="preserve">Request Additional Evidence in Herbicide Claims </w:t>
            </w:r>
          </w:p>
        </w:tc>
        <w:tc>
          <w:tcPr>
            <w:tcW w:w="7740" w:type="dxa"/>
            <w:shd w:val="clear" w:color="auto" w:fill="auto"/>
          </w:tcPr>
          <w:p w14:paraId="23A64304" w14:textId="77777777" w:rsidR="00512B30" w:rsidRPr="0080567B" w:rsidRDefault="00512B30" w:rsidP="00512B30">
            <w:pPr>
              <w:rPr>
                <w:highlight w:val="yellow"/>
              </w:rPr>
            </w:pPr>
            <w:r w:rsidRPr="0080567B">
              <w:rPr>
                <w:highlight w:val="yellow"/>
              </w:rPr>
              <w:t xml:space="preserve">For herbicide exposure claims, additional development to the Veteran for evidence of a claimed disability covered under </w:t>
            </w:r>
            <w:hyperlink r:id="rId17" w:history="1">
              <w:r w:rsidRPr="0080567B">
                <w:rPr>
                  <w:rStyle w:val="Hyperlink"/>
                  <w:highlight w:val="yellow"/>
                </w:rPr>
                <w:t>38 CFR 3.309(e)</w:t>
              </w:r>
            </w:hyperlink>
            <w:r w:rsidRPr="0080567B">
              <w:rPr>
                <w:highlight w:val="yellow"/>
              </w:rPr>
              <w:t xml:space="preserve"> (Disease associated with exposure to certain herbicide agents), is not warranted as the evidence requirements are covered </w:t>
            </w:r>
            <w:r w:rsidRPr="00512B30">
              <w:rPr>
                <w:highlight w:val="yellow"/>
              </w:rPr>
              <w:t xml:space="preserve">under the </w:t>
            </w:r>
            <w:r w:rsidRPr="00512B30">
              <w:rPr>
                <w:i/>
                <w:highlight w:val="yellow"/>
              </w:rPr>
              <w:t>Disability Service Connection</w:t>
            </w:r>
            <w:r w:rsidRPr="00512B30">
              <w:rPr>
                <w:highlight w:val="yellow"/>
              </w:rPr>
              <w:t xml:space="preserve"> evidence table of the </w:t>
            </w:r>
            <w:r w:rsidRPr="00512B30">
              <w:rPr>
                <w:i/>
                <w:highlight w:val="yellow"/>
              </w:rPr>
              <w:t>VA Form 21-</w:t>
            </w:r>
            <w:proofErr w:type="spellStart"/>
            <w:r w:rsidRPr="00512B30">
              <w:rPr>
                <w:i/>
                <w:highlight w:val="yellow"/>
              </w:rPr>
              <w:t>526EZ</w:t>
            </w:r>
            <w:proofErr w:type="spellEnd"/>
            <w:r w:rsidRPr="00512B30">
              <w:rPr>
                <w:i/>
                <w:highlight w:val="yellow"/>
              </w:rPr>
              <w:t>, Application for Disability Compensation and Related Compensation Benefits</w:t>
            </w:r>
            <w:r w:rsidRPr="00512B30">
              <w:rPr>
                <w:highlight w:val="yellow"/>
              </w:rPr>
              <w:t xml:space="preserve">.  </w:t>
            </w:r>
          </w:p>
          <w:p w14:paraId="3C65BD7B" w14:textId="77777777" w:rsidR="00512B30" w:rsidRPr="0080567B" w:rsidRDefault="00512B30" w:rsidP="00512B30">
            <w:pPr>
              <w:rPr>
                <w:highlight w:val="yellow"/>
              </w:rPr>
            </w:pPr>
          </w:p>
          <w:p w14:paraId="2622E709" w14:textId="77777777" w:rsidR="00512B30" w:rsidRPr="0080567B" w:rsidRDefault="00512B30" w:rsidP="00512B30">
            <w:pPr>
              <w:rPr>
                <w:highlight w:val="yellow"/>
              </w:rPr>
            </w:pPr>
            <w:r w:rsidRPr="0080567B">
              <w:rPr>
                <w:highlight w:val="yellow"/>
              </w:rPr>
              <w:t>Additional development to the claimant is still required if</w:t>
            </w:r>
          </w:p>
          <w:p w14:paraId="24060576" w14:textId="77777777" w:rsidR="00512B30" w:rsidRPr="0080567B" w:rsidRDefault="00512B30" w:rsidP="00512B30">
            <w:pPr>
              <w:rPr>
                <w:highlight w:val="yellow"/>
              </w:rPr>
            </w:pPr>
          </w:p>
          <w:p w14:paraId="160C3465" w14:textId="77777777" w:rsidR="00512B30" w:rsidRPr="0080567B" w:rsidRDefault="00512B30" w:rsidP="00454C1B">
            <w:pPr>
              <w:pStyle w:val="ListParagraph"/>
              <w:numPr>
                <w:ilvl w:val="0"/>
                <w:numId w:val="44"/>
              </w:numPr>
              <w:ind w:left="158" w:hanging="187"/>
              <w:rPr>
                <w:highlight w:val="yellow"/>
              </w:rPr>
            </w:pPr>
            <w:r>
              <w:rPr>
                <w:highlight w:val="yellow"/>
              </w:rPr>
              <w:t xml:space="preserve">the </w:t>
            </w:r>
            <w:r w:rsidRPr="0080567B">
              <w:rPr>
                <w:highlight w:val="yellow"/>
              </w:rPr>
              <w:t xml:space="preserve">claimed disability is not covered under </w:t>
            </w:r>
            <w:hyperlink r:id="rId18" w:history="1">
              <w:r w:rsidRPr="00887E97">
                <w:rPr>
                  <w:rStyle w:val="Hyperlink"/>
                  <w:highlight w:val="yellow"/>
                </w:rPr>
                <w:t>38 CFR 3.309(e)</w:t>
              </w:r>
            </w:hyperlink>
            <w:r>
              <w:rPr>
                <w:highlight w:val="yellow"/>
              </w:rPr>
              <w:t>, or</w:t>
            </w:r>
            <w:r w:rsidRPr="0080567B">
              <w:rPr>
                <w:highlight w:val="yellow"/>
              </w:rPr>
              <w:t xml:space="preserve"> </w:t>
            </w:r>
          </w:p>
          <w:p w14:paraId="6D42C6D4" w14:textId="77777777" w:rsidR="00512B30" w:rsidRDefault="00512B30" w:rsidP="00454C1B">
            <w:pPr>
              <w:pStyle w:val="ListParagraph"/>
              <w:numPr>
                <w:ilvl w:val="0"/>
                <w:numId w:val="45"/>
              </w:numPr>
              <w:ind w:left="158" w:hanging="187"/>
            </w:pPr>
            <w:proofErr w:type="gramStart"/>
            <w:r w:rsidRPr="00034630">
              <w:rPr>
                <w:highlight w:val="yellow"/>
              </w:rPr>
              <w:t>herbicide</w:t>
            </w:r>
            <w:proofErr w:type="gramEnd"/>
            <w:r w:rsidRPr="00034630">
              <w:rPr>
                <w:highlight w:val="yellow"/>
              </w:rPr>
              <w:t xml:space="preserve"> exposure is unverified.</w:t>
            </w:r>
          </w:p>
          <w:p w14:paraId="35D29F70" w14:textId="77777777" w:rsidR="00512B30" w:rsidRDefault="00512B30" w:rsidP="00512B30"/>
          <w:p w14:paraId="6C3B5F3B" w14:textId="77777777" w:rsidR="00512B30" w:rsidRPr="00034630" w:rsidRDefault="00512B30" w:rsidP="00512B30">
            <w:pPr>
              <w:rPr>
                <w:highlight w:val="yellow"/>
              </w:rPr>
            </w:pPr>
            <w:r w:rsidRPr="00034630">
              <w:rPr>
                <w:b/>
                <w:i/>
                <w:highlight w:val="yellow"/>
              </w:rPr>
              <w:t>References</w:t>
            </w:r>
            <w:r w:rsidRPr="00034630">
              <w:rPr>
                <w:highlight w:val="yellow"/>
              </w:rPr>
              <w:t xml:space="preserve">:  For more information on </w:t>
            </w:r>
          </w:p>
          <w:p w14:paraId="3CC14894" w14:textId="77777777" w:rsidR="00512B30" w:rsidRPr="00034630" w:rsidRDefault="00512B30" w:rsidP="00454C1B">
            <w:pPr>
              <w:pStyle w:val="ListParagraph"/>
              <w:numPr>
                <w:ilvl w:val="0"/>
                <w:numId w:val="46"/>
              </w:numPr>
              <w:ind w:left="158" w:hanging="187"/>
              <w:rPr>
                <w:highlight w:val="yellow"/>
              </w:rPr>
            </w:pPr>
            <w:r w:rsidRPr="00034630">
              <w:rPr>
                <w:highlight w:val="yellow"/>
              </w:rPr>
              <w:t xml:space="preserve">reviewing </w:t>
            </w:r>
            <w:r>
              <w:rPr>
                <w:highlight w:val="yellow"/>
              </w:rPr>
              <w:t xml:space="preserve">the </w:t>
            </w:r>
            <w:r w:rsidRPr="00034630">
              <w:rPr>
                <w:highlight w:val="yellow"/>
              </w:rPr>
              <w:t xml:space="preserve">claims folder for proof of </w:t>
            </w:r>
            <w:proofErr w:type="spellStart"/>
            <w:r w:rsidRPr="00034630">
              <w:rPr>
                <w:highlight w:val="yellow"/>
              </w:rPr>
              <w:t>RVN</w:t>
            </w:r>
            <w:proofErr w:type="spellEnd"/>
            <w:r w:rsidRPr="00034630">
              <w:rPr>
                <w:highlight w:val="yellow"/>
              </w:rPr>
              <w:t xml:space="preserve"> service, see </w:t>
            </w:r>
            <w:proofErr w:type="spellStart"/>
            <w:r w:rsidRPr="00034630">
              <w:rPr>
                <w:highlight w:val="yellow"/>
              </w:rPr>
              <w:t>M21</w:t>
            </w:r>
            <w:proofErr w:type="spellEnd"/>
            <w:r w:rsidRPr="00034630">
              <w:rPr>
                <w:highlight w:val="yellow"/>
              </w:rPr>
              <w:t xml:space="preserve">-1, Part IV, Subpart ii, </w:t>
            </w:r>
            <w:proofErr w:type="spellStart"/>
            <w:r w:rsidRPr="00034630">
              <w:rPr>
                <w:highlight w:val="yellow"/>
              </w:rPr>
              <w:t>1.H.1.</w:t>
            </w:r>
            <w:r>
              <w:rPr>
                <w:highlight w:val="yellow"/>
              </w:rPr>
              <w:t>f</w:t>
            </w:r>
            <w:proofErr w:type="spellEnd"/>
          </w:p>
          <w:p w14:paraId="5E0A300D" w14:textId="77777777" w:rsidR="00512B30" w:rsidRDefault="00512B30" w:rsidP="00454C1B">
            <w:pPr>
              <w:pStyle w:val="ListParagraph"/>
              <w:numPr>
                <w:ilvl w:val="0"/>
                <w:numId w:val="46"/>
              </w:numPr>
              <w:ind w:left="158" w:hanging="187"/>
            </w:pPr>
            <w:r w:rsidRPr="00034630">
              <w:rPr>
                <w:highlight w:val="yellow"/>
              </w:rPr>
              <w:t xml:space="preserve">developing for proof of </w:t>
            </w:r>
            <w:proofErr w:type="spellStart"/>
            <w:r w:rsidRPr="00034630">
              <w:rPr>
                <w:highlight w:val="yellow"/>
              </w:rPr>
              <w:t>RVN</w:t>
            </w:r>
            <w:proofErr w:type="spellEnd"/>
            <w:r w:rsidRPr="00034630">
              <w:rPr>
                <w:highlight w:val="yellow"/>
              </w:rPr>
              <w:t xml:space="preserve"> service, see </w:t>
            </w:r>
            <w:proofErr w:type="spellStart"/>
            <w:r w:rsidRPr="00034630">
              <w:rPr>
                <w:highlight w:val="yellow"/>
              </w:rPr>
              <w:t>M21</w:t>
            </w:r>
            <w:proofErr w:type="spellEnd"/>
            <w:r w:rsidRPr="00034630">
              <w:rPr>
                <w:highlight w:val="yellow"/>
              </w:rPr>
              <w:t xml:space="preserve">-1, Part IV, Subpart ii, </w:t>
            </w:r>
            <w:proofErr w:type="spellStart"/>
            <w:r w:rsidRPr="00034630">
              <w:rPr>
                <w:highlight w:val="yellow"/>
              </w:rPr>
              <w:t>1.H.1.</w:t>
            </w:r>
            <w:r>
              <w:rPr>
                <w:highlight w:val="yellow"/>
              </w:rPr>
              <w:t>g</w:t>
            </w:r>
            <w:proofErr w:type="spellEnd"/>
            <w:r w:rsidRPr="00034630">
              <w:rPr>
                <w:highlight w:val="yellow"/>
              </w:rPr>
              <w:t>, and</w:t>
            </w:r>
          </w:p>
          <w:p w14:paraId="47E25E34" w14:textId="77777777" w:rsidR="00512B30" w:rsidRDefault="00512B30" w:rsidP="00454C1B">
            <w:pPr>
              <w:pStyle w:val="ListParagraph"/>
              <w:numPr>
                <w:ilvl w:val="0"/>
                <w:numId w:val="46"/>
              </w:numPr>
              <w:ind w:left="158" w:hanging="187"/>
            </w:pPr>
            <w:r w:rsidRPr="009149CC">
              <w:rPr>
                <w:highlight w:val="yellow"/>
              </w:rPr>
              <w:t xml:space="preserve">action to take when the claimed disability is not covered under </w:t>
            </w:r>
            <w:hyperlink r:id="rId19" w:history="1">
              <w:r w:rsidRPr="009149CC">
                <w:rPr>
                  <w:rStyle w:val="Hyperlink"/>
                  <w:highlight w:val="yellow"/>
                </w:rPr>
                <w:t>38 CFR 3.309(e)</w:t>
              </w:r>
            </w:hyperlink>
            <w:r w:rsidRPr="009149CC">
              <w:rPr>
                <w:highlight w:val="yellow"/>
              </w:rPr>
              <w:t xml:space="preserve">, see </w:t>
            </w:r>
            <w:proofErr w:type="spellStart"/>
            <w:r w:rsidRPr="009149CC">
              <w:rPr>
                <w:highlight w:val="yellow"/>
              </w:rPr>
              <w:t>M21</w:t>
            </w:r>
            <w:proofErr w:type="spellEnd"/>
            <w:r w:rsidRPr="009149CC">
              <w:rPr>
                <w:highlight w:val="yellow"/>
              </w:rPr>
              <w:t xml:space="preserve">-1, Part IV, Subpart ii, </w:t>
            </w:r>
            <w:proofErr w:type="spellStart"/>
            <w:r w:rsidRPr="009149CC">
              <w:rPr>
                <w:highlight w:val="yellow"/>
              </w:rPr>
              <w:t>1.H.1.</w:t>
            </w:r>
            <w:r>
              <w:rPr>
                <w:highlight w:val="yellow"/>
              </w:rPr>
              <w:t>h</w:t>
            </w:r>
            <w:proofErr w:type="spellEnd"/>
            <w:r w:rsidRPr="009149CC">
              <w:rPr>
                <w:highlight w:val="yellow"/>
              </w:rPr>
              <w:t>.</w:t>
            </w:r>
            <w:r>
              <w:t xml:space="preserve"> </w:t>
            </w:r>
          </w:p>
        </w:tc>
      </w:tr>
    </w:tbl>
    <w:p w14:paraId="361C22D8" w14:textId="77777777" w:rsidR="00512B30" w:rsidRDefault="00512B30" w:rsidP="00512B30">
      <w:pPr>
        <w:tabs>
          <w:tab w:val="left" w:pos="9360"/>
        </w:tabs>
        <w:ind w:left="1714"/>
      </w:pPr>
      <w:r>
        <w:rPr>
          <w:u w:val="single"/>
        </w:rPr>
        <w:tab/>
      </w:r>
    </w:p>
    <w:p w14:paraId="70719574" w14:textId="77777777" w:rsidR="00512B30" w:rsidRPr="00034630" w:rsidRDefault="00512B30" w:rsidP="00512B30"/>
    <w:tbl>
      <w:tblPr>
        <w:tblStyle w:val="IMTOC"/>
        <w:tblW w:w="0" w:type="auto"/>
        <w:tblLook w:val="04A0" w:firstRow="1" w:lastRow="0" w:firstColumn="1" w:lastColumn="0" w:noHBand="0" w:noVBand="1"/>
      </w:tblPr>
      <w:tblGrid>
        <w:gridCol w:w="1728"/>
        <w:gridCol w:w="7740"/>
      </w:tblGrid>
      <w:tr w:rsidR="00512B30" w:rsidRPr="003B3CC0" w14:paraId="3F6B6636" w14:textId="77777777" w:rsidTr="00512B30">
        <w:tc>
          <w:tcPr>
            <w:tcW w:w="1728" w:type="dxa"/>
            <w:shd w:val="clear" w:color="auto" w:fill="auto"/>
          </w:tcPr>
          <w:p w14:paraId="507F6CF0" w14:textId="77777777" w:rsidR="00512B30" w:rsidRPr="003B3CC0" w:rsidRDefault="00512B30" w:rsidP="00512B30">
            <w:pPr>
              <w:rPr>
                <w:b/>
                <w:sz w:val="22"/>
              </w:rPr>
            </w:pPr>
            <w:del w:id="7" w:author="Milenkovic, Melissa, VBAVACO" w:date="2015-11-25T11:04:00Z">
              <w:r w:rsidRPr="003B3CC0" w:rsidDel="00034630">
                <w:rPr>
                  <w:b/>
                  <w:sz w:val="22"/>
                </w:rPr>
                <w:delText>d</w:delText>
              </w:r>
            </w:del>
            <w:bookmarkStart w:id="8" w:name="TOpic1f"/>
            <w:bookmarkEnd w:id="8"/>
            <w:r w:rsidRPr="0012788B">
              <w:rPr>
                <w:b/>
                <w:sz w:val="22"/>
                <w:highlight w:val="yellow"/>
              </w:rPr>
              <w:t>f</w:t>
            </w:r>
            <w:r w:rsidRPr="003B3CC0">
              <w:rPr>
                <w:b/>
                <w:sz w:val="22"/>
              </w:rPr>
              <w:t xml:space="preserve">.  Reviewing the Claims Folder for Proof of </w:t>
            </w:r>
            <w:proofErr w:type="spellStart"/>
            <w:r w:rsidRPr="003B3CC0">
              <w:rPr>
                <w:b/>
                <w:sz w:val="22"/>
              </w:rPr>
              <w:t>RVN</w:t>
            </w:r>
            <w:proofErr w:type="spellEnd"/>
            <w:r w:rsidRPr="003B3CC0">
              <w:rPr>
                <w:b/>
                <w:sz w:val="22"/>
              </w:rPr>
              <w:t xml:space="preserve"> Service</w:t>
            </w:r>
          </w:p>
        </w:tc>
        <w:tc>
          <w:tcPr>
            <w:tcW w:w="7740" w:type="dxa"/>
            <w:shd w:val="clear" w:color="auto" w:fill="auto"/>
          </w:tcPr>
          <w:p w14:paraId="43831F4F" w14:textId="77777777" w:rsidR="00512B30" w:rsidRPr="003B3CC0" w:rsidRDefault="00512B30" w:rsidP="00512B30">
            <w:r w:rsidRPr="003B3CC0">
              <w:t xml:space="preserve">Certain documents within the claims folder may show proof of </w:t>
            </w:r>
            <w:proofErr w:type="spellStart"/>
            <w:r w:rsidRPr="003B3CC0">
              <w:t>RVN</w:t>
            </w:r>
            <w:proofErr w:type="spellEnd"/>
            <w:r w:rsidRPr="003B3CC0">
              <w:t xml:space="preserve"> service.  </w:t>
            </w:r>
          </w:p>
          <w:p w14:paraId="1854F7A9" w14:textId="77777777" w:rsidR="00512B30" w:rsidRPr="003B3CC0" w:rsidRDefault="00512B30" w:rsidP="00512B30"/>
          <w:p w14:paraId="0EADDFB2" w14:textId="77777777" w:rsidR="00512B30" w:rsidRPr="003B3CC0" w:rsidRDefault="00512B30" w:rsidP="00512B30">
            <w:r w:rsidRPr="003B3CC0">
              <w:t xml:space="preserve">See the table below for guidance on reviewing documents that may show </w:t>
            </w:r>
            <w:proofErr w:type="spellStart"/>
            <w:r w:rsidRPr="003B3CC0">
              <w:t>RVN</w:t>
            </w:r>
            <w:proofErr w:type="spellEnd"/>
            <w:r w:rsidRPr="003B3CC0">
              <w:t xml:space="preserve"> service </w:t>
            </w:r>
            <w:r w:rsidRPr="00BF0855">
              <w:rPr>
                <w:highlight w:val="yellow"/>
              </w:rPr>
              <w:t xml:space="preserve">or </w:t>
            </w:r>
            <w:r>
              <w:rPr>
                <w:highlight w:val="yellow"/>
              </w:rPr>
              <w:t>temporary duty (</w:t>
            </w:r>
            <w:proofErr w:type="spellStart"/>
            <w:r w:rsidRPr="00BF0855">
              <w:rPr>
                <w:highlight w:val="yellow"/>
              </w:rPr>
              <w:t>TDY</w:t>
            </w:r>
            <w:proofErr w:type="spellEnd"/>
            <w:r>
              <w:rPr>
                <w:highlight w:val="yellow"/>
              </w:rPr>
              <w:t>)</w:t>
            </w:r>
            <w:r w:rsidRPr="00BF0855">
              <w:rPr>
                <w:highlight w:val="yellow"/>
              </w:rPr>
              <w:t xml:space="preserve"> service in the </w:t>
            </w:r>
            <w:proofErr w:type="spellStart"/>
            <w:r w:rsidRPr="00BF0855">
              <w:rPr>
                <w:highlight w:val="yellow"/>
              </w:rPr>
              <w:t>RVN</w:t>
            </w:r>
            <w:proofErr w:type="spellEnd"/>
            <w:r>
              <w:t xml:space="preserve"> </w:t>
            </w:r>
            <w:r w:rsidRPr="003B3CC0">
              <w:t xml:space="preserve">between January </w:t>
            </w:r>
            <w:r w:rsidRPr="003B3CC0">
              <w:lastRenderedPageBreak/>
              <w:t>9, 1962, and May 7, 1975.</w:t>
            </w:r>
          </w:p>
        </w:tc>
      </w:tr>
    </w:tbl>
    <w:p w14:paraId="163D0873" w14:textId="77777777" w:rsidR="00512B30" w:rsidRPr="003B3CC0" w:rsidRDefault="00512B30" w:rsidP="00512B30"/>
    <w:tbl>
      <w:tblPr>
        <w:tblStyle w:val="IMTOC"/>
        <w:tblW w:w="0" w:type="auto"/>
        <w:tblInd w:w="1728" w:type="dxa"/>
        <w:tblLook w:val="04A0" w:firstRow="1" w:lastRow="0" w:firstColumn="1" w:lastColumn="0" w:noHBand="0" w:noVBand="1"/>
      </w:tblPr>
      <w:tblGrid>
        <w:gridCol w:w="3060"/>
        <w:gridCol w:w="4788"/>
      </w:tblGrid>
      <w:tr w:rsidR="00512B30" w:rsidRPr="003B3CC0" w14:paraId="02263939" w14:textId="77777777" w:rsidTr="00512B30">
        <w:tc>
          <w:tcPr>
            <w:tcW w:w="3060" w:type="dxa"/>
          </w:tcPr>
          <w:p w14:paraId="3E79EDA8" w14:textId="77777777" w:rsidR="00512B30" w:rsidRPr="003B3CC0" w:rsidRDefault="00512B30" w:rsidP="00512B30">
            <w:pPr>
              <w:rPr>
                <w:b/>
              </w:rPr>
            </w:pPr>
            <w:r w:rsidRPr="003B3CC0">
              <w:rPr>
                <w:b/>
              </w:rPr>
              <w:t>Review …</w:t>
            </w:r>
          </w:p>
        </w:tc>
        <w:tc>
          <w:tcPr>
            <w:tcW w:w="4788" w:type="dxa"/>
          </w:tcPr>
          <w:p w14:paraId="669F239D" w14:textId="77777777" w:rsidR="00512B30" w:rsidRPr="003B3CC0" w:rsidRDefault="00512B30" w:rsidP="00512B30">
            <w:pPr>
              <w:rPr>
                <w:b/>
              </w:rPr>
            </w:pPr>
            <w:r w:rsidRPr="003B3CC0">
              <w:rPr>
                <w:b/>
              </w:rPr>
              <w:t>For …</w:t>
            </w:r>
          </w:p>
        </w:tc>
      </w:tr>
      <w:tr w:rsidR="00512B30" w:rsidRPr="003B3CC0" w14:paraId="2A11C413" w14:textId="77777777" w:rsidTr="00512B30">
        <w:tc>
          <w:tcPr>
            <w:tcW w:w="3060" w:type="dxa"/>
          </w:tcPr>
          <w:p w14:paraId="0F6DE480" w14:textId="77777777" w:rsidR="00512B30" w:rsidRPr="003B3CC0" w:rsidRDefault="00512B30" w:rsidP="00512B30">
            <w:r w:rsidRPr="003B3CC0">
              <w:rPr>
                <w:iCs/>
              </w:rPr>
              <w:t xml:space="preserve">all certified </w:t>
            </w:r>
            <w:r w:rsidRPr="003B3CC0">
              <w:rPr>
                <w:i/>
                <w:iCs/>
              </w:rPr>
              <w:t xml:space="preserve">DD Forms 214, </w:t>
            </w:r>
            <w:r w:rsidRPr="003B3CC0">
              <w:rPr>
                <w:i/>
              </w:rPr>
              <w:t>Certificate of Release or Discharge from Active Duty</w:t>
            </w:r>
          </w:p>
        </w:tc>
        <w:tc>
          <w:tcPr>
            <w:tcW w:w="4788" w:type="dxa"/>
          </w:tcPr>
          <w:p w14:paraId="05E3BD1A" w14:textId="77777777" w:rsidR="00512B30" w:rsidRPr="003B3CC0" w:rsidRDefault="00512B30" w:rsidP="00454C1B">
            <w:pPr>
              <w:pStyle w:val="ListParagraph"/>
              <w:numPr>
                <w:ilvl w:val="0"/>
                <w:numId w:val="12"/>
              </w:numPr>
              <w:ind w:left="158" w:hanging="187"/>
            </w:pPr>
            <w:r w:rsidRPr="003B3CC0">
              <w:t xml:space="preserve">entries such as </w:t>
            </w:r>
            <w:r w:rsidRPr="003B3CC0">
              <w:rPr>
                <w:i/>
                <w:iCs/>
              </w:rPr>
              <w:t>Foreign Service: Republic of Vietnam</w:t>
            </w:r>
            <w:r w:rsidRPr="003B3CC0">
              <w:t>, or</w:t>
            </w:r>
          </w:p>
          <w:p w14:paraId="0CDA3436" w14:textId="77777777" w:rsidR="00512B30" w:rsidRPr="003B3CC0" w:rsidRDefault="00512B30" w:rsidP="00454C1B">
            <w:pPr>
              <w:pStyle w:val="ListParagraph"/>
              <w:numPr>
                <w:ilvl w:val="0"/>
                <w:numId w:val="13"/>
              </w:numPr>
              <w:ind w:left="158" w:hanging="187"/>
            </w:pPr>
            <w:proofErr w:type="gramStart"/>
            <w:r w:rsidRPr="003B3CC0">
              <w:t>a</w:t>
            </w:r>
            <w:proofErr w:type="gramEnd"/>
            <w:r w:rsidRPr="003B3CC0">
              <w:t xml:space="preserve"> separating station/last duty assignment in </w:t>
            </w:r>
            <w:proofErr w:type="spellStart"/>
            <w:r w:rsidRPr="003B3CC0">
              <w:t>RVN</w:t>
            </w:r>
            <w:proofErr w:type="spellEnd"/>
            <w:r w:rsidRPr="003B3CC0">
              <w:t>.</w:t>
            </w:r>
          </w:p>
        </w:tc>
      </w:tr>
      <w:tr w:rsidR="00512B30" w:rsidRPr="003B3CC0" w14:paraId="5BFACCD6" w14:textId="77777777" w:rsidTr="00512B30">
        <w:tc>
          <w:tcPr>
            <w:tcW w:w="3060" w:type="dxa"/>
          </w:tcPr>
          <w:p w14:paraId="069BD92F" w14:textId="77777777" w:rsidR="00512B30" w:rsidRPr="003B3CC0" w:rsidRDefault="00512B30" w:rsidP="00512B30">
            <w:r w:rsidRPr="003B3CC0">
              <w:t xml:space="preserve">military personnel records, including the </w:t>
            </w:r>
            <w:r w:rsidRPr="003B3CC0">
              <w:rPr>
                <w:i/>
              </w:rPr>
              <w:t>DA Form 20, Enlisted Qualification Record</w:t>
            </w:r>
          </w:p>
        </w:tc>
        <w:tc>
          <w:tcPr>
            <w:tcW w:w="4788" w:type="dxa"/>
          </w:tcPr>
          <w:p w14:paraId="23E7901B" w14:textId="77777777" w:rsidR="00512B30" w:rsidRDefault="00512B30" w:rsidP="00454C1B">
            <w:pPr>
              <w:pStyle w:val="ListParagraph"/>
              <w:numPr>
                <w:ilvl w:val="0"/>
                <w:numId w:val="66"/>
              </w:numPr>
              <w:ind w:left="158" w:hanging="187"/>
            </w:pPr>
            <w:r w:rsidRPr="003B3CC0">
              <w:t>verification of service locations</w:t>
            </w:r>
          </w:p>
          <w:p w14:paraId="05901FD9" w14:textId="77777777" w:rsidR="00512B30" w:rsidRPr="00BF0855" w:rsidRDefault="00512B30" w:rsidP="00454C1B">
            <w:pPr>
              <w:pStyle w:val="ListParagraph"/>
              <w:numPr>
                <w:ilvl w:val="0"/>
                <w:numId w:val="68"/>
              </w:numPr>
              <w:ind w:left="158" w:hanging="187"/>
              <w:rPr>
                <w:highlight w:val="yellow"/>
              </w:rPr>
            </w:pPr>
            <w:r w:rsidRPr="00BF0855">
              <w:rPr>
                <w:highlight w:val="yellow"/>
              </w:rPr>
              <w:t>a</w:t>
            </w:r>
            <w:r>
              <w:rPr>
                <w:highlight w:val="yellow"/>
              </w:rPr>
              <w:t>ny travel or flight orders</w:t>
            </w:r>
            <w:r w:rsidRPr="00BF0855">
              <w:rPr>
                <w:highlight w:val="yellow"/>
              </w:rPr>
              <w:t xml:space="preserve"> </w:t>
            </w:r>
          </w:p>
          <w:p w14:paraId="0522789D" w14:textId="77777777" w:rsidR="00512B30" w:rsidRPr="00BF0855" w:rsidRDefault="00512B30" w:rsidP="00454C1B">
            <w:pPr>
              <w:pStyle w:val="ListParagraph"/>
              <w:numPr>
                <w:ilvl w:val="0"/>
                <w:numId w:val="68"/>
              </w:numPr>
              <w:ind w:left="158" w:hanging="187"/>
              <w:rPr>
                <w:highlight w:val="yellow"/>
              </w:rPr>
            </w:pPr>
            <w:r w:rsidRPr="00BF0855">
              <w:rPr>
                <w:highlight w:val="yellow"/>
              </w:rPr>
              <w:t xml:space="preserve">any statements in performance evaluations related to travel or flights, and </w:t>
            </w:r>
          </w:p>
          <w:p w14:paraId="1679DC08" w14:textId="77777777" w:rsidR="00512B30" w:rsidRPr="003B3CC0" w:rsidRDefault="00512B30" w:rsidP="00454C1B">
            <w:pPr>
              <w:pStyle w:val="ListParagraph"/>
              <w:numPr>
                <w:ilvl w:val="0"/>
                <w:numId w:val="67"/>
              </w:numPr>
              <w:ind w:left="158" w:hanging="187"/>
            </w:pPr>
            <w:proofErr w:type="gramStart"/>
            <w:r w:rsidRPr="00BF0855">
              <w:rPr>
                <w:highlight w:val="yellow"/>
              </w:rPr>
              <w:t>any</w:t>
            </w:r>
            <w:proofErr w:type="gramEnd"/>
            <w:r w:rsidRPr="00BF0855">
              <w:rPr>
                <w:highlight w:val="yellow"/>
              </w:rPr>
              <w:t xml:space="preserve"> </w:t>
            </w:r>
            <w:proofErr w:type="spellStart"/>
            <w:r w:rsidRPr="00BF0855">
              <w:rPr>
                <w:highlight w:val="yellow"/>
              </w:rPr>
              <w:t>TDY</w:t>
            </w:r>
            <w:proofErr w:type="spellEnd"/>
            <w:r w:rsidRPr="00BF0855">
              <w:rPr>
                <w:highlight w:val="yellow"/>
              </w:rPr>
              <w:t xml:space="preserve"> orders</w:t>
            </w:r>
            <w:r w:rsidRPr="003B3CC0">
              <w:t>.</w:t>
            </w:r>
          </w:p>
        </w:tc>
      </w:tr>
      <w:tr w:rsidR="00512B30" w:rsidRPr="003B3CC0" w14:paraId="7CE7B122" w14:textId="77777777" w:rsidTr="00512B30">
        <w:tc>
          <w:tcPr>
            <w:tcW w:w="3060" w:type="dxa"/>
          </w:tcPr>
          <w:p w14:paraId="3F9114D8" w14:textId="77777777" w:rsidR="00512B30" w:rsidRPr="003B3CC0" w:rsidRDefault="00512B30" w:rsidP="00512B30">
            <w:r w:rsidRPr="003B3CC0">
              <w:t>service treatment records (</w:t>
            </w:r>
            <w:proofErr w:type="spellStart"/>
            <w:r w:rsidRPr="003B3CC0">
              <w:t>STRs</w:t>
            </w:r>
            <w:proofErr w:type="spellEnd"/>
            <w:r w:rsidRPr="003B3CC0">
              <w:t>) and dental records</w:t>
            </w:r>
          </w:p>
        </w:tc>
        <w:tc>
          <w:tcPr>
            <w:tcW w:w="4788" w:type="dxa"/>
          </w:tcPr>
          <w:p w14:paraId="3BD979E9" w14:textId="77777777" w:rsidR="00512B30" w:rsidRPr="003B3CC0" w:rsidRDefault="00512B30" w:rsidP="00512B30">
            <w:proofErr w:type="gramStart"/>
            <w:r w:rsidRPr="003B3CC0">
              <w:t>treatment</w:t>
            </w:r>
            <w:proofErr w:type="gramEnd"/>
            <w:r w:rsidRPr="003B3CC0">
              <w:t xml:space="preserve"> in the </w:t>
            </w:r>
            <w:proofErr w:type="spellStart"/>
            <w:r w:rsidRPr="003B3CC0">
              <w:t>RVN</w:t>
            </w:r>
            <w:proofErr w:type="spellEnd"/>
            <w:r w:rsidRPr="003B3CC0">
              <w:t xml:space="preserve"> with particular attention to Army Post Office (APO) numbers, which may be associated with a location in which the presumption of herbicide exposure applies.</w:t>
            </w:r>
          </w:p>
          <w:p w14:paraId="2126B883" w14:textId="77777777" w:rsidR="00512B30" w:rsidRPr="003B3CC0" w:rsidRDefault="00512B30" w:rsidP="00512B30"/>
          <w:p w14:paraId="65813D66" w14:textId="77777777" w:rsidR="00512B30" w:rsidRPr="003B3CC0" w:rsidRDefault="00512B30" w:rsidP="00512B30">
            <w:r w:rsidRPr="003B3CC0">
              <w:rPr>
                <w:b/>
                <w:i/>
              </w:rPr>
              <w:t>Reference</w:t>
            </w:r>
            <w:r w:rsidRPr="003B3CC0">
              <w:t xml:space="preserve">:  For a list of APO address numbers for the Asian Pacific Theater during the Vietnam Era, see the </w:t>
            </w:r>
            <w:hyperlink r:id="rId20" w:history="1">
              <w:r w:rsidRPr="003B3CC0">
                <w:rPr>
                  <w:rStyle w:val="Hyperlink"/>
                </w:rPr>
                <w:t>General 1942-2002 APO-</w:t>
              </w:r>
              <w:proofErr w:type="spellStart"/>
              <w:r w:rsidRPr="003B3CC0">
                <w:rPr>
                  <w:rStyle w:val="Hyperlink"/>
                </w:rPr>
                <w:t>FPO</w:t>
              </w:r>
              <w:proofErr w:type="spellEnd"/>
              <w:r w:rsidRPr="003B3CC0">
                <w:rPr>
                  <w:rStyle w:val="Hyperlink"/>
                </w:rPr>
                <w:t xml:space="preserve"> Files</w:t>
              </w:r>
            </w:hyperlink>
            <w:r w:rsidRPr="003B3CC0">
              <w:t xml:space="preserve"> document on the Compensation Service Stressor Verification web site.</w:t>
            </w:r>
          </w:p>
          <w:p w14:paraId="2A1D5AA8" w14:textId="77777777" w:rsidR="00512B30" w:rsidRPr="003B3CC0" w:rsidRDefault="00512B30" w:rsidP="00512B30"/>
          <w:p w14:paraId="432BA863" w14:textId="77777777" w:rsidR="00512B30" w:rsidRPr="003B3CC0" w:rsidRDefault="00512B30" w:rsidP="00512B30">
            <w:r w:rsidRPr="003B3CC0">
              <w:rPr>
                <w:b/>
                <w:i/>
              </w:rPr>
              <w:t>Note</w:t>
            </w:r>
            <w:r w:rsidRPr="003B3CC0">
              <w:t>:  The listing of APO-</w:t>
            </w:r>
            <w:proofErr w:type="spellStart"/>
            <w:r w:rsidRPr="003B3CC0">
              <w:t>FPO</w:t>
            </w:r>
            <w:proofErr w:type="spellEnd"/>
            <w:r w:rsidRPr="003B3CC0">
              <w:t xml:space="preserve"> addresses begins on page 4998.</w:t>
            </w:r>
          </w:p>
        </w:tc>
      </w:tr>
    </w:tbl>
    <w:p w14:paraId="5F835704" w14:textId="77777777" w:rsidR="00512B30" w:rsidRPr="003B3CC0" w:rsidRDefault="00512B30" w:rsidP="00512B30"/>
    <w:tbl>
      <w:tblPr>
        <w:tblStyle w:val="IMTOC"/>
        <w:tblW w:w="0" w:type="auto"/>
        <w:tblInd w:w="1728" w:type="dxa"/>
        <w:tblLook w:val="04A0" w:firstRow="1" w:lastRow="0" w:firstColumn="1" w:lastColumn="0" w:noHBand="0" w:noVBand="1"/>
      </w:tblPr>
      <w:tblGrid>
        <w:gridCol w:w="7740"/>
      </w:tblGrid>
      <w:tr w:rsidR="00512B30" w:rsidRPr="003B3CC0" w14:paraId="66F92C94" w14:textId="77777777" w:rsidTr="00512B30">
        <w:tc>
          <w:tcPr>
            <w:tcW w:w="7740" w:type="dxa"/>
            <w:shd w:val="clear" w:color="auto" w:fill="auto"/>
          </w:tcPr>
          <w:p w14:paraId="4CAE236C" w14:textId="77777777" w:rsidR="00512B30" w:rsidRPr="003B3CC0" w:rsidRDefault="00512B30" w:rsidP="00512B30">
            <w:r w:rsidRPr="003B3CC0">
              <w:rPr>
                <w:b/>
                <w:i/>
              </w:rPr>
              <w:t>Important</w:t>
            </w:r>
            <w:r w:rsidRPr="003B3CC0">
              <w:t xml:space="preserve">:  Receipt of the Vietnam Service Medal, Vietnam Campaign Medal, </w:t>
            </w:r>
            <w:r w:rsidRPr="002B22F7">
              <w:rPr>
                <w:iCs/>
                <w:szCs w:val="18"/>
                <w:highlight w:val="yellow"/>
              </w:rPr>
              <w:t>Armed Forces Expeditionary Medal</w:t>
            </w:r>
            <w:r w:rsidRPr="003B3CC0">
              <w:t xml:space="preserve"> and/or the Vietnam Cross of Gallantry is </w:t>
            </w:r>
            <w:r w:rsidRPr="003B3CC0">
              <w:rPr>
                <w:b/>
                <w:i/>
              </w:rPr>
              <w:t>not</w:t>
            </w:r>
            <w:r w:rsidRPr="003B3CC0">
              <w:t xml:space="preserve"> acceptable proof of </w:t>
            </w:r>
            <w:proofErr w:type="spellStart"/>
            <w:r w:rsidRPr="003B3CC0">
              <w:t>RVN</w:t>
            </w:r>
            <w:proofErr w:type="spellEnd"/>
            <w:r w:rsidRPr="003B3CC0">
              <w:t xml:space="preserve"> service </w:t>
            </w:r>
            <w:proofErr w:type="gramStart"/>
            <w:r w:rsidRPr="003B3CC0">
              <w:t>for the purpose of</w:t>
            </w:r>
            <w:proofErr w:type="gramEnd"/>
            <w:r w:rsidRPr="003B3CC0">
              <w:t xml:space="preserve"> proving herbicide exposure.  </w:t>
            </w:r>
          </w:p>
          <w:p w14:paraId="4F91C073" w14:textId="77777777" w:rsidR="00512B30" w:rsidRDefault="00512B30" w:rsidP="00454C1B">
            <w:pPr>
              <w:pStyle w:val="ListParagraph"/>
              <w:numPr>
                <w:ilvl w:val="0"/>
                <w:numId w:val="14"/>
              </w:numPr>
              <w:ind w:left="158" w:hanging="187"/>
            </w:pPr>
            <w:r w:rsidRPr="003B3CC0">
              <w:t xml:space="preserve">The Vietnam Service Medal </w:t>
            </w:r>
            <w:proofErr w:type="gramStart"/>
            <w:r w:rsidRPr="003B3CC0">
              <w:t>was given</w:t>
            </w:r>
            <w:proofErr w:type="gramEnd"/>
            <w:r w:rsidRPr="003B3CC0">
              <w:t xml:space="preserve"> to service members who were stationed on ships offshore or flew high altitude missions over the </w:t>
            </w:r>
            <w:proofErr w:type="spellStart"/>
            <w:r w:rsidRPr="003B3CC0">
              <w:t>RVN</w:t>
            </w:r>
            <w:proofErr w:type="spellEnd"/>
            <w:r w:rsidRPr="003B3CC0">
              <w:t xml:space="preserve"> as well as those who served in Thailand.</w:t>
            </w:r>
          </w:p>
          <w:p w14:paraId="2590C9EE" w14:textId="77777777" w:rsidR="00512B30" w:rsidRPr="002B22F7" w:rsidRDefault="00512B30" w:rsidP="00454C1B">
            <w:pPr>
              <w:pStyle w:val="ListParagraph"/>
              <w:numPr>
                <w:ilvl w:val="0"/>
                <w:numId w:val="14"/>
              </w:numPr>
              <w:ind w:left="158" w:hanging="187"/>
              <w:rPr>
                <w:highlight w:val="yellow"/>
              </w:rPr>
            </w:pPr>
            <w:r w:rsidRPr="002B22F7">
              <w:rPr>
                <w:szCs w:val="18"/>
                <w:highlight w:val="yellow"/>
              </w:rPr>
              <w:t xml:space="preserve">The </w:t>
            </w:r>
            <w:r w:rsidRPr="002B22F7">
              <w:rPr>
                <w:iCs/>
                <w:szCs w:val="18"/>
                <w:highlight w:val="yellow"/>
              </w:rPr>
              <w:t>Armed Forces Expeditionary Medal</w:t>
            </w:r>
            <w:r w:rsidRPr="002B22F7">
              <w:rPr>
                <w:highlight w:val="yellow"/>
              </w:rPr>
              <w:t xml:space="preserve"> </w:t>
            </w:r>
            <w:proofErr w:type="gramStart"/>
            <w:r w:rsidRPr="002B22F7">
              <w:rPr>
                <w:highlight w:val="yellow"/>
              </w:rPr>
              <w:t xml:space="preserve">was </w:t>
            </w:r>
            <w:r w:rsidRPr="002B22F7">
              <w:rPr>
                <w:szCs w:val="18"/>
                <w:highlight w:val="yellow"/>
              </w:rPr>
              <w:t>issued</w:t>
            </w:r>
            <w:proofErr w:type="gramEnd"/>
            <w:r w:rsidRPr="002B22F7">
              <w:rPr>
                <w:szCs w:val="18"/>
                <w:highlight w:val="yellow"/>
              </w:rPr>
              <w:t xml:space="preserve"> by all branches of the service during the years before 1965 and </w:t>
            </w:r>
            <w:r w:rsidRPr="002B22F7">
              <w:rPr>
                <w:i/>
                <w:szCs w:val="18"/>
                <w:highlight w:val="yellow"/>
              </w:rPr>
              <w:t>may</w:t>
            </w:r>
            <w:r w:rsidRPr="002B22F7">
              <w:rPr>
                <w:szCs w:val="18"/>
                <w:highlight w:val="yellow"/>
              </w:rPr>
              <w:t xml:space="preserve"> indicate duty or visitation in Vietnam</w:t>
            </w:r>
            <w:r>
              <w:rPr>
                <w:szCs w:val="18"/>
                <w:highlight w:val="yellow"/>
              </w:rPr>
              <w:t xml:space="preserve">.  If a Veteran </w:t>
            </w:r>
            <w:proofErr w:type="gramStart"/>
            <w:r>
              <w:rPr>
                <w:szCs w:val="18"/>
                <w:highlight w:val="yellow"/>
              </w:rPr>
              <w:t>was issued</w:t>
            </w:r>
            <w:proofErr w:type="gramEnd"/>
            <w:r>
              <w:rPr>
                <w:szCs w:val="18"/>
                <w:highlight w:val="yellow"/>
              </w:rPr>
              <w:t xml:space="preserve"> this medal, carefully review the records for</w:t>
            </w:r>
            <w:r w:rsidRPr="002B22F7">
              <w:rPr>
                <w:szCs w:val="18"/>
                <w:highlight w:val="yellow"/>
              </w:rPr>
              <w:t xml:space="preserve"> </w:t>
            </w:r>
            <w:r>
              <w:rPr>
                <w:szCs w:val="18"/>
                <w:highlight w:val="yellow"/>
              </w:rPr>
              <w:t xml:space="preserve">documentation of </w:t>
            </w:r>
            <w:r w:rsidRPr="002B22F7">
              <w:rPr>
                <w:szCs w:val="18"/>
                <w:highlight w:val="yellow"/>
              </w:rPr>
              <w:t xml:space="preserve">travel or </w:t>
            </w:r>
            <w:proofErr w:type="spellStart"/>
            <w:r w:rsidRPr="002B22F7">
              <w:rPr>
                <w:szCs w:val="18"/>
                <w:highlight w:val="yellow"/>
              </w:rPr>
              <w:t>TDY</w:t>
            </w:r>
            <w:proofErr w:type="spellEnd"/>
            <w:r w:rsidRPr="002B22F7">
              <w:rPr>
                <w:szCs w:val="18"/>
                <w:highlight w:val="yellow"/>
              </w:rPr>
              <w:t xml:space="preserve"> orders to Vietnam.</w:t>
            </w:r>
          </w:p>
          <w:p w14:paraId="3E9F743F" w14:textId="77777777" w:rsidR="00512B30" w:rsidRPr="003B3CC0" w:rsidRDefault="00512B30" w:rsidP="00454C1B">
            <w:pPr>
              <w:pStyle w:val="ListParagraph"/>
              <w:numPr>
                <w:ilvl w:val="0"/>
                <w:numId w:val="14"/>
              </w:numPr>
              <w:ind w:left="158" w:hanging="187"/>
            </w:pPr>
            <w:r w:rsidRPr="003B3CC0">
              <w:t xml:space="preserve">The </w:t>
            </w:r>
            <w:proofErr w:type="gramStart"/>
            <w:r w:rsidRPr="003B3CC0">
              <w:t>Vietnam Cross of Gallantry was issued by the Vietnamese Government</w:t>
            </w:r>
            <w:proofErr w:type="gramEnd"/>
            <w:r w:rsidRPr="003B3CC0">
              <w:t xml:space="preserve"> to all units subordinate to Military Assistance Command (</w:t>
            </w:r>
            <w:proofErr w:type="spellStart"/>
            <w:r w:rsidRPr="003B3CC0">
              <w:t>MACV</w:t>
            </w:r>
            <w:proofErr w:type="spellEnd"/>
            <w:r w:rsidRPr="003B3CC0">
              <w:t xml:space="preserve">) and the U.S. Army Vietnam, regardless of their physical presence in the </w:t>
            </w:r>
            <w:proofErr w:type="spellStart"/>
            <w:r w:rsidRPr="003B3CC0">
              <w:t>RVN</w:t>
            </w:r>
            <w:proofErr w:type="spellEnd"/>
            <w:r w:rsidRPr="003B3CC0">
              <w:t xml:space="preserve">.  Since this is a unit-level citation and not an individual citation, receipt of this medal alone is not acceptable proof of service in the </w:t>
            </w:r>
            <w:proofErr w:type="spellStart"/>
            <w:r w:rsidRPr="003B3CC0">
              <w:t>RVN</w:t>
            </w:r>
            <w:proofErr w:type="spellEnd"/>
            <w:r w:rsidRPr="003B3CC0">
              <w:t>.</w:t>
            </w:r>
          </w:p>
          <w:p w14:paraId="063B64FD" w14:textId="77777777" w:rsidR="00512B30" w:rsidRPr="003B3CC0" w:rsidRDefault="00512B30" w:rsidP="00512B30">
            <w:pPr>
              <w:ind w:left="-29"/>
            </w:pPr>
          </w:p>
          <w:p w14:paraId="2F9DF80E" w14:textId="77777777" w:rsidR="00512B30" w:rsidRPr="003B3CC0" w:rsidRDefault="00512B30" w:rsidP="00512B30">
            <w:pPr>
              <w:ind w:left="-29"/>
            </w:pPr>
            <w:r w:rsidRPr="003B3CC0">
              <w:rPr>
                <w:b/>
                <w:i/>
              </w:rPr>
              <w:t>References</w:t>
            </w:r>
            <w:r w:rsidRPr="003B3CC0">
              <w:t>:  For more information on</w:t>
            </w:r>
          </w:p>
          <w:p w14:paraId="5A420920" w14:textId="77777777" w:rsidR="00512B30" w:rsidRPr="003B3CC0" w:rsidRDefault="00512B30" w:rsidP="00454C1B">
            <w:pPr>
              <w:pStyle w:val="ListParagraph"/>
              <w:numPr>
                <w:ilvl w:val="0"/>
                <w:numId w:val="27"/>
              </w:numPr>
              <w:ind w:left="158" w:hanging="187"/>
              <w:rPr>
                <w:rStyle w:val="Hyperlink"/>
              </w:rPr>
            </w:pPr>
            <w:proofErr w:type="spellStart"/>
            <w:r w:rsidRPr="003B3CC0">
              <w:t>RVN</w:t>
            </w:r>
            <w:proofErr w:type="spellEnd"/>
            <w:r w:rsidRPr="003B3CC0">
              <w:t xml:space="preserve"> service in regards to Veterans who flew military missions over </w:t>
            </w:r>
            <w:proofErr w:type="spellStart"/>
            <w:r w:rsidRPr="003B3CC0">
              <w:t>RVN</w:t>
            </w:r>
            <w:proofErr w:type="spellEnd"/>
            <w:r w:rsidRPr="003B3CC0">
              <w:t xml:space="preserve"> but never actually landed in country, see </w:t>
            </w:r>
            <w:hyperlink r:id="rId21" w:history="1">
              <w:proofErr w:type="spellStart"/>
              <w:r w:rsidRPr="003B3CC0">
                <w:rPr>
                  <w:rStyle w:val="Hyperlink"/>
                </w:rPr>
                <w:t>VAOPGCPREC</w:t>
              </w:r>
              <w:proofErr w:type="spellEnd"/>
              <w:r w:rsidRPr="003B3CC0">
                <w:rPr>
                  <w:rStyle w:val="Hyperlink"/>
                </w:rPr>
                <w:t xml:space="preserve"> 7-93</w:t>
              </w:r>
            </w:hyperlink>
            <w:bookmarkStart w:id="9" w:name="_GoBack"/>
            <w:r w:rsidRPr="00454C1B">
              <w:rPr>
                <w:rStyle w:val="Hyperlink"/>
                <w:color w:val="auto"/>
                <w:u w:val="none"/>
              </w:rPr>
              <w:t>, and</w:t>
            </w:r>
            <w:bookmarkEnd w:id="9"/>
          </w:p>
          <w:p w14:paraId="3264FAE0" w14:textId="77777777" w:rsidR="00512B30" w:rsidRPr="003B3CC0" w:rsidRDefault="00512B30" w:rsidP="00454C1B">
            <w:pPr>
              <w:pStyle w:val="ListParagraph"/>
              <w:numPr>
                <w:ilvl w:val="0"/>
                <w:numId w:val="39"/>
              </w:numPr>
              <w:ind w:left="158" w:hanging="187"/>
            </w:pPr>
            <w:proofErr w:type="gramStart"/>
            <w:r w:rsidRPr="003B3CC0">
              <w:t>select</w:t>
            </w:r>
            <w:proofErr w:type="gramEnd"/>
            <w:r w:rsidRPr="003B3CC0">
              <w:t xml:space="preserve"> Air Force personnel who had contact with contaminated C-123 aircraft used in </w:t>
            </w:r>
            <w:proofErr w:type="spellStart"/>
            <w:r w:rsidRPr="003B3CC0">
              <w:t>RVN</w:t>
            </w:r>
            <w:proofErr w:type="spellEnd"/>
            <w:r w:rsidRPr="003B3CC0">
              <w:t xml:space="preserve">, see </w:t>
            </w:r>
            <w:proofErr w:type="spellStart"/>
            <w:r w:rsidRPr="003B3CC0">
              <w:t>M21</w:t>
            </w:r>
            <w:proofErr w:type="spellEnd"/>
            <w:r w:rsidRPr="003B3CC0">
              <w:t xml:space="preserve">-1, Part IV, Subpart ii, </w:t>
            </w:r>
            <w:proofErr w:type="spellStart"/>
            <w:r w:rsidRPr="003B3CC0">
              <w:t>1.H.3</w:t>
            </w:r>
            <w:proofErr w:type="spellEnd"/>
            <w:r w:rsidRPr="003B3CC0">
              <w:t>.</w:t>
            </w:r>
          </w:p>
        </w:tc>
      </w:tr>
    </w:tbl>
    <w:p w14:paraId="0030155E"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6FDDBD07" w14:textId="77777777" w:rsidTr="00512B30">
        <w:tc>
          <w:tcPr>
            <w:tcW w:w="1728" w:type="dxa"/>
            <w:shd w:val="clear" w:color="auto" w:fill="auto"/>
          </w:tcPr>
          <w:p w14:paraId="4FB06454" w14:textId="77777777" w:rsidR="00512B30" w:rsidRPr="003B3CC0" w:rsidRDefault="00512B30" w:rsidP="00512B30">
            <w:pPr>
              <w:rPr>
                <w:b/>
                <w:sz w:val="22"/>
              </w:rPr>
            </w:pPr>
            <w:del w:id="10" w:author="Milenkovic, Melissa, VBAVACO" w:date="2015-11-25T11:04:00Z">
              <w:r w:rsidRPr="003B3CC0" w:rsidDel="00034630">
                <w:rPr>
                  <w:b/>
                  <w:sz w:val="22"/>
                </w:rPr>
                <w:delText>e</w:delText>
              </w:r>
            </w:del>
            <w:bookmarkStart w:id="11" w:name="Topic1g"/>
            <w:bookmarkEnd w:id="11"/>
            <w:r w:rsidRPr="0012788B">
              <w:rPr>
                <w:b/>
                <w:sz w:val="22"/>
                <w:highlight w:val="yellow"/>
              </w:rPr>
              <w:t>g</w:t>
            </w:r>
            <w:r w:rsidRPr="003B3CC0">
              <w:rPr>
                <w:b/>
                <w:sz w:val="22"/>
              </w:rPr>
              <w:t xml:space="preserve">.  Developing for Proof of </w:t>
            </w:r>
            <w:proofErr w:type="spellStart"/>
            <w:r w:rsidRPr="003B3CC0">
              <w:rPr>
                <w:b/>
                <w:sz w:val="22"/>
              </w:rPr>
              <w:t>RVN</w:t>
            </w:r>
            <w:proofErr w:type="spellEnd"/>
            <w:r w:rsidRPr="003B3CC0">
              <w:rPr>
                <w:b/>
                <w:sz w:val="22"/>
              </w:rPr>
              <w:t xml:space="preserve"> Service  </w:t>
            </w:r>
          </w:p>
        </w:tc>
        <w:tc>
          <w:tcPr>
            <w:tcW w:w="7740" w:type="dxa"/>
            <w:shd w:val="clear" w:color="auto" w:fill="auto"/>
          </w:tcPr>
          <w:p w14:paraId="3D05D8AA" w14:textId="77777777" w:rsidR="00512B30" w:rsidRPr="003B3CC0" w:rsidRDefault="00512B30" w:rsidP="00512B30">
            <w:r w:rsidRPr="003B3CC0">
              <w:t xml:space="preserve">If </w:t>
            </w:r>
            <w:proofErr w:type="spellStart"/>
            <w:r w:rsidRPr="003B3CC0">
              <w:t>RVN</w:t>
            </w:r>
            <w:proofErr w:type="spellEnd"/>
            <w:r w:rsidRPr="003B3CC0">
              <w:t xml:space="preserve"> service cannot be verified based on initial review of the materials in the claims folder</w:t>
            </w:r>
          </w:p>
          <w:p w14:paraId="2455B412" w14:textId="77777777" w:rsidR="00512B30" w:rsidRPr="003B3CC0" w:rsidRDefault="00512B30" w:rsidP="00512B30"/>
          <w:p w14:paraId="06E9E6DE" w14:textId="77777777" w:rsidR="00512B30" w:rsidRPr="003B3CC0" w:rsidRDefault="00512B30" w:rsidP="00454C1B">
            <w:pPr>
              <w:pStyle w:val="ListParagraph"/>
              <w:numPr>
                <w:ilvl w:val="0"/>
                <w:numId w:val="15"/>
              </w:numPr>
              <w:ind w:left="158" w:hanging="187"/>
            </w:pPr>
            <w:r w:rsidRPr="003B3CC0">
              <w:t xml:space="preserve">develop to the claimant for proof of service in the </w:t>
            </w:r>
            <w:proofErr w:type="spellStart"/>
            <w:r w:rsidRPr="003B3CC0">
              <w:t>RVN</w:t>
            </w:r>
            <w:proofErr w:type="spellEnd"/>
            <w:r w:rsidRPr="003B3CC0">
              <w:t xml:space="preserve"> to include “buddy statements,” and</w:t>
            </w:r>
          </w:p>
          <w:p w14:paraId="564A7B55" w14:textId="77777777" w:rsidR="00512B30" w:rsidRPr="003B3CC0" w:rsidRDefault="00512B30" w:rsidP="00454C1B">
            <w:pPr>
              <w:pStyle w:val="ListParagraph"/>
              <w:numPr>
                <w:ilvl w:val="0"/>
                <w:numId w:val="15"/>
              </w:numPr>
              <w:ind w:left="158" w:hanging="187"/>
            </w:pPr>
            <w:proofErr w:type="gramStart"/>
            <w:r w:rsidRPr="003B3CC0">
              <w:t>develop</w:t>
            </w:r>
            <w:proofErr w:type="gramEnd"/>
            <w:r w:rsidRPr="003B3CC0">
              <w:t xml:space="preserve"> for Federal records containing proof of service in the </w:t>
            </w:r>
            <w:proofErr w:type="spellStart"/>
            <w:r w:rsidRPr="003B3CC0">
              <w:t>RVN</w:t>
            </w:r>
            <w:proofErr w:type="spellEnd"/>
            <w:r w:rsidRPr="003B3CC0">
              <w:t>.</w:t>
            </w:r>
          </w:p>
          <w:p w14:paraId="026A5DED" w14:textId="77777777" w:rsidR="00512B30" w:rsidRPr="003B3CC0" w:rsidRDefault="00512B30" w:rsidP="00512B30"/>
          <w:p w14:paraId="45A1EBBE" w14:textId="77777777" w:rsidR="00512B30" w:rsidRPr="003B3CC0" w:rsidRDefault="00512B30" w:rsidP="00512B30">
            <w:r w:rsidRPr="003B3CC0">
              <w:t xml:space="preserve">Use the table below to develop for Federal records containing proof of </w:t>
            </w:r>
            <w:proofErr w:type="spellStart"/>
            <w:r w:rsidRPr="003B3CC0">
              <w:t>RVN</w:t>
            </w:r>
            <w:proofErr w:type="spellEnd"/>
            <w:r w:rsidRPr="003B3CC0">
              <w:t xml:space="preserve"> service.</w:t>
            </w:r>
          </w:p>
        </w:tc>
      </w:tr>
    </w:tbl>
    <w:p w14:paraId="28A9A0B1" w14:textId="77777777" w:rsidR="00512B30" w:rsidRPr="00706993" w:rsidRDefault="00512B30" w:rsidP="00512B30">
      <w:pPr>
        <w:pStyle w:val="Heading4"/>
        <w:tabs>
          <w:tab w:val="left" w:pos="9360"/>
        </w:tabs>
        <w:spacing w:after="0"/>
        <w:rPr>
          <w:rFonts w:ascii="Times New Roman" w:hAnsi="Times New Roman" w:cs="Times New Roman"/>
          <w:b w:val="0"/>
          <w:sz w:val="24"/>
          <w:szCs w:val="24"/>
        </w:rPr>
      </w:pPr>
    </w:p>
    <w:tbl>
      <w:tblPr>
        <w:tblStyle w:val="IMTOC"/>
        <w:tblW w:w="7758" w:type="dxa"/>
        <w:tblInd w:w="1818" w:type="dxa"/>
        <w:tblLook w:val="04A0" w:firstRow="1" w:lastRow="0" w:firstColumn="1" w:lastColumn="0" w:noHBand="0" w:noVBand="1"/>
      </w:tblPr>
      <w:tblGrid>
        <w:gridCol w:w="2160"/>
        <w:gridCol w:w="2160"/>
        <w:gridCol w:w="3438"/>
      </w:tblGrid>
      <w:tr w:rsidR="00512B30" w:rsidRPr="003B3CC0" w14:paraId="53D521F1" w14:textId="77777777" w:rsidTr="00512B30">
        <w:tc>
          <w:tcPr>
            <w:tcW w:w="2160" w:type="dxa"/>
          </w:tcPr>
          <w:p w14:paraId="0E867667" w14:textId="77777777" w:rsidR="00512B30" w:rsidRPr="003B3CC0" w:rsidRDefault="00512B30" w:rsidP="00512B30">
            <w:pPr>
              <w:rPr>
                <w:b/>
              </w:rPr>
            </w:pPr>
            <w:r w:rsidRPr="003B3CC0">
              <w:rPr>
                <w:b/>
              </w:rPr>
              <w:t xml:space="preserve">If the </w:t>
            </w:r>
            <w:del w:id="12" w:author="Milenkovic, Melissa, VBAVACO" w:date="2016-01-07T10:53:00Z">
              <w:r w:rsidRPr="003B3CC0" w:rsidDel="00C27B05">
                <w:rPr>
                  <w:b/>
                </w:rPr>
                <w:delText>claims folder is</w:delText>
              </w:r>
            </w:del>
            <w:r w:rsidRPr="00925056">
              <w:rPr>
                <w:b/>
                <w:highlight w:val="yellow"/>
              </w:rPr>
              <w:t>Veteran</w:t>
            </w:r>
            <w:r>
              <w:rPr>
                <w:b/>
              </w:rPr>
              <w:t xml:space="preserve"> </w:t>
            </w:r>
            <w:r w:rsidRPr="00925056">
              <w:rPr>
                <w:b/>
                <w:highlight w:val="yellow"/>
              </w:rPr>
              <w:t>claims</w:t>
            </w:r>
            <w:r>
              <w:rPr>
                <w:b/>
              </w:rPr>
              <w:t xml:space="preserve"> </w:t>
            </w:r>
            <w:r w:rsidRPr="003B3CC0">
              <w:rPr>
                <w:b/>
              </w:rPr>
              <w:t>...</w:t>
            </w:r>
          </w:p>
        </w:tc>
        <w:tc>
          <w:tcPr>
            <w:tcW w:w="2160" w:type="dxa"/>
          </w:tcPr>
          <w:p w14:paraId="57790790" w14:textId="77777777" w:rsidR="00512B30" w:rsidRPr="003B3CC0" w:rsidRDefault="00512B30" w:rsidP="00512B30">
            <w:pPr>
              <w:rPr>
                <w:b/>
              </w:rPr>
            </w:pPr>
            <w:del w:id="13" w:author="Milenkovic, Melissa, VBAVACO" w:date="2016-01-07T13:41:00Z">
              <w:r w:rsidRPr="003B3CC0" w:rsidDel="00925056">
                <w:rPr>
                  <w:b/>
                </w:rPr>
                <w:delText xml:space="preserve">Then </w:delText>
              </w:r>
            </w:del>
            <w:r w:rsidRPr="00925056">
              <w:rPr>
                <w:b/>
                <w:highlight w:val="yellow"/>
              </w:rPr>
              <w:t>And the claims folder is</w:t>
            </w:r>
            <w:r>
              <w:rPr>
                <w:b/>
              </w:rPr>
              <w:t xml:space="preserve"> </w:t>
            </w:r>
            <w:r w:rsidRPr="003B3CC0">
              <w:rPr>
                <w:b/>
              </w:rPr>
              <w:t>...</w:t>
            </w:r>
          </w:p>
        </w:tc>
        <w:tc>
          <w:tcPr>
            <w:tcW w:w="3438" w:type="dxa"/>
          </w:tcPr>
          <w:p w14:paraId="5923F75A" w14:textId="77777777" w:rsidR="00512B30" w:rsidRPr="00925056" w:rsidDel="00925056" w:rsidRDefault="00512B30" w:rsidP="00512B30">
            <w:pPr>
              <w:rPr>
                <w:b/>
                <w:highlight w:val="yellow"/>
              </w:rPr>
            </w:pPr>
            <w:r w:rsidRPr="00925056">
              <w:rPr>
                <w:b/>
                <w:highlight w:val="yellow"/>
              </w:rPr>
              <w:t>Then …</w:t>
            </w:r>
          </w:p>
        </w:tc>
      </w:tr>
      <w:tr w:rsidR="00512B30" w:rsidRPr="003B3CC0" w14:paraId="74EFF94E" w14:textId="77777777" w:rsidTr="00512B30">
        <w:trPr>
          <w:trHeight w:val="1080"/>
        </w:trPr>
        <w:tc>
          <w:tcPr>
            <w:tcW w:w="2160" w:type="dxa"/>
            <w:vMerge w:val="restart"/>
          </w:tcPr>
          <w:p w14:paraId="32840A1F" w14:textId="77777777" w:rsidR="00512B30" w:rsidRPr="003B3CC0" w:rsidRDefault="00512B30" w:rsidP="00512B30">
            <w:r w:rsidRPr="00925056">
              <w:rPr>
                <w:highlight w:val="yellow"/>
              </w:rPr>
              <w:t xml:space="preserve">to have been stationed in </w:t>
            </w:r>
            <w:r w:rsidRPr="00512B30">
              <w:rPr>
                <w:highlight w:val="yellow"/>
              </w:rPr>
              <w:t xml:space="preserve">the </w:t>
            </w:r>
            <w:proofErr w:type="spellStart"/>
            <w:r w:rsidRPr="00512B30">
              <w:rPr>
                <w:highlight w:val="yellow"/>
              </w:rPr>
              <w:t>R</w:t>
            </w:r>
            <w:r w:rsidRPr="00925056">
              <w:rPr>
                <w:highlight w:val="yellow"/>
              </w:rPr>
              <w:t>VN</w:t>
            </w:r>
            <w:proofErr w:type="spellEnd"/>
            <w:r>
              <w:t xml:space="preserve"> </w:t>
            </w:r>
            <w:del w:id="14" w:author="Milenkovic, Melissa, VBAVACO" w:date="2016-01-07T13:42:00Z">
              <w:r w:rsidRPr="003B3CC0" w:rsidDel="00925056">
                <w:delText>in an electronic claims folder (eFolder)</w:delText>
              </w:r>
            </w:del>
          </w:p>
        </w:tc>
        <w:tc>
          <w:tcPr>
            <w:tcW w:w="2160" w:type="dxa"/>
          </w:tcPr>
          <w:p w14:paraId="0E850C80" w14:textId="77777777" w:rsidR="00512B30" w:rsidRPr="003B3CC0" w:rsidDel="00925056" w:rsidRDefault="00512B30" w:rsidP="00512B30">
            <w:pPr>
              <w:rPr>
                <w:del w:id="15" w:author="Milenkovic, Melissa, VBAVACO" w:date="2016-01-07T13:42:00Z"/>
              </w:rPr>
            </w:pPr>
            <w:del w:id="16" w:author="Milenkovic, Melissa, VBAVACO" w:date="2016-01-07T13:42:00Z">
              <w:r w:rsidRPr="003B3CC0" w:rsidDel="00925056">
                <w:delText>submit a request through the Personnel Information Exchange System (PIES), using request code O50.</w:delText>
              </w:r>
            </w:del>
          </w:p>
          <w:p w14:paraId="213D37AF" w14:textId="77777777" w:rsidR="00512B30" w:rsidRPr="003B3CC0" w:rsidDel="00925056" w:rsidRDefault="00512B30" w:rsidP="00512B30">
            <w:pPr>
              <w:rPr>
                <w:del w:id="17" w:author="Milenkovic, Melissa, VBAVACO" w:date="2016-01-07T13:42:00Z"/>
              </w:rPr>
            </w:pPr>
          </w:p>
          <w:p w14:paraId="448DFC5B" w14:textId="77777777" w:rsidR="00512B30" w:rsidRPr="003B3CC0" w:rsidRDefault="00512B30" w:rsidP="00512B30">
            <w:del w:id="18" w:author="Milenkovic, Melissa, VBAVACO" w:date="2016-01-07T13:42:00Z">
              <w:r w:rsidRPr="003B3CC0" w:rsidDel="00925056">
                <w:rPr>
                  <w:b/>
                  <w:i/>
                </w:rPr>
                <w:delText>Note</w:delText>
              </w:r>
              <w:r w:rsidRPr="003B3CC0" w:rsidDel="00925056">
                <w:delText xml:space="preserve">: Do </w:delText>
              </w:r>
              <w:r w:rsidRPr="003B3CC0" w:rsidDel="00925056">
                <w:rPr>
                  <w:i/>
                </w:rPr>
                <w:delText>not</w:delText>
              </w:r>
              <w:r w:rsidRPr="003B3CC0" w:rsidDel="00925056">
                <w:delText xml:space="preserve"> resubmit a PIES O50 request if already submitted and received under prior claims development</w:delText>
              </w:r>
            </w:del>
            <w:r w:rsidRPr="00925056">
              <w:rPr>
                <w:highlight w:val="yellow"/>
              </w:rPr>
              <w:t>an electronic claims folder (</w:t>
            </w:r>
            <w:proofErr w:type="spellStart"/>
            <w:r w:rsidRPr="00925056">
              <w:rPr>
                <w:highlight w:val="yellow"/>
              </w:rPr>
              <w:t>eFolder</w:t>
            </w:r>
            <w:proofErr w:type="spellEnd"/>
            <w:r w:rsidRPr="00925056">
              <w:rPr>
                <w:highlight w:val="yellow"/>
              </w:rPr>
              <w:t>)</w:t>
            </w:r>
            <w:del w:id="19" w:author="Milenkovic, Melissa, VBAVACO" w:date="2016-01-07T13:42:00Z">
              <w:r w:rsidRPr="003B3CC0" w:rsidDel="00925056">
                <w:delText>.</w:delText>
              </w:r>
            </w:del>
          </w:p>
        </w:tc>
        <w:tc>
          <w:tcPr>
            <w:tcW w:w="3438" w:type="dxa"/>
          </w:tcPr>
          <w:p w14:paraId="1617095A" w14:textId="77777777" w:rsidR="00512B30" w:rsidRPr="00925056" w:rsidRDefault="00512B30" w:rsidP="00512B30">
            <w:pPr>
              <w:rPr>
                <w:highlight w:val="yellow"/>
              </w:rPr>
            </w:pPr>
            <w:proofErr w:type="gramStart"/>
            <w:r w:rsidRPr="00925056">
              <w:rPr>
                <w:highlight w:val="yellow"/>
              </w:rPr>
              <w:t>submit</w:t>
            </w:r>
            <w:proofErr w:type="gramEnd"/>
            <w:r w:rsidRPr="00925056">
              <w:rPr>
                <w:highlight w:val="yellow"/>
              </w:rPr>
              <w:t xml:space="preserve"> a request through the Personnel Information Exchange System (PIES), using request code </w:t>
            </w:r>
            <w:proofErr w:type="spellStart"/>
            <w:r w:rsidRPr="00925056">
              <w:rPr>
                <w:highlight w:val="yellow"/>
              </w:rPr>
              <w:t>O50</w:t>
            </w:r>
            <w:proofErr w:type="spellEnd"/>
            <w:r w:rsidRPr="00925056">
              <w:rPr>
                <w:highlight w:val="yellow"/>
              </w:rPr>
              <w:t>.</w:t>
            </w:r>
          </w:p>
          <w:p w14:paraId="0CCE7074" w14:textId="77777777" w:rsidR="00512B30" w:rsidRPr="00925056" w:rsidRDefault="00512B30" w:rsidP="00512B30">
            <w:pPr>
              <w:rPr>
                <w:highlight w:val="yellow"/>
              </w:rPr>
            </w:pPr>
          </w:p>
          <w:p w14:paraId="66BCD2CD" w14:textId="77777777" w:rsidR="00512B30" w:rsidRPr="00925056" w:rsidRDefault="00512B30" w:rsidP="00512B30">
            <w:pPr>
              <w:rPr>
                <w:highlight w:val="yellow"/>
              </w:rPr>
            </w:pPr>
            <w:r w:rsidRPr="00925056">
              <w:rPr>
                <w:b/>
                <w:i/>
                <w:highlight w:val="yellow"/>
              </w:rPr>
              <w:t>Note</w:t>
            </w:r>
            <w:r w:rsidRPr="00925056">
              <w:rPr>
                <w:highlight w:val="yellow"/>
              </w:rPr>
              <w:t xml:space="preserve">:  Do </w:t>
            </w:r>
            <w:r w:rsidRPr="00925056">
              <w:rPr>
                <w:i/>
                <w:highlight w:val="yellow"/>
              </w:rPr>
              <w:t>not</w:t>
            </w:r>
            <w:r w:rsidRPr="00925056">
              <w:rPr>
                <w:highlight w:val="yellow"/>
              </w:rPr>
              <w:t xml:space="preserve"> resubmit a PIES </w:t>
            </w:r>
            <w:proofErr w:type="spellStart"/>
            <w:r w:rsidRPr="00925056">
              <w:rPr>
                <w:highlight w:val="yellow"/>
              </w:rPr>
              <w:t>O50</w:t>
            </w:r>
            <w:proofErr w:type="spellEnd"/>
            <w:r w:rsidRPr="00925056">
              <w:rPr>
                <w:highlight w:val="yellow"/>
              </w:rPr>
              <w:t xml:space="preserve"> request if already submitted and received under prior claims development.</w:t>
            </w:r>
          </w:p>
        </w:tc>
      </w:tr>
      <w:tr w:rsidR="00512B30" w:rsidRPr="003B3CC0" w14:paraId="46CFDF34" w14:textId="77777777" w:rsidTr="00512B30">
        <w:trPr>
          <w:trHeight w:val="1080"/>
        </w:trPr>
        <w:tc>
          <w:tcPr>
            <w:tcW w:w="2160" w:type="dxa"/>
            <w:vMerge/>
          </w:tcPr>
          <w:p w14:paraId="353C28B0" w14:textId="77777777" w:rsidR="00512B30" w:rsidRDefault="00512B30" w:rsidP="00512B30"/>
        </w:tc>
        <w:tc>
          <w:tcPr>
            <w:tcW w:w="2160" w:type="dxa"/>
          </w:tcPr>
          <w:p w14:paraId="5FF1AB72" w14:textId="77777777" w:rsidR="00512B30" w:rsidRPr="003B3CC0" w:rsidRDefault="00512B30" w:rsidP="00512B30">
            <w:r w:rsidRPr="00925056">
              <w:rPr>
                <w:highlight w:val="yellow"/>
              </w:rPr>
              <w:t>a paper claims folder</w:t>
            </w:r>
          </w:p>
        </w:tc>
        <w:tc>
          <w:tcPr>
            <w:tcW w:w="3438" w:type="dxa"/>
          </w:tcPr>
          <w:p w14:paraId="554B2781" w14:textId="77777777" w:rsidR="00512B30" w:rsidRPr="00925056" w:rsidRDefault="00512B30" w:rsidP="00512B30">
            <w:pPr>
              <w:rPr>
                <w:highlight w:val="yellow"/>
              </w:rPr>
            </w:pPr>
            <w:proofErr w:type="gramStart"/>
            <w:r w:rsidRPr="00925056">
              <w:rPr>
                <w:highlight w:val="yellow"/>
              </w:rPr>
              <w:t>submit</w:t>
            </w:r>
            <w:proofErr w:type="gramEnd"/>
            <w:r w:rsidRPr="00925056">
              <w:rPr>
                <w:highlight w:val="yellow"/>
              </w:rPr>
              <w:t xml:space="preserve"> a request through PIES, using request code </w:t>
            </w:r>
            <w:proofErr w:type="spellStart"/>
            <w:r w:rsidRPr="00925056">
              <w:rPr>
                <w:highlight w:val="yellow"/>
              </w:rPr>
              <w:t>O34</w:t>
            </w:r>
            <w:proofErr w:type="spellEnd"/>
            <w:r w:rsidRPr="00925056">
              <w:rPr>
                <w:highlight w:val="yellow"/>
              </w:rPr>
              <w:t>.</w:t>
            </w:r>
          </w:p>
          <w:p w14:paraId="3F3759B4" w14:textId="77777777" w:rsidR="00512B30" w:rsidRPr="00925056" w:rsidRDefault="00512B30" w:rsidP="00512B30">
            <w:pPr>
              <w:rPr>
                <w:highlight w:val="yellow"/>
              </w:rPr>
            </w:pPr>
          </w:p>
          <w:p w14:paraId="49792010" w14:textId="77777777" w:rsidR="00512B30" w:rsidRPr="00925056" w:rsidRDefault="00512B30" w:rsidP="00512B30">
            <w:pPr>
              <w:rPr>
                <w:highlight w:val="yellow"/>
              </w:rPr>
            </w:pPr>
            <w:r w:rsidRPr="00925056">
              <w:rPr>
                <w:b/>
                <w:i/>
                <w:highlight w:val="yellow"/>
              </w:rPr>
              <w:t>Note</w:t>
            </w:r>
            <w:r w:rsidRPr="00925056">
              <w:rPr>
                <w:highlight w:val="yellow"/>
              </w:rPr>
              <w:t xml:space="preserve">:  If the response to the PIES </w:t>
            </w:r>
            <w:proofErr w:type="spellStart"/>
            <w:r w:rsidRPr="00925056">
              <w:rPr>
                <w:highlight w:val="yellow"/>
              </w:rPr>
              <w:t>O34</w:t>
            </w:r>
            <w:proofErr w:type="spellEnd"/>
            <w:r w:rsidRPr="00925056">
              <w:rPr>
                <w:highlight w:val="yellow"/>
              </w:rPr>
              <w:t xml:space="preserve"> request is negative, request the entire personnel record using the PIES </w:t>
            </w:r>
            <w:proofErr w:type="spellStart"/>
            <w:r w:rsidRPr="00925056">
              <w:rPr>
                <w:highlight w:val="yellow"/>
              </w:rPr>
              <w:t>O18</w:t>
            </w:r>
            <w:proofErr w:type="spellEnd"/>
            <w:r w:rsidRPr="00925056">
              <w:rPr>
                <w:highlight w:val="yellow"/>
              </w:rPr>
              <w:t xml:space="preserve"> code.</w:t>
            </w:r>
          </w:p>
        </w:tc>
      </w:tr>
      <w:tr w:rsidR="00512B30" w:rsidRPr="003B3CC0" w14:paraId="435CF1AA" w14:textId="77777777" w:rsidTr="00512B30">
        <w:trPr>
          <w:trHeight w:val="1390"/>
        </w:trPr>
        <w:tc>
          <w:tcPr>
            <w:tcW w:w="2160" w:type="dxa"/>
            <w:vMerge w:val="restart"/>
          </w:tcPr>
          <w:p w14:paraId="2FB29C1E" w14:textId="77777777" w:rsidR="00512B30" w:rsidRPr="003B3CC0" w:rsidRDefault="00512B30" w:rsidP="00512B30">
            <w:del w:id="20" w:author="Milenkovic, Melissa, VBAVACO" w:date="2016-01-07T13:40:00Z">
              <w:r w:rsidRPr="003B3CC0" w:rsidDel="00925056">
                <w:delText>a paper claims folder</w:delText>
              </w:r>
            </w:del>
            <w:proofErr w:type="spellStart"/>
            <w:r w:rsidRPr="00925056">
              <w:rPr>
                <w:highlight w:val="yellow"/>
              </w:rPr>
              <w:t>TDY</w:t>
            </w:r>
            <w:proofErr w:type="spellEnd"/>
            <w:r w:rsidRPr="00925056">
              <w:rPr>
                <w:highlight w:val="yellow"/>
              </w:rPr>
              <w:t xml:space="preserve"> service in </w:t>
            </w:r>
            <w:proofErr w:type="spellStart"/>
            <w:r w:rsidRPr="00925056">
              <w:rPr>
                <w:highlight w:val="yellow"/>
              </w:rPr>
              <w:t>RVN</w:t>
            </w:r>
            <w:proofErr w:type="spellEnd"/>
          </w:p>
        </w:tc>
        <w:tc>
          <w:tcPr>
            <w:tcW w:w="2160" w:type="dxa"/>
          </w:tcPr>
          <w:p w14:paraId="721BF6A6" w14:textId="77777777" w:rsidR="00512B30" w:rsidRPr="003B3CC0" w:rsidDel="00925056" w:rsidRDefault="00512B30" w:rsidP="00512B30">
            <w:pPr>
              <w:rPr>
                <w:del w:id="21" w:author="Milenkovic, Melissa, VBAVACO" w:date="2016-01-07T13:43:00Z"/>
              </w:rPr>
            </w:pPr>
            <w:del w:id="22" w:author="Milenkovic, Melissa, VBAVACO" w:date="2016-01-07T13:43:00Z">
              <w:r w:rsidRPr="003B3CC0" w:rsidDel="00925056">
                <w:delText>submit a request through PIES, using request code O34.</w:delText>
              </w:r>
            </w:del>
          </w:p>
          <w:p w14:paraId="35D230A5" w14:textId="77777777" w:rsidR="00512B30" w:rsidRPr="003B3CC0" w:rsidDel="00925056" w:rsidRDefault="00512B30" w:rsidP="00512B30">
            <w:pPr>
              <w:rPr>
                <w:del w:id="23" w:author="Milenkovic, Melissa, VBAVACO" w:date="2016-01-07T13:43:00Z"/>
              </w:rPr>
            </w:pPr>
          </w:p>
          <w:p w14:paraId="5BA10AD3" w14:textId="77777777" w:rsidR="00512B30" w:rsidRPr="003B3CC0" w:rsidRDefault="00512B30" w:rsidP="00512B30">
            <w:del w:id="24" w:author="Milenkovic, Melissa, VBAVACO" w:date="2016-01-07T13:43:00Z">
              <w:r w:rsidRPr="003B3CC0" w:rsidDel="00925056">
                <w:rPr>
                  <w:b/>
                  <w:i/>
                </w:rPr>
                <w:delText>Note</w:delText>
              </w:r>
              <w:r w:rsidRPr="003B3CC0" w:rsidDel="00925056">
                <w:delText>:  If the response to the PIES O34 request is negative, request the entire personnel record using the PIES O18 code.</w:delText>
              </w:r>
            </w:del>
            <w:r w:rsidRPr="00925056">
              <w:rPr>
                <w:highlight w:val="yellow"/>
              </w:rPr>
              <w:t xml:space="preserve">an </w:t>
            </w:r>
            <w:proofErr w:type="spellStart"/>
            <w:r w:rsidRPr="00925056">
              <w:rPr>
                <w:highlight w:val="yellow"/>
              </w:rPr>
              <w:t>eFolder</w:t>
            </w:r>
            <w:proofErr w:type="spellEnd"/>
          </w:p>
        </w:tc>
        <w:tc>
          <w:tcPr>
            <w:tcW w:w="3438" w:type="dxa"/>
          </w:tcPr>
          <w:p w14:paraId="4C29152C" w14:textId="77777777" w:rsidR="00512B30" w:rsidRPr="00925056" w:rsidRDefault="00512B30" w:rsidP="00512B30">
            <w:pPr>
              <w:rPr>
                <w:highlight w:val="yellow"/>
              </w:rPr>
            </w:pPr>
            <w:proofErr w:type="gramStart"/>
            <w:r w:rsidRPr="00925056">
              <w:rPr>
                <w:highlight w:val="yellow"/>
              </w:rPr>
              <w:t>submit</w:t>
            </w:r>
            <w:proofErr w:type="gramEnd"/>
            <w:r w:rsidRPr="00925056">
              <w:rPr>
                <w:highlight w:val="yellow"/>
              </w:rPr>
              <w:t xml:space="preserve"> </w:t>
            </w:r>
            <w:r>
              <w:rPr>
                <w:highlight w:val="yellow"/>
              </w:rPr>
              <w:t xml:space="preserve">a request through </w:t>
            </w:r>
            <w:r w:rsidRPr="00925056">
              <w:rPr>
                <w:highlight w:val="yellow"/>
              </w:rPr>
              <w:t xml:space="preserve">PIES, using request code </w:t>
            </w:r>
            <w:proofErr w:type="spellStart"/>
            <w:r w:rsidRPr="00925056">
              <w:rPr>
                <w:highlight w:val="yellow"/>
              </w:rPr>
              <w:t>O50</w:t>
            </w:r>
            <w:proofErr w:type="spellEnd"/>
            <w:r w:rsidRPr="00925056">
              <w:rPr>
                <w:highlight w:val="yellow"/>
              </w:rPr>
              <w:t>.</w:t>
            </w:r>
          </w:p>
          <w:p w14:paraId="5F1E0EA0" w14:textId="77777777" w:rsidR="00512B30" w:rsidRPr="00925056" w:rsidRDefault="00512B30" w:rsidP="00512B30">
            <w:pPr>
              <w:rPr>
                <w:highlight w:val="yellow"/>
              </w:rPr>
            </w:pPr>
          </w:p>
          <w:p w14:paraId="1F240192" w14:textId="77777777" w:rsidR="00512B30" w:rsidRPr="003B3CC0" w:rsidRDefault="00512B30" w:rsidP="00512B30">
            <w:r w:rsidRPr="00925056">
              <w:rPr>
                <w:b/>
                <w:i/>
                <w:highlight w:val="yellow"/>
              </w:rPr>
              <w:t>Note</w:t>
            </w:r>
            <w:r w:rsidRPr="00925056">
              <w:rPr>
                <w:highlight w:val="yellow"/>
              </w:rPr>
              <w:t xml:space="preserve">:  Do </w:t>
            </w:r>
            <w:r w:rsidRPr="00925056">
              <w:rPr>
                <w:i/>
                <w:highlight w:val="yellow"/>
              </w:rPr>
              <w:t>not</w:t>
            </w:r>
            <w:r w:rsidRPr="00925056">
              <w:rPr>
                <w:highlight w:val="yellow"/>
              </w:rPr>
              <w:t xml:space="preserve"> resubmit a PIES </w:t>
            </w:r>
            <w:proofErr w:type="spellStart"/>
            <w:r w:rsidRPr="00925056">
              <w:rPr>
                <w:highlight w:val="yellow"/>
              </w:rPr>
              <w:t>O50</w:t>
            </w:r>
            <w:proofErr w:type="spellEnd"/>
            <w:r w:rsidRPr="00925056">
              <w:rPr>
                <w:highlight w:val="yellow"/>
              </w:rPr>
              <w:t xml:space="preserve"> request if already submitted and received under prior claims development</w:t>
            </w:r>
            <w:r>
              <w:t>.</w:t>
            </w:r>
          </w:p>
        </w:tc>
      </w:tr>
      <w:tr w:rsidR="00512B30" w:rsidRPr="003B3CC0" w14:paraId="64234633" w14:textId="77777777" w:rsidTr="00512B30">
        <w:trPr>
          <w:trHeight w:val="836"/>
        </w:trPr>
        <w:tc>
          <w:tcPr>
            <w:tcW w:w="2160" w:type="dxa"/>
            <w:vMerge/>
          </w:tcPr>
          <w:p w14:paraId="5FAFE65D" w14:textId="77777777" w:rsidR="00512B30" w:rsidRPr="003B3CC0" w:rsidDel="00925056" w:rsidRDefault="00512B30" w:rsidP="00512B30"/>
        </w:tc>
        <w:tc>
          <w:tcPr>
            <w:tcW w:w="2160" w:type="dxa"/>
          </w:tcPr>
          <w:p w14:paraId="7A25754B" w14:textId="77777777" w:rsidR="00512B30" w:rsidRPr="003B3CC0" w:rsidDel="00925056" w:rsidRDefault="00512B30" w:rsidP="00512B30">
            <w:r w:rsidRPr="00925056">
              <w:rPr>
                <w:highlight w:val="yellow"/>
              </w:rPr>
              <w:t>a paper claims folder</w:t>
            </w:r>
          </w:p>
        </w:tc>
        <w:tc>
          <w:tcPr>
            <w:tcW w:w="3438" w:type="dxa"/>
          </w:tcPr>
          <w:p w14:paraId="0A11B396" w14:textId="77777777" w:rsidR="00512B30" w:rsidRPr="003B3CC0" w:rsidRDefault="00512B30" w:rsidP="00512B30">
            <w:proofErr w:type="gramStart"/>
            <w:r w:rsidRPr="00925056">
              <w:rPr>
                <w:highlight w:val="yellow"/>
              </w:rPr>
              <w:t>submit</w:t>
            </w:r>
            <w:proofErr w:type="gramEnd"/>
            <w:r w:rsidRPr="00925056">
              <w:rPr>
                <w:highlight w:val="yellow"/>
              </w:rPr>
              <w:t xml:space="preserve"> a request through PIES, us</w:t>
            </w:r>
            <w:r>
              <w:rPr>
                <w:highlight w:val="yellow"/>
              </w:rPr>
              <w:t xml:space="preserve">ing request code </w:t>
            </w:r>
            <w:proofErr w:type="spellStart"/>
            <w:r>
              <w:rPr>
                <w:highlight w:val="yellow"/>
              </w:rPr>
              <w:t>O3</w:t>
            </w:r>
            <w:r w:rsidRPr="00925056">
              <w:rPr>
                <w:highlight w:val="yellow"/>
              </w:rPr>
              <w:t>9</w:t>
            </w:r>
            <w:proofErr w:type="spellEnd"/>
            <w:r w:rsidRPr="00925056">
              <w:rPr>
                <w:highlight w:val="yellow"/>
              </w:rPr>
              <w:t>.</w:t>
            </w:r>
          </w:p>
        </w:tc>
      </w:tr>
    </w:tbl>
    <w:p w14:paraId="38490205" w14:textId="77777777" w:rsidR="00512B30" w:rsidRPr="003B3CC0" w:rsidRDefault="00512B30" w:rsidP="00512B30"/>
    <w:tbl>
      <w:tblPr>
        <w:tblStyle w:val="IMTOC"/>
        <w:tblW w:w="7740" w:type="dxa"/>
        <w:tblInd w:w="1728" w:type="dxa"/>
        <w:tblLook w:val="04A0" w:firstRow="1" w:lastRow="0" w:firstColumn="1" w:lastColumn="0" w:noHBand="0" w:noVBand="1"/>
      </w:tblPr>
      <w:tblGrid>
        <w:gridCol w:w="7740"/>
      </w:tblGrid>
      <w:tr w:rsidR="00512B30" w:rsidRPr="003B3CC0" w14:paraId="592A9101" w14:textId="77777777" w:rsidTr="00512B30">
        <w:tc>
          <w:tcPr>
            <w:tcW w:w="7740" w:type="dxa"/>
            <w:shd w:val="clear" w:color="auto" w:fill="auto"/>
          </w:tcPr>
          <w:p w14:paraId="63DF5E71" w14:textId="77777777" w:rsidR="00512B30" w:rsidRPr="003B3CC0" w:rsidDel="00925056" w:rsidRDefault="00512B30" w:rsidP="00512B30">
            <w:pPr>
              <w:pStyle w:val="BlockText"/>
              <w:rPr>
                <w:del w:id="25" w:author="Milenkovic, Melissa, VBAVACO" w:date="2016-01-07T13:48:00Z"/>
              </w:rPr>
            </w:pPr>
            <w:del w:id="26" w:author="Milenkovic, Melissa, VBAVACO" w:date="2016-01-07T13:48:00Z">
              <w:r w:rsidRPr="003B3CC0" w:rsidDel="00925056">
                <w:rPr>
                  <w:b/>
                  <w:i/>
                </w:rPr>
                <w:delText>Exception</w:delText>
              </w:r>
              <w:r w:rsidRPr="003B3CC0" w:rsidDel="00925056">
                <w:delText>:  Use PIES O39 request code to verify service if the Veteran claims TDY to the RVN during the early period of the Southeast Asian conflict from January 9, 1962, to August 5, 1964.</w:delText>
              </w:r>
            </w:del>
          </w:p>
          <w:p w14:paraId="0B371315" w14:textId="77777777" w:rsidR="00512B30" w:rsidRPr="003B3CC0" w:rsidDel="00925056" w:rsidRDefault="00512B30" w:rsidP="00512B30">
            <w:pPr>
              <w:pStyle w:val="BlockText"/>
              <w:rPr>
                <w:del w:id="27" w:author="Milenkovic, Melissa, VBAVACO" w:date="2016-01-07T13:48:00Z"/>
              </w:rPr>
            </w:pPr>
          </w:p>
          <w:p w14:paraId="5AE3D409" w14:textId="77777777" w:rsidR="00512B30" w:rsidRPr="003B3CC0" w:rsidRDefault="00512B30" w:rsidP="00512B30">
            <w:pPr>
              <w:pStyle w:val="BlockText"/>
            </w:pPr>
            <w:r w:rsidRPr="003B3CC0">
              <w:rPr>
                <w:b/>
                <w:i/>
              </w:rPr>
              <w:t>Important</w:t>
            </w:r>
            <w:r w:rsidRPr="003B3CC0">
              <w:t xml:space="preserve">:  A claim may not be denied solely because service in the </w:t>
            </w:r>
            <w:proofErr w:type="spellStart"/>
            <w:r w:rsidRPr="003B3CC0">
              <w:t>RVN</w:t>
            </w:r>
            <w:proofErr w:type="spellEnd"/>
            <w:r w:rsidRPr="003B3CC0">
              <w:t xml:space="preserve"> cannot be verified </w:t>
            </w:r>
          </w:p>
          <w:p w14:paraId="714A3B14" w14:textId="77777777" w:rsidR="00512B30" w:rsidRPr="003B3CC0" w:rsidRDefault="00512B30" w:rsidP="00512B30">
            <w:pPr>
              <w:pStyle w:val="BulletText1"/>
            </w:pPr>
            <w:r w:rsidRPr="003B3CC0">
              <w:t>until the end of the initial 30-day and 30-day follow-up response periods, and/or</w:t>
            </w:r>
          </w:p>
          <w:p w14:paraId="47C957FD" w14:textId="77777777" w:rsidR="00512B30" w:rsidRPr="003B3CC0" w:rsidRDefault="00512B30" w:rsidP="00512B30">
            <w:pPr>
              <w:pStyle w:val="BulletText1"/>
            </w:pPr>
            <w:proofErr w:type="gramStart"/>
            <w:r w:rsidRPr="003B3CC0">
              <w:t>all</w:t>
            </w:r>
            <w:proofErr w:type="gramEnd"/>
            <w:r w:rsidRPr="003B3CC0">
              <w:t xml:space="preserve"> requested Federal records needed to verify service in the </w:t>
            </w:r>
            <w:proofErr w:type="spellStart"/>
            <w:r w:rsidRPr="003B3CC0">
              <w:t>RVN</w:t>
            </w:r>
            <w:proofErr w:type="spellEnd"/>
            <w:r w:rsidRPr="003B3CC0">
              <w:t xml:space="preserve"> have been received </w:t>
            </w:r>
            <w:r w:rsidRPr="003B3CC0">
              <w:rPr>
                <w:i/>
              </w:rPr>
              <w:t>or</w:t>
            </w:r>
            <w:r w:rsidRPr="003B3CC0">
              <w:t xml:space="preserve"> a formal response has been received indicating the records are unavailable.  </w:t>
            </w:r>
          </w:p>
          <w:p w14:paraId="12416A24" w14:textId="77777777" w:rsidR="00512B30" w:rsidRPr="003B3CC0" w:rsidRDefault="00512B30" w:rsidP="00512B30">
            <w:pPr>
              <w:pStyle w:val="NoteText"/>
            </w:pPr>
          </w:p>
          <w:p w14:paraId="7291A9C3" w14:textId="77777777" w:rsidR="00512B30" w:rsidRPr="003B3CC0" w:rsidRDefault="00512B30" w:rsidP="00512B30">
            <w:pPr>
              <w:pStyle w:val="NoteText"/>
            </w:pPr>
            <w:r w:rsidRPr="003B3CC0">
              <w:rPr>
                <w:b/>
                <w:i/>
              </w:rPr>
              <w:t>Reference</w:t>
            </w:r>
            <w:r w:rsidRPr="003B3CC0">
              <w:t xml:space="preserve">:  For more information on requesting records through PIES, see </w:t>
            </w:r>
            <w:r w:rsidRPr="003B3CC0">
              <w:rPr>
                <w:rFonts w:eastAsiaTheme="minorEastAsia"/>
              </w:rPr>
              <w:t xml:space="preserve">the </w:t>
            </w:r>
            <w:hyperlink r:id="rId22" w:history="1">
              <w:r w:rsidRPr="003B3CC0">
                <w:rPr>
                  <w:rFonts w:eastAsiaTheme="minorEastAsia"/>
                  <w:i/>
                  <w:iCs/>
                  <w:color w:val="0000FF"/>
                  <w:u w:val="single"/>
                </w:rPr>
                <w:t>PIES Participant Guide</w:t>
              </w:r>
            </w:hyperlink>
            <w:r w:rsidRPr="003B3CC0">
              <w:rPr>
                <w:rFonts w:eastAsiaTheme="minorEastAsia"/>
              </w:rPr>
              <w:t>.</w:t>
            </w:r>
          </w:p>
        </w:tc>
      </w:tr>
    </w:tbl>
    <w:p w14:paraId="5109B43F" w14:textId="77777777" w:rsidR="00512B30" w:rsidRPr="003B3CC0" w:rsidRDefault="00512B30" w:rsidP="00512B30">
      <w:pPr>
        <w:tabs>
          <w:tab w:val="left" w:pos="9360"/>
        </w:tabs>
        <w:ind w:left="1714"/>
      </w:pPr>
      <w:r w:rsidRPr="003B3CC0">
        <w:rPr>
          <w:u w:val="single"/>
        </w:rPr>
        <w:tab/>
      </w:r>
    </w:p>
    <w:p w14:paraId="7C54A967"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7BCE1820" w14:textId="77777777" w:rsidTr="00512B30">
        <w:tc>
          <w:tcPr>
            <w:tcW w:w="1728" w:type="dxa"/>
            <w:shd w:val="clear" w:color="auto" w:fill="auto"/>
          </w:tcPr>
          <w:p w14:paraId="56F3D06C" w14:textId="77777777" w:rsidR="00512B30" w:rsidRPr="003B3CC0" w:rsidRDefault="00512B30" w:rsidP="00512B30">
            <w:pPr>
              <w:rPr>
                <w:b/>
                <w:sz w:val="22"/>
              </w:rPr>
            </w:pPr>
            <w:del w:id="28" w:author="Milenkovic, Melissa, VBAVACO" w:date="2015-11-30T14:04:00Z">
              <w:r w:rsidRPr="003B3CC0" w:rsidDel="00624528">
                <w:rPr>
                  <w:b/>
                  <w:sz w:val="22"/>
                </w:rPr>
                <w:delText>f</w:delText>
              </w:r>
            </w:del>
            <w:bookmarkStart w:id="29" w:name="Topic1h"/>
            <w:bookmarkEnd w:id="29"/>
            <w:r w:rsidRPr="0012788B">
              <w:rPr>
                <w:b/>
                <w:sz w:val="22"/>
                <w:highlight w:val="yellow"/>
              </w:rPr>
              <w:t>h</w:t>
            </w:r>
            <w:r w:rsidRPr="003B3CC0">
              <w:rPr>
                <w:b/>
                <w:sz w:val="22"/>
              </w:rPr>
              <w:t xml:space="preserve">.  </w:t>
            </w:r>
            <w:del w:id="30" w:author="Milenkovic, Melissa, VBAVACO" w:date="2015-11-30T14:09:00Z">
              <w:r w:rsidRPr="003B3CC0" w:rsidDel="005B6B75">
                <w:rPr>
                  <w:b/>
                  <w:sz w:val="22"/>
                </w:rPr>
                <w:delText>Diseases for Which SC May Be Presumed Under the Agent Orange Act of 1991</w:delText>
              </w:r>
            </w:del>
            <w:r w:rsidRPr="005B6B75">
              <w:rPr>
                <w:b/>
                <w:sz w:val="22"/>
                <w:highlight w:val="yellow"/>
              </w:rPr>
              <w:t xml:space="preserve">Action to Take When the </w:t>
            </w:r>
            <w:r>
              <w:rPr>
                <w:b/>
                <w:sz w:val="22"/>
                <w:highlight w:val="yellow"/>
              </w:rPr>
              <w:t xml:space="preserve">Claimed </w:t>
            </w:r>
            <w:r w:rsidRPr="009149CC">
              <w:rPr>
                <w:b/>
                <w:sz w:val="22"/>
                <w:highlight w:val="yellow"/>
              </w:rPr>
              <w:t>Disability is Not Recognized Under 38 CFR 3.309(e)</w:t>
            </w:r>
          </w:p>
        </w:tc>
        <w:tc>
          <w:tcPr>
            <w:tcW w:w="7740" w:type="dxa"/>
            <w:shd w:val="clear" w:color="auto" w:fill="auto"/>
          </w:tcPr>
          <w:p w14:paraId="628FB0C0" w14:textId="77777777" w:rsidR="00512B30" w:rsidRDefault="00512B30" w:rsidP="00512B30">
            <w:pPr>
              <w:pStyle w:val="BlockText"/>
            </w:pPr>
            <w:r w:rsidRPr="003B3CC0">
              <w:t xml:space="preserve">The Agent Orange Act of 1991, </w:t>
            </w:r>
            <w:r w:rsidRPr="003B3CC0">
              <w:rPr>
                <w:i/>
              </w:rPr>
              <w:t>Public Law (PL) 102-4</w:t>
            </w:r>
            <w:r w:rsidRPr="003B3CC0">
              <w:t xml:space="preserve">, established a presumption of SC for Veterans with service in the </w:t>
            </w:r>
            <w:proofErr w:type="spellStart"/>
            <w:r w:rsidRPr="003B3CC0">
              <w:t>RVN</w:t>
            </w:r>
            <w:proofErr w:type="spellEnd"/>
            <w:r w:rsidRPr="003B3CC0">
              <w:t xml:space="preserve"> during the Vietnam Era who subsequently </w:t>
            </w:r>
            <w:proofErr w:type="gramStart"/>
            <w:r w:rsidRPr="003B3CC0">
              <w:t>develop</w:t>
            </w:r>
            <w:proofErr w:type="gramEnd"/>
            <w:r w:rsidRPr="003B3CC0">
              <w:t xml:space="preserve"> specific diseases to a degree of 10 percent or more.</w:t>
            </w:r>
          </w:p>
          <w:p w14:paraId="3D7C96B5" w14:textId="77777777" w:rsidR="00512B30" w:rsidRDefault="00512B30" w:rsidP="00512B30">
            <w:pPr>
              <w:pStyle w:val="BlockText"/>
            </w:pPr>
          </w:p>
          <w:p w14:paraId="6FAE793D" w14:textId="77777777" w:rsidR="00512B30" w:rsidRDefault="00512B30" w:rsidP="00512B30">
            <w:pPr>
              <w:pStyle w:val="BlockText"/>
            </w:pPr>
            <w:r w:rsidRPr="00624528">
              <w:rPr>
                <w:highlight w:val="yellow"/>
              </w:rPr>
              <w:t>I</w:t>
            </w:r>
            <w:r>
              <w:rPr>
                <w:highlight w:val="yellow"/>
              </w:rPr>
              <w:t>n herbicide-related claims, i</w:t>
            </w:r>
            <w:r w:rsidRPr="00624528">
              <w:rPr>
                <w:highlight w:val="yellow"/>
              </w:rPr>
              <w:t xml:space="preserve">f </w:t>
            </w:r>
            <w:r>
              <w:rPr>
                <w:highlight w:val="yellow"/>
              </w:rPr>
              <w:t xml:space="preserve">the claimed </w:t>
            </w:r>
            <w:r w:rsidRPr="00624528">
              <w:rPr>
                <w:highlight w:val="yellow"/>
              </w:rPr>
              <w:t xml:space="preserve">disability is not recognized as a presumptive condition under </w:t>
            </w:r>
            <w:hyperlink r:id="rId23" w:history="1">
              <w:r w:rsidRPr="00624528">
                <w:rPr>
                  <w:rStyle w:val="Hyperlink"/>
                  <w:highlight w:val="yellow"/>
                </w:rPr>
                <w:t>38 CFR 3.309(e)</w:t>
              </w:r>
            </w:hyperlink>
            <w:r w:rsidRPr="00624528">
              <w:rPr>
                <w:highlight w:val="yellow"/>
              </w:rPr>
              <w:t xml:space="preserve">, then the </w:t>
            </w:r>
            <w:r>
              <w:rPr>
                <w:highlight w:val="yellow"/>
              </w:rPr>
              <w:t>development activity</w:t>
            </w:r>
            <w:r w:rsidRPr="00624528">
              <w:rPr>
                <w:highlight w:val="yellow"/>
              </w:rPr>
              <w:t xml:space="preserve"> </w:t>
            </w:r>
            <w:r>
              <w:rPr>
                <w:highlight w:val="yellow"/>
              </w:rPr>
              <w:t>must</w:t>
            </w:r>
            <w:r w:rsidRPr="00624528">
              <w:rPr>
                <w:highlight w:val="yellow"/>
              </w:rPr>
              <w:t xml:space="preserve"> send the claimant a letter requesting scientific or medical evidence showing that the claimed condition is medically associated with dioxin exposures.</w:t>
            </w:r>
          </w:p>
          <w:p w14:paraId="136E110C" w14:textId="77777777" w:rsidR="00512B30" w:rsidRDefault="00512B30" w:rsidP="00512B30">
            <w:pPr>
              <w:pStyle w:val="BlockText"/>
            </w:pPr>
          </w:p>
          <w:p w14:paraId="0090C4D1" w14:textId="77777777" w:rsidR="00512B30" w:rsidRPr="003B3CC0" w:rsidRDefault="00512B30" w:rsidP="00512B30">
            <w:pPr>
              <w:pStyle w:val="BlockText"/>
            </w:pPr>
            <w:r w:rsidRPr="009149CC">
              <w:rPr>
                <w:b/>
                <w:i/>
                <w:highlight w:val="yellow"/>
              </w:rPr>
              <w:t>Exception</w:t>
            </w:r>
            <w:r w:rsidRPr="009149CC">
              <w:rPr>
                <w:highlight w:val="yellow"/>
              </w:rPr>
              <w:t xml:space="preserve">:  Do not send the letter if the claimant </w:t>
            </w:r>
            <w:r>
              <w:rPr>
                <w:highlight w:val="yellow"/>
              </w:rPr>
              <w:t>previously</w:t>
            </w:r>
            <w:r w:rsidRPr="009149CC">
              <w:rPr>
                <w:highlight w:val="yellow"/>
              </w:rPr>
              <w:t xml:space="preserve"> submitted the evidence requested in the letter.</w:t>
            </w:r>
          </w:p>
          <w:p w14:paraId="4CDB3607" w14:textId="77777777" w:rsidR="00512B30" w:rsidRPr="003B3CC0" w:rsidRDefault="00512B30" w:rsidP="00512B30">
            <w:pPr>
              <w:pStyle w:val="BlockText"/>
            </w:pPr>
          </w:p>
          <w:p w14:paraId="10B49BEA" w14:textId="77777777" w:rsidR="00512B30" w:rsidRPr="003B3CC0" w:rsidRDefault="00512B30" w:rsidP="00512B30">
            <w:r w:rsidRPr="003B3CC0">
              <w:rPr>
                <w:b/>
                <w:i/>
              </w:rPr>
              <w:t>Reference</w:t>
            </w:r>
            <w:r w:rsidRPr="003B3CC0">
              <w:t xml:space="preserve">:  For a list of diseases </w:t>
            </w:r>
            <w:del w:id="31" w:author="Milenkovic, Melissa, VBAVACO" w:date="2015-11-18T10:25:00Z">
              <w:r w:rsidRPr="003B3CC0" w:rsidDel="00CF64C1">
                <w:delText xml:space="preserve">presumptive to herbicide exposure as well as </w:delText>
              </w:r>
            </w:del>
            <w:r w:rsidRPr="00CF64C1">
              <w:rPr>
                <w:highlight w:val="yellow"/>
              </w:rPr>
              <w:t>and</w:t>
            </w:r>
            <w:r>
              <w:t xml:space="preserve"> </w:t>
            </w:r>
            <w:r w:rsidRPr="003B3CC0">
              <w:t xml:space="preserve">the date </w:t>
            </w:r>
            <w:del w:id="32" w:author="Milenkovic, Melissa, VBAVACO" w:date="2015-11-18T10:25:00Z">
              <w:r w:rsidRPr="003B3CC0" w:rsidDel="00CF64C1">
                <w:delText xml:space="preserve">the disabilities </w:delText>
              </w:r>
            </w:del>
            <w:r w:rsidRPr="00CF64C1">
              <w:rPr>
                <w:highlight w:val="yellow"/>
              </w:rPr>
              <w:t>they</w:t>
            </w:r>
            <w:r>
              <w:t xml:space="preserve"> </w:t>
            </w:r>
            <w:r w:rsidRPr="003B3CC0">
              <w:t xml:space="preserve">became subject to presumptive SC under </w:t>
            </w:r>
            <w:hyperlink r:id="rId24" w:history="1">
              <w:r w:rsidRPr="003B3CC0">
                <w:rPr>
                  <w:rStyle w:val="Hyperlink"/>
                </w:rPr>
                <w:t>38 CFR 3.309(e)</w:t>
              </w:r>
            </w:hyperlink>
            <w:r w:rsidRPr="003B3CC0">
              <w:t xml:space="preserve">, see </w:t>
            </w:r>
            <w:proofErr w:type="spellStart"/>
            <w:r w:rsidRPr="003B3CC0">
              <w:t>M21</w:t>
            </w:r>
            <w:proofErr w:type="spellEnd"/>
            <w:r w:rsidRPr="003B3CC0">
              <w:t xml:space="preserve">-1, Part IV, Subpart ii, </w:t>
            </w:r>
            <w:proofErr w:type="spellStart"/>
            <w:r w:rsidRPr="003B3CC0">
              <w:t>2.C.3.i</w:t>
            </w:r>
            <w:proofErr w:type="spellEnd"/>
            <w:r w:rsidRPr="003B3CC0">
              <w:t>.</w:t>
            </w:r>
          </w:p>
        </w:tc>
      </w:tr>
    </w:tbl>
    <w:p w14:paraId="2C8085B4" w14:textId="77777777" w:rsidR="00512B30" w:rsidRPr="003B3CC0" w:rsidRDefault="00512B30" w:rsidP="00512B30">
      <w:pPr>
        <w:tabs>
          <w:tab w:val="left" w:pos="9360"/>
        </w:tabs>
        <w:ind w:left="1714"/>
      </w:pPr>
      <w:r w:rsidRPr="003B3CC0">
        <w:rPr>
          <w:u w:val="single"/>
        </w:rPr>
        <w:tab/>
      </w:r>
    </w:p>
    <w:p w14:paraId="59960A74"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2B6437E0" w14:textId="77777777" w:rsidTr="00512B30">
        <w:tc>
          <w:tcPr>
            <w:tcW w:w="1728" w:type="dxa"/>
            <w:shd w:val="clear" w:color="auto" w:fill="auto"/>
          </w:tcPr>
          <w:p w14:paraId="6C1BE997" w14:textId="77777777" w:rsidR="00512B30" w:rsidRPr="003B3CC0" w:rsidRDefault="00512B30" w:rsidP="00512B30">
            <w:pPr>
              <w:rPr>
                <w:b/>
                <w:sz w:val="22"/>
              </w:rPr>
            </w:pPr>
            <w:del w:id="33" w:author="Milenkovic, Melissa, VBAVACO" w:date="2015-11-30T14:05:00Z">
              <w:r w:rsidRPr="003B3CC0" w:rsidDel="00624528">
                <w:rPr>
                  <w:b/>
                  <w:sz w:val="22"/>
                </w:rPr>
                <w:delText>g</w:delText>
              </w:r>
            </w:del>
            <w:r w:rsidRPr="0012788B">
              <w:rPr>
                <w:b/>
                <w:sz w:val="22"/>
                <w:highlight w:val="yellow"/>
              </w:rPr>
              <w:t>i</w:t>
            </w:r>
            <w:r w:rsidRPr="003B3CC0">
              <w:rPr>
                <w:b/>
                <w:sz w:val="22"/>
              </w:rPr>
              <w:t>.  Informing the Veteran About the Agent Orange Registry Program</w:t>
            </w:r>
          </w:p>
        </w:tc>
        <w:tc>
          <w:tcPr>
            <w:tcW w:w="7740" w:type="dxa"/>
            <w:shd w:val="clear" w:color="auto" w:fill="auto"/>
          </w:tcPr>
          <w:p w14:paraId="05DD43D0" w14:textId="77777777" w:rsidR="00512B30" w:rsidRPr="003B3CC0" w:rsidRDefault="00512B30" w:rsidP="00512B30">
            <w:pPr>
              <w:pStyle w:val="BlockText"/>
            </w:pPr>
            <w:r w:rsidRPr="003B3CC0">
              <w:t xml:space="preserve">If the development activity determines further development is necessary </w:t>
            </w:r>
            <w:del w:id="34" w:author="Milenkovic, Melissa, VBAVACO" w:date="2015-11-30T14:38:00Z">
              <w:r w:rsidRPr="003B3CC0" w:rsidDel="005E6293">
                <w:delText xml:space="preserve">to verify RVN service and requests the information </w:delText>
              </w:r>
            </w:del>
            <w:r w:rsidRPr="003B3CC0">
              <w:t xml:space="preserve">per </w:t>
            </w:r>
            <w:proofErr w:type="spellStart"/>
            <w:r w:rsidRPr="003B3CC0">
              <w:t>M21</w:t>
            </w:r>
            <w:proofErr w:type="spellEnd"/>
            <w:r w:rsidRPr="003B3CC0">
              <w:t xml:space="preserve">-1, Part IV, Subpart ii, </w:t>
            </w:r>
            <w:proofErr w:type="spellStart"/>
            <w:r w:rsidRPr="003B3CC0">
              <w:t>1.H.1.</w:t>
            </w:r>
            <w:del w:id="35" w:author="Milenkovic, Melissa, VBAVACO" w:date="2015-11-30T14:37:00Z">
              <w:r w:rsidRPr="003B3CC0" w:rsidDel="005E6293">
                <w:delText>e</w:delText>
              </w:r>
            </w:del>
            <w:r w:rsidRPr="005E6293">
              <w:rPr>
                <w:highlight w:val="yellow"/>
              </w:rPr>
              <w:t>d</w:t>
            </w:r>
            <w:proofErr w:type="spellEnd"/>
            <w:r w:rsidRPr="003B3CC0">
              <w:t>, the development activity should also</w:t>
            </w:r>
          </w:p>
          <w:p w14:paraId="147F4314" w14:textId="77777777" w:rsidR="00512B30" w:rsidRPr="003B3CC0" w:rsidRDefault="00512B30" w:rsidP="00512B30">
            <w:pPr>
              <w:pStyle w:val="BlockText"/>
            </w:pPr>
          </w:p>
          <w:p w14:paraId="713D18CD" w14:textId="77777777" w:rsidR="00512B30" w:rsidRPr="003B3CC0" w:rsidRDefault="00512B30" w:rsidP="00512B30">
            <w:pPr>
              <w:pStyle w:val="BulletText1"/>
            </w:pPr>
            <w:r w:rsidRPr="003B3CC0">
              <w:t xml:space="preserve">inform the Veteran of the availability of hospital examinations and treatment as part of the Agent Orange Registry program, and </w:t>
            </w:r>
          </w:p>
          <w:p w14:paraId="4FED55B3" w14:textId="77777777" w:rsidR="00512B30" w:rsidRPr="003B3CC0" w:rsidRDefault="00512B30" w:rsidP="00512B30">
            <w:pPr>
              <w:pStyle w:val="BulletText1"/>
            </w:pPr>
            <w:r w:rsidRPr="003B3CC0">
              <w:t xml:space="preserve">if the Veteran has already had the herbicide examination or been treated for herbicide exposure, request that the Veteran submit </w:t>
            </w:r>
          </w:p>
          <w:p w14:paraId="5EFD9D26" w14:textId="77777777" w:rsidR="00512B30" w:rsidRPr="003B3CC0" w:rsidRDefault="00512B30" w:rsidP="00512B30">
            <w:pPr>
              <w:pStyle w:val="BulletText2"/>
            </w:pPr>
            <w:r w:rsidRPr="003B3CC0">
              <w:t>a copy of the examination or treatment report, or</w:t>
            </w:r>
          </w:p>
          <w:p w14:paraId="4282B4F0" w14:textId="77777777" w:rsidR="00512B30" w:rsidRPr="003B3CC0" w:rsidRDefault="00512B30" w:rsidP="00454C1B">
            <w:pPr>
              <w:pStyle w:val="ListParagraph"/>
              <w:numPr>
                <w:ilvl w:val="0"/>
                <w:numId w:val="18"/>
              </w:numPr>
              <w:ind w:left="346" w:hanging="187"/>
            </w:pPr>
            <w:proofErr w:type="gramStart"/>
            <w:r w:rsidRPr="003B3CC0">
              <w:t>the</w:t>
            </w:r>
            <w:proofErr w:type="gramEnd"/>
            <w:r w:rsidRPr="003B3CC0">
              <w:t xml:space="preserve"> name of the Department of Veterans Affairs (VA) facility performing </w:t>
            </w:r>
            <w:r w:rsidRPr="003B3CC0">
              <w:lastRenderedPageBreak/>
              <w:t>the examination or treatment so that a copy of the report may be associated with the claims folder.</w:t>
            </w:r>
          </w:p>
        </w:tc>
      </w:tr>
    </w:tbl>
    <w:p w14:paraId="3EC05A4D" w14:textId="77777777" w:rsidR="00512B30" w:rsidRPr="003B3CC0" w:rsidRDefault="00512B30" w:rsidP="00512B30">
      <w:pPr>
        <w:tabs>
          <w:tab w:val="left" w:pos="9360"/>
        </w:tabs>
        <w:ind w:left="1714"/>
      </w:pPr>
      <w:r w:rsidRPr="003B3CC0">
        <w:rPr>
          <w:u w:val="single"/>
        </w:rPr>
        <w:lastRenderedPageBreak/>
        <w:tab/>
      </w:r>
    </w:p>
    <w:p w14:paraId="74551236"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17E31B0A" w14:textId="77777777" w:rsidTr="00512B30">
        <w:tc>
          <w:tcPr>
            <w:tcW w:w="1728" w:type="dxa"/>
            <w:shd w:val="clear" w:color="auto" w:fill="auto"/>
          </w:tcPr>
          <w:p w14:paraId="7EA8A470" w14:textId="77777777" w:rsidR="00512B30" w:rsidRPr="003B3CC0" w:rsidRDefault="00512B30" w:rsidP="00512B30">
            <w:pPr>
              <w:rPr>
                <w:b/>
                <w:sz w:val="22"/>
              </w:rPr>
            </w:pPr>
            <w:del w:id="36" w:author="Milenkovic, Melissa, VBAVACO" w:date="2015-11-30T14:05:00Z">
              <w:r w:rsidRPr="003B3CC0" w:rsidDel="00624528">
                <w:rPr>
                  <w:b/>
                  <w:sz w:val="22"/>
                </w:rPr>
                <w:delText>h</w:delText>
              </w:r>
            </w:del>
            <w:r w:rsidRPr="0012788B">
              <w:rPr>
                <w:b/>
                <w:sz w:val="22"/>
                <w:highlight w:val="yellow"/>
              </w:rPr>
              <w:t>j</w:t>
            </w:r>
            <w:r w:rsidRPr="003B3CC0">
              <w:rPr>
                <w:b/>
                <w:sz w:val="22"/>
              </w:rPr>
              <w:t>.  Action to Take When the Veteran Claims Herbicide Exposure but Does Not Claim a Disability</w:t>
            </w:r>
          </w:p>
        </w:tc>
        <w:tc>
          <w:tcPr>
            <w:tcW w:w="7740" w:type="dxa"/>
            <w:shd w:val="clear" w:color="auto" w:fill="auto"/>
          </w:tcPr>
          <w:p w14:paraId="26B96270" w14:textId="77777777" w:rsidR="00512B30" w:rsidRPr="003B3CC0" w:rsidRDefault="00512B30" w:rsidP="00512B30">
            <w:pPr>
              <w:pStyle w:val="BlockText"/>
            </w:pPr>
            <w:r w:rsidRPr="003B3CC0">
              <w:t>A claim is not substantially complete if a Veteran claims herbicide exposure during service, but does not claim SC for a specific disability.  In cases such as these</w:t>
            </w:r>
          </w:p>
          <w:p w14:paraId="31021F02" w14:textId="77777777" w:rsidR="00512B30" w:rsidRPr="003B3CC0" w:rsidRDefault="00512B30" w:rsidP="00512B30">
            <w:pPr>
              <w:pStyle w:val="BlockText"/>
            </w:pPr>
          </w:p>
          <w:p w14:paraId="396C4BAC" w14:textId="77777777" w:rsidR="00512B30" w:rsidRPr="003B3CC0" w:rsidRDefault="00512B30" w:rsidP="00512B30">
            <w:pPr>
              <w:pStyle w:val="BulletText1"/>
            </w:pPr>
            <w:r w:rsidRPr="003B3CC0">
              <w:t xml:space="preserve">inform the Veteran that he/she </w:t>
            </w:r>
            <w:r w:rsidRPr="003B3CC0">
              <w:rPr>
                <w:i/>
              </w:rPr>
              <w:t>must</w:t>
            </w:r>
            <w:r w:rsidRPr="003B3CC0">
              <w:t xml:space="preserve"> identify a specific disability, since exposure in and of itself is not a disability, and</w:t>
            </w:r>
          </w:p>
          <w:p w14:paraId="0A9FC4F4" w14:textId="77777777" w:rsidR="00512B30" w:rsidRPr="003B3CC0" w:rsidRDefault="00512B30" w:rsidP="00512B30">
            <w:pPr>
              <w:pStyle w:val="BulletText1"/>
            </w:pPr>
            <w:proofErr w:type="gramStart"/>
            <w:r w:rsidRPr="003B3CC0">
              <w:t>ask</w:t>
            </w:r>
            <w:proofErr w:type="gramEnd"/>
            <w:r w:rsidRPr="003B3CC0">
              <w:t xml:space="preserve"> the Veteran to identify the disability(</w:t>
            </w:r>
            <w:proofErr w:type="spellStart"/>
            <w:r w:rsidRPr="003B3CC0">
              <w:t>ies</w:t>
            </w:r>
            <w:proofErr w:type="spellEnd"/>
            <w:r w:rsidRPr="003B3CC0">
              <w:t>) that resulted from exposure to herbicides during service.</w:t>
            </w:r>
          </w:p>
          <w:p w14:paraId="2E537259" w14:textId="77777777" w:rsidR="00512B30" w:rsidRPr="003B3CC0" w:rsidRDefault="00512B30" w:rsidP="00512B30">
            <w:pPr>
              <w:pStyle w:val="BlockText"/>
            </w:pPr>
          </w:p>
          <w:p w14:paraId="52569287" w14:textId="77777777" w:rsidR="00512B30" w:rsidRPr="003B3CC0" w:rsidRDefault="00512B30" w:rsidP="00512B30">
            <w:pPr>
              <w:pStyle w:val="BlockText"/>
            </w:pPr>
            <w:r w:rsidRPr="003B3CC0">
              <w:rPr>
                <w:b/>
                <w:bCs/>
                <w:i/>
                <w:iCs/>
              </w:rPr>
              <w:t>Important</w:t>
            </w:r>
            <w:r w:rsidRPr="003B3CC0">
              <w:t>:</w:t>
            </w:r>
          </w:p>
          <w:p w14:paraId="5E4028D9" w14:textId="77777777" w:rsidR="00512B30" w:rsidRPr="003B3CC0" w:rsidRDefault="00512B30" w:rsidP="00512B30">
            <w:pPr>
              <w:pStyle w:val="BulletText1"/>
            </w:pPr>
            <w:r w:rsidRPr="003B3CC0">
              <w:t xml:space="preserve">do not </w:t>
            </w:r>
          </w:p>
          <w:p w14:paraId="5E6BE492" w14:textId="77777777" w:rsidR="00512B30" w:rsidRPr="003B3CC0" w:rsidRDefault="00512B30" w:rsidP="00512B30">
            <w:pPr>
              <w:pStyle w:val="BulletText2"/>
            </w:pPr>
            <w:r w:rsidRPr="003B3CC0">
              <w:t>process the claim as a denial, or</w:t>
            </w:r>
          </w:p>
          <w:p w14:paraId="6C2CA9C6" w14:textId="77777777" w:rsidR="00512B30" w:rsidRPr="003B3CC0" w:rsidRDefault="00512B30" w:rsidP="00512B30">
            <w:pPr>
              <w:pStyle w:val="BulletText2"/>
            </w:pPr>
            <w:r w:rsidRPr="003B3CC0">
              <w:t>establish end product (EP) control for the incomplete claim, and</w:t>
            </w:r>
          </w:p>
          <w:p w14:paraId="087A10FC" w14:textId="77777777" w:rsidR="00512B30" w:rsidRPr="003B3CC0" w:rsidRDefault="00512B30" w:rsidP="00512B30">
            <w:pPr>
              <w:pStyle w:val="BulletText1"/>
            </w:pPr>
            <w:proofErr w:type="gramStart"/>
            <w:r w:rsidRPr="003B3CC0">
              <w:t>whenever</w:t>
            </w:r>
            <w:proofErr w:type="gramEnd"/>
            <w:r w:rsidRPr="003B3CC0">
              <w:t xml:space="preserve"> possible, telephone the Veteran to obtain the information needed to substantiate the claim.</w:t>
            </w:r>
          </w:p>
          <w:p w14:paraId="4DEA575B" w14:textId="77777777" w:rsidR="00512B30" w:rsidRPr="003B3CC0" w:rsidRDefault="00512B30" w:rsidP="00512B30">
            <w:pPr>
              <w:pStyle w:val="BlockText"/>
            </w:pPr>
          </w:p>
          <w:p w14:paraId="322626A9" w14:textId="77777777" w:rsidR="00512B30" w:rsidRPr="003B3CC0" w:rsidRDefault="00512B30" w:rsidP="00512B30">
            <w:pPr>
              <w:pStyle w:val="BlockText"/>
            </w:pPr>
            <w:r w:rsidRPr="003B3CC0">
              <w:rPr>
                <w:b/>
                <w:bCs/>
                <w:i/>
                <w:iCs/>
              </w:rPr>
              <w:t>Reference</w:t>
            </w:r>
            <w:r w:rsidRPr="003B3CC0">
              <w:t>:  For more information on what constitutes a substantially complete application for benefits, see</w:t>
            </w:r>
          </w:p>
          <w:p w14:paraId="7CA5EABF" w14:textId="77777777" w:rsidR="00512B30" w:rsidRPr="003B3CC0" w:rsidRDefault="00512B30" w:rsidP="00512B30">
            <w:pPr>
              <w:pStyle w:val="BulletText1"/>
            </w:pPr>
            <w:hyperlink r:id="rId25" w:history="1">
              <w:r w:rsidRPr="003B3CC0">
                <w:rPr>
                  <w:rStyle w:val="Hyperlink"/>
                </w:rPr>
                <w:t>38 CFR 3.159(a)(3)</w:t>
              </w:r>
            </w:hyperlink>
            <w:r w:rsidRPr="003B3CC0">
              <w:t>, and</w:t>
            </w:r>
          </w:p>
          <w:p w14:paraId="042B9AED" w14:textId="77777777" w:rsidR="00512B30" w:rsidRPr="003B3CC0" w:rsidRDefault="00512B30" w:rsidP="00512B30">
            <w:pPr>
              <w:pStyle w:val="BulletText1"/>
            </w:pPr>
            <w:proofErr w:type="spellStart"/>
            <w:r w:rsidRPr="003B3CC0">
              <w:t>M21</w:t>
            </w:r>
            <w:proofErr w:type="spellEnd"/>
            <w:r w:rsidRPr="003B3CC0">
              <w:t xml:space="preserve">-1, Part I, </w:t>
            </w:r>
            <w:proofErr w:type="spellStart"/>
            <w:r w:rsidRPr="003B3CC0">
              <w:t>1.B.1.b</w:t>
            </w:r>
            <w:proofErr w:type="spellEnd"/>
            <w:r w:rsidRPr="003B3CC0">
              <w:t>.</w:t>
            </w:r>
          </w:p>
        </w:tc>
      </w:tr>
    </w:tbl>
    <w:p w14:paraId="7E911729" w14:textId="77777777" w:rsidR="00512B30" w:rsidRPr="003B3CC0" w:rsidRDefault="00512B30" w:rsidP="00512B30">
      <w:pPr>
        <w:tabs>
          <w:tab w:val="left" w:pos="9360"/>
        </w:tabs>
        <w:ind w:left="1714"/>
      </w:pPr>
      <w:r w:rsidRPr="003B3CC0">
        <w:rPr>
          <w:u w:val="single"/>
        </w:rPr>
        <w:tab/>
      </w:r>
    </w:p>
    <w:p w14:paraId="1F327981"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14:paraId="0C541961" w14:textId="77777777" w:rsidTr="00512B30">
        <w:tc>
          <w:tcPr>
            <w:tcW w:w="1728" w:type="dxa"/>
            <w:shd w:val="clear" w:color="auto" w:fill="auto"/>
          </w:tcPr>
          <w:p w14:paraId="6E6C1C35" w14:textId="77777777" w:rsidR="00512B30" w:rsidRPr="006B0182" w:rsidRDefault="00512B30" w:rsidP="00512B30">
            <w:pPr>
              <w:rPr>
                <w:b/>
                <w:sz w:val="22"/>
              </w:rPr>
            </w:pPr>
            <w:bookmarkStart w:id="37" w:name="Topic1k"/>
            <w:bookmarkEnd w:id="37"/>
            <w:r>
              <w:rPr>
                <w:b/>
                <w:bCs/>
                <w:sz w:val="22"/>
                <w:szCs w:val="22"/>
                <w:highlight w:val="yellow"/>
              </w:rPr>
              <w:t>k</w:t>
            </w:r>
            <w:r w:rsidRPr="00700D57">
              <w:rPr>
                <w:b/>
                <w:bCs/>
                <w:sz w:val="22"/>
                <w:szCs w:val="22"/>
                <w:highlight w:val="yellow"/>
              </w:rPr>
              <w:t xml:space="preserve">.  Formal Findings That VA Lacks the Information </w:t>
            </w:r>
            <w:proofErr w:type="spellStart"/>
            <w:r w:rsidRPr="00700D57">
              <w:rPr>
                <w:b/>
                <w:bCs/>
                <w:sz w:val="22"/>
                <w:szCs w:val="22"/>
                <w:highlight w:val="yellow"/>
              </w:rPr>
              <w:t>JSRRC</w:t>
            </w:r>
            <w:proofErr w:type="spellEnd"/>
            <w:r w:rsidRPr="00700D57">
              <w:rPr>
                <w:b/>
                <w:bCs/>
                <w:sz w:val="22"/>
                <w:szCs w:val="22"/>
                <w:highlight w:val="yellow"/>
              </w:rPr>
              <w:t xml:space="preserve"> Requires to </w:t>
            </w:r>
            <w:r w:rsidRPr="00135297">
              <w:rPr>
                <w:b/>
                <w:bCs/>
                <w:sz w:val="22"/>
                <w:szCs w:val="22"/>
                <w:highlight w:val="yellow"/>
              </w:rPr>
              <w:t>Verify Herbicide Exposure</w:t>
            </w:r>
          </w:p>
        </w:tc>
        <w:tc>
          <w:tcPr>
            <w:tcW w:w="7740" w:type="dxa"/>
            <w:shd w:val="clear" w:color="auto" w:fill="auto"/>
          </w:tcPr>
          <w:p w14:paraId="44830EFF" w14:textId="77777777" w:rsidR="00512B30" w:rsidRPr="00700D57" w:rsidRDefault="00512B30" w:rsidP="00512B30">
            <w:pPr>
              <w:rPr>
                <w:highlight w:val="yellow"/>
              </w:rPr>
            </w:pPr>
            <w:r w:rsidRPr="00700D57">
              <w:rPr>
                <w:highlight w:val="yellow"/>
              </w:rPr>
              <w:t xml:space="preserve">If </w:t>
            </w:r>
            <w:r>
              <w:rPr>
                <w:highlight w:val="yellow"/>
              </w:rPr>
              <w:t>a claimant fails to pro</w:t>
            </w:r>
            <w:r w:rsidRPr="00512B30">
              <w:rPr>
                <w:highlight w:val="yellow"/>
              </w:rPr>
              <w:t>vide the information the U.S. Army and Joint Services Records Research Center (</w:t>
            </w:r>
            <w:proofErr w:type="spellStart"/>
            <w:r w:rsidRPr="00512B30">
              <w:rPr>
                <w:highlight w:val="yellow"/>
              </w:rPr>
              <w:t>JSRRC</w:t>
            </w:r>
            <w:proofErr w:type="spellEnd"/>
            <w:r w:rsidRPr="00512B30">
              <w:rPr>
                <w:highlight w:val="yellow"/>
              </w:rPr>
              <w:t xml:space="preserve">) requires </w:t>
            </w:r>
            <w:proofErr w:type="gramStart"/>
            <w:r w:rsidRPr="00512B30">
              <w:rPr>
                <w:highlight w:val="yellow"/>
              </w:rPr>
              <w:t>to determine</w:t>
            </w:r>
            <w:proofErr w:type="gramEnd"/>
            <w:r w:rsidRPr="00512B30">
              <w:rPr>
                <w:highlight w:val="yellow"/>
              </w:rPr>
              <w:t xml:space="preserve"> whether a Veteran served in an area associated with herbicide exposure, the regional office’s (</w:t>
            </w:r>
            <w:proofErr w:type="spellStart"/>
            <w:r w:rsidRPr="00512B30">
              <w:rPr>
                <w:highlight w:val="yellow"/>
              </w:rPr>
              <w:t>RO’s</w:t>
            </w:r>
            <w:proofErr w:type="spellEnd"/>
            <w:r w:rsidRPr="00512B30">
              <w:rPr>
                <w:highlight w:val="yellow"/>
              </w:rPr>
              <w:t xml:space="preserve">) </w:t>
            </w:r>
            <w:proofErr w:type="spellStart"/>
            <w:r w:rsidRPr="00512B30">
              <w:rPr>
                <w:highlight w:val="yellow"/>
              </w:rPr>
              <w:t>JSRRC</w:t>
            </w:r>
            <w:proofErr w:type="spellEnd"/>
            <w:r w:rsidRPr="00512B30">
              <w:rPr>
                <w:highlight w:val="yellow"/>
              </w:rPr>
              <w:t xml:space="preserve"> Coordinator must prepare a formal finding that documents this fact</w:t>
            </w:r>
            <w:r w:rsidRPr="00700D57">
              <w:rPr>
                <w:highlight w:val="yellow"/>
              </w:rPr>
              <w:t>.</w:t>
            </w:r>
          </w:p>
          <w:p w14:paraId="72E31C22" w14:textId="77777777" w:rsidR="00512B30" w:rsidRPr="00700D57" w:rsidRDefault="00512B30" w:rsidP="00512B30">
            <w:pPr>
              <w:rPr>
                <w:highlight w:val="yellow"/>
              </w:rPr>
            </w:pPr>
          </w:p>
          <w:p w14:paraId="0DBB39D8" w14:textId="77777777" w:rsidR="00512B30" w:rsidRPr="00700D57" w:rsidRDefault="00512B30" w:rsidP="00512B30">
            <w:pPr>
              <w:rPr>
                <w:highlight w:val="yellow"/>
              </w:rPr>
            </w:pPr>
            <w:r w:rsidRPr="00700D57">
              <w:rPr>
                <w:i/>
                <w:highlight w:val="yellow"/>
              </w:rPr>
              <w:t>Before</w:t>
            </w:r>
            <w:r w:rsidRPr="00700D57">
              <w:rPr>
                <w:highlight w:val="yellow"/>
              </w:rPr>
              <w:t xml:space="preserve"> preparing the formal finding, the </w:t>
            </w:r>
            <w:proofErr w:type="spellStart"/>
            <w:r w:rsidRPr="00700D57">
              <w:rPr>
                <w:highlight w:val="yellow"/>
              </w:rPr>
              <w:t>JSRRC</w:t>
            </w:r>
            <w:proofErr w:type="spellEnd"/>
            <w:r w:rsidRPr="00700D57">
              <w:rPr>
                <w:highlight w:val="yellow"/>
              </w:rPr>
              <w:t xml:space="preserve"> Coordinator must review the Veteran’s claims folder to confirm the RO</w:t>
            </w:r>
          </w:p>
          <w:p w14:paraId="62A6BFC0" w14:textId="77777777" w:rsidR="00512B30" w:rsidRPr="00700D57" w:rsidRDefault="00512B30" w:rsidP="00512B30">
            <w:pPr>
              <w:rPr>
                <w:highlight w:val="yellow"/>
              </w:rPr>
            </w:pPr>
          </w:p>
          <w:p w14:paraId="32171001" w14:textId="77777777" w:rsidR="00512B30" w:rsidRPr="00700D57" w:rsidRDefault="00512B30" w:rsidP="00454C1B">
            <w:pPr>
              <w:pStyle w:val="ListParagraph"/>
              <w:numPr>
                <w:ilvl w:val="0"/>
                <w:numId w:val="50"/>
              </w:numPr>
              <w:ind w:left="158" w:hanging="187"/>
              <w:rPr>
                <w:highlight w:val="yellow"/>
              </w:rPr>
            </w:pPr>
            <w:r w:rsidRPr="00700D57">
              <w:rPr>
                <w:highlight w:val="yellow"/>
              </w:rPr>
              <w:t xml:space="preserve">gave the claimant an opportunity to provide the information </w:t>
            </w:r>
            <w:proofErr w:type="spellStart"/>
            <w:r w:rsidRPr="00700D57">
              <w:rPr>
                <w:highlight w:val="yellow"/>
              </w:rPr>
              <w:t>JSRRC</w:t>
            </w:r>
            <w:proofErr w:type="spellEnd"/>
            <w:r w:rsidRPr="00700D57">
              <w:rPr>
                <w:highlight w:val="yellow"/>
              </w:rPr>
              <w:t xml:space="preserve"> requires</w:t>
            </w:r>
          </w:p>
          <w:p w14:paraId="39CDB561" w14:textId="77777777" w:rsidR="00512B30" w:rsidRPr="00700D57" w:rsidRDefault="00512B30" w:rsidP="00454C1B">
            <w:pPr>
              <w:pStyle w:val="ListParagraph"/>
              <w:numPr>
                <w:ilvl w:val="0"/>
                <w:numId w:val="51"/>
              </w:numPr>
              <w:ind w:left="158" w:hanging="187"/>
              <w:rPr>
                <w:highlight w:val="yellow"/>
              </w:rPr>
            </w:pPr>
            <w:r w:rsidRPr="00700D57">
              <w:rPr>
                <w:highlight w:val="yellow"/>
              </w:rPr>
              <w:t>properly followed established procedures for</w:t>
            </w:r>
          </w:p>
          <w:p w14:paraId="23B41ADD" w14:textId="77777777" w:rsidR="00512B30" w:rsidRPr="00700D57" w:rsidRDefault="00512B30" w:rsidP="00454C1B">
            <w:pPr>
              <w:pStyle w:val="ListParagraph"/>
              <w:numPr>
                <w:ilvl w:val="0"/>
                <w:numId w:val="52"/>
              </w:numPr>
              <w:ind w:left="346" w:hanging="187"/>
              <w:rPr>
                <w:highlight w:val="yellow"/>
              </w:rPr>
            </w:pPr>
            <w:r w:rsidRPr="00700D57">
              <w:rPr>
                <w:highlight w:val="yellow"/>
              </w:rPr>
              <w:t xml:space="preserve">verifying the Veteran’s </w:t>
            </w:r>
            <w:r>
              <w:rPr>
                <w:highlight w:val="yellow"/>
              </w:rPr>
              <w:t>claimed route of exposure</w:t>
            </w:r>
            <w:r w:rsidRPr="00700D57">
              <w:rPr>
                <w:highlight w:val="yellow"/>
              </w:rPr>
              <w:t>, and</w:t>
            </w:r>
          </w:p>
          <w:p w14:paraId="4F7754D8" w14:textId="77777777" w:rsidR="00512B30" w:rsidRPr="00700D57" w:rsidRDefault="00512B30" w:rsidP="00454C1B">
            <w:pPr>
              <w:pStyle w:val="ListParagraph"/>
              <w:numPr>
                <w:ilvl w:val="0"/>
                <w:numId w:val="53"/>
              </w:numPr>
              <w:ind w:left="346" w:hanging="187"/>
              <w:rPr>
                <w:highlight w:val="yellow"/>
              </w:rPr>
            </w:pPr>
            <w:r w:rsidRPr="00700D57">
              <w:rPr>
                <w:highlight w:val="yellow"/>
              </w:rPr>
              <w:t xml:space="preserve">obtaining the information </w:t>
            </w:r>
            <w:proofErr w:type="spellStart"/>
            <w:r w:rsidRPr="00700D57">
              <w:rPr>
                <w:highlight w:val="yellow"/>
              </w:rPr>
              <w:t>JSRRC</w:t>
            </w:r>
            <w:proofErr w:type="spellEnd"/>
            <w:r w:rsidRPr="00700D57">
              <w:rPr>
                <w:highlight w:val="yellow"/>
              </w:rPr>
              <w:t xml:space="preserve"> requires, and</w:t>
            </w:r>
          </w:p>
          <w:p w14:paraId="2FFEC407" w14:textId="77777777" w:rsidR="00512B30" w:rsidRPr="00700D57" w:rsidRDefault="00512B30" w:rsidP="00454C1B">
            <w:pPr>
              <w:pStyle w:val="ListParagraph"/>
              <w:numPr>
                <w:ilvl w:val="0"/>
                <w:numId w:val="54"/>
              </w:numPr>
              <w:ind w:left="158" w:hanging="187"/>
              <w:rPr>
                <w:highlight w:val="yellow"/>
              </w:rPr>
            </w:pPr>
            <w:r w:rsidRPr="00700D57">
              <w:rPr>
                <w:highlight w:val="yellow"/>
              </w:rPr>
              <w:t>reviewed and considered all relevant evidence of record, to include service records, in an attempt to</w:t>
            </w:r>
          </w:p>
          <w:p w14:paraId="5BB3070D" w14:textId="77777777" w:rsidR="00512B30" w:rsidRPr="00700D57" w:rsidRDefault="00512B30" w:rsidP="00454C1B">
            <w:pPr>
              <w:pStyle w:val="ListParagraph"/>
              <w:numPr>
                <w:ilvl w:val="0"/>
                <w:numId w:val="55"/>
              </w:numPr>
              <w:ind w:left="346" w:hanging="187"/>
              <w:rPr>
                <w:highlight w:val="yellow"/>
              </w:rPr>
            </w:pPr>
            <w:r w:rsidRPr="00700D57">
              <w:rPr>
                <w:highlight w:val="yellow"/>
              </w:rPr>
              <w:t xml:space="preserve">verify the Veteran’s </w:t>
            </w:r>
            <w:r>
              <w:rPr>
                <w:highlight w:val="yellow"/>
              </w:rPr>
              <w:t>claimed route of exposure</w:t>
            </w:r>
            <w:r w:rsidRPr="00700D57">
              <w:rPr>
                <w:highlight w:val="yellow"/>
              </w:rPr>
              <w:t>, and</w:t>
            </w:r>
          </w:p>
          <w:p w14:paraId="7E2254A3" w14:textId="77777777" w:rsidR="00512B30" w:rsidRDefault="00512B30" w:rsidP="00454C1B">
            <w:pPr>
              <w:pStyle w:val="ListParagraph"/>
              <w:numPr>
                <w:ilvl w:val="0"/>
                <w:numId w:val="64"/>
              </w:numPr>
              <w:ind w:left="346" w:hanging="187"/>
            </w:pPr>
            <w:proofErr w:type="gramStart"/>
            <w:r w:rsidRPr="006B0182">
              <w:rPr>
                <w:highlight w:val="yellow"/>
              </w:rPr>
              <w:t>obtain</w:t>
            </w:r>
            <w:proofErr w:type="gramEnd"/>
            <w:r w:rsidRPr="006B0182">
              <w:rPr>
                <w:highlight w:val="yellow"/>
              </w:rPr>
              <w:t xml:space="preserve"> the information </w:t>
            </w:r>
            <w:proofErr w:type="spellStart"/>
            <w:r w:rsidRPr="006B0182">
              <w:rPr>
                <w:highlight w:val="yellow"/>
              </w:rPr>
              <w:t>JSRRC</w:t>
            </w:r>
            <w:proofErr w:type="spellEnd"/>
            <w:r w:rsidRPr="006B0182">
              <w:rPr>
                <w:highlight w:val="yellow"/>
              </w:rPr>
              <w:t xml:space="preserve"> requires.</w:t>
            </w:r>
          </w:p>
          <w:p w14:paraId="0615E608" w14:textId="77777777" w:rsidR="00512B30" w:rsidRDefault="00512B30" w:rsidP="00512B30"/>
          <w:p w14:paraId="11267B47" w14:textId="77777777" w:rsidR="00512B30" w:rsidRDefault="00512B30" w:rsidP="00512B30">
            <w:r w:rsidRPr="001B086E">
              <w:rPr>
                <w:b/>
                <w:i/>
                <w:highlight w:val="yellow"/>
              </w:rPr>
              <w:t>Reference</w:t>
            </w:r>
            <w:r w:rsidRPr="001B086E">
              <w:rPr>
                <w:highlight w:val="yellow"/>
              </w:rPr>
              <w:t xml:space="preserve">:  For more information on the definition of herbicide agent, see </w:t>
            </w:r>
            <w:proofErr w:type="spellStart"/>
            <w:r w:rsidRPr="001B086E">
              <w:rPr>
                <w:highlight w:val="yellow"/>
              </w:rPr>
              <w:t>M21</w:t>
            </w:r>
            <w:proofErr w:type="spellEnd"/>
            <w:r w:rsidRPr="001B086E">
              <w:rPr>
                <w:highlight w:val="yellow"/>
              </w:rPr>
              <w:t xml:space="preserve">-1, Part IV, Subpart ii, </w:t>
            </w:r>
            <w:proofErr w:type="spellStart"/>
            <w:r w:rsidRPr="001B086E">
              <w:rPr>
                <w:highlight w:val="yellow"/>
              </w:rPr>
              <w:t>2.C.3.b</w:t>
            </w:r>
            <w:proofErr w:type="spellEnd"/>
            <w:r w:rsidRPr="001B086E">
              <w:rPr>
                <w:highlight w:val="yellow"/>
              </w:rPr>
              <w:t>.</w:t>
            </w:r>
            <w:r>
              <w:t xml:space="preserve"> </w:t>
            </w:r>
          </w:p>
        </w:tc>
      </w:tr>
    </w:tbl>
    <w:p w14:paraId="115E55C3" w14:textId="77777777" w:rsidR="00512B30" w:rsidRDefault="00512B30" w:rsidP="00512B30">
      <w:pPr>
        <w:tabs>
          <w:tab w:val="left" w:pos="9360"/>
        </w:tabs>
        <w:ind w:left="1714"/>
      </w:pPr>
      <w:r>
        <w:rPr>
          <w:u w:val="single"/>
        </w:rPr>
        <w:tab/>
      </w:r>
    </w:p>
    <w:p w14:paraId="6B0CE42B" w14:textId="77777777" w:rsidR="00512B30" w:rsidRDefault="00512B30" w:rsidP="00512B30">
      <w:pPr>
        <w:ind w:left="1714"/>
      </w:pPr>
    </w:p>
    <w:tbl>
      <w:tblPr>
        <w:tblW w:w="0" w:type="auto"/>
        <w:tblLayout w:type="fixed"/>
        <w:tblLook w:val="0000" w:firstRow="0" w:lastRow="0" w:firstColumn="0" w:lastColumn="0" w:noHBand="0" w:noVBand="0"/>
      </w:tblPr>
      <w:tblGrid>
        <w:gridCol w:w="1728"/>
        <w:gridCol w:w="7740"/>
      </w:tblGrid>
      <w:tr w:rsidR="00512B30" w:rsidRPr="00700D57" w14:paraId="69BFC748" w14:textId="77777777" w:rsidTr="00512B30">
        <w:tc>
          <w:tcPr>
            <w:tcW w:w="1728" w:type="dxa"/>
            <w:shd w:val="clear" w:color="auto" w:fill="auto"/>
          </w:tcPr>
          <w:p w14:paraId="689A26A7" w14:textId="77777777" w:rsidR="00512B30" w:rsidRPr="00700D57" w:rsidRDefault="00512B30" w:rsidP="00512B30">
            <w:pPr>
              <w:outlineLvl w:val="4"/>
              <w:rPr>
                <w:b/>
                <w:bCs/>
                <w:sz w:val="22"/>
                <w:szCs w:val="22"/>
                <w:highlight w:val="yellow"/>
              </w:rPr>
            </w:pPr>
            <w:bookmarkStart w:id="38" w:name="Topic1l"/>
            <w:bookmarkEnd w:id="38"/>
            <w:r>
              <w:rPr>
                <w:b/>
                <w:bCs/>
                <w:sz w:val="22"/>
                <w:szCs w:val="22"/>
                <w:highlight w:val="yellow"/>
              </w:rPr>
              <w:lastRenderedPageBreak/>
              <w:t>l</w:t>
            </w:r>
            <w:r w:rsidRPr="00700D57">
              <w:rPr>
                <w:b/>
                <w:bCs/>
                <w:sz w:val="22"/>
                <w:szCs w:val="22"/>
                <w:highlight w:val="yellow"/>
              </w:rPr>
              <w:t>.  Requirements for a</w:t>
            </w:r>
            <w:r>
              <w:rPr>
                <w:b/>
                <w:bCs/>
                <w:sz w:val="22"/>
                <w:szCs w:val="22"/>
                <w:highlight w:val="yellow"/>
              </w:rPr>
              <w:t>n Herbicide</w:t>
            </w:r>
            <w:r w:rsidRPr="00700D57">
              <w:rPr>
                <w:b/>
                <w:bCs/>
                <w:sz w:val="22"/>
                <w:szCs w:val="22"/>
                <w:highlight w:val="yellow"/>
              </w:rPr>
              <w:t xml:space="preserve"> Formal Finding</w:t>
            </w:r>
          </w:p>
        </w:tc>
        <w:tc>
          <w:tcPr>
            <w:tcW w:w="7740" w:type="dxa"/>
            <w:shd w:val="clear" w:color="auto" w:fill="auto"/>
          </w:tcPr>
          <w:p w14:paraId="7CC9B732" w14:textId="77777777" w:rsidR="00512B30" w:rsidRPr="00700D57" w:rsidRDefault="00512B30" w:rsidP="00512B30">
            <w:pPr>
              <w:rPr>
                <w:highlight w:val="yellow"/>
              </w:rPr>
            </w:pPr>
            <w:r w:rsidRPr="00700D57">
              <w:rPr>
                <w:highlight w:val="yellow"/>
              </w:rPr>
              <w:t xml:space="preserve">The formal finding referenced in </w:t>
            </w:r>
            <w:proofErr w:type="spellStart"/>
            <w:r w:rsidRPr="00700D57">
              <w:rPr>
                <w:highlight w:val="yellow"/>
              </w:rPr>
              <w:t>M21</w:t>
            </w:r>
            <w:proofErr w:type="spellEnd"/>
            <w:r w:rsidRPr="00700D57">
              <w:rPr>
                <w:highlight w:val="yellow"/>
              </w:rPr>
              <w:t xml:space="preserve">-1, Part IV, </w:t>
            </w:r>
            <w:r w:rsidRPr="009A6F70">
              <w:rPr>
                <w:highlight w:val="yellow"/>
              </w:rPr>
              <w:t>Subpart ii</w:t>
            </w:r>
            <w:r w:rsidRPr="00512B30">
              <w:rPr>
                <w:highlight w:val="yellow"/>
              </w:rPr>
              <w:t xml:space="preserve">, </w:t>
            </w:r>
            <w:proofErr w:type="spellStart"/>
            <w:r w:rsidRPr="00512B30">
              <w:rPr>
                <w:highlight w:val="yellow"/>
              </w:rPr>
              <w:t>1.H</w:t>
            </w:r>
            <w:r w:rsidRPr="009A6F70">
              <w:rPr>
                <w:highlight w:val="yellow"/>
              </w:rPr>
              <w:t>.1.k</w:t>
            </w:r>
            <w:proofErr w:type="spellEnd"/>
            <w:r w:rsidRPr="009A6F70">
              <w:rPr>
                <w:highlight w:val="yellow"/>
              </w:rPr>
              <w:t xml:space="preserve"> </w:t>
            </w:r>
            <w:r w:rsidRPr="00700D57">
              <w:rPr>
                <w:highlight w:val="yellow"/>
              </w:rPr>
              <w:t>must</w:t>
            </w:r>
          </w:p>
          <w:p w14:paraId="6185F3E5" w14:textId="77777777" w:rsidR="00512B30" w:rsidRPr="00700D57" w:rsidRDefault="00512B30" w:rsidP="00512B30">
            <w:pPr>
              <w:rPr>
                <w:highlight w:val="yellow"/>
              </w:rPr>
            </w:pPr>
          </w:p>
          <w:p w14:paraId="6AEA8642" w14:textId="77777777" w:rsidR="00512B30" w:rsidRPr="00700D57" w:rsidRDefault="00512B30" w:rsidP="00454C1B">
            <w:pPr>
              <w:pStyle w:val="ListParagraph"/>
              <w:numPr>
                <w:ilvl w:val="0"/>
                <w:numId w:val="56"/>
              </w:numPr>
              <w:ind w:left="158" w:hanging="187"/>
              <w:rPr>
                <w:highlight w:val="yellow"/>
              </w:rPr>
            </w:pPr>
            <w:r w:rsidRPr="00700D57">
              <w:rPr>
                <w:highlight w:val="yellow"/>
              </w:rPr>
              <w:t xml:space="preserve">state that VA does not possess the information </w:t>
            </w:r>
            <w:proofErr w:type="spellStart"/>
            <w:r w:rsidRPr="00700D57">
              <w:rPr>
                <w:highlight w:val="yellow"/>
              </w:rPr>
              <w:t>JSRRC</w:t>
            </w:r>
            <w:proofErr w:type="spellEnd"/>
            <w:r w:rsidRPr="00700D57">
              <w:rPr>
                <w:highlight w:val="yellow"/>
              </w:rPr>
              <w:t xml:space="preserve"> requires to research a claim that a Veteran </w:t>
            </w:r>
            <w:r>
              <w:rPr>
                <w:highlight w:val="yellow"/>
              </w:rPr>
              <w:t>served in an area associated with herbicide exposure</w:t>
            </w:r>
          </w:p>
          <w:p w14:paraId="422D8BA9" w14:textId="77777777" w:rsidR="00512B30" w:rsidRPr="00700D57" w:rsidRDefault="00512B30" w:rsidP="00454C1B">
            <w:pPr>
              <w:pStyle w:val="ListParagraph"/>
              <w:numPr>
                <w:ilvl w:val="0"/>
                <w:numId w:val="56"/>
              </w:numPr>
              <w:ind w:left="158" w:hanging="187"/>
              <w:rPr>
                <w:highlight w:val="yellow"/>
              </w:rPr>
            </w:pPr>
            <w:r w:rsidRPr="00700D57">
              <w:rPr>
                <w:highlight w:val="yellow"/>
              </w:rPr>
              <w:t>confirm the RO properly followed established procedures for obtaining the information</w:t>
            </w:r>
          </w:p>
          <w:p w14:paraId="6853ABA2" w14:textId="77777777" w:rsidR="00512B30" w:rsidRPr="00700D57" w:rsidRDefault="00512B30" w:rsidP="00454C1B">
            <w:pPr>
              <w:pStyle w:val="ListParagraph"/>
              <w:numPr>
                <w:ilvl w:val="0"/>
                <w:numId w:val="57"/>
              </w:numPr>
              <w:ind w:left="158" w:hanging="187"/>
              <w:rPr>
                <w:highlight w:val="yellow"/>
              </w:rPr>
            </w:pPr>
            <w:r w:rsidRPr="00700D57">
              <w:rPr>
                <w:highlight w:val="yellow"/>
              </w:rPr>
              <w:t>describe the actions the RO took to obtain the information</w:t>
            </w:r>
          </w:p>
          <w:p w14:paraId="6CEC4C80" w14:textId="77777777" w:rsidR="00512B30" w:rsidRPr="00700D57" w:rsidRDefault="00512B30" w:rsidP="00454C1B">
            <w:pPr>
              <w:pStyle w:val="ListParagraph"/>
              <w:numPr>
                <w:ilvl w:val="0"/>
                <w:numId w:val="58"/>
              </w:numPr>
              <w:ind w:left="158" w:hanging="187"/>
              <w:rPr>
                <w:highlight w:val="yellow"/>
              </w:rPr>
            </w:pPr>
            <w:r w:rsidRPr="00700D57">
              <w:rPr>
                <w:highlight w:val="yellow"/>
              </w:rPr>
              <w:t xml:space="preserve">state that evidence of the </w:t>
            </w:r>
            <w:proofErr w:type="spellStart"/>
            <w:r w:rsidRPr="00700D57">
              <w:rPr>
                <w:highlight w:val="yellow"/>
              </w:rPr>
              <w:t>RO’s</w:t>
            </w:r>
            <w:proofErr w:type="spellEnd"/>
            <w:r w:rsidRPr="00700D57">
              <w:rPr>
                <w:highlight w:val="yellow"/>
              </w:rPr>
              <w:t xml:space="preserve"> efforts to obtain the information is of record in the claims folder, and</w:t>
            </w:r>
          </w:p>
          <w:p w14:paraId="403FC4DC" w14:textId="77777777" w:rsidR="00512B30" w:rsidRPr="00700D57" w:rsidRDefault="00512B30" w:rsidP="00454C1B">
            <w:pPr>
              <w:pStyle w:val="ListParagraph"/>
              <w:numPr>
                <w:ilvl w:val="0"/>
                <w:numId w:val="59"/>
              </w:numPr>
              <w:ind w:left="158" w:hanging="187"/>
              <w:rPr>
                <w:highlight w:val="yellow"/>
              </w:rPr>
            </w:pPr>
            <w:r w:rsidRPr="00700D57">
              <w:rPr>
                <w:highlight w:val="yellow"/>
              </w:rPr>
              <w:t>be signed by</w:t>
            </w:r>
          </w:p>
          <w:p w14:paraId="696FF739" w14:textId="77777777" w:rsidR="00512B30" w:rsidRPr="00700D57" w:rsidRDefault="00512B30" w:rsidP="00454C1B">
            <w:pPr>
              <w:pStyle w:val="ListParagraph"/>
              <w:numPr>
                <w:ilvl w:val="0"/>
                <w:numId w:val="60"/>
              </w:numPr>
              <w:ind w:left="346" w:hanging="187"/>
              <w:rPr>
                <w:highlight w:val="yellow"/>
              </w:rPr>
            </w:pPr>
            <w:r w:rsidRPr="00700D57">
              <w:rPr>
                <w:highlight w:val="yellow"/>
              </w:rPr>
              <w:t xml:space="preserve">the </w:t>
            </w:r>
            <w:proofErr w:type="spellStart"/>
            <w:r w:rsidRPr="00700D57">
              <w:rPr>
                <w:highlight w:val="yellow"/>
              </w:rPr>
              <w:t>JSRRC</w:t>
            </w:r>
            <w:proofErr w:type="spellEnd"/>
            <w:r w:rsidRPr="00700D57">
              <w:rPr>
                <w:highlight w:val="yellow"/>
              </w:rPr>
              <w:t xml:space="preserve"> Coordinator that prepared the formal finding, and</w:t>
            </w:r>
          </w:p>
          <w:p w14:paraId="076C349B" w14:textId="77777777" w:rsidR="00512B30" w:rsidRPr="00700D57" w:rsidRDefault="00512B30" w:rsidP="00454C1B">
            <w:pPr>
              <w:pStyle w:val="ListParagraph"/>
              <w:numPr>
                <w:ilvl w:val="0"/>
                <w:numId w:val="61"/>
              </w:numPr>
              <w:ind w:left="346" w:hanging="187"/>
              <w:rPr>
                <w:highlight w:val="yellow"/>
              </w:rPr>
            </w:pPr>
            <w:proofErr w:type="gramStart"/>
            <w:r w:rsidRPr="00700D57">
              <w:rPr>
                <w:highlight w:val="yellow"/>
              </w:rPr>
              <w:t>the</w:t>
            </w:r>
            <w:proofErr w:type="gramEnd"/>
            <w:r w:rsidRPr="00700D57">
              <w:rPr>
                <w:highlight w:val="yellow"/>
              </w:rPr>
              <w:t xml:space="preserve"> </w:t>
            </w:r>
            <w:proofErr w:type="spellStart"/>
            <w:r w:rsidRPr="00700D57">
              <w:rPr>
                <w:highlight w:val="yellow"/>
              </w:rPr>
              <w:t>RO’s</w:t>
            </w:r>
            <w:proofErr w:type="spellEnd"/>
            <w:r w:rsidRPr="00700D57">
              <w:rPr>
                <w:highlight w:val="yellow"/>
              </w:rPr>
              <w:t xml:space="preserve"> Veterans Service Center Manager (</w:t>
            </w:r>
            <w:proofErr w:type="spellStart"/>
            <w:r w:rsidRPr="00700D57">
              <w:rPr>
                <w:highlight w:val="yellow"/>
              </w:rPr>
              <w:t>VSCM</w:t>
            </w:r>
            <w:proofErr w:type="spellEnd"/>
            <w:r w:rsidRPr="00700D57">
              <w:rPr>
                <w:highlight w:val="yellow"/>
              </w:rPr>
              <w:t>) or his/her designee.</w:t>
            </w:r>
          </w:p>
          <w:p w14:paraId="5D2ACB30" w14:textId="77777777" w:rsidR="00512B30" w:rsidRPr="00700D57" w:rsidRDefault="00512B30" w:rsidP="00512B30">
            <w:pPr>
              <w:rPr>
                <w:highlight w:val="yellow"/>
              </w:rPr>
            </w:pPr>
          </w:p>
          <w:p w14:paraId="4DC1E912" w14:textId="77777777" w:rsidR="00512B30" w:rsidRPr="00700D57" w:rsidRDefault="00512B30" w:rsidP="00512B30">
            <w:pPr>
              <w:rPr>
                <w:highlight w:val="yellow"/>
              </w:rPr>
            </w:pPr>
            <w:r w:rsidRPr="00700D57">
              <w:rPr>
                <w:highlight w:val="yellow"/>
              </w:rPr>
              <w:t>When preparation of the formal finding is complete, add it to the Veteran’s claims folder.</w:t>
            </w:r>
          </w:p>
          <w:p w14:paraId="23174250" w14:textId="77777777" w:rsidR="00512B30" w:rsidRPr="00700D57" w:rsidRDefault="00512B30" w:rsidP="00512B30">
            <w:pPr>
              <w:rPr>
                <w:highlight w:val="yellow"/>
              </w:rPr>
            </w:pPr>
          </w:p>
          <w:p w14:paraId="4E57CAAF" w14:textId="77777777" w:rsidR="00512B30" w:rsidRPr="00700D57" w:rsidRDefault="00512B30" w:rsidP="00512B30">
            <w:pPr>
              <w:rPr>
                <w:highlight w:val="yellow"/>
              </w:rPr>
            </w:pPr>
            <w:r w:rsidRPr="00700D57">
              <w:rPr>
                <w:b/>
                <w:bCs/>
                <w:i/>
                <w:iCs/>
                <w:highlight w:val="yellow"/>
              </w:rPr>
              <w:t>Note</w:t>
            </w:r>
            <w:r w:rsidRPr="00700D57">
              <w:rPr>
                <w:highlight w:val="yellow"/>
              </w:rPr>
              <w:t xml:space="preserve">:  It is </w:t>
            </w:r>
            <w:r w:rsidRPr="000E24B2">
              <w:rPr>
                <w:i/>
                <w:iCs/>
                <w:highlight w:val="yellow"/>
              </w:rPr>
              <w:t>not</w:t>
            </w:r>
            <w:r w:rsidRPr="00700D57">
              <w:rPr>
                <w:highlight w:val="yellow"/>
              </w:rPr>
              <w:t xml:space="preserve"> necessary to contact the Veteran by telephone to </w:t>
            </w:r>
          </w:p>
          <w:p w14:paraId="19076A54" w14:textId="77777777" w:rsidR="00512B30" w:rsidRPr="00700D57" w:rsidRDefault="00512B30" w:rsidP="00454C1B">
            <w:pPr>
              <w:pStyle w:val="ListParagraph"/>
              <w:numPr>
                <w:ilvl w:val="0"/>
                <w:numId w:val="62"/>
              </w:numPr>
              <w:ind w:left="158" w:hanging="187"/>
              <w:rPr>
                <w:highlight w:val="yellow"/>
              </w:rPr>
            </w:pPr>
            <w:r w:rsidRPr="00700D57">
              <w:rPr>
                <w:highlight w:val="yellow"/>
              </w:rPr>
              <w:t>advise him/her of the formal finding, or</w:t>
            </w:r>
          </w:p>
          <w:p w14:paraId="4C86C852" w14:textId="77777777" w:rsidR="00512B30" w:rsidRPr="00700D57" w:rsidRDefault="00512B30" w:rsidP="00454C1B">
            <w:pPr>
              <w:pStyle w:val="ListParagraph"/>
              <w:numPr>
                <w:ilvl w:val="0"/>
                <w:numId w:val="63"/>
              </w:numPr>
              <w:ind w:left="158" w:hanging="187"/>
              <w:rPr>
                <w:highlight w:val="yellow"/>
              </w:rPr>
            </w:pPr>
            <w:proofErr w:type="gramStart"/>
            <w:r w:rsidRPr="00700D57">
              <w:rPr>
                <w:highlight w:val="yellow"/>
              </w:rPr>
              <w:t>allow</w:t>
            </w:r>
            <w:proofErr w:type="gramEnd"/>
            <w:r w:rsidRPr="00700D57">
              <w:rPr>
                <w:highlight w:val="yellow"/>
              </w:rPr>
              <w:t xml:space="preserve"> additional time to submit the required information.</w:t>
            </w:r>
          </w:p>
        </w:tc>
      </w:tr>
    </w:tbl>
    <w:p w14:paraId="7D4CF8A8" w14:textId="77777777" w:rsidR="00512B30" w:rsidRDefault="00512B30" w:rsidP="00512B30">
      <w:pPr>
        <w:tabs>
          <w:tab w:val="left" w:pos="9360"/>
        </w:tabs>
        <w:ind w:left="1714"/>
      </w:pPr>
      <w:r>
        <w:rPr>
          <w:u w:val="single"/>
        </w:rPr>
        <w:tab/>
      </w:r>
    </w:p>
    <w:p w14:paraId="0CEC4DA1" w14:textId="77777777" w:rsidR="00512B30" w:rsidRDefault="00512B30" w:rsidP="00512B30">
      <w:pPr>
        <w:ind w:left="1714"/>
      </w:pPr>
    </w:p>
    <w:tbl>
      <w:tblPr>
        <w:tblStyle w:val="IMTOC"/>
        <w:tblW w:w="0" w:type="auto"/>
        <w:tblLook w:val="04A0" w:firstRow="1" w:lastRow="0" w:firstColumn="1" w:lastColumn="0" w:noHBand="0" w:noVBand="1"/>
      </w:tblPr>
      <w:tblGrid>
        <w:gridCol w:w="1728"/>
        <w:gridCol w:w="7740"/>
      </w:tblGrid>
      <w:tr w:rsidR="00512B30" w14:paraId="6CFEF65F" w14:textId="77777777" w:rsidTr="00512B30">
        <w:tc>
          <w:tcPr>
            <w:tcW w:w="1728" w:type="dxa"/>
            <w:shd w:val="clear" w:color="auto" w:fill="auto"/>
          </w:tcPr>
          <w:p w14:paraId="606AD20F" w14:textId="77777777" w:rsidR="00512B30" w:rsidRPr="00FC3E6B" w:rsidRDefault="00512B30" w:rsidP="00512B30">
            <w:pPr>
              <w:rPr>
                <w:b/>
                <w:sz w:val="22"/>
              </w:rPr>
            </w:pPr>
            <w:bookmarkStart w:id="39" w:name="Topic1m"/>
            <w:bookmarkEnd w:id="39"/>
            <w:r>
              <w:rPr>
                <w:b/>
                <w:bCs/>
                <w:sz w:val="22"/>
                <w:szCs w:val="22"/>
                <w:highlight w:val="yellow"/>
              </w:rPr>
              <w:t>m</w:t>
            </w:r>
            <w:r w:rsidRPr="00700D57">
              <w:rPr>
                <w:b/>
                <w:bCs/>
                <w:sz w:val="22"/>
                <w:szCs w:val="22"/>
                <w:highlight w:val="yellow"/>
              </w:rPr>
              <w:t>.  Template for Documenting a</w:t>
            </w:r>
            <w:r>
              <w:rPr>
                <w:b/>
                <w:bCs/>
                <w:sz w:val="22"/>
                <w:szCs w:val="22"/>
                <w:highlight w:val="yellow"/>
              </w:rPr>
              <w:t>n Herbicide</w:t>
            </w:r>
            <w:r w:rsidRPr="00700D57">
              <w:rPr>
                <w:b/>
                <w:bCs/>
                <w:sz w:val="22"/>
                <w:szCs w:val="22"/>
                <w:highlight w:val="yellow"/>
              </w:rPr>
              <w:t xml:space="preserve"> Formal Finding</w:t>
            </w:r>
          </w:p>
        </w:tc>
        <w:tc>
          <w:tcPr>
            <w:tcW w:w="7740" w:type="dxa"/>
            <w:shd w:val="clear" w:color="auto" w:fill="auto"/>
          </w:tcPr>
          <w:p w14:paraId="7D09689B" w14:textId="77777777" w:rsidR="00512B30" w:rsidRDefault="00512B30" w:rsidP="00512B30">
            <w:r w:rsidRPr="00700D57">
              <w:rPr>
                <w:highlight w:val="yellow"/>
              </w:rPr>
              <w:t xml:space="preserve">Use the template below to document a formal finding that VA lacks the information the </w:t>
            </w:r>
            <w:proofErr w:type="spellStart"/>
            <w:r w:rsidRPr="00700D57">
              <w:rPr>
                <w:highlight w:val="yellow"/>
              </w:rPr>
              <w:t>JSRRC</w:t>
            </w:r>
            <w:proofErr w:type="spellEnd"/>
            <w:r w:rsidRPr="00700D57">
              <w:rPr>
                <w:highlight w:val="yellow"/>
              </w:rPr>
              <w:t xml:space="preserve"> requires to determine </w:t>
            </w:r>
            <w:r w:rsidRPr="00C66848">
              <w:rPr>
                <w:highlight w:val="yellow"/>
              </w:rPr>
              <w:t xml:space="preserve">a Veteran’s </w:t>
            </w:r>
            <w:r>
              <w:rPr>
                <w:highlight w:val="yellow"/>
              </w:rPr>
              <w:t>service in an area associated with herbicide exposure</w:t>
            </w:r>
            <w:r w:rsidRPr="00C66848">
              <w:rPr>
                <w:highlight w:val="yellow"/>
              </w:rPr>
              <w:t>.</w:t>
            </w:r>
          </w:p>
        </w:tc>
      </w:tr>
    </w:tbl>
    <w:p w14:paraId="0C3E824A" w14:textId="77777777" w:rsidR="00512B30" w:rsidRDefault="00512B30" w:rsidP="00512B30"/>
    <w:tbl>
      <w:tblPr>
        <w:tblStyle w:val="IMTOC"/>
        <w:tblW w:w="0" w:type="auto"/>
        <w:tblInd w:w="1714" w:type="dxa"/>
        <w:tblLook w:val="04A0" w:firstRow="1" w:lastRow="0" w:firstColumn="1" w:lastColumn="0" w:noHBand="0" w:noVBand="1"/>
      </w:tblPr>
      <w:tblGrid>
        <w:gridCol w:w="7862"/>
      </w:tblGrid>
      <w:tr w:rsidR="00512B30" w14:paraId="14A853B4" w14:textId="77777777" w:rsidTr="00512B30">
        <w:tc>
          <w:tcPr>
            <w:tcW w:w="9576" w:type="dxa"/>
          </w:tcPr>
          <w:p w14:paraId="55191A63" w14:textId="77777777" w:rsidR="00512B30" w:rsidRPr="00700D57" w:rsidRDefault="00512B30" w:rsidP="00512B30">
            <w:pPr>
              <w:rPr>
                <w:b/>
                <w:bCs/>
                <w:highlight w:val="yellow"/>
              </w:rPr>
            </w:pPr>
            <w:r w:rsidRPr="00700D57">
              <w:rPr>
                <w:b/>
                <w:bCs/>
                <w:highlight w:val="yellow"/>
              </w:rPr>
              <w:t>Department of Veterans Affairs                                 Memorandum</w:t>
            </w:r>
          </w:p>
          <w:p w14:paraId="3F162913" w14:textId="77777777" w:rsidR="00512B30" w:rsidRPr="00700D57" w:rsidRDefault="00512B30" w:rsidP="00512B30">
            <w:pPr>
              <w:rPr>
                <w:highlight w:val="yellow"/>
              </w:rPr>
            </w:pPr>
          </w:p>
          <w:p w14:paraId="503280F6" w14:textId="77777777" w:rsidR="00512B30" w:rsidRPr="00700D57" w:rsidRDefault="00512B30" w:rsidP="00512B30">
            <w:pPr>
              <w:rPr>
                <w:sz w:val="22"/>
                <w:highlight w:val="yellow"/>
              </w:rPr>
            </w:pPr>
            <w:r w:rsidRPr="00700D57">
              <w:rPr>
                <w:sz w:val="22"/>
                <w:highlight w:val="yellow"/>
              </w:rPr>
              <w:t>Date:</w:t>
            </w:r>
          </w:p>
          <w:p w14:paraId="3C8A4D03" w14:textId="77777777" w:rsidR="00512B30" w:rsidRPr="00700D57" w:rsidRDefault="00512B30" w:rsidP="00512B30">
            <w:pPr>
              <w:rPr>
                <w:sz w:val="16"/>
                <w:highlight w:val="yellow"/>
              </w:rPr>
            </w:pPr>
          </w:p>
          <w:p w14:paraId="20B9384B" w14:textId="77777777" w:rsidR="00512B30" w:rsidRPr="00700D57" w:rsidRDefault="00512B30" w:rsidP="00512B30">
            <w:pPr>
              <w:rPr>
                <w:sz w:val="22"/>
                <w:highlight w:val="yellow"/>
              </w:rPr>
            </w:pPr>
            <w:r w:rsidRPr="00700D57">
              <w:rPr>
                <w:sz w:val="22"/>
                <w:highlight w:val="yellow"/>
              </w:rPr>
              <w:t>From:</w:t>
            </w:r>
          </w:p>
          <w:p w14:paraId="7CB164AB" w14:textId="77777777" w:rsidR="00512B30" w:rsidRPr="00700D57" w:rsidRDefault="00512B30" w:rsidP="00512B30">
            <w:pPr>
              <w:rPr>
                <w:sz w:val="18"/>
                <w:highlight w:val="yellow"/>
              </w:rPr>
            </w:pPr>
          </w:p>
          <w:p w14:paraId="3C6FE2A4" w14:textId="77777777" w:rsidR="00512B30" w:rsidRPr="00700D57" w:rsidRDefault="00512B30" w:rsidP="00512B30">
            <w:pPr>
              <w:rPr>
                <w:sz w:val="22"/>
                <w:highlight w:val="yellow"/>
              </w:rPr>
            </w:pPr>
            <w:proofErr w:type="gramStart"/>
            <w:r w:rsidRPr="00700D57">
              <w:rPr>
                <w:sz w:val="22"/>
                <w:highlight w:val="yellow"/>
              </w:rPr>
              <w:t>RE:  Private, John Q.</w:t>
            </w:r>
            <w:proofErr w:type="gramEnd"/>
          </w:p>
          <w:p w14:paraId="2B56846C" w14:textId="77777777" w:rsidR="00512B30" w:rsidRPr="00700D57" w:rsidRDefault="00512B30" w:rsidP="00512B30">
            <w:pPr>
              <w:rPr>
                <w:sz w:val="22"/>
                <w:highlight w:val="yellow"/>
              </w:rPr>
            </w:pPr>
            <w:r w:rsidRPr="00700D57">
              <w:rPr>
                <w:sz w:val="22"/>
                <w:highlight w:val="yellow"/>
              </w:rPr>
              <w:t xml:space="preserve">        </w:t>
            </w:r>
            <w:proofErr w:type="spellStart"/>
            <w:r w:rsidRPr="00700D57">
              <w:rPr>
                <w:sz w:val="22"/>
                <w:highlight w:val="yellow"/>
              </w:rPr>
              <w:t>CSS</w:t>
            </w:r>
            <w:proofErr w:type="spellEnd"/>
            <w:r w:rsidRPr="00700D57">
              <w:rPr>
                <w:sz w:val="22"/>
                <w:highlight w:val="yellow"/>
              </w:rPr>
              <w:t xml:space="preserve"> 999 99 9999</w:t>
            </w:r>
          </w:p>
          <w:p w14:paraId="3122EAB8" w14:textId="77777777" w:rsidR="00512B30" w:rsidRPr="00700D57" w:rsidRDefault="00512B30" w:rsidP="00512B30">
            <w:pPr>
              <w:rPr>
                <w:sz w:val="18"/>
                <w:highlight w:val="yellow"/>
              </w:rPr>
            </w:pPr>
          </w:p>
          <w:p w14:paraId="23935343" w14:textId="77777777" w:rsidR="00512B30" w:rsidRPr="00700D57" w:rsidRDefault="00512B30" w:rsidP="00512B30">
            <w:pPr>
              <w:rPr>
                <w:sz w:val="22"/>
                <w:highlight w:val="yellow"/>
              </w:rPr>
            </w:pPr>
            <w:r w:rsidRPr="00700D57">
              <w:rPr>
                <w:sz w:val="22"/>
                <w:highlight w:val="yellow"/>
              </w:rPr>
              <w:t>Subj:  Formal finding that the Department of Veterans Affairs (VA) lacks the information the U.S. Army and Joint Services Records Research Center (</w:t>
            </w:r>
            <w:proofErr w:type="spellStart"/>
            <w:r w:rsidRPr="00700D57">
              <w:rPr>
                <w:sz w:val="22"/>
                <w:highlight w:val="yellow"/>
              </w:rPr>
              <w:t>JSRRC</w:t>
            </w:r>
            <w:proofErr w:type="spellEnd"/>
            <w:r w:rsidRPr="00700D57">
              <w:rPr>
                <w:sz w:val="22"/>
                <w:highlight w:val="yellow"/>
              </w:rPr>
              <w:t xml:space="preserve">) requires </w:t>
            </w:r>
            <w:proofErr w:type="gramStart"/>
            <w:r w:rsidRPr="00700D57">
              <w:rPr>
                <w:sz w:val="22"/>
                <w:highlight w:val="yellow"/>
              </w:rPr>
              <w:t>to verify</w:t>
            </w:r>
            <w:proofErr w:type="gramEnd"/>
            <w:r>
              <w:rPr>
                <w:sz w:val="22"/>
                <w:highlight w:val="yellow"/>
              </w:rPr>
              <w:t xml:space="preserve"> herbicide exposure in</w:t>
            </w:r>
            <w:r w:rsidRPr="00700D57">
              <w:rPr>
                <w:sz w:val="22"/>
                <w:highlight w:val="yellow"/>
              </w:rPr>
              <w:t xml:space="preserve"> </w:t>
            </w:r>
            <w:r>
              <w:rPr>
                <w:sz w:val="22"/>
                <w:highlight w:val="yellow"/>
              </w:rPr>
              <w:t>[</w:t>
            </w:r>
            <w:r w:rsidRPr="00F54E89">
              <w:rPr>
                <w:b/>
                <w:sz w:val="22"/>
                <w:highlight w:val="yellow"/>
              </w:rPr>
              <w:t>LOCATION(S)</w:t>
            </w:r>
            <w:r>
              <w:rPr>
                <w:sz w:val="22"/>
                <w:highlight w:val="yellow"/>
              </w:rPr>
              <w:t>]</w:t>
            </w:r>
            <w:r w:rsidRPr="00700D57">
              <w:rPr>
                <w:sz w:val="22"/>
                <w:highlight w:val="yellow"/>
              </w:rPr>
              <w:t>.</w:t>
            </w:r>
          </w:p>
          <w:p w14:paraId="65EDF094" w14:textId="77777777" w:rsidR="00512B30" w:rsidRPr="00700D57" w:rsidRDefault="00512B30" w:rsidP="00512B30">
            <w:pPr>
              <w:rPr>
                <w:sz w:val="22"/>
                <w:highlight w:val="yellow"/>
              </w:rPr>
            </w:pPr>
          </w:p>
          <w:p w14:paraId="7433434A" w14:textId="77777777" w:rsidR="00512B30" w:rsidRPr="00700D57" w:rsidRDefault="00512B30" w:rsidP="00512B30">
            <w:pPr>
              <w:rPr>
                <w:sz w:val="22"/>
                <w:highlight w:val="yellow"/>
              </w:rPr>
            </w:pPr>
            <w:r w:rsidRPr="00700D57">
              <w:rPr>
                <w:sz w:val="22"/>
                <w:highlight w:val="yellow"/>
              </w:rPr>
              <w:t>To:  File</w:t>
            </w:r>
          </w:p>
          <w:p w14:paraId="6DA972CE" w14:textId="77777777" w:rsidR="00512B30" w:rsidRPr="00700D57" w:rsidRDefault="00512B30" w:rsidP="00512B30">
            <w:pPr>
              <w:rPr>
                <w:sz w:val="22"/>
                <w:highlight w:val="yellow"/>
              </w:rPr>
            </w:pPr>
          </w:p>
          <w:p w14:paraId="18A62B85" w14:textId="77777777" w:rsidR="00512B30" w:rsidRPr="00700D57" w:rsidRDefault="00512B30" w:rsidP="00512B30">
            <w:pPr>
              <w:rPr>
                <w:sz w:val="22"/>
                <w:highlight w:val="yellow"/>
              </w:rPr>
            </w:pPr>
            <w:r w:rsidRPr="00700D57">
              <w:rPr>
                <w:sz w:val="22"/>
                <w:highlight w:val="yellow"/>
              </w:rPr>
              <w:t xml:space="preserve">1.  We have determined that the VA lacks the information the </w:t>
            </w:r>
            <w:proofErr w:type="spellStart"/>
            <w:r w:rsidRPr="00700D57">
              <w:rPr>
                <w:sz w:val="22"/>
                <w:highlight w:val="yellow"/>
              </w:rPr>
              <w:t>JSRRC</w:t>
            </w:r>
            <w:proofErr w:type="spellEnd"/>
            <w:r w:rsidRPr="00700D57">
              <w:rPr>
                <w:sz w:val="22"/>
                <w:highlight w:val="yellow"/>
              </w:rPr>
              <w:t xml:space="preserve"> requires to verify</w:t>
            </w:r>
            <w:r>
              <w:rPr>
                <w:sz w:val="22"/>
                <w:highlight w:val="yellow"/>
              </w:rPr>
              <w:t xml:space="preserve"> herbicide exposure in</w:t>
            </w:r>
            <w:r w:rsidRPr="00700D57">
              <w:rPr>
                <w:sz w:val="22"/>
                <w:highlight w:val="yellow"/>
              </w:rPr>
              <w:t xml:space="preserve"> </w:t>
            </w:r>
            <w:r>
              <w:rPr>
                <w:sz w:val="22"/>
                <w:highlight w:val="yellow"/>
              </w:rPr>
              <w:t>[</w:t>
            </w:r>
            <w:r>
              <w:rPr>
                <w:b/>
                <w:sz w:val="22"/>
                <w:highlight w:val="yellow"/>
              </w:rPr>
              <w:t>LOCATION(S)]</w:t>
            </w:r>
            <w:r w:rsidRPr="00700D57">
              <w:rPr>
                <w:sz w:val="22"/>
                <w:highlight w:val="yellow"/>
              </w:rPr>
              <w:t>.</w:t>
            </w:r>
          </w:p>
          <w:p w14:paraId="39E04956" w14:textId="77777777" w:rsidR="00512B30" w:rsidRPr="00700D57" w:rsidRDefault="00512B30" w:rsidP="00512B30">
            <w:pPr>
              <w:rPr>
                <w:sz w:val="22"/>
                <w:highlight w:val="yellow"/>
              </w:rPr>
            </w:pPr>
          </w:p>
          <w:p w14:paraId="6C6A2EAC" w14:textId="77777777" w:rsidR="00512B30" w:rsidRPr="00700D57" w:rsidRDefault="00512B30" w:rsidP="00512B30">
            <w:pPr>
              <w:rPr>
                <w:sz w:val="22"/>
                <w:highlight w:val="yellow"/>
              </w:rPr>
            </w:pPr>
            <w:r w:rsidRPr="00700D57">
              <w:rPr>
                <w:sz w:val="22"/>
                <w:highlight w:val="yellow"/>
              </w:rPr>
              <w:t xml:space="preserve">2.  The RO has given the claimant the opportunity to provide the missing information and has properly followed all other established procedures for obtaining it. </w:t>
            </w:r>
          </w:p>
          <w:p w14:paraId="408D72CC" w14:textId="77777777" w:rsidR="00512B30" w:rsidRPr="00700D57" w:rsidRDefault="00512B30" w:rsidP="00512B30">
            <w:pPr>
              <w:rPr>
                <w:sz w:val="22"/>
                <w:highlight w:val="yellow"/>
              </w:rPr>
            </w:pPr>
          </w:p>
          <w:p w14:paraId="0D79CEC2" w14:textId="77777777" w:rsidR="00512B30" w:rsidRPr="00700D57" w:rsidRDefault="00512B30" w:rsidP="00512B30">
            <w:pPr>
              <w:rPr>
                <w:sz w:val="22"/>
                <w:highlight w:val="yellow"/>
              </w:rPr>
            </w:pPr>
            <w:r w:rsidRPr="00700D57">
              <w:rPr>
                <w:sz w:val="22"/>
                <w:highlight w:val="yellow"/>
              </w:rPr>
              <w:t xml:space="preserve">3.  The following efforts were made to obtain the information the </w:t>
            </w:r>
            <w:proofErr w:type="spellStart"/>
            <w:r w:rsidRPr="00700D57">
              <w:rPr>
                <w:sz w:val="22"/>
                <w:highlight w:val="yellow"/>
              </w:rPr>
              <w:t>JSRRC</w:t>
            </w:r>
            <w:proofErr w:type="spellEnd"/>
            <w:r w:rsidRPr="00700D57">
              <w:rPr>
                <w:sz w:val="22"/>
                <w:highlight w:val="yellow"/>
              </w:rPr>
              <w:t xml:space="preserve"> requires:  </w:t>
            </w:r>
          </w:p>
          <w:p w14:paraId="14FDA95E" w14:textId="77777777" w:rsidR="00512B30" w:rsidRPr="00700D57" w:rsidRDefault="00512B30" w:rsidP="00512B30">
            <w:pPr>
              <w:rPr>
                <w:sz w:val="22"/>
                <w:highlight w:val="yellow"/>
              </w:rPr>
            </w:pPr>
          </w:p>
          <w:p w14:paraId="62573A29" w14:textId="77777777" w:rsidR="00512B30" w:rsidRPr="00700D57" w:rsidRDefault="00512B30" w:rsidP="00512B30">
            <w:pPr>
              <w:rPr>
                <w:sz w:val="22"/>
                <w:highlight w:val="yellow"/>
              </w:rPr>
            </w:pPr>
            <w:r w:rsidRPr="00700D57">
              <w:rPr>
                <w:sz w:val="22"/>
                <w:highlight w:val="yellow"/>
              </w:rPr>
              <w:t xml:space="preserve">   </w:t>
            </w:r>
            <w:proofErr w:type="gramStart"/>
            <w:r w:rsidRPr="00700D57">
              <w:rPr>
                <w:sz w:val="22"/>
                <w:highlight w:val="yellow"/>
              </w:rPr>
              <w:t>a</w:t>
            </w:r>
            <w:proofErr w:type="gramEnd"/>
            <w:r w:rsidRPr="00700D57">
              <w:rPr>
                <w:sz w:val="22"/>
                <w:highlight w:val="yellow"/>
              </w:rPr>
              <w:t>.</w:t>
            </w:r>
          </w:p>
          <w:p w14:paraId="475F2DE1" w14:textId="77777777" w:rsidR="00512B30" w:rsidRPr="00700D57" w:rsidRDefault="00512B30" w:rsidP="00512B30">
            <w:pPr>
              <w:rPr>
                <w:sz w:val="22"/>
                <w:highlight w:val="yellow"/>
              </w:rPr>
            </w:pPr>
            <w:r w:rsidRPr="00700D57">
              <w:rPr>
                <w:sz w:val="22"/>
                <w:highlight w:val="yellow"/>
              </w:rPr>
              <w:lastRenderedPageBreak/>
              <w:t xml:space="preserve">   </w:t>
            </w:r>
            <w:proofErr w:type="gramStart"/>
            <w:r w:rsidRPr="00700D57">
              <w:rPr>
                <w:sz w:val="22"/>
                <w:highlight w:val="yellow"/>
              </w:rPr>
              <w:t>b</w:t>
            </w:r>
            <w:proofErr w:type="gramEnd"/>
            <w:r w:rsidRPr="00700D57">
              <w:rPr>
                <w:sz w:val="22"/>
                <w:highlight w:val="yellow"/>
              </w:rPr>
              <w:t>.</w:t>
            </w:r>
          </w:p>
          <w:p w14:paraId="296FFBAA" w14:textId="77777777" w:rsidR="00512B30" w:rsidRPr="00700D57" w:rsidRDefault="00512B30" w:rsidP="00512B30">
            <w:pPr>
              <w:rPr>
                <w:sz w:val="22"/>
                <w:highlight w:val="yellow"/>
              </w:rPr>
            </w:pPr>
            <w:r w:rsidRPr="00700D57">
              <w:rPr>
                <w:sz w:val="22"/>
                <w:highlight w:val="yellow"/>
              </w:rPr>
              <w:t xml:space="preserve">   </w:t>
            </w:r>
            <w:proofErr w:type="gramStart"/>
            <w:r w:rsidRPr="00700D57">
              <w:rPr>
                <w:sz w:val="22"/>
                <w:highlight w:val="yellow"/>
              </w:rPr>
              <w:t>c</w:t>
            </w:r>
            <w:proofErr w:type="gramEnd"/>
            <w:r w:rsidRPr="00700D57">
              <w:rPr>
                <w:sz w:val="22"/>
                <w:highlight w:val="yellow"/>
              </w:rPr>
              <w:t>.</w:t>
            </w:r>
          </w:p>
          <w:p w14:paraId="481663F3" w14:textId="77777777" w:rsidR="00512B30" w:rsidRPr="00700D57" w:rsidRDefault="00512B30" w:rsidP="00512B30">
            <w:pPr>
              <w:rPr>
                <w:highlight w:val="yellow"/>
              </w:rPr>
            </w:pPr>
          </w:p>
          <w:p w14:paraId="1E054E27" w14:textId="77777777" w:rsidR="00512B30" w:rsidRPr="00700D57" w:rsidRDefault="00512B30" w:rsidP="00512B30">
            <w:pPr>
              <w:rPr>
                <w:sz w:val="22"/>
                <w:highlight w:val="yellow"/>
              </w:rPr>
            </w:pPr>
            <w:r w:rsidRPr="00700D57">
              <w:rPr>
                <w:sz w:val="22"/>
                <w:highlight w:val="yellow"/>
              </w:rPr>
              <w:t>4.  Evidence of efforts the RO made to obtain the information is contained in the claims folder.</w:t>
            </w:r>
          </w:p>
          <w:p w14:paraId="4C93DEB9" w14:textId="77777777" w:rsidR="00512B30" w:rsidRPr="00700D57" w:rsidRDefault="00512B30" w:rsidP="00512B30">
            <w:pPr>
              <w:rPr>
                <w:sz w:val="18"/>
                <w:highlight w:val="yellow"/>
              </w:rPr>
            </w:pPr>
          </w:p>
          <w:p w14:paraId="5FD42DA8" w14:textId="77777777" w:rsidR="00512B30" w:rsidRPr="00700D57" w:rsidRDefault="00512B30" w:rsidP="00512B30">
            <w:pPr>
              <w:rPr>
                <w:sz w:val="4"/>
                <w:highlight w:val="yellow"/>
              </w:rPr>
            </w:pPr>
          </w:p>
          <w:p w14:paraId="69E866B0" w14:textId="77777777" w:rsidR="00512B30" w:rsidRPr="00700D57" w:rsidRDefault="00512B30" w:rsidP="00512B30">
            <w:pPr>
              <w:rPr>
                <w:sz w:val="22"/>
                <w:highlight w:val="yellow"/>
              </w:rPr>
            </w:pPr>
            <w:r w:rsidRPr="00700D57">
              <w:rPr>
                <w:sz w:val="22"/>
                <w:highlight w:val="yellow"/>
              </w:rPr>
              <w:t>_______________________________</w:t>
            </w:r>
          </w:p>
          <w:p w14:paraId="13B853EB" w14:textId="77777777" w:rsidR="00512B30" w:rsidRPr="00700D57" w:rsidRDefault="00512B30" w:rsidP="00512B30">
            <w:pPr>
              <w:rPr>
                <w:sz w:val="22"/>
                <w:highlight w:val="yellow"/>
              </w:rPr>
            </w:pPr>
            <w:r w:rsidRPr="00700D57">
              <w:rPr>
                <w:sz w:val="22"/>
                <w:highlight w:val="yellow"/>
              </w:rPr>
              <w:t xml:space="preserve">Signature of the </w:t>
            </w:r>
            <w:proofErr w:type="spellStart"/>
            <w:r w:rsidRPr="00700D57">
              <w:rPr>
                <w:sz w:val="22"/>
                <w:highlight w:val="yellow"/>
              </w:rPr>
              <w:t>JSRRC</w:t>
            </w:r>
            <w:proofErr w:type="spellEnd"/>
            <w:r w:rsidRPr="00700D57">
              <w:rPr>
                <w:sz w:val="22"/>
                <w:highlight w:val="yellow"/>
              </w:rPr>
              <w:t xml:space="preserve"> Coordinator</w:t>
            </w:r>
          </w:p>
          <w:p w14:paraId="21781A04" w14:textId="77777777" w:rsidR="00512B30" w:rsidRPr="00700D57" w:rsidRDefault="00512B30" w:rsidP="00512B30">
            <w:pPr>
              <w:ind w:firstLine="720"/>
              <w:rPr>
                <w:sz w:val="12"/>
                <w:highlight w:val="yellow"/>
              </w:rPr>
            </w:pPr>
          </w:p>
          <w:p w14:paraId="178AD569" w14:textId="77777777" w:rsidR="00512B30" w:rsidRPr="00700D57" w:rsidRDefault="00512B30" w:rsidP="00512B30">
            <w:pPr>
              <w:rPr>
                <w:sz w:val="12"/>
                <w:highlight w:val="yellow"/>
              </w:rPr>
            </w:pPr>
          </w:p>
          <w:p w14:paraId="4429DB56" w14:textId="77777777" w:rsidR="00512B30" w:rsidRPr="00700D57" w:rsidRDefault="00512B30" w:rsidP="00512B30">
            <w:pPr>
              <w:rPr>
                <w:sz w:val="22"/>
                <w:highlight w:val="yellow"/>
              </w:rPr>
            </w:pPr>
            <w:r w:rsidRPr="00700D57">
              <w:rPr>
                <w:sz w:val="22"/>
                <w:highlight w:val="yellow"/>
              </w:rPr>
              <w:t>_______________________________</w:t>
            </w:r>
          </w:p>
          <w:p w14:paraId="14D042F1" w14:textId="77777777" w:rsidR="00512B30" w:rsidRPr="004974CF" w:rsidRDefault="00512B30" w:rsidP="00512B30">
            <w:pPr>
              <w:rPr>
                <w:sz w:val="22"/>
              </w:rPr>
            </w:pPr>
            <w:r w:rsidRPr="00700D57">
              <w:rPr>
                <w:sz w:val="22"/>
                <w:highlight w:val="yellow"/>
              </w:rPr>
              <w:t xml:space="preserve">Signature of the </w:t>
            </w:r>
            <w:proofErr w:type="spellStart"/>
            <w:r w:rsidRPr="00700D57">
              <w:rPr>
                <w:sz w:val="22"/>
                <w:highlight w:val="yellow"/>
              </w:rPr>
              <w:t>VSCM</w:t>
            </w:r>
            <w:proofErr w:type="spellEnd"/>
            <w:r w:rsidRPr="00700D57">
              <w:rPr>
                <w:sz w:val="22"/>
                <w:highlight w:val="yellow"/>
              </w:rPr>
              <w:t xml:space="preserve"> or Designee</w:t>
            </w:r>
          </w:p>
          <w:p w14:paraId="14A4E315" w14:textId="77777777" w:rsidR="00512B30" w:rsidRDefault="00512B30" w:rsidP="00512B30">
            <w:pPr>
              <w:tabs>
                <w:tab w:val="left" w:pos="9360"/>
              </w:tabs>
              <w:rPr>
                <w:u w:val="single"/>
              </w:rPr>
            </w:pPr>
          </w:p>
        </w:tc>
      </w:tr>
    </w:tbl>
    <w:p w14:paraId="189FE747" w14:textId="77777777" w:rsidR="00512B30" w:rsidRDefault="00512B30" w:rsidP="00512B30">
      <w:pPr>
        <w:tabs>
          <w:tab w:val="left" w:pos="9360"/>
        </w:tabs>
        <w:ind w:left="1714"/>
      </w:pPr>
      <w:r>
        <w:rPr>
          <w:u w:val="single"/>
        </w:rPr>
        <w:lastRenderedPageBreak/>
        <w:tab/>
      </w:r>
    </w:p>
    <w:p w14:paraId="49783BD3" w14:textId="77777777" w:rsidR="00512B30" w:rsidRDefault="00512B30" w:rsidP="00512B30">
      <w:pPr>
        <w:ind w:left="1714"/>
      </w:pPr>
    </w:p>
    <w:p w14:paraId="249BEDDD" w14:textId="77777777" w:rsidR="00512B30" w:rsidRPr="003B3CC0" w:rsidRDefault="00512B30" w:rsidP="00512B30">
      <w:pPr>
        <w:rPr>
          <w:rFonts w:ascii="Arial" w:hAnsi="Arial" w:cs="Arial"/>
          <w:b/>
          <w:sz w:val="32"/>
          <w:szCs w:val="20"/>
        </w:rPr>
      </w:pPr>
      <w:r w:rsidRPr="003B3CC0">
        <w:br w:type="page"/>
      </w:r>
    </w:p>
    <w:p w14:paraId="0D00F375" w14:textId="77777777" w:rsidR="00512B30" w:rsidRPr="003B3CC0" w:rsidRDefault="00512B30" w:rsidP="00512B30">
      <w:pPr>
        <w:pStyle w:val="Heading4"/>
        <w:tabs>
          <w:tab w:val="left" w:pos="9360"/>
        </w:tabs>
      </w:pPr>
      <w:r w:rsidRPr="003B3CC0">
        <w:lastRenderedPageBreak/>
        <w:t xml:space="preserve">2.  Developing Claims Based on Service </w:t>
      </w:r>
      <w:proofErr w:type="gramStart"/>
      <w:r w:rsidRPr="003B3CC0">
        <w:t>Aboard</w:t>
      </w:r>
      <w:proofErr w:type="gramEnd"/>
      <w:r w:rsidRPr="003B3CC0">
        <w:t xml:space="preserve"> Ships Offshore of the </w:t>
      </w:r>
      <w:proofErr w:type="spellStart"/>
      <w:r w:rsidRPr="003B3CC0">
        <w:t>RVN</w:t>
      </w:r>
      <w:proofErr w:type="spellEnd"/>
      <w:r w:rsidRPr="003B3CC0">
        <w:t xml:space="preserve"> or on Inland Waterways</w:t>
      </w:r>
    </w:p>
    <w:p w14:paraId="78887D82"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01806BC2" w14:textId="77777777" w:rsidTr="00512B30">
        <w:trPr>
          <w:cantSplit/>
          <w:trHeight w:val="3753"/>
        </w:trPr>
        <w:tc>
          <w:tcPr>
            <w:tcW w:w="1728" w:type="dxa"/>
          </w:tcPr>
          <w:p w14:paraId="2743D24C" w14:textId="77777777" w:rsidR="00512B30" w:rsidRPr="003B3CC0" w:rsidRDefault="00512B30" w:rsidP="00512B30">
            <w:pPr>
              <w:pStyle w:val="Heading5"/>
            </w:pPr>
            <w:r w:rsidRPr="003B3CC0">
              <w:t>Introduction</w:t>
            </w:r>
          </w:p>
        </w:tc>
        <w:tc>
          <w:tcPr>
            <w:tcW w:w="7740" w:type="dxa"/>
          </w:tcPr>
          <w:p w14:paraId="6FE78101" w14:textId="77777777" w:rsidR="00512B30" w:rsidRPr="003B3CC0" w:rsidRDefault="00512B30" w:rsidP="00512B30">
            <w:pPr>
              <w:pStyle w:val="BlockText"/>
            </w:pPr>
            <w:r w:rsidRPr="003B3CC0">
              <w:t xml:space="preserve">This topic contains information on developing claims based on service aboard ships offshore of the </w:t>
            </w:r>
            <w:proofErr w:type="spellStart"/>
            <w:r w:rsidRPr="003B3CC0">
              <w:t>RVN</w:t>
            </w:r>
            <w:proofErr w:type="spellEnd"/>
            <w:r w:rsidRPr="003B3CC0">
              <w:t xml:space="preserve"> or on inland waterways, including</w:t>
            </w:r>
          </w:p>
          <w:p w14:paraId="1F4CE393" w14:textId="77777777" w:rsidR="00512B30" w:rsidRPr="003B3CC0" w:rsidRDefault="00512B30" w:rsidP="00512B30">
            <w:pPr>
              <w:pStyle w:val="BlockText"/>
            </w:pPr>
          </w:p>
          <w:p w14:paraId="63C33A91" w14:textId="77777777" w:rsidR="00512B30" w:rsidRPr="003B3CC0" w:rsidRDefault="00512B30" w:rsidP="00454C1B">
            <w:pPr>
              <w:pStyle w:val="ListParagraph"/>
              <w:numPr>
                <w:ilvl w:val="0"/>
                <w:numId w:val="19"/>
              </w:numPr>
              <w:ind w:left="158" w:hanging="187"/>
            </w:pPr>
            <w:r w:rsidRPr="003B3CC0">
              <w:t>the definition of inland waterways</w:t>
            </w:r>
          </w:p>
          <w:p w14:paraId="53AAC768" w14:textId="77777777" w:rsidR="00512B30" w:rsidRPr="003B3CC0" w:rsidRDefault="00512B30" w:rsidP="00454C1B">
            <w:pPr>
              <w:pStyle w:val="ListParagraph"/>
              <w:numPr>
                <w:ilvl w:val="0"/>
                <w:numId w:val="19"/>
              </w:numPr>
              <w:ind w:left="158" w:hanging="187"/>
            </w:pPr>
            <w:r w:rsidRPr="003B3CC0">
              <w:t xml:space="preserve">review of military service personnel records to verify service on ships offshore of the </w:t>
            </w:r>
            <w:proofErr w:type="spellStart"/>
            <w:r w:rsidRPr="003B3CC0">
              <w:t>RVN</w:t>
            </w:r>
            <w:proofErr w:type="spellEnd"/>
            <w:r w:rsidRPr="003B3CC0">
              <w:t xml:space="preserve"> or on inland waterways</w:t>
            </w:r>
          </w:p>
          <w:p w14:paraId="59B0CEDA" w14:textId="77777777" w:rsidR="00512B30" w:rsidRPr="003B3CC0" w:rsidRDefault="00512B30" w:rsidP="00454C1B">
            <w:pPr>
              <w:pStyle w:val="ListParagraph"/>
              <w:numPr>
                <w:ilvl w:val="0"/>
                <w:numId w:val="19"/>
              </w:numPr>
              <w:ind w:left="158" w:hanging="187"/>
            </w:pPr>
            <w:r w:rsidRPr="003B3CC0">
              <w:t>presumption of exposure to herbicides with verified service aboard ships operating on inland waterways</w:t>
            </w:r>
          </w:p>
          <w:p w14:paraId="6EFC5483" w14:textId="77777777" w:rsidR="00512B30" w:rsidRPr="003B3CC0" w:rsidRDefault="00512B30" w:rsidP="00454C1B">
            <w:pPr>
              <w:pStyle w:val="ListParagraph"/>
              <w:numPr>
                <w:ilvl w:val="0"/>
                <w:numId w:val="19"/>
              </w:numPr>
              <w:ind w:left="158" w:hanging="187"/>
            </w:pPr>
            <w:r w:rsidRPr="003B3CC0">
              <w:t xml:space="preserve">developing claims based on exposure to herbicides during service aboard ships operating in offshore waters of the </w:t>
            </w:r>
            <w:proofErr w:type="spellStart"/>
            <w:r w:rsidRPr="003B3CC0">
              <w:t>RVN</w:t>
            </w:r>
            <w:proofErr w:type="spellEnd"/>
          </w:p>
          <w:p w14:paraId="61432531" w14:textId="77777777" w:rsidR="00512B30" w:rsidRPr="003B3CC0" w:rsidRDefault="00512B30" w:rsidP="00454C1B">
            <w:pPr>
              <w:pStyle w:val="ListParagraph"/>
              <w:numPr>
                <w:ilvl w:val="0"/>
                <w:numId w:val="19"/>
              </w:numPr>
              <w:ind w:left="158" w:hanging="187"/>
            </w:pPr>
            <w:r w:rsidRPr="003B3CC0">
              <w:t xml:space="preserve">requesting verification of service aboard ships offshore of the </w:t>
            </w:r>
            <w:proofErr w:type="spellStart"/>
            <w:r w:rsidRPr="003B3CC0">
              <w:t>RVN</w:t>
            </w:r>
            <w:proofErr w:type="spellEnd"/>
            <w:r w:rsidRPr="003B3CC0">
              <w:t xml:space="preserve"> or on inland waterways from the National Personnel Records Center (</w:t>
            </w:r>
            <w:proofErr w:type="spellStart"/>
            <w:r w:rsidRPr="003B3CC0">
              <w:t>NPRC</w:t>
            </w:r>
            <w:proofErr w:type="spellEnd"/>
            <w:r w:rsidRPr="003B3CC0">
              <w:t>)</w:t>
            </w:r>
          </w:p>
          <w:p w14:paraId="67F6AF86" w14:textId="77777777" w:rsidR="00512B30" w:rsidRPr="00E26342" w:rsidRDefault="00512B30" w:rsidP="00454C1B">
            <w:pPr>
              <w:pStyle w:val="ListParagraph"/>
              <w:numPr>
                <w:ilvl w:val="0"/>
                <w:numId w:val="19"/>
              </w:numPr>
              <w:ind w:left="158" w:hanging="187"/>
            </w:pPr>
            <w:r w:rsidRPr="003B3CC0">
              <w:t xml:space="preserve">requesting verification of service aboard ships offshore of the </w:t>
            </w:r>
            <w:proofErr w:type="spellStart"/>
            <w:r w:rsidRPr="003B3CC0">
              <w:t>RVN</w:t>
            </w:r>
            <w:proofErr w:type="spellEnd"/>
            <w:r w:rsidRPr="003B3CC0">
              <w:t xml:space="preserve"> or on inland waterways from the U.S. Army and Joint Services Records Research Center (</w:t>
            </w:r>
            <w:proofErr w:type="spellStart"/>
            <w:r w:rsidRPr="003B3CC0">
              <w:t>JSRRC</w:t>
            </w:r>
            <w:proofErr w:type="spellEnd"/>
            <w:r w:rsidRPr="003B3CC0">
              <w:t xml:space="preserve">) </w:t>
            </w:r>
          </w:p>
          <w:p w14:paraId="7DB8A901" w14:textId="77777777" w:rsidR="00512B30" w:rsidRPr="003B3CC0" w:rsidRDefault="00512B30" w:rsidP="00454C1B">
            <w:pPr>
              <w:pStyle w:val="ListParagraph"/>
              <w:numPr>
                <w:ilvl w:val="0"/>
                <w:numId w:val="19"/>
              </w:numPr>
              <w:ind w:left="158" w:hanging="187"/>
            </w:pPr>
            <w:r w:rsidRPr="003B3CC0">
              <w:t>processing claims based on storage of Agent Orange aboard U.S. Navy and Coast Guard ships, and</w:t>
            </w:r>
          </w:p>
          <w:p w14:paraId="303878D6" w14:textId="77777777" w:rsidR="00512B30" w:rsidRPr="003B3CC0" w:rsidRDefault="00512B30" w:rsidP="00454C1B">
            <w:pPr>
              <w:pStyle w:val="ListParagraph"/>
              <w:numPr>
                <w:ilvl w:val="0"/>
                <w:numId w:val="19"/>
              </w:numPr>
              <w:ind w:left="158" w:hanging="187"/>
            </w:pPr>
            <w:proofErr w:type="gramStart"/>
            <w:r w:rsidRPr="003B3CC0">
              <w:t>mandatory</w:t>
            </w:r>
            <w:proofErr w:type="gramEnd"/>
            <w:r w:rsidRPr="003B3CC0">
              <w:t xml:space="preserve"> claims folder documentation for Veterans claiming herbicide exposure aboard a ship in offshore waters.</w:t>
            </w:r>
          </w:p>
        </w:tc>
      </w:tr>
    </w:tbl>
    <w:p w14:paraId="36B2A5ED"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0A3CF34B" w14:textId="77777777" w:rsidTr="00512B30">
        <w:trPr>
          <w:cantSplit/>
        </w:trPr>
        <w:tc>
          <w:tcPr>
            <w:tcW w:w="1728" w:type="dxa"/>
          </w:tcPr>
          <w:p w14:paraId="7E9454A1" w14:textId="77777777" w:rsidR="00512B30" w:rsidRPr="003B3CC0" w:rsidRDefault="00512B30" w:rsidP="00512B30">
            <w:pPr>
              <w:pStyle w:val="Heading5"/>
            </w:pPr>
            <w:r w:rsidRPr="00756B58">
              <w:rPr>
                <w:highlight w:val="yellow"/>
              </w:rPr>
              <w:t>Change Date</w:t>
            </w:r>
          </w:p>
        </w:tc>
        <w:tc>
          <w:tcPr>
            <w:tcW w:w="7740" w:type="dxa"/>
          </w:tcPr>
          <w:p w14:paraId="1B7FA07F" w14:textId="77777777" w:rsidR="00512B30" w:rsidRPr="003B3CC0" w:rsidRDefault="00512B30" w:rsidP="00512B30">
            <w:pPr>
              <w:pStyle w:val="BlockText"/>
            </w:pPr>
            <w:del w:id="40" w:author="Milenkovic, Melissa, VBAVACO" w:date="2015-11-30T14:46:00Z">
              <w:r w:rsidRPr="003B3CC0" w:rsidDel="00756B58">
                <w:delText>August 7, 2015</w:delText>
              </w:r>
            </w:del>
            <w:r w:rsidRPr="00CE502E">
              <w:rPr>
                <w:highlight w:val="yellow"/>
              </w:rPr>
              <w:t>January 20, 2016</w:t>
            </w:r>
          </w:p>
        </w:tc>
      </w:tr>
    </w:tbl>
    <w:p w14:paraId="5F4E3ED7"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26DE0247" w14:textId="77777777" w:rsidTr="00512B30">
        <w:tc>
          <w:tcPr>
            <w:tcW w:w="1728" w:type="dxa"/>
            <w:shd w:val="clear" w:color="auto" w:fill="auto"/>
          </w:tcPr>
          <w:p w14:paraId="57CD9997" w14:textId="77777777" w:rsidR="00512B30" w:rsidRPr="003B3CC0" w:rsidRDefault="00512B30" w:rsidP="00512B30">
            <w:pPr>
              <w:rPr>
                <w:b/>
                <w:sz w:val="22"/>
              </w:rPr>
            </w:pPr>
            <w:r w:rsidRPr="003B3CC0">
              <w:rPr>
                <w:b/>
                <w:sz w:val="22"/>
              </w:rPr>
              <w:t>a.  Definition of Inland Waterways</w:t>
            </w:r>
          </w:p>
        </w:tc>
        <w:tc>
          <w:tcPr>
            <w:tcW w:w="7740" w:type="dxa"/>
            <w:shd w:val="clear" w:color="auto" w:fill="auto"/>
          </w:tcPr>
          <w:p w14:paraId="058A2DBF" w14:textId="77777777" w:rsidR="00512B30" w:rsidRPr="003B3CC0" w:rsidRDefault="00512B30" w:rsidP="00512B30">
            <w:r w:rsidRPr="003B3CC0">
              <w:t xml:space="preserve">The Agent Orange Act of 1991 implemented under </w:t>
            </w:r>
            <w:hyperlink r:id="rId26" w:history="1">
              <w:r w:rsidRPr="003B3CC0">
                <w:rPr>
                  <w:rStyle w:val="Hyperlink"/>
                </w:rPr>
                <w:t xml:space="preserve">38 </w:t>
              </w:r>
              <w:proofErr w:type="spellStart"/>
              <w:r w:rsidRPr="003B3CC0">
                <w:rPr>
                  <w:rStyle w:val="Hyperlink"/>
                </w:rPr>
                <w:t>C.F.R</w:t>
              </w:r>
              <w:proofErr w:type="spellEnd"/>
              <w:r w:rsidRPr="003B3CC0">
                <w:rPr>
                  <w:rStyle w:val="Hyperlink"/>
                </w:rPr>
                <w:t>. 3.307(a</w:t>
              </w:r>
              <w:proofErr w:type="gramStart"/>
              <w:r w:rsidRPr="003B3CC0">
                <w:rPr>
                  <w:rStyle w:val="Hyperlink"/>
                </w:rPr>
                <w:t>)(</w:t>
              </w:r>
              <w:proofErr w:type="gramEnd"/>
              <w:r w:rsidRPr="003B3CC0">
                <w:rPr>
                  <w:rStyle w:val="Hyperlink"/>
                </w:rPr>
                <w:t>6)(iii)</w:t>
              </w:r>
            </w:hyperlink>
            <w:r w:rsidRPr="003B3CC0">
              <w:t xml:space="preserve"> requires “duty or visitation” within the </w:t>
            </w:r>
            <w:proofErr w:type="spellStart"/>
            <w:r w:rsidRPr="003B3CC0">
              <w:t>RVN</w:t>
            </w:r>
            <w:proofErr w:type="spellEnd"/>
            <w:r w:rsidRPr="003B3CC0">
              <w:t xml:space="preserve">, or on its inland waterways, between January 9, 1962, and May 7, 1975, to establish a presumption of Agent Orange exposure.  </w:t>
            </w:r>
          </w:p>
          <w:p w14:paraId="21099D7A" w14:textId="77777777" w:rsidR="00512B30" w:rsidRPr="003B3CC0" w:rsidRDefault="00512B30" w:rsidP="00512B30"/>
          <w:p w14:paraId="08EB27CB" w14:textId="77777777" w:rsidR="00512B30" w:rsidRPr="003B3CC0" w:rsidRDefault="00512B30" w:rsidP="00512B30">
            <w:r w:rsidRPr="003B3CC0">
              <w:rPr>
                <w:b/>
                <w:i/>
              </w:rPr>
              <w:t>Inland waterways</w:t>
            </w:r>
            <w:r w:rsidRPr="003B3CC0">
              <w:t xml:space="preserve"> are those rivers, canals, estuaries, delta areas, and interior or enclosed bays within the land boundaries of </w:t>
            </w:r>
            <w:proofErr w:type="spellStart"/>
            <w:r w:rsidRPr="003B3CC0">
              <w:t>RVN</w:t>
            </w:r>
            <w:proofErr w:type="spellEnd"/>
            <w:r w:rsidRPr="003B3CC0">
              <w:t xml:space="preserve"> itself.  Agent Orange aerial spraying occurred within the land boundaries and affected the inland waterways.</w:t>
            </w:r>
          </w:p>
          <w:p w14:paraId="40623B63" w14:textId="77777777" w:rsidR="00512B30" w:rsidRPr="003B3CC0" w:rsidRDefault="00512B30" w:rsidP="00512B30"/>
          <w:p w14:paraId="138D17FD" w14:textId="77777777" w:rsidR="00512B30" w:rsidRPr="003B3CC0" w:rsidRDefault="00512B30" w:rsidP="00512B30">
            <w:r w:rsidRPr="003B3CC0">
              <w:rPr>
                <w:b/>
                <w:i/>
              </w:rPr>
              <w:t>Important</w:t>
            </w:r>
            <w:r w:rsidRPr="003B3CC0">
              <w:t xml:space="preserve">:  Because Agent Orange was not sprayed over </w:t>
            </w:r>
            <w:proofErr w:type="spellStart"/>
            <w:r w:rsidRPr="003B3CC0">
              <w:t>RVN’s</w:t>
            </w:r>
            <w:proofErr w:type="spellEnd"/>
            <w:r w:rsidRPr="003B3CC0">
              <w:t xml:space="preserve"> offshore waters, there is no presumption of exposure for service on the offshore open waters</w:t>
            </w:r>
            <w:proofErr w:type="gramStart"/>
            <w:r w:rsidRPr="003B3CC0">
              <w:t xml:space="preserve">. </w:t>
            </w:r>
            <w:proofErr w:type="gramEnd"/>
          </w:p>
        </w:tc>
      </w:tr>
    </w:tbl>
    <w:p w14:paraId="2E0A2E91"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26481C4F" w14:textId="77777777" w:rsidTr="00512B30">
        <w:tc>
          <w:tcPr>
            <w:tcW w:w="1728" w:type="dxa"/>
          </w:tcPr>
          <w:p w14:paraId="57A9432C" w14:textId="77777777" w:rsidR="00512B30" w:rsidRPr="003B3CC0" w:rsidRDefault="00512B30" w:rsidP="00512B30">
            <w:pPr>
              <w:pStyle w:val="Heading5"/>
            </w:pPr>
            <w:proofErr w:type="gramStart"/>
            <w:r w:rsidRPr="003B3CC0">
              <w:t>b.  Review</w:t>
            </w:r>
            <w:proofErr w:type="gramEnd"/>
            <w:r w:rsidRPr="003B3CC0">
              <w:t xml:space="preserve"> of Military Service Personnel Records to </w:t>
            </w:r>
            <w:r w:rsidRPr="003B3CC0">
              <w:lastRenderedPageBreak/>
              <w:t xml:space="preserve">Verify Service on Ships Offshore of the </w:t>
            </w:r>
            <w:proofErr w:type="spellStart"/>
            <w:r w:rsidRPr="003B3CC0">
              <w:t>RVN</w:t>
            </w:r>
            <w:proofErr w:type="spellEnd"/>
            <w:r w:rsidRPr="003B3CC0">
              <w:t xml:space="preserve"> or on Inland Waterways  </w:t>
            </w:r>
          </w:p>
        </w:tc>
        <w:tc>
          <w:tcPr>
            <w:tcW w:w="7740" w:type="dxa"/>
          </w:tcPr>
          <w:p w14:paraId="1382C84D" w14:textId="77777777" w:rsidR="00512B30" w:rsidRPr="003B3CC0" w:rsidRDefault="00512B30" w:rsidP="00512B30">
            <w:r w:rsidRPr="003B3CC0">
              <w:lastRenderedPageBreak/>
              <w:t xml:space="preserve">Follow the guidance in the table below to verify service on a ship in the offshore waters or inland waterways of the </w:t>
            </w:r>
            <w:proofErr w:type="spellStart"/>
            <w:r w:rsidRPr="003B3CC0">
              <w:t>RVN</w:t>
            </w:r>
            <w:proofErr w:type="spellEnd"/>
            <w:r w:rsidRPr="003B3CC0">
              <w:t>.</w:t>
            </w:r>
          </w:p>
          <w:p w14:paraId="1B4AF93B" w14:textId="77777777" w:rsidR="00512B30" w:rsidRPr="003B3CC0" w:rsidRDefault="00512B30" w:rsidP="00512B30">
            <w:pPr>
              <w:pStyle w:val="BulletText1"/>
              <w:numPr>
                <w:ilvl w:val="0"/>
                <w:numId w:val="0"/>
              </w:numPr>
              <w:ind w:left="173" w:hanging="173"/>
            </w:pPr>
          </w:p>
        </w:tc>
      </w:tr>
    </w:tbl>
    <w:p w14:paraId="3772CE4D" w14:textId="77777777" w:rsidR="00512B30" w:rsidRPr="003B3CC0" w:rsidRDefault="00512B30" w:rsidP="00512B3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512B30" w:rsidRPr="003B3CC0" w14:paraId="72D1D3C4" w14:textId="77777777" w:rsidTr="00512B30">
        <w:tc>
          <w:tcPr>
            <w:tcW w:w="675" w:type="pct"/>
            <w:shd w:val="clear" w:color="auto" w:fill="auto"/>
          </w:tcPr>
          <w:p w14:paraId="4A614460" w14:textId="77777777" w:rsidR="00512B30" w:rsidRPr="003B3CC0" w:rsidRDefault="00512B30" w:rsidP="00512B30">
            <w:pPr>
              <w:pStyle w:val="TableHeaderText"/>
            </w:pPr>
            <w:r w:rsidRPr="003B3CC0">
              <w:t>Step</w:t>
            </w:r>
          </w:p>
        </w:tc>
        <w:tc>
          <w:tcPr>
            <w:tcW w:w="4325" w:type="pct"/>
            <w:shd w:val="clear" w:color="auto" w:fill="auto"/>
          </w:tcPr>
          <w:p w14:paraId="10890001" w14:textId="77777777" w:rsidR="00512B30" w:rsidRPr="003B3CC0" w:rsidRDefault="00512B30" w:rsidP="00512B30">
            <w:pPr>
              <w:pStyle w:val="TableHeaderText"/>
            </w:pPr>
            <w:r w:rsidRPr="003B3CC0">
              <w:t>Action</w:t>
            </w:r>
          </w:p>
        </w:tc>
      </w:tr>
      <w:tr w:rsidR="00512B30" w:rsidRPr="003B3CC0" w14:paraId="7C5F5960" w14:textId="77777777" w:rsidTr="00512B30">
        <w:tc>
          <w:tcPr>
            <w:tcW w:w="675" w:type="pct"/>
            <w:shd w:val="clear" w:color="auto" w:fill="auto"/>
          </w:tcPr>
          <w:p w14:paraId="76B60940" w14:textId="77777777" w:rsidR="00512B30" w:rsidRPr="003B3CC0" w:rsidRDefault="00512B30" w:rsidP="00512B30">
            <w:pPr>
              <w:pStyle w:val="TableText"/>
              <w:jc w:val="center"/>
            </w:pPr>
            <w:r w:rsidRPr="003B3CC0">
              <w:t>1</w:t>
            </w:r>
          </w:p>
        </w:tc>
        <w:tc>
          <w:tcPr>
            <w:tcW w:w="4325" w:type="pct"/>
            <w:shd w:val="clear" w:color="auto" w:fill="auto"/>
          </w:tcPr>
          <w:p w14:paraId="408DD09D" w14:textId="77777777" w:rsidR="00512B30" w:rsidRPr="003B3CC0" w:rsidRDefault="00512B30" w:rsidP="00512B30">
            <w:pPr>
              <w:pStyle w:val="TableText"/>
            </w:pPr>
            <w:r w:rsidRPr="003B3CC0">
              <w:t xml:space="preserve">Review military service personnel records for </w:t>
            </w:r>
          </w:p>
          <w:p w14:paraId="1B88F453" w14:textId="77777777" w:rsidR="00512B30" w:rsidRPr="003B3CC0" w:rsidRDefault="00512B30" w:rsidP="00512B30">
            <w:pPr>
              <w:pStyle w:val="TableText"/>
            </w:pPr>
          </w:p>
          <w:p w14:paraId="7011CD18" w14:textId="77777777" w:rsidR="00512B30" w:rsidRPr="003B3CC0" w:rsidRDefault="00512B30" w:rsidP="00512B30">
            <w:pPr>
              <w:pStyle w:val="BulletText1"/>
            </w:pPr>
            <w:r w:rsidRPr="003B3CC0">
              <w:t xml:space="preserve">the ship on which the Veteran served in the waters offshore of the </w:t>
            </w:r>
            <w:proofErr w:type="spellStart"/>
            <w:r w:rsidRPr="003B3CC0">
              <w:t>RVN</w:t>
            </w:r>
            <w:proofErr w:type="spellEnd"/>
            <w:r w:rsidRPr="003B3CC0">
              <w:t>, and/or</w:t>
            </w:r>
          </w:p>
          <w:p w14:paraId="75F613B7" w14:textId="77777777" w:rsidR="00512B30" w:rsidRPr="003B3CC0" w:rsidRDefault="00512B30" w:rsidP="00512B30">
            <w:pPr>
              <w:pStyle w:val="BulletText1"/>
            </w:pPr>
            <w:proofErr w:type="gramStart"/>
            <w:r w:rsidRPr="003B3CC0">
              <w:t>any</w:t>
            </w:r>
            <w:proofErr w:type="gramEnd"/>
            <w:r w:rsidRPr="003B3CC0">
              <w:t xml:space="preserve"> service involving duty or visitation on land in the </w:t>
            </w:r>
            <w:proofErr w:type="spellStart"/>
            <w:r w:rsidRPr="003B3CC0">
              <w:t>RVN</w:t>
            </w:r>
            <w:proofErr w:type="spellEnd"/>
            <w:r w:rsidRPr="003B3CC0">
              <w:t>.</w:t>
            </w:r>
          </w:p>
        </w:tc>
      </w:tr>
      <w:tr w:rsidR="00512B30" w:rsidRPr="003B3CC0" w14:paraId="6D248C8C" w14:textId="77777777" w:rsidTr="00512B30">
        <w:tc>
          <w:tcPr>
            <w:tcW w:w="675" w:type="pct"/>
            <w:shd w:val="clear" w:color="auto" w:fill="auto"/>
          </w:tcPr>
          <w:p w14:paraId="70F4A87D" w14:textId="77777777" w:rsidR="00512B30" w:rsidRPr="003B3CC0" w:rsidRDefault="00512B30" w:rsidP="00512B30">
            <w:pPr>
              <w:pStyle w:val="TableText"/>
              <w:jc w:val="center"/>
            </w:pPr>
            <w:r w:rsidRPr="003B3CC0">
              <w:t>2</w:t>
            </w:r>
          </w:p>
        </w:tc>
        <w:tc>
          <w:tcPr>
            <w:tcW w:w="4325" w:type="pct"/>
            <w:shd w:val="clear" w:color="auto" w:fill="auto"/>
          </w:tcPr>
          <w:p w14:paraId="74F0C3E9" w14:textId="77777777" w:rsidR="00512B30" w:rsidRPr="003B3CC0" w:rsidRDefault="00512B30" w:rsidP="00512B30">
            <w:pPr>
              <w:pStyle w:val="TableText"/>
            </w:pPr>
            <w:r w:rsidRPr="003B3CC0">
              <w:t xml:space="preserve">Search the </w:t>
            </w:r>
            <w:hyperlink r:id="rId27" w:history="1">
              <w:r w:rsidRPr="003B3CC0">
                <w:rPr>
                  <w:rStyle w:val="Hyperlink"/>
                </w:rPr>
                <w:t>Vietnam Era Navy Ship Agent Orange Exposure Development Site</w:t>
              </w:r>
            </w:hyperlink>
            <w:r w:rsidRPr="003B3CC0">
              <w:t xml:space="preserve"> to verify whether the ship on which the claimant served </w:t>
            </w:r>
          </w:p>
          <w:p w14:paraId="5398AF44" w14:textId="77777777" w:rsidR="00512B30" w:rsidRPr="003B3CC0" w:rsidRDefault="00512B30" w:rsidP="00512B30">
            <w:pPr>
              <w:pStyle w:val="TableText"/>
            </w:pPr>
          </w:p>
          <w:p w14:paraId="238893A7" w14:textId="77777777" w:rsidR="00512B30" w:rsidRPr="003B3CC0" w:rsidRDefault="00512B30" w:rsidP="00512B30">
            <w:pPr>
              <w:pStyle w:val="BulletText1"/>
            </w:pPr>
            <w:r w:rsidRPr="003B3CC0">
              <w:t>traveled on inland waterways</w:t>
            </w:r>
          </w:p>
          <w:p w14:paraId="4995403D" w14:textId="77777777" w:rsidR="00512B30" w:rsidRPr="003B3CC0" w:rsidRDefault="00512B30" w:rsidP="00512B30">
            <w:pPr>
              <w:pStyle w:val="BulletText1"/>
            </w:pPr>
            <w:r w:rsidRPr="003B3CC0">
              <w:t xml:space="preserve">docked to a pier or the shore of the </w:t>
            </w:r>
            <w:proofErr w:type="spellStart"/>
            <w:r w:rsidRPr="003B3CC0">
              <w:t>RVN</w:t>
            </w:r>
            <w:proofErr w:type="spellEnd"/>
            <w:r w:rsidRPr="003B3CC0">
              <w:t>, or</w:t>
            </w:r>
          </w:p>
          <w:p w14:paraId="7DCE4471" w14:textId="77777777" w:rsidR="00512B30" w:rsidRPr="003B3CC0" w:rsidRDefault="00512B30" w:rsidP="00512B30">
            <w:pPr>
              <w:pStyle w:val="BulletText1"/>
            </w:pPr>
            <w:r w:rsidRPr="003B3CC0">
              <w:t>operated on close coastal waters for extended periods of time</w:t>
            </w:r>
            <w:proofErr w:type="gramStart"/>
            <w:r w:rsidRPr="003B3CC0">
              <w:t xml:space="preserve">. </w:t>
            </w:r>
            <w:proofErr w:type="gramEnd"/>
          </w:p>
        </w:tc>
      </w:tr>
      <w:tr w:rsidR="00512B30" w:rsidRPr="003B3CC0" w14:paraId="01644C4B" w14:textId="77777777" w:rsidTr="00512B30">
        <w:tc>
          <w:tcPr>
            <w:tcW w:w="675" w:type="pct"/>
            <w:shd w:val="clear" w:color="auto" w:fill="auto"/>
          </w:tcPr>
          <w:p w14:paraId="2E30CD79" w14:textId="77777777" w:rsidR="00512B30" w:rsidRPr="003B3CC0" w:rsidRDefault="00512B30" w:rsidP="00512B30">
            <w:pPr>
              <w:pStyle w:val="TableText"/>
              <w:jc w:val="center"/>
            </w:pPr>
            <w:r w:rsidRPr="003B3CC0">
              <w:t>3</w:t>
            </w:r>
          </w:p>
        </w:tc>
        <w:tc>
          <w:tcPr>
            <w:tcW w:w="4325" w:type="pct"/>
            <w:shd w:val="clear" w:color="auto" w:fill="auto"/>
          </w:tcPr>
          <w:p w14:paraId="2147631D" w14:textId="77777777" w:rsidR="00512B30" w:rsidRPr="003B3CC0" w:rsidRDefault="00512B30" w:rsidP="00512B30">
            <w:pPr>
              <w:pStyle w:val="TableText"/>
            </w:pPr>
            <w:r w:rsidRPr="003B3CC0">
              <w:t xml:space="preserve">Accept the Veteran’s statement that he/she went ashore from a ship as evidence of presumptive exposure to herbicides </w:t>
            </w:r>
            <w:r w:rsidRPr="003B3CC0">
              <w:rPr>
                <w:i/>
              </w:rPr>
              <w:t>if</w:t>
            </w:r>
            <w:r w:rsidRPr="003B3CC0">
              <w:t xml:space="preserve"> there is evidence that the Veteran’s ship </w:t>
            </w:r>
          </w:p>
          <w:p w14:paraId="4AB2264D" w14:textId="77777777" w:rsidR="00512B30" w:rsidRPr="003B3CC0" w:rsidRDefault="00512B30" w:rsidP="00512B30">
            <w:pPr>
              <w:pStyle w:val="TableText"/>
            </w:pPr>
          </w:p>
          <w:p w14:paraId="2F743EDA" w14:textId="77777777" w:rsidR="00512B30" w:rsidRPr="003B3CC0" w:rsidRDefault="00512B30" w:rsidP="00512B30">
            <w:pPr>
              <w:pStyle w:val="BulletText1"/>
            </w:pPr>
            <w:r w:rsidRPr="003B3CC0">
              <w:t xml:space="preserve">docked to the shore of the </w:t>
            </w:r>
            <w:proofErr w:type="spellStart"/>
            <w:r w:rsidRPr="003B3CC0">
              <w:t>RVN</w:t>
            </w:r>
            <w:proofErr w:type="spellEnd"/>
            <w:r w:rsidRPr="003B3CC0">
              <w:t>, or</w:t>
            </w:r>
          </w:p>
          <w:p w14:paraId="199BF3BC" w14:textId="77777777" w:rsidR="00512B30" w:rsidRPr="003B3CC0" w:rsidRDefault="00512B30" w:rsidP="00512B30">
            <w:pPr>
              <w:pStyle w:val="BulletText1"/>
            </w:pPr>
            <w:r w:rsidRPr="003B3CC0">
              <w:t xml:space="preserve">sent crew members ashore while operating on close coastal waters for extended periods of time, </w:t>
            </w:r>
            <w:r w:rsidRPr="003B3CC0">
              <w:rPr>
                <w:i/>
              </w:rPr>
              <w:t>and</w:t>
            </w:r>
          </w:p>
          <w:p w14:paraId="0EE2322A" w14:textId="77777777" w:rsidR="00512B30" w:rsidRPr="003B3CC0" w:rsidRDefault="00512B30" w:rsidP="00512B30">
            <w:pPr>
              <w:pStyle w:val="BulletText1"/>
            </w:pPr>
            <w:proofErr w:type="gramStart"/>
            <w:r w:rsidRPr="003B3CC0">
              <w:t>the</w:t>
            </w:r>
            <w:proofErr w:type="gramEnd"/>
            <w:r w:rsidRPr="003B3CC0">
              <w:t xml:space="preserve"> claimant was stationed aboard the ship at that time.</w:t>
            </w:r>
          </w:p>
          <w:p w14:paraId="16AB37F2" w14:textId="77777777" w:rsidR="00512B30" w:rsidRPr="003B3CC0" w:rsidRDefault="00512B30" w:rsidP="00512B30">
            <w:pPr>
              <w:pStyle w:val="TableText"/>
            </w:pPr>
          </w:p>
          <w:p w14:paraId="418E0BB7" w14:textId="77777777" w:rsidR="00512B30" w:rsidRPr="003B3CC0" w:rsidRDefault="00512B30" w:rsidP="00512B30">
            <w:pPr>
              <w:pStyle w:val="TableText"/>
            </w:pPr>
            <w:r w:rsidRPr="003B3CC0">
              <w:rPr>
                <w:b/>
                <w:i/>
              </w:rPr>
              <w:t>Important</w:t>
            </w:r>
            <w:r w:rsidRPr="003B3CC0">
              <w:t xml:space="preserve">:  The presumption of herbicide exposure extends to any Veteran who served aboard a ship that entered </w:t>
            </w:r>
            <w:r w:rsidRPr="003B3CC0">
              <w:rPr>
                <w:i/>
              </w:rPr>
              <w:t>inland</w:t>
            </w:r>
            <w:r w:rsidRPr="003B3CC0">
              <w:t xml:space="preserve"> waterways.</w:t>
            </w:r>
          </w:p>
        </w:tc>
      </w:tr>
    </w:tbl>
    <w:p w14:paraId="7FCF806E" w14:textId="77777777" w:rsidR="00512B30" w:rsidRPr="003B3CC0" w:rsidRDefault="00512B30" w:rsidP="00512B30"/>
    <w:tbl>
      <w:tblPr>
        <w:tblW w:w="7732" w:type="dxa"/>
        <w:tblInd w:w="1728" w:type="dxa"/>
        <w:tblLayout w:type="fixed"/>
        <w:tblLook w:val="0000" w:firstRow="0" w:lastRow="0" w:firstColumn="0" w:lastColumn="0" w:noHBand="0" w:noVBand="0"/>
      </w:tblPr>
      <w:tblGrid>
        <w:gridCol w:w="7732"/>
      </w:tblGrid>
      <w:tr w:rsidR="00512B30" w:rsidRPr="003B3CC0" w14:paraId="087DCE0C" w14:textId="77777777" w:rsidTr="00512B30">
        <w:tc>
          <w:tcPr>
            <w:tcW w:w="5000" w:type="pct"/>
            <w:shd w:val="clear" w:color="auto" w:fill="auto"/>
          </w:tcPr>
          <w:p w14:paraId="567EFC17" w14:textId="77777777" w:rsidR="00512B30" w:rsidRPr="003B3CC0" w:rsidRDefault="00512B30" w:rsidP="00512B30">
            <w:pPr>
              <w:pStyle w:val="BulletText1"/>
              <w:numPr>
                <w:ilvl w:val="0"/>
                <w:numId w:val="0"/>
              </w:numPr>
              <w:ind w:left="173" w:hanging="173"/>
            </w:pPr>
            <w:r w:rsidRPr="003B3CC0">
              <w:rPr>
                <w:b/>
                <w:i/>
              </w:rPr>
              <w:t>Reference</w:t>
            </w:r>
            <w:r w:rsidRPr="003B3CC0">
              <w:t xml:space="preserve">:  For more information on reviewing the claims folder for proof of </w:t>
            </w:r>
          </w:p>
          <w:p w14:paraId="6099D499" w14:textId="77777777" w:rsidR="00512B30" w:rsidRPr="003B3CC0" w:rsidRDefault="00512B30" w:rsidP="00512B30">
            <w:pPr>
              <w:pStyle w:val="NoteText"/>
            </w:pPr>
            <w:proofErr w:type="spellStart"/>
            <w:r w:rsidRPr="003B3CC0">
              <w:t>RVN</w:t>
            </w:r>
            <w:proofErr w:type="spellEnd"/>
            <w:r w:rsidRPr="003B3CC0">
              <w:t xml:space="preserve"> service, see </w:t>
            </w:r>
            <w:proofErr w:type="spellStart"/>
            <w:r w:rsidRPr="003B3CC0">
              <w:t>M21</w:t>
            </w:r>
            <w:proofErr w:type="spellEnd"/>
            <w:r w:rsidRPr="003B3CC0">
              <w:t xml:space="preserve">-1, Part IV, Subpart ii, </w:t>
            </w:r>
            <w:proofErr w:type="spellStart"/>
            <w:r w:rsidRPr="003B3CC0">
              <w:t>1.H.1.</w:t>
            </w:r>
            <w:del w:id="41" w:author="Milenkovic, Melissa, VBAVACO" w:date="2015-11-30T14:39:00Z">
              <w:r w:rsidRPr="003B3CC0" w:rsidDel="00756B58">
                <w:delText>d</w:delText>
              </w:r>
            </w:del>
            <w:r w:rsidRPr="00756B58">
              <w:rPr>
                <w:highlight w:val="yellow"/>
              </w:rPr>
              <w:t>e</w:t>
            </w:r>
            <w:proofErr w:type="spellEnd"/>
            <w:r w:rsidRPr="003B3CC0">
              <w:t>.</w:t>
            </w:r>
          </w:p>
        </w:tc>
      </w:tr>
    </w:tbl>
    <w:p w14:paraId="5D565B61"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4ACEBEC2" w14:textId="77777777" w:rsidTr="00512B30">
        <w:tc>
          <w:tcPr>
            <w:tcW w:w="1728" w:type="dxa"/>
            <w:shd w:val="clear" w:color="auto" w:fill="auto"/>
          </w:tcPr>
          <w:p w14:paraId="54FC7AD8" w14:textId="77777777" w:rsidR="00512B30" w:rsidRPr="003B3CC0" w:rsidRDefault="00512B30" w:rsidP="00512B30">
            <w:pPr>
              <w:pStyle w:val="Heading5"/>
            </w:pPr>
            <w:proofErr w:type="gramStart"/>
            <w:r w:rsidRPr="003B3CC0">
              <w:t>c.  Presumption</w:t>
            </w:r>
            <w:proofErr w:type="gramEnd"/>
            <w:r w:rsidRPr="003B3CC0">
              <w:t xml:space="preserve"> of Exposure to Herbicides With Verified Service Aboard Ships Operating on Inland Waterways</w:t>
            </w:r>
          </w:p>
        </w:tc>
        <w:tc>
          <w:tcPr>
            <w:tcW w:w="7740" w:type="dxa"/>
            <w:shd w:val="clear" w:color="auto" w:fill="auto"/>
          </w:tcPr>
          <w:p w14:paraId="75018BCE" w14:textId="77777777" w:rsidR="00512B30" w:rsidRPr="003B3CC0" w:rsidRDefault="00512B30" w:rsidP="00512B30">
            <w:pPr>
              <w:pStyle w:val="BlockText"/>
              <w:rPr>
                <w:rStyle w:val="Hyperlink"/>
                <w:color w:val="auto"/>
              </w:rPr>
            </w:pPr>
            <w:r w:rsidRPr="003B3CC0">
              <w:t xml:space="preserve">Veterans with verified service aboard ships operating on </w:t>
            </w:r>
            <w:proofErr w:type="spellStart"/>
            <w:r w:rsidRPr="003B3CC0">
              <w:t>RVN</w:t>
            </w:r>
            <w:proofErr w:type="spellEnd"/>
            <w:r w:rsidRPr="003B3CC0">
              <w:t xml:space="preserve"> </w:t>
            </w:r>
            <w:r w:rsidRPr="003B3CC0">
              <w:rPr>
                <w:i/>
              </w:rPr>
              <w:t>inland</w:t>
            </w:r>
            <w:r w:rsidRPr="003B3CC0">
              <w:t xml:space="preserve"> waterways qualify for presumption of Agent Orange exposure according to the Agent Orange Act of 1991 implemented under </w:t>
            </w:r>
            <w:hyperlink r:id="rId28" w:history="1">
              <w:r w:rsidRPr="003B3CC0">
                <w:rPr>
                  <w:rStyle w:val="Hyperlink"/>
                </w:rPr>
                <w:t xml:space="preserve">38 </w:t>
              </w:r>
              <w:proofErr w:type="spellStart"/>
              <w:r w:rsidRPr="003B3CC0">
                <w:rPr>
                  <w:rStyle w:val="Hyperlink"/>
                </w:rPr>
                <w:t>C.F.R</w:t>
              </w:r>
              <w:proofErr w:type="spellEnd"/>
              <w:r w:rsidRPr="003B3CC0">
                <w:rPr>
                  <w:rStyle w:val="Hyperlink"/>
                </w:rPr>
                <w:t>. 3.307(a)(6)(iii)</w:t>
              </w:r>
            </w:hyperlink>
            <w:r w:rsidRPr="003B3CC0">
              <w:rPr>
                <w:rStyle w:val="Hyperlink"/>
                <w:color w:val="auto"/>
              </w:rPr>
              <w:t>.</w:t>
            </w:r>
          </w:p>
          <w:p w14:paraId="575D47C9" w14:textId="77777777" w:rsidR="00512B30" w:rsidRPr="003B3CC0" w:rsidRDefault="00512B30" w:rsidP="00512B30">
            <w:pPr>
              <w:pStyle w:val="BlockText"/>
              <w:rPr>
                <w:rStyle w:val="Hyperlink"/>
                <w:color w:val="auto"/>
              </w:rPr>
            </w:pPr>
          </w:p>
          <w:p w14:paraId="3097BDB7" w14:textId="77777777" w:rsidR="00512B30" w:rsidRPr="003B3CC0" w:rsidRDefault="00512B30" w:rsidP="00512B30">
            <w:pPr>
              <w:pStyle w:val="BlockText"/>
            </w:pPr>
            <w:r w:rsidRPr="003B3CC0">
              <w:rPr>
                <w:b/>
                <w:i/>
              </w:rPr>
              <w:t>Note</w:t>
            </w:r>
            <w:r w:rsidRPr="003B3CC0">
              <w:t xml:space="preserve">:  Veterans are </w:t>
            </w:r>
            <w:r w:rsidRPr="003B3CC0">
              <w:rPr>
                <w:i/>
              </w:rPr>
              <w:t>not</w:t>
            </w:r>
            <w:r w:rsidRPr="003B3CC0">
              <w:t xml:space="preserve"> required to state that they went ashore if the service aboard ships during the time the ships were operating on inland waterways </w:t>
            </w:r>
            <w:proofErr w:type="gramStart"/>
            <w:r w:rsidRPr="003B3CC0">
              <w:t>is verified</w:t>
            </w:r>
            <w:proofErr w:type="gramEnd"/>
            <w:r w:rsidRPr="003B3CC0">
              <w:t>.</w:t>
            </w:r>
          </w:p>
          <w:p w14:paraId="4855EB33" w14:textId="77777777" w:rsidR="00512B30" w:rsidRPr="003B3CC0" w:rsidRDefault="00512B30" w:rsidP="00512B30">
            <w:pPr>
              <w:pStyle w:val="BlockText"/>
            </w:pPr>
          </w:p>
          <w:p w14:paraId="232CD593" w14:textId="77777777" w:rsidR="00512B30" w:rsidRPr="003B3CC0" w:rsidRDefault="00512B30" w:rsidP="00512B30">
            <w:pPr>
              <w:pStyle w:val="BlockText"/>
            </w:pPr>
            <w:r w:rsidRPr="003B3CC0">
              <w:rPr>
                <w:b/>
                <w:i/>
              </w:rPr>
              <w:t>References</w:t>
            </w:r>
            <w:r w:rsidRPr="003B3CC0">
              <w:t>:  For more information on</w:t>
            </w:r>
          </w:p>
          <w:p w14:paraId="0A0A3E46" w14:textId="77777777" w:rsidR="00512B30" w:rsidRPr="003B3CC0" w:rsidRDefault="00512B30" w:rsidP="00512B30">
            <w:pPr>
              <w:pStyle w:val="BulletText1"/>
            </w:pPr>
            <w:r w:rsidRPr="003B3CC0">
              <w:t xml:space="preserve">the definition of </w:t>
            </w:r>
            <w:r w:rsidRPr="003B3CC0">
              <w:rPr>
                <w:b/>
                <w:i/>
              </w:rPr>
              <w:t>inland waterway</w:t>
            </w:r>
            <w:r w:rsidRPr="003B3CC0">
              <w:t xml:space="preserve">, see </w:t>
            </w:r>
            <w:proofErr w:type="spellStart"/>
            <w:r w:rsidRPr="003B3CC0">
              <w:t>M21</w:t>
            </w:r>
            <w:proofErr w:type="spellEnd"/>
            <w:r w:rsidRPr="003B3CC0">
              <w:t xml:space="preserve">-1, Part IV, Subpart ii, </w:t>
            </w:r>
            <w:proofErr w:type="spellStart"/>
            <w:r w:rsidRPr="003B3CC0">
              <w:t>1.H.2.a</w:t>
            </w:r>
            <w:proofErr w:type="spellEnd"/>
            <w:r w:rsidRPr="003B3CC0">
              <w:t>, and</w:t>
            </w:r>
          </w:p>
          <w:p w14:paraId="4603BD0D" w14:textId="77777777" w:rsidR="00512B30" w:rsidRPr="003B3CC0" w:rsidRDefault="00512B30" w:rsidP="00512B30">
            <w:pPr>
              <w:pStyle w:val="BulletText1"/>
            </w:pPr>
            <w:r w:rsidRPr="003B3CC0">
              <w:t>verification of service aboard ships operating on inland waterways, see</w:t>
            </w:r>
          </w:p>
          <w:p w14:paraId="1878695A" w14:textId="77777777" w:rsidR="00512B30" w:rsidRPr="003B3CC0" w:rsidRDefault="00512B30" w:rsidP="00512B30">
            <w:pPr>
              <w:pStyle w:val="BulletText2"/>
            </w:pPr>
            <w:proofErr w:type="spellStart"/>
            <w:r w:rsidRPr="003B3CC0">
              <w:lastRenderedPageBreak/>
              <w:t>M21</w:t>
            </w:r>
            <w:proofErr w:type="spellEnd"/>
            <w:r w:rsidRPr="003B3CC0">
              <w:t xml:space="preserve">-1, Part IV, Subpart ii, </w:t>
            </w:r>
            <w:proofErr w:type="spellStart"/>
            <w:r w:rsidRPr="003B3CC0">
              <w:t>1.H.2.b</w:t>
            </w:r>
            <w:proofErr w:type="spellEnd"/>
            <w:r w:rsidRPr="003B3CC0">
              <w:t>, and</w:t>
            </w:r>
          </w:p>
          <w:p w14:paraId="5E6E5C10" w14:textId="77777777" w:rsidR="00512B30" w:rsidRPr="003B3CC0" w:rsidRDefault="00512B30" w:rsidP="00512B30">
            <w:pPr>
              <w:pStyle w:val="BulletText2"/>
            </w:pPr>
            <w:proofErr w:type="spellStart"/>
            <w:proofErr w:type="gramStart"/>
            <w:r w:rsidRPr="003B3CC0">
              <w:t>M21</w:t>
            </w:r>
            <w:proofErr w:type="spellEnd"/>
            <w:r w:rsidRPr="003B3CC0">
              <w:t xml:space="preserve">-1, Part IV, Subpart ii, </w:t>
            </w:r>
            <w:proofErr w:type="spellStart"/>
            <w:r w:rsidRPr="003B3CC0">
              <w:t>1.H.2.e</w:t>
            </w:r>
            <w:proofErr w:type="spellEnd"/>
            <w:r w:rsidRPr="003B3CC0">
              <w:t>-g.</w:t>
            </w:r>
            <w:proofErr w:type="gramEnd"/>
          </w:p>
        </w:tc>
      </w:tr>
    </w:tbl>
    <w:p w14:paraId="7878F65C"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36AA6CBE" w14:textId="77777777" w:rsidTr="00512B30">
        <w:tc>
          <w:tcPr>
            <w:tcW w:w="1728" w:type="dxa"/>
          </w:tcPr>
          <w:p w14:paraId="5390181D" w14:textId="77777777" w:rsidR="00512B30" w:rsidRPr="003B3CC0" w:rsidRDefault="00512B30" w:rsidP="00512B30">
            <w:pPr>
              <w:pStyle w:val="Heading5"/>
            </w:pPr>
            <w:proofErr w:type="gramStart"/>
            <w:r w:rsidRPr="003B3CC0">
              <w:t>d.  Developing</w:t>
            </w:r>
            <w:proofErr w:type="gramEnd"/>
            <w:r w:rsidRPr="003B3CC0">
              <w:t xml:space="preserve"> Claims Based on Exposure to Herbicides During Service Aboard Ships Operating in Offshore Waters of the </w:t>
            </w:r>
            <w:proofErr w:type="spellStart"/>
            <w:r w:rsidRPr="003B3CC0">
              <w:t>RVN</w:t>
            </w:r>
            <w:proofErr w:type="spellEnd"/>
            <w:r w:rsidRPr="003B3CC0">
              <w:t xml:space="preserve">  </w:t>
            </w:r>
          </w:p>
        </w:tc>
        <w:tc>
          <w:tcPr>
            <w:tcW w:w="7740" w:type="dxa"/>
          </w:tcPr>
          <w:p w14:paraId="59F9F191" w14:textId="77777777" w:rsidR="00512B30" w:rsidRPr="003B3CC0" w:rsidRDefault="00512B30" w:rsidP="00512B30">
            <w:pPr>
              <w:pStyle w:val="BlockText"/>
            </w:pPr>
            <w:r w:rsidRPr="003B3CC0">
              <w:t xml:space="preserve">When the evidence of record is not sufficient to verify a Veteran’s claim of exposure to herbicides while serving aboard a ship that operated on the offshore waters of the </w:t>
            </w:r>
            <w:proofErr w:type="spellStart"/>
            <w:r w:rsidRPr="003B3CC0">
              <w:t>RVN</w:t>
            </w:r>
            <w:proofErr w:type="spellEnd"/>
            <w:r w:rsidRPr="003B3CC0">
              <w:t>, then develop for</w:t>
            </w:r>
          </w:p>
          <w:p w14:paraId="64B52A21" w14:textId="77777777" w:rsidR="00512B30" w:rsidRPr="003B3CC0" w:rsidRDefault="00512B30" w:rsidP="00512B30">
            <w:pPr>
              <w:pStyle w:val="BlockText"/>
            </w:pPr>
          </w:p>
          <w:p w14:paraId="151E27C1" w14:textId="77777777" w:rsidR="00512B30" w:rsidRPr="003B3CC0" w:rsidRDefault="00512B30" w:rsidP="00512B30">
            <w:pPr>
              <w:pStyle w:val="BulletText1"/>
            </w:pPr>
            <w:r w:rsidRPr="003B3CC0">
              <w:t>evidence showing the ship</w:t>
            </w:r>
          </w:p>
          <w:p w14:paraId="40E7E2F1" w14:textId="77777777" w:rsidR="00512B30" w:rsidRPr="003B3CC0" w:rsidRDefault="00512B30" w:rsidP="00512B30">
            <w:pPr>
              <w:pStyle w:val="BulletText2"/>
            </w:pPr>
            <w:r w:rsidRPr="003B3CC0">
              <w:t xml:space="preserve">operated temporarily on the </w:t>
            </w:r>
            <w:proofErr w:type="spellStart"/>
            <w:r w:rsidRPr="003B3CC0">
              <w:t>RVN</w:t>
            </w:r>
            <w:proofErr w:type="spellEnd"/>
            <w:r w:rsidRPr="003B3CC0">
              <w:t xml:space="preserve"> inland waterways</w:t>
            </w:r>
          </w:p>
          <w:p w14:paraId="1AFA0A80" w14:textId="77777777" w:rsidR="00512B30" w:rsidRPr="003B3CC0" w:rsidRDefault="00512B30" w:rsidP="00512B30">
            <w:pPr>
              <w:pStyle w:val="BulletText2"/>
            </w:pPr>
            <w:r w:rsidRPr="003B3CC0">
              <w:t xml:space="preserve">docked on the shores or piers of the </w:t>
            </w:r>
            <w:proofErr w:type="spellStart"/>
            <w:r w:rsidRPr="003B3CC0">
              <w:t>RVN</w:t>
            </w:r>
            <w:proofErr w:type="spellEnd"/>
          </w:p>
          <w:p w14:paraId="057186E7" w14:textId="77777777" w:rsidR="00512B30" w:rsidRPr="003B3CC0" w:rsidRDefault="00512B30" w:rsidP="00512B30">
            <w:pPr>
              <w:pStyle w:val="BulletText2"/>
            </w:pPr>
            <w:r w:rsidRPr="003B3CC0">
              <w:t>operated on close coastal waters for extended periods, with additional evidence showing</w:t>
            </w:r>
          </w:p>
          <w:p w14:paraId="6F50FA72" w14:textId="77777777" w:rsidR="00512B30" w:rsidRPr="003B3CC0" w:rsidRDefault="00512B30" w:rsidP="00512B30">
            <w:pPr>
              <w:pStyle w:val="BulletText3"/>
            </w:pPr>
            <w:r w:rsidRPr="003B3CC0">
              <w:t>crew members went ashore, or</w:t>
            </w:r>
          </w:p>
          <w:p w14:paraId="10A4DFE7" w14:textId="77777777" w:rsidR="00512B30" w:rsidRPr="003B3CC0" w:rsidRDefault="00512B30" w:rsidP="00512B30">
            <w:pPr>
              <w:pStyle w:val="BulletText3"/>
            </w:pPr>
            <w:r w:rsidRPr="003B3CC0">
              <w:t>smaller vessels from the ship went ashore regularly with supplies or personnel</w:t>
            </w:r>
          </w:p>
          <w:p w14:paraId="202E5765" w14:textId="77777777" w:rsidR="00512B30" w:rsidRPr="003B3CC0" w:rsidRDefault="00512B30" w:rsidP="00512B30">
            <w:pPr>
              <w:pStyle w:val="BulletText1"/>
            </w:pPr>
            <w:r w:rsidRPr="003B3CC0">
              <w:t xml:space="preserve">evidence placing the Veteran onboard the ship at the time the ship </w:t>
            </w:r>
          </w:p>
          <w:p w14:paraId="2CDB7331" w14:textId="77777777" w:rsidR="00512B30" w:rsidRPr="003B3CC0" w:rsidRDefault="00512B30" w:rsidP="00512B30">
            <w:pPr>
              <w:pStyle w:val="BulletText2"/>
            </w:pPr>
            <w:r w:rsidRPr="003B3CC0">
              <w:t>operated on inland waterways</w:t>
            </w:r>
          </w:p>
          <w:p w14:paraId="79DEECCC" w14:textId="77777777" w:rsidR="00512B30" w:rsidRPr="003B3CC0" w:rsidRDefault="00512B30" w:rsidP="00512B30">
            <w:pPr>
              <w:pStyle w:val="BulletText2"/>
            </w:pPr>
            <w:r w:rsidRPr="003B3CC0">
              <w:t xml:space="preserve">docked to the shore or pier, or </w:t>
            </w:r>
          </w:p>
          <w:p w14:paraId="782F51AE" w14:textId="77777777" w:rsidR="00512B30" w:rsidRPr="003B3CC0" w:rsidRDefault="00512B30" w:rsidP="00512B30">
            <w:pPr>
              <w:pStyle w:val="BulletText2"/>
            </w:pPr>
            <w:r w:rsidRPr="003B3CC0">
              <w:t xml:space="preserve">operated on close coastal waters for extended periods, </w:t>
            </w:r>
            <w:r w:rsidRPr="003B3CC0">
              <w:rPr>
                <w:i/>
              </w:rPr>
              <w:t>and</w:t>
            </w:r>
          </w:p>
          <w:p w14:paraId="4A5D7EEA" w14:textId="77777777" w:rsidR="00512B30" w:rsidRPr="003B3CC0" w:rsidRDefault="00512B30" w:rsidP="00512B30">
            <w:pPr>
              <w:pStyle w:val="BulletText1"/>
            </w:pPr>
            <w:r w:rsidRPr="003B3CC0">
              <w:t>the Veteran’s statement as to whether he/she went ashore when the ship docked or operated on close coastal waters for extended periods, if the evidence shows the ship docked to the shore or pier or that crew members were sent ashore when the ship operated on close coastal waters.</w:t>
            </w:r>
          </w:p>
          <w:p w14:paraId="7FDAB6D6" w14:textId="77777777" w:rsidR="00512B30" w:rsidRPr="003B3CC0" w:rsidRDefault="00512B30" w:rsidP="00512B30">
            <w:pPr>
              <w:pStyle w:val="BlockText"/>
            </w:pPr>
          </w:p>
          <w:p w14:paraId="04A53C29" w14:textId="77777777" w:rsidR="00512B30" w:rsidRPr="003B3CC0" w:rsidRDefault="00512B30" w:rsidP="00512B30">
            <w:pPr>
              <w:pStyle w:val="BlockText"/>
            </w:pPr>
            <w:r w:rsidRPr="003B3CC0">
              <w:rPr>
                <w:b/>
                <w:bCs/>
                <w:i/>
                <w:iCs/>
              </w:rPr>
              <w:t>References</w:t>
            </w:r>
            <w:r w:rsidRPr="003B3CC0">
              <w:t xml:space="preserve">:  </w:t>
            </w:r>
          </w:p>
          <w:p w14:paraId="5201B381" w14:textId="77777777" w:rsidR="00512B30" w:rsidRPr="003B3CC0" w:rsidRDefault="00512B30" w:rsidP="00512B30">
            <w:pPr>
              <w:pStyle w:val="BulletText1"/>
            </w:pPr>
            <w:r w:rsidRPr="003B3CC0">
              <w:t xml:space="preserve">See the </w:t>
            </w:r>
            <w:hyperlink r:id="rId29" w:history="1">
              <w:r w:rsidRPr="003B3CC0">
                <w:rPr>
                  <w:rStyle w:val="Hyperlink"/>
                </w:rPr>
                <w:t>Vietnam Era Navy Ship Agent Orange Exposure Development Site</w:t>
              </w:r>
            </w:hyperlink>
            <w:r w:rsidRPr="003B3CC0">
              <w:t xml:space="preserve"> for information on</w:t>
            </w:r>
          </w:p>
          <w:p w14:paraId="26504810" w14:textId="77777777" w:rsidR="00512B30" w:rsidRPr="003B3CC0" w:rsidRDefault="00512B30" w:rsidP="00512B30">
            <w:pPr>
              <w:pStyle w:val="BulletText2"/>
            </w:pPr>
            <w:r w:rsidRPr="003B3CC0">
              <w:t xml:space="preserve">ships associated with service in the </w:t>
            </w:r>
            <w:proofErr w:type="spellStart"/>
            <w:r w:rsidRPr="003B3CC0">
              <w:t>RVN</w:t>
            </w:r>
            <w:proofErr w:type="spellEnd"/>
            <w:r w:rsidRPr="003B3CC0">
              <w:t xml:space="preserve"> and exposure to herbicides</w:t>
            </w:r>
          </w:p>
          <w:p w14:paraId="70E94C60" w14:textId="77777777" w:rsidR="00512B30" w:rsidRPr="003B3CC0" w:rsidRDefault="00512B30" w:rsidP="00512B30">
            <w:pPr>
              <w:pStyle w:val="BulletText2"/>
            </w:pPr>
            <w:r w:rsidRPr="003B3CC0">
              <w:t>American Naval fighting ships</w:t>
            </w:r>
          </w:p>
          <w:p w14:paraId="4123F26A" w14:textId="77777777" w:rsidR="00512B30" w:rsidRPr="003B3CC0" w:rsidRDefault="00512B30" w:rsidP="00512B30">
            <w:pPr>
              <w:pStyle w:val="BulletText2"/>
            </w:pPr>
            <w:r w:rsidRPr="003B3CC0">
              <w:t>U.S. Naval bases and support activities in Vietnam</w:t>
            </w:r>
          </w:p>
          <w:p w14:paraId="1B17A9CC" w14:textId="77777777" w:rsidR="00512B30" w:rsidRPr="003B3CC0" w:rsidRDefault="00512B30" w:rsidP="00512B30">
            <w:pPr>
              <w:pStyle w:val="BulletText1"/>
            </w:pPr>
            <w:r w:rsidRPr="003B3CC0">
              <w:t xml:space="preserve">See </w:t>
            </w:r>
            <w:proofErr w:type="spellStart"/>
            <w:r w:rsidRPr="003B3CC0">
              <w:t>M21</w:t>
            </w:r>
            <w:proofErr w:type="spellEnd"/>
            <w:r w:rsidRPr="003B3CC0">
              <w:t xml:space="preserve">-1, Part IV, Subpart ii, </w:t>
            </w:r>
            <w:proofErr w:type="spellStart"/>
            <w:r w:rsidRPr="003B3CC0">
              <w:t>2.C.3.m</w:t>
            </w:r>
            <w:proofErr w:type="spellEnd"/>
            <w:r w:rsidRPr="003B3CC0">
              <w:t xml:space="preserve"> for information on</w:t>
            </w:r>
          </w:p>
          <w:p w14:paraId="75D9B00D" w14:textId="77777777" w:rsidR="00512B30" w:rsidRPr="003B3CC0" w:rsidRDefault="00512B30" w:rsidP="00512B30">
            <w:pPr>
              <w:pStyle w:val="BulletText2"/>
            </w:pPr>
            <w:r w:rsidRPr="003B3CC0">
              <w:t xml:space="preserve"> “blue water” versus “brown water” Veterans, and </w:t>
            </w:r>
          </w:p>
          <w:p w14:paraId="3B43E4B9" w14:textId="77777777" w:rsidR="00512B30" w:rsidRPr="003B3CC0" w:rsidRDefault="00512B30" w:rsidP="00512B30">
            <w:pPr>
              <w:pStyle w:val="BulletText2"/>
            </w:pPr>
            <w:proofErr w:type="gramStart"/>
            <w:r w:rsidRPr="003B3CC0">
              <w:t>presumption</w:t>
            </w:r>
            <w:proofErr w:type="gramEnd"/>
            <w:r w:rsidRPr="003B3CC0">
              <w:t xml:space="preserve"> of herbicide exposure for “brown water” U.S. Navy and Coast Guard Veterans.</w:t>
            </w:r>
          </w:p>
        </w:tc>
      </w:tr>
    </w:tbl>
    <w:p w14:paraId="431A7F34"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5028338A" w14:textId="77777777" w:rsidTr="00512B30">
        <w:tc>
          <w:tcPr>
            <w:tcW w:w="1728" w:type="dxa"/>
          </w:tcPr>
          <w:p w14:paraId="6A8EC0FC" w14:textId="77777777" w:rsidR="00512B30" w:rsidRPr="003B3CC0" w:rsidRDefault="00512B30" w:rsidP="00512B30">
            <w:pPr>
              <w:pStyle w:val="Heading5"/>
            </w:pPr>
            <w:proofErr w:type="gramStart"/>
            <w:r w:rsidRPr="003B3CC0">
              <w:t>e.  Requesting</w:t>
            </w:r>
            <w:proofErr w:type="gramEnd"/>
            <w:r w:rsidRPr="003B3CC0">
              <w:t xml:space="preserve"> Verification of Service Aboard Ships Offshore of the </w:t>
            </w:r>
            <w:proofErr w:type="spellStart"/>
            <w:r w:rsidRPr="003B3CC0">
              <w:t>RVN</w:t>
            </w:r>
            <w:proofErr w:type="spellEnd"/>
            <w:r w:rsidRPr="003B3CC0">
              <w:t xml:space="preserve"> or on Inland Waterways From the </w:t>
            </w:r>
            <w:proofErr w:type="spellStart"/>
            <w:r w:rsidRPr="003B3CC0">
              <w:t>NPRC</w:t>
            </w:r>
            <w:proofErr w:type="spellEnd"/>
            <w:r w:rsidRPr="003B3CC0">
              <w:t xml:space="preserve">  </w:t>
            </w:r>
          </w:p>
        </w:tc>
        <w:tc>
          <w:tcPr>
            <w:tcW w:w="7740" w:type="dxa"/>
          </w:tcPr>
          <w:p w14:paraId="018E6E40" w14:textId="77777777" w:rsidR="00512B30" w:rsidRPr="003B3CC0" w:rsidRDefault="00512B30" w:rsidP="00512B30">
            <w:pPr>
              <w:pStyle w:val="BlockText"/>
            </w:pPr>
            <w:proofErr w:type="gramStart"/>
            <w:r w:rsidRPr="003B3CC0">
              <w:t xml:space="preserve">If the claimant’s military service personnel records are not currently in the claims folder and there is an assertion of a disability resulting from exposure to herbicides while serving on a ship in the waters offshore of the </w:t>
            </w:r>
            <w:proofErr w:type="spellStart"/>
            <w:r w:rsidRPr="003B3CC0">
              <w:t>RVN</w:t>
            </w:r>
            <w:proofErr w:type="spellEnd"/>
            <w:r w:rsidRPr="003B3CC0">
              <w:t xml:space="preserve"> or on the inland waterways, follow the procedures in the table below to develop for service personnel records from the National Personnel Records Center (</w:t>
            </w:r>
            <w:proofErr w:type="spellStart"/>
            <w:r w:rsidRPr="003B3CC0">
              <w:t>NPRC</w:t>
            </w:r>
            <w:proofErr w:type="spellEnd"/>
            <w:r w:rsidRPr="003B3CC0">
              <w:t>).</w:t>
            </w:r>
            <w:proofErr w:type="gramEnd"/>
          </w:p>
        </w:tc>
      </w:tr>
    </w:tbl>
    <w:p w14:paraId="314E0802" w14:textId="77777777" w:rsidR="00512B30" w:rsidRPr="003B3CC0" w:rsidRDefault="00512B30" w:rsidP="00512B30"/>
    <w:tbl>
      <w:tblPr>
        <w:tblStyle w:val="IMTOC"/>
        <w:tblW w:w="0" w:type="auto"/>
        <w:tblInd w:w="1728" w:type="dxa"/>
        <w:tblLook w:val="04A0" w:firstRow="1" w:lastRow="0" w:firstColumn="1" w:lastColumn="0" w:noHBand="0" w:noVBand="1"/>
      </w:tblPr>
      <w:tblGrid>
        <w:gridCol w:w="3060"/>
        <w:gridCol w:w="4788"/>
      </w:tblGrid>
      <w:tr w:rsidR="00512B30" w:rsidRPr="003B3CC0" w14:paraId="00FD34E2" w14:textId="77777777" w:rsidTr="00512B30">
        <w:tc>
          <w:tcPr>
            <w:tcW w:w="3060" w:type="dxa"/>
          </w:tcPr>
          <w:p w14:paraId="1995EF9F" w14:textId="77777777" w:rsidR="00512B30" w:rsidRPr="003B3CC0" w:rsidRDefault="00512B30" w:rsidP="00512B30">
            <w:pPr>
              <w:pStyle w:val="TableHeaderText"/>
              <w:jc w:val="left"/>
            </w:pPr>
            <w:r w:rsidRPr="003B3CC0">
              <w:t>If the claims folder is …</w:t>
            </w:r>
          </w:p>
        </w:tc>
        <w:tc>
          <w:tcPr>
            <w:tcW w:w="4788" w:type="dxa"/>
          </w:tcPr>
          <w:p w14:paraId="281677C3" w14:textId="77777777" w:rsidR="00512B30" w:rsidRPr="003B3CC0" w:rsidRDefault="00512B30" w:rsidP="00512B30">
            <w:pPr>
              <w:pStyle w:val="TableHeaderText"/>
              <w:jc w:val="left"/>
            </w:pPr>
            <w:r w:rsidRPr="003B3CC0">
              <w:t>Then …</w:t>
            </w:r>
          </w:p>
        </w:tc>
      </w:tr>
      <w:tr w:rsidR="00512B30" w:rsidRPr="003B3CC0" w14:paraId="4A2E1336" w14:textId="77777777" w:rsidTr="00512B30">
        <w:tc>
          <w:tcPr>
            <w:tcW w:w="3060" w:type="dxa"/>
          </w:tcPr>
          <w:p w14:paraId="0CE268B1" w14:textId="77777777" w:rsidR="00512B30" w:rsidRPr="003B3CC0" w:rsidRDefault="00512B30" w:rsidP="00512B30">
            <w:pPr>
              <w:pStyle w:val="TableText"/>
            </w:pPr>
            <w:r w:rsidRPr="003B3CC0">
              <w:t xml:space="preserve">an </w:t>
            </w:r>
            <w:proofErr w:type="spellStart"/>
            <w:r w:rsidRPr="003B3CC0">
              <w:t>eFolder</w:t>
            </w:r>
            <w:proofErr w:type="spellEnd"/>
          </w:p>
        </w:tc>
        <w:tc>
          <w:tcPr>
            <w:tcW w:w="4788" w:type="dxa"/>
          </w:tcPr>
          <w:p w14:paraId="64D716AE" w14:textId="77777777" w:rsidR="00512B30" w:rsidRPr="003B3CC0" w:rsidRDefault="00512B30" w:rsidP="00512B30">
            <w:pPr>
              <w:pStyle w:val="TableText"/>
            </w:pPr>
            <w:proofErr w:type="gramStart"/>
            <w:r w:rsidRPr="003B3CC0">
              <w:t>submit</w:t>
            </w:r>
            <w:proofErr w:type="gramEnd"/>
            <w:r w:rsidRPr="003B3CC0">
              <w:t xml:space="preserve"> a request through PIES, using request </w:t>
            </w:r>
            <w:r w:rsidRPr="003B3CC0">
              <w:lastRenderedPageBreak/>
              <w:t xml:space="preserve">code </w:t>
            </w:r>
            <w:proofErr w:type="spellStart"/>
            <w:r w:rsidRPr="003B3CC0">
              <w:t>O50</w:t>
            </w:r>
            <w:proofErr w:type="spellEnd"/>
            <w:r w:rsidRPr="003B3CC0">
              <w:t>.</w:t>
            </w:r>
          </w:p>
          <w:p w14:paraId="2A8E0863" w14:textId="77777777" w:rsidR="00512B30" w:rsidRPr="003B3CC0" w:rsidRDefault="00512B30" w:rsidP="00512B30">
            <w:pPr>
              <w:pStyle w:val="TableText"/>
            </w:pPr>
          </w:p>
          <w:p w14:paraId="25E480CE" w14:textId="77777777" w:rsidR="00512B30" w:rsidRPr="003B3CC0" w:rsidRDefault="00512B30" w:rsidP="00512B30">
            <w:pPr>
              <w:pStyle w:val="TableText"/>
            </w:pPr>
            <w:r w:rsidRPr="003B3CC0">
              <w:rPr>
                <w:b/>
                <w:i/>
              </w:rPr>
              <w:t>Note</w:t>
            </w:r>
            <w:r w:rsidRPr="003B3CC0">
              <w:t>:</w:t>
            </w:r>
            <w:r w:rsidRPr="003B3CC0">
              <w:rPr>
                <w:i/>
              </w:rPr>
              <w:t xml:space="preserve"> </w:t>
            </w:r>
            <w:r w:rsidRPr="003B3CC0">
              <w:t xml:space="preserve"> Do </w:t>
            </w:r>
            <w:r w:rsidRPr="003B3CC0">
              <w:rPr>
                <w:i/>
              </w:rPr>
              <w:t>not</w:t>
            </w:r>
            <w:r w:rsidRPr="003B3CC0">
              <w:t xml:space="preserve"> resubmit a PIES </w:t>
            </w:r>
            <w:proofErr w:type="spellStart"/>
            <w:r w:rsidRPr="003B3CC0">
              <w:t>O50</w:t>
            </w:r>
            <w:proofErr w:type="spellEnd"/>
            <w:r w:rsidRPr="003B3CC0">
              <w:t xml:space="preserve"> request if already submitted and a response </w:t>
            </w:r>
            <w:proofErr w:type="gramStart"/>
            <w:r w:rsidRPr="003B3CC0">
              <w:t>has been received</w:t>
            </w:r>
            <w:proofErr w:type="gramEnd"/>
            <w:r w:rsidRPr="003B3CC0">
              <w:t xml:space="preserve"> under prior claims development.</w:t>
            </w:r>
          </w:p>
        </w:tc>
      </w:tr>
      <w:tr w:rsidR="00512B30" w:rsidRPr="003B3CC0" w14:paraId="46E5D999" w14:textId="77777777" w:rsidTr="00512B30">
        <w:tc>
          <w:tcPr>
            <w:tcW w:w="3060" w:type="dxa"/>
          </w:tcPr>
          <w:p w14:paraId="64A3D72E" w14:textId="77777777" w:rsidR="00512B30" w:rsidRPr="003B3CC0" w:rsidRDefault="00512B30" w:rsidP="00512B30">
            <w:pPr>
              <w:pStyle w:val="TableText"/>
            </w:pPr>
            <w:r w:rsidRPr="003B3CC0">
              <w:lastRenderedPageBreak/>
              <w:t>a paper claims folder</w:t>
            </w:r>
          </w:p>
        </w:tc>
        <w:tc>
          <w:tcPr>
            <w:tcW w:w="4788" w:type="dxa"/>
          </w:tcPr>
          <w:p w14:paraId="7C82F45F" w14:textId="77777777" w:rsidR="00512B30" w:rsidRPr="003B3CC0" w:rsidRDefault="00512B30" w:rsidP="00512B30">
            <w:pPr>
              <w:pStyle w:val="TableText"/>
            </w:pPr>
            <w:proofErr w:type="gramStart"/>
            <w:r w:rsidRPr="003B3CC0">
              <w:t>submit</w:t>
            </w:r>
            <w:proofErr w:type="gramEnd"/>
            <w:r w:rsidRPr="003B3CC0">
              <w:t xml:space="preserve"> a request through PIES, using request code </w:t>
            </w:r>
            <w:proofErr w:type="spellStart"/>
            <w:r w:rsidRPr="003B3CC0">
              <w:t>O18</w:t>
            </w:r>
            <w:proofErr w:type="spellEnd"/>
            <w:r w:rsidRPr="003B3CC0">
              <w:t>.</w:t>
            </w:r>
          </w:p>
        </w:tc>
      </w:tr>
    </w:tbl>
    <w:p w14:paraId="7AD98A6F"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3731EDBB" w14:textId="77777777" w:rsidTr="00512B30">
        <w:tc>
          <w:tcPr>
            <w:tcW w:w="1728" w:type="dxa"/>
          </w:tcPr>
          <w:p w14:paraId="06A0CBF3" w14:textId="77777777" w:rsidR="00512B30" w:rsidRPr="003B3CC0" w:rsidRDefault="00512B30" w:rsidP="00512B30">
            <w:pPr>
              <w:pStyle w:val="Heading5"/>
            </w:pPr>
            <w:bookmarkStart w:id="42" w:name="_f.__Requesting"/>
            <w:bookmarkEnd w:id="42"/>
            <w:proofErr w:type="gramStart"/>
            <w:r w:rsidRPr="003B3CC0">
              <w:t>f.  Requesting</w:t>
            </w:r>
            <w:proofErr w:type="gramEnd"/>
            <w:r w:rsidRPr="003B3CC0">
              <w:t xml:space="preserve"> Verification of Service Aboard Ships Offshore of the </w:t>
            </w:r>
            <w:proofErr w:type="spellStart"/>
            <w:r w:rsidRPr="003B3CC0">
              <w:t>RVN</w:t>
            </w:r>
            <w:proofErr w:type="spellEnd"/>
            <w:r w:rsidRPr="003B3CC0">
              <w:t xml:space="preserve"> or on Inland Waterways From the </w:t>
            </w:r>
            <w:proofErr w:type="spellStart"/>
            <w:r w:rsidRPr="003B3CC0">
              <w:t>JSRRC</w:t>
            </w:r>
            <w:proofErr w:type="spellEnd"/>
            <w:r w:rsidRPr="003B3CC0">
              <w:t xml:space="preserve">  </w:t>
            </w:r>
          </w:p>
        </w:tc>
        <w:tc>
          <w:tcPr>
            <w:tcW w:w="7740" w:type="dxa"/>
          </w:tcPr>
          <w:p w14:paraId="61BCD3E9" w14:textId="77777777" w:rsidR="00512B30" w:rsidRPr="003B3CC0" w:rsidRDefault="00512B30" w:rsidP="00512B30">
            <w:pPr>
              <w:pStyle w:val="BlockText"/>
            </w:pPr>
            <w:r w:rsidRPr="003B3CC0">
              <w:t xml:space="preserve">Prior to submitting a </w:t>
            </w:r>
            <w:del w:id="43" w:author="Milenkovic, Melissa, VBAVACO" w:date="2015-11-25T11:17:00Z">
              <w:r w:rsidRPr="003B3CC0" w:rsidDel="003B402E">
                <w:delText>PIES O34</w:delText>
              </w:r>
            </w:del>
            <w:proofErr w:type="spellStart"/>
            <w:r w:rsidRPr="003B402E">
              <w:rPr>
                <w:highlight w:val="yellow"/>
              </w:rPr>
              <w:t>DPRIS</w:t>
            </w:r>
            <w:proofErr w:type="spellEnd"/>
            <w:r w:rsidRPr="003B402E">
              <w:rPr>
                <w:highlight w:val="yellow"/>
              </w:rPr>
              <w:t xml:space="preserve"> </w:t>
            </w:r>
            <w:proofErr w:type="spellStart"/>
            <w:r w:rsidRPr="003B402E">
              <w:rPr>
                <w:highlight w:val="yellow"/>
              </w:rPr>
              <w:t>O43</w:t>
            </w:r>
            <w:proofErr w:type="spellEnd"/>
            <w:r w:rsidRPr="003B3CC0">
              <w:t xml:space="preserve"> request to </w:t>
            </w:r>
            <w:del w:id="44" w:author="Mazar, Leah B., VBAVACO" w:date="2016-01-12T14:55:00Z">
              <w:r w:rsidRPr="003B3CC0" w:rsidDel="003C5C63">
                <w:delText>the U.S. Army and Joint Services Records Research Center (</w:delText>
              </w:r>
            </w:del>
            <w:proofErr w:type="spellStart"/>
            <w:r w:rsidRPr="003B3CC0">
              <w:t>JSRRC</w:t>
            </w:r>
            <w:proofErr w:type="spellEnd"/>
            <w:del w:id="45" w:author="Mazar, Leah B., VBAVACO" w:date="2016-01-12T14:55:00Z">
              <w:r w:rsidRPr="003B3CC0" w:rsidDel="003C5C63">
                <w:delText>)</w:delText>
              </w:r>
            </w:del>
            <w:r w:rsidRPr="003B3CC0">
              <w:t xml:space="preserve"> for verification of herbicide exposure, the development activity must ensure </w:t>
            </w:r>
          </w:p>
          <w:p w14:paraId="241A790C" w14:textId="77777777" w:rsidR="00512B30" w:rsidRPr="003B3CC0" w:rsidRDefault="00512B30" w:rsidP="00512B30">
            <w:pPr>
              <w:pStyle w:val="BlockText"/>
            </w:pPr>
          </w:p>
          <w:p w14:paraId="26A28E50" w14:textId="77777777" w:rsidR="00512B30" w:rsidRPr="003B3CC0" w:rsidRDefault="00512B30" w:rsidP="00512B30">
            <w:pPr>
              <w:pStyle w:val="BulletText1"/>
            </w:pPr>
            <w:r w:rsidRPr="003B3CC0">
              <w:t xml:space="preserve">all other possible avenues of verifying exposure to herbicides have been exhausted, to include </w:t>
            </w:r>
          </w:p>
          <w:p w14:paraId="453A5B71" w14:textId="77777777" w:rsidR="00512B30" w:rsidRPr="003B3CC0" w:rsidRDefault="00512B30" w:rsidP="00512B30">
            <w:pPr>
              <w:pStyle w:val="BulletText2"/>
            </w:pPr>
            <w:r w:rsidRPr="003B3CC0">
              <w:t xml:space="preserve">following the development guidance in </w:t>
            </w:r>
            <w:proofErr w:type="spellStart"/>
            <w:r w:rsidRPr="003B3CC0">
              <w:t>M21</w:t>
            </w:r>
            <w:proofErr w:type="spellEnd"/>
            <w:r w:rsidRPr="003B3CC0">
              <w:t xml:space="preserve">-1, Part IV, Subpart ii, </w:t>
            </w:r>
            <w:proofErr w:type="spellStart"/>
            <w:r w:rsidRPr="003B3CC0">
              <w:t>1.H.2.a</w:t>
            </w:r>
            <w:proofErr w:type="spellEnd"/>
            <w:r w:rsidRPr="003B3CC0">
              <w:t>-e</w:t>
            </w:r>
          </w:p>
          <w:p w14:paraId="6AD2E9B8" w14:textId="77777777" w:rsidR="00512B30" w:rsidRPr="003B3CC0" w:rsidRDefault="00512B30" w:rsidP="00512B30">
            <w:pPr>
              <w:pStyle w:val="BulletText2"/>
            </w:pPr>
            <w:r w:rsidRPr="003B3CC0">
              <w:t xml:space="preserve">consulting the resources on </w:t>
            </w:r>
          </w:p>
          <w:p w14:paraId="385D38B9" w14:textId="77777777" w:rsidR="00512B30" w:rsidRPr="003B3CC0" w:rsidRDefault="00512B30" w:rsidP="00512B30">
            <w:pPr>
              <w:pStyle w:val="BulletText3"/>
            </w:pPr>
            <w:r w:rsidRPr="003B3CC0">
              <w:t xml:space="preserve">the </w:t>
            </w:r>
            <w:hyperlink r:id="rId30" w:history="1">
              <w:r w:rsidRPr="003B3CC0">
                <w:rPr>
                  <w:rStyle w:val="Hyperlink"/>
                </w:rPr>
                <w:t>Vietnam Era Navy Ship Agent Orange Exposure Development Site</w:t>
              </w:r>
            </w:hyperlink>
          </w:p>
          <w:p w14:paraId="6B55D4DD" w14:textId="77777777" w:rsidR="00512B30" w:rsidRPr="003B3CC0" w:rsidRDefault="00512B30" w:rsidP="00512B30">
            <w:pPr>
              <w:pStyle w:val="BulletText3"/>
            </w:pPr>
            <w:r w:rsidRPr="003B3CC0">
              <w:t xml:space="preserve">the </w:t>
            </w:r>
            <w:del w:id="46" w:author="Milenkovic, Melissa, VBAVACO" w:date="2015-11-25T11:20:00Z">
              <w:r w:rsidRPr="003B3CC0" w:rsidDel="00527279">
                <w:delText xml:space="preserve">U.S. Navy web site </w:delText>
              </w:r>
            </w:del>
            <w:hyperlink r:id="rId31" w:history="1">
              <w:r w:rsidRPr="00527279">
                <w:rPr>
                  <w:rStyle w:val="Hyperlink"/>
                  <w:i/>
                  <w:highlight w:val="yellow"/>
                </w:rPr>
                <w:t>Dictionary of American Naval Fighting Ship</w:t>
              </w:r>
              <w:r w:rsidRPr="003B3CC0">
                <w:rPr>
                  <w:rStyle w:val="Hyperlink"/>
                  <w:i/>
                </w:rPr>
                <w:t>s</w:t>
              </w:r>
            </w:hyperlink>
            <w:del w:id="47" w:author="Milenkovic, Melissa, VBAVACO" w:date="2015-11-25T11:18:00Z">
              <w:r w:rsidDel="00527279">
                <w:fldChar w:fldCharType="begin"/>
              </w:r>
              <w:r w:rsidDel="00527279">
                <w:delInstrText xml:space="preserve"> HYPERLINK "http://www.history.navy.mil/research/histories/naval-aviation-history/dictionary-of-american-naval-aviation-squadrons-volume-1.html" </w:delInstrText>
              </w:r>
              <w:r w:rsidDel="00527279">
                <w:fldChar w:fldCharType="separate"/>
              </w:r>
              <w:r w:rsidRPr="003B3CC0" w:rsidDel="00527279">
                <w:rPr>
                  <w:rStyle w:val="Hyperlink"/>
                  <w:i/>
                </w:rPr>
                <w:delText>Dictionary of American Naval Aviation Squadrons</w:delText>
              </w:r>
              <w:r w:rsidDel="00527279">
                <w:rPr>
                  <w:rStyle w:val="Hyperlink"/>
                  <w:i/>
                </w:rPr>
                <w:fldChar w:fldCharType="end"/>
              </w:r>
            </w:del>
          </w:p>
          <w:p w14:paraId="56D42350" w14:textId="77777777" w:rsidR="00512B30" w:rsidRPr="003B3CC0" w:rsidRDefault="00512B30" w:rsidP="00512B30">
            <w:pPr>
              <w:pStyle w:val="BulletText3"/>
            </w:pPr>
            <w:r w:rsidRPr="003B3CC0">
              <w:t xml:space="preserve">the </w:t>
            </w:r>
            <w:hyperlink r:id="rId32" w:history="1">
              <w:r w:rsidRPr="003B3CC0">
                <w:rPr>
                  <w:rStyle w:val="Hyperlink"/>
                  <w:i/>
                </w:rPr>
                <w:t>Dictionary of American Naval Aviation Squadrons</w:t>
              </w:r>
            </w:hyperlink>
            <w:r w:rsidRPr="003B3CC0">
              <w:rPr>
                <w:rStyle w:val="Hyperlink"/>
              </w:rPr>
              <w:t>,</w:t>
            </w:r>
            <w:r w:rsidRPr="003B3CC0">
              <w:rPr>
                <w:i/>
              </w:rPr>
              <w:t xml:space="preserve"> </w:t>
            </w:r>
            <w:r w:rsidRPr="003B3CC0">
              <w:t>which contains the histories of all attack squadrons (“VA” prefix) and strike fighter squadrons (“</w:t>
            </w:r>
            <w:proofErr w:type="spellStart"/>
            <w:r w:rsidRPr="003B3CC0">
              <w:t>VFA</w:t>
            </w:r>
            <w:proofErr w:type="spellEnd"/>
            <w:r w:rsidRPr="003B3CC0">
              <w:t>” prefix), for Navy flight personnel who state they served with a unit in Vietnam</w:t>
            </w:r>
          </w:p>
          <w:p w14:paraId="235B85A9" w14:textId="77777777" w:rsidR="00512B30" w:rsidRPr="003B3CC0" w:rsidRDefault="00512B30" w:rsidP="00512B30">
            <w:pPr>
              <w:pStyle w:val="BulletText1"/>
            </w:pPr>
            <w:r w:rsidRPr="003B3CC0">
              <w:t xml:space="preserve">the Veteran has identified a cumulative 60-day time frame for docking or inland waterway travel which may include different dates as long as the cumulative number of days does not exceed 60 days, and </w:t>
            </w:r>
          </w:p>
          <w:p w14:paraId="092376D2" w14:textId="77777777" w:rsidR="00512B30" w:rsidRPr="003B3CC0" w:rsidRDefault="00512B30" w:rsidP="00512B30">
            <w:pPr>
              <w:pStyle w:val="BulletText1"/>
            </w:pPr>
            <w:proofErr w:type="gramStart"/>
            <w:r w:rsidRPr="003B3CC0">
              <w:t>the</w:t>
            </w:r>
            <w:proofErr w:type="gramEnd"/>
            <w:r w:rsidRPr="003B3CC0">
              <w:t xml:space="preserve"> service department has been unable to provide verification that the Veteran went ashore or traveled on inland waterways.  </w:t>
            </w:r>
          </w:p>
          <w:p w14:paraId="30920246" w14:textId="77777777" w:rsidR="00512B30" w:rsidRPr="003B3CC0" w:rsidRDefault="00512B30" w:rsidP="00512B30">
            <w:pPr>
              <w:pStyle w:val="BlockText"/>
            </w:pPr>
          </w:p>
          <w:p w14:paraId="6C6E02CE" w14:textId="77777777" w:rsidR="00512B30" w:rsidRPr="003B3CC0" w:rsidRDefault="00512B30" w:rsidP="00512B30">
            <w:pPr>
              <w:pStyle w:val="BlockText"/>
            </w:pPr>
            <w:r w:rsidRPr="003B3CC0">
              <w:rPr>
                <w:b/>
                <w:i/>
              </w:rPr>
              <w:t>Important</w:t>
            </w:r>
            <w:r w:rsidRPr="003B3CC0">
              <w:t xml:space="preserve">:  The </w:t>
            </w:r>
            <w:del w:id="48" w:author="Milenkovic, Melissa, VBAVACO" w:date="2015-11-25T11:20:00Z">
              <w:r w:rsidRPr="003B3CC0" w:rsidDel="00527279">
                <w:delText xml:space="preserve">PIES </w:delText>
              </w:r>
            </w:del>
            <w:del w:id="49" w:author="Milenkovic, Melissa, VBAVACO" w:date="2015-11-23T14:03:00Z">
              <w:r w:rsidRPr="003B3CC0" w:rsidDel="00BA6FEC">
                <w:delText xml:space="preserve">O34 </w:delText>
              </w:r>
            </w:del>
            <w:proofErr w:type="spellStart"/>
            <w:r w:rsidRPr="00527279">
              <w:rPr>
                <w:highlight w:val="yellow"/>
              </w:rPr>
              <w:t>DPRIS</w:t>
            </w:r>
            <w:proofErr w:type="spellEnd"/>
            <w:r w:rsidRPr="00527279">
              <w:rPr>
                <w:highlight w:val="yellow"/>
              </w:rPr>
              <w:t xml:space="preserve"> </w:t>
            </w:r>
            <w:proofErr w:type="spellStart"/>
            <w:r w:rsidRPr="00527279">
              <w:rPr>
                <w:highlight w:val="yellow"/>
              </w:rPr>
              <w:t>O43</w:t>
            </w:r>
            <w:proofErr w:type="spellEnd"/>
            <w:r w:rsidRPr="003B3CC0">
              <w:t xml:space="preserve"> request to </w:t>
            </w:r>
            <w:proofErr w:type="spellStart"/>
            <w:r w:rsidRPr="003B3CC0">
              <w:t>JSRRC</w:t>
            </w:r>
            <w:proofErr w:type="spellEnd"/>
            <w:r w:rsidRPr="003B3CC0">
              <w:t xml:space="preserve"> </w:t>
            </w:r>
            <w:r w:rsidRPr="003B3CC0">
              <w:rPr>
                <w:i/>
              </w:rPr>
              <w:t>must</w:t>
            </w:r>
            <w:r w:rsidRPr="003B3CC0">
              <w:t xml:space="preserve"> include the following information</w:t>
            </w:r>
          </w:p>
          <w:p w14:paraId="536E8EB3" w14:textId="77777777" w:rsidR="00512B30" w:rsidRPr="003B3CC0" w:rsidRDefault="00512B30" w:rsidP="00512B30">
            <w:pPr>
              <w:pStyle w:val="BulletText1"/>
            </w:pPr>
            <w:r w:rsidRPr="003B3CC0">
              <w:t>the name and hull number of the ship, such as U.S. Ship (USS) Galveston (</w:t>
            </w:r>
            <w:proofErr w:type="spellStart"/>
            <w:r w:rsidRPr="003B3CC0">
              <w:t>CLG</w:t>
            </w:r>
            <w:proofErr w:type="spellEnd"/>
            <w:r w:rsidRPr="00527279">
              <w:rPr>
                <w:highlight w:val="yellow"/>
              </w:rPr>
              <w:t>-</w:t>
            </w:r>
            <w:r w:rsidRPr="003B3CC0">
              <w:t xml:space="preserve">3), and </w:t>
            </w:r>
          </w:p>
          <w:p w14:paraId="5365383A" w14:textId="77777777" w:rsidR="00512B30" w:rsidRPr="003B3CC0" w:rsidRDefault="00512B30" w:rsidP="00512B30">
            <w:pPr>
              <w:pStyle w:val="BulletText1"/>
            </w:pPr>
            <w:r w:rsidRPr="003B3CC0">
              <w:t>the dates during which the ship</w:t>
            </w:r>
          </w:p>
          <w:p w14:paraId="6D2AE2AF" w14:textId="77777777" w:rsidR="00512B30" w:rsidRPr="003B3CC0" w:rsidRDefault="00512B30" w:rsidP="00512B30">
            <w:pPr>
              <w:pStyle w:val="BulletText2"/>
            </w:pPr>
            <w:r w:rsidRPr="003B3CC0">
              <w:t>traveled on inland waterways</w:t>
            </w:r>
          </w:p>
          <w:p w14:paraId="214736B5" w14:textId="77777777" w:rsidR="00512B30" w:rsidRPr="003B3CC0" w:rsidRDefault="00512B30" w:rsidP="00512B30">
            <w:pPr>
              <w:pStyle w:val="BulletText2"/>
            </w:pPr>
            <w:r w:rsidRPr="003B3CC0">
              <w:t>docked to shore or pier, or</w:t>
            </w:r>
          </w:p>
          <w:p w14:paraId="440A7D38" w14:textId="77777777" w:rsidR="00512B30" w:rsidRPr="003B3CC0" w:rsidRDefault="00512B30" w:rsidP="00512B30">
            <w:pPr>
              <w:pStyle w:val="BulletText2"/>
            </w:pPr>
            <w:proofErr w:type="gramStart"/>
            <w:r w:rsidRPr="003B3CC0">
              <w:t>sent</w:t>
            </w:r>
            <w:proofErr w:type="gramEnd"/>
            <w:r w:rsidRPr="003B3CC0">
              <w:t xml:space="preserve"> crew members ashore.</w:t>
            </w:r>
          </w:p>
          <w:p w14:paraId="6172A169" w14:textId="77777777" w:rsidR="00512B30" w:rsidRPr="003B3CC0" w:rsidRDefault="00512B30" w:rsidP="00512B30">
            <w:pPr>
              <w:pStyle w:val="BlockText"/>
            </w:pPr>
          </w:p>
          <w:p w14:paraId="05A731B5" w14:textId="77777777" w:rsidR="00512B30" w:rsidRPr="003B3CC0" w:rsidRDefault="00512B30" w:rsidP="00512B30">
            <w:pPr>
              <w:pStyle w:val="BlockText"/>
            </w:pPr>
            <w:r w:rsidRPr="003B3CC0">
              <w:rPr>
                <w:b/>
                <w:bCs/>
                <w:i/>
                <w:iCs/>
              </w:rPr>
              <w:t>Note</w:t>
            </w:r>
            <w:r w:rsidRPr="003B3CC0">
              <w:t>:  Concede exposure to herbicides on a presumptive basis if the</w:t>
            </w:r>
          </w:p>
          <w:p w14:paraId="7A2AAA31" w14:textId="77777777" w:rsidR="00512B30" w:rsidRPr="003B3CC0" w:rsidRDefault="00512B30" w:rsidP="00512B30">
            <w:pPr>
              <w:pStyle w:val="BulletText1"/>
            </w:pPr>
            <w:r w:rsidRPr="003B3CC0">
              <w:t xml:space="preserve">Veteran’s unit history shows </w:t>
            </w:r>
            <w:proofErr w:type="spellStart"/>
            <w:r w:rsidRPr="003B3CC0">
              <w:t>RVN</w:t>
            </w:r>
            <w:proofErr w:type="spellEnd"/>
            <w:r w:rsidRPr="003B3CC0">
              <w:t xml:space="preserve"> in-country service, consistent with the Veteran’s dates of assignment to that unit, and</w:t>
            </w:r>
          </w:p>
          <w:p w14:paraId="51D017E8" w14:textId="77777777" w:rsidR="00512B30" w:rsidRPr="003B3CC0" w:rsidRDefault="00512B30" w:rsidP="00512B30">
            <w:pPr>
              <w:pStyle w:val="BulletText1"/>
            </w:pPr>
            <w:r w:rsidRPr="003B3CC0">
              <w:t>Veteran provides a lay statement of personal in-country service.</w:t>
            </w:r>
          </w:p>
        </w:tc>
      </w:tr>
    </w:tbl>
    <w:p w14:paraId="1179FF98" w14:textId="77777777" w:rsidR="00512B30" w:rsidRDefault="00512B30" w:rsidP="00512B30">
      <w:pPr>
        <w:pStyle w:val="BlockLine"/>
        <w:rPr>
          <w:ins w:id="50" w:author="Milenkovic, Melissa, VBAVACO" w:date="2016-01-05T15:23:00Z"/>
        </w:rPr>
      </w:pPr>
    </w:p>
    <w:tbl>
      <w:tblPr>
        <w:tblW w:w="0" w:type="auto"/>
        <w:tblLayout w:type="fixed"/>
        <w:tblLook w:val="0000" w:firstRow="0" w:lastRow="0" w:firstColumn="0" w:lastColumn="0" w:noHBand="0" w:noVBand="0"/>
      </w:tblPr>
      <w:tblGrid>
        <w:gridCol w:w="1728"/>
        <w:gridCol w:w="7740"/>
      </w:tblGrid>
      <w:tr w:rsidR="00512B30" w:rsidRPr="003B3CC0" w14:paraId="36E674CC" w14:textId="77777777" w:rsidTr="00512B30">
        <w:tc>
          <w:tcPr>
            <w:tcW w:w="1728" w:type="dxa"/>
            <w:shd w:val="clear" w:color="auto" w:fill="auto"/>
          </w:tcPr>
          <w:p w14:paraId="104F29D6" w14:textId="77777777" w:rsidR="00512B30" w:rsidRPr="003B3CC0" w:rsidRDefault="00512B30" w:rsidP="00512B30">
            <w:pPr>
              <w:pStyle w:val="Heading5"/>
            </w:pPr>
            <w:proofErr w:type="gramStart"/>
            <w:r w:rsidRPr="003B3CC0">
              <w:t>g.  Processing</w:t>
            </w:r>
            <w:proofErr w:type="gramEnd"/>
            <w:r w:rsidRPr="003B3CC0">
              <w:t xml:space="preserve"> Claims Based on Storage of </w:t>
            </w:r>
            <w:r w:rsidRPr="003B3CC0">
              <w:lastRenderedPageBreak/>
              <w:t>Agent Orange Aboard U.S. Navy and Coast Guard Ships</w:t>
            </w:r>
          </w:p>
        </w:tc>
        <w:tc>
          <w:tcPr>
            <w:tcW w:w="7740" w:type="dxa"/>
            <w:shd w:val="clear" w:color="auto" w:fill="auto"/>
          </w:tcPr>
          <w:p w14:paraId="4804B263" w14:textId="77777777" w:rsidR="00512B30" w:rsidRPr="003B3CC0" w:rsidRDefault="00512B30" w:rsidP="00512B30">
            <w:pPr>
              <w:pStyle w:val="BlockText"/>
            </w:pPr>
            <w:r w:rsidRPr="003B3CC0">
              <w:lastRenderedPageBreak/>
              <w:t xml:space="preserve">Agent Orange </w:t>
            </w:r>
            <w:proofErr w:type="gramStart"/>
            <w:r w:rsidRPr="003B3CC0">
              <w:t xml:space="preserve">was </w:t>
            </w:r>
            <w:r w:rsidRPr="003B3CC0">
              <w:rPr>
                <w:b/>
                <w:i/>
              </w:rPr>
              <w:t>not</w:t>
            </w:r>
            <w:r w:rsidRPr="003B3CC0">
              <w:t xml:space="preserve"> transported, stored, or used aboard U.S. Navy or Coast Guard ships</w:t>
            </w:r>
            <w:proofErr w:type="gramEnd"/>
            <w:r w:rsidRPr="003B3CC0">
              <w:t xml:space="preserve">.  </w:t>
            </w:r>
          </w:p>
          <w:p w14:paraId="773C49EB" w14:textId="77777777" w:rsidR="00512B30" w:rsidRPr="003B3CC0" w:rsidRDefault="00512B30" w:rsidP="00512B30">
            <w:pPr>
              <w:pStyle w:val="BlockText"/>
            </w:pPr>
          </w:p>
          <w:p w14:paraId="5EECA0EC" w14:textId="77777777" w:rsidR="00512B30" w:rsidRPr="003B3CC0" w:rsidRDefault="00512B30" w:rsidP="00512B30">
            <w:pPr>
              <w:pStyle w:val="BlockText"/>
            </w:pPr>
            <w:r w:rsidRPr="003B3CC0">
              <w:t xml:space="preserve">If a Veteran claims exposure to herbicides due to transport, storage, or use aboard a U.S. Navy or Coast Guard ship, associate a copy of the </w:t>
            </w:r>
            <w:proofErr w:type="spellStart"/>
            <w:r w:rsidRPr="003B3CC0">
              <w:t>JSRRC</w:t>
            </w:r>
            <w:proofErr w:type="spellEnd"/>
            <w:r w:rsidRPr="003B3CC0">
              <w:t xml:space="preserve"> memorandum shown in </w:t>
            </w:r>
            <w:proofErr w:type="spellStart"/>
            <w:r w:rsidRPr="003B3CC0">
              <w:t>M21</w:t>
            </w:r>
            <w:proofErr w:type="spellEnd"/>
            <w:r w:rsidRPr="003B3CC0">
              <w:t xml:space="preserve">-1, Part IV, Subpart ii, </w:t>
            </w:r>
            <w:proofErr w:type="spellStart"/>
            <w:r w:rsidRPr="003B3CC0">
              <w:t>1.H.2.</w:t>
            </w:r>
            <w:del w:id="51" w:author="Milenkovic, Melissa, VBAVACO" w:date="2016-01-07T07:41:00Z">
              <w:r w:rsidRPr="003B3CC0" w:rsidDel="001C41A8">
                <w:delText xml:space="preserve">h </w:delText>
              </w:r>
            </w:del>
            <w:r w:rsidRPr="001C41A8">
              <w:rPr>
                <w:highlight w:val="yellow"/>
              </w:rPr>
              <w:t>k</w:t>
            </w:r>
            <w:proofErr w:type="spellEnd"/>
            <w:r w:rsidRPr="003B3CC0">
              <w:t xml:space="preserve"> with the Veteran’s claims folder</w:t>
            </w:r>
            <w:proofErr w:type="gramStart"/>
            <w:r w:rsidRPr="003B3CC0">
              <w:t xml:space="preserve">. </w:t>
            </w:r>
            <w:proofErr w:type="gramEnd"/>
          </w:p>
        </w:tc>
      </w:tr>
    </w:tbl>
    <w:p w14:paraId="421B81A3"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3C860C9E" w14:textId="77777777" w:rsidTr="00512B30">
        <w:tc>
          <w:tcPr>
            <w:tcW w:w="1728" w:type="dxa"/>
          </w:tcPr>
          <w:p w14:paraId="344927A7" w14:textId="77777777" w:rsidR="00512B30" w:rsidRPr="003B3CC0" w:rsidRDefault="00512B30" w:rsidP="00512B30">
            <w:pPr>
              <w:pStyle w:val="Heading5"/>
            </w:pPr>
            <w:proofErr w:type="gramStart"/>
            <w:r w:rsidRPr="003B3CC0">
              <w:t>h.  Mandatory</w:t>
            </w:r>
            <w:proofErr w:type="gramEnd"/>
            <w:r w:rsidRPr="003B3CC0">
              <w:t xml:space="preserve"> Claims Folder Documentation for Veterans Claiming Herbicide Exposure Aboard a Ship in Offshore Waters</w:t>
            </w:r>
          </w:p>
        </w:tc>
        <w:tc>
          <w:tcPr>
            <w:tcW w:w="7740" w:type="dxa"/>
          </w:tcPr>
          <w:p w14:paraId="7582F88C" w14:textId="77777777" w:rsidR="00512B30" w:rsidRPr="003B3CC0" w:rsidRDefault="00512B30" w:rsidP="00512B30">
            <w:pPr>
              <w:pStyle w:val="BlockText"/>
            </w:pPr>
            <w:r w:rsidRPr="003B3CC0">
              <w:t xml:space="preserve">When a Veteran claims exposure </w:t>
            </w:r>
            <w:proofErr w:type="gramStart"/>
            <w:r w:rsidRPr="003B3CC0">
              <w:t>to herbicides during service aboard a ship in offshore waters</w:t>
            </w:r>
            <w:proofErr w:type="gramEnd"/>
            <w:r w:rsidRPr="003B3CC0">
              <w:t xml:space="preserve"> based on shipboard herbicide transportation, storage, or use, associate a copy of the </w:t>
            </w:r>
            <w:proofErr w:type="spellStart"/>
            <w:r w:rsidRPr="003B3CC0">
              <w:t>JSRRC</w:t>
            </w:r>
            <w:proofErr w:type="spellEnd"/>
            <w:r w:rsidRPr="003B3CC0">
              <w:t xml:space="preserve"> memorandum provided below with the Veteran’s claim folder.</w:t>
            </w:r>
          </w:p>
        </w:tc>
      </w:tr>
    </w:tbl>
    <w:p w14:paraId="7D9EE9AE" w14:textId="77777777" w:rsidR="00512B30" w:rsidRPr="003B3CC0" w:rsidRDefault="00512B30" w:rsidP="00512B30"/>
    <w:tbl>
      <w:tblPr>
        <w:tblW w:w="0" w:type="auto"/>
        <w:tblLayout w:type="fixed"/>
        <w:tblLook w:val="0000" w:firstRow="0" w:lastRow="0" w:firstColumn="0" w:lastColumn="0" w:noHBand="0" w:noVBand="0"/>
      </w:tblPr>
      <w:tblGrid>
        <w:gridCol w:w="9269"/>
      </w:tblGrid>
      <w:tr w:rsidR="00512B30" w:rsidRPr="003B3CC0" w14:paraId="6583EC90" w14:textId="77777777" w:rsidTr="00512B30">
        <w:tc>
          <w:tcPr>
            <w:tcW w:w="9269" w:type="dxa"/>
            <w:tcBorders>
              <w:top w:val="single" w:sz="6" w:space="0" w:color="auto"/>
              <w:left w:val="single" w:sz="6" w:space="0" w:color="auto"/>
              <w:bottom w:val="single" w:sz="6" w:space="0" w:color="auto"/>
              <w:right w:val="single" w:sz="6" w:space="0" w:color="auto"/>
            </w:tcBorders>
          </w:tcPr>
          <w:p w14:paraId="5477A1B6" w14:textId="77777777" w:rsidR="00512B30" w:rsidRPr="003B3CC0" w:rsidRDefault="00512B30" w:rsidP="00512B30">
            <w:pPr>
              <w:pStyle w:val="TableHeaderText"/>
              <w:jc w:val="left"/>
            </w:pPr>
          </w:p>
          <w:p w14:paraId="0C83935E" w14:textId="77777777" w:rsidR="00512B30" w:rsidRPr="003B3CC0" w:rsidRDefault="00512B30" w:rsidP="00512B30">
            <w:pPr>
              <w:pStyle w:val="TableHeaderText"/>
              <w:jc w:val="left"/>
            </w:pPr>
          </w:p>
          <w:p w14:paraId="2EB9453B" w14:textId="77777777" w:rsidR="00512B30" w:rsidRPr="003B3CC0" w:rsidRDefault="00512B30" w:rsidP="00512B30">
            <w:pPr>
              <w:pStyle w:val="TableText"/>
              <w:jc w:val="center"/>
              <w:rPr>
                <w:rFonts w:ascii="Arial" w:hAnsi="Arial" w:cs="Arial"/>
                <w:b/>
                <w:bCs/>
                <w:sz w:val="18"/>
              </w:rPr>
            </w:pPr>
          </w:p>
          <w:p w14:paraId="14A1B83C" w14:textId="77777777" w:rsidR="00512B30" w:rsidRPr="003B3CC0" w:rsidRDefault="00512B30" w:rsidP="00512B30">
            <w:pPr>
              <w:pStyle w:val="TableText"/>
              <w:jc w:val="center"/>
              <w:rPr>
                <w:rFonts w:ascii="Arial" w:hAnsi="Arial" w:cs="Arial"/>
                <w:b/>
                <w:bCs/>
                <w:sz w:val="18"/>
              </w:rPr>
            </w:pPr>
            <w:r w:rsidRPr="003B3CC0">
              <w:rPr>
                <w:rFonts w:ascii="Arial" w:hAnsi="Arial" w:cs="Arial"/>
                <w:b/>
                <w:bCs/>
                <w:sz w:val="18"/>
              </w:rPr>
              <w:t>DEPARTMENT OF THE ARMY</w:t>
            </w:r>
          </w:p>
          <w:p w14:paraId="1B259A6F" w14:textId="77777777" w:rsidR="00512B30" w:rsidRPr="003B3CC0" w:rsidRDefault="00512B30" w:rsidP="00512B30">
            <w:pPr>
              <w:pStyle w:val="TableText"/>
              <w:jc w:val="center"/>
              <w:rPr>
                <w:rFonts w:ascii="Arial" w:hAnsi="Arial" w:cs="Arial"/>
                <w:b/>
                <w:bCs/>
                <w:sz w:val="18"/>
              </w:rPr>
            </w:pPr>
            <w:r w:rsidRPr="003B3CC0">
              <w:rPr>
                <w:rFonts w:ascii="Arial" w:hAnsi="Arial" w:cs="Arial"/>
                <w:b/>
                <w:bCs/>
                <w:sz w:val="18"/>
              </w:rPr>
              <w:t>U.S. ARMY &amp; JOINT SERVICES RECORDS RESEARCH CENTER</w:t>
            </w:r>
          </w:p>
          <w:p w14:paraId="0CA2567D" w14:textId="77777777" w:rsidR="00512B30" w:rsidRPr="003B3CC0" w:rsidRDefault="00512B30" w:rsidP="00512B30">
            <w:pPr>
              <w:pStyle w:val="TableText"/>
              <w:jc w:val="center"/>
              <w:rPr>
                <w:rFonts w:ascii="Arial" w:hAnsi="Arial" w:cs="Arial"/>
                <w:b/>
                <w:bCs/>
                <w:sz w:val="18"/>
              </w:rPr>
            </w:pPr>
            <w:r w:rsidRPr="003B3CC0">
              <w:rPr>
                <w:rFonts w:ascii="Arial" w:hAnsi="Arial" w:cs="Arial"/>
                <w:b/>
                <w:bCs/>
                <w:sz w:val="18"/>
              </w:rPr>
              <w:t>7701 TELEGRAPH ROAD</w:t>
            </w:r>
          </w:p>
          <w:p w14:paraId="4ADCBBCC" w14:textId="77777777" w:rsidR="00512B30" w:rsidRPr="003B3CC0" w:rsidRDefault="00512B30" w:rsidP="00512B30">
            <w:pPr>
              <w:pStyle w:val="TableText"/>
              <w:jc w:val="center"/>
              <w:rPr>
                <w:rFonts w:ascii="Arial" w:hAnsi="Arial" w:cs="Arial"/>
                <w:b/>
                <w:bCs/>
                <w:sz w:val="18"/>
              </w:rPr>
            </w:pPr>
            <w:r w:rsidRPr="003B3CC0">
              <w:rPr>
                <w:rFonts w:ascii="Arial" w:hAnsi="Arial" w:cs="Arial"/>
                <w:b/>
                <w:bCs/>
                <w:sz w:val="18"/>
              </w:rPr>
              <w:t xml:space="preserve">KINGMAN BUILDING, ROOM </w:t>
            </w:r>
            <w:proofErr w:type="spellStart"/>
            <w:r w:rsidRPr="003B3CC0">
              <w:rPr>
                <w:rFonts w:ascii="Arial" w:hAnsi="Arial" w:cs="Arial"/>
                <w:b/>
                <w:bCs/>
                <w:sz w:val="18"/>
              </w:rPr>
              <w:t>2C08</w:t>
            </w:r>
            <w:proofErr w:type="spellEnd"/>
          </w:p>
          <w:p w14:paraId="111D5867" w14:textId="77777777" w:rsidR="00512B30" w:rsidRPr="003B3CC0" w:rsidRDefault="00512B30" w:rsidP="00512B30">
            <w:pPr>
              <w:pStyle w:val="TableText"/>
              <w:jc w:val="center"/>
              <w:rPr>
                <w:rFonts w:ascii="Arial" w:hAnsi="Arial" w:cs="Arial"/>
                <w:b/>
                <w:bCs/>
                <w:sz w:val="18"/>
              </w:rPr>
            </w:pPr>
            <w:r w:rsidRPr="003B3CC0">
              <w:rPr>
                <w:rFonts w:ascii="Arial" w:hAnsi="Arial" w:cs="Arial"/>
                <w:b/>
                <w:bCs/>
                <w:sz w:val="18"/>
              </w:rPr>
              <w:t>ALEXANDRIA, VA 22315-3828</w:t>
            </w:r>
          </w:p>
          <w:p w14:paraId="2DD53259" w14:textId="77777777" w:rsidR="00512B30" w:rsidRPr="003B3CC0" w:rsidRDefault="00512B30" w:rsidP="00512B30">
            <w:pPr>
              <w:pStyle w:val="TableText"/>
            </w:pPr>
          </w:p>
          <w:p w14:paraId="66F94C62" w14:textId="77777777" w:rsidR="00512B30" w:rsidRPr="003B3CC0" w:rsidRDefault="00512B30" w:rsidP="00512B30">
            <w:pPr>
              <w:pStyle w:val="TableText"/>
            </w:pPr>
            <w:proofErr w:type="spellStart"/>
            <w:r w:rsidRPr="003B3CC0">
              <w:t>AAHS-RDC</w:t>
            </w:r>
            <w:proofErr w:type="spellEnd"/>
            <w:r w:rsidRPr="003B3CC0">
              <w:tab/>
            </w:r>
            <w:r w:rsidRPr="003B3CC0">
              <w:tab/>
            </w:r>
            <w:r w:rsidRPr="003B3CC0">
              <w:tab/>
            </w:r>
            <w:r w:rsidRPr="003B3CC0">
              <w:tab/>
            </w:r>
            <w:r w:rsidRPr="003B3CC0">
              <w:tab/>
            </w:r>
            <w:r w:rsidRPr="003B3CC0">
              <w:tab/>
            </w:r>
            <w:r w:rsidRPr="003B3CC0">
              <w:tab/>
            </w:r>
            <w:r w:rsidRPr="003B3CC0">
              <w:tab/>
            </w:r>
            <w:r w:rsidRPr="003B3CC0">
              <w:tab/>
              <w:t>01 May 09</w:t>
            </w:r>
          </w:p>
          <w:p w14:paraId="04F43375" w14:textId="77777777" w:rsidR="00512B30" w:rsidRPr="003B3CC0" w:rsidRDefault="00512B30" w:rsidP="00512B30">
            <w:pPr>
              <w:pStyle w:val="TableText"/>
            </w:pPr>
          </w:p>
          <w:p w14:paraId="2766B98A" w14:textId="77777777" w:rsidR="00512B30" w:rsidRPr="003B3CC0" w:rsidRDefault="00512B30" w:rsidP="00512B30">
            <w:pPr>
              <w:pStyle w:val="TableText"/>
            </w:pPr>
          </w:p>
          <w:p w14:paraId="2AE8B927" w14:textId="77777777" w:rsidR="00512B30" w:rsidRPr="003B3CC0" w:rsidRDefault="00512B30" w:rsidP="00512B30">
            <w:pPr>
              <w:pStyle w:val="TableText"/>
            </w:pPr>
            <w:r w:rsidRPr="003B3CC0">
              <w:t>MEMORANDUM FOR RECORD</w:t>
            </w:r>
          </w:p>
          <w:p w14:paraId="3D13D4BA" w14:textId="77777777" w:rsidR="00512B30" w:rsidRPr="003B3CC0" w:rsidRDefault="00512B30" w:rsidP="00512B30">
            <w:pPr>
              <w:pStyle w:val="TableText"/>
            </w:pPr>
          </w:p>
          <w:p w14:paraId="3CD4A8F4" w14:textId="77777777" w:rsidR="00512B30" w:rsidRPr="003B3CC0" w:rsidRDefault="00512B30" w:rsidP="00512B30">
            <w:pPr>
              <w:pStyle w:val="TableText"/>
            </w:pPr>
            <w:r w:rsidRPr="003B3CC0">
              <w:t>SUBJECT:  Joint Services Records Research Center Statement on Research Findings Regarding Navy and Coast Guard Ships During the Vietnam Era</w:t>
            </w:r>
          </w:p>
          <w:p w14:paraId="45627A1F" w14:textId="77777777" w:rsidR="00512B30" w:rsidRPr="003B3CC0" w:rsidRDefault="00512B30" w:rsidP="00512B30">
            <w:pPr>
              <w:pStyle w:val="TableText"/>
            </w:pPr>
          </w:p>
          <w:p w14:paraId="6DF3DD29" w14:textId="77777777" w:rsidR="00512B30" w:rsidRPr="003B3CC0" w:rsidRDefault="00512B30" w:rsidP="00512B30">
            <w:pPr>
              <w:pStyle w:val="TableText"/>
            </w:pPr>
          </w:p>
          <w:p w14:paraId="3F786F4C" w14:textId="77777777" w:rsidR="00512B30" w:rsidRPr="003B3CC0" w:rsidRDefault="00512B30" w:rsidP="00512B30">
            <w:pPr>
              <w:pStyle w:val="TableText"/>
            </w:pPr>
            <w:r w:rsidRPr="003B3CC0">
              <w:t xml:space="preserve">1. In the course of its research efforts, the </w:t>
            </w:r>
            <w:proofErr w:type="spellStart"/>
            <w:r w:rsidRPr="003B3CC0">
              <w:t>JSRRC</w:t>
            </w:r>
            <w:proofErr w:type="spellEnd"/>
            <w:r w:rsidRPr="003B3CC0">
              <w:t xml:space="preserve"> has reviewed numerous official military documents, ships histories, deck logs, and other sources of information related to Navy and Coast Guard ships and the use of tactical herbicide agents, such as Agent Orange, during the Vietnam Era.</w:t>
            </w:r>
          </w:p>
          <w:p w14:paraId="0A5284C3" w14:textId="77777777" w:rsidR="00512B30" w:rsidRPr="003B3CC0" w:rsidRDefault="00512B30" w:rsidP="00512B30">
            <w:pPr>
              <w:pStyle w:val="TableText"/>
            </w:pPr>
          </w:p>
          <w:p w14:paraId="1ABBF1A0" w14:textId="77777777" w:rsidR="00512B30" w:rsidRPr="003B3CC0" w:rsidRDefault="00512B30" w:rsidP="00512B30">
            <w:pPr>
              <w:pStyle w:val="TableText"/>
            </w:pPr>
            <w:r w:rsidRPr="003B3CC0">
              <w:t xml:space="preserve">2. To date, the </w:t>
            </w:r>
            <w:proofErr w:type="spellStart"/>
            <w:r w:rsidRPr="003B3CC0">
              <w:t>JSRRC</w:t>
            </w:r>
            <w:proofErr w:type="spellEnd"/>
            <w:r w:rsidRPr="003B3CC0">
              <w:t xml:space="preserve"> has found no evidence that indicates Navy or Coast Guard ships transported tactical herbicides from the U.S. to the Republic of Vietnam or that ships operating off the coast of Vietnam used, stored, tested, or transported tactical herbicides.  Additionally, the </w:t>
            </w:r>
            <w:proofErr w:type="spellStart"/>
            <w:r w:rsidRPr="003B3CC0">
              <w:t>JSRRC</w:t>
            </w:r>
            <w:proofErr w:type="spellEnd"/>
            <w:r w:rsidRPr="003B3CC0">
              <w:t xml:space="preserve"> cannot document or verify that a shipboard Veteran </w:t>
            </w:r>
            <w:proofErr w:type="gramStart"/>
            <w:r w:rsidRPr="003B3CC0">
              <w:t>was exposed</w:t>
            </w:r>
            <w:proofErr w:type="gramEnd"/>
            <w:r w:rsidRPr="003B3CC0">
              <w:t xml:space="preserve"> to tactical herbicides based on contact with aircraft that flew over Vietnam or equipment that was used in Vietnam.</w:t>
            </w:r>
          </w:p>
          <w:p w14:paraId="37315739" w14:textId="77777777" w:rsidR="00512B30" w:rsidRPr="003B3CC0" w:rsidRDefault="00512B30" w:rsidP="00512B30">
            <w:pPr>
              <w:pStyle w:val="TableText"/>
            </w:pPr>
          </w:p>
          <w:p w14:paraId="7AEC0636" w14:textId="77777777" w:rsidR="00512B30" w:rsidRPr="003B3CC0" w:rsidRDefault="00512B30" w:rsidP="00512B30">
            <w:pPr>
              <w:pStyle w:val="TableText"/>
            </w:pPr>
            <w:r w:rsidRPr="003B3CC0">
              <w:t xml:space="preserve">3. Therefore, the </w:t>
            </w:r>
            <w:proofErr w:type="spellStart"/>
            <w:r w:rsidRPr="003B3CC0">
              <w:t>JSRRC</w:t>
            </w:r>
            <w:proofErr w:type="spellEnd"/>
            <w:r w:rsidRPr="003B3CC0">
              <w:t xml:space="preserve"> can provide no evidence to support a Veteran’s claim of exposure to tactical herbicide agents while serving aboard a Navy or Coast Guard ship during the Vietnam era.</w:t>
            </w:r>
          </w:p>
          <w:p w14:paraId="4BB74405" w14:textId="77777777" w:rsidR="00512B30" w:rsidRPr="003B3CC0" w:rsidRDefault="00512B30" w:rsidP="00512B30">
            <w:pPr>
              <w:pStyle w:val="TableText"/>
            </w:pPr>
            <w:r w:rsidRPr="003B3CC0">
              <w:lastRenderedPageBreak/>
              <w:t xml:space="preserve">                                                           </w:t>
            </w:r>
          </w:p>
          <w:p w14:paraId="50B95E24" w14:textId="77777777" w:rsidR="00512B30" w:rsidRPr="003B3CC0" w:rsidRDefault="00512B30" w:rsidP="00512B30">
            <w:pPr>
              <w:pStyle w:val="TableText"/>
            </w:pPr>
            <w:r w:rsidRPr="003B3CC0">
              <w:t xml:space="preserve">                                                           /s/</w:t>
            </w:r>
          </w:p>
          <w:p w14:paraId="725D5B40" w14:textId="77777777" w:rsidR="00512B30" w:rsidRPr="003B3CC0" w:rsidRDefault="00512B30" w:rsidP="00512B30">
            <w:pPr>
              <w:pStyle w:val="TableText"/>
            </w:pPr>
            <w:r w:rsidRPr="003B3CC0">
              <w:t xml:space="preserve">                                                           Domenic A. </w:t>
            </w:r>
            <w:proofErr w:type="spellStart"/>
            <w:r w:rsidRPr="003B3CC0">
              <w:t>Baldini</w:t>
            </w:r>
            <w:proofErr w:type="spellEnd"/>
          </w:p>
          <w:p w14:paraId="02828DBB" w14:textId="77777777" w:rsidR="00512B30" w:rsidRPr="003B3CC0" w:rsidRDefault="00512B30" w:rsidP="00512B30">
            <w:pPr>
              <w:pStyle w:val="TableText"/>
            </w:pPr>
            <w:r w:rsidRPr="003B3CC0">
              <w:t xml:space="preserve">                                                           Director</w:t>
            </w:r>
          </w:p>
        </w:tc>
      </w:tr>
    </w:tbl>
    <w:p w14:paraId="111741E9" w14:textId="77777777" w:rsidR="00512B30" w:rsidRPr="003B3CC0" w:rsidRDefault="00512B30" w:rsidP="00512B30">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512B30" w:rsidRPr="003B3CC0" w14:paraId="104247C3" w14:textId="77777777" w:rsidTr="00512B30">
        <w:tc>
          <w:tcPr>
            <w:tcW w:w="5000" w:type="pct"/>
            <w:shd w:val="clear" w:color="auto" w:fill="auto"/>
          </w:tcPr>
          <w:p w14:paraId="444839D9" w14:textId="77777777" w:rsidR="00512B30" w:rsidRPr="003B3CC0" w:rsidRDefault="00512B30" w:rsidP="00512B30">
            <w:pPr>
              <w:pStyle w:val="NoteText"/>
            </w:pPr>
            <w:r w:rsidRPr="003B3CC0">
              <w:rPr>
                <w:b/>
                <w:i/>
              </w:rPr>
              <w:t>Note</w:t>
            </w:r>
            <w:r w:rsidRPr="003B3CC0">
              <w:t xml:space="preserve">:  Association of the </w:t>
            </w:r>
            <w:proofErr w:type="spellStart"/>
            <w:r w:rsidRPr="003B3CC0">
              <w:t>JSRRC</w:t>
            </w:r>
            <w:proofErr w:type="spellEnd"/>
            <w:r w:rsidRPr="003B3CC0">
              <w:t xml:space="preserve"> memorandum with the claims folder will</w:t>
            </w:r>
          </w:p>
          <w:p w14:paraId="21E00822" w14:textId="3C31075E" w:rsidR="00512B30" w:rsidRPr="003B3CC0" w:rsidRDefault="00512B30" w:rsidP="00512B30">
            <w:pPr>
              <w:pStyle w:val="BulletText1"/>
            </w:pPr>
            <w:r w:rsidRPr="003B3CC0">
              <w:t xml:space="preserve">substitute for individual inquiries to the </w:t>
            </w:r>
            <w:r w:rsidRPr="0008058A">
              <w:rPr>
                <w:highlight w:val="yellow"/>
              </w:rPr>
              <w:t>Compensation Service</w:t>
            </w:r>
            <w:del w:id="52" w:author="Mazar, Leah B., VBAVACO" w:date="2016-01-12T14:26:00Z">
              <w:r w:rsidRPr="0008058A" w:rsidDel="00B06D7D">
                <w:rPr>
                  <w:highlight w:val="yellow"/>
                </w:rPr>
                <w:delText xml:space="preserve"> </w:delText>
              </w:r>
              <w:r w:rsidRPr="003B3CC0" w:rsidDel="00B06D7D">
                <w:delText>CS</w:delText>
              </w:r>
            </w:del>
            <w:r w:rsidRPr="003B3CC0">
              <w:t xml:space="preserve"> Agent Orange mailbox and to </w:t>
            </w:r>
            <w:proofErr w:type="spellStart"/>
            <w:r w:rsidRPr="003B3CC0">
              <w:t>JSRRC</w:t>
            </w:r>
            <w:proofErr w:type="spellEnd"/>
            <w:r w:rsidRPr="003B3CC0">
              <w:t>, and</w:t>
            </w:r>
          </w:p>
          <w:p w14:paraId="2AA4D313" w14:textId="77777777" w:rsidR="00512B30" w:rsidRPr="003B3CC0" w:rsidRDefault="00512B30" w:rsidP="00512B30">
            <w:pPr>
              <w:pStyle w:val="BulletText1"/>
            </w:pPr>
            <w:proofErr w:type="gramStart"/>
            <w:r w:rsidRPr="003B3CC0">
              <w:t>establish</w:t>
            </w:r>
            <w:proofErr w:type="gramEnd"/>
            <w:r w:rsidRPr="003B3CC0">
              <w:t xml:space="preserve"> that </w:t>
            </w:r>
            <w:proofErr w:type="spellStart"/>
            <w:r w:rsidRPr="003B3CC0">
              <w:t>JSRRC</w:t>
            </w:r>
            <w:proofErr w:type="spellEnd"/>
            <w:r w:rsidRPr="003B3CC0">
              <w:t xml:space="preserve"> has no evidence to support a claim of herbicide exposure during shipboard service.</w:t>
            </w:r>
          </w:p>
        </w:tc>
      </w:tr>
    </w:tbl>
    <w:p w14:paraId="59C7BEBB" w14:textId="77777777" w:rsidR="00512B30" w:rsidRPr="003B3CC0" w:rsidRDefault="00512B30" w:rsidP="00512B30">
      <w:pPr>
        <w:pStyle w:val="BlockLine"/>
      </w:pPr>
      <w:r w:rsidRPr="003B3CC0">
        <w:tab/>
      </w:r>
    </w:p>
    <w:p w14:paraId="5EED034B" w14:textId="77777777" w:rsidR="00512B30" w:rsidRPr="003B3CC0" w:rsidRDefault="00512B30" w:rsidP="00512B30">
      <w:pPr>
        <w:ind w:left="1714"/>
        <w:rPr>
          <w:u w:val="single"/>
        </w:rPr>
      </w:pPr>
    </w:p>
    <w:p w14:paraId="45A43BA6" w14:textId="77777777" w:rsidR="00512B30" w:rsidRPr="003B3CC0" w:rsidRDefault="00512B30" w:rsidP="00512B30">
      <w:pPr>
        <w:rPr>
          <w:rFonts w:ascii="Arial" w:hAnsi="Arial" w:cs="Arial"/>
          <w:b/>
          <w:sz w:val="32"/>
          <w:szCs w:val="32"/>
        </w:rPr>
      </w:pPr>
      <w:r w:rsidRPr="003B3CC0">
        <w:rPr>
          <w:rFonts w:ascii="Arial" w:hAnsi="Arial" w:cs="Arial"/>
          <w:b/>
          <w:sz w:val="32"/>
          <w:szCs w:val="32"/>
        </w:rPr>
        <w:br w:type="page"/>
      </w:r>
    </w:p>
    <w:p w14:paraId="48911C41" w14:textId="77777777" w:rsidR="00512B30" w:rsidRPr="003B3CC0" w:rsidRDefault="00512B30" w:rsidP="00512B30">
      <w:pPr>
        <w:rPr>
          <w:rFonts w:ascii="Arial" w:hAnsi="Arial" w:cs="Arial"/>
          <w:b/>
          <w:sz w:val="32"/>
          <w:szCs w:val="32"/>
        </w:rPr>
      </w:pPr>
      <w:bookmarkStart w:id="53" w:name="Topic3"/>
      <w:bookmarkEnd w:id="53"/>
      <w:r w:rsidRPr="003B3CC0">
        <w:rPr>
          <w:rFonts w:ascii="Arial" w:hAnsi="Arial" w:cs="Arial"/>
          <w:b/>
          <w:sz w:val="32"/>
          <w:szCs w:val="32"/>
        </w:rPr>
        <w:lastRenderedPageBreak/>
        <w:t xml:space="preserve">3.  Developing Claims Based on Exposure to Agent Orange for Select Air Force Personnel </w:t>
      </w:r>
      <w:proofErr w:type="gramStart"/>
      <w:r w:rsidRPr="003B3CC0">
        <w:rPr>
          <w:rFonts w:ascii="Arial" w:hAnsi="Arial" w:cs="Arial"/>
          <w:b/>
          <w:sz w:val="32"/>
          <w:szCs w:val="32"/>
        </w:rPr>
        <w:t>Through</w:t>
      </w:r>
      <w:proofErr w:type="gramEnd"/>
      <w:r w:rsidRPr="003B3CC0">
        <w:rPr>
          <w:rFonts w:ascii="Arial" w:hAnsi="Arial" w:cs="Arial"/>
          <w:b/>
          <w:sz w:val="32"/>
          <w:szCs w:val="32"/>
        </w:rPr>
        <w:t xml:space="preserve"> Contact With Contaminated C-123 Aircraft Used in </w:t>
      </w:r>
      <w:proofErr w:type="spellStart"/>
      <w:r w:rsidRPr="003B3CC0">
        <w:rPr>
          <w:rFonts w:ascii="Arial" w:hAnsi="Arial" w:cs="Arial"/>
          <w:b/>
          <w:sz w:val="32"/>
          <w:szCs w:val="32"/>
        </w:rPr>
        <w:t>RVN</w:t>
      </w:r>
      <w:proofErr w:type="spellEnd"/>
      <w:r w:rsidRPr="003B3CC0">
        <w:rPr>
          <w:rFonts w:ascii="Arial" w:hAnsi="Arial" w:cs="Arial"/>
          <w:b/>
          <w:sz w:val="32"/>
          <w:szCs w:val="32"/>
        </w:rPr>
        <w:t xml:space="preserve"> as Part of </w:t>
      </w:r>
      <w:proofErr w:type="spellStart"/>
      <w:r w:rsidRPr="003B3CC0">
        <w:rPr>
          <w:rFonts w:ascii="Arial" w:hAnsi="Arial" w:cs="Arial"/>
          <w:b/>
          <w:sz w:val="32"/>
          <w:szCs w:val="32"/>
        </w:rPr>
        <w:t>ORH</w:t>
      </w:r>
      <w:proofErr w:type="spellEnd"/>
    </w:p>
    <w:p w14:paraId="01F5D85D"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01742C72" w14:textId="77777777" w:rsidTr="00512B30">
        <w:tc>
          <w:tcPr>
            <w:tcW w:w="1728" w:type="dxa"/>
            <w:shd w:val="clear" w:color="auto" w:fill="auto"/>
          </w:tcPr>
          <w:p w14:paraId="4F7A06BB" w14:textId="77777777" w:rsidR="00512B30" w:rsidRPr="003B3CC0" w:rsidRDefault="00512B30" w:rsidP="00512B30">
            <w:pPr>
              <w:tabs>
                <w:tab w:val="left" w:pos="9360"/>
              </w:tabs>
              <w:rPr>
                <w:b/>
                <w:sz w:val="22"/>
              </w:rPr>
            </w:pPr>
            <w:r w:rsidRPr="009E0EC9">
              <w:rPr>
                <w:b/>
                <w:sz w:val="22"/>
                <w:highlight w:val="yellow"/>
              </w:rPr>
              <w:t>Change Date</w:t>
            </w:r>
          </w:p>
        </w:tc>
        <w:tc>
          <w:tcPr>
            <w:tcW w:w="7740" w:type="dxa"/>
            <w:shd w:val="clear" w:color="auto" w:fill="auto"/>
          </w:tcPr>
          <w:p w14:paraId="17610E74" w14:textId="77777777" w:rsidR="00512B30" w:rsidRPr="003B3CC0" w:rsidRDefault="00512B30" w:rsidP="00512B30">
            <w:pPr>
              <w:tabs>
                <w:tab w:val="left" w:pos="9360"/>
              </w:tabs>
            </w:pPr>
            <w:r w:rsidRPr="00227BD0">
              <w:rPr>
                <w:highlight w:val="yellow"/>
              </w:rPr>
              <w:t>January 20, 2016</w:t>
            </w:r>
            <w:del w:id="54" w:author="Milenkovic, Melissa, VBAVACO" w:date="2015-11-09T11:02:00Z">
              <w:r w:rsidRPr="003B3CC0" w:rsidDel="009E0EC9">
                <w:delText>August 7, 2015</w:delText>
              </w:r>
            </w:del>
          </w:p>
        </w:tc>
      </w:tr>
    </w:tbl>
    <w:p w14:paraId="60D9BCA5" w14:textId="77777777" w:rsidR="00512B30" w:rsidRPr="003B3CC0" w:rsidRDefault="00512B30" w:rsidP="00512B30">
      <w:pPr>
        <w:tabs>
          <w:tab w:val="left" w:pos="9360"/>
        </w:tabs>
        <w:ind w:left="1714"/>
      </w:pPr>
      <w:r w:rsidRPr="003B3CC0">
        <w:rPr>
          <w:u w:val="single"/>
        </w:rPr>
        <w:tab/>
      </w:r>
    </w:p>
    <w:p w14:paraId="1C26FEBB"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1EBAA8FB" w14:textId="77777777" w:rsidTr="00512B30">
        <w:tc>
          <w:tcPr>
            <w:tcW w:w="1728" w:type="dxa"/>
            <w:shd w:val="clear" w:color="auto" w:fill="auto"/>
          </w:tcPr>
          <w:p w14:paraId="1F070362" w14:textId="77777777" w:rsidR="00512B30" w:rsidRPr="003B3CC0" w:rsidRDefault="00512B30" w:rsidP="00512B30">
            <w:pPr>
              <w:pStyle w:val="Heading5"/>
              <w:outlineLvl w:val="4"/>
            </w:pPr>
            <w:bookmarkStart w:id="55" w:name="Topic3a"/>
            <w:bookmarkEnd w:id="55"/>
            <w:proofErr w:type="gramStart"/>
            <w:r w:rsidRPr="003B3CC0">
              <w:t>a.  RO</w:t>
            </w:r>
            <w:proofErr w:type="gramEnd"/>
            <w:r w:rsidRPr="003B3CC0">
              <w:t xml:space="preserve"> Procedure for Claims Based on Exposure to Agent Orange Through Contaminated C-123 Aircraft as Part of </w:t>
            </w:r>
            <w:proofErr w:type="spellStart"/>
            <w:r w:rsidRPr="003B3CC0">
              <w:t>ORH</w:t>
            </w:r>
            <w:proofErr w:type="spellEnd"/>
          </w:p>
        </w:tc>
        <w:tc>
          <w:tcPr>
            <w:tcW w:w="7740" w:type="dxa"/>
            <w:shd w:val="clear" w:color="auto" w:fill="auto"/>
          </w:tcPr>
          <w:p w14:paraId="6B1989F6" w14:textId="3FF4719F" w:rsidR="00512B30" w:rsidRPr="003B3CC0" w:rsidRDefault="00512B30" w:rsidP="00512B30">
            <w:pPr>
              <w:pStyle w:val="BlockText"/>
            </w:pPr>
            <w:r w:rsidRPr="003B3CC0">
              <w:t xml:space="preserve">The St. Paul RO has </w:t>
            </w:r>
            <w:r w:rsidRPr="003B3CC0">
              <w:rPr>
                <w:b/>
                <w:i/>
              </w:rPr>
              <w:t>exclusive</w:t>
            </w:r>
            <w:r w:rsidRPr="003B3CC0">
              <w:t xml:space="preserve"> jurisdiction of all claims for service-connected (SC) disability or death associated with Agent Orange exposure through regular and repeated duties flying on, or maintaining, contaminated former Operation Ranch Hand (</w:t>
            </w:r>
            <w:proofErr w:type="spellStart"/>
            <w:r w:rsidRPr="003B3CC0">
              <w:t>ORH</w:t>
            </w:r>
            <w:proofErr w:type="spellEnd"/>
            <w:r w:rsidRPr="003B3CC0">
              <w:t xml:space="preserve">) C-123 aircraft, which </w:t>
            </w:r>
            <w:proofErr w:type="gramStart"/>
            <w:r w:rsidRPr="003B3CC0">
              <w:t>were used</w:t>
            </w:r>
            <w:proofErr w:type="gramEnd"/>
            <w:r w:rsidRPr="003B3CC0">
              <w:t xml:space="preserve"> to spray Agent Orange in Vietnam. </w:t>
            </w:r>
            <w:r w:rsidR="00454C1B">
              <w:t xml:space="preserve"> </w:t>
            </w:r>
            <w:r w:rsidRPr="003948EE">
              <w:rPr>
                <w:highlight w:val="yellow"/>
              </w:rPr>
              <w:t>The St. Paul RO will be responsible to address a</w:t>
            </w:r>
            <w:r>
              <w:rPr>
                <w:highlight w:val="yellow"/>
              </w:rPr>
              <w:t>ll outstanding issues claimed.</w:t>
            </w:r>
            <w:r w:rsidRPr="003B3CC0">
              <w:t xml:space="preserve"> </w:t>
            </w:r>
          </w:p>
          <w:p w14:paraId="4DCE8785" w14:textId="77777777" w:rsidR="00512B30" w:rsidRPr="003B3CC0" w:rsidRDefault="00512B30" w:rsidP="00512B30">
            <w:pPr>
              <w:pStyle w:val="BlockText"/>
            </w:pPr>
          </w:p>
          <w:p w14:paraId="0731DB67" w14:textId="77777777" w:rsidR="00512B30" w:rsidRPr="003B3CC0" w:rsidRDefault="00512B30" w:rsidP="00512B30">
            <w:pPr>
              <w:pStyle w:val="BlockText"/>
            </w:pPr>
            <w:r w:rsidRPr="003B3CC0">
              <w:t>The Claims Assistant (CA) or Intake Analyst (IA) should follow the steps in the table below when a claim based on regular and repeated C-123 exposure is received at the RO.</w:t>
            </w:r>
          </w:p>
        </w:tc>
      </w:tr>
    </w:tbl>
    <w:p w14:paraId="79F15F40" w14:textId="77777777" w:rsidR="00512B30" w:rsidRPr="003B3CC0" w:rsidRDefault="00512B30" w:rsidP="00512B30"/>
    <w:tbl>
      <w:tblPr>
        <w:tblStyle w:val="IMTOC"/>
        <w:tblW w:w="7740" w:type="dxa"/>
        <w:tblInd w:w="1728" w:type="dxa"/>
        <w:tblLook w:val="04A0" w:firstRow="1" w:lastRow="0" w:firstColumn="1" w:lastColumn="0" w:noHBand="0" w:noVBand="1"/>
      </w:tblPr>
      <w:tblGrid>
        <w:gridCol w:w="1170"/>
        <w:gridCol w:w="6570"/>
      </w:tblGrid>
      <w:tr w:rsidR="00512B30" w:rsidRPr="003B3CC0" w14:paraId="66AE90BE" w14:textId="77777777" w:rsidTr="00512B30">
        <w:tc>
          <w:tcPr>
            <w:tcW w:w="1170" w:type="dxa"/>
          </w:tcPr>
          <w:p w14:paraId="3BE011B0" w14:textId="77777777" w:rsidR="00512B30" w:rsidRPr="003B3CC0" w:rsidRDefault="00512B30" w:rsidP="00512B30">
            <w:pPr>
              <w:pStyle w:val="TableHeaderText"/>
            </w:pPr>
            <w:r w:rsidRPr="003B3CC0">
              <w:t>Step</w:t>
            </w:r>
          </w:p>
        </w:tc>
        <w:tc>
          <w:tcPr>
            <w:tcW w:w="6570" w:type="dxa"/>
          </w:tcPr>
          <w:p w14:paraId="1E1354F2" w14:textId="77777777" w:rsidR="00512B30" w:rsidRPr="003B3CC0" w:rsidRDefault="00512B30" w:rsidP="00512B30">
            <w:pPr>
              <w:pStyle w:val="TableHeaderText"/>
            </w:pPr>
            <w:r w:rsidRPr="003B3CC0">
              <w:t>Action</w:t>
            </w:r>
          </w:p>
        </w:tc>
      </w:tr>
      <w:tr w:rsidR="00512B30" w:rsidRPr="003B3CC0" w14:paraId="375D0E58" w14:textId="77777777" w:rsidTr="00512B30">
        <w:tc>
          <w:tcPr>
            <w:tcW w:w="1170" w:type="dxa"/>
          </w:tcPr>
          <w:p w14:paraId="51F3B824" w14:textId="77777777" w:rsidR="00512B30" w:rsidRPr="003B3CC0" w:rsidRDefault="00512B30" w:rsidP="00512B30">
            <w:pPr>
              <w:pStyle w:val="TableText"/>
              <w:jc w:val="center"/>
            </w:pPr>
            <w:r w:rsidRPr="003B3CC0">
              <w:t>1</w:t>
            </w:r>
          </w:p>
        </w:tc>
        <w:tc>
          <w:tcPr>
            <w:tcW w:w="6570" w:type="dxa"/>
          </w:tcPr>
          <w:p w14:paraId="0DEC253B" w14:textId="77777777" w:rsidR="00512B30" w:rsidRPr="003B3CC0" w:rsidRDefault="00512B30" w:rsidP="00512B30">
            <w:pPr>
              <w:pStyle w:val="TableText"/>
            </w:pPr>
            <w:r w:rsidRPr="003B3CC0">
              <w:t xml:space="preserve">Review the claim for Agent Orange and/or C-123 annotation.  </w:t>
            </w:r>
          </w:p>
        </w:tc>
      </w:tr>
      <w:tr w:rsidR="00512B30" w:rsidRPr="003B3CC0" w14:paraId="482C4108" w14:textId="77777777" w:rsidTr="00512B30">
        <w:tc>
          <w:tcPr>
            <w:tcW w:w="1170" w:type="dxa"/>
          </w:tcPr>
          <w:p w14:paraId="07FC0B82" w14:textId="77777777" w:rsidR="00512B30" w:rsidRPr="003B3CC0" w:rsidRDefault="00512B30" w:rsidP="00512B30">
            <w:pPr>
              <w:pStyle w:val="TableText"/>
              <w:jc w:val="center"/>
            </w:pPr>
            <w:r w:rsidRPr="003B3CC0">
              <w:t>2</w:t>
            </w:r>
          </w:p>
        </w:tc>
        <w:tc>
          <w:tcPr>
            <w:tcW w:w="6570" w:type="dxa"/>
          </w:tcPr>
          <w:p w14:paraId="6B521CEB" w14:textId="77777777" w:rsidR="00512B30" w:rsidRPr="003B3CC0" w:rsidRDefault="00512B30" w:rsidP="00512B30">
            <w:pPr>
              <w:pStyle w:val="TableText"/>
            </w:pPr>
            <w:r w:rsidRPr="003B3CC0">
              <w:t xml:space="preserve">Establish the proper </w:t>
            </w:r>
            <w:proofErr w:type="gramStart"/>
            <w:r w:rsidRPr="003B3CC0">
              <w:t>end product</w:t>
            </w:r>
            <w:proofErr w:type="gramEnd"/>
            <w:r w:rsidRPr="003B3CC0">
              <w:t xml:space="preserve"> (EP) with the </w:t>
            </w:r>
            <w:r w:rsidRPr="003B3CC0">
              <w:rPr>
                <w:i/>
              </w:rPr>
              <w:t>C-123 Agent Orange</w:t>
            </w:r>
            <w:r w:rsidRPr="003B3CC0">
              <w:t xml:space="preserve"> flash.</w:t>
            </w:r>
          </w:p>
        </w:tc>
      </w:tr>
      <w:tr w:rsidR="00512B30" w:rsidRPr="003B3CC0" w14:paraId="729297FE" w14:textId="77777777" w:rsidTr="00512B30">
        <w:tc>
          <w:tcPr>
            <w:tcW w:w="1170" w:type="dxa"/>
          </w:tcPr>
          <w:p w14:paraId="64C7ABB1" w14:textId="77777777" w:rsidR="00512B30" w:rsidRPr="003B3CC0" w:rsidRDefault="00512B30" w:rsidP="00512B30">
            <w:pPr>
              <w:pStyle w:val="TableText"/>
              <w:jc w:val="center"/>
            </w:pPr>
            <w:r w:rsidRPr="003B3CC0">
              <w:t>3</w:t>
            </w:r>
          </w:p>
        </w:tc>
        <w:tc>
          <w:tcPr>
            <w:tcW w:w="6570" w:type="dxa"/>
          </w:tcPr>
          <w:p w14:paraId="5B1292B2" w14:textId="77777777" w:rsidR="00512B30" w:rsidRPr="003B3CC0" w:rsidRDefault="00512B30" w:rsidP="00512B30">
            <w:pPr>
              <w:pStyle w:val="TableText"/>
            </w:pPr>
            <w:r w:rsidRPr="003B3CC0">
              <w:t xml:space="preserve">Attach the </w:t>
            </w:r>
            <w:r w:rsidRPr="003B3CC0">
              <w:rPr>
                <w:i/>
              </w:rPr>
              <w:t>C-123 Agent Orange</w:t>
            </w:r>
            <w:r w:rsidRPr="003B3CC0">
              <w:t xml:space="preserve"> special issue contention for each of the presumptive disabilities claimed.</w:t>
            </w:r>
          </w:p>
        </w:tc>
      </w:tr>
      <w:tr w:rsidR="00512B30" w:rsidRPr="003B3CC0" w14:paraId="04112A7A" w14:textId="77777777" w:rsidTr="00512B30">
        <w:tc>
          <w:tcPr>
            <w:tcW w:w="1170" w:type="dxa"/>
          </w:tcPr>
          <w:p w14:paraId="7CDDE999" w14:textId="77777777" w:rsidR="00512B30" w:rsidRPr="003B3CC0" w:rsidRDefault="00512B30" w:rsidP="00512B30">
            <w:pPr>
              <w:pStyle w:val="TableText"/>
              <w:jc w:val="center"/>
            </w:pPr>
            <w:r w:rsidRPr="003B3CC0">
              <w:t>4</w:t>
            </w:r>
          </w:p>
        </w:tc>
        <w:tc>
          <w:tcPr>
            <w:tcW w:w="6570" w:type="dxa"/>
          </w:tcPr>
          <w:p w14:paraId="68579C39" w14:textId="77777777" w:rsidR="00512B30" w:rsidRPr="003B3CC0" w:rsidRDefault="00512B30" w:rsidP="00512B30">
            <w:pPr>
              <w:pStyle w:val="TableText"/>
            </w:pPr>
            <w:r w:rsidRPr="003B3CC0">
              <w:t>Forward the claim to the St. Paul RO for processing.</w:t>
            </w:r>
          </w:p>
        </w:tc>
      </w:tr>
    </w:tbl>
    <w:p w14:paraId="21972FC9" w14:textId="77777777" w:rsidR="00512B30" w:rsidRPr="003B3CC0" w:rsidRDefault="00512B30" w:rsidP="00512B30"/>
    <w:tbl>
      <w:tblPr>
        <w:tblStyle w:val="IMTOC"/>
        <w:tblW w:w="7740" w:type="dxa"/>
        <w:tblInd w:w="1728" w:type="dxa"/>
        <w:tblLook w:val="04A0" w:firstRow="1" w:lastRow="0" w:firstColumn="1" w:lastColumn="0" w:noHBand="0" w:noVBand="1"/>
      </w:tblPr>
      <w:tblGrid>
        <w:gridCol w:w="7740"/>
      </w:tblGrid>
      <w:tr w:rsidR="00512B30" w:rsidRPr="003B3CC0" w14:paraId="67F8547D" w14:textId="77777777" w:rsidTr="00512B30">
        <w:tc>
          <w:tcPr>
            <w:tcW w:w="7740" w:type="dxa"/>
            <w:shd w:val="clear" w:color="auto" w:fill="auto"/>
          </w:tcPr>
          <w:p w14:paraId="401104F7" w14:textId="77777777" w:rsidR="00512B30" w:rsidRPr="003B3CC0" w:rsidRDefault="00512B30" w:rsidP="00512B30">
            <w:pPr>
              <w:pStyle w:val="BlockText"/>
            </w:pPr>
            <w:r w:rsidRPr="003B3CC0">
              <w:rPr>
                <w:b/>
                <w:i/>
              </w:rPr>
              <w:t>Reference</w:t>
            </w:r>
            <w:r w:rsidRPr="003B3CC0">
              <w:t xml:space="preserve">:  For more information on processing claims based on contaminated C-123 aircraft, see the </w:t>
            </w:r>
            <w:hyperlink r:id="rId33" w:history="1">
              <w:r w:rsidRPr="00AF6D68">
                <w:rPr>
                  <w:rStyle w:val="Hyperlink"/>
                </w:rPr>
                <w:t xml:space="preserve">C-123 Aircraft Agent Orange Exposure </w:t>
              </w:r>
              <w:r w:rsidRPr="00512B30">
                <w:rPr>
                  <w:rStyle w:val="Hyperlink"/>
                </w:rPr>
                <w:t>web site</w:t>
              </w:r>
            </w:hyperlink>
            <w:proofErr w:type="gramStart"/>
            <w:r w:rsidRPr="003B3CC0">
              <w:rPr>
                <w:color w:val="auto"/>
              </w:rPr>
              <w:t xml:space="preserve">. </w:t>
            </w:r>
            <w:proofErr w:type="gramEnd"/>
          </w:p>
        </w:tc>
      </w:tr>
    </w:tbl>
    <w:p w14:paraId="3CCE3AAB" w14:textId="77777777" w:rsidR="00512B30" w:rsidRPr="003B3CC0" w:rsidRDefault="00512B30" w:rsidP="00512B30">
      <w:pPr>
        <w:tabs>
          <w:tab w:val="left" w:pos="9360"/>
        </w:tabs>
        <w:ind w:left="1714"/>
      </w:pPr>
      <w:r w:rsidRPr="003B3CC0">
        <w:rPr>
          <w:u w:val="single"/>
        </w:rPr>
        <w:tab/>
      </w:r>
    </w:p>
    <w:p w14:paraId="4EAD843E" w14:textId="77777777" w:rsidR="00512B30" w:rsidRPr="003B3CC0" w:rsidRDefault="00512B30" w:rsidP="00512B30">
      <w:pPr>
        <w:ind w:left="1714"/>
      </w:pPr>
    </w:p>
    <w:p w14:paraId="71B71B5B" w14:textId="77777777" w:rsidR="00512B30" w:rsidRPr="003B3CC0" w:rsidRDefault="00512B30" w:rsidP="00512B30">
      <w:pPr>
        <w:rPr>
          <w:rFonts w:ascii="Arial" w:hAnsi="Arial" w:cs="Arial"/>
          <w:b/>
          <w:sz w:val="32"/>
          <w:szCs w:val="20"/>
        </w:rPr>
      </w:pPr>
      <w:r w:rsidRPr="003B3CC0">
        <w:br w:type="page"/>
      </w:r>
    </w:p>
    <w:p w14:paraId="18A17449" w14:textId="77777777" w:rsidR="00512B30" w:rsidRPr="003B3CC0" w:rsidRDefault="00512B30" w:rsidP="00512B30">
      <w:pPr>
        <w:pStyle w:val="Heading4"/>
        <w:tabs>
          <w:tab w:val="left" w:pos="9360"/>
        </w:tabs>
      </w:pPr>
      <w:r w:rsidRPr="003B3CC0">
        <w:lastRenderedPageBreak/>
        <w:t>4.  Developing Claims Based on Herbicide Exposure on the Korean DMZ</w:t>
      </w:r>
    </w:p>
    <w:p w14:paraId="04F6E286"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789876D3" w14:textId="77777777" w:rsidTr="00512B30">
        <w:tc>
          <w:tcPr>
            <w:tcW w:w="1728" w:type="dxa"/>
          </w:tcPr>
          <w:p w14:paraId="0E5CE588" w14:textId="77777777" w:rsidR="00512B30" w:rsidRPr="003B3CC0" w:rsidRDefault="00512B30" w:rsidP="00512B30">
            <w:pPr>
              <w:pStyle w:val="Heading5"/>
            </w:pPr>
            <w:r w:rsidRPr="003B3CC0">
              <w:t>Introduction</w:t>
            </w:r>
          </w:p>
        </w:tc>
        <w:tc>
          <w:tcPr>
            <w:tcW w:w="7740" w:type="dxa"/>
          </w:tcPr>
          <w:p w14:paraId="1CDE4463" w14:textId="77777777" w:rsidR="00512B30" w:rsidRPr="003B3CC0" w:rsidRDefault="00512B30" w:rsidP="00512B30">
            <w:pPr>
              <w:pStyle w:val="BlockText"/>
            </w:pPr>
            <w:r w:rsidRPr="003B3CC0">
              <w:t>This topic contains information on developing claims based on herbicide exposure in the Korean DMZ, including</w:t>
            </w:r>
          </w:p>
          <w:p w14:paraId="15F2435D" w14:textId="77777777" w:rsidR="00512B30" w:rsidRPr="003B3CC0" w:rsidRDefault="00512B30" w:rsidP="00512B30">
            <w:pPr>
              <w:pStyle w:val="BlockText"/>
            </w:pPr>
          </w:p>
          <w:p w14:paraId="0A0EFF82" w14:textId="77777777" w:rsidR="00512B30" w:rsidRPr="003B3CC0" w:rsidRDefault="00512B30" w:rsidP="00512B30">
            <w:pPr>
              <w:pStyle w:val="BulletText1"/>
            </w:pPr>
            <w:r w:rsidRPr="003B3CC0">
              <w:t>requirements for presumptive SC based on herbicide exposure in the Korean DMZ, and</w:t>
            </w:r>
          </w:p>
          <w:p w14:paraId="7C6CE4F5" w14:textId="77777777" w:rsidR="00512B30" w:rsidRPr="003B3CC0" w:rsidRDefault="00512B30" w:rsidP="00512B30">
            <w:pPr>
              <w:pStyle w:val="BulletText1"/>
            </w:pPr>
            <w:r w:rsidRPr="003B3CC0">
              <w:t>units or other military entities identified by the Department of Defense (DoD) as operating in the Korean DMZ during the qualifying time period.</w:t>
            </w:r>
          </w:p>
        </w:tc>
      </w:tr>
    </w:tbl>
    <w:p w14:paraId="0C13652E"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54AE2DB1" w14:textId="77777777" w:rsidTr="00512B30">
        <w:trPr>
          <w:cantSplit/>
        </w:trPr>
        <w:tc>
          <w:tcPr>
            <w:tcW w:w="1728" w:type="dxa"/>
          </w:tcPr>
          <w:p w14:paraId="5F1D582C" w14:textId="77777777" w:rsidR="00512B30" w:rsidRPr="003B3CC0" w:rsidRDefault="00512B30" w:rsidP="00512B30">
            <w:pPr>
              <w:pStyle w:val="Heading5"/>
            </w:pPr>
            <w:r w:rsidRPr="0052471E">
              <w:rPr>
                <w:highlight w:val="yellow"/>
              </w:rPr>
              <w:t>Change Date</w:t>
            </w:r>
          </w:p>
        </w:tc>
        <w:tc>
          <w:tcPr>
            <w:tcW w:w="7740" w:type="dxa"/>
          </w:tcPr>
          <w:p w14:paraId="03CC6E40" w14:textId="77777777" w:rsidR="00512B30" w:rsidRPr="003B3CC0" w:rsidRDefault="00512B30" w:rsidP="00512B30">
            <w:pPr>
              <w:pStyle w:val="BlockText"/>
            </w:pPr>
            <w:del w:id="56" w:author="Milenkovic, Melissa, VBAVACO" w:date="2015-11-18T10:08:00Z">
              <w:r w:rsidRPr="003B3CC0" w:rsidDel="0052471E">
                <w:delText>August 7, 2015</w:delText>
              </w:r>
            </w:del>
            <w:r w:rsidRPr="00FF5CA1">
              <w:rPr>
                <w:highlight w:val="yellow"/>
              </w:rPr>
              <w:t>January 20, 2016</w:t>
            </w:r>
          </w:p>
        </w:tc>
      </w:tr>
    </w:tbl>
    <w:p w14:paraId="391BD217"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2DAC561D" w14:textId="77777777" w:rsidTr="00512B30">
        <w:tc>
          <w:tcPr>
            <w:tcW w:w="1728" w:type="dxa"/>
          </w:tcPr>
          <w:p w14:paraId="7B57A0AE" w14:textId="77777777" w:rsidR="00512B30" w:rsidRPr="003B3CC0" w:rsidRDefault="00512B30" w:rsidP="00512B30">
            <w:pPr>
              <w:pStyle w:val="Heading5"/>
            </w:pPr>
            <w:proofErr w:type="gramStart"/>
            <w:r w:rsidRPr="003B3CC0">
              <w:t>a.  Requirements</w:t>
            </w:r>
            <w:proofErr w:type="gramEnd"/>
            <w:r w:rsidRPr="003B3CC0">
              <w:t xml:space="preserve"> for Presumptive SC Based on Herbicide Exposure in the Korean DMZ </w:t>
            </w:r>
          </w:p>
        </w:tc>
        <w:tc>
          <w:tcPr>
            <w:tcW w:w="7740" w:type="dxa"/>
          </w:tcPr>
          <w:p w14:paraId="6BBC3BBA" w14:textId="77777777" w:rsidR="00512B30" w:rsidRPr="003B3CC0" w:rsidRDefault="00512B30" w:rsidP="00512B30">
            <w:pPr>
              <w:pStyle w:val="BlockText"/>
            </w:pPr>
            <w:r w:rsidRPr="003B3CC0">
              <w:t xml:space="preserve">Under </w:t>
            </w:r>
            <w:hyperlink r:id="rId34" w:history="1">
              <w:r w:rsidRPr="003B3CC0">
                <w:rPr>
                  <w:rStyle w:val="Hyperlink"/>
                </w:rPr>
                <w:t>38 CFR 3.307(a)(6)(iv)</w:t>
              </w:r>
            </w:hyperlink>
            <w:r w:rsidRPr="003B3CC0">
              <w:t xml:space="preserve"> and effective February 24, 2011, extend the presumption of herbicide exposure to any Veteran who served</w:t>
            </w:r>
          </w:p>
          <w:p w14:paraId="2F4C4CD3" w14:textId="77777777" w:rsidR="00512B30" w:rsidRPr="003B3CC0" w:rsidRDefault="00512B30" w:rsidP="00512B30">
            <w:pPr>
              <w:pStyle w:val="BlockText"/>
            </w:pPr>
          </w:p>
          <w:p w14:paraId="1D2C170B" w14:textId="77777777" w:rsidR="00512B30" w:rsidRPr="003B3CC0" w:rsidRDefault="00512B30" w:rsidP="00512B30">
            <w:pPr>
              <w:pStyle w:val="BulletText1"/>
            </w:pPr>
            <w:r w:rsidRPr="003B3CC0">
              <w:t xml:space="preserve">in a unit determined by VA or the Department of Defense (DoD) to have operated in the Korean Demilitarized Zone (DMZ), and </w:t>
            </w:r>
          </w:p>
          <w:p w14:paraId="3F7CB30C" w14:textId="77777777" w:rsidR="00512B30" w:rsidRPr="003B3CC0" w:rsidRDefault="00512B30" w:rsidP="00512B30">
            <w:pPr>
              <w:pStyle w:val="BulletText1"/>
            </w:pPr>
            <w:proofErr w:type="gramStart"/>
            <w:r w:rsidRPr="003B3CC0">
              <w:t>between</w:t>
            </w:r>
            <w:proofErr w:type="gramEnd"/>
            <w:r w:rsidRPr="003B3CC0">
              <w:t xml:space="preserve"> April 1, 1968, and August 31, 1971.</w:t>
            </w:r>
          </w:p>
          <w:p w14:paraId="2DEDBA16" w14:textId="77777777" w:rsidR="00512B30" w:rsidRPr="003B3CC0" w:rsidRDefault="00512B30" w:rsidP="00512B30">
            <w:pPr>
              <w:pStyle w:val="BulletText2"/>
              <w:numPr>
                <w:ilvl w:val="0"/>
                <w:numId w:val="0"/>
              </w:numPr>
            </w:pPr>
          </w:p>
          <w:p w14:paraId="1408B8F5" w14:textId="77777777" w:rsidR="00512B30" w:rsidRPr="003B3CC0" w:rsidRDefault="00512B30" w:rsidP="00512B30">
            <w:pPr>
              <w:pStyle w:val="BulletText2"/>
              <w:numPr>
                <w:ilvl w:val="0"/>
                <w:numId w:val="0"/>
              </w:numPr>
            </w:pPr>
            <w:r w:rsidRPr="003B3CC0">
              <w:rPr>
                <w:b/>
                <w:i/>
              </w:rPr>
              <w:t>Note</w:t>
            </w:r>
            <w:r w:rsidRPr="003B3CC0">
              <w:t xml:space="preserve">:  Before the amendment of </w:t>
            </w:r>
            <w:hyperlink r:id="rId35" w:history="1">
              <w:r w:rsidRPr="003B3CC0">
                <w:rPr>
                  <w:rStyle w:val="Hyperlink"/>
                </w:rPr>
                <w:t>38 CFR 3.307(a)(6)(iv)</w:t>
              </w:r>
            </w:hyperlink>
            <w:r w:rsidRPr="003B3CC0">
              <w:t xml:space="preserve"> which became effective February 24, 2011, VA conceded exposure to herbicides on a direct basis for Veterans who served between April 1968 and July 1969 in one of the groups listed under </w:t>
            </w:r>
            <w:proofErr w:type="spellStart"/>
            <w:r w:rsidRPr="003B3CC0">
              <w:t>M21</w:t>
            </w:r>
            <w:proofErr w:type="spellEnd"/>
            <w:r w:rsidRPr="003B3CC0">
              <w:t xml:space="preserve">-1, Part IV, Subpart ii, </w:t>
            </w:r>
            <w:proofErr w:type="spellStart"/>
            <w:r w:rsidRPr="003B3CC0">
              <w:t>1.H.4.b</w:t>
            </w:r>
            <w:proofErr w:type="spellEnd"/>
            <w:r w:rsidRPr="003B3CC0">
              <w:t>.</w:t>
            </w:r>
          </w:p>
        </w:tc>
      </w:tr>
    </w:tbl>
    <w:p w14:paraId="47705879"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29EA4E5D" w14:textId="77777777" w:rsidTr="00512B30">
        <w:trPr>
          <w:cantSplit/>
        </w:trPr>
        <w:tc>
          <w:tcPr>
            <w:tcW w:w="1728" w:type="dxa"/>
          </w:tcPr>
          <w:p w14:paraId="3BFEEDCD" w14:textId="77777777" w:rsidR="00512B30" w:rsidRPr="003B3CC0" w:rsidRDefault="00512B30" w:rsidP="00512B30">
            <w:pPr>
              <w:pStyle w:val="Heading5"/>
            </w:pPr>
            <w:bookmarkStart w:id="57" w:name="_b.__Units"/>
            <w:bookmarkEnd w:id="57"/>
            <w:proofErr w:type="gramStart"/>
            <w:r w:rsidRPr="003B3CC0">
              <w:t>b.  Units</w:t>
            </w:r>
            <w:proofErr w:type="gramEnd"/>
            <w:r w:rsidRPr="003B3CC0">
              <w:t xml:space="preserve"> or Other Military Entities Identified by DoD as Operating in the Korean DMZ During the Qualifying Time Period  </w:t>
            </w:r>
          </w:p>
        </w:tc>
        <w:tc>
          <w:tcPr>
            <w:tcW w:w="7740" w:type="dxa"/>
          </w:tcPr>
          <w:p w14:paraId="3DF5B521" w14:textId="77777777" w:rsidR="00512B30" w:rsidRPr="003B3CC0" w:rsidRDefault="00512B30" w:rsidP="00512B30">
            <w:pPr>
              <w:pStyle w:val="BlockText"/>
            </w:pPr>
            <w:r w:rsidRPr="003B3CC0">
              <w:t xml:space="preserve">The table below shows the units or other military entities that DoD has identified as operating in the Korean DMZ during the qualifying </w:t>
            </w:r>
            <w:proofErr w:type="gramStart"/>
            <w:r w:rsidRPr="003B3CC0">
              <w:t>time period</w:t>
            </w:r>
            <w:proofErr w:type="gramEnd"/>
            <w:r w:rsidRPr="003B3CC0">
              <w:t xml:space="preserve"> of April 1, 1968</w:t>
            </w:r>
            <w:r w:rsidRPr="00AF6D68">
              <w:rPr>
                <w:highlight w:val="yellow"/>
              </w:rPr>
              <w:t>,</w:t>
            </w:r>
            <w:r w:rsidRPr="003B3CC0">
              <w:t xml:space="preserve"> to August 31, 1971.</w:t>
            </w:r>
          </w:p>
          <w:p w14:paraId="16327CCC" w14:textId="77777777" w:rsidR="00512B30" w:rsidRPr="003B3CC0" w:rsidRDefault="00512B30" w:rsidP="00512B30">
            <w:pPr>
              <w:pStyle w:val="BulletText1"/>
              <w:numPr>
                <w:ilvl w:val="0"/>
                <w:numId w:val="0"/>
              </w:numPr>
            </w:pPr>
          </w:p>
        </w:tc>
      </w:tr>
    </w:tbl>
    <w:p w14:paraId="1CCD1EBA" w14:textId="77777777" w:rsidR="00512B30" w:rsidRPr="003B3CC0" w:rsidRDefault="00512B30" w:rsidP="00512B30"/>
    <w:tbl>
      <w:tblPr>
        <w:tblW w:w="0" w:type="auto"/>
        <w:tblInd w:w="108" w:type="dxa"/>
        <w:tblLayout w:type="fixed"/>
        <w:tblLook w:val="0000" w:firstRow="0" w:lastRow="0" w:firstColumn="0" w:lastColumn="0" w:noHBand="0" w:noVBand="0"/>
      </w:tblPr>
      <w:tblGrid>
        <w:gridCol w:w="3089"/>
        <w:gridCol w:w="2761"/>
        <w:gridCol w:w="3419"/>
      </w:tblGrid>
      <w:tr w:rsidR="00512B30" w:rsidRPr="003B3CC0" w14:paraId="1FFA67E6" w14:textId="77777777" w:rsidTr="00512B30">
        <w:trPr>
          <w:cantSplit/>
          <w:trHeight w:val="290"/>
        </w:trPr>
        <w:tc>
          <w:tcPr>
            <w:tcW w:w="3089" w:type="dxa"/>
            <w:tcBorders>
              <w:top w:val="single" w:sz="6" w:space="0" w:color="auto"/>
              <w:left w:val="single" w:sz="6" w:space="0" w:color="auto"/>
              <w:bottom w:val="single" w:sz="6" w:space="0" w:color="auto"/>
              <w:right w:val="single" w:sz="6" w:space="0" w:color="auto"/>
            </w:tcBorders>
          </w:tcPr>
          <w:p w14:paraId="0420905A" w14:textId="77777777" w:rsidR="00512B30" w:rsidRPr="003B3CC0" w:rsidRDefault="00512B30" w:rsidP="00512B30">
            <w:pPr>
              <w:pStyle w:val="TableHeaderText"/>
            </w:pPr>
            <w:r w:rsidRPr="003B3CC0">
              <w:t>Combat Brigade of the 2</w:t>
            </w:r>
            <w:r w:rsidRPr="003B3CC0">
              <w:rPr>
                <w:vertAlign w:val="superscript"/>
              </w:rPr>
              <w:t>nd</w:t>
            </w:r>
            <w:r w:rsidRPr="003B3CC0">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704E8ACF" w14:textId="77777777" w:rsidR="00512B30" w:rsidRPr="003B3CC0" w:rsidRDefault="00512B30" w:rsidP="00512B30">
            <w:pPr>
              <w:pStyle w:val="TableHeaderText"/>
            </w:pPr>
            <w:r w:rsidRPr="003B3CC0">
              <w:t>Division Reaction Force</w:t>
            </w:r>
          </w:p>
        </w:tc>
        <w:tc>
          <w:tcPr>
            <w:tcW w:w="3419" w:type="dxa"/>
            <w:tcBorders>
              <w:top w:val="single" w:sz="6" w:space="0" w:color="auto"/>
              <w:left w:val="single" w:sz="6" w:space="0" w:color="auto"/>
              <w:bottom w:val="single" w:sz="6" w:space="0" w:color="auto"/>
              <w:right w:val="single" w:sz="6" w:space="0" w:color="auto"/>
            </w:tcBorders>
          </w:tcPr>
          <w:p w14:paraId="1030174C" w14:textId="77777777" w:rsidR="00512B30" w:rsidRPr="003B3CC0" w:rsidRDefault="00512B30" w:rsidP="00512B30">
            <w:pPr>
              <w:pStyle w:val="TableHeaderText"/>
            </w:pPr>
            <w:r w:rsidRPr="003B3CC0">
              <w:t>3</w:t>
            </w:r>
            <w:r w:rsidRPr="003B3CC0">
              <w:rPr>
                <w:vertAlign w:val="superscript"/>
              </w:rPr>
              <w:t>rd</w:t>
            </w:r>
            <w:r w:rsidRPr="003B3CC0">
              <w:t xml:space="preserve"> Brigade of the 7</w:t>
            </w:r>
            <w:r w:rsidRPr="003B3CC0">
              <w:rPr>
                <w:vertAlign w:val="superscript"/>
              </w:rPr>
              <w:t>th</w:t>
            </w:r>
            <w:r w:rsidRPr="003B3CC0">
              <w:t xml:space="preserve"> Infantry Division</w:t>
            </w:r>
          </w:p>
        </w:tc>
      </w:tr>
      <w:tr w:rsidR="00512B30" w:rsidRPr="003B3CC0" w14:paraId="57FFE279" w14:textId="77777777" w:rsidTr="00512B30">
        <w:trPr>
          <w:cantSplit/>
          <w:trHeight w:val="32"/>
        </w:trPr>
        <w:tc>
          <w:tcPr>
            <w:tcW w:w="3089" w:type="dxa"/>
            <w:tcBorders>
              <w:top w:val="single" w:sz="6" w:space="0" w:color="auto"/>
              <w:left w:val="single" w:sz="6" w:space="0" w:color="auto"/>
              <w:bottom w:val="single" w:sz="6" w:space="0" w:color="auto"/>
              <w:right w:val="single" w:sz="6" w:space="0" w:color="auto"/>
            </w:tcBorders>
          </w:tcPr>
          <w:p w14:paraId="64709940" w14:textId="77777777" w:rsidR="00512B30" w:rsidRPr="003B3CC0" w:rsidRDefault="00512B30" w:rsidP="00512B30">
            <w:pPr>
              <w:pStyle w:val="TableText"/>
            </w:pPr>
            <w:r w:rsidRPr="003B3CC0">
              <w:t>1</w:t>
            </w:r>
            <w:r w:rsidRPr="003B3CC0">
              <w:rPr>
                <w:vertAlign w:val="superscript"/>
              </w:rPr>
              <w:t>st</w:t>
            </w:r>
            <w:r w:rsidRPr="003B3CC0">
              <w:t xml:space="preserve"> Battalion, 38</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4EB41D04" w14:textId="77777777" w:rsidR="00512B30" w:rsidRPr="003B3CC0" w:rsidRDefault="00512B30" w:rsidP="00512B30">
            <w:pPr>
              <w:pStyle w:val="TableText"/>
            </w:pPr>
            <w:r w:rsidRPr="003B3CC0">
              <w:t>4</w:t>
            </w:r>
            <w:r w:rsidRPr="003B3CC0">
              <w:rPr>
                <w:vertAlign w:val="superscript"/>
              </w:rPr>
              <w:t>th</w:t>
            </w:r>
            <w:r w:rsidRPr="003B3CC0">
              <w:t xml:space="preserve"> Squadron, 7</w:t>
            </w:r>
            <w:r w:rsidRPr="003B3CC0">
              <w:rPr>
                <w:vertAlign w:val="superscript"/>
              </w:rPr>
              <w:t>th</w:t>
            </w:r>
            <w:r w:rsidRPr="003B3CC0">
              <w:t xml:space="preserve"> Cavalry, Counter Agent Company</w:t>
            </w:r>
          </w:p>
        </w:tc>
        <w:tc>
          <w:tcPr>
            <w:tcW w:w="3419" w:type="dxa"/>
            <w:tcBorders>
              <w:top w:val="single" w:sz="6" w:space="0" w:color="auto"/>
              <w:left w:val="single" w:sz="6" w:space="0" w:color="auto"/>
              <w:bottom w:val="single" w:sz="6" w:space="0" w:color="auto"/>
              <w:right w:val="single" w:sz="6" w:space="0" w:color="auto"/>
            </w:tcBorders>
          </w:tcPr>
          <w:p w14:paraId="6ECA0A73" w14:textId="77777777" w:rsidR="00512B30" w:rsidRPr="003B3CC0" w:rsidRDefault="00512B30" w:rsidP="00512B30">
            <w:pPr>
              <w:pStyle w:val="TableText"/>
            </w:pPr>
            <w:r w:rsidRPr="003B3CC0">
              <w:t>1</w:t>
            </w:r>
            <w:r w:rsidRPr="003B3CC0">
              <w:rPr>
                <w:vertAlign w:val="superscript"/>
              </w:rPr>
              <w:t>st</w:t>
            </w:r>
            <w:r w:rsidRPr="003B3CC0">
              <w:t xml:space="preserve"> Battalion, 17</w:t>
            </w:r>
            <w:r w:rsidRPr="003B3CC0">
              <w:rPr>
                <w:vertAlign w:val="superscript"/>
              </w:rPr>
              <w:t>th</w:t>
            </w:r>
            <w:r w:rsidRPr="003B3CC0">
              <w:t xml:space="preserve"> Infantry</w:t>
            </w:r>
          </w:p>
        </w:tc>
      </w:tr>
      <w:tr w:rsidR="00512B30" w:rsidRPr="003B3CC0" w14:paraId="40674FF5" w14:textId="77777777" w:rsidTr="00512B30">
        <w:trPr>
          <w:cantSplit/>
          <w:trHeight w:val="32"/>
        </w:trPr>
        <w:tc>
          <w:tcPr>
            <w:tcW w:w="3089" w:type="dxa"/>
            <w:tcBorders>
              <w:top w:val="single" w:sz="6" w:space="0" w:color="auto"/>
              <w:left w:val="single" w:sz="6" w:space="0" w:color="auto"/>
              <w:bottom w:val="single" w:sz="6" w:space="0" w:color="auto"/>
              <w:right w:val="single" w:sz="6" w:space="0" w:color="auto"/>
            </w:tcBorders>
          </w:tcPr>
          <w:p w14:paraId="0EA0302D" w14:textId="77777777" w:rsidR="00512B30" w:rsidRPr="003B3CC0" w:rsidRDefault="00512B30" w:rsidP="00512B30">
            <w:pPr>
              <w:pStyle w:val="TableText"/>
            </w:pPr>
            <w:r w:rsidRPr="003B3CC0">
              <w:t>2</w:t>
            </w:r>
            <w:r w:rsidRPr="003B3CC0">
              <w:rPr>
                <w:vertAlign w:val="superscript"/>
              </w:rPr>
              <w:t>nd</w:t>
            </w:r>
            <w:r w:rsidRPr="003B3CC0">
              <w:t xml:space="preserve"> Battalion, 38</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3264D742"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61A2DF8F" w14:textId="77777777" w:rsidR="00512B30" w:rsidRPr="003B3CC0" w:rsidRDefault="00512B30" w:rsidP="00512B30">
            <w:pPr>
              <w:pStyle w:val="TableText"/>
            </w:pPr>
            <w:r w:rsidRPr="003B3CC0">
              <w:t>1</w:t>
            </w:r>
            <w:r w:rsidRPr="003B3CC0">
              <w:rPr>
                <w:vertAlign w:val="superscript"/>
              </w:rPr>
              <w:t>st</w:t>
            </w:r>
            <w:r w:rsidRPr="003B3CC0">
              <w:t xml:space="preserve"> Battalion, 31</w:t>
            </w:r>
            <w:r w:rsidRPr="003B3CC0">
              <w:rPr>
                <w:vertAlign w:val="superscript"/>
              </w:rPr>
              <w:t>st</w:t>
            </w:r>
            <w:r w:rsidRPr="003B3CC0">
              <w:t xml:space="preserve"> Infantry</w:t>
            </w:r>
          </w:p>
        </w:tc>
      </w:tr>
      <w:tr w:rsidR="00512B30" w:rsidRPr="003B3CC0" w14:paraId="3B59B013" w14:textId="77777777" w:rsidTr="00512B30">
        <w:trPr>
          <w:cantSplit/>
          <w:trHeight w:val="32"/>
        </w:trPr>
        <w:tc>
          <w:tcPr>
            <w:tcW w:w="3089" w:type="dxa"/>
            <w:tcBorders>
              <w:top w:val="single" w:sz="6" w:space="0" w:color="auto"/>
              <w:left w:val="single" w:sz="6" w:space="0" w:color="auto"/>
              <w:bottom w:val="single" w:sz="6" w:space="0" w:color="auto"/>
              <w:right w:val="single" w:sz="6" w:space="0" w:color="auto"/>
            </w:tcBorders>
          </w:tcPr>
          <w:p w14:paraId="56735021" w14:textId="77777777" w:rsidR="00512B30" w:rsidRPr="003B3CC0" w:rsidRDefault="00512B30" w:rsidP="00512B30">
            <w:pPr>
              <w:pStyle w:val="TableText"/>
            </w:pPr>
            <w:r w:rsidRPr="003B3CC0">
              <w:t>1</w:t>
            </w:r>
            <w:r w:rsidRPr="003B3CC0">
              <w:rPr>
                <w:vertAlign w:val="superscript"/>
              </w:rPr>
              <w:t>st</w:t>
            </w:r>
            <w:r w:rsidRPr="003B3CC0">
              <w:t xml:space="preserve"> Battalion, 23</w:t>
            </w:r>
            <w:r w:rsidRPr="003B3CC0">
              <w:rPr>
                <w:vertAlign w:val="superscript"/>
              </w:rPr>
              <w:t>rd</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20D5F1EF"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4AAF1F89" w14:textId="77777777" w:rsidR="00512B30" w:rsidRPr="003B3CC0" w:rsidRDefault="00512B30" w:rsidP="00512B30">
            <w:pPr>
              <w:pStyle w:val="TableText"/>
            </w:pPr>
            <w:r w:rsidRPr="003B3CC0">
              <w:t>1</w:t>
            </w:r>
            <w:r w:rsidRPr="003B3CC0">
              <w:rPr>
                <w:vertAlign w:val="superscript"/>
              </w:rPr>
              <w:t>st</w:t>
            </w:r>
            <w:r w:rsidRPr="003B3CC0">
              <w:t xml:space="preserve"> Battalion, 32</w:t>
            </w:r>
            <w:r w:rsidRPr="003B3CC0">
              <w:rPr>
                <w:vertAlign w:val="superscript"/>
              </w:rPr>
              <w:t>nd</w:t>
            </w:r>
            <w:r w:rsidRPr="003B3CC0">
              <w:t xml:space="preserve"> Infantry</w:t>
            </w:r>
          </w:p>
        </w:tc>
      </w:tr>
      <w:tr w:rsidR="00512B30" w:rsidRPr="003B3CC0" w14:paraId="1D5F2D84" w14:textId="77777777" w:rsidTr="00512B30">
        <w:trPr>
          <w:cantSplit/>
          <w:trHeight w:val="32"/>
        </w:trPr>
        <w:tc>
          <w:tcPr>
            <w:tcW w:w="3089" w:type="dxa"/>
            <w:tcBorders>
              <w:top w:val="single" w:sz="6" w:space="0" w:color="auto"/>
              <w:left w:val="single" w:sz="6" w:space="0" w:color="auto"/>
              <w:bottom w:val="single" w:sz="6" w:space="0" w:color="auto"/>
              <w:right w:val="single" w:sz="6" w:space="0" w:color="auto"/>
            </w:tcBorders>
          </w:tcPr>
          <w:p w14:paraId="7AC4928E" w14:textId="77777777" w:rsidR="00512B30" w:rsidRPr="003B3CC0" w:rsidRDefault="00512B30" w:rsidP="00512B30">
            <w:pPr>
              <w:pStyle w:val="TableText"/>
            </w:pPr>
            <w:r w:rsidRPr="003B3CC0">
              <w:t>2</w:t>
            </w:r>
            <w:r w:rsidRPr="003B3CC0">
              <w:rPr>
                <w:vertAlign w:val="superscript"/>
              </w:rPr>
              <w:t>nd</w:t>
            </w:r>
            <w:r w:rsidRPr="003B3CC0">
              <w:t xml:space="preserve"> Battalion, 23</w:t>
            </w:r>
            <w:r w:rsidRPr="003B3CC0">
              <w:rPr>
                <w:vertAlign w:val="superscript"/>
              </w:rPr>
              <w:t>rd</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623740A1"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7CB741AB" w14:textId="77777777" w:rsidR="00512B30" w:rsidRPr="003B3CC0" w:rsidRDefault="00512B30" w:rsidP="00512B30">
            <w:pPr>
              <w:pStyle w:val="TableText"/>
            </w:pPr>
            <w:r w:rsidRPr="003B3CC0">
              <w:t>2</w:t>
            </w:r>
            <w:r w:rsidRPr="003B3CC0">
              <w:rPr>
                <w:vertAlign w:val="superscript"/>
              </w:rPr>
              <w:t>nd</w:t>
            </w:r>
            <w:r w:rsidRPr="003B3CC0">
              <w:t xml:space="preserve"> Squadron, 10</w:t>
            </w:r>
            <w:r w:rsidRPr="003B3CC0">
              <w:rPr>
                <w:vertAlign w:val="superscript"/>
              </w:rPr>
              <w:t>th</w:t>
            </w:r>
            <w:r w:rsidRPr="003B3CC0">
              <w:t xml:space="preserve"> Cavalry</w:t>
            </w:r>
          </w:p>
        </w:tc>
      </w:tr>
      <w:tr w:rsidR="00512B30" w:rsidRPr="003B3CC0" w14:paraId="1210419B" w14:textId="77777777" w:rsidTr="00512B30">
        <w:trPr>
          <w:cantSplit/>
          <w:trHeight w:val="32"/>
        </w:trPr>
        <w:tc>
          <w:tcPr>
            <w:tcW w:w="3089" w:type="dxa"/>
            <w:tcBorders>
              <w:top w:val="single" w:sz="6" w:space="0" w:color="auto"/>
              <w:left w:val="single" w:sz="6" w:space="0" w:color="auto"/>
              <w:bottom w:val="single" w:sz="6" w:space="0" w:color="auto"/>
              <w:right w:val="single" w:sz="6" w:space="0" w:color="auto"/>
            </w:tcBorders>
          </w:tcPr>
          <w:p w14:paraId="6761E61C" w14:textId="77777777" w:rsidR="00512B30" w:rsidRPr="003B3CC0" w:rsidRDefault="00512B30" w:rsidP="00512B30">
            <w:pPr>
              <w:pStyle w:val="TableText"/>
            </w:pPr>
            <w:r w:rsidRPr="003B3CC0">
              <w:t>3</w:t>
            </w:r>
            <w:r w:rsidRPr="003B3CC0">
              <w:rPr>
                <w:vertAlign w:val="superscript"/>
              </w:rPr>
              <w:t>rd</w:t>
            </w:r>
            <w:r w:rsidRPr="003B3CC0">
              <w:t xml:space="preserve"> Battalion, 23</w:t>
            </w:r>
            <w:r w:rsidRPr="003B3CC0">
              <w:rPr>
                <w:vertAlign w:val="superscript"/>
              </w:rPr>
              <w:t>rd</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31C5B31D"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08752B71" w14:textId="77777777" w:rsidR="00512B30" w:rsidRPr="003B3CC0" w:rsidRDefault="00512B30" w:rsidP="00512B30">
            <w:pPr>
              <w:pStyle w:val="TableText"/>
            </w:pPr>
            <w:r w:rsidRPr="003B3CC0">
              <w:t>2</w:t>
            </w:r>
            <w:r w:rsidRPr="003B3CC0">
              <w:rPr>
                <w:vertAlign w:val="superscript"/>
              </w:rPr>
              <w:t>nd</w:t>
            </w:r>
            <w:r w:rsidRPr="003B3CC0">
              <w:t xml:space="preserve"> Battalion, 17</w:t>
            </w:r>
            <w:r w:rsidRPr="003B3CC0">
              <w:rPr>
                <w:vertAlign w:val="superscript"/>
              </w:rPr>
              <w:t>th</w:t>
            </w:r>
            <w:r w:rsidRPr="003B3CC0">
              <w:t xml:space="preserve"> Infantry</w:t>
            </w:r>
          </w:p>
        </w:tc>
      </w:tr>
      <w:tr w:rsidR="00512B30" w:rsidRPr="003B3CC0" w14:paraId="417A9F7E" w14:textId="77777777" w:rsidTr="00512B30">
        <w:trPr>
          <w:cantSplit/>
          <w:trHeight w:val="32"/>
        </w:trPr>
        <w:tc>
          <w:tcPr>
            <w:tcW w:w="3089" w:type="dxa"/>
            <w:tcBorders>
              <w:top w:val="single" w:sz="6" w:space="0" w:color="auto"/>
              <w:left w:val="single" w:sz="6" w:space="0" w:color="auto"/>
              <w:bottom w:val="single" w:sz="6" w:space="0" w:color="auto"/>
              <w:right w:val="single" w:sz="6" w:space="0" w:color="auto"/>
            </w:tcBorders>
          </w:tcPr>
          <w:p w14:paraId="14B18997" w14:textId="77777777" w:rsidR="00512B30" w:rsidRPr="003B3CC0" w:rsidRDefault="00512B30" w:rsidP="00512B30">
            <w:pPr>
              <w:pStyle w:val="TableText"/>
            </w:pPr>
            <w:r w:rsidRPr="003B3CC0">
              <w:lastRenderedPageBreak/>
              <w:t>2</w:t>
            </w:r>
            <w:r w:rsidRPr="003B3CC0">
              <w:rPr>
                <w:vertAlign w:val="superscript"/>
              </w:rPr>
              <w:t>nd</w:t>
            </w:r>
            <w:r w:rsidRPr="003B3CC0">
              <w:t xml:space="preserve"> Battalion, 31</w:t>
            </w:r>
            <w:r w:rsidRPr="003B3CC0">
              <w:rPr>
                <w:vertAlign w:val="superscript"/>
              </w:rPr>
              <w:t>st</w:t>
            </w:r>
            <w:r w:rsidRPr="003B3CC0">
              <w:t xml:space="preserve"> Infantry</w:t>
            </w:r>
          </w:p>
          <w:p w14:paraId="79F814C2" w14:textId="77777777" w:rsidR="00512B30" w:rsidRPr="003B3CC0" w:rsidRDefault="00512B30" w:rsidP="00512B30">
            <w:pPr>
              <w:pStyle w:val="TableText"/>
            </w:pPr>
          </w:p>
          <w:p w14:paraId="3D414B71" w14:textId="77777777" w:rsidR="00512B30" w:rsidRPr="003B3CC0" w:rsidRDefault="00512B30" w:rsidP="00512B30">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0CF7F65C"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1FB2E5C4" w14:textId="77777777" w:rsidR="00512B30" w:rsidRPr="003B3CC0" w:rsidRDefault="00512B30" w:rsidP="00512B30">
            <w:pPr>
              <w:pStyle w:val="TableText"/>
            </w:pPr>
            <w:r w:rsidRPr="003B3CC0">
              <w:t>2</w:t>
            </w:r>
            <w:r w:rsidRPr="003B3CC0">
              <w:rPr>
                <w:vertAlign w:val="superscript"/>
              </w:rPr>
              <w:t>nd</w:t>
            </w:r>
            <w:r w:rsidRPr="003B3CC0">
              <w:t xml:space="preserve"> Battalion, 31</w:t>
            </w:r>
            <w:r w:rsidRPr="003B3CC0">
              <w:rPr>
                <w:vertAlign w:val="superscript"/>
              </w:rPr>
              <w:t>st</w:t>
            </w:r>
            <w:r w:rsidRPr="003B3CC0">
              <w:t xml:space="preserve"> Infantry</w:t>
            </w:r>
          </w:p>
          <w:p w14:paraId="2D25487A" w14:textId="77777777" w:rsidR="00512B30" w:rsidRPr="003B3CC0" w:rsidRDefault="00512B30" w:rsidP="00512B30">
            <w:pPr>
              <w:pStyle w:val="TableText"/>
            </w:pPr>
          </w:p>
          <w:p w14:paraId="0A5A339C" w14:textId="77777777" w:rsidR="00512B30" w:rsidRPr="003B3CC0" w:rsidRDefault="00512B30" w:rsidP="00512B30">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 Division.</w:t>
            </w:r>
          </w:p>
        </w:tc>
      </w:tr>
      <w:tr w:rsidR="00512B30" w:rsidRPr="003B3CC0" w14:paraId="720A0E1F"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18458AFA" w14:textId="77777777" w:rsidR="00512B30" w:rsidRPr="003B3CC0" w:rsidRDefault="00512B30" w:rsidP="00512B30">
            <w:pPr>
              <w:pStyle w:val="TableText"/>
            </w:pPr>
          </w:p>
        </w:tc>
        <w:tc>
          <w:tcPr>
            <w:tcW w:w="2761" w:type="dxa"/>
            <w:tcBorders>
              <w:top w:val="single" w:sz="6" w:space="0" w:color="auto"/>
              <w:left w:val="single" w:sz="6" w:space="0" w:color="auto"/>
              <w:bottom w:val="single" w:sz="6" w:space="0" w:color="auto"/>
              <w:right w:val="single" w:sz="6" w:space="0" w:color="auto"/>
            </w:tcBorders>
          </w:tcPr>
          <w:p w14:paraId="3EF1695E"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4E641F1A" w14:textId="77777777" w:rsidR="00512B30" w:rsidRPr="003B3CC0" w:rsidRDefault="00512B30" w:rsidP="00512B30">
            <w:pPr>
              <w:pStyle w:val="TableText"/>
            </w:pPr>
            <w:r w:rsidRPr="003B3CC0">
              <w:t>2</w:t>
            </w:r>
            <w:r w:rsidRPr="003B3CC0">
              <w:rPr>
                <w:vertAlign w:val="superscript"/>
              </w:rPr>
              <w:t>nd</w:t>
            </w:r>
            <w:r w:rsidRPr="003B3CC0">
              <w:t xml:space="preserve"> Battalion, 32</w:t>
            </w:r>
            <w:r w:rsidRPr="003B3CC0">
              <w:rPr>
                <w:vertAlign w:val="superscript"/>
              </w:rPr>
              <w:t>nd</w:t>
            </w:r>
            <w:r w:rsidRPr="003B3CC0">
              <w:t xml:space="preserve"> Infantry</w:t>
            </w:r>
          </w:p>
        </w:tc>
      </w:tr>
      <w:tr w:rsidR="00512B30" w:rsidRPr="003B3CC0" w14:paraId="43FAA064"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06CCA7C3" w14:textId="77777777" w:rsidR="00512B30" w:rsidRPr="003B3CC0" w:rsidRDefault="00512B30" w:rsidP="00512B30">
            <w:pPr>
              <w:pStyle w:val="TableText"/>
            </w:pPr>
            <w:r w:rsidRPr="003B3CC0">
              <w:t>3</w:t>
            </w:r>
            <w:r w:rsidRPr="003B3CC0">
              <w:rPr>
                <w:vertAlign w:val="superscript"/>
              </w:rPr>
              <w:t>rd</w:t>
            </w:r>
            <w:r w:rsidRPr="003B3CC0">
              <w:t xml:space="preserve"> Battalion, 32</w:t>
            </w:r>
            <w:r w:rsidRPr="003B3CC0">
              <w:rPr>
                <w:vertAlign w:val="superscript"/>
              </w:rPr>
              <w:t>nd</w:t>
            </w:r>
            <w:r w:rsidRPr="003B3CC0">
              <w:t xml:space="preserve"> Infantry</w:t>
            </w:r>
          </w:p>
          <w:p w14:paraId="744C97EA" w14:textId="77777777" w:rsidR="00512B30" w:rsidRPr="003B3CC0" w:rsidRDefault="00512B30" w:rsidP="00512B30">
            <w:pPr>
              <w:pStyle w:val="TableText"/>
            </w:pPr>
          </w:p>
          <w:p w14:paraId="396CCF10" w14:textId="77777777" w:rsidR="00512B30" w:rsidRPr="003B3CC0" w:rsidRDefault="00512B30" w:rsidP="00512B30">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1E507799"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1008F9CF" w14:textId="77777777" w:rsidR="00512B30" w:rsidRPr="003B3CC0" w:rsidRDefault="00512B30" w:rsidP="00512B30">
            <w:pPr>
              <w:pStyle w:val="TableText"/>
            </w:pPr>
            <w:r w:rsidRPr="003B3CC0">
              <w:t>3</w:t>
            </w:r>
            <w:r w:rsidRPr="003B3CC0">
              <w:rPr>
                <w:vertAlign w:val="superscript"/>
              </w:rPr>
              <w:t>rd</w:t>
            </w:r>
            <w:r w:rsidRPr="003B3CC0">
              <w:t xml:space="preserve"> Battalion, 32</w:t>
            </w:r>
            <w:r w:rsidRPr="003B3CC0">
              <w:rPr>
                <w:vertAlign w:val="superscript"/>
              </w:rPr>
              <w:t>nd</w:t>
            </w:r>
            <w:r w:rsidRPr="003B3CC0">
              <w:t xml:space="preserve"> Infantry</w:t>
            </w:r>
          </w:p>
          <w:p w14:paraId="436429C7" w14:textId="77777777" w:rsidR="00512B30" w:rsidRPr="003B3CC0" w:rsidRDefault="00512B30" w:rsidP="00512B30">
            <w:pPr>
              <w:pStyle w:val="TableText"/>
            </w:pPr>
          </w:p>
          <w:p w14:paraId="74A39E3E" w14:textId="77777777" w:rsidR="00512B30" w:rsidRPr="003B3CC0" w:rsidRDefault="00512B30" w:rsidP="00512B30">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w:t>
            </w:r>
          </w:p>
        </w:tc>
      </w:tr>
      <w:tr w:rsidR="00512B30" w:rsidRPr="003B3CC0" w14:paraId="3FAE61C7"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00E7FD84" w14:textId="77777777" w:rsidR="00512B30" w:rsidRPr="003B3CC0" w:rsidRDefault="00512B30" w:rsidP="00512B30">
            <w:pPr>
              <w:pStyle w:val="TableText"/>
            </w:pPr>
            <w:r w:rsidRPr="003B3CC0">
              <w:t>1</w:t>
            </w:r>
            <w:r w:rsidRPr="003B3CC0">
              <w:rPr>
                <w:vertAlign w:val="superscript"/>
              </w:rPr>
              <w:t>st</w:t>
            </w:r>
            <w:r w:rsidRPr="003B3CC0">
              <w:t xml:space="preserve"> Battalion, 9</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5EF5549E"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04BC1CED" w14:textId="77777777" w:rsidR="00512B30" w:rsidRPr="003B3CC0" w:rsidRDefault="00512B30" w:rsidP="00512B30">
            <w:pPr>
              <w:pStyle w:val="TableText"/>
            </w:pPr>
            <w:r w:rsidRPr="003B3CC0">
              <w:t>1</w:t>
            </w:r>
            <w:r w:rsidRPr="003B3CC0">
              <w:rPr>
                <w:vertAlign w:val="superscript"/>
              </w:rPr>
              <w:t>st</w:t>
            </w:r>
            <w:r w:rsidRPr="003B3CC0">
              <w:t xml:space="preserve"> Battalion, 73</w:t>
            </w:r>
            <w:r w:rsidRPr="003B3CC0">
              <w:rPr>
                <w:vertAlign w:val="superscript"/>
              </w:rPr>
              <w:t>rd</w:t>
            </w:r>
            <w:r w:rsidRPr="003B3CC0">
              <w:t xml:space="preserve"> Armor</w:t>
            </w:r>
          </w:p>
        </w:tc>
      </w:tr>
      <w:tr w:rsidR="00512B30" w:rsidRPr="003B3CC0" w14:paraId="2C8F8DDB"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1FE9D32E" w14:textId="77777777" w:rsidR="00512B30" w:rsidRPr="003B3CC0" w:rsidRDefault="00512B30" w:rsidP="00512B30">
            <w:pPr>
              <w:pStyle w:val="TableText"/>
            </w:pPr>
            <w:r w:rsidRPr="003B3CC0">
              <w:t>2</w:t>
            </w:r>
            <w:r w:rsidRPr="003B3CC0">
              <w:rPr>
                <w:vertAlign w:val="superscript"/>
              </w:rPr>
              <w:t>nd</w:t>
            </w:r>
            <w:r w:rsidRPr="003B3CC0">
              <w:t xml:space="preserve"> Battalion, 9</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685754EA"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7961809A" w14:textId="77777777" w:rsidR="00512B30" w:rsidRPr="003B3CC0" w:rsidRDefault="00512B30" w:rsidP="00512B30">
            <w:pPr>
              <w:pStyle w:val="TableText"/>
            </w:pPr>
          </w:p>
        </w:tc>
      </w:tr>
      <w:tr w:rsidR="00512B30" w:rsidRPr="003B3CC0" w14:paraId="446D30EE"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1A41D26B" w14:textId="77777777" w:rsidR="00512B30" w:rsidRPr="003B3CC0" w:rsidRDefault="00512B30" w:rsidP="00512B30">
            <w:pPr>
              <w:pStyle w:val="TableText"/>
            </w:pPr>
            <w:r w:rsidRPr="003B3CC0">
              <w:t>1</w:t>
            </w:r>
            <w:r w:rsidRPr="003B3CC0">
              <w:rPr>
                <w:vertAlign w:val="superscript"/>
              </w:rPr>
              <w:t>st</w:t>
            </w:r>
            <w:r w:rsidRPr="003B3CC0">
              <w:t xml:space="preserve"> Battalion, 72</w:t>
            </w:r>
            <w:r w:rsidRPr="003B3CC0">
              <w:rPr>
                <w:vertAlign w:val="superscript"/>
              </w:rPr>
              <w:t>nd</w:t>
            </w:r>
            <w:r w:rsidRPr="003B3CC0">
              <w:t xml:space="preserve"> Armor</w:t>
            </w:r>
          </w:p>
        </w:tc>
        <w:tc>
          <w:tcPr>
            <w:tcW w:w="2761" w:type="dxa"/>
            <w:tcBorders>
              <w:top w:val="single" w:sz="6" w:space="0" w:color="auto"/>
              <w:left w:val="single" w:sz="6" w:space="0" w:color="auto"/>
              <w:bottom w:val="single" w:sz="6" w:space="0" w:color="auto"/>
              <w:right w:val="single" w:sz="6" w:space="0" w:color="auto"/>
            </w:tcBorders>
          </w:tcPr>
          <w:p w14:paraId="6A320DC3"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1D46E934" w14:textId="77777777" w:rsidR="00512B30" w:rsidRPr="003B3CC0" w:rsidRDefault="00512B30" w:rsidP="00512B30">
            <w:pPr>
              <w:pStyle w:val="TableText"/>
            </w:pPr>
          </w:p>
        </w:tc>
      </w:tr>
      <w:tr w:rsidR="00512B30" w:rsidRPr="003B3CC0" w14:paraId="0121463B"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2BFAE76A" w14:textId="77777777" w:rsidR="00512B30" w:rsidRPr="003B3CC0" w:rsidRDefault="00512B30" w:rsidP="00512B30">
            <w:pPr>
              <w:pStyle w:val="TableText"/>
            </w:pPr>
            <w:r w:rsidRPr="003B3CC0">
              <w:t>2</w:t>
            </w:r>
            <w:r w:rsidRPr="003B3CC0">
              <w:rPr>
                <w:vertAlign w:val="superscript"/>
              </w:rPr>
              <w:t>nd</w:t>
            </w:r>
            <w:r w:rsidRPr="003B3CC0">
              <w:t xml:space="preserve"> Battalion, 72</w:t>
            </w:r>
            <w:r w:rsidRPr="003B3CC0">
              <w:rPr>
                <w:vertAlign w:val="superscript"/>
              </w:rPr>
              <w:t>nd</w:t>
            </w:r>
            <w:r w:rsidRPr="003B3CC0">
              <w:t xml:space="preserve"> Armor</w:t>
            </w:r>
          </w:p>
        </w:tc>
        <w:tc>
          <w:tcPr>
            <w:tcW w:w="2761" w:type="dxa"/>
            <w:tcBorders>
              <w:top w:val="single" w:sz="6" w:space="0" w:color="auto"/>
              <w:left w:val="single" w:sz="6" w:space="0" w:color="auto"/>
              <w:bottom w:val="single" w:sz="6" w:space="0" w:color="auto"/>
              <w:right w:val="single" w:sz="6" w:space="0" w:color="auto"/>
            </w:tcBorders>
          </w:tcPr>
          <w:p w14:paraId="538C95E3"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535F1123" w14:textId="77777777" w:rsidR="00512B30" w:rsidRPr="003B3CC0" w:rsidRDefault="00512B30" w:rsidP="00512B30">
            <w:pPr>
              <w:pStyle w:val="TableText"/>
            </w:pPr>
          </w:p>
        </w:tc>
      </w:tr>
      <w:tr w:rsidR="00512B30" w:rsidRPr="003B3CC0" w14:paraId="759C7808"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74900917" w14:textId="77777777" w:rsidR="00512B30" w:rsidRPr="003B3CC0" w:rsidRDefault="00512B30" w:rsidP="00512B30">
            <w:pPr>
              <w:pStyle w:val="TableText"/>
            </w:pPr>
            <w:r w:rsidRPr="003B3CC0">
              <w:t>1</w:t>
            </w:r>
            <w:r w:rsidRPr="003B3CC0">
              <w:rPr>
                <w:vertAlign w:val="superscript"/>
              </w:rPr>
              <w:t>st</w:t>
            </w:r>
            <w:r w:rsidRPr="003B3CC0">
              <w:t xml:space="preserve"> Battalion, 12</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54B9B862"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73E364BC" w14:textId="77777777" w:rsidR="00512B30" w:rsidRPr="003B3CC0" w:rsidRDefault="00512B30" w:rsidP="00512B30">
            <w:pPr>
              <w:pStyle w:val="TableText"/>
            </w:pPr>
          </w:p>
        </w:tc>
      </w:tr>
      <w:tr w:rsidR="00512B30" w:rsidRPr="003B3CC0" w14:paraId="6E141064"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0EB5AECA" w14:textId="77777777" w:rsidR="00512B30" w:rsidRPr="003B3CC0" w:rsidRDefault="00512B30" w:rsidP="00512B30">
            <w:pPr>
              <w:pStyle w:val="TableText"/>
            </w:pPr>
            <w:r w:rsidRPr="003B3CC0">
              <w:t>1</w:t>
            </w:r>
            <w:r w:rsidRPr="003B3CC0">
              <w:rPr>
                <w:vertAlign w:val="superscript"/>
              </w:rPr>
              <w:t>st</w:t>
            </w:r>
            <w:r w:rsidRPr="003B3CC0">
              <w:t xml:space="preserve"> Battalion, 15</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6AFF33CD"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5B73370F" w14:textId="77777777" w:rsidR="00512B30" w:rsidRPr="003B3CC0" w:rsidRDefault="00512B30" w:rsidP="00512B30">
            <w:pPr>
              <w:pStyle w:val="TableText"/>
            </w:pPr>
          </w:p>
        </w:tc>
      </w:tr>
      <w:tr w:rsidR="00512B30" w:rsidRPr="003B3CC0" w14:paraId="5876E5EC"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12C5B348" w14:textId="77777777" w:rsidR="00512B30" w:rsidRPr="003B3CC0" w:rsidRDefault="00512B30" w:rsidP="00512B30">
            <w:pPr>
              <w:pStyle w:val="TableText"/>
            </w:pPr>
            <w:r w:rsidRPr="003B3CC0">
              <w:t>7</w:t>
            </w:r>
            <w:r w:rsidRPr="003B3CC0">
              <w:rPr>
                <w:vertAlign w:val="superscript"/>
              </w:rPr>
              <w:t>th</w:t>
            </w:r>
            <w:r w:rsidRPr="003B3CC0">
              <w:t xml:space="preserve"> Battalion, 17</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457B9AA9"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31E92681" w14:textId="77777777" w:rsidR="00512B30" w:rsidRPr="003B3CC0" w:rsidRDefault="00512B30" w:rsidP="00512B30">
            <w:pPr>
              <w:pStyle w:val="TableText"/>
            </w:pPr>
          </w:p>
        </w:tc>
      </w:tr>
      <w:tr w:rsidR="00512B30" w:rsidRPr="003B3CC0" w14:paraId="2AA5497A"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645F7E60" w14:textId="77777777" w:rsidR="00512B30" w:rsidRPr="003B3CC0" w:rsidRDefault="00512B30" w:rsidP="00512B30">
            <w:pPr>
              <w:pStyle w:val="TableText"/>
            </w:pPr>
            <w:r w:rsidRPr="003B3CC0">
              <w:t>5</w:t>
            </w:r>
            <w:r w:rsidRPr="003B3CC0">
              <w:rPr>
                <w:vertAlign w:val="superscript"/>
              </w:rPr>
              <w:t>th</w:t>
            </w:r>
            <w:r w:rsidRPr="003B3CC0">
              <w:t xml:space="preserve"> Battalion, 38</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3E801B71"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53A98D79" w14:textId="77777777" w:rsidR="00512B30" w:rsidRPr="003B3CC0" w:rsidRDefault="00512B30" w:rsidP="00512B30">
            <w:pPr>
              <w:pStyle w:val="TableText"/>
            </w:pPr>
          </w:p>
        </w:tc>
      </w:tr>
      <w:tr w:rsidR="00512B30" w:rsidRPr="003B3CC0" w14:paraId="2E5AAF17" w14:textId="77777777" w:rsidTr="00512B30">
        <w:trPr>
          <w:cantSplit/>
          <w:trHeight w:val="23"/>
        </w:trPr>
        <w:tc>
          <w:tcPr>
            <w:tcW w:w="3089" w:type="dxa"/>
            <w:tcBorders>
              <w:top w:val="single" w:sz="6" w:space="0" w:color="auto"/>
              <w:left w:val="single" w:sz="6" w:space="0" w:color="auto"/>
              <w:bottom w:val="single" w:sz="6" w:space="0" w:color="auto"/>
              <w:right w:val="single" w:sz="6" w:space="0" w:color="auto"/>
            </w:tcBorders>
          </w:tcPr>
          <w:p w14:paraId="2200A417" w14:textId="77777777" w:rsidR="00512B30" w:rsidRPr="003B3CC0" w:rsidRDefault="00512B30" w:rsidP="00512B30">
            <w:pPr>
              <w:pStyle w:val="TableText"/>
            </w:pPr>
            <w:r w:rsidRPr="003B3CC0">
              <w:t>6</w:t>
            </w:r>
            <w:r w:rsidRPr="003B3CC0">
              <w:rPr>
                <w:vertAlign w:val="superscript"/>
              </w:rPr>
              <w:t>th</w:t>
            </w:r>
            <w:r w:rsidRPr="003B3CC0">
              <w:t xml:space="preserve"> Battalion, 37</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0DA3C6DF" w14:textId="77777777" w:rsidR="00512B30" w:rsidRPr="003B3CC0" w:rsidRDefault="00512B30" w:rsidP="00512B30">
            <w:pPr>
              <w:pStyle w:val="TableText"/>
            </w:pPr>
          </w:p>
        </w:tc>
        <w:tc>
          <w:tcPr>
            <w:tcW w:w="3419" w:type="dxa"/>
            <w:tcBorders>
              <w:top w:val="single" w:sz="6" w:space="0" w:color="auto"/>
              <w:left w:val="single" w:sz="6" w:space="0" w:color="auto"/>
              <w:bottom w:val="single" w:sz="6" w:space="0" w:color="auto"/>
              <w:right w:val="single" w:sz="6" w:space="0" w:color="auto"/>
            </w:tcBorders>
          </w:tcPr>
          <w:p w14:paraId="5F111B8C" w14:textId="77777777" w:rsidR="00512B30" w:rsidRPr="003B3CC0" w:rsidRDefault="00512B30" w:rsidP="00512B30">
            <w:pPr>
              <w:pStyle w:val="TableText"/>
            </w:pPr>
          </w:p>
        </w:tc>
      </w:tr>
      <w:tr w:rsidR="00512B30" w:rsidRPr="003B3CC0" w14:paraId="41361ACC" w14:textId="77777777" w:rsidTr="00512B3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67FBC80A" w14:textId="77777777" w:rsidR="00512B30" w:rsidRPr="003B3CC0" w:rsidRDefault="00512B30" w:rsidP="00512B30">
            <w:pPr>
              <w:pStyle w:val="TableText"/>
            </w:pPr>
            <w:r w:rsidRPr="003B3CC0">
              <w:rPr>
                <w:b/>
                <w:bCs/>
              </w:rPr>
              <w:t>Other Qualifying Assignments</w:t>
            </w:r>
          </w:p>
        </w:tc>
      </w:tr>
      <w:tr w:rsidR="00512B30" w:rsidRPr="003B3CC0" w14:paraId="7790D8EB" w14:textId="77777777" w:rsidTr="00512B3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53AEE4EA" w14:textId="77777777" w:rsidR="00512B30" w:rsidRPr="003B3CC0" w:rsidRDefault="00512B30" w:rsidP="00512B30">
            <w:pPr>
              <w:pStyle w:val="TableText"/>
            </w:pPr>
            <w:r w:rsidRPr="003B3CC0">
              <w:t>2</w:t>
            </w:r>
            <w:r w:rsidRPr="003B3CC0">
              <w:rPr>
                <w:vertAlign w:val="superscript"/>
              </w:rPr>
              <w:t>nd</w:t>
            </w:r>
            <w:r w:rsidRPr="003B3CC0">
              <w:t xml:space="preserve"> Military Police Company, 2</w:t>
            </w:r>
            <w:r w:rsidRPr="003B3CC0">
              <w:rPr>
                <w:vertAlign w:val="superscript"/>
              </w:rPr>
              <w:t>nd</w:t>
            </w:r>
            <w:r w:rsidRPr="003B3CC0">
              <w:t xml:space="preserve"> Infantry Division</w:t>
            </w:r>
          </w:p>
        </w:tc>
      </w:tr>
      <w:tr w:rsidR="00512B30" w:rsidRPr="003B3CC0" w14:paraId="1BFF8C35" w14:textId="77777777" w:rsidTr="00512B3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0ADEAF81" w14:textId="77777777" w:rsidR="00512B30" w:rsidRPr="003B3CC0" w:rsidRDefault="00512B30" w:rsidP="00512B30">
            <w:pPr>
              <w:pStyle w:val="TableText"/>
            </w:pPr>
            <w:r w:rsidRPr="003B3CC0">
              <w:t>2</w:t>
            </w:r>
            <w:r w:rsidRPr="003B3CC0">
              <w:rPr>
                <w:vertAlign w:val="superscript"/>
              </w:rPr>
              <w:t>nd</w:t>
            </w:r>
            <w:r w:rsidRPr="003B3CC0">
              <w:t xml:space="preserve"> Engineer Battalion, 2</w:t>
            </w:r>
            <w:r w:rsidRPr="003B3CC0">
              <w:rPr>
                <w:vertAlign w:val="superscript"/>
              </w:rPr>
              <w:t>nd</w:t>
            </w:r>
            <w:r w:rsidRPr="003B3CC0">
              <w:t xml:space="preserve"> Infantry Division</w:t>
            </w:r>
          </w:p>
        </w:tc>
      </w:tr>
      <w:tr w:rsidR="00512B30" w:rsidRPr="003B3CC0" w14:paraId="1C8E3145" w14:textId="77777777" w:rsidTr="00512B3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35B28467" w14:textId="77777777" w:rsidR="00512B30" w:rsidRPr="003B3CC0" w:rsidRDefault="00512B30" w:rsidP="00512B30">
            <w:pPr>
              <w:pStyle w:val="TableText"/>
            </w:pPr>
            <w:r w:rsidRPr="003B3CC0">
              <w:t>13</w:t>
            </w:r>
            <w:r w:rsidRPr="003B3CC0">
              <w:rPr>
                <w:vertAlign w:val="superscript"/>
              </w:rPr>
              <w:t>th</w:t>
            </w:r>
            <w:r w:rsidRPr="003B3CC0">
              <w:t xml:space="preserve"> Engineer Combat Battalion</w:t>
            </w:r>
          </w:p>
        </w:tc>
      </w:tr>
      <w:tr w:rsidR="00512B30" w:rsidRPr="003B3CC0" w14:paraId="56F83130" w14:textId="77777777" w:rsidTr="00512B3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1604F358" w14:textId="77777777" w:rsidR="00512B30" w:rsidRPr="003B3CC0" w:rsidRDefault="00512B30" w:rsidP="00512B30">
            <w:pPr>
              <w:pStyle w:val="TableText"/>
            </w:pPr>
            <w:r w:rsidRPr="003B3CC0">
              <w:t>United Nations Command Security Battalion-Joint Security Area (</w:t>
            </w:r>
            <w:proofErr w:type="spellStart"/>
            <w:r w:rsidRPr="003B3CC0">
              <w:t>UNCSB-JSA</w:t>
            </w:r>
            <w:proofErr w:type="spellEnd"/>
            <w:r w:rsidRPr="003B3CC0">
              <w:t>)</w:t>
            </w:r>
          </w:p>
        </w:tc>
      </w:tr>
      <w:tr w:rsidR="00512B30" w:rsidRPr="003B3CC0" w14:paraId="7FD3448A" w14:textId="77777777" w:rsidTr="00512B30">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0A83DD73" w14:textId="77777777" w:rsidR="00512B30" w:rsidRPr="003B3CC0" w:rsidRDefault="00512B30" w:rsidP="00512B30">
            <w:pPr>
              <w:pStyle w:val="TableText"/>
            </w:pPr>
            <w:r w:rsidRPr="003B3CC0">
              <w:t xml:space="preserve">Crew of the </w:t>
            </w:r>
            <w:r w:rsidRPr="003B3CC0">
              <w:rPr>
                <w:iCs/>
              </w:rPr>
              <w:t>USS Pueblo</w:t>
            </w:r>
          </w:p>
        </w:tc>
      </w:tr>
    </w:tbl>
    <w:p w14:paraId="66F95213" w14:textId="77777777" w:rsidR="00512B30" w:rsidRDefault="00512B30" w:rsidP="00512B30"/>
    <w:tbl>
      <w:tblPr>
        <w:tblStyle w:val="IMTOC"/>
        <w:tblW w:w="7740" w:type="dxa"/>
        <w:tblInd w:w="1728" w:type="dxa"/>
        <w:tblLook w:val="04A0" w:firstRow="1" w:lastRow="0" w:firstColumn="1" w:lastColumn="0" w:noHBand="0" w:noVBand="1"/>
      </w:tblPr>
      <w:tblGrid>
        <w:gridCol w:w="7740"/>
      </w:tblGrid>
      <w:tr w:rsidR="00512B30" w14:paraId="242AA134" w14:textId="77777777" w:rsidTr="00512B30">
        <w:tc>
          <w:tcPr>
            <w:tcW w:w="7740" w:type="dxa"/>
            <w:shd w:val="clear" w:color="auto" w:fill="auto"/>
          </w:tcPr>
          <w:p w14:paraId="05CE8AFB" w14:textId="77777777" w:rsidR="00512B30" w:rsidRDefault="00512B30" w:rsidP="00512B30">
            <w:pPr>
              <w:rPr>
                <w:bCs/>
                <w:iCs/>
                <w:highlight w:val="yellow"/>
              </w:rPr>
            </w:pPr>
            <w:r w:rsidRPr="000A327C">
              <w:rPr>
                <w:b/>
                <w:bCs/>
                <w:i/>
                <w:iCs/>
                <w:highlight w:val="yellow"/>
              </w:rPr>
              <w:t>Important</w:t>
            </w:r>
            <w:r w:rsidRPr="000A327C">
              <w:rPr>
                <w:bCs/>
                <w:iCs/>
                <w:highlight w:val="yellow"/>
              </w:rPr>
              <w:t xml:space="preserve">:  </w:t>
            </w:r>
          </w:p>
          <w:p w14:paraId="5FB67E1F" w14:textId="77777777" w:rsidR="00512B30" w:rsidRPr="00E259A2" w:rsidRDefault="00512B30" w:rsidP="00454C1B">
            <w:pPr>
              <w:pStyle w:val="ListParagraph"/>
              <w:numPr>
                <w:ilvl w:val="0"/>
                <w:numId w:val="69"/>
              </w:numPr>
              <w:ind w:left="158" w:hanging="187"/>
              <w:rPr>
                <w:highlight w:val="yellow"/>
              </w:rPr>
            </w:pPr>
            <w:r w:rsidRPr="00E259A2">
              <w:rPr>
                <w:highlight w:val="yellow"/>
              </w:rPr>
              <w:t xml:space="preserve">Send a request to </w:t>
            </w:r>
            <w:proofErr w:type="spellStart"/>
            <w:r w:rsidRPr="00E259A2">
              <w:rPr>
                <w:highlight w:val="yellow"/>
              </w:rPr>
              <w:t>JSRRC</w:t>
            </w:r>
            <w:proofErr w:type="spellEnd"/>
            <w:r w:rsidRPr="00E259A2">
              <w:rPr>
                <w:highlight w:val="yellow"/>
              </w:rPr>
              <w:t xml:space="preserve"> for verification of exposure to herbicides when a Veteran claims exposure in Korea, and his/her service was not</w:t>
            </w:r>
          </w:p>
          <w:p w14:paraId="77115B47" w14:textId="77777777" w:rsidR="00512B30" w:rsidRPr="00E259A2" w:rsidRDefault="00512B30" w:rsidP="00454C1B">
            <w:pPr>
              <w:pStyle w:val="ListParagraph"/>
              <w:numPr>
                <w:ilvl w:val="0"/>
                <w:numId w:val="70"/>
              </w:numPr>
              <w:ind w:left="346" w:hanging="187"/>
              <w:rPr>
                <w:highlight w:val="yellow"/>
              </w:rPr>
            </w:pPr>
            <w:r w:rsidRPr="00E259A2">
              <w:rPr>
                <w:highlight w:val="yellow"/>
              </w:rPr>
              <w:t>between April 1, 1968, and August 31, 1971, or</w:t>
            </w:r>
          </w:p>
          <w:p w14:paraId="6FE7A1D6" w14:textId="77777777" w:rsidR="00512B30" w:rsidRDefault="00512B30" w:rsidP="00454C1B">
            <w:pPr>
              <w:pStyle w:val="ListParagraph"/>
              <w:numPr>
                <w:ilvl w:val="0"/>
                <w:numId w:val="70"/>
              </w:numPr>
              <w:ind w:left="346" w:hanging="187"/>
            </w:pPr>
            <w:proofErr w:type="gramStart"/>
            <w:r w:rsidRPr="00E259A2">
              <w:rPr>
                <w:highlight w:val="yellow"/>
              </w:rPr>
              <w:t>in</w:t>
            </w:r>
            <w:proofErr w:type="gramEnd"/>
            <w:r w:rsidRPr="00E259A2">
              <w:rPr>
                <w:highlight w:val="yellow"/>
              </w:rPr>
              <w:t xml:space="preserve"> a unit or entity listed in the table above.</w:t>
            </w:r>
          </w:p>
          <w:p w14:paraId="24386FED" w14:textId="77777777" w:rsidR="00512B30" w:rsidRPr="000A327C" w:rsidRDefault="00512B30" w:rsidP="00454C1B">
            <w:pPr>
              <w:pStyle w:val="ListParagraph"/>
              <w:numPr>
                <w:ilvl w:val="0"/>
                <w:numId w:val="71"/>
              </w:numPr>
              <w:ind w:left="158" w:hanging="187"/>
            </w:pPr>
            <w:r w:rsidRPr="00E259A2">
              <w:rPr>
                <w:highlight w:val="yellow"/>
              </w:rPr>
              <w:t xml:space="preserve">If the Veteran fails to provide sufficient information to complete a </w:t>
            </w:r>
            <w:proofErr w:type="spellStart"/>
            <w:r w:rsidRPr="00E259A2">
              <w:rPr>
                <w:highlight w:val="yellow"/>
              </w:rPr>
              <w:t>JSRRC</w:t>
            </w:r>
            <w:proofErr w:type="spellEnd"/>
            <w:r w:rsidRPr="00E259A2">
              <w:rPr>
                <w:highlight w:val="yellow"/>
              </w:rPr>
              <w:t xml:space="preserve"> request, </w:t>
            </w:r>
            <w:r>
              <w:rPr>
                <w:highlight w:val="yellow"/>
              </w:rPr>
              <w:t xml:space="preserve">refer the claim to the </w:t>
            </w:r>
            <w:proofErr w:type="spellStart"/>
            <w:r>
              <w:rPr>
                <w:highlight w:val="yellow"/>
              </w:rPr>
              <w:t>JSRRC</w:t>
            </w:r>
            <w:proofErr w:type="spellEnd"/>
            <w:r>
              <w:rPr>
                <w:highlight w:val="yellow"/>
              </w:rPr>
              <w:t xml:space="preserve"> coordinator to complete</w:t>
            </w:r>
            <w:r w:rsidRPr="00E259A2">
              <w:rPr>
                <w:highlight w:val="yellow"/>
              </w:rPr>
              <w:t xml:space="preserve"> a formal finding as discussed in </w:t>
            </w:r>
            <w:proofErr w:type="spellStart"/>
            <w:r w:rsidRPr="00E259A2">
              <w:rPr>
                <w:highlight w:val="yellow"/>
              </w:rPr>
              <w:t>M21</w:t>
            </w:r>
            <w:proofErr w:type="spellEnd"/>
            <w:r w:rsidRPr="00E259A2">
              <w:rPr>
                <w:highlight w:val="yellow"/>
              </w:rPr>
              <w:t>-1, Part IV, Subpart i</w:t>
            </w:r>
            <w:r>
              <w:rPr>
                <w:highlight w:val="yellow"/>
              </w:rPr>
              <w:t>i</w:t>
            </w:r>
            <w:r w:rsidRPr="00E259A2">
              <w:rPr>
                <w:highlight w:val="yellow"/>
              </w:rPr>
              <w:t xml:space="preserve">, </w:t>
            </w:r>
            <w:proofErr w:type="spellStart"/>
            <w:r w:rsidRPr="00E259A2">
              <w:rPr>
                <w:highlight w:val="yellow"/>
              </w:rPr>
              <w:t>1.H.1.k</w:t>
            </w:r>
            <w:proofErr w:type="spellEnd"/>
            <w:r w:rsidRPr="00E259A2">
              <w:rPr>
                <w:highlight w:val="yellow"/>
              </w:rPr>
              <w:t>-m.</w:t>
            </w:r>
          </w:p>
        </w:tc>
      </w:tr>
    </w:tbl>
    <w:p w14:paraId="12771405" w14:textId="77777777" w:rsidR="00512B30" w:rsidRDefault="00512B30" w:rsidP="00512B30">
      <w:pPr>
        <w:tabs>
          <w:tab w:val="left" w:pos="9360"/>
        </w:tabs>
        <w:ind w:left="1714"/>
      </w:pPr>
      <w:r>
        <w:rPr>
          <w:u w:val="single"/>
        </w:rPr>
        <w:tab/>
      </w:r>
    </w:p>
    <w:p w14:paraId="7D47CC45" w14:textId="77777777" w:rsidR="00512B30" w:rsidRPr="000A327C" w:rsidRDefault="00512B30" w:rsidP="00512B30"/>
    <w:p w14:paraId="467465B5" w14:textId="77777777" w:rsidR="00512B30" w:rsidRPr="003B3CC0" w:rsidRDefault="00512B30" w:rsidP="00512B30"/>
    <w:p w14:paraId="7A6EA725" w14:textId="77777777" w:rsidR="00512B30" w:rsidRPr="003B3CC0" w:rsidRDefault="00512B30" w:rsidP="00512B30">
      <w:pPr>
        <w:rPr>
          <w:rFonts w:ascii="Arial" w:hAnsi="Arial" w:cs="Arial"/>
          <w:b/>
          <w:sz w:val="32"/>
          <w:szCs w:val="20"/>
        </w:rPr>
      </w:pPr>
      <w:r w:rsidRPr="003B3CC0">
        <w:br w:type="page"/>
      </w:r>
    </w:p>
    <w:p w14:paraId="020F20D8" w14:textId="77777777" w:rsidR="00512B30" w:rsidRPr="003B3CC0" w:rsidRDefault="00512B30" w:rsidP="00512B30">
      <w:pPr>
        <w:pStyle w:val="Heading4"/>
      </w:pPr>
      <w:r w:rsidRPr="003B3CC0">
        <w:lastRenderedPageBreak/>
        <w:t xml:space="preserve">5.  Developing Claims Based on Herbicide Exposure in Thailand </w:t>
      </w:r>
      <w:proofErr w:type="gramStart"/>
      <w:r w:rsidRPr="003B3CC0">
        <w:t>During</w:t>
      </w:r>
      <w:proofErr w:type="gramEnd"/>
      <w:r w:rsidRPr="003B3CC0">
        <w:t xml:space="preserve"> the Vietnam Era </w:t>
      </w:r>
    </w:p>
    <w:p w14:paraId="196BAF40"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169D49AD" w14:textId="77777777" w:rsidTr="00512B30">
        <w:tc>
          <w:tcPr>
            <w:tcW w:w="1728" w:type="dxa"/>
            <w:shd w:val="clear" w:color="auto" w:fill="auto"/>
          </w:tcPr>
          <w:p w14:paraId="532EE73E" w14:textId="77777777" w:rsidR="00512B30" w:rsidRPr="003B3CC0" w:rsidRDefault="00512B30" w:rsidP="00512B30">
            <w:pPr>
              <w:rPr>
                <w:b/>
                <w:sz w:val="22"/>
              </w:rPr>
            </w:pPr>
            <w:r w:rsidRPr="003B3CC0">
              <w:rPr>
                <w:b/>
                <w:sz w:val="22"/>
              </w:rPr>
              <w:t>Introduction</w:t>
            </w:r>
          </w:p>
        </w:tc>
        <w:tc>
          <w:tcPr>
            <w:tcW w:w="7740" w:type="dxa"/>
            <w:shd w:val="clear" w:color="auto" w:fill="auto"/>
          </w:tcPr>
          <w:p w14:paraId="496A20D2" w14:textId="77777777" w:rsidR="00512B30" w:rsidRPr="003B3CC0" w:rsidRDefault="00512B30" w:rsidP="00512B30">
            <w:r w:rsidRPr="003B3CC0">
              <w:t>This topic contains information on developing claims based on herbicide exposure in Thailand during the Vietnam Era, including</w:t>
            </w:r>
          </w:p>
          <w:p w14:paraId="0779F654" w14:textId="77777777" w:rsidR="00512B30" w:rsidRPr="003B3CC0" w:rsidRDefault="00512B30" w:rsidP="00512B30"/>
          <w:p w14:paraId="6CEBA66A" w14:textId="77777777" w:rsidR="00512B30" w:rsidRPr="003B3CC0" w:rsidRDefault="00512B30" w:rsidP="00454C1B">
            <w:pPr>
              <w:pStyle w:val="ListParagraph"/>
              <w:numPr>
                <w:ilvl w:val="0"/>
                <w:numId w:val="11"/>
              </w:numPr>
              <w:ind w:left="158" w:hanging="187"/>
            </w:pPr>
            <w:r w:rsidRPr="003B3CC0">
              <w:t>special consideration for claims based on herbicide exposure in Thailand during the Vietnam Era, and</w:t>
            </w:r>
          </w:p>
          <w:p w14:paraId="275C2FAA" w14:textId="77777777" w:rsidR="00512B30" w:rsidRPr="003B3CC0" w:rsidRDefault="00512B30" w:rsidP="00454C1B">
            <w:pPr>
              <w:pStyle w:val="ListParagraph"/>
              <w:numPr>
                <w:ilvl w:val="0"/>
                <w:numId w:val="11"/>
              </w:numPr>
              <w:ind w:left="158" w:hanging="187"/>
            </w:pPr>
            <w:proofErr w:type="gramStart"/>
            <w:r w:rsidRPr="003B3CC0">
              <w:t>verifying</w:t>
            </w:r>
            <w:proofErr w:type="gramEnd"/>
            <w:r w:rsidRPr="003B3CC0">
              <w:t xml:space="preserve"> exposure to herbicides in Thailand during the Vietnam Era.</w:t>
            </w:r>
          </w:p>
        </w:tc>
      </w:tr>
    </w:tbl>
    <w:p w14:paraId="2B203F2D" w14:textId="77777777" w:rsidR="00512B30" w:rsidRPr="003B3CC0" w:rsidRDefault="00512B30" w:rsidP="00512B30">
      <w:pPr>
        <w:tabs>
          <w:tab w:val="left" w:pos="8868"/>
          <w:tab w:val="left" w:pos="9360"/>
        </w:tabs>
        <w:ind w:left="1714"/>
      </w:pPr>
      <w:r w:rsidRPr="003B3CC0">
        <w:rPr>
          <w:u w:val="single"/>
        </w:rPr>
        <w:tab/>
      </w:r>
      <w:r w:rsidRPr="003B3CC0">
        <w:rPr>
          <w:u w:val="single"/>
        </w:rPr>
        <w:tab/>
      </w:r>
    </w:p>
    <w:p w14:paraId="0F246636"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4F396AC4" w14:textId="77777777" w:rsidTr="00512B30">
        <w:tc>
          <w:tcPr>
            <w:tcW w:w="1728" w:type="dxa"/>
            <w:shd w:val="clear" w:color="auto" w:fill="auto"/>
          </w:tcPr>
          <w:p w14:paraId="0271D653" w14:textId="77777777" w:rsidR="00512B30" w:rsidRPr="003B3CC0" w:rsidRDefault="00512B30" w:rsidP="00512B30">
            <w:pPr>
              <w:rPr>
                <w:b/>
                <w:sz w:val="22"/>
              </w:rPr>
            </w:pPr>
            <w:r w:rsidRPr="003B3CC0">
              <w:rPr>
                <w:b/>
                <w:sz w:val="22"/>
              </w:rPr>
              <w:t>Change Date</w:t>
            </w:r>
          </w:p>
        </w:tc>
        <w:tc>
          <w:tcPr>
            <w:tcW w:w="7740" w:type="dxa"/>
            <w:shd w:val="clear" w:color="auto" w:fill="auto"/>
          </w:tcPr>
          <w:p w14:paraId="6437E42C" w14:textId="77777777" w:rsidR="00512B30" w:rsidRPr="003B3CC0" w:rsidRDefault="00512B30" w:rsidP="00512B30">
            <w:r>
              <w:t>November 12</w:t>
            </w:r>
            <w:r w:rsidRPr="003B3CC0">
              <w:t>, 2015</w:t>
            </w:r>
          </w:p>
        </w:tc>
      </w:tr>
    </w:tbl>
    <w:p w14:paraId="68C1B891" w14:textId="77777777" w:rsidR="00512B30" w:rsidRPr="003B3CC0" w:rsidRDefault="00512B30" w:rsidP="00512B30">
      <w:pPr>
        <w:tabs>
          <w:tab w:val="left" w:pos="9360"/>
        </w:tabs>
        <w:ind w:left="1714"/>
      </w:pPr>
      <w:r w:rsidRPr="003B3CC0">
        <w:rPr>
          <w:u w:val="single"/>
        </w:rPr>
        <w:tab/>
      </w:r>
    </w:p>
    <w:p w14:paraId="6AD28AEF"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61C17739" w14:textId="77777777" w:rsidTr="00512B30">
        <w:tc>
          <w:tcPr>
            <w:tcW w:w="1728" w:type="dxa"/>
            <w:shd w:val="clear" w:color="auto" w:fill="auto"/>
          </w:tcPr>
          <w:p w14:paraId="2A28E11F" w14:textId="77777777" w:rsidR="00512B30" w:rsidRPr="003B3CC0" w:rsidRDefault="00512B30" w:rsidP="00512B30">
            <w:pPr>
              <w:rPr>
                <w:b/>
                <w:sz w:val="22"/>
              </w:rPr>
            </w:pPr>
            <w:r w:rsidRPr="003B3CC0">
              <w:rPr>
                <w:b/>
                <w:sz w:val="22"/>
              </w:rPr>
              <w:t xml:space="preserve">a.  Special Consideration for Claims Based on Herbicide Exposure in Thailand During the Vietnam Era  </w:t>
            </w:r>
          </w:p>
        </w:tc>
        <w:tc>
          <w:tcPr>
            <w:tcW w:w="7740" w:type="dxa"/>
            <w:shd w:val="clear" w:color="auto" w:fill="auto"/>
          </w:tcPr>
          <w:p w14:paraId="7D51241F" w14:textId="77777777" w:rsidR="00512B30" w:rsidRPr="00447E85" w:rsidRDefault="00512B30" w:rsidP="00512B30">
            <w:pPr>
              <w:pStyle w:val="BlockText"/>
            </w:pPr>
            <w:r w:rsidRPr="00447E85">
              <w:t xml:space="preserve">Compensation Service has determined that a special consideration of herbicide exposure on a factual basis </w:t>
            </w:r>
            <w:proofErr w:type="gramStart"/>
            <w:r w:rsidRPr="00447E85">
              <w:t>should be extended</w:t>
            </w:r>
            <w:proofErr w:type="gramEnd"/>
            <w:r w:rsidRPr="00447E85">
              <w:t xml:space="preserve"> to Veterans whose duties placed them on or near the perimeters of </w:t>
            </w:r>
            <w:smartTag w:uri="urn:schemas-microsoft-com:office:smarttags" w:element="country-region">
              <w:smartTag w:uri="urn:schemas-microsoft-com:office:smarttags" w:element="place">
                <w:r w:rsidRPr="00447E85">
                  <w:t>Thailand</w:t>
                </w:r>
              </w:smartTag>
            </w:smartTag>
            <w:r w:rsidRPr="00447E85">
              <w:t xml:space="preserve"> military bases.</w:t>
            </w:r>
          </w:p>
          <w:p w14:paraId="2CE3AC81" w14:textId="77777777" w:rsidR="00512B30" w:rsidRPr="00447E85" w:rsidRDefault="00512B30" w:rsidP="00512B30">
            <w:pPr>
              <w:pStyle w:val="BlockText"/>
            </w:pPr>
          </w:p>
          <w:p w14:paraId="355D9247" w14:textId="77777777" w:rsidR="00512B30" w:rsidRPr="003B3CC0" w:rsidRDefault="00512B30" w:rsidP="00512B30">
            <w:pPr>
              <w:pStyle w:val="BlockText"/>
              <w:rPr>
                <w:szCs w:val="20"/>
              </w:rPr>
            </w:pPr>
            <w:r w:rsidRPr="00447E85">
              <w:rPr>
                <w:b/>
                <w:i/>
              </w:rPr>
              <w:t>Reference</w:t>
            </w:r>
            <w:r w:rsidRPr="00447E85">
              <w:t xml:space="preserve">:  For more information on verifying exposure to herbicides in Thailand, see </w:t>
            </w:r>
            <w:proofErr w:type="spellStart"/>
            <w:r w:rsidRPr="00447E85">
              <w:t>M21</w:t>
            </w:r>
            <w:proofErr w:type="spellEnd"/>
            <w:r w:rsidRPr="00447E85">
              <w:t xml:space="preserve">-1, Part IV, Subpart ii, </w:t>
            </w:r>
            <w:proofErr w:type="spellStart"/>
            <w:r w:rsidRPr="00447E85">
              <w:t>1.H.5.b</w:t>
            </w:r>
            <w:proofErr w:type="spellEnd"/>
            <w:r w:rsidRPr="00447E85">
              <w:t>.</w:t>
            </w:r>
            <w:hyperlink r:id="rId36" w:history="1"/>
            <w:hyperlink r:id="rId37" w:history="1"/>
          </w:p>
        </w:tc>
      </w:tr>
    </w:tbl>
    <w:p w14:paraId="56079FD8" w14:textId="77777777" w:rsidR="00512B30" w:rsidRPr="003B3CC0" w:rsidRDefault="00512B30" w:rsidP="00512B30">
      <w:pPr>
        <w:tabs>
          <w:tab w:val="left" w:pos="9360"/>
        </w:tabs>
        <w:ind w:left="1714"/>
      </w:pPr>
      <w:r w:rsidRPr="003B3CC0">
        <w:rPr>
          <w:u w:val="single"/>
        </w:rPr>
        <w:tab/>
      </w:r>
    </w:p>
    <w:p w14:paraId="7D8C0F03"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289CFAA2" w14:textId="77777777" w:rsidTr="00512B30">
        <w:tc>
          <w:tcPr>
            <w:tcW w:w="1728" w:type="dxa"/>
            <w:shd w:val="clear" w:color="auto" w:fill="auto"/>
          </w:tcPr>
          <w:p w14:paraId="0128D55D" w14:textId="77777777" w:rsidR="00512B30" w:rsidRPr="003B3CC0" w:rsidRDefault="00512B30" w:rsidP="00512B30">
            <w:pPr>
              <w:rPr>
                <w:b/>
                <w:sz w:val="22"/>
              </w:rPr>
            </w:pPr>
            <w:r w:rsidRPr="003B3CC0">
              <w:rPr>
                <w:b/>
                <w:sz w:val="22"/>
              </w:rPr>
              <w:t xml:space="preserve">b.  Verifying Exposure to Herbicides in Thailand During the Vietnam Era  </w:t>
            </w:r>
          </w:p>
        </w:tc>
        <w:tc>
          <w:tcPr>
            <w:tcW w:w="7740" w:type="dxa"/>
            <w:shd w:val="clear" w:color="auto" w:fill="auto"/>
          </w:tcPr>
          <w:p w14:paraId="168DFA39" w14:textId="77777777" w:rsidR="00512B30" w:rsidRPr="003B3CC0" w:rsidRDefault="00512B30" w:rsidP="00512B30">
            <w:pPr>
              <w:pStyle w:val="BlockText"/>
            </w:pPr>
            <w:r w:rsidRPr="003B3CC0">
              <w:t>When a Veteran with service in Thailand during the Vietnam Era claims SC for disability based on herbicide exposure, follow the steps in the table below to verify exposure to herbicides.</w:t>
            </w:r>
          </w:p>
          <w:p w14:paraId="5FC52157" w14:textId="77777777" w:rsidR="00512B30" w:rsidRPr="003B3CC0" w:rsidRDefault="00512B30" w:rsidP="00512B30">
            <w:pPr>
              <w:pStyle w:val="BulletText1"/>
              <w:numPr>
                <w:ilvl w:val="0"/>
                <w:numId w:val="0"/>
              </w:numPr>
            </w:pPr>
            <w:hyperlink r:id="rId38" w:history="1"/>
          </w:p>
        </w:tc>
      </w:tr>
    </w:tbl>
    <w:p w14:paraId="2947E9ED" w14:textId="77777777" w:rsidR="00512B30" w:rsidRPr="003B3CC0" w:rsidRDefault="00512B30" w:rsidP="00512B30">
      <w:pPr>
        <w:tabs>
          <w:tab w:val="left" w:pos="9360"/>
        </w:tabs>
        <w:rPr>
          <w:u w:val="single"/>
        </w:rPr>
      </w:pPr>
    </w:p>
    <w:tbl>
      <w:tblPr>
        <w:tblW w:w="0" w:type="auto"/>
        <w:tblInd w:w="1829" w:type="dxa"/>
        <w:tblLayout w:type="fixed"/>
        <w:tblLook w:val="0000" w:firstRow="0" w:lastRow="0" w:firstColumn="0" w:lastColumn="0" w:noHBand="0" w:noVBand="0"/>
      </w:tblPr>
      <w:tblGrid>
        <w:gridCol w:w="878"/>
        <w:gridCol w:w="6670"/>
      </w:tblGrid>
      <w:tr w:rsidR="00512B30" w:rsidRPr="003B3CC0" w14:paraId="2C319956" w14:textId="77777777" w:rsidTr="00512B30">
        <w:tc>
          <w:tcPr>
            <w:tcW w:w="878" w:type="dxa"/>
            <w:tcBorders>
              <w:top w:val="single" w:sz="6" w:space="0" w:color="auto"/>
              <w:left w:val="single" w:sz="6" w:space="0" w:color="auto"/>
              <w:bottom w:val="single" w:sz="6" w:space="0" w:color="auto"/>
              <w:right w:val="single" w:sz="6" w:space="0" w:color="auto"/>
            </w:tcBorders>
          </w:tcPr>
          <w:p w14:paraId="46E5F11B" w14:textId="77777777" w:rsidR="00512B30" w:rsidRPr="003B3CC0" w:rsidRDefault="00512B30" w:rsidP="00512B30">
            <w:pPr>
              <w:jc w:val="center"/>
              <w:rPr>
                <w:b/>
                <w:szCs w:val="20"/>
              </w:rPr>
            </w:pPr>
            <w:r w:rsidRPr="003B3CC0">
              <w:rPr>
                <w:b/>
                <w:szCs w:val="20"/>
              </w:rPr>
              <w:t>Step</w:t>
            </w:r>
          </w:p>
        </w:tc>
        <w:tc>
          <w:tcPr>
            <w:tcW w:w="6670" w:type="dxa"/>
            <w:tcBorders>
              <w:top w:val="single" w:sz="6" w:space="0" w:color="auto"/>
              <w:bottom w:val="single" w:sz="6" w:space="0" w:color="auto"/>
              <w:right w:val="single" w:sz="6" w:space="0" w:color="auto"/>
            </w:tcBorders>
          </w:tcPr>
          <w:p w14:paraId="7E5F61A3" w14:textId="77777777" w:rsidR="00512B30" w:rsidRPr="003B3CC0" w:rsidRDefault="00512B30" w:rsidP="00512B30">
            <w:pPr>
              <w:jc w:val="center"/>
              <w:rPr>
                <w:b/>
                <w:szCs w:val="20"/>
              </w:rPr>
            </w:pPr>
            <w:r w:rsidRPr="003B3CC0">
              <w:rPr>
                <w:b/>
                <w:szCs w:val="20"/>
              </w:rPr>
              <w:t>Action</w:t>
            </w:r>
          </w:p>
        </w:tc>
      </w:tr>
      <w:tr w:rsidR="00512B30" w:rsidRPr="003B3CC0" w14:paraId="7077BBCD" w14:textId="77777777" w:rsidTr="00512B30">
        <w:tc>
          <w:tcPr>
            <w:tcW w:w="878" w:type="dxa"/>
            <w:tcBorders>
              <w:top w:val="single" w:sz="6" w:space="0" w:color="auto"/>
              <w:left w:val="single" w:sz="6" w:space="0" w:color="auto"/>
              <w:bottom w:val="single" w:sz="6" w:space="0" w:color="auto"/>
              <w:right w:val="single" w:sz="6" w:space="0" w:color="auto"/>
            </w:tcBorders>
          </w:tcPr>
          <w:p w14:paraId="05D43A1C" w14:textId="77777777" w:rsidR="00512B30" w:rsidRPr="003B3CC0" w:rsidRDefault="00512B30" w:rsidP="00512B30">
            <w:pPr>
              <w:jc w:val="center"/>
              <w:rPr>
                <w:szCs w:val="20"/>
              </w:rPr>
            </w:pPr>
            <w:r w:rsidRPr="003B3CC0">
              <w:rPr>
                <w:szCs w:val="20"/>
              </w:rPr>
              <w:t>1</w:t>
            </w:r>
          </w:p>
        </w:tc>
        <w:tc>
          <w:tcPr>
            <w:tcW w:w="6670" w:type="dxa"/>
            <w:tcBorders>
              <w:top w:val="single" w:sz="6" w:space="0" w:color="auto"/>
              <w:bottom w:val="single" w:sz="6" w:space="0" w:color="auto"/>
              <w:right w:val="single" w:sz="6" w:space="0" w:color="auto"/>
            </w:tcBorders>
          </w:tcPr>
          <w:p w14:paraId="39C5EAB0" w14:textId="77777777" w:rsidR="00512B30" w:rsidRPr="003B3CC0" w:rsidRDefault="00512B30" w:rsidP="00512B30">
            <w:pPr>
              <w:rPr>
                <w:bCs/>
                <w:szCs w:val="20"/>
              </w:rPr>
            </w:pPr>
            <w:r w:rsidRPr="003B3CC0">
              <w:rPr>
                <w:bCs/>
                <w:szCs w:val="20"/>
              </w:rPr>
              <w:t>Did the Veteran serve in the U.S. Air Force in Thailand during the Vietnam Era</w:t>
            </w:r>
          </w:p>
          <w:p w14:paraId="78C92359" w14:textId="77777777" w:rsidR="00512B30" w:rsidRPr="003B3CC0" w:rsidRDefault="00512B30" w:rsidP="00512B30">
            <w:pPr>
              <w:rPr>
                <w:b/>
                <w:szCs w:val="20"/>
              </w:rPr>
            </w:pPr>
          </w:p>
          <w:p w14:paraId="575DFD20" w14:textId="77777777" w:rsidR="00512B30" w:rsidRPr="003B3CC0" w:rsidRDefault="00512B30" w:rsidP="00512B30">
            <w:pPr>
              <w:pStyle w:val="BulletText1"/>
            </w:pPr>
            <w:r w:rsidRPr="003B3CC0">
              <w:t>at one of the following Royal Thai Air Force Bases (</w:t>
            </w:r>
            <w:proofErr w:type="spellStart"/>
            <w:r w:rsidRPr="003B3CC0">
              <w:t>RTAFBs</w:t>
            </w:r>
            <w:proofErr w:type="spellEnd"/>
            <w:r w:rsidRPr="003B3CC0">
              <w:t xml:space="preserve">)  </w:t>
            </w:r>
          </w:p>
          <w:p w14:paraId="4BC48EC3" w14:textId="77777777" w:rsidR="00512B30" w:rsidRPr="003B3CC0" w:rsidRDefault="00512B30" w:rsidP="00512B30">
            <w:pPr>
              <w:pStyle w:val="BulletText2"/>
            </w:pPr>
            <w:r w:rsidRPr="003B3CC0">
              <w:t>U-</w:t>
            </w:r>
            <w:proofErr w:type="spellStart"/>
            <w:r w:rsidRPr="003B3CC0">
              <w:t>Tapao</w:t>
            </w:r>
            <w:proofErr w:type="spellEnd"/>
          </w:p>
          <w:p w14:paraId="4EA5BC62" w14:textId="77777777" w:rsidR="00512B30" w:rsidRPr="003B3CC0" w:rsidRDefault="00512B30" w:rsidP="00512B30">
            <w:pPr>
              <w:pStyle w:val="BulletText2"/>
            </w:pPr>
            <w:proofErr w:type="spellStart"/>
            <w:r w:rsidRPr="003B3CC0">
              <w:t>Ubon</w:t>
            </w:r>
            <w:proofErr w:type="spellEnd"/>
          </w:p>
          <w:p w14:paraId="4738EADF" w14:textId="77777777" w:rsidR="00512B30" w:rsidRPr="003B3CC0" w:rsidRDefault="00512B30" w:rsidP="00512B30">
            <w:pPr>
              <w:pStyle w:val="BulletText2"/>
            </w:pPr>
            <w:r w:rsidRPr="003B3CC0">
              <w:t xml:space="preserve">Nakhon </w:t>
            </w:r>
            <w:proofErr w:type="spellStart"/>
            <w:r w:rsidRPr="003B3CC0">
              <w:t>Phanom</w:t>
            </w:r>
            <w:proofErr w:type="spellEnd"/>
          </w:p>
          <w:p w14:paraId="6D973CBC" w14:textId="77777777" w:rsidR="00512B30" w:rsidRPr="003B3CC0" w:rsidRDefault="00512B30" w:rsidP="00512B30">
            <w:pPr>
              <w:pStyle w:val="BulletText2"/>
            </w:pPr>
            <w:proofErr w:type="spellStart"/>
            <w:r w:rsidRPr="003B3CC0">
              <w:t>Udorn</w:t>
            </w:r>
            <w:proofErr w:type="spellEnd"/>
          </w:p>
          <w:p w14:paraId="5E01DC53" w14:textId="77777777" w:rsidR="00512B30" w:rsidRPr="003B3CC0" w:rsidRDefault="00512B30" w:rsidP="00512B30">
            <w:pPr>
              <w:pStyle w:val="BulletText2"/>
            </w:pPr>
            <w:proofErr w:type="spellStart"/>
            <w:r w:rsidRPr="003B3CC0">
              <w:t>Takhli</w:t>
            </w:r>
            <w:proofErr w:type="spellEnd"/>
          </w:p>
          <w:p w14:paraId="086E48E1" w14:textId="77777777" w:rsidR="00512B30" w:rsidRPr="003B3CC0" w:rsidRDefault="00512B30" w:rsidP="00512B30">
            <w:pPr>
              <w:pStyle w:val="BulletText2"/>
            </w:pPr>
            <w:r w:rsidRPr="003B3CC0">
              <w:t>Korat, or</w:t>
            </w:r>
          </w:p>
          <w:p w14:paraId="09EE825C" w14:textId="77777777" w:rsidR="00512B30" w:rsidRPr="003B3CC0" w:rsidRDefault="00512B30" w:rsidP="00512B30">
            <w:pPr>
              <w:pStyle w:val="BulletText2"/>
            </w:pPr>
            <w:r w:rsidRPr="003B3CC0">
              <w:t xml:space="preserve">Don </w:t>
            </w:r>
            <w:proofErr w:type="spellStart"/>
            <w:r w:rsidRPr="003B3CC0">
              <w:t>Muang</w:t>
            </w:r>
            <w:proofErr w:type="spellEnd"/>
            <w:r w:rsidRPr="003B3CC0">
              <w:t xml:space="preserve">, </w:t>
            </w:r>
            <w:r w:rsidRPr="003B3CC0">
              <w:rPr>
                <w:i/>
              </w:rPr>
              <w:t>and</w:t>
            </w:r>
          </w:p>
          <w:p w14:paraId="1E0BB3C1" w14:textId="77777777" w:rsidR="00512B30" w:rsidRPr="003B3CC0" w:rsidRDefault="00512B30" w:rsidP="00512B30">
            <w:pPr>
              <w:pStyle w:val="BulletText1"/>
            </w:pPr>
            <w:r w:rsidRPr="003B3CC0">
              <w:t>as an Air Force</w:t>
            </w:r>
          </w:p>
          <w:p w14:paraId="41FBACA9" w14:textId="77777777" w:rsidR="00512B30" w:rsidRPr="003B3CC0" w:rsidRDefault="00512B30" w:rsidP="00512B30">
            <w:pPr>
              <w:pStyle w:val="BulletText2"/>
            </w:pPr>
            <w:r w:rsidRPr="003B3CC0">
              <w:t>security policeman</w:t>
            </w:r>
          </w:p>
          <w:p w14:paraId="6F1B960D" w14:textId="77777777" w:rsidR="00512B30" w:rsidRPr="003B3CC0" w:rsidRDefault="00512B30" w:rsidP="00512B30">
            <w:pPr>
              <w:pStyle w:val="BulletText2"/>
            </w:pPr>
            <w:r w:rsidRPr="003B3CC0">
              <w:t>security patrol dog handler</w:t>
            </w:r>
          </w:p>
          <w:p w14:paraId="10585594" w14:textId="77777777" w:rsidR="00512B30" w:rsidRPr="003B3CC0" w:rsidRDefault="00512B30" w:rsidP="00512B30">
            <w:pPr>
              <w:pStyle w:val="BulletText2"/>
            </w:pPr>
            <w:r w:rsidRPr="003B3CC0">
              <w:t>member of the security police squadron, or</w:t>
            </w:r>
          </w:p>
          <w:p w14:paraId="27D7D4FA" w14:textId="77777777" w:rsidR="00512B30" w:rsidRPr="003B3CC0" w:rsidRDefault="00512B30" w:rsidP="00512B30">
            <w:pPr>
              <w:pStyle w:val="BulletText2"/>
            </w:pPr>
            <w:proofErr w:type="gramStart"/>
            <w:r w:rsidRPr="003B3CC0">
              <w:lastRenderedPageBreak/>
              <w:t>otherwise</w:t>
            </w:r>
            <w:proofErr w:type="gramEnd"/>
            <w:r w:rsidRPr="003B3CC0">
              <w:t xml:space="preserve"> near the air base perimeter as shown by evidence of daily work duties, performance evaluation reports, or other credible evidence?</w:t>
            </w:r>
          </w:p>
          <w:p w14:paraId="1E1235DE" w14:textId="77777777" w:rsidR="00512B30" w:rsidRPr="003B3CC0" w:rsidRDefault="00512B30" w:rsidP="00512B30">
            <w:pPr>
              <w:rPr>
                <w:szCs w:val="20"/>
              </w:rPr>
            </w:pPr>
          </w:p>
          <w:p w14:paraId="3BA93E38" w14:textId="77777777" w:rsidR="00512B30" w:rsidRPr="003B3CC0" w:rsidRDefault="00512B30" w:rsidP="00512B30">
            <w:pPr>
              <w:tabs>
                <w:tab w:val="num" w:pos="173"/>
              </w:tabs>
              <w:ind w:left="173" w:hanging="173"/>
              <w:rPr>
                <w:szCs w:val="20"/>
              </w:rPr>
            </w:pPr>
            <w:r w:rsidRPr="003B3CC0">
              <w:rPr>
                <w:szCs w:val="20"/>
              </w:rPr>
              <w:t xml:space="preserve">If </w:t>
            </w:r>
            <w:r w:rsidRPr="003B3CC0">
              <w:rPr>
                <w:i/>
                <w:iCs/>
                <w:szCs w:val="20"/>
              </w:rPr>
              <w:t>yes</w:t>
            </w:r>
            <w:r w:rsidRPr="003B3CC0">
              <w:rPr>
                <w:szCs w:val="20"/>
              </w:rPr>
              <w:t>, concede</w:t>
            </w:r>
            <w:r>
              <w:rPr>
                <w:szCs w:val="20"/>
              </w:rPr>
              <w:t xml:space="preserve"> </w:t>
            </w:r>
            <w:r w:rsidRPr="003B3CC0">
              <w:rPr>
                <w:szCs w:val="20"/>
              </w:rPr>
              <w:t>herbicide exposure on a direct/facts-found basis.</w:t>
            </w:r>
          </w:p>
          <w:p w14:paraId="66C4C980" w14:textId="77777777" w:rsidR="00512B30" w:rsidRPr="003B3CC0" w:rsidRDefault="00512B30" w:rsidP="00512B30">
            <w:pPr>
              <w:tabs>
                <w:tab w:val="num" w:pos="173"/>
              </w:tabs>
              <w:ind w:left="173" w:hanging="173"/>
              <w:rPr>
                <w:szCs w:val="20"/>
              </w:rPr>
            </w:pPr>
            <w:r w:rsidRPr="003B3CC0">
              <w:rPr>
                <w:szCs w:val="20"/>
              </w:rPr>
              <w:t xml:space="preserve">If </w:t>
            </w:r>
            <w:r w:rsidRPr="003B3CC0">
              <w:rPr>
                <w:i/>
                <w:iCs/>
                <w:szCs w:val="20"/>
              </w:rPr>
              <w:t>no</w:t>
            </w:r>
            <w:r w:rsidRPr="003B3CC0">
              <w:rPr>
                <w:szCs w:val="20"/>
              </w:rPr>
              <w:t>, proceed to Step 2.</w:t>
            </w:r>
          </w:p>
          <w:p w14:paraId="26732791" w14:textId="77777777" w:rsidR="00512B30" w:rsidRPr="003B3CC0" w:rsidRDefault="00512B30" w:rsidP="00512B30">
            <w:pPr>
              <w:rPr>
                <w:szCs w:val="20"/>
              </w:rPr>
            </w:pPr>
          </w:p>
          <w:p w14:paraId="2AC1A704" w14:textId="77777777" w:rsidR="00512B30" w:rsidRPr="003B3CC0" w:rsidRDefault="00512B30" w:rsidP="00512B30">
            <w:pPr>
              <w:rPr>
                <w:szCs w:val="20"/>
              </w:rPr>
            </w:pPr>
            <w:r w:rsidRPr="003B3CC0">
              <w:rPr>
                <w:b/>
                <w:bCs/>
                <w:i/>
                <w:iCs/>
                <w:szCs w:val="20"/>
              </w:rPr>
              <w:t>Notes</w:t>
            </w:r>
            <w:r w:rsidRPr="003B3CC0">
              <w:rPr>
                <w:szCs w:val="20"/>
              </w:rPr>
              <w:t>:</w:t>
            </w:r>
          </w:p>
          <w:p w14:paraId="623106EA" w14:textId="77777777" w:rsidR="00512B30" w:rsidRPr="00447E85" w:rsidRDefault="00512B30" w:rsidP="00512B30">
            <w:pPr>
              <w:pStyle w:val="BulletText1"/>
            </w:pPr>
            <w:r w:rsidRPr="00447E85">
              <w:t xml:space="preserve">Concede herbicide exposure on a direct or facts-found basis for U.S. Army Veterans who served on </w:t>
            </w:r>
            <w:proofErr w:type="spellStart"/>
            <w:r w:rsidRPr="00447E85">
              <w:t>RTAFBs</w:t>
            </w:r>
            <w:proofErr w:type="spellEnd"/>
            <w:r w:rsidRPr="00447E85">
              <w:t xml:space="preserve"> in Thailand if the Veteran</w:t>
            </w:r>
          </w:p>
          <w:p w14:paraId="0DE31D45" w14:textId="77777777" w:rsidR="00512B30" w:rsidRPr="00447E85" w:rsidRDefault="00512B30" w:rsidP="00454C1B">
            <w:pPr>
              <w:pStyle w:val="ListParagraph"/>
              <w:numPr>
                <w:ilvl w:val="0"/>
                <w:numId w:val="40"/>
              </w:numPr>
              <w:ind w:left="346" w:hanging="187"/>
            </w:pPr>
            <w:r w:rsidRPr="00447E85">
              <w:t xml:space="preserve">provides a statement that he was involved in perimeter security duty, </w:t>
            </w:r>
            <w:r w:rsidRPr="00447E85">
              <w:rPr>
                <w:i/>
                <w:iCs/>
              </w:rPr>
              <w:t>and</w:t>
            </w:r>
          </w:p>
          <w:p w14:paraId="5CE6A6DF" w14:textId="77777777" w:rsidR="00512B30" w:rsidRPr="00447E85" w:rsidRDefault="00512B30" w:rsidP="00454C1B">
            <w:pPr>
              <w:pStyle w:val="ListParagraph"/>
              <w:numPr>
                <w:ilvl w:val="0"/>
                <w:numId w:val="40"/>
              </w:numPr>
              <w:ind w:left="346" w:hanging="187"/>
            </w:pPr>
            <w:proofErr w:type="gramStart"/>
            <w:r w:rsidRPr="00447E85">
              <w:t>there</w:t>
            </w:r>
            <w:proofErr w:type="gramEnd"/>
            <w:r w:rsidRPr="00447E85">
              <w:t xml:space="preserve"> is additional credible evidence supporting this statement.</w:t>
            </w:r>
          </w:p>
          <w:p w14:paraId="179CABCE" w14:textId="77777777" w:rsidR="00512B30" w:rsidRPr="003B3CC0" w:rsidRDefault="00512B30" w:rsidP="00512B30">
            <w:pPr>
              <w:pStyle w:val="BulletText1"/>
            </w:pPr>
            <w:r w:rsidRPr="00447E85">
              <w:t xml:space="preserve">U.S. Army personnel may have provided </w:t>
            </w:r>
            <w:proofErr w:type="spellStart"/>
            <w:r w:rsidRPr="00447E85">
              <w:t>RTAFB</w:t>
            </w:r>
            <w:proofErr w:type="spellEnd"/>
            <w:r w:rsidRPr="00447E85">
              <w:t xml:space="preserve"> security early in the war before the base was </w:t>
            </w:r>
            <w:proofErr w:type="gramStart"/>
            <w:r w:rsidRPr="00447E85">
              <w:t>fully operational</w:t>
            </w:r>
            <w:proofErr w:type="gramEnd"/>
            <w:r w:rsidRPr="00447E85">
              <w:t>.</w:t>
            </w:r>
          </w:p>
        </w:tc>
      </w:tr>
      <w:tr w:rsidR="00512B30" w:rsidRPr="003B3CC0" w14:paraId="307B3B4C" w14:textId="77777777" w:rsidTr="00512B30">
        <w:tc>
          <w:tcPr>
            <w:tcW w:w="878" w:type="dxa"/>
            <w:tcBorders>
              <w:top w:val="single" w:sz="6" w:space="0" w:color="auto"/>
              <w:left w:val="single" w:sz="6" w:space="0" w:color="auto"/>
              <w:bottom w:val="single" w:sz="6" w:space="0" w:color="auto"/>
              <w:right w:val="single" w:sz="6" w:space="0" w:color="auto"/>
            </w:tcBorders>
          </w:tcPr>
          <w:p w14:paraId="3C6C89A1" w14:textId="77777777" w:rsidR="00512B30" w:rsidRPr="003B3CC0" w:rsidRDefault="00512B30" w:rsidP="00512B30">
            <w:pPr>
              <w:jc w:val="center"/>
              <w:rPr>
                <w:szCs w:val="20"/>
              </w:rPr>
            </w:pPr>
            <w:r w:rsidRPr="008348BF">
              <w:lastRenderedPageBreak/>
              <w:t>2</w:t>
            </w:r>
          </w:p>
        </w:tc>
        <w:tc>
          <w:tcPr>
            <w:tcW w:w="6670" w:type="dxa"/>
            <w:tcBorders>
              <w:top w:val="single" w:sz="6" w:space="0" w:color="auto"/>
              <w:bottom w:val="single" w:sz="6" w:space="0" w:color="auto"/>
              <w:right w:val="single" w:sz="6" w:space="0" w:color="auto"/>
            </w:tcBorders>
          </w:tcPr>
          <w:p w14:paraId="2AE8BD61" w14:textId="77777777" w:rsidR="00512B30" w:rsidRPr="008348BF" w:rsidRDefault="00512B30" w:rsidP="00512B30">
            <w:pPr>
              <w:pStyle w:val="TableText"/>
            </w:pPr>
            <w:r w:rsidRPr="008348BF">
              <w:t xml:space="preserve">Did the Veteran serve at a U.S. Army Base in Thailand during the Vietnam Era </w:t>
            </w:r>
          </w:p>
          <w:p w14:paraId="3DB60E8D" w14:textId="77777777" w:rsidR="00512B30" w:rsidRPr="008348BF" w:rsidRDefault="00512B30" w:rsidP="00512B30">
            <w:pPr>
              <w:pStyle w:val="TableText"/>
            </w:pPr>
          </w:p>
          <w:p w14:paraId="0C5908AC" w14:textId="77777777" w:rsidR="00512B30" w:rsidRPr="008348BF" w:rsidRDefault="00512B30" w:rsidP="00512B30">
            <w:pPr>
              <w:pStyle w:val="BulletText1"/>
            </w:pPr>
            <w:r w:rsidRPr="008348BF">
              <w:t>as a member of a military police (MP) unit, or</w:t>
            </w:r>
          </w:p>
          <w:p w14:paraId="4EAE72F8" w14:textId="77777777" w:rsidR="00512B30" w:rsidRPr="008348BF" w:rsidRDefault="00512B30" w:rsidP="00512B30">
            <w:pPr>
              <w:pStyle w:val="BulletText1"/>
            </w:pPr>
            <w:proofErr w:type="gramStart"/>
            <w:r w:rsidRPr="008348BF">
              <w:t>with</w:t>
            </w:r>
            <w:proofErr w:type="gramEnd"/>
            <w:r w:rsidRPr="008348BF">
              <w:t xml:space="preserve"> a military police occupational specialty? </w:t>
            </w:r>
          </w:p>
          <w:p w14:paraId="157D6EAF" w14:textId="77777777" w:rsidR="00512B30" w:rsidRPr="008348BF" w:rsidRDefault="00512B30" w:rsidP="00512B30">
            <w:pPr>
              <w:pStyle w:val="TableText"/>
            </w:pPr>
          </w:p>
          <w:p w14:paraId="080BFA35" w14:textId="77777777" w:rsidR="00512B30" w:rsidRPr="008348BF" w:rsidRDefault="00512B30" w:rsidP="00512B30">
            <w:pPr>
              <w:pStyle w:val="BulletText1"/>
            </w:pPr>
            <w:r w:rsidRPr="008348BF">
              <w:t xml:space="preserve">If </w:t>
            </w:r>
            <w:r w:rsidRPr="008348BF">
              <w:rPr>
                <w:i/>
                <w:iCs/>
              </w:rPr>
              <w:t>yes</w:t>
            </w:r>
            <w:r w:rsidRPr="008348BF">
              <w:t xml:space="preserve">, concede exposure to herbicides on a facts-found or direct basis </w:t>
            </w:r>
            <w:r w:rsidRPr="008348BF">
              <w:rPr>
                <w:i/>
              </w:rPr>
              <w:t>if</w:t>
            </w:r>
            <w:r w:rsidRPr="008348BF">
              <w:t xml:space="preserve"> the Veteran states his duty placed him at or near the base perimeter.</w:t>
            </w:r>
          </w:p>
          <w:p w14:paraId="4E8A736F" w14:textId="77777777" w:rsidR="00512B30" w:rsidRPr="003B3CC0" w:rsidRDefault="00512B30" w:rsidP="00512B30">
            <w:pPr>
              <w:rPr>
                <w:bCs/>
                <w:szCs w:val="20"/>
              </w:rPr>
            </w:pPr>
            <w:r w:rsidRPr="008348BF">
              <w:t xml:space="preserve">If </w:t>
            </w:r>
            <w:r w:rsidRPr="008348BF">
              <w:rPr>
                <w:i/>
                <w:iCs/>
              </w:rPr>
              <w:t>no</w:t>
            </w:r>
            <w:r w:rsidRPr="008348BF">
              <w:t>, go to Step 3.</w:t>
            </w:r>
          </w:p>
        </w:tc>
      </w:tr>
      <w:tr w:rsidR="00512B30" w:rsidRPr="003B3CC0" w14:paraId="57DCE72C" w14:textId="77777777" w:rsidTr="00512B30">
        <w:tc>
          <w:tcPr>
            <w:tcW w:w="878" w:type="dxa"/>
            <w:tcBorders>
              <w:top w:val="single" w:sz="6" w:space="0" w:color="auto"/>
              <w:left w:val="single" w:sz="6" w:space="0" w:color="auto"/>
              <w:bottom w:val="single" w:sz="6" w:space="0" w:color="auto"/>
              <w:right w:val="single" w:sz="6" w:space="0" w:color="auto"/>
            </w:tcBorders>
          </w:tcPr>
          <w:p w14:paraId="029EA183" w14:textId="77777777" w:rsidR="00512B30" w:rsidRPr="003B3CC0" w:rsidRDefault="00512B30" w:rsidP="00512B30">
            <w:pPr>
              <w:jc w:val="center"/>
              <w:rPr>
                <w:szCs w:val="20"/>
              </w:rPr>
            </w:pPr>
            <w:r>
              <w:rPr>
                <w:szCs w:val="20"/>
              </w:rPr>
              <w:t>3</w:t>
            </w:r>
          </w:p>
        </w:tc>
        <w:tc>
          <w:tcPr>
            <w:tcW w:w="6670" w:type="dxa"/>
            <w:tcBorders>
              <w:top w:val="single" w:sz="6" w:space="0" w:color="auto"/>
              <w:bottom w:val="single" w:sz="6" w:space="0" w:color="auto"/>
              <w:right w:val="single" w:sz="6" w:space="0" w:color="auto"/>
            </w:tcBorders>
          </w:tcPr>
          <w:p w14:paraId="1AA6DC55" w14:textId="77777777" w:rsidR="00512B30" w:rsidRDefault="00512B30" w:rsidP="00512B30">
            <w:r w:rsidRPr="003B3CC0">
              <w:t xml:space="preserve">Ask the Veteran for the </w:t>
            </w:r>
          </w:p>
          <w:p w14:paraId="0E5F7623" w14:textId="77777777" w:rsidR="00512B30" w:rsidRPr="003B3CC0" w:rsidRDefault="00512B30" w:rsidP="00512B30"/>
          <w:p w14:paraId="7F43CB3E" w14:textId="77777777" w:rsidR="00512B30" w:rsidRPr="003B3CC0" w:rsidRDefault="00512B30" w:rsidP="00454C1B">
            <w:pPr>
              <w:pStyle w:val="ListParagraph"/>
              <w:numPr>
                <w:ilvl w:val="0"/>
                <w:numId w:val="47"/>
              </w:numPr>
              <w:ind w:left="158" w:hanging="187"/>
            </w:pPr>
            <w:r w:rsidRPr="003B3CC0">
              <w:t>approximate dates</w:t>
            </w:r>
          </w:p>
          <w:p w14:paraId="66D90202" w14:textId="77777777" w:rsidR="00512B30" w:rsidRPr="003B3CC0" w:rsidRDefault="00512B30" w:rsidP="00454C1B">
            <w:pPr>
              <w:pStyle w:val="ListParagraph"/>
              <w:numPr>
                <w:ilvl w:val="0"/>
                <w:numId w:val="47"/>
              </w:numPr>
              <w:ind w:left="158" w:hanging="187"/>
            </w:pPr>
            <w:r w:rsidRPr="003B3CC0">
              <w:t xml:space="preserve">location, and </w:t>
            </w:r>
          </w:p>
          <w:p w14:paraId="2E2EE390" w14:textId="77777777" w:rsidR="00512B30" w:rsidRPr="003B3CC0" w:rsidRDefault="00512B30" w:rsidP="00454C1B">
            <w:pPr>
              <w:pStyle w:val="ListParagraph"/>
              <w:numPr>
                <w:ilvl w:val="0"/>
                <w:numId w:val="47"/>
              </w:numPr>
              <w:ind w:left="158" w:hanging="187"/>
            </w:pPr>
            <w:proofErr w:type="gramStart"/>
            <w:r w:rsidRPr="003B3CC0">
              <w:t>nature</w:t>
            </w:r>
            <w:proofErr w:type="gramEnd"/>
            <w:r w:rsidRPr="003B3CC0">
              <w:t xml:space="preserve"> of the alleged exposure</w:t>
            </w:r>
            <w:r>
              <w:t>.</w:t>
            </w:r>
          </w:p>
        </w:tc>
      </w:tr>
      <w:tr w:rsidR="00512B30" w:rsidRPr="003B3CC0" w14:paraId="06AB067F" w14:textId="77777777" w:rsidTr="00512B30">
        <w:tc>
          <w:tcPr>
            <w:tcW w:w="878" w:type="dxa"/>
            <w:tcBorders>
              <w:top w:val="single" w:sz="6" w:space="0" w:color="auto"/>
              <w:left w:val="single" w:sz="6" w:space="0" w:color="auto"/>
              <w:bottom w:val="single" w:sz="6" w:space="0" w:color="auto"/>
              <w:right w:val="single" w:sz="6" w:space="0" w:color="auto"/>
            </w:tcBorders>
          </w:tcPr>
          <w:p w14:paraId="509D7759" w14:textId="77777777" w:rsidR="00512B30" w:rsidRPr="003B3CC0" w:rsidRDefault="00512B30" w:rsidP="00512B30">
            <w:pPr>
              <w:jc w:val="center"/>
              <w:rPr>
                <w:szCs w:val="20"/>
              </w:rPr>
            </w:pPr>
            <w:r>
              <w:rPr>
                <w:szCs w:val="20"/>
              </w:rPr>
              <w:t>4</w:t>
            </w:r>
          </w:p>
        </w:tc>
        <w:tc>
          <w:tcPr>
            <w:tcW w:w="6670" w:type="dxa"/>
            <w:tcBorders>
              <w:top w:val="single" w:sz="6" w:space="0" w:color="auto"/>
              <w:bottom w:val="single" w:sz="6" w:space="0" w:color="auto"/>
              <w:right w:val="single" w:sz="6" w:space="0" w:color="auto"/>
            </w:tcBorders>
          </w:tcPr>
          <w:p w14:paraId="43F86E8B" w14:textId="77777777" w:rsidR="00512B30" w:rsidRPr="003B3CC0" w:rsidRDefault="00512B30" w:rsidP="00512B30">
            <w:pPr>
              <w:rPr>
                <w:szCs w:val="20"/>
              </w:rPr>
            </w:pPr>
            <w:r w:rsidRPr="003B3CC0">
              <w:rPr>
                <w:szCs w:val="20"/>
              </w:rPr>
              <w:t>Did the Veteran furnish this information within 30 days?</w:t>
            </w:r>
          </w:p>
          <w:p w14:paraId="2CB5A2D7" w14:textId="77777777" w:rsidR="00512B30" w:rsidRPr="003B3CC0" w:rsidRDefault="00512B30" w:rsidP="00512B30">
            <w:pPr>
              <w:rPr>
                <w:szCs w:val="20"/>
              </w:rPr>
            </w:pPr>
          </w:p>
          <w:p w14:paraId="4F34CB80" w14:textId="77777777" w:rsidR="00512B30" w:rsidRPr="003B3CC0" w:rsidRDefault="00512B30" w:rsidP="00454C1B">
            <w:pPr>
              <w:pStyle w:val="ListParagraph"/>
              <w:numPr>
                <w:ilvl w:val="0"/>
                <w:numId w:val="48"/>
              </w:numPr>
              <w:ind w:left="158" w:hanging="187"/>
            </w:pPr>
            <w:r w:rsidRPr="003B3CC0">
              <w:t xml:space="preserve">If </w:t>
            </w:r>
            <w:r w:rsidRPr="004B4B04">
              <w:rPr>
                <w:i/>
                <w:iCs/>
              </w:rPr>
              <w:t>yes,</w:t>
            </w:r>
            <w:r w:rsidRPr="003B3CC0">
              <w:t xml:space="preserve"> proceed to Step </w:t>
            </w:r>
            <w:r>
              <w:t>5</w:t>
            </w:r>
            <w:r w:rsidRPr="003B3CC0">
              <w:t>.</w:t>
            </w:r>
          </w:p>
          <w:p w14:paraId="376FCC96" w14:textId="77777777" w:rsidR="00512B30" w:rsidRPr="008348BF" w:rsidRDefault="00512B30" w:rsidP="00454C1B">
            <w:pPr>
              <w:pStyle w:val="ListParagraph"/>
              <w:numPr>
                <w:ilvl w:val="0"/>
                <w:numId w:val="41"/>
              </w:numPr>
              <w:ind w:left="158" w:hanging="187"/>
            </w:pPr>
            <w:r w:rsidRPr="008348BF">
              <w:t xml:space="preserve">If </w:t>
            </w:r>
            <w:r w:rsidRPr="008348BF">
              <w:rPr>
                <w:i/>
              </w:rPr>
              <w:t>no</w:t>
            </w:r>
            <w:r w:rsidRPr="008348BF">
              <w:t xml:space="preserve">, </w:t>
            </w:r>
          </w:p>
          <w:p w14:paraId="57085D39" w14:textId="77777777" w:rsidR="00512B30" w:rsidRPr="008348BF" w:rsidRDefault="00512B30" w:rsidP="00512B30">
            <w:pPr>
              <w:pStyle w:val="BulletText2"/>
            </w:pPr>
            <w:r w:rsidRPr="008348BF">
              <w:t xml:space="preserve">refer the case to the </w:t>
            </w:r>
            <w:proofErr w:type="spellStart"/>
            <w:r w:rsidRPr="008348BF">
              <w:t>JSRRC</w:t>
            </w:r>
            <w:proofErr w:type="spellEnd"/>
            <w:r w:rsidRPr="008348BF">
              <w:t xml:space="preserve"> coordinator to make a formal finding that sufficient information required to verify herbicide exposure does not exist</w:t>
            </w:r>
            <w:del w:id="58" w:author="Milenkovic, Melissa, VBAVACO" w:date="2016-01-07T13:01:00Z">
              <w:r w:rsidRPr="008348BF" w:rsidDel="000E24B2">
                <w:delText>.</w:delText>
              </w:r>
            </w:del>
            <w:r w:rsidRPr="008348BF">
              <w:t xml:space="preserve">  (</w:t>
            </w:r>
            <w:r w:rsidRPr="008348BF">
              <w:rPr>
                <w:b/>
                <w:bCs/>
                <w:i/>
                <w:iCs/>
              </w:rPr>
              <w:t>Note</w:t>
            </w:r>
            <w:r w:rsidRPr="008348BF">
              <w:t xml:space="preserve">:  For a sample of a formal finding, see </w:t>
            </w:r>
            <w:proofErr w:type="spellStart"/>
            <w:r w:rsidRPr="008348BF">
              <w:t>M21</w:t>
            </w:r>
            <w:proofErr w:type="spellEnd"/>
            <w:r w:rsidRPr="008348BF">
              <w:t xml:space="preserve">-1, Part IV, Subpart ii, </w:t>
            </w:r>
            <w:proofErr w:type="spellStart"/>
            <w:r w:rsidRPr="008348BF">
              <w:t>1.</w:t>
            </w:r>
            <w:del w:id="59" w:author="Milenkovic, Melissa, VBAVACO" w:date="2016-01-07T12:59:00Z">
              <w:r w:rsidRPr="008348BF" w:rsidDel="000E24B2">
                <w:delText>D.4.c</w:delText>
              </w:r>
            </w:del>
            <w:r w:rsidRPr="000E24B2">
              <w:rPr>
                <w:highlight w:val="yellow"/>
              </w:rPr>
              <w:t>H.1.m</w:t>
            </w:r>
            <w:proofErr w:type="spellEnd"/>
            <w:r w:rsidRPr="008348BF">
              <w:t>.), and</w:t>
            </w:r>
          </w:p>
          <w:p w14:paraId="76ED3F87" w14:textId="77777777" w:rsidR="00512B30" w:rsidRPr="00447E85" w:rsidRDefault="00512B30" w:rsidP="00454C1B">
            <w:pPr>
              <w:pStyle w:val="ListParagraph"/>
              <w:numPr>
                <w:ilvl w:val="0"/>
                <w:numId w:val="42"/>
              </w:numPr>
              <w:ind w:left="346" w:hanging="187"/>
              <w:rPr>
                <w:szCs w:val="20"/>
              </w:rPr>
            </w:pPr>
            <w:r w:rsidRPr="008348BF">
              <w:t>decide the claim based on the evidence of record, ensuring the rating decision and decision notice adequately explain the basis of the decision</w:t>
            </w:r>
            <w:proofErr w:type="gramStart"/>
            <w:r w:rsidRPr="008348BF">
              <w:t>.</w:t>
            </w:r>
            <w:r w:rsidRPr="00447E85">
              <w:rPr>
                <w:szCs w:val="20"/>
              </w:rPr>
              <w:t xml:space="preserve"> </w:t>
            </w:r>
            <w:proofErr w:type="gramEnd"/>
          </w:p>
        </w:tc>
      </w:tr>
      <w:tr w:rsidR="00512B30" w:rsidRPr="003B3CC0" w14:paraId="7393BA8D" w14:textId="77777777" w:rsidTr="00512B30">
        <w:tc>
          <w:tcPr>
            <w:tcW w:w="878" w:type="dxa"/>
            <w:tcBorders>
              <w:top w:val="single" w:sz="6" w:space="0" w:color="auto"/>
              <w:left w:val="single" w:sz="6" w:space="0" w:color="auto"/>
              <w:bottom w:val="single" w:sz="6" w:space="0" w:color="auto"/>
              <w:right w:val="single" w:sz="6" w:space="0" w:color="auto"/>
            </w:tcBorders>
          </w:tcPr>
          <w:p w14:paraId="6A24F18D" w14:textId="77777777" w:rsidR="00512B30" w:rsidRPr="003B3CC0" w:rsidRDefault="00512B30" w:rsidP="00512B30">
            <w:pPr>
              <w:jc w:val="center"/>
              <w:rPr>
                <w:szCs w:val="20"/>
              </w:rPr>
            </w:pPr>
            <w:r>
              <w:rPr>
                <w:szCs w:val="20"/>
              </w:rPr>
              <w:t>5</w:t>
            </w:r>
          </w:p>
        </w:tc>
        <w:tc>
          <w:tcPr>
            <w:tcW w:w="6670" w:type="dxa"/>
            <w:tcBorders>
              <w:top w:val="single" w:sz="6" w:space="0" w:color="auto"/>
              <w:bottom w:val="single" w:sz="6" w:space="0" w:color="auto"/>
              <w:right w:val="single" w:sz="6" w:space="0" w:color="auto"/>
            </w:tcBorders>
          </w:tcPr>
          <w:p w14:paraId="2653B000" w14:textId="77777777" w:rsidR="00512B30" w:rsidRPr="003B3CC0" w:rsidRDefault="00512B30" w:rsidP="00512B30">
            <w:pPr>
              <w:rPr>
                <w:szCs w:val="20"/>
              </w:rPr>
            </w:pPr>
            <w:proofErr w:type="gramStart"/>
            <w:r w:rsidRPr="003B3CC0">
              <w:rPr>
                <w:szCs w:val="20"/>
              </w:rPr>
              <w:t>Review the information provided by the Veteran and proceed</w:t>
            </w:r>
            <w:proofErr w:type="gramEnd"/>
            <w:r w:rsidRPr="003B3CC0">
              <w:rPr>
                <w:szCs w:val="20"/>
              </w:rPr>
              <w:t xml:space="preserve"> to Step </w:t>
            </w:r>
            <w:r>
              <w:rPr>
                <w:szCs w:val="20"/>
              </w:rPr>
              <w:t>6</w:t>
            </w:r>
            <w:r w:rsidRPr="003B3CC0">
              <w:rPr>
                <w:szCs w:val="20"/>
              </w:rPr>
              <w:t>.</w:t>
            </w:r>
          </w:p>
        </w:tc>
      </w:tr>
      <w:tr w:rsidR="00512B30" w:rsidRPr="003B3CC0" w14:paraId="256A4EBC" w14:textId="77777777" w:rsidTr="00512B30">
        <w:tc>
          <w:tcPr>
            <w:tcW w:w="878" w:type="dxa"/>
            <w:tcBorders>
              <w:top w:val="single" w:sz="6" w:space="0" w:color="auto"/>
              <w:left w:val="single" w:sz="6" w:space="0" w:color="auto"/>
              <w:bottom w:val="single" w:sz="6" w:space="0" w:color="auto"/>
              <w:right w:val="single" w:sz="6" w:space="0" w:color="auto"/>
            </w:tcBorders>
          </w:tcPr>
          <w:p w14:paraId="0568A92A" w14:textId="77777777" w:rsidR="00512B30" w:rsidRPr="003B3CC0" w:rsidRDefault="00512B30" w:rsidP="00512B30">
            <w:pPr>
              <w:jc w:val="center"/>
              <w:rPr>
                <w:szCs w:val="20"/>
              </w:rPr>
            </w:pPr>
            <w:r>
              <w:rPr>
                <w:szCs w:val="20"/>
              </w:rPr>
              <w:t>6</w:t>
            </w:r>
          </w:p>
        </w:tc>
        <w:tc>
          <w:tcPr>
            <w:tcW w:w="6670" w:type="dxa"/>
            <w:tcBorders>
              <w:top w:val="single" w:sz="6" w:space="0" w:color="auto"/>
              <w:bottom w:val="single" w:sz="6" w:space="0" w:color="auto"/>
              <w:right w:val="single" w:sz="6" w:space="0" w:color="auto"/>
            </w:tcBorders>
          </w:tcPr>
          <w:p w14:paraId="1B2E5FFD" w14:textId="77777777" w:rsidR="00512B30" w:rsidRPr="003B3CC0" w:rsidRDefault="00512B30" w:rsidP="00512B30">
            <w:pPr>
              <w:pStyle w:val="TableText"/>
            </w:pPr>
            <w:r w:rsidRPr="003B3CC0">
              <w:t xml:space="preserve">Can exposure to herbicides be acknowledged on a direct or facts-found basis </w:t>
            </w:r>
            <w:proofErr w:type="gramStart"/>
            <w:r w:rsidRPr="003B3CC0">
              <w:t>as a result</w:t>
            </w:r>
            <w:proofErr w:type="gramEnd"/>
            <w:r w:rsidRPr="003B3CC0">
              <w:t xml:space="preserve"> of this review?</w:t>
            </w:r>
          </w:p>
          <w:p w14:paraId="5D253B6F" w14:textId="77777777" w:rsidR="00512B30" w:rsidRPr="003B3CC0" w:rsidRDefault="00512B30" w:rsidP="00512B30">
            <w:pPr>
              <w:pStyle w:val="TableText"/>
            </w:pPr>
          </w:p>
          <w:p w14:paraId="7865F8F2" w14:textId="77777777" w:rsidR="00512B30" w:rsidRPr="003B3CC0" w:rsidRDefault="00512B30" w:rsidP="00454C1B">
            <w:pPr>
              <w:pStyle w:val="ListParagraph"/>
              <w:numPr>
                <w:ilvl w:val="0"/>
                <w:numId w:val="49"/>
              </w:numPr>
              <w:ind w:left="158" w:hanging="187"/>
            </w:pPr>
            <w:r w:rsidRPr="003B3CC0">
              <w:t xml:space="preserve">If </w:t>
            </w:r>
            <w:r w:rsidRPr="00956386">
              <w:rPr>
                <w:i/>
                <w:iCs/>
              </w:rPr>
              <w:t>yes</w:t>
            </w:r>
            <w:r w:rsidRPr="003B3CC0">
              <w:t xml:space="preserve">, proceed with any other necessary development before </w:t>
            </w:r>
            <w:r w:rsidRPr="003B3CC0">
              <w:lastRenderedPageBreak/>
              <w:t>referring the claim to the rating activity.</w:t>
            </w:r>
          </w:p>
          <w:p w14:paraId="7B0C6421" w14:textId="77777777" w:rsidR="00512B30" w:rsidRPr="003B3CC0" w:rsidRDefault="00512B30" w:rsidP="00454C1B">
            <w:pPr>
              <w:pStyle w:val="ListParagraph"/>
              <w:numPr>
                <w:ilvl w:val="0"/>
                <w:numId w:val="49"/>
              </w:numPr>
              <w:ind w:left="158" w:hanging="187"/>
            </w:pPr>
            <w:r w:rsidRPr="003B3CC0">
              <w:t xml:space="preserve">If </w:t>
            </w:r>
            <w:r w:rsidRPr="00956386">
              <w:rPr>
                <w:i/>
                <w:iCs/>
              </w:rPr>
              <w:t>no</w:t>
            </w:r>
            <w:r w:rsidRPr="003B3CC0">
              <w:t xml:space="preserve">, </w:t>
            </w:r>
            <w:r>
              <w:t>proceed to Step 7</w:t>
            </w:r>
            <w:r w:rsidRPr="003B3CC0">
              <w:t>.</w:t>
            </w:r>
          </w:p>
        </w:tc>
      </w:tr>
      <w:tr w:rsidR="00512B30" w:rsidRPr="003B3CC0" w14:paraId="1B91431E" w14:textId="77777777" w:rsidTr="00512B30">
        <w:tc>
          <w:tcPr>
            <w:tcW w:w="878" w:type="dxa"/>
            <w:tcBorders>
              <w:top w:val="single" w:sz="6" w:space="0" w:color="auto"/>
              <w:left w:val="single" w:sz="6" w:space="0" w:color="auto"/>
              <w:bottom w:val="single" w:sz="6" w:space="0" w:color="auto"/>
              <w:right w:val="single" w:sz="6" w:space="0" w:color="auto"/>
            </w:tcBorders>
          </w:tcPr>
          <w:p w14:paraId="7A5B48CD" w14:textId="77777777" w:rsidR="00512B30" w:rsidRDefault="00512B30" w:rsidP="00512B30">
            <w:pPr>
              <w:jc w:val="center"/>
              <w:rPr>
                <w:szCs w:val="20"/>
              </w:rPr>
            </w:pPr>
            <w:r>
              <w:rPr>
                <w:szCs w:val="20"/>
              </w:rPr>
              <w:lastRenderedPageBreak/>
              <w:t>7</w:t>
            </w:r>
          </w:p>
        </w:tc>
        <w:tc>
          <w:tcPr>
            <w:tcW w:w="6670" w:type="dxa"/>
            <w:tcBorders>
              <w:top w:val="single" w:sz="6" w:space="0" w:color="auto"/>
              <w:bottom w:val="single" w:sz="6" w:space="0" w:color="auto"/>
              <w:right w:val="single" w:sz="6" w:space="0" w:color="auto"/>
            </w:tcBorders>
          </w:tcPr>
          <w:p w14:paraId="1B04DDC1" w14:textId="77777777" w:rsidR="00512B30" w:rsidRPr="008348BF" w:rsidRDefault="00512B30" w:rsidP="00512B30">
            <w:pPr>
              <w:pStyle w:val="TableText"/>
            </w:pPr>
            <w:r w:rsidRPr="008348BF">
              <w:t xml:space="preserve">Has the Veteran provided sufficient information to permit a search by the </w:t>
            </w:r>
            <w:proofErr w:type="spellStart"/>
            <w:r w:rsidRPr="008348BF">
              <w:t>JSRRC</w:t>
            </w:r>
            <w:proofErr w:type="spellEnd"/>
            <w:r w:rsidRPr="008348BF">
              <w:t>?</w:t>
            </w:r>
          </w:p>
          <w:p w14:paraId="24BC0391" w14:textId="77777777" w:rsidR="00512B30" w:rsidRPr="008348BF" w:rsidRDefault="00512B30" w:rsidP="00512B30">
            <w:pPr>
              <w:pStyle w:val="TableText"/>
            </w:pPr>
          </w:p>
          <w:p w14:paraId="5BE18BF8" w14:textId="77777777" w:rsidR="00512B30" w:rsidRPr="008348BF" w:rsidRDefault="00512B30" w:rsidP="00512B30">
            <w:pPr>
              <w:pStyle w:val="BulletText1"/>
            </w:pPr>
            <w:r w:rsidRPr="008348BF">
              <w:t xml:space="preserve">If </w:t>
            </w:r>
            <w:r w:rsidRPr="008348BF">
              <w:rPr>
                <w:i/>
                <w:iCs/>
              </w:rPr>
              <w:t>yes</w:t>
            </w:r>
            <w:r w:rsidRPr="008348BF">
              <w:t xml:space="preserve">, send a request to the </w:t>
            </w:r>
            <w:proofErr w:type="spellStart"/>
            <w:r w:rsidRPr="008348BF">
              <w:t>JSRRC</w:t>
            </w:r>
            <w:proofErr w:type="spellEnd"/>
            <w:r w:rsidRPr="008348BF">
              <w:t xml:space="preserve"> for verification of exposure to herbicides.</w:t>
            </w:r>
          </w:p>
          <w:p w14:paraId="76C38F11" w14:textId="77777777" w:rsidR="00512B30" w:rsidRPr="008348BF" w:rsidRDefault="00512B30" w:rsidP="00512B30">
            <w:pPr>
              <w:pStyle w:val="BulletText1"/>
            </w:pPr>
            <w:r w:rsidRPr="008348BF">
              <w:t xml:space="preserve">If </w:t>
            </w:r>
            <w:r w:rsidRPr="008348BF">
              <w:rPr>
                <w:i/>
                <w:iCs/>
              </w:rPr>
              <w:t>no</w:t>
            </w:r>
            <w:r w:rsidRPr="008348BF">
              <w:rPr>
                <w:iCs/>
              </w:rPr>
              <w:t>,</w:t>
            </w:r>
          </w:p>
          <w:p w14:paraId="4754878C" w14:textId="77777777" w:rsidR="00512B30" w:rsidRPr="008348BF" w:rsidRDefault="00512B30" w:rsidP="00512B30">
            <w:pPr>
              <w:pStyle w:val="BulletText2"/>
            </w:pPr>
            <w:r w:rsidRPr="008348BF">
              <w:t xml:space="preserve">refer the case to the </w:t>
            </w:r>
            <w:proofErr w:type="spellStart"/>
            <w:r w:rsidRPr="008348BF">
              <w:t>JSRRC</w:t>
            </w:r>
            <w:proofErr w:type="spellEnd"/>
            <w:r w:rsidRPr="008348BF">
              <w:t xml:space="preserve"> coordinator to make a formal finding that sufficient information required to verify herbicide exposure does not exist</w:t>
            </w:r>
            <w:del w:id="60" w:author="Milenkovic, Melissa, VBAVACO" w:date="2016-01-07T13:01:00Z">
              <w:r w:rsidRPr="008348BF" w:rsidDel="000E24B2">
                <w:delText>.</w:delText>
              </w:r>
            </w:del>
            <w:ins w:id="61" w:author="Milenkovic, Melissa, VBAVACO" w:date="2016-01-07T13:01:00Z">
              <w:r>
                <w:t xml:space="preserve"> </w:t>
              </w:r>
            </w:ins>
            <w:r w:rsidRPr="008348BF">
              <w:t xml:space="preserve"> (</w:t>
            </w:r>
            <w:r w:rsidRPr="008348BF">
              <w:rPr>
                <w:b/>
                <w:bCs/>
                <w:i/>
                <w:iCs/>
              </w:rPr>
              <w:t>Note</w:t>
            </w:r>
            <w:r w:rsidRPr="008348BF">
              <w:t xml:space="preserve">:  For a sample of a formal finding, see </w:t>
            </w:r>
            <w:proofErr w:type="spellStart"/>
            <w:r w:rsidRPr="008348BF">
              <w:t>M21</w:t>
            </w:r>
            <w:proofErr w:type="spellEnd"/>
            <w:r w:rsidRPr="008348BF">
              <w:t xml:space="preserve">-1, Part IV, Subpart ii, </w:t>
            </w:r>
            <w:proofErr w:type="spellStart"/>
            <w:r w:rsidRPr="008348BF">
              <w:t>1.</w:t>
            </w:r>
            <w:del w:id="62" w:author="Milenkovic, Melissa, VBAVACO" w:date="2016-01-07T13:00:00Z">
              <w:r w:rsidRPr="008348BF" w:rsidDel="000E24B2">
                <w:delText>D.4.c</w:delText>
              </w:r>
            </w:del>
            <w:r w:rsidRPr="000E24B2">
              <w:rPr>
                <w:highlight w:val="yellow"/>
              </w:rPr>
              <w:t>H.1.m</w:t>
            </w:r>
            <w:proofErr w:type="spellEnd"/>
            <w:r w:rsidRPr="008348BF">
              <w:t>.), and</w:t>
            </w:r>
          </w:p>
          <w:p w14:paraId="10E0CFD1" w14:textId="77777777" w:rsidR="00512B30" w:rsidRPr="003B3CC0" w:rsidRDefault="00512B30" w:rsidP="00454C1B">
            <w:pPr>
              <w:pStyle w:val="ListParagraph"/>
              <w:numPr>
                <w:ilvl w:val="0"/>
                <w:numId w:val="43"/>
              </w:numPr>
              <w:ind w:left="346" w:hanging="187"/>
            </w:pPr>
            <w:proofErr w:type="gramStart"/>
            <w:r w:rsidRPr="008348BF">
              <w:t>decide</w:t>
            </w:r>
            <w:proofErr w:type="gramEnd"/>
            <w:r w:rsidRPr="008348BF">
              <w:t xml:space="preserve"> the claim based on the evidence of record, ensuring the rating decision and decision notice adequately explain the basis of the decision.</w:t>
            </w:r>
          </w:p>
        </w:tc>
      </w:tr>
    </w:tbl>
    <w:p w14:paraId="2EC8A699" w14:textId="77777777" w:rsidR="00512B30" w:rsidRDefault="00512B30" w:rsidP="00512B30"/>
    <w:tbl>
      <w:tblPr>
        <w:tblStyle w:val="IMTOC"/>
        <w:tblW w:w="7740" w:type="dxa"/>
        <w:tblInd w:w="1728" w:type="dxa"/>
        <w:tblLook w:val="04A0" w:firstRow="1" w:lastRow="0" w:firstColumn="1" w:lastColumn="0" w:noHBand="0" w:noVBand="1"/>
      </w:tblPr>
      <w:tblGrid>
        <w:gridCol w:w="7740"/>
      </w:tblGrid>
      <w:tr w:rsidR="00512B30" w14:paraId="7C999A9B" w14:textId="77777777" w:rsidTr="00512B30">
        <w:tc>
          <w:tcPr>
            <w:tcW w:w="7740" w:type="dxa"/>
            <w:shd w:val="clear" w:color="auto" w:fill="auto"/>
          </w:tcPr>
          <w:p w14:paraId="62AC071C" w14:textId="77777777" w:rsidR="00512B30" w:rsidRPr="00447E85" w:rsidRDefault="00512B30" w:rsidP="00512B30">
            <w:r w:rsidRPr="008348BF">
              <w:rPr>
                <w:b/>
                <w:i/>
              </w:rPr>
              <w:t>Reference</w:t>
            </w:r>
            <w:r w:rsidRPr="008348BF">
              <w:t xml:space="preserve">:  For more information on Thailand military bases and herbicide exposure, see the </w:t>
            </w:r>
            <w:hyperlink r:id="rId39" w:history="1">
              <w:r w:rsidRPr="008348BF">
                <w:rPr>
                  <w:rStyle w:val="Hyperlink"/>
                </w:rPr>
                <w:t>VA Public Health site</w:t>
              </w:r>
            </w:hyperlink>
            <w:r w:rsidRPr="00447E85">
              <w:rPr>
                <w:rStyle w:val="Hyperlink"/>
                <w:color w:val="auto"/>
              </w:rPr>
              <w:t>.</w:t>
            </w:r>
          </w:p>
        </w:tc>
      </w:tr>
    </w:tbl>
    <w:p w14:paraId="2BCD198E" w14:textId="77777777" w:rsidR="00512B30" w:rsidRDefault="00512B30" w:rsidP="00512B30">
      <w:pPr>
        <w:tabs>
          <w:tab w:val="left" w:pos="9360"/>
        </w:tabs>
        <w:ind w:left="1714"/>
      </w:pPr>
      <w:r>
        <w:rPr>
          <w:u w:val="single"/>
        </w:rPr>
        <w:tab/>
      </w:r>
    </w:p>
    <w:p w14:paraId="765A2FFA" w14:textId="77777777" w:rsidR="00512B30" w:rsidRDefault="00512B30" w:rsidP="00512B30">
      <w:pPr>
        <w:ind w:left="1714"/>
      </w:pPr>
    </w:p>
    <w:p w14:paraId="7CEF9063" w14:textId="77777777" w:rsidR="00512B30" w:rsidRPr="00447E85" w:rsidRDefault="00512B30" w:rsidP="00512B30"/>
    <w:p w14:paraId="0D832EDD" w14:textId="77777777" w:rsidR="00512B30" w:rsidRPr="003B3CC0" w:rsidRDefault="00512B30" w:rsidP="00512B30">
      <w:pPr>
        <w:rPr>
          <w:rFonts w:ascii="Arial" w:hAnsi="Arial" w:cs="Arial"/>
          <w:b/>
          <w:sz w:val="32"/>
          <w:szCs w:val="20"/>
        </w:rPr>
      </w:pPr>
    </w:p>
    <w:p w14:paraId="7CA9825D" w14:textId="77777777" w:rsidR="00512B30" w:rsidRPr="003B3CC0" w:rsidRDefault="00512B30" w:rsidP="00512B30">
      <w:pPr>
        <w:rPr>
          <w:rFonts w:ascii="Arial" w:hAnsi="Arial" w:cs="Arial"/>
          <w:b/>
          <w:sz w:val="32"/>
          <w:szCs w:val="20"/>
        </w:rPr>
      </w:pPr>
      <w:r w:rsidRPr="003B3CC0">
        <w:br w:type="page"/>
      </w:r>
    </w:p>
    <w:p w14:paraId="0DFB1ED4" w14:textId="77777777" w:rsidR="00512B30" w:rsidRPr="003B3CC0" w:rsidRDefault="00512B30" w:rsidP="00512B30">
      <w:pPr>
        <w:pStyle w:val="Heading4"/>
      </w:pPr>
      <w:r w:rsidRPr="003B3CC0">
        <w:lastRenderedPageBreak/>
        <w:t xml:space="preserve">6.  Developing Claims Based on Herbicide Exposure on Johnston Island </w:t>
      </w:r>
    </w:p>
    <w:p w14:paraId="75DA53D9"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54E00C9E" w14:textId="77777777" w:rsidTr="00512B30">
        <w:trPr>
          <w:cantSplit/>
        </w:trPr>
        <w:tc>
          <w:tcPr>
            <w:tcW w:w="1728" w:type="dxa"/>
          </w:tcPr>
          <w:p w14:paraId="53CFABCF" w14:textId="77777777" w:rsidR="00512B30" w:rsidRPr="003B3CC0" w:rsidRDefault="00512B30" w:rsidP="00512B30">
            <w:pPr>
              <w:pStyle w:val="Heading5"/>
            </w:pPr>
            <w:r w:rsidRPr="003B3CC0">
              <w:t>Introduction</w:t>
            </w:r>
          </w:p>
        </w:tc>
        <w:tc>
          <w:tcPr>
            <w:tcW w:w="7740" w:type="dxa"/>
          </w:tcPr>
          <w:p w14:paraId="60FF0754" w14:textId="77777777" w:rsidR="00512B30" w:rsidRPr="003B3CC0" w:rsidRDefault="00512B30" w:rsidP="00512B30">
            <w:r w:rsidRPr="003B3CC0">
              <w:t>This topic contains information on developing claims based on herbicide exposure on Johnston Island, including</w:t>
            </w:r>
          </w:p>
          <w:p w14:paraId="32C90745" w14:textId="77777777" w:rsidR="00512B30" w:rsidRPr="003B3CC0" w:rsidRDefault="00512B30" w:rsidP="00512B30"/>
          <w:p w14:paraId="6528AF2A" w14:textId="77777777" w:rsidR="00512B30" w:rsidRPr="003B3CC0" w:rsidRDefault="00512B30" w:rsidP="00454C1B">
            <w:pPr>
              <w:pStyle w:val="ListParagraph"/>
              <w:numPr>
                <w:ilvl w:val="0"/>
                <w:numId w:val="20"/>
              </w:numPr>
              <w:ind w:left="158" w:hanging="187"/>
            </w:pPr>
            <w:r w:rsidRPr="003B3CC0">
              <w:t>an overview of herbicide storage on Johnston Island, and</w:t>
            </w:r>
          </w:p>
          <w:p w14:paraId="64D4DAF0" w14:textId="77777777" w:rsidR="00512B30" w:rsidRPr="003B3CC0" w:rsidRDefault="00512B30" w:rsidP="00454C1B">
            <w:pPr>
              <w:pStyle w:val="ListParagraph"/>
              <w:numPr>
                <w:ilvl w:val="0"/>
                <w:numId w:val="38"/>
              </w:numPr>
              <w:ind w:left="158" w:hanging="187"/>
            </w:pPr>
            <w:proofErr w:type="gramStart"/>
            <w:r w:rsidRPr="003B3CC0">
              <w:t>a</w:t>
            </w:r>
            <w:proofErr w:type="gramEnd"/>
            <w:r w:rsidRPr="003B3CC0">
              <w:t xml:space="preserve"> Fact Sheet on herbicide storage on Johnston Island.</w:t>
            </w:r>
          </w:p>
        </w:tc>
      </w:tr>
    </w:tbl>
    <w:p w14:paraId="3250E4AA"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693A47A4" w14:textId="77777777" w:rsidTr="00512B30">
        <w:trPr>
          <w:cantSplit/>
        </w:trPr>
        <w:tc>
          <w:tcPr>
            <w:tcW w:w="1728" w:type="dxa"/>
          </w:tcPr>
          <w:p w14:paraId="64610A5F" w14:textId="77777777" w:rsidR="00512B30" w:rsidRPr="003B3CC0" w:rsidRDefault="00512B30" w:rsidP="00512B30">
            <w:pPr>
              <w:pStyle w:val="Heading5"/>
            </w:pPr>
            <w:r w:rsidRPr="003B3CC0">
              <w:t>Change Date</w:t>
            </w:r>
          </w:p>
        </w:tc>
        <w:tc>
          <w:tcPr>
            <w:tcW w:w="7740" w:type="dxa"/>
          </w:tcPr>
          <w:p w14:paraId="79D7DCB0" w14:textId="77777777" w:rsidR="00512B30" w:rsidRPr="003B3CC0" w:rsidRDefault="00512B30" w:rsidP="00512B30">
            <w:pPr>
              <w:pStyle w:val="BlockText"/>
            </w:pPr>
            <w:r w:rsidRPr="003B3CC0">
              <w:t>August 7, 2015</w:t>
            </w:r>
          </w:p>
        </w:tc>
      </w:tr>
    </w:tbl>
    <w:p w14:paraId="7BDB5A95" w14:textId="77777777" w:rsidR="00512B30" w:rsidRPr="003B3CC0" w:rsidRDefault="00512B30" w:rsidP="00512B30">
      <w:pPr>
        <w:tabs>
          <w:tab w:val="left" w:pos="9360"/>
        </w:tabs>
        <w:ind w:left="1714"/>
      </w:pPr>
      <w:r w:rsidRPr="003B3CC0">
        <w:rPr>
          <w:u w:val="single"/>
        </w:rPr>
        <w:tab/>
      </w:r>
    </w:p>
    <w:p w14:paraId="292EF792" w14:textId="77777777" w:rsidR="00512B30" w:rsidRPr="003B3CC0" w:rsidRDefault="00512B30" w:rsidP="00512B30"/>
    <w:tbl>
      <w:tblPr>
        <w:tblStyle w:val="IMTOC"/>
        <w:tblW w:w="0" w:type="auto"/>
        <w:tblLook w:val="04A0" w:firstRow="1" w:lastRow="0" w:firstColumn="1" w:lastColumn="0" w:noHBand="0" w:noVBand="1"/>
      </w:tblPr>
      <w:tblGrid>
        <w:gridCol w:w="1728"/>
        <w:gridCol w:w="7740"/>
      </w:tblGrid>
      <w:tr w:rsidR="00512B30" w:rsidRPr="003B3CC0" w14:paraId="4232BB66" w14:textId="77777777" w:rsidTr="00512B30">
        <w:tc>
          <w:tcPr>
            <w:tcW w:w="1728" w:type="dxa"/>
            <w:shd w:val="clear" w:color="auto" w:fill="auto"/>
          </w:tcPr>
          <w:p w14:paraId="09DC7608" w14:textId="77777777" w:rsidR="00512B30" w:rsidRPr="003B3CC0" w:rsidRDefault="00512B30" w:rsidP="00512B30">
            <w:pPr>
              <w:rPr>
                <w:b/>
                <w:sz w:val="22"/>
              </w:rPr>
            </w:pPr>
            <w:r w:rsidRPr="003B3CC0">
              <w:rPr>
                <w:b/>
                <w:sz w:val="22"/>
              </w:rPr>
              <w:t>a.  Overview of Herbicide Storage on Johnston Island</w:t>
            </w:r>
          </w:p>
        </w:tc>
        <w:tc>
          <w:tcPr>
            <w:tcW w:w="7740" w:type="dxa"/>
            <w:shd w:val="clear" w:color="auto" w:fill="auto"/>
          </w:tcPr>
          <w:p w14:paraId="69A8CA26" w14:textId="77777777" w:rsidR="00512B30" w:rsidRPr="003B3CC0" w:rsidRDefault="00512B30" w:rsidP="00512B30">
            <w:pPr>
              <w:pStyle w:val="BlockText"/>
            </w:pPr>
            <w:r w:rsidRPr="003B3CC0">
              <w:t xml:space="preserve">Herbicides were stored </w:t>
            </w:r>
            <w:proofErr w:type="gramStart"/>
            <w:r w:rsidRPr="003B3CC0">
              <w:t>in drums on Johnston Island in the North Pacific between April 1972 and September 1977</w:t>
            </w:r>
            <w:proofErr w:type="gramEnd"/>
            <w:r w:rsidRPr="003B3CC0">
              <w:t xml:space="preserve">.  Because military contractors were responsible for the inventory, few military personnel who served on Johnston Island had duties involving the direct handling of herbicides.  </w:t>
            </w:r>
          </w:p>
          <w:p w14:paraId="0B600B52" w14:textId="77777777" w:rsidR="00512B30" w:rsidRPr="003B3CC0" w:rsidRDefault="00512B30" w:rsidP="00512B30">
            <w:pPr>
              <w:pStyle w:val="BlockText"/>
            </w:pPr>
          </w:p>
          <w:p w14:paraId="7E9EF166" w14:textId="77777777" w:rsidR="00512B30" w:rsidRPr="003B3CC0" w:rsidRDefault="00512B30" w:rsidP="00512B30">
            <w:pPr>
              <w:pStyle w:val="BlockText"/>
            </w:pPr>
            <w:r w:rsidRPr="003B3CC0">
              <w:t>If a Veteran alleges exposure to herbicides during service on Johnston Island, obtain verification of exposure on a factual basis.</w:t>
            </w:r>
          </w:p>
          <w:p w14:paraId="329FC121" w14:textId="77777777" w:rsidR="00512B30" w:rsidRPr="003B3CC0" w:rsidRDefault="00512B30" w:rsidP="00512B30">
            <w:pPr>
              <w:pStyle w:val="BlockText"/>
            </w:pPr>
          </w:p>
          <w:p w14:paraId="35C0D832" w14:textId="77777777" w:rsidR="00512B30" w:rsidRPr="003B3CC0" w:rsidRDefault="00512B30" w:rsidP="00512B30">
            <w:pPr>
              <w:pStyle w:val="BlockText"/>
            </w:pPr>
            <w:r w:rsidRPr="003B3CC0">
              <w:rPr>
                <w:b/>
                <w:bCs/>
                <w:i/>
                <w:iCs/>
              </w:rPr>
              <w:t>Reference</w:t>
            </w:r>
            <w:r w:rsidRPr="003B3CC0">
              <w:t xml:space="preserve">:  For more information on verifying exposure to herbicides on a factual basis, see </w:t>
            </w:r>
            <w:proofErr w:type="spellStart"/>
            <w:r w:rsidRPr="003B3CC0">
              <w:t>M21</w:t>
            </w:r>
            <w:proofErr w:type="spellEnd"/>
            <w:r w:rsidRPr="003B3CC0">
              <w:t xml:space="preserve">-1, Part IV, Subpart ii, </w:t>
            </w:r>
            <w:proofErr w:type="spellStart"/>
            <w:r w:rsidRPr="003B3CC0">
              <w:t>1.H.7</w:t>
            </w:r>
            <w:proofErr w:type="spellEnd"/>
            <w:r w:rsidRPr="003B3CC0">
              <w:t>.</w:t>
            </w:r>
          </w:p>
        </w:tc>
      </w:tr>
    </w:tbl>
    <w:p w14:paraId="2F4C0B9A" w14:textId="77777777" w:rsidR="00512B3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14:paraId="52FB62A9" w14:textId="77777777" w:rsidTr="00512B30">
        <w:tc>
          <w:tcPr>
            <w:tcW w:w="1728" w:type="dxa"/>
            <w:shd w:val="clear" w:color="auto" w:fill="auto"/>
          </w:tcPr>
          <w:p w14:paraId="1365DABB" w14:textId="77777777" w:rsidR="00512B30" w:rsidRPr="00245ED3" w:rsidRDefault="00512B30" w:rsidP="00512B30">
            <w:pPr>
              <w:rPr>
                <w:b/>
                <w:sz w:val="22"/>
              </w:rPr>
            </w:pPr>
            <w:r w:rsidRPr="00245ED3">
              <w:rPr>
                <w:b/>
                <w:sz w:val="22"/>
              </w:rPr>
              <w:t>b.  Fact Sheet: Herbicide Storage on Johnston Island</w:t>
            </w:r>
          </w:p>
        </w:tc>
        <w:tc>
          <w:tcPr>
            <w:tcW w:w="7740" w:type="dxa"/>
            <w:shd w:val="clear" w:color="auto" w:fill="auto"/>
          </w:tcPr>
          <w:p w14:paraId="4584EBDC" w14:textId="77777777" w:rsidR="00512B30" w:rsidRPr="00245ED3" w:rsidRDefault="00512B30" w:rsidP="00512B30">
            <w:r w:rsidRPr="00245ED3">
              <w:t xml:space="preserve">Below is a </w:t>
            </w:r>
            <w:r w:rsidRPr="00245ED3">
              <w:rPr>
                <w:i/>
              </w:rPr>
              <w:t>Fact Sheet</w:t>
            </w:r>
            <w:r w:rsidRPr="00245ED3">
              <w:t xml:space="preserve"> on the storage of the herbicide Agent Orange on Johnston Island.</w:t>
            </w:r>
          </w:p>
          <w:p w14:paraId="17592C0B" w14:textId="77777777" w:rsidR="00512B30" w:rsidRPr="00245ED3" w:rsidRDefault="00512B30" w:rsidP="00512B30"/>
        </w:tc>
      </w:tr>
    </w:tbl>
    <w:p w14:paraId="1104BDDF" w14:textId="77777777" w:rsidR="00512B30" w:rsidRPr="00AF6D68" w:rsidRDefault="00512B30" w:rsidP="00512B30"/>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tblGrid>
      <w:tr w:rsidR="00512B30" w:rsidRPr="003B3CC0" w14:paraId="5F480432" w14:textId="77777777" w:rsidTr="00512B30">
        <w:trPr>
          <w:trHeight w:val="1149"/>
        </w:trPr>
        <w:tc>
          <w:tcPr>
            <w:tcW w:w="7740" w:type="dxa"/>
            <w:shd w:val="clear" w:color="auto" w:fill="auto"/>
          </w:tcPr>
          <w:p w14:paraId="7DF4CAA2" w14:textId="77777777" w:rsidR="00512B30" w:rsidRPr="00245ED3" w:rsidRDefault="00512B30" w:rsidP="00512B30">
            <w:pPr>
              <w:pStyle w:val="TableHeaderText"/>
            </w:pPr>
            <w:r w:rsidRPr="00245ED3">
              <w:t>FACT SHEET:  STORAGE OF AGENT ORANGE ON JOHNSTON ISLAND</w:t>
            </w:r>
          </w:p>
          <w:p w14:paraId="330E92A7" w14:textId="77777777" w:rsidR="00512B30" w:rsidRPr="00245ED3" w:rsidRDefault="00512B30" w:rsidP="00512B30">
            <w:pPr>
              <w:pStyle w:val="TableText"/>
              <w:rPr>
                <w:b/>
                <w:bCs/>
                <w:szCs w:val="24"/>
              </w:rPr>
            </w:pPr>
          </w:p>
          <w:p w14:paraId="511CD66D" w14:textId="77777777" w:rsidR="00512B30" w:rsidRPr="00245ED3" w:rsidRDefault="00512B30" w:rsidP="00512B30">
            <w:pPr>
              <w:pStyle w:val="BulletText1"/>
              <w:rPr>
                <w:szCs w:val="24"/>
              </w:rPr>
            </w:pPr>
            <w:r w:rsidRPr="00245ED3">
              <w:rPr>
                <w:szCs w:val="24"/>
              </w:rPr>
              <w:t xml:space="preserve">Approximately 1.5 million gallons of Agent Orange (AO) were stored on Johnston Island (JI) between April 1972 and September 1977, when it </w:t>
            </w:r>
            <w:proofErr w:type="gramStart"/>
            <w:r w:rsidRPr="00245ED3">
              <w:rPr>
                <w:szCs w:val="24"/>
              </w:rPr>
              <w:t>was incinerated</w:t>
            </w:r>
            <w:proofErr w:type="gramEnd"/>
            <w:r w:rsidRPr="00245ED3">
              <w:rPr>
                <w:szCs w:val="24"/>
              </w:rPr>
              <w:t xml:space="preserve"> at sea.</w:t>
            </w:r>
          </w:p>
          <w:p w14:paraId="5A5AF18E" w14:textId="77777777" w:rsidR="00512B30" w:rsidRPr="00245ED3" w:rsidRDefault="00512B30" w:rsidP="00512B30">
            <w:pPr>
              <w:pStyle w:val="TableText"/>
              <w:rPr>
                <w:szCs w:val="24"/>
              </w:rPr>
            </w:pPr>
          </w:p>
          <w:p w14:paraId="6DF1CC3E" w14:textId="77777777" w:rsidR="00512B30" w:rsidRPr="00245ED3" w:rsidRDefault="00512B30" w:rsidP="00512B30">
            <w:pPr>
              <w:pStyle w:val="BulletText1"/>
              <w:rPr>
                <w:szCs w:val="24"/>
              </w:rPr>
            </w:pPr>
            <w:r w:rsidRPr="00245ED3">
              <w:rPr>
                <w:szCs w:val="24"/>
              </w:rPr>
              <w:t xml:space="preserve">There were approximately 25 thousand 55-gallon drums stored in rows stacked three high on about 3.5 acres on the NW corner of the island.  The storage location </w:t>
            </w:r>
            <w:proofErr w:type="gramStart"/>
            <w:r w:rsidRPr="00245ED3">
              <w:rPr>
                <w:szCs w:val="24"/>
              </w:rPr>
              <w:t>was selected</w:t>
            </w:r>
            <w:proofErr w:type="gramEnd"/>
            <w:r w:rsidRPr="00245ED3">
              <w:rPr>
                <w:szCs w:val="24"/>
              </w:rPr>
              <w:t xml:space="preserve"> because the east-to-west trade winds would rapidly disburse any airborne AO into the Pacific. </w:t>
            </w:r>
          </w:p>
          <w:p w14:paraId="703569CC" w14:textId="77777777" w:rsidR="00512B30" w:rsidRPr="00245ED3" w:rsidRDefault="00512B30" w:rsidP="00512B30">
            <w:pPr>
              <w:pStyle w:val="TableText"/>
              <w:rPr>
                <w:szCs w:val="24"/>
              </w:rPr>
            </w:pPr>
          </w:p>
          <w:p w14:paraId="4C2899F0" w14:textId="77777777" w:rsidR="00512B30" w:rsidRPr="00245ED3" w:rsidRDefault="00512B30" w:rsidP="00512B30">
            <w:pPr>
              <w:pStyle w:val="BulletText1"/>
              <w:rPr>
                <w:szCs w:val="24"/>
              </w:rPr>
            </w:pPr>
            <w:r w:rsidRPr="00245ED3">
              <w:rPr>
                <w:szCs w:val="24"/>
              </w:rPr>
              <w:t xml:space="preserve">Military contractors (and not U.S. military personnel) were solely responsible for site </w:t>
            </w:r>
            <w:proofErr w:type="gramStart"/>
            <w:r w:rsidRPr="00245ED3">
              <w:rPr>
                <w:szCs w:val="24"/>
              </w:rPr>
              <w:t xml:space="preserve">monitoring and </w:t>
            </w:r>
            <w:proofErr w:type="spellStart"/>
            <w:r w:rsidRPr="00245ED3">
              <w:rPr>
                <w:szCs w:val="24"/>
              </w:rPr>
              <w:t>redrumming</w:t>
            </w:r>
            <w:proofErr w:type="spellEnd"/>
            <w:proofErr w:type="gramEnd"/>
            <w:r w:rsidRPr="00245ED3">
              <w:rPr>
                <w:szCs w:val="24"/>
              </w:rPr>
              <w:t xml:space="preserve"> and </w:t>
            </w:r>
            <w:proofErr w:type="spellStart"/>
            <w:r w:rsidRPr="00245ED3">
              <w:rPr>
                <w:szCs w:val="24"/>
              </w:rPr>
              <w:t>dedrumming</w:t>
            </w:r>
            <w:proofErr w:type="spellEnd"/>
            <w:r w:rsidRPr="00245ED3">
              <w:rPr>
                <w:szCs w:val="24"/>
              </w:rPr>
              <w:t xml:space="preserve"> activities.  The storage area was fenced and off limits from a distance.</w:t>
            </w:r>
          </w:p>
          <w:p w14:paraId="4CA67C81" w14:textId="77777777" w:rsidR="00512B30" w:rsidRPr="00245ED3" w:rsidRDefault="00512B30" w:rsidP="00512B30">
            <w:pPr>
              <w:pStyle w:val="TableText"/>
              <w:rPr>
                <w:szCs w:val="24"/>
              </w:rPr>
            </w:pPr>
          </w:p>
          <w:p w14:paraId="2A03456B" w14:textId="77777777" w:rsidR="00512B30" w:rsidRPr="00245ED3" w:rsidRDefault="00512B30" w:rsidP="00512B30">
            <w:pPr>
              <w:pStyle w:val="BulletText1"/>
              <w:rPr>
                <w:szCs w:val="24"/>
              </w:rPr>
            </w:pPr>
            <w:r w:rsidRPr="00245ED3">
              <w:rPr>
                <w:szCs w:val="24"/>
              </w:rPr>
              <w:t xml:space="preserve">The entire inventory of AO </w:t>
            </w:r>
            <w:proofErr w:type="gramStart"/>
            <w:r w:rsidRPr="00245ED3">
              <w:rPr>
                <w:szCs w:val="24"/>
              </w:rPr>
              <w:t>was screened</w:t>
            </w:r>
            <w:proofErr w:type="gramEnd"/>
            <w:r w:rsidRPr="00245ED3">
              <w:rPr>
                <w:szCs w:val="24"/>
              </w:rPr>
              <w:t xml:space="preserve"> for leaks daily.  Leaking drums </w:t>
            </w:r>
            <w:proofErr w:type="gramStart"/>
            <w:r w:rsidRPr="00245ED3">
              <w:rPr>
                <w:szCs w:val="24"/>
              </w:rPr>
              <w:lastRenderedPageBreak/>
              <w:t>were re-drummed</w:t>
            </w:r>
            <w:proofErr w:type="gramEnd"/>
            <w:r w:rsidRPr="00245ED3">
              <w:rPr>
                <w:szCs w:val="24"/>
              </w:rPr>
              <w:t xml:space="preserve"> on a weekly basis.  Fresh spillage was absorbed, and surface soil </w:t>
            </w:r>
            <w:proofErr w:type="gramStart"/>
            <w:r w:rsidRPr="00245ED3">
              <w:rPr>
                <w:szCs w:val="24"/>
              </w:rPr>
              <w:t>was scraped and sealed</w:t>
            </w:r>
            <w:proofErr w:type="gramEnd"/>
            <w:r w:rsidRPr="00245ED3">
              <w:rPr>
                <w:szCs w:val="24"/>
              </w:rPr>
              <w:t>.</w:t>
            </w:r>
          </w:p>
          <w:p w14:paraId="5A8AEA91" w14:textId="77777777" w:rsidR="00512B30" w:rsidRPr="00245ED3" w:rsidRDefault="00512B30" w:rsidP="00512B30">
            <w:pPr>
              <w:pStyle w:val="TableText"/>
              <w:rPr>
                <w:szCs w:val="24"/>
              </w:rPr>
            </w:pPr>
          </w:p>
          <w:p w14:paraId="1E55AE92" w14:textId="77777777" w:rsidR="00512B30" w:rsidRPr="00245ED3" w:rsidRDefault="00512B30" w:rsidP="00512B30">
            <w:pPr>
              <w:pStyle w:val="BulletText1"/>
              <w:rPr>
                <w:szCs w:val="24"/>
              </w:rPr>
            </w:pPr>
            <w:r w:rsidRPr="00245ED3">
              <w:rPr>
                <w:szCs w:val="24"/>
              </w:rPr>
              <w:t xml:space="preserve">Leakage of drums began in 1974.  Between 1974 and 1977, the equivalent of the contents of 405 drums </w:t>
            </w:r>
            <w:proofErr w:type="gramStart"/>
            <w:r w:rsidRPr="00245ED3">
              <w:rPr>
                <w:szCs w:val="24"/>
              </w:rPr>
              <w:t>was leaked</w:t>
            </w:r>
            <w:proofErr w:type="gramEnd"/>
            <w:r w:rsidRPr="00245ED3">
              <w:rPr>
                <w:szCs w:val="24"/>
              </w:rPr>
              <w:t>.</w:t>
            </w:r>
          </w:p>
          <w:p w14:paraId="5816CE1C" w14:textId="77777777" w:rsidR="00512B30" w:rsidRPr="00245ED3" w:rsidRDefault="00512B30" w:rsidP="00512B30">
            <w:pPr>
              <w:pStyle w:val="TableText"/>
              <w:rPr>
                <w:szCs w:val="24"/>
              </w:rPr>
            </w:pPr>
          </w:p>
          <w:p w14:paraId="7DEDF56A" w14:textId="77777777" w:rsidR="00512B30" w:rsidRPr="00245ED3" w:rsidRDefault="00512B30" w:rsidP="00512B30">
            <w:pPr>
              <w:pStyle w:val="BulletText1"/>
              <w:rPr>
                <w:szCs w:val="24"/>
              </w:rPr>
            </w:pPr>
            <w:r w:rsidRPr="00245ED3">
              <w:rPr>
                <w:szCs w:val="24"/>
              </w:rPr>
              <w:t>The floor of the storage site was comprised of dense coral.  Because of the composition and properties of coral, leaked AO was literally bound to the coral, providing little opportunity for AO to become airborne.</w:t>
            </w:r>
          </w:p>
          <w:p w14:paraId="2CECDD45" w14:textId="77777777" w:rsidR="00512B30" w:rsidRPr="00245ED3" w:rsidRDefault="00512B30" w:rsidP="00512B30">
            <w:pPr>
              <w:pStyle w:val="TableText"/>
              <w:rPr>
                <w:szCs w:val="24"/>
              </w:rPr>
            </w:pPr>
          </w:p>
          <w:p w14:paraId="15F159FD" w14:textId="77777777" w:rsidR="00512B30" w:rsidRPr="00245ED3" w:rsidRDefault="00512B30" w:rsidP="00512B30">
            <w:pPr>
              <w:pStyle w:val="BulletText1"/>
              <w:rPr>
                <w:szCs w:val="24"/>
              </w:rPr>
            </w:pPr>
            <w:r w:rsidRPr="00245ED3">
              <w:rPr>
                <w:szCs w:val="24"/>
              </w:rPr>
              <w:t xml:space="preserve">A 1974 Air Force report found that the condition of the storage area provided evidence of the rapid identification of leaking drums, as few spill areas </w:t>
            </w:r>
            <w:proofErr w:type="gramStart"/>
            <w:r w:rsidRPr="00245ED3">
              <w:rPr>
                <w:szCs w:val="24"/>
              </w:rPr>
              <w:t>were observed</w:t>
            </w:r>
            <w:proofErr w:type="gramEnd"/>
            <w:r w:rsidRPr="00245ED3">
              <w:rPr>
                <w:szCs w:val="24"/>
              </w:rPr>
              <w:t>.</w:t>
            </w:r>
          </w:p>
          <w:p w14:paraId="6716020B" w14:textId="77777777" w:rsidR="00512B30" w:rsidRPr="00245ED3" w:rsidRDefault="00512B30" w:rsidP="00512B30">
            <w:pPr>
              <w:pStyle w:val="TableText"/>
              <w:rPr>
                <w:szCs w:val="24"/>
              </w:rPr>
            </w:pPr>
          </w:p>
          <w:p w14:paraId="5259569B" w14:textId="77777777" w:rsidR="00512B30" w:rsidRPr="00245ED3" w:rsidRDefault="00512B30" w:rsidP="00512B30">
            <w:pPr>
              <w:pStyle w:val="BulletText1"/>
              <w:rPr>
                <w:szCs w:val="24"/>
              </w:rPr>
            </w:pPr>
            <w:r w:rsidRPr="00245ED3">
              <w:rPr>
                <w:szCs w:val="24"/>
              </w:rPr>
              <w:t xml:space="preserve">Soil samples in 1974 revealed that herbicide contamination </w:t>
            </w:r>
            <w:proofErr w:type="gramStart"/>
            <w:r w:rsidRPr="00245ED3">
              <w:rPr>
                <w:szCs w:val="24"/>
              </w:rPr>
              <w:t>was not detected</w:t>
            </w:r>
            <w:proofErr w:type="gramEnd"/>
            <w:r w:rsidRPr="00245ED3">
              <w:rPr>
                <w:szCs w:val="24"/>
              </w:rPr>
              <w:t xml:space="preserve"> outside of the storage yard except in close proximity to the </w:t>
            </w:r>
            <w:proofErr w:type="spellStart"/>
            <w:r w:rsidRPr="00245ED3">
              <w:rPr>
                <w:szCs w:val="24"/>
              </w:rPr>
              <w:t>redrumming</w:t>
            </w:r>
            <w:proofErr w:type="spellEnd"/>
            <w:r w:rsidRPr="00245ED3">
              <w:rPr>
                <w:szCs w:val="24"/>
              </w:rPr>
              <w:t xml:space="preserve"> operation.</w:t>
            </w:r>
          </w:p>
          <w:p w14:paraId="485C66C1" w14:textId="77777777" w:rsidR="00512B30" w:rsidRPr="00245ED3" w:rsidRDefault="00512B30" w:rsidP="00512B30">
            <w:pPr>
              <w:pStyle w:val="TableText"/>
              <w:rPr>
                <w:szCs w:val="24"/>
              </w:rPr>
            </w:pPr>
          </w:p>
          <w:p w14:paraId="1BDEC9EA" w14:textId="77777777" w:rsidR="00512B30" w:rsidRPr="00245ED3" w:rsidRDefault="00512B30" w:rsidP="00512B30">
            <w:pPr>
              <w:pStyle w:val="BulletText1"/>
              <w:rPr>
                <w:szCs w:val="24"/>
              </w:rPr>
            </w:pPr>
            <w:r w:rsidRPr="00245ED3">
              <w:rPr>
                <w:szCs w:val="24"/>
              </w:rPr>
              <w:t xml:space="preserve">Water samples </w:t>
            </w:r>
            <w:proofErr w:type="gramStart"/>
            <w:r w:rsidRPr="00245ED3">
              <w:rPr>
                <w:szCs w:val="24"/>
              </w:rPr>
              <w:t>were collected and analyzed twice per month from 10 different locations</w:t>
            </w:r>
            <w:proofErr w:type="gramEnd"/>
            <w:r w:rsidRPr="00245ED3">
              <w:rPr>
                <w:szCs w:val="24"/>
              </w:rPr>
              <w:t>.</w:t>
            </w:r>
          </w:p>
          <w:p w14:paraId="4CF4DAA4" w14:textId="77777777" w:rsidR="00512B30" w:rsidRPr="00245ED3" w:rsidRDefault="00512B30" w:rsidP="00512B30">
            <w:pPr>
              <w:pStyle w:val="TableText"/>
              <w:rPr>
                <w:szCs w:val="24"/>
              </w:rPr>
            </w:pPr>
          </w:p>
          <w:p w14:paraId="6874AE1A" w14:textId="77777777" w:rsidR="00512B30" w:rsidRPr="00245ED3" w:rsidRDefault="00512B30" w:rsidP="00512B30">
            <w:pPr>
              <w:pStyle w:val="BulletText1"/>
            </w:pPr>
            <w:r w:rsidRPr="00245ED3">
              <w:rPr>
                <w:szCs w:val="24"/>
              </w:rPr>
              <w:t xml:space="preserve">A 1978 Air Force Land Based Environmental Monitoring study concluded that no adverse consequences of the minimal release of AO into the JI environment during the </w:t>
            </w:r>
            <w:proofErr w:type="spellStart"/>
            <w:r w:rsidRPr="00245ED3">
              <w:rPr>
                <w:szCs w:val="24"/>
              </w:rPr>
              <w:t>dedrumming</w:t>
            </w:r>
            <w:proofErr w:type="spellEnd"/>
            <w:r w:rsidRPr="00245ED3">
              <w:rPr>
                <w:szCs w:val="24"/>
              </w:rPr>
              <w:t xml:space="preserve"> operation </w:t>
            </w:r>
            <w:proofErr w:type="gramStart"/>
            <w:r w:rsidRPr="00245ED3">
              <w:rPr>
                <w:szCs w:val="24"/>
              </w:rPr>
              <w:t>were observed</w:t>
            </w:r>
            <w:proofErr w:type="gramEnd"/>
            <w:r w:rsidRPr="00245ED3">
              <w:rPr>
                <w:szCs w:val="24"/>
              </w:rPr>
              <w:t>.  The report further stated that “exposure to (land-based operations) workers to airborne 2</w:t>
            </w:r>
            <w:proofErr w:type="gramStart"/>
            <w:r w:rsidRPr="00245ED3">
              <w:rPr>
                <w:szCs w:val="24"/>
              </w:rPr>
              <w:t>,4</w:t>
            </w:r>
            <w:proofErr w:type="gramEnd"/>
            <w:r w:rsidRPr="00245ED3">
              <w:rPr>
                <w:szCs w:val="24"/>
              </w:rPr>
              <w:t>-D and 2,4,5-T were well below permissible levels.”</w:t>
            </w:r>
          </w:p>
        </w:tc>
      </w:tr>
    </w:tbl>
    <w:p w14:paraId="68D5C974" w14:textId="77777777" w:rsidR="00512B30" w:rsidRDefault="00512B30" w:rsidP="00512B30">
      <w:pPr>
        <w:tabs>
          <w:tab w:val="left" w:pos="9360"/>
        </w:tabs>
        <w:ind w:left="1714"/>
      </w:pPr>
      <w:r>
        <w:rPr>
          <w:u w:val="single"/>
        </w:rPr>
        <w:lastRenderedPageBreak/>
        <w:tab/>
      </w:r>
    </w:p>
    <w:p w14:paraId="6C9E586E" w14:textId="77777777" w:rsidR="00512B30" w:rsidRDefault="00512B30" w:rsidP="00512B30">
      <w:pPr>
        <w:ind w:left="1714"/>
      </w:pPr>
    </w:p>
    <w:p w14:paraId="11B36661" w14:textId="77777777" w:rsidR="00512B30" w:rsidRPr="003B3CC0" w:rsidRDefault="00512B30" w:rsidP="00512B30">
      <w:r w:rsidRPr="003B3CC0">
        <w:tab/>
      </w:r>
      <w:r w:rsidRPr="003B3CC0">
        <w:br w:type="page"/>
      </w:r>
    </w:p>
    <w:p w14:paraId="2A6B58CD" w14:textId="77777777" w:rsidR="00512B30" w:rsidRPr="003B3CC0" w:rsidRDefault="00512B30" w:rsidP="00512B30">
      <w:pPr>
        <w:pStyle w:val="Heading4"/>
      </w:pPr>
      <w:r w:rsidRPr="003B3CC0">
        <w:lastRenderedPageBreak/>
        <w:t>7.  Developing Claims Based on Herbicide Exposure in Other Locations</w:t>
      </w:r>
    </w:p>
    <w:p w14:paraId="733A87D6" w14:textId="66F7322F" w:rsidR="00512B30" w:rsidRPr="00454C1B" w:rsidRDefault="00454C1B" w:rsidP="00454C1B">
      <w:pPr>
        <w:pStyle w:val="BlockLine"/>
        <w:tabs>
          <w:tab w:val="left" w:pos="2235"/>
        </w:tabs>
        <w:rPr>
          <w:sz w:val="20"/>
        </w:rPr>
      </w:pPr>
      <w:r>
        <w:tab/>
      </w:r>
    </w:p>
    <w:tbl>
      <w:tblPr>
        <w:tblW w:w="0" w:type="auto"/>
        <w:tblLayout w:type="fixed"/>
        <w:tblLook w:val="0000" w:firstRow="0" w:lastRow="0" w:firstColumn="0" w:lastColumn="0" w:noHBand="0" w:noVBand="0"/>
      </w:tblPr>
      <w:tblGrid>
        <w:gridCol w:w="1728"/>
        <w:gridCol w:w="7740"/>
      </w:tblGrid>
      <w:tr w:rsidR="00512B30" w:rsidRPr="003B3CC0" w14:paraId="257CF858" w14:textId="77777777" w:rsidTr="00512B30">
        <w:trPr>
          <w:cantSplit/>
        </w:trPr>
        <w:tc>
          <w:tcPr>
            <w:tcW w:w="1728" w:type="dxa"/>
          </w:tcPr>
          <w:p w14:paraId="277A1501" w14:textId="77777777" w:rsidR="00512B30" w:rsidRPr="003B3CC0" w:rsidRDefault="00512B30" w:rsidP="00512B30">
            <w:pPr>
              <w:pStyle w:val="Heading5"/>
            </w:pPr>
            <w:r w:rsidRPr="003B3CC0">
              <w:t>Change Date</w:t>
            </w:r>
          </w:p>
        </w:tc>
        <w:tc>
          <w:tcPr>
            <w:tcW w:w="7740" w:type="dxa"/>
          </w:tcPr>
          <w:p w14:paraId="11848F5F" w14:textId="77777777" w:rsidR="00512B30" w:rsidRPr="003B3CC0" w:rsidRDefault="00512B30" w:rsidP="00512B30">
            <w:pPr>
              <w:pStyle w:val="BlockText"/>
            </w:pPr>
            <w:r w:rsidRPr="003B3CC0">
              <w:t>August 7, 2015</w:t>
            </w:r>
          </w:p>
        </w:tc>
      </w:tr>
    </w:tbl>
    <w:p w14:paraId="465010B9" w14:textId="77777777" w:rsidR="00512B30" w:rsidRPr="00454C1B" w:rsidRDefault="00512B30" w:rsidP="00454C1B">
      <w:pPr>
        <w:pStyle w:val="BlockLine"/>
        <w:ind w:firstLine="720"/>
        <w:rPr>
          <w:sz w:val="14"/>
        </w:rPr>
      </w:pPr>
    </w:p>
    <w:tbl>
      <w:tblPr>
        <w:tblW w:w="0" w:type="auto"/>
        <w:tblLayout w:type="fixed"/>
        <w:tblLook w:val="0000" w:firstRow="0" w:lastRow="0" w:firstColumn="0" w:lastColumn="0" w:noHBand="0" w:noVBand="0"/>
      </w:tblPr>
      <w:tblGrid>
        <w:gridCol w:w="1728"/>
        <w:gridCol w:w="7740"/>
      </w:tblGrid>
      <w:tr w:rsidR="00512B30" w:rsidRPr="003B3CC0" w14:paraId="677A6190" w14:textId="77777777" w:rsidTr="00512B30">
        <w:trPr>
          <w:cantSplit/>
        </w:trPr>
        <w:tc>
          <w:tcPr>
            <w:tcW w:w="1728" w:type="dxa"/>
          </w:tcPr>
          <w:p w14:paraId="089E715C" w14:textId="77777777" w:rsidR="00512B30" w:rsidRPr="003B3CC0" w:rsidRDefault="00512B30" w:rsidP="00512B30">
            <w:pPr>
              <w:pStyle w:val="Heading5"/>
            </w:pPr>
            <w:proofErr w:type="gramStart"/>
            <w:r w:rsidRPr="003B3CC0">
              <w:t>a.  Verifying</w:t>
            </w:r>
            <w:proofErr w:type="gramEnd"/>
            <w:r w:rsidRPr="003B3CC0">
              <w:t xml:space="preserve"> Herbicide Exposure on a Factual Basis in Other Locations  </w:t>
            </w:r>
          </w:p>
        </w:tc>
        <w:tc>
          <w:tcPr>
            <w:tcW w:w="7740" w:type="dxa"/>
          </w:tcPr>
          <w:p w14:paraId="416F9C55" w14:textId="77777777" w:rsidR="00512B30" w:rsidRPr="003B3CC0" w:rsidRDefault="00512B30" w:rsidP="00512B30">
            <w:pPr>
              <w:pStyle w:val="BlockText"/>
            </w:pPr>
            <w:r w:rsidRPr="003B3CC0">
              <w:t xml:space="preserve">Follow the steps in the table below to verify potential herbicide exposure on a factual basis when the Veteran alleges exposure in locations other than </w:t>
            </w:r>
            <w:proofErr w:type="spellStart"/>
            <w:r w:rsidRPr="003B3CC0">
              <w:t>RVN</w:t>
            </w:r>
            <w:proofErr w:type="spellEnd"/>
            <w:r w:rsidRPr="003B3CC0">
              <w:t xml:space="preserve">, Korean DMZ, or Thailand.  </w:t>
            </w:r>
          </w:p>
          <w:p w14:paraId="71CD2E69" w14:textId="77777777" w:rsidR="00512B30" w:rsidRPr="003B3CC0" w:rsidRDefault="00512B30" w:rsidP="00512B30">
            <w:pPr>
              <w:pStyle w:val="BulletText1"/>
              <w:numPr>
                <w:ilvl w:val="0"/>
                <w:numId w:val="0"/>
              </w:numPr>
              <w:ind w:left="173" w:hanging="173"/>
            </w:pPr>
          </w:p>
        </w:tc>
      </w:tr>
    </w:tbl>
    <w:p w14:paraId="5CFDAF0C" w14:textId="1FB7BDC0" w:rsidR="00512B30" w:rsidRPr="00454C1B" w:rsidRDefault="00512B30" w:rsidP="00454C1B">
      <w:pPr>
        <w:pStyle w:val="Heading4"/>
        <w:tabs>
          <w:tab w:val="left" w:pos="1770"/>
          <w:tab w:val="left" w:pos="2700"/>
        </w:tabs>
        <w:spacing w:after="0"/>
        <w:rPr>
          <w:rFonts w:ascii="Times New Roman" w:hAnsi="Times New Roman" w:cs="Times New Roman"/>
          <w:sz w:val="16"/>
          <w:szCs w:val="24"/>
        </w:rPr>
      </w:pPr>
      <w:r w:rsidRPr="003B3CC0">
        <w:tab/>
      </w:r>
      <w:r w:rsidR="00454C1B">
        <w:tab/>
      </w:r>
    </w:p>
    <w:tbl>
      <w:tblPr>
        <w:tblW w:w="0" w:type="auto"/>
        <w:tblInd w:w="1829" w:type="dxa"/>
        <w:tblLayout w:type="fixed"/>
        <w:tblLook w:val="0000" w:firstRow="0" w:lastRow="0" w:firstColumn="0" w:lastColumn="0" w:noHBand="0" w:noVBand="0"/>
      </w:tblPr>
      <w:tblGrid>
        <w:gridCol w:w="878"/>
        <w:gridCol w:w="6671"/>
      </w:tblGrid>
      <w:tr w:rsidR="00512B30" w:rsidRPr="003B3CC0" w14:paraId="657D55E7" w14:textId="77777777" w:rsidTr="00512B30">
        <w:trPr>
          <w:cantSplit/>
        </w:trPr>
        <w:tc>
          <w:tcPr>
            <w:tcW w:w="878" w:type="dxa"/>
            <w:tcBorders>
              <w:top w:val="single" w:sz="6" w:space="0" w:color="auto"/>
              <w:left w:val="single" w:sz="6" w:space="0" w:color="auto"/>
              <w:bottom w:val="single" w:sz="6" w:space="0" w:color="auto"/>
              <w:right w:val="single" w:sz="6" w:space="0" w:color="auto"/>
            </w:tcBorders>
          </w:tcPr>
          <w:p w14:paraId="0B31421E" w14:textId="77777777" w:rsidR="00512B30" w:rsidRPr="003B3CC0" w:rsidRDefault="00512B30" w:rsidP="00512B30">
            <w:pPr>
              <w:jc w:val="center"/>
              <w:rPr>
                <w:b/>
                <w:szCs w:val="20"/>
              </w:rPr>
            </w:pPr>
            <w:r w:rsidRPr="003B3CC0">
              <w:rPr>
                <w:b/>
                <w:szCs w:val="20"/>
              </w:rPr>
              <w:t>Step</w:t>
            </w:r>
          </w:p>
        </w:tc>
        <w:tc>
          <w:tcPr>
            <w:tcW w:w="6671" w:type="dxa"/>
            <w:tcBorders>
              <w:top w:val="single" w:sz="6" w:space="0" w:color="auto"/>
              <w:bottom w:val="single" w:sz="6" w:space="0" w:color="auto"/>
              <w:right w:val="single" w:sz="6" w:space="0" w:color="auto"/>
            </w:tcBorders>
          </w:tcPr>
          <w:p w14:paraId="7BC23BCE" w14:textId="77777777" w:rsidR="00512B30" w:rsidRPr="003B3CC0" w:rsidRDefault="00512B30" w:rsidP="00512B30">
            <w:pPr>
              <w:jc w:val="center"/>
              <w:rPr>
                <w:b/>
                <w:szCs w:val="20"/>
              </w:rPr>
            </w:pPr>
            <w:r w:rsidRPr="003B3CC0">
              <w:rPr>
                <w:b/>
                <w:szCs w:val="20"/>
              </w:rPr>
              <w:t>Action</w:t>
            </w:r>
          </w:p>
        </w:tc>
      </w:tr>
      <w:tr w:rsidR="00512B30" w:rsidRPr="003B3CC0" w14:paraId="5B227716" w14:textId="77777777" w:rsidTr="00512B30">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145579BA" w14:textId="77777777" w:rsidR="00512B30" w:rsidRPr="003B3CC0" w:rsidRDefault="00512B30" w:rsidP="00512B30">
            <w:pPr>
              <w:jc w:val="center"/>
              <w:rPr>
                <w:szCs w:val="20"/>
              </w:rPr>
            </w:pPr>
            <w:r w:rsidRPr="003B3CC0">
              <w:rPr>
                <w:szCs w:val="20"/>
              </w:rPr>
              <w:t>1</w:t>
            </w:r>
          </w:p>
        </w:tc>
        <w:tc>
          <w:tcPr>
            <w:tcW w:w="6671" w:type="dxa"/>
            <w:tcBorders>
              <w:bottom w:val="single" w:sz="6" w:space="0" w:color="auto"/>
              <w:right w:val="single" w:sz="6" w:space="0" w:color="auto"/>
            </w:tcBorders>
          </w:tcPr>
          <w:p w14:paraId="2E2BA33F" w14:textId="77777777" w:rsidR="00512B30" w:rsidRPr="003B3CC0" w:rsidRDefault="00512B30" w:rsidP="00512B30">
            <w:pPr>
              <w:rPr>
                <w:szCs w:val="20"/>
              </w:rPr>
            </w:pPr>
            <w:r w:rsidRPr="003B3CC0">
              <w:rPr>
                <w:szCs w:val="20"/>
              </w:rPr>
              <w:t>Ask the Veteran for the approximate dates, location(s), and nature of the alleged exposure to herbicides.  Allow the Veteran 30 days to submit the requested information.</w:t>
            </w:r>
          </w:p>
        </w:tc>
      </w:tr>
      <w:tr w:rsidR="00512B30" w:rsidRPr="003B3CC0" w14:paraId="7855D31B" w14:textId="77777777" w:rsidTr="00512B30">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543F609B" w14:textId="77777777" w:rsidR="00512B30" w:rsidRPr="003B3CC0" w:rsidRDefault="00512B30" w:rsidP="00512B30">
            <w:pPr>
              <w:jc w:val="center"/>
              <w:rPr>
                <w:szCs w:val="20"/>
              </w:rPr>
            </w:pPr>
            <w:r w:rsidRPr="003B3CC0">
              <w:rPr>
                <w:szCs w:val="20"/>
              </w:rPr>
              <w:t>2</w:t>
            </w:r>
          </w:p>
        </w:tc>
        <w:tc>
          <w:tcPr>
            <w:tcW w:w="6671" w:type="dxa"/>
            <w:tcBorders>
              <w:bottom w:val="single" w:sz="6" w:space="0" w:color="auto"/>
              <w:right w:val="single" w:sz="6" w:space="0" w:color="auto"/>
            </w:tcBorders>
          </w:tcPr>
          <w:p w14:paraId="1E69FD71" w14:textId="77777777" w:rsidR="00512B30" w:rsidRPr="003B3CC0" w:rsidRDefault="00512B30" w:rsidP="00512B30">
            <w:pPr>
              <w:rPr>
                <w:szCs w:val="20"/>
              </w:rPr>
            </w:pPr>
            <w:r w:rsidRPr="003B3CC0">
              <w:rPr>
                <w:szCs w:val="20"/>
              </w:rPr>
              <w:t>After 30 days, did VA receive this information?</w:t>
            </w:r>
          </w:p>
          <w:p w14:paraId="632C9770" w14:textId="77777777" w:rsidR="00512B30" w:rsidRPr="003B3CC0" w:rsidRDefault="00512B30" w:rsidP="00512B30">
            <w:pPr>
              <w:rPr>
                <w:szCs w:val="20"/>
              </w:rPr>
            </w:pPr>
          </w:p>
          <w:p w14:paraId="40BA9727" w14:textId="77777777" w:rsidR="00512B30" w:rsidRPr="003B3CC0" w:rsidRDefault="00512B30" w:rsidP="00454C1B">
            <w:pPr>
              <w:pStyle w:val="ListParagraph"/>
              <w:numPr>
                <w:ilvl w:val="0"/>
                <w:numId w:val="34"/>
              </w:numPr>
              <w:ind w:left="158" w:hanging="187"/>
            </w:pPr>
            <w:r w:rsidRPr="003B3CC0">
              <w:t xml:space="preserve">If </w:t>
            </w:r>
            <w:r w:rsidRPr="003B3CC0">
              <w:rPr>
                <w:i/>
                <w:iCs/>
              </w:rPr>
              <w:t>yes,</w:t>
            </w:r>
            <w:r w:rsidRPr="003B3CC0">
              <w:t xml:space="preserve"> go to Step 3.</w:t>
            </w:r>
          </w:p>
          <w:p w14:paraId="5145897C" w14:textId="77777777" w:rsidR="00512B30" w:rsidRPr="003B3CC0" w:rsidRDefault="00512B30" w:rsidP="00454C1B">
            <w:pPr>
              <w:pStyle w:val="ListParagraph"/>
              <w:numPr>
                <w:ilvl w:val="0"/>
                <w:numId w:val="35"/>
              </w:numPr>
              <w:ind w:left="158" w:hanging="187"/>
            </w:pPr>
            <w:r w:rsidRPr="003B3CC0">
              <w:t xml:space="preserve">If </w:t>
            </w:r>
            <w:r w:rsidRPr="003B3CC0">
              <w:rPr>
                <w:i/>
                <w:iCs/>
              </w:rPr>
              <w:t>no</w:t>
            </w:r>
          </w:p>
          <w:p w14:paraId="73B83D79" w14:textId="77777777" w:rsidR="00512B30" w:rsidRPr="003B3CC0" w:rsidRDefault="00512B30" w:rsidP="00454C1B">
            <w:pPr>
              <w:pStyle w:val="ListParagraph"/>
              <w:numPr>
                <w:ilvl w:val="0"/>
                <w:numId w:val="36"/>
              </w:numPr>
              <w:ind w:left="346" w:hanging="187"/>
            </w:pPr>
            <w:proofErr w:type="gramStart"/>
            <w:r w:rsidRPr="003B3CC0">
              <w:t>refer</w:t>
            </w:r>
            <w:proofErr w:type="gramEnd"/>
            <w:r w:rsidRPr="003B3CC0">
              <w:t xml:space="preserve"> the case to the RO </w:t>
            </w:r>
            <w:proofErr w:type="spellStart"/>
            <w:r w:rsidRPr="003B3CC0">
              <w:t>JSRRC</w:t>
            </w:r>
            <w:proofErr w:type="spellEnd"/>
            <w:r w:rsidRPr="003B3CC0">
              <w:t xml:space="preserve"> coordinator to make a formal finding that sufficient information required to verify herbicide exposure does not exist.  (</w:t>
            </w:r>
            <w:r w:rsidRPr="003B3CC0">
              <w:rPr>
                <w:b/>
                <w:bCs/>
                <w:i/>
                <w:iCs/>
              </w:rPr>
              <w:t>Note</w:t>
            </w:r>
            <w:r w:rsidRPr="003B3CC0">
              <w:t xml:space="preserve">:  For a sample formal finding, see </w:t>
            </w:r>
            <w:del w:id="63" w:author="Milenkovic, Melissa, VBAVACO" w:date="2015-11-18T10:48:00Z">
              <w:r w:rsidDel="0008058A">
                <w:fldChar w:fldCharType="begin"/>
              </w:r>
              <w:r w:rsidDel="0008058A">
                <w:delInstrText xml:space="preserve"> HYPERLINK "imi-internal:M21-1MRIV.ii.1.D.16.c" </w:delInstrText>
              </w:r>
              <w:r w:rsidDel="0008058A">
                <w:fldChar w:fldCharType="separate"/>
              </w:r>
              <w:r w:rsidRPr="003B3CC0" w:rsidDel="0008058A">
                <w:rPr>
                  <w:color w:val="0000FF"/>
                  <w:u w:val="single"/>
                </w:rPr>
                <w:delText>M21-1, Part IV, Subpart ii, 1.D.4.c</w:delText>
              </w:r>
              <w:r w:rsidDel="0008058A">
                <w:rPr>
                  <w:color w:val="0000FF"/>
                  <w:u w:val="single"/>
                </w:rPr>
                <w:fldChar w:fldCharType="end"/>
              </w:r>
            </w:del>
            <w:proofErr w:type="spellStart"/>
            <w:r w:rsidRPr="0008058A">
              <w:rPr>
                <w:color w:val="0000FF"/>
                <w:highlight w:val="yellow"/>
                <w:u w:val="single"/>
              </w:rPr>
              <w:t>M21</w:t>
            </w:r>
            <w:proofErr w:type="spellEnd"/>
            <w:r w:rsidRPr="0008058A">
              <w:rPr>
                <w:color w:val="0000FF"/>
                <w:highlight w:val="yellow"/>
                <w:u w:val="single"/>
              </w:rPr>
              <w:t xml:space="preserve">-1, Part III, Subpart iii, </w:t>
            </w:r>
            <w:proofErr w:type="spellStart"/>
            <w:r w:rsidRPr="0008058A">
              <w:rPr>
                <w:color w:val="0000FF"/>
                <w:highlight w:val="yellow"/>
                <w:u w:val="single"/>
              </w:rPr>
              <w:t>2.E.8.g</w:t>
            </w:r>
            <w:proofErr w:type="spellEnd"/>
            <w:r w:rsidRPr="003B3CC0">
              <w:t>.), and</w:t>
            </w:r>
          </w:p>
          <w:p w14:paraId="7E1B4C94" w14:textId="77777777" w:rsidR="00512B30" w:rsidRPr="003B3CC0" w:rsidRDefault="00512B30" w:rsidP="00454C1B">
            <w:pPr>
              <w:pStyle w:val="ListParagraph"/>
              <w:numPr>
                <w:ilvl w:val="0"/>
                <w:numId w:val="37"/>
              </w:numPr>
              <w:ind w:left="346" w:hanging="187"/>
            </w:pPr>
            <w:proofErr w:type="gramStart"/>
            <w:r w:rsidRPr="003B3CC0">
              <w:t>decide</w:t>
            </w:r>
            <w:proofErr w:type="gramEnd"/>
            <w:r w:rsidRPr="003B3CC0">
              <w:t xml:space="preserve"> the claim based on the evidence of record.</w:t>
            </w:r>
          </w:p>
        </w:tc>
      </w:tr>
      <w:tr w:rsidR="00512B30" w:rsidRPr="003B3CC0" w14:paraId="77DA5746" w14:textId="77777777" w:rsidTr="00512B30">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0F90B111" w14:textId="77777777" w:rsidR="00512B30" w:rsidRPr="003B3CC0" w:rsidRDefault="00512B30" w:rsidP="00512B30">
            <w:pPr>
              <w:jc w:val="center"/>
              <w:rPr>
                <w:szCs w:val="20"/>
              </w:rPr>
            </w:pPr>
            <w:r w:rsidRPr="003B3CC0">
              <w:rPr>
                <w:szCs w:val="20"/>
              </w:rPr>
              <w:t>3</w:t>
            </w:r>
          </w:p>
        </w:tc>
        <w:tc>
          <w:tcPr>
            <w:tcW w:w="6671" w:type="dxa"/>
            <w:tcBorders>
              <w:bottom w:val="single" w:sz="6" w:space="0" w:color="auto"/>
              <w:right w:val="single" w:sz="6" w:space="0" w:color="auto"/>
            </w:tcBorders>
          </w:tcPr>
          <w:p w14:paraId="3CE58F33" w14:textId="77777777" w:rsidR="00512B30" w:rsidRPr="003B3CC0" w:rsidRDefault="00512B30" w:rsidP="00454C1B">
            <w:pPr>
              <w:pStyle w:val="ListParagraph"/>
              <w:numPr>
                <w:ilvl w:val="0"/>
                <w:numId w:val="21"/>
              </w:numPr>
              <w:ind w:left="158" w:hanging="187"/>
            </w:pPr>
            <w:r w:rsidRPr="003B3CC0">
              <w:t>Furnish the Veteran’s detailed description of exposure to CS</w:t>
            </w:r>
            <w:r w:rsidRPr="003B3CC0" w:rsidDel="00AC564A">
              <w:t xml:space="preserve"> </w:t>
            </w:r>
            <w:r w:rsidRPr="003B3CC0">
              <w:t xml:space="preserve">at </w:t>
            </w:r>
            <w:proofErr w:type="spellStart"/>
            <w:r w:rsidRPr="003B3CC0">
              <w:t>VAVBAWAS</w:t>
            </w:r>
            <w:proofErr w:type="spellEnd"/>
            <w:r w:rsidRPr="003B3CC0">
              <w:t>/CO/211/</w:t>
            </w:r>
            <w:proofErr w:type="spellStart"/>
            <w:r w:rsidRPr="003B3CC0">
              <w:t>AGENTORANGE</w:t>
            </w:r>
            <w:proofErr w:type="spellEnd"/>
            <w:r w:rsidRPr="003B3CC0">
              <w:t>, and</w:t>
            </w:r>
          </w:p>
          <w:p w14:paraId="4DB36FF1" w14:textId="77777777" w:rsidR="00512B30" w:rsidRPr="003B3CC0" w:rsidRDefault="00512B30" w:rsidP="00454C1B">
            <w:pPr>
              <w:pStyle w:val="ListParagraph"/>
              <w:numPr>
                <w:ilvl w:val="0"/>
                <w:numId w:val="22"/>
              </w:numPr>
              <w:ind w:left="158" w:hanging="187"/>
            </w:pPr>
            <w:proofErr w:type="gramStart"/>
            <w:r w:rsidRPr="003B3CC0">
              <w:t>request</w:t>
            </w:r>
            <w:proofErr w:type="gramEnd"/>
            <w:r w:rsidRPr="003B3CC0">
              <w:t xml:space="preserve"> a review of DoD’s inventory of herbicide operations to determine whether herbicides were used as claimed.</w:t>
            </w:r>
          </w:p>
        </w:tc>
      </w:tr>
      <w:tr w:rsidR="00512B30" w:rsidRPr="003B3CC0" w14:paraId="447D8673" w14:textId="77777777" w:rsidTr="00512B30">
        <w:trPr>
          <w:cantSplit/>
        </w:trPr>
        <w:tc>
          <w:tcPr>
            <w:tcW w:w="878" w:type="dxa"/>
            <w:tcBorders>
              <w:top w:val="single" w:sz="6" w:space="0" w:color="auto"/>
              <w:left w:val="single" w:sz="6" w:space="0" w:color="auto"/>
              <w:bottom w:val="single" w:sz="6" w:space="0" w:color="auto"/>
              <w:right w:val="single" w:sz="6" w:space="0" w:color="auto"/>
            </w:tcBorders>
          </w:tcPr>
          <w:p w14:paraId="0E5319C2" w14:textId="77777777" w:rsidR="00512B30" w:rsidRPr="003B3CC0" w:rsidRDefault="00512B30" w:rsidP="00512B30">
            <w:pPr>
              <w:jc w:val="center"/>
              <w:rPr>
                <w:szCs w:val="20"/>
              </w:rPr>
            </w:pPr>
            <w:r w:rsidRPr="003B3CC0">
              <w:rPr>
                <w:szCs w:val="20"/>
              </w:rPr>
              <w:t>4</w:t>
            </w:r>
          </w:p>
        </w:tc>
        <w:tc>
          <w:tcPr>
            <w:tcW w:w="6671" w:type="dxa"/>
            <w:tcBorders>
              <w:top w:val="single" w:sz="6" w:space="0" w:color="auto"/>
              <w:bottom w:val="single" w:sz="6" w:space="0" w:color="auto"/>
              <w:right w:val="single" w:sz="6" w:space="0" w:color="auto"/>
            </w:tcBorders>
          </w:tcPr>
          <w:p w14:paraId="250FEE96" w14:textId="77777777" w:rsidR="00512B30" w:rsidRPr="003B3CC0" w:rsidRDefault="00512B30" w:rsidP="00512B30">
            <w:pPr>
              <w:rPr>
                <w:szCs w:val="20"/>
              </w:rPr>
            </w:pPr>
            <w:r w:rsidRPr="003B3CC0">
              <w:rPr>
                <w:szCs w:val="20"/>
              </w:rPr>
              <w:t xml:space="preserve">Did CS confirm that herbicides </w:t>
            </w:r>
            <w:proofErr w:type="gramStart"/>
            <w:r w:rsidRPr="003B3CC0">
              <w:rPr>
                <w:szCs w:val="20"/>
              </w:rPr>
              <w:t>were used</w:t>
            </w:r>
            <w:proofErr w:type="gramEnd"/>
            <w:r w:rsidRPr="003B3CC0">
              <w:rPr>
                <w:szCs w:val="20"/>
              </w:rPr>
              <w:t xml:space="preserve"> as claimed?</w:t>
            </w:r>
          </w:p>
          <w:p w14:paraId="6F40B26D" w14:textId="77777777" w:rsidR="00512B30" w:rsidRPr="003B3CC0" w:rsidRDefault="00512B30" w:rsidP="00512B30">
            <w:pPr>
              <w:rPr>
                <w:szCs w:val="20"/>
              </w:rPr>
            </w:pPr>
          </w:p>
          <w:p w14:paraId="2009F9CF" w14:textId="77777777" w:rsidR="00512B30" w:rsidRPr="003B3CC0" w:rsidRDefault="00512B30" w:rsidP="00454C1B">
            <w:pPr>
              <w:pStyle w:val="ListParagraph"/>
              <w:numPr>
                <w:ilvl w:val="0"/>
                <w:numId w:val="32"/>
              </w:numPr>
              <w:ind w:left="158" w:hanging="187"/>
            </w:pPr>
            <w:r w:rsidRPr="003B3CC0">
              <w:t xml:space="preserve">If </w:t>
            </w:r>
            <w:r w:rsidRPr="003B3CC0">
              <w:rPr>
                <w:i/>
                <w:iCs/>
              </w:rPr>
              <w:t>yes</w:t>
            </w:r>
            <w:r w:rsidRPr="003B3CC0">
              <w:t>, determine whether SC is otherwise in order.</w:t>
            </w:r>
          </w:p>
          <w:p w14:paraId="39C13791" w14:textId="77777777" w:rsidR="00512B30" w:rsidRPr="003B3CC0" w:rsidRDefault="00512B30" w:rsidP="00454C1B">
            <w:pPr>
              <w:pStyle w:val="ListParagraph"/>
              <w:numPr>
                <w:ilvl w:val="0"/>
                <w:numId w:val="33"/>
              </w:numPr>
              <w:ind w:left="158" w:hanging="187"/>
            </w:pPr>
            <w:r w:rsidRPr="003B3CC0">
              <w:t xml:space="preserve">If </w:t>
            </w:r>
            <w:r w:rsidRPr="003B3CC0">
              <w:rPr>
                <w:i/>
                <w:iCs/>
              </w:rPr>
              <w:t>no</w:t>
            </w:r>
            <w:r w:rsidRPr="003B3CC0">
              <w:t>, go to Step 5.</w:t>
            </w:r>
          </w:p>
        </w:tc>
      </w:tr>
      <w:tr w:rsidR="00512B30" w:rsidRPr="003B3CC0" w14:paraId="511FF171" w14:textId="77777777" w:rsidTr="00512B30">
        <w:trPr>
          <w:cantSplit/>
        </w:trPr>
        <w:tc>
          <w:tcPr>
            <w:tcW w:w="878" w:type="dxa"/>
            <w:tcBorders>
              <w:top w:val="single" w:sz="6" w:space="0" w:color="auto"/>
              <w:left w:val="single" w:sz="6" w:space="0" w:color="auto"/>
              <w:bottom w:val="single" w:sz="6" w:space="0" w:color="auto"/>
              <w:right w:val="single" w:sz="6" w:space="0" w:color="auto"/>
            </w:tcBorders>
          </w:tcPr>
          <w:p w14:paraId="1E9BBC47" w14:textId="77777777" w:rsidR="00512B30" w:rsidRPr="003B3CC0" w:rsidRDefault="00512B30" w:rsidP="00512B30">
            <w:pPr>
              <w:jc w:val="center"/>
              <w:rPr>
                <w:szCs w:val="20"/>
              </w:rPr>
            </w:pPr>
            <w:r w:rsidRPr="003B3CC0">
              <w:rPr>
                <w:szCs w:val="20"/>
              </w:rPr>
              <w:t>5</w:t>
            </w:r>
          </w:p>
        </w:tc>
        <w:tc>
          <w:tcPr>
            <w:tcW w:w="6671" w:type="dxa"/>
            <w:tcBorders>
              <w:top w:val="single" w:sz="6" w:space="0" w:color="auto"/>
              <w:bottom w:val="single" w:sz="6" w:space="0" w:color="auto"/>
              <w:right w:val="single" w:sz="6" w:space="0" w:color="auto"/>
            </w:tcBorders>
          </w:tcPr>
          <w:p w14:paraId="5792A2BE" w14:textId="77777777" w:rsidR="00512B30" w:rsidRPr="003B3CC0" w:rsidRDefault="00512B30" w:rsidP="00512B30">
            <w:pPr>
              <w:rPr>
                <w:szCs w:val="20"/>
              </w:rPr>
            </w:pPr>
            <w:r w:rsidRPr="003B3CC0">
              <w:rPr>
                <w:szCs w:val="20"/>
              </w:rPr>
              <w:t xml:space="preserve">Has the Veteran provided sufficient information to permit a search by the </w:t>
            </w:r>
            <w:proofErr w:type="spellStart"/>
            <w:r w:rsidRPr="003B3CC0">
              <w:rPr>
                <w:szCs w:val="20"/>
              </w:rPr>
              <w:t>JSRRC</w:t>
            </w:r>
            <w:proofErr w:type="spellEnd"/>
            <w:r w:rsidRPr="003B3CC0">
              <w:rPr>
                <w:szCs w:val="20"/>
              </w:rPr>
              <w:t>?</w:t>
            </w:r>
          </w:p>
          <w:p w14:paraId="2F7A40A5" w14:textId="77777777" w:rsidR="00512B30" w:rsidRPr="003B3CC0" w:rsidRDefault="00512B30" w:rsidP="00512B30">
            <w:pPr>
              <w:rPr>
                <w:szCs w:val="20"/>
              </w:rPr>
            </w:pPr>
          </w:p>
          <w:p w14:paraId="000EC9D2" w14:textId="77777777" w:rsidR="00512B30" w:rsidRPr="003B3CC0" w:rsidRDefault="00512B30" w:rsidP="00454C1B">
            <w:pPr>
              <w:pStyle w:val="ListParagraph"/>
              <w:numPr>
                <w:ilvl w:val="0"/>
                <w:numId w:val="28"/>
              </w:numPr>
              <w:ind w:left="158" w:hanging="187"/>
            </w:pPr>
            <w:r w:rsidRPr="003B3CC0">
              <w:t xml:space="preserve">If </w:t>
            </w:r>
            <w:r w:rsidRPr="003B3CC0">
              <w:rPr>
                <w:i/>
                <w:iCs/>
              </w:rPr>
              <w:t>yes</w:t>
            </w:r>
            <w:r w:rsidRPr="003B3CC0">
              <w:t xml:space="preserve">, send a request to the </w:t>
            </w:r>
            <w:proofErr w:type="spellStart"/>
            <w:r w:rsidRPr="003B3CC0">
              <w:t>JSRRC</w:t>
            </w:r>
            <w:proofErr w:type="spellEnd"/>
            <w:r w:rsidRPr="003B3CC0">
              <w:t xml:space="preserve"> for verification of exposure to herbicides.</w:t>
            </w:r>
          </w:p>
          <w:p w14:paraId="52612287" w14:textId="77777777" w:rsidR="00512B30" w:rsidRPr="003B3CC0" w:rsidRDefault="00512B30" w:rsidP="00454C1B">
            <w:pPr>
              <w:pStyle w:val="ListParagraph"/>
              <w:numPr>
                <w:ilvl w:val="0"/>
                <w:numId w:val="29"/>
              </w:numPr>
              <w:ind w:left="158" w:hanging="187"/>
            </w:pPr>
            <w:r w:rsidRPr="003B3CC0">
              <w:t xml:space="preserve">If </w:t>
            </w:r>
            <w:r w:rsidRPr="003B3CC0">
              <w:rPr>
                <w:i/>
                <w:iCs/>
              </w:rPr>
              <w:t>no</w:t>
            </w:r>
          </w:p>
          <w:p w14:paraId="73767972" w14:textId="77777777" w:rsidR="00512B30" w:rsidRPr="003B3CC0" w:rsidRDefault="00512B30" w:rsidP="00454C1B">
            <w:pPr>
              <w:pStyle w:val="ListParagraph"/>
              <w:numPr>
                <w:ilvl w:val="0"/>
                <w:numId w:val="30"/>
              </w:numPr>
              <w:ind w:left="346" w:hanging="187"/>
            </w:pPr>
            <w:r w:rsidRPr="003B3CC0">
              <w:t xml:space="preserve">refer the case to the RO </w:t>
            </w:r>
            <w:proofErr w:type="spellStart"/>
            <w:r w:rsidRPr="003B3CC0">
              <w:t>JSRRC</w:t>
            </w:r>
            <w:proofErr w:type="spellEnd"/>
            <w:r w:rsidRPr="003B3CC0">
              <w:t xml:space="preserve"> coordinator to make a formal finding that sufficient information required to verify herbicide exposure does not exist</w:t>
            </w:r>
            <w:del w:id="64" w:author="Milenkovic, Melissa, VBAVACO" w:date="2016-01-07T13:02:00Z">
              <w:r w:rsidRPr="003B3CC0" w:rsidDel="000E24B2">
                <w:delText>.</w:delText>
              </w:r>
            </w:del>
            <w:r w:rsidRPr="003B3CC0">
              <w:t xml:space="preserve">  (</w:t>
            </w:r>
            <w:r w:rsidRPr="003B3CC0">
              <w:rPr>
                <w:b/>
                <w:bCs/>
                <w:i/>
                <w:iCs/>
              </w:rPr>
              <w:t>Note</w:t>
            </w:r>
            <w:r w:rsidRPr="003B3CC0">
              <w:t xml:space="preserve">:  For a sample formal finding that VA lacks the information </w:t>
            </w:r>
            <w:proofErr w:type="spellStart"/>
            <w:r w:rsidRPr="003B3CC0">
              <w:t>JSRRC</w:t>
            </w:r>
            <w:proofErr w:type="spellEnd"/>
            <w:r w:rsidRPr="003B3CC0">
              <w:t xml:space="preserve"> requires, see </w:t>
            </w:r>
            <w:proofErr w:type="spellStart"/>
            <w:r w:rsidRPr="003B3CC0">
              <w:rPr>
                <w:color w:val="auto"/>
              </w:rPr>
              <w:t>M21</w:t>
            </w:r>
            <w:proofErr w:type="spellEnd"/>
            <w:r w:rsidRPr="003B3CC0">
              <w:rPr>
                <w:color w:val="auto"/>
              </w:rPr>
              <w:t xml:space="preserve">-1, Part </w:t>
            </w:r>
            <w:del w:id="65" w:author="Milenkovic, Melissa, VBAVACO" w:date="2016-01-07T13:01:00Z">
              <w:r w:rsidRPr="003B3CC0" w:rsidDel="000E24B2">
                <w:rPr>
                  <w:color w:val="auto"/>
                </w:rPr>
                <w:delText>III</w:delText>
              </w:r>
            </w:del>
            <w:r w:rsidRPr="000E24B2">
              <w:rPr>
                <w:color w:val="auto"/>
                <w:highlight w:val="yellow"/>
              </w:rPr>
              <w:t>IV</w:t>
            </w:r>
            <w:r w:rsidRPr="003B3CC0">
              <w:rPr>
                <w:color w:val="auto"/>
              </w:rPr>
              <w:t>, Subpart ii</w:t>
            </w:r>
            <w:del w:id="66" w:author="Milenkovic, Melissa, VBAVACO" w:date="2016-01-07T13:02:00Z">
              <w:r w:rsidRPr="003B3CC0" w:rsidDel="000E24B2">
                <w:rPr>
                  <w:color w:val="auto"/>
                </w:rPr>
                <w:delText>i</w:delText>
              </w:r>
            </w:del>
            <w:r w:rsidRPr="003B3CC0">
              <w:rPr>
                <w:color w:val="auto"/>
              </w:rPr>
              <w:t xml:space="preserve">, </w:t>
            </w:r>
            <w:del w:id="67" w:author="Milenkovic, Melissa, VBAVACO" w:date="2016-01-07T13:02:00Z">
              <w:r w:rsidRPr="003B3CC0" w:rsidDel="000E24B2">
                <w:rPr>
                  <w:color w:val="auto"/>
                </w:rPr>
                <w:delText>2.E.8.g</w:delText>
              </w:r>
            </w:del>
            <w:proofErr w:type="spellStart"/>
            <w:r w:rsidRPr="000E24B2">
              <w:rPr>
                <w:color w:val="auto"/>
                <w:highlight w:val="yellow"/>
              </w:rPr>
              <w:t>1.H.1.m</w:t>
            </w:r>
            <w:proofErr w:type="spellEnd"/>
            <w:r w:rsidRPr="003B3CC0">
              <w:t>.), and</w:t>
            </w:r>
          </w:p>
          <w:p w14:paraId="231E012D" w14:textId="77777777" w:rsidR="00512B30" w:rsidRPr="003B3CC0" w:rsidRDefault="00512B30" w:rsidP="00454C1B">
            <w:pPr>
              <w:pStyle w:val="ListParagraph"/>
              <w:numPr>
                <w:ilvl w:val="0"/>
                <w:numId w:val="31"/>
              </w:numPr>
              <w:ind w:left="346" w:hanging="187"/>
            </w:pPr>
            <w:proofErr w:type="gramStart"/>
            <w:r w:rsidRPr="003B3CC0">
              <w:t>decide</w:t>
            </w:r>
            <w:proofErr w:type="gramEnd"/>
            <w:r w:rsidRPr="003B3CC0">
              <w:t xml:space="preserve"> the claim based on the evidence of record.</w:t>
            </w:r>
          </w:p>
        </w:tc>
      </w:tr>
    </w:tbl>
    <w:p w14:paraId="517E4A93" w14:textId="77777777" w:rsidR="00512B30" w:rsidRPr="003B3CC0" w:rsidRDefault="00512B30" w:rsidP="00512B30">
      <w:pPr>
        <w:tabs>
          <w:tab w:val="left" w:pos="9360"/>
        </w:tabs>
        <w:ind w:left="1714"/>
      </w:pPr>
      <w:r w:rsidRPr="003B3CC0">
        <w:rPr>
          <w:u w:val="single"/>
        </w:rPr>
        <w:tab/>
      </w:r>
    </w:p>
    <w:p w14:paraId="29A7BA70" w14:textId="77777777" w:rsidR="00512B30" w:rsidRPr="003B3CC0" w:rsidRDefault="00512B30" w:rsidP="00512B30">
      <w:pPr>
        <w:pStyle w:val="Heading4"/>
      </w:pPr>
      <w:r w:rsidRPr="003B3CC0">
        <w:lastRenderedPageBreak/>
        <w:t>8.  Claims for Benefits Based on Birth Defects Due to Herbicide Exposure</w:t>
      </w:r>
    </w:p>
    <w:p w14:paraId="22A8211F"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358F95B9" w14:textId="77777777" w:rsidTr="00512B30">
        <w:trPr>
          <w:cantSplit/>
        </w:trPr>
        <w:tc>
          <w:tcPr>
            <w:tcW w:w="1728" w:type="dxa"/>
          </w:tcPr>
          <w:p w14:paraId="270B7236" w14:textId="77777777" w:rsidR="00512B30" w:rsidRPr="003B3CC0" w:rsidRDefault="00512B30" w:rsidP="00512B30">
            <w:pPr>
              <w:pStyle w:val="Heading5"/>
            </w:pPr>
            <w:r w:rsidRPr="003B3CC0">
              <w:t>Change Date</w:t>
            </w:r>
          </w:p>
        </w:tc>
        <w:tc>
          <w:tcPr>
            <w:tcW w:w="7740" w:type="dxa"/>
          </w:tcPr>
          <w:p w14:paraId="7D29542F" w14:textId="77777777" w:rsidR="00512B30" w:rsidRPr="003B3CC0" w:rsidRDefault="00512B30" w:rsidP="00512B30">
            <w:pPr>
              <w:pStyle w:val="BlockText"/>
            </w:pPr>
            <w:r w:rsidRPr="003B3CC0">
              <w:t>August 7, 2015</w:t>
            </w:r>
          </w:p>
        </w:tc>
      </w:tr>
    </w:tbl>
    <w:p w14:paraId="606F9D6B" w14:textId="77777777" w:rsidR="00512B30" w:rsidRPr="003B3CC0" w:rsidRDefault="00512B30" w:rsidP="00512B30">
      <w:pPr>
        <w:pStyle w:val="BlockLine"/>
      </w:pPr>
    </w:p>
    <w:tbl>
      <w:tblPr>
        <w:tblW w:w="0" w:type="auto"/>
        <w:tblLayout w:type="fixed"/>
        <w:tblLook w:val="0000" w:firstRow="0" w:lastRow="0" w:firstColumn="0" w:lastColumn="0" w:noHBand="0" w:noVBand="0"/>
      </w:tblPr>
      <w:tblGrid>
        <w:gridCol w:w="1728"/>
        <w:gridCol w:w="7740"/>
      </w:tblGrid>
      <w:tr w:rsidR="00512B30" w:rsidRPr="003B3CC0" w14:paraId="19D2C6FD" w14:textId="77777777" w:rsidTr="00512B30">
        <w:trPr>
          <w:cantSplit/>
        </w:trPr>
        <w:tc>
          <w:tcPr>
            <w:tcW w:w="1728" w:type="dxa"/>
          </w:tcPr>
          <w:p w14:paraId="34F6E917" w14:textId="77777777" w:rsidR="00512B30" w:rsidRPr="003B3CC0" w:rsidRDefault="00512B30" w:rsidP="00512B30">
            <w:pPr>
              <w:pStyle w:val="Heading5"/>
            </w:pPr>
            <w:proofErr w:type="gramStart"/>
            <w:r w:rsidRPr="003B3CC0">
              <w:t>a.  Considering</w:t>
            </w:r>
            <w:proofErr w:type="gramEnd"/>
            <w:r w:rsidRPr="003B3CC0">
              <w:t xml:space="preserve"> Claims for Benefits Based on Birth Defects  </w:t>
            </w:r>
          </w:p>
        </w:tc>
        <w:tc>
          <w:tcPr>
            <w:tcW w:w="7740" w:type="dxa"/>
          </w:tcPr>
          <w:p w14:paraId="7F58DB50" w14:textId="77777777" w:rsidR="00512B30" w:rsidRPr="003B3CC0" w:rsidRDefault="00512B30" w:rsidP="00512B30">
            <w:pPr>
              <w:pStyle w:val="BlockText"/>
            </w:pPr>
            <w:r w:rsidRPr="003B3CC0">
              <w:t>Claims for</w:t>
            </w:r>
          </w:p>
          <w:p w14:paraId="0EE2829A" w14:textId="77777777" w:rsidR="00512B30" w:rsidRPr="003B3CC0" w:rsidRDefault="00512B30" w:rsidP="00512B30">
            <w:pPr>
              <w:pStyle w:val="BlockText"/>
            </w:pPr>
          </w:p>
          <w:p w14:paraId="22B90F0F" w14:textId="77777777" w:rsidR="00512B30" w:rsidRPr="003B3CC0" w:rsidRDefault="00512B30" w:rsidP="00512B30">
            <w:pPr>
              <w:pStyle w:val="BulletText1"/>
            </w:pPr>
            <w:r w:rsidRPr="003B3CC0">
              <w:t xml:space="preserve">benefits for a child with spina bifida and other birth defects, to include development procedures, are discussed in </w:t>
            </w:r>
            <w:hyperlink r:id="rId40" w:history="1">
              <w:proofErr w:type="spellStart"/>
              <w:r w:rsidRPr="003B3CC0">
                <w:rPr>
                  <w:rStyle w:val="Hyperlink"/>
                </w:rPr>
                <w:t>M21</w:t>
              </w:r>
              <w:proofErr w:type="spellEnd"/>
              <w:r w:rsidRPr="003B3CC0">
                <w:rPr>
                  <w:rStyle w:val="Hyperlink"/>
                </w:rPr>
                <w:t>-1, Part VI</w:t>
              </w:r>
            </w:hyperlink>
            <w:r w:rsidRPr="003B3CC0">
              <w:t>, and</w:t>
            </w:r>
          </w:p>
          <w:p w14:paraId="3083865F" w14:textId="77777777" w:rsidR="00512B30" w:rsidRPr="003B3CC0" w:rsidRDefault="00512B30" w:rsidP="00512B30">
            <w:pPr>
              <w:pStyle w:val="BulletText1"/>
            </w:pPr>
            <w:proofErr w:type="gramStart"/>
            <w:r w:rsidRPr="003B3CC0">
              <w:t>additional</w:t>
            </w:r>
            <w:proofErr w:type="gramEnd"/>
            <w:r w:rsidRPr="003B3CC0">
              <w:t xml:space="preserve"> benefits for natural children born with certain birth defects to female Vietnam Veterans have been authorized under </w:t>
            </w:r>
            <w:r w:rsidRPr="003B3CC0">
              <w:rPr>
                <w:i/>
              </w:rPr>
              <w:t>PL 106-419</w:t>
            </w:r>
            <w:r w:rsidRPr="003B3CC0">
              <w:t xml:space="preserve">. </w:t>
            </w:r>
          </w:p>
          <w:p w14:paraId="40C6AEC6" w14:textId="77777777" w:rsidR="00512B30" w:rsidRPr="003B3CC0" w:rsidRDefault="00512B30" w:rsidP="00512B30">
            <w:pPr>
              <w:pStyle w:val="BlockText"/>
            </w:pPr>
          </w:p>
          <w:p w14:paraId="212BA79D" w14:textId="77777777" w:rsidR="00512B30" w:rsidRPr="003B3CC0" w:rsidRDefault="00512B30" w:rsidP="00512B30">
            <w:pPr>
              <w:pStyle w:val="BlockText"/>
            </w:pPr>
            <w:r w:rsidRPr="003B3CC0">
              <w:rPr>
                <w:b/>
                <w:i/>
              </w:rPr>
              <w:t>Important</w:t>
            </w:r>
            <w:r w:rsidRPr="003B3CC0">
              <w:t>:  The law limits the birth defects for which VA may pay benefits</w:t>
            </w:r>
            <w:proofErr w:type="gramStart"/>
            <w:r w:rsidRPr="003B3CC0">
              <w:t xml:space="preserve">. </w:t>
            </w:r>
            <w:proofErr w:type="gramEnd"/>
            <w:r w:rsidRPr="003B3CC0">
              <w:t>Do not award compensation for the following condition on the basis that SC for these conditions is not authorized by law</w:t>
            </w:r>
          </w:p>
          <w:p w14:paraId="22CA0907" w14:textId="77777777" w:rsidR="00512B30" w:rsidRPr="003B3CC0" w:rsidRDefault="00512B30" w:rsidP="00512B30">
            <w:pPr>
              <w:pStyle w:val="BulletText1"/>
            </w:pPr>
            <w:r w:rsidRPr="003B3CC0">
              <w:t>birth defects resulting from a familial disorder</w:t>
            </w:r>
          </w:p>
          <w:p w14:paraId="3BC926F6" w14:textId="77777777" w:rsidR="00512B30" w:rsidRPr="003B3CC0" w:rsidRDefault="00512B30" w:rsidP="00512B30">
            <w:pPr>
              <w:pStyle w:val="BulletText1"/>
            </w:pPr>
            <w:r w:rsidRPr="003B3CC0">
              <w:t>a birth-related injury, or</w:t>
            </w:r>
          </w:p>
          <w:p w14:paraId="2EE887E8" w14:textId="77777777" w:rsidR="00512B30" w:rsidRPr="003B3CC0" w:rsidRDefault="00512B30" w:rsidP="00512B30">
            <w:pPr>
              <w:pStyle w:val="BulletText1"/>
            </w:pPr>
            <w:proofErr w:type="gramStart"/>
            <w:r w:rsidRPr="003B3CC0">
              <w:t>a</w:t>
            </w:r>
            <w:proofErr w:type="gramEnd"/>
            <w:r w:rsidRPr="003B3CC0">
              <w:t xml:space="preserve"> fetal or neonatal infirmity, with well-established, unrelated causes.  </w:t>
            </w:r>
          </w:p>
          <w:p w14:paraId="29B28F46" w14:textId="77777777" w:rsidR="00512B30" w:rsidRPr="003B3CC0" w:rsidRDefault="00512B30" w:rsidP="00512B30">
            <w:pPr>
              <w:pStyle w:val="BlockText"/>
            </w:pPr>
          </w:p>
          <w:p w14:paraId="422F288D" w14:textId="77777777" w:rsidR="00512B30" w:rsidRPr="003B3CC0" w:rsidRDefault="00512B30" w:rsidP="00512B30">
            <w:pPr>
              <w:pStyle w:val="BlockText"/>
            </w:pPr>
            <w:r w:rsidRPr="003B3CC0">
              <w:rPr>
                <w:b/>
                <w:bCs/>
                <w:i/>
                <w:iCs/>
              </w:rPr>
              <w:t>Reference</w:t>
            </w:r>
            <w:r w:rsidRPr="003B3CC0">
              <w:t>:  For more information on claims for benefits for birth defects from children of Vietnam Veterans, see</w:t>
            </w:r>
          </w:p>
          <w:p w14:paraId="263384F0" w14:textId="77777777" w:rsidR="00512B30" w:rsidRPr="003B3CC0" w:rsidRDefault="00512B30" w:rsidP="00512B30">
            <w:pPr>
              <w:pStyle w:val="BulletText1"/>
            </w:pPr>
            <w:proofErr w:type="spellStart"/>
            <w:r w:rsidRPr="003B3CC0">
              <w:t>M21</w:t>
            </w:r>
            <w:proofErr w:type="spellEnd"/>
            <w:r w:rsidRPr="003B3CC0">
              <w:t>-1, Part VI</w:t>
            </w:r>
          </w:p>
          <w:p w14:paraId="217FAB41" w14:textId="77777777" w:rsidR="00512B30" w:rsidRPr="003B3CC0" w:rsidRDefault="00512B30" w:rsidP="00512B30">
            <w:pPr>
              <w:pStyle w:val="BulletText1"/>
              <w:rPr>
                <w:b/>
              </w:rPr>
            </w:pPr>
            <w:hyperlink r:id="rId41" w:history="1">
              <w:r w:rsidRPr="003B3CC0">
                <w:rPr>
                  <w:rStyle w:val="Hyperlink"/>
                </w:rPr>
                <w:t>38 CFR 3.814</w:t>
              </w:r>
            </w:hyperlink>
          </w:p>
          <w:p w14:paraId="39D99BB4" w14:textId="77777777" w:rsidR="00512B30" w:rsidRPr="003B3CC0" w:rsidRDefault="00512B30" w:rsidP="00512B30">
            <w:pPr>
              <w:pStyle w:val="BulletText1"/>
              <w:rPr>
                <w:b/>
              </w:rPr>
            </w:pPr>
            <w:hyperlink r:id="rId42" w:history="1">
              <w:r w:rsidRPr="003B3CC0">
                <w:rPr>
                  <w:rStyle w:val="Hyperlink"/>
                </w:rPr>
                <w:t>38 CFR 3.815</w:t>
              </w:r>
            </w:hyperlink>
            <w:r w:rsidRPr="003B3CC0">
              <w:t>, and</w:t>
            </w:r>
          </w:p>
          <w:p w14:paraId="6C371FFB" w14:textId="77777777" w:rsidR="00512B30" w:rsidRPr="003B3CC0" w:rsidRDefault="00512B30" w:rsidP="00512B30">
            <w:pPr>
              <w:pStyle w:val="BulletText1"/>
              <w:rPr>
                <w:b/>
              </w:rPr>
            </w:pPr>
            <w:hyperlink r:id="rId43" w:history="1">
              <w:r w:rsidRPr="003B3CC0">
                <w:rPr>
                  <w:rStyle w:val="Hyperlink"/>
                </w:rPr>
                <w:t xml:space="preserve">38 </w:t>
              </w:r>
              <w:proofErr w:type="spellStart"/>
              <w:r w:rsidRPr="003B3CC0">
                <w:rPr>
                  <w:rStyle w:val="Hyperlink"/>
                </w:rPr>
                <w:t>U.S.C</w:t>
              </w:r>
              <w:proofErr w:type="spellEnd"/>
              <w:r w:rsidRPr="003B3CC0">
                <w:rPr>
                  <w:rStyle w:val="Hyperlink"/>
                </w:rPr>
                <w:t xml:space="preserve">. </w:t>
              </w:r>
              <w:proofErr w:type="gramStart"/>
              <w:r w:rsidRPr="003B3CC0">
                <w:rPr>
                  <w:rStyle w:val="Hyperlink"/>
                </w:rPr>
                <w:t>Chapter</w:t>
              </w:r>
              <w:proofErr w:type="gramEnd"/>
              <w:r w:rsidRPr="003B3CC0">
                <w:rPr>
                  <w:rStyle w:val="Hyperlink"/>
                </w:rPr>
                <w:t xml:space="preserve"> 18</w:t>
              </w:r>
            </w:hyperlink>
            <w:r w:rsidRPr="003B3CC0">
              <w:t>.</w:t>
            </w:r>
          </w:p>
        </w:tc>
      </w:tr>
    </w:tbl>
    <w:p w14:paraId="4628937A" w14:textId="77777777" w:rsidR="00512B30" w:rsidRPr="003B3CC0" w:rsidRDefault="00512B30" w:rsidP="00512B30">
      <w:pPr>
        <w:pStyle w:val="BlockLine"/>
        <w:tabs>
          <w:tab w:val="left" w:pos="9360"/>
        </w:tabs>
        <w:ind w:left="1714"/>
      </w:pPr>
    </w:p>
    <w:p w14:paraId="1DAE98AC" w14:textId="77777777" w:rsidR="00512B30" w:rsidRPr="003B3CC0" w:rsidRDefault="00512B30" w:rsidP="00512B30">
      <w:pPr>
        <w:rPr>
          <w:rFonts w:ascii="Arial" w:hAnsi="Arial" w:cs="Arial"/>
          <w:b/>
          <w:sz w:val="32"/>
          <w:szCs w:val="32"/>
        </w:rPr>
      </w:pPr>
      <w:r w:rsidRPr="003B3CC0">
        <w:rPr>
          <w:rFonts w:ascii="Arial" w:hAnsi="Arial" w:cs="Arial"/>
          <w:b/>
          <w:sz w:val="32"/>
          <w:szCs w:val="32"/>
        </w:rPr>
        <w:br w:type="page"/>
      </w:r>
    </w:p>
    <w:p w14:paraId="4E23C0CC" w14:textId="77777777" w:rsidR="00512B30" w:rsidRPr="003B3CC0" w:rsidRDefault="00512B30" w:rsidP="00512B30">
      <w:pPr>
        <w:tabs>
          <w:tab w:val="left" w:pos="9360"/>
        </w:tabs>
        <w:rPr>
          <w:rFonts w:ascii="Arial" w:hAnsi="Arial" w:cs="Arial"/>
          <w:b/>
          <w:sz w:val="32"/>
          <w:szCs w:val="32"/>
        </w:rPr>
      </w:pPr>
      <w:r w:rsidRPr="003B3CC0">
        <w:rPr>
          <w:rFonts w:ascii="Arial" w:hAnsi="Arial" w:cs="Arial"/>
          <w:b/>
          <w:sz w:val="32"/>
          <w:szCs w:val="32"/>
        </w:rPr>
        <w:lastRenderedPageBreak/>
        <w:t xml:space="preserve">9.  Other Development Procedures for Claims </w:t>
      </w:r>
      <w:proofErr w:type="gramStart"/>
      <w:r w:rsidRPr="003B3CC0">
        <w:rPr>
          <w:rFonts w:ascii="Arial" w:hAnsi="Arial" w:cs="Arial"/>
          <w:b/>
          <w:sz w:val="32"/>
          <w:szCs w:val="32"/>
        </w:rPr>
        <w:t>Under</w:t>
      </w:r>
      <w:proofErr w:type="gramEnd"/>
      <w:r w:rsidRPr="003B3CC0">
        <w:rPr>
          <w:rFonts w:ascii="Arial" w:hAnsi="Arial" w:cs="Arial"/>
          <w:b/>
          <w:sz w:val="32"/>
          <w:szCs w:val="32"/>
        </w:rPr>
        <w:t xml:space="preserve"> the </w:t>
      </w:r>
      <w:proofErr w:type="spellStart"/>
      <w:r w:rsidRPr="003B3CC0">
        <w:rPr>
          <w:rFonts w:ascii="Arial" w:hAnsi="Arial" w:cs="Arial"/>
          <w:b/>
          <w:sz w:val="32"/>
          <w:szCs w:val="32"/>
        </w:rPr>
        <w:t>Nehmer</w:t>
      </w:r>
      <w:proofErr w:type="spellEnd"/>
      <w:r w:rsidRPr="003B3CC0">
        <w:rPr>
          <w:rFonts w:ascii="Arial" w:hAnsi="Arial" w:cs="Arial"/>
          <w:b/>
          <w:sz w:val="32"/>
          <w:szCs w:val="32"/>
        </w:rPr>
        <w:t xml:space="preserve"> Stipulation for Disabilities Resulting From Exposure to Herbicides  </w:t>
      </w:r>
    </w:p>
    <w:p w14:paraId="4CA8226F"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02235221" w14:textId="77777777" w:rsidTr="00512B30">
        <w:tc>
          <w:tcPr>
            <w:tcW w:w="1728" w:type="dxa"/>
            <w:shd w:val="clear" w:color="auto" w:fill="auto"/>
          </w:tcPr>
          <w:p w14:paraId="693DCB5F" w14:textId="77777777" w:rsidR="00512B30" w:rsidRPr="003B3CC0" w:rsidRDefault="00512B30" w:rsidP="00512B30">
            <w:pPr>
              <w:tabs>
                <w:tab w:val="left" w:pos="9360"/>
              </w:tabs>
              <w:rPr>
                <w:b/>
                <w:sz w:val="22"/>
                <w:szCs w:val="32"/>
              </w:rPr>
            </w:pPr>
            <w:r w:rsidRPr="003B3CC0">
              <w:rPr>
                <w:b/>
                <w:sz w:val="22"/>
                <w:szCs w:val="32"/>
              </w:rPr>
              <w:t>Introduction</w:t>
            </w:r>
          </w:p>
        </w:tc>
        <w:tc>
          <w:tcPr>
            <w:tcW w:w="7740" w:type="dxa"/>
            <w:shd w:val="clear" w:color="auto" w:fill="auto"/>
          </w:tcPr>
          <w:p w14:paraId="02AFED8F" w14:textId="77777777" w:rsidR="00512B30" w:rsidRPr="003B3CC0" w:rsidRDefault="00512B30" w:rsidP="00512B30">
            <w:pPr>
              <w:tabs>
                <w:tab w:val="left" w:pos="9360"/>
              </w:tabs>
            </w:pPr>
            <w:r w:rsidRPr="003B3CC0">
              <w:t xml:space="preserve">This topic contains information on developing claims under the </w:t>
            </w:r>
            <w:proofErr w:type="spellStart"/>
            <w:r w:rsidRPr="003B3CC0">
              <w:rPr>
                <w:i/>
              </w:rPr>
              <w:t>Nehmer</w:t>
            </w:r>
            <w:proofErr w:type="spellEnd"/>
            <w:r w:rsidRPr="003B3CC0">
              <w:t xml:space="preserve"> stipulation for disabilities resulting from exposure to herbicides, including</w:t>
            </w:r>
          </w:p>
          <w:p w14:paraId="32392599" w14:textId="77777777" w:rsidR="00512B30" w:rsidRPr="003B3CC0" w:rsidRDefault="00512B30" w:rsidP="00512B30">
            <w:pPr>
              <w:tabs>
                <w:tab w:val="left" w:pos="9360"/>
              </w:tabs>
            </w:pPr>
          </w:p>
          <w:p w14:paraId="55641D39" w14:textId="77777777" w:rsidR="00512B30" w:rsidRPr="003B3CC0" w:rsidRDefault="00512B30" w:rsidP="00454C1B">
            <w:pPr>
              <w:pStyle w:val="ListParagraph"/>
              <w:numPr>
                <w:ilvl w:val="0"/>
                <w:numId w:val="23"/>
              </w:numPr>
              <w:ind w:left="158" w:hanging="187"/>
            </w:pPr>
            <w:r w:rsidRPr="003B3CC0">
              <w:t>development actions following claims folder review</w:t>
            </w:r>
          </w:p>
          <w:p w14:paraId="7CC1FEDA" w14:textId="77777777" w:rsidR="00512B30" w:rsidRPr="003B3CC0" w:rsidRDefault="00512B30" w:rsidP="00454C1B">
            <w:pPr>
              <w:pStyle w:val="ListParagraph"/>
              <w:numPr>
                <w:ilvl w:val="0"/>
                <w:numId w:val="23"/>
              </w:numPr>
              <w:ind w:left="158" w:hanging="187"/>
            </w:pPr>
            <w:r w:rsidRPr="003B3CC0">
              <w:t xml:space="preserve">end product control of claims under the </w:t>
            </w:r>
            <w:proofErr w:type="spellStart"/>
            <w:r w:rsidRPr="003B3CC0">
              <w:rPr>
                <w:i/>
              </w:rPr>
              <w:t>Nehmer</w:t>
            </w:r>
            <w:proofErr w:type="spellEnd"/>
            <w:r w:rsidRPr="003B3CC0">
              <w:t xml:space="preserve"> stipulation</w:t>
            </w:r>
          </w:p>
          <w:p w14:paraId="395AE7A8" w14:textId="77777777" w:rsidR="00512B30" w:rsidRPr="003B3CC0" w:rsidRDefault="00512B30" w:rsidP="00454C1B">
            <w:pPr>
              <w:pStyle w:val="ListParagraph"/>
              <w:numPr>
                <w:ilvl w:val="0"/>
                <w:numId w:val="23"/>
              </w:numPr>
              <w:ind w:left="158" w:hanging="187"/>
            </w:pPr>
            <w:r w:rsidRPr="003B3CC0">
              <w:t xml:space="preserve">information to include in </w:t>
            </w:r>
            <w:proofErr w:type="spellStart"/>
            <w:r w:rsidRPr="003B3CC0">
              <w:rPr>
                <w:i/>
              </w:rPr>
              <w:t>Nehmer</w:t>
            </w:r>
            <w:proofErr w:type="spellEnd"/>
            <w:r w:rsidRPr="003B3CC0">
              <w:t xml:space="preserve"> development letters to the Veteran</w:t>
            </w:r>
          </w:p>
          <w:p w14:paraId="6F75F89C" w14:textId="77777777" w:rsidR="00512B30" w:rsidRPr="003B3CC0" w:rsidRDefault="00512B30" w:rsidP="00454C1B">
            <w:pPr>
              <w:pStyle w:val="ListParagraph"/>
              <w:numPr>
                <w:ilvl w:val="0"/>
                <w:numId w:val="23"/>
              </w:numPr>
              <w:ind w:left="158" w:hanging="187"/>
            </w:pPr>
            <w:r w:rsidRPr="003B3CC0">
              <w:t xml:space="preserve">scheduling an examination for a </w:t>
            </w:r>
            <w:proofErr w:type="spellStart"/>
            <w:r w:rsidRPr="003B3CC0">
              <w:rPr>
                <w:i/>
              </w:rPr>
              <w:t>Nehmer</w:t>
            </w:r>
            <w:proofErr w:type="spellEnd"/>
            <w:r w:rsidRPr="003B3CC0">
              <w:t xml:space="preserve"> claim, and</w:t>
            </w:r>
          </w:p>
          <w:p w14:paraId="1BCF7E0C" w14:textId="77777777" w:rsidR="00512B30" w:rsidRPr="003B3CC0" w:rsidRDefault="00512B30" w:rsidP="00454C1B">
            <w:pPr>
              <w:pStyle w:val="ListParagraph"/>
              <w:numPr>
                <w:ilvl w:val="0"/>
                <w:numId w:val="23"/>
              </w:numPr>
              <w:ind w:left="158" w:hanging="187"/>
            </w:pPr>
            <w:proofErr w:type="gramStart"/>
            <w:r w:rsidRPr="003B3CC0">
              <w:t>returned</w:t>
            </w:r>
            <w:proofErr w:type="gramEnd"/>
            <w:r w:rsidRPr="003B3CC0">
              <w:t xml:space="preserve"> mail procedures for claims based on the </w:t>
            </w:r>
            <w:proofErr w:type="spellStart"/>
            <w:r w:rsidRPr="003B3CC0">
              <w:rPr>
                <w:i/>
              </w:rPr>
              <w:t>Nehmer</w:t>
            </w:r>
            <w:proofErr w:type="spellEnd"/>
            <w:r w:rsidRPr="003B3CC0">
              <w:t xml:space="preserve"> stipulation.</w:t>
            </w:r>
          </w:p>
        </w:tc>
      </w:tr>
    </w:tbl>
    <w:p w14:paraId="20125F35"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0875DD4D" w14:textId="77777777" w:rsidTr="00512B30">
        <w:tc>
          <w:tcPr>
            <w:tcW w:w="1728" w:type="dxa"/>
            <w:shd w:val="clear" w:color="auto" w:fill="auto"/>
          </w:tcPr>
          <w:p w14:paraId="7BDB35F7" w14:textId="77777777" w:rsidR="00512B30" w:rsidRPr="003B3CC0" w:rsidRDefault="00512B30" w:rsidP="00512B30">
            <w:pPr>
              <w:tabs>
                <w:tab w:val="left" w:pos="9360"/>
              </w:tabs>
              <w:rPr>
                <w:b/>
                <w:sz w:val="22"/>
                <w:szCs w:val="32"/>
              </w:rPr>
            </w:pPr>
            <w:r w:rsidRPr="0008058A">
              <w:rPr>
                <w:b/>
                <w:sz w:val="22"/>
                <w:szCs w:val="32"/>
                <w:highlight w:val="yellow"/>
              </w:rPr>
              <w:t>Change Date</w:t>
            </w:r>
          </w:p>
        </w:tc>
        <w:tc>
          <w:tcPr>
            <w:tcW w:w="7740" w:type="dxa"/>
            <w:shd w:val="clear" w:color="auto" w:fill="auto"/>
          </w:tcPr>
          <w:p w14:paraId="23B2410A" w14:textId="77777777" w:rsidR="00512B30" w:rsidRPr="003B3CC0" w:rsidRDefault="00512B30" w:rsidP="00512B30">
            <w:pPr>
              <w:tabs>
                <w:tab w:val="left" w:pos="9360"/>
              </w:tabs>
            </w:pPr>
            <w:del w:id="68" w:author="Milenkovic, Melissa, VBAVACO" w:date="2015-11-18T10:50:00Z">
              <w:r w:rsidRPr="003B3CC0" w:rsidDel="0008058A">
                <w:delText>August 7, 2015</w:delText>
              </w:r>
            </w:del>
            <w:r w:rsidRPr="00754998">
              <w:rPr>
                <w:highlight w:val="yellow"/>
              </w:rPr>
              <w:t>January 20, 2016</w:t>
            </w:r>
          </w:p>
        </w:tc>
      </w:tr>
    </w:tbl>
    <w:p w14:paraId="2CB77D15"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4DBE233C" w14:textId="77777777" w:rsidTr="00512B30">
        <w:tc>
          <w:tcPr>
            <w:tcW w:w="1728" w:type="dxa"/>
            <w:shd w:val="clear" w:color="auto" w:fill="auto"/>
          </w:tcPr>
          <w:p w14:paraId="16466B9E" w14:textId="77777777" w:rsidR="00512B30" w:rsidRPr="003B3CC0" w:rsidRDefault="00512B30" w:rsidP="00512B30">
            <w:pPr>
              <w:rPr>
                <w:b/>
                <w:sz w:val="22"/>
              </w:rPr>
            </w:pPr>
            <w:r w:rsidRPr="003B3CC0">
              <w:rPr>
                <w:b/>
                <w:sz w:val="22"/>
              </w:rPr>
              <w:t xml:space="preserve">a. </w:t>
            </w:r>
            <w:r w:rsidRPr="003B3CC0" w:rsidDel="000568E5">
              <w:rPr>
                <w:b/>
                <w:sz w:val="22"/>
              </w:rPr>
              <w:t xml:space="preserve"> </w:t>
            </w:r>
            <w:r w:rsidRPr="003B3CC0">
              <w:rPr>
                <w:b/>
                <w:sz w:val="22"/>
              </w:rPr>
              <w:t>Development Actions Following Claims Folder Review</w:t>
            </w:r>
          </w:p>
        </w:tc>
        <w:tc>
          <w:tcPr>
            <w:tcW w:w="7740" w:type="dxa"/>
            <w:shd w:val="clear" w:color="auto" w:fill="auto"/>
          </w:tcPr>
          <w:p w14:paraId="269B4FD6" w14:textId="77777777" w:rsidR="00512B30" w:rsidRPr="003B3CC0" w:rsidRDefault="00512B30" w:rsidP="00512B30">
            <w:r w:rsidRPr="003B3CC0">
              <w:t xml:space="preserve">Development actions following a </w:t>
            </w:r>
            <w:proofErr w:type="spellStart"/>
            <w:r w:rsidRPr="003B3CC0">
              <w:rPr>
                <w:i/>
              </w:rPr>
              <w:t>Nehmer</w:t>
            </w:r>
            <w:proofErr w:type="spellEnd"/>
            <w:r w:rsidRPr="003B3CC0">
              <w:t xml:space="preserve"> claims folder review may include development for</w:t>
            </w:r>
          </w:p>
          <w:p w14:paraId="2F528A80" w14:textId="77777777" w:rsidR="00512B30" w:rsidRPr="003B3CC0" w:rsidRDefault="00512B30" w:rsidP="00512B30"/>
          <w:p w14:paraId="0C982E77" w14:textId="77777777" w:rsidR="00512B30" w:rsidRPr="003B3CC0" w:rsidRDefault="00512B30" w:rsidP="00454C1B">
            <w:pPr>
              <w:pStyle w:val="ListParagraph"/>
              <w:numPr>
                <w:ilvl w:val="0"/>
                <w:numId w:val="26"/>
              </w:numPr>
              <w:ind w:left="158" w:hanging="187"/>
            </w:pPr>
            <w:r w:rsidRPr="003B3CC0">
              <w:t>medical evidence</w:t>
            </w:r>
          </w:p>
          <w:p w14:paraId="453B362A" w14:textId="77777777" w:rsidR="00512B30" w:rsidRPr="003B3CC0" w:rsidRDefault="00512B30" w:rsidP="00454C1B">
            <w:pPr>
              <w:pStyle w:val="ListParagraph"/>
              <w:numPr>
                <w:ilvl w:val="0"/>
                <w:numId w:val="26"/>
              </w:numPr>
              <w:ind w:left="158" w:hanging="187"/>
            </w:pPr>
            <w:r w:rsidRPr="003B3CC0">
              <w:t>verification of service</w:t>
            </w:r>
          </w:p>
          <w:p w14:paraId="0B99C62C" w14:textId="77777777" w:rsidR="00512B30" w:rsidRPr="003B3CC0" w:rsidRDefault="00512B30" w:rsidP="00454C1B">
            <w:pPr>
              <w:pStyle w:val="ListParagraph"/>
              <w:numPr>
                <w:ilvl w:val="0"/>
                <w:numId w:val="26"/>
              </w:numPr>
              <w:ind w:left="158" w:hanging="187"/>
            </w:pPr>
            <w:r w:rsidRPr="003B3CC0">
              <w:t>dependency</w:t>
            </w:r>
          </w:p>
          <w:p w14:paraId="25544274" w14:textId="77777777" w:rsidR="00512B30" w:rsidRPr="003B3CC0" w:rsidRDefault="00512B30" w:rsidP="00454C1B">
            <w:pPr>
              <w:pStyle w:val="ListParagraph"/>
              <w:numPr>
                <w:ilvl w:val="0"/>
                <w:numId w:val="26"/>
              </w:numPr>
              <w:ind w:left="158" w:hanging="187"/>
            </w:pPr>
            <w:r w:rsidRPr="003B3CC0">
              <w:t>payee status</w:t>
            </w:r>
          </w:p>
          <w:p w14:paraId="2C862605" w14:textId="77777777" w:rsidR="00512B30" w:rsidRPr="003B3CC0" w:rsidRDefault="00512B30" w:rsidP="00454C1B">
            <w:pPr>
              <w:pStyle w:val="ListParagraph"/>
              <w:numPr>
                <w:ilvl w:val="0"/>
                <w:numId w:val="26"/>
              </w:numPr>
              <w:ind w:left="158" w:hanging="187"/>
            </w:pPr>
            <w:r w:rsidRPr="003B3CC0">
              <w:t>military pay, and/or</w:t>
            </w:r>
          </w:p>
          <w:p w14:paraId="316D6B67" w14:textId="77777777" w:rsidR="00512B30" w:rsidRPr="003B3CC0" w:rsidRDefault="00512B30" w:rsidP="00454C1B">
            <w:pPr>
              <w:pStyle w:val="ListParagraph"/>
              <w:numPr>
                <w:ilvl w:val="0"/>
                <w:numId w:val="26"/>
              </w:numPr>
              <w:ind w:left="158" w:hanging="187"/>
            </w:pPr>
            <w:proofErr w:type="gramStart"/>
            <w:r w:rsidRPr="003B3CC0">
              <w:t>burial</w:t>
            </w:r>
            <w:proofErr w:type="gramEnd"/>
            <w:r w:rsidRPr="003B3CC0">
              <w:t xml:space="preserve"> information.</w:t>
            </w:r>
          </w:p>
        </w:tc>
      </w:tr>
    </w:tbl>
    <w:p w14:paraId="125AA651" w14:textId="77777777" w:rsidR="00512B30" w:rsidRPr="003B3CC0" w:rsidRDefault="00512B30" w:rsidP="00512B30">
      <w:pPr>
        <w:tabs>
          <w:tab w:val="left" w:pos="9360"/>
        </w:tabs>
        <w:ind w:left="1714"/>
      </w:pPr>
      <w:r w:rsidRPr="003B3CC0">
        <w:rPr>
          <w:u w:val="single"/>
        </w:rPr>
        <w:tab/>
      </w:r>
    </w:p>
    <w:p w14:paraId="3AAB2C05" w14:textId="77777777" w:rsidR="00512B30" w:rsidRPr="003B3CC0" w:rsidRDefault="00512B30" w:rsidP="00512B30">
      <w:pPr>
        <w:ind w:left="1714"/>
      </w:pPr>
    </w:p>
    <w:tbl>
      <w:tblPr>
        <w:tblStyle w:val="IMTOC"/>
        <w:tblW w:w="0" w:type="auto"/>
        <w:tblLook w:val="04A0" w:firstRow="1" w:lastRow="0" w:firstColumn="1" w:lastColumn="0" w:noHBand="0" w:noVBand="1"/>
      </w:tblPr>
      <w:tblGrid>
        <w:gridCol w:w="1728"/>
        <w:gridCol w:w="7740"/>
      </w:tblGrid>
      <w:tr w:rsidR="00512B30" w:rsidRPr="003B3CC0" w14:paraId="47AEA90D" w14:textId="77777777" w:rsidTr="00512B30">
        <w:tc>
          <w:tcPr>
            <w:tcW w:w="1728" w:type="dxa"/>
            <w:shd w:val="clear" w:color="auto" w:fill="auto"/>
          </w:tcPr>
          <w:p w14:paraId="53C4974E" w14:textId="77777777" w:rsidR="00512B30" w:rsidRPr="003B3CC0" w:rsidRDefault="00512B30" w:rsidP="00512B30">
            <w:pPr>
              <w:rPr>
                <w:b/>
                <w:sz w:val="22"/>
              </w:rPr>
            </w:pPr>
            <w:bookmarkStart w:id="69" w:name="Topic9b"/>
            <w:bookmarkEnd w:id="69"/>
            <w:r w:rsidRPr="003B3CC0">
              <w:rPr>
                <w:b/>
                <w:sz w:val="22"/>
              </w:rPr>
              <w:t xml:space="preserve">b.  EP Control of Claims Under the </w:t>
            </w:r>
            <w:proofErr w:type="spellStart"/>
            <w:r w:rsidRPr="003B3CC0">
              <w:rPr>
                <w:b/>
                <w:sz w:val="22"/>
              </w:rPr>
              <w:t>Nehmer</w:t>
            </w:r>
            <w:proofErr w:type="spellEnd"/>
            <w:r w:rsidRPr="003B3CC0">
              <w:rPr>
                <w:b/>
                <w:sz w:val="22"/>
              </w:rPr>
              <w:t xml:space="preserve"> Stipulation</w:t>
            </w:r>
          </w:p>
        </w:tc>
        <w:tc>
          <w:tcPr>
            <w:tcW w:w="7740" w:type="dxa"/>
            <w:shd w:val="clear" w:color="auto" w:fill="auto"/>
          </w:tcPr>
          <w:p w14:paraId="37ED5CDC" w14:textId="77777777" w:rsidR="00512B30" w:rsidRPr="003B3CC0" w:rsidRDefault="00512B30" w:rsidP="00512B30">
            <w:r w:rsidRPr="003B3CC0">
              <w:t xml:space="preserve">Control all </w:t>
            </w:r>
            <w:proofErr w:type="spellStart"/>
            <w:r w:rsidRPr="003B3CC0">
              <w:rPr>
                <w:i/>
              </w:rPr>
              <w:t>Nehmer</w:t>
            </w:r>
            <w:proofErr w:type="spellEnd"/>
            <w:r w:rsidRPr="003B3CC0">
              <w:t xml:space="preserve"> claims as follows</w:t>
            </w:r>
          </w:p>
          <w:p w14:paraId="28102F60" w14:textId="77777777" w:rsidR="00512B30" w:rsidRPr="003B3CC0" w:rsidRDefault="00512B30" w:rsidP="00512B30"/>
          <w:p w14:paraId="0FF64C58" w14:textId="77777777" w:rsidR="00512B30" w:rsidRPr="003B3CC0" w:rsidRDefault="00512B30" w:rsidP="00512B30"/>
          <w:p w14:paraId="76DB96F8" w14:textId="77777777" w:rsidR="00512B30" w:rsidRPr="003B3CC0" w:rsidRDefault="00512B30" w:rsidP="00512B30"/>
          <w:p w14:paraId="613BA17A" w14:textId="77777777" w:rsidR="00512B30" w:rsidRPr="003B3CC0" w:rsidRDefault="00512B30" w:rsidP="00512B30"/>
        </w:tc>
      </w:tr>
    </w:tbl>
    <w:p w14:paraId="12982880" w14:textId="77777777" w:rsidR="00512B30" w:rsidRPr="003B3CC0" w:rsidRDefault="00512B30" w:rsidP="00512B30">
      <w:pPr>
        <w:tabs>
          <w:tab w:val="left" w:pos="9360"/>
        </w:tabs>
        <w:ind w:left="1714"/>
        <w:rPr>
          <w:u w:val="single"/>
        </w:rPr>
      </w:pPr>
    </w:p>
    <w:tbl>
      <w:tblPr>
        <w:tblStyle w:val="IMTOC"/>
        <w:tblW w:w="7740" w:type="dxa"/>
        <w:tblInd w:w="1728" w:type="dxa"/>
        <w:tblLook w:val="04A0" w:firstRow="1" w:lastRow="0" w:firstColumn="1" w:lastColumn="0" w:noHBand="0" w:noVBand="1"/>
      </w:tblPr>
      <w:tblGrid>
        <w:gridCol w:w="4204"/>
        <w:gridCol w:w="3536"/>
      </w:tblGrid>
      <w:tr w:rsidR="00512B30" w:rsidRPr="003B3CC0" w14:paraId="247CCAE1" w14:textId="77777777" w:rsidTr="00512B30">
        <w:tc>
          <w:tcPr>
            <w:tcW w:w="4204" w:type="dxa"/>
          </w:tcPr>
          <w:p w14:paraId="725662A1" w14:textId="77777777" w:rsidR="00512B30" w:rsidRPr="003B3CC0" w:rsidRDefault="00512B30" w:rsidP="00512B30">
            <w:pPr>
              <w:rPr>
                <w:b/>
              </w:rPr>
            </w:pPr>
            <w:r w:rsidRPr="003B3CC0">
              <w:rPr>
                <w:b/>
              </w:rPr>
              <w:t>If ...</w:t>
            </w:r>
          </w:p>
        </w:tc>
        <w:tc>
          <w:tcPr>
            <w:tcW w:w="3536" w:type="dxa"/>
          </w:tcPr>
          <w:p w14:paraId="7712BA2A" w14:textId="77777777" w:rsidR="00512B30" w:rsidRPr="003B3CC0" w:rsidRDefault="00512B30" w:rsidP="00512B30">
            <w:pPr>
              <w:rPr>
                <w:b/>
              </w:rPr>
            </w:pPr>
            <w:r w:rsidRPr="003B3CC0">
              <w:rPr>
                <w:b/>
              </w:rPr>
              <w:t>Then ...</w:t>
            </w:r>
          </w:p>
        </w:tc>
      </w:tr>
      <w:tr w:rsidR="00512B30" w:rsidRPr="003B3CC0" w14:paraId="456AFD4F" w14:textId="77777777" w:rsidTr="00512B30">
        <w:tc>
          <w:tcPr>
            <w:tcW w:w="4204" w:type="dxa"/>
          </w:tcPr>
          <w:p w14:paraId="627FE9AF" w14:textId="77777777" w:rsidR="00512B30" w:rsidRPr="003B3CC0" w:rsidRDefault="00512B30" w:rsidP="00512B30">
            <w:pPr>
              <w:pStyle w:val="BulletText1"/>
            </w:pPr>
            <w:r w:rsidRPr="003B3CC0">
              <w:t xml:space="preserve">the claim is received prior to the Secretary’s announcement to add new presumptive conditions, </w:t>
            </w:r>
            <w:r w:rsidRPr="003B3CC0">
              <w:rPr>
                <w:i/>
              </w:rPr>
              <w:t xml:space="preserve">and </w:t>
            </w:r>
          </w:p>
          <w:p w14:paraId="6034D782" w14:textId="77777777" w:rsidR="00512B30" w:rsidRPr="003B3CC0" w:rsidRDefault="00512B30" w:rsidP="00512B30">
            <w:pPr>
              <w:pStyle w:val="BulletText1"/>
            </w:pPr>
            <w:r w:rsidRPr="003B3CC0">
              <w:t xml:space="preserve">requires </w:t>
            </w:r>
            <w:proofErr w:type="spellStart"/>
            <w:r w:rsidRPr="003B3CC0">
              <w:t>readjudication</w:t>
            </w:r>
            <w:proofErr w:type="spellEnd"/>
            <w:r w:rsidRPr="003B3CC0">
              <w:t xml:space="preserve"> based on a prior claim and decision for the benefit </w:t>
            </w:r>
          </w:p>
        </w:tc>
        <w:tc>
          <w:tcPr>
            <w:tcW w:w="3536" w:type="dxa"/>
          </w:tcPr>
          <w:p w14:paraId="663C7682" w14:textId="77777777" w:rsidR="00512B30" w:rsidRPr="003B3CC0" w:rsidRDefault="00512B30" w:rsidP="00512B30">
            <w:r w:rsidRPr="003B3CC0">
              <w:t xml:space="preserve">control with end </w:t>
            </w:r>
          </w:p>
          <w:p w14:paraId="389B42BA" w14:textId="77777777" w:rsidR="00512B30" w:rsidRDefault="00512B30" w:rsidP="00512B30">
            <w:proofErr w:type="gramStart"/>
            <w:r w:rsidRPr="003B3CC0">
              <w:t>product</w:t>
            </w:r>
            <w:proofErr w:type="gramEnd"/>
            <w:r w:rsidRPr="003B3CC0">
              <w:t xml:space="preserve"> (EP) 687.</w:t>
            </w:r>
          </w:p>
          <w:p w14:paraId="375BA9D2" w14:textId="77777777" w:rsidR="00512B30" w:rsidRDefault="00512B30" w:rsidP="00512B30"/>
          <w:p w14:paraId="528EA55F" w14:textId="77777777" w:rsidR="00512B30" w:rsidRPr="003B3CC0" w:rsidRDefault="00512B30" w:rsidP="00512B30">
            <w:r w:rsidRPr="009E0EC9">
              <w:rPr>
                <w:b/>
                <w:i/>
                <w:highlight w:val="yellow"/>
              </w:rPr>
              <w:t>Note</w:t>
            </w:r>
            <w:r w:rsidRPr="009E0EC9">
              <w:rPr>
                <w:highlight w:val="yellow"/>
              </w:rPr>
              <w:t xml:space="preserve">:  Use of the EP 687 for adjudications under </w:t>
            </w:r>
            <w:proofErr w:type="spellStart"/>
            <w:r w:rsidRPr="009E0EC9">
              <w:rPr>
                <w:highlight w:val="yellow"/>
              </w:rPr>
              <w:t>Nehmer</w:t>
            </w:r>
            <w:proofErr w:type="spellEnd"/>
            <w:r w:rsidRPr="009E0EC9">
              <w:rPr>
                <w:highlight w:val="yellow"/>
              </w:rPr>
              <w:t xml:space="preserve"> was discontinued effective September 7, 2011.</w:t>
            </w:r>
          </w:p>
        </w:tc>
      </w:tr>
      <w:tr w:rsidR="00512B30" w:rsidRPr="003B3CC0" w14:paraId="6CB9C9BA" w14:textId="77777777" w:rsidTr="00512B30">
        <w:tc>
          <w:tcPr>
            <w:tcW w:w="4204" w:type="dxa"/>
          </w:tcPr>
          <w:p w14:paraId="3484AAB3" w14:textId="77777777" w:rsidR="00512B30" w:rsidRPr="003B3CC0" w:rsidRDefault="00512B30" w:rsidP="00512B30">
            <w:pPr>
              <w:pStyle w:val="BulletText1"/>
            </w:pPr>
            <w:r w:rsidRPr="003B3CC0">
              <w:t xml:space="preserve">the claim is a new claim that requires adjudication, </w:t>
            </w:r>
            <w:r w:rsidRPr="003B3CC0">
              <w:rPr>
                <w:i/>
              </w:rPr>
              <w:t>and</w:t>
            </w:r>
            <w:r w:rsidRPr="003B3CC0">
              <w:t xml:space="preserve"> </w:t>
            </w:r>
          </w:p>
          <w:p w14:paraId="60955730" w14:textId="77777777" w:rsidR="00512B30" w:rsidRPr="003B3CC0" w:rsidRDefault="00512B30" w:rsidP="00512B30">
            <w:pPr>
              <w:pStyle w:val="BulletText1"/>
            </w:pPr>
            <w:r w:rsidRPr="003B3CC0">
              <w:t xml:space="preserve">it is received </w:t>
            </w:r>
            <w:del w:id="70" w:author="Milenkovic, Melissa, VBAVACO" w:date="2015-11-09T10:53:00Z">
              <w:r w:rsidRPr="003B3CC0" w:rsidDel="001222A3">
                <w:delText xml:space="preserve">between </w:delText>
              </w:r>
            </w:del>
            <w:r w:rsidRPr="001222A3">
              <w:rPr>
                <w:highlight w:val="yellow"/>
              </w:rPr>
              <w:t>on or after</w:t>
            </w:r>
            <w:r w:rsidRPr="003B3CC0">
              <w:t xml:space="preserve"> the date of the Secretary’s announcement </w:t>
            </w:r>
            <w:del w:id="71" w:author="Milenkovic, Melissa, VBAVACO" w:date="2015-11-09T10:52:00Z">
              <w:r w:rsidRPr="003B3CC0" w:rsidDel="001222A3">
                <w:lastRenderedPageBreak/>
                <w:delText>and the date the final regulation was published</w:delText>
              </w:r>
            </w:del>
          </w:p>
        </w:tc>
        <w:tc>
          <w:tcPr>
            <w:tcW w:w="3536" w:type="dxa"/>
          </w:tcPr>
          <w:p w14:paraId="5C3EB530" w14:textId="77777777" w:rsidR="00512B30" w:rsidRPr="003B3CC0" w:rsidRDefault="00512B30" w:rsidP="00512B30">
            <w:proofErr w:type="gramStart"/>
            <w:r w:rsidRPr="003B3CC0">
              <w:lastRenderedPageBreak/>
              <w:t>control</w:t>
            </w:r>
            <w:proofErr w:type="gramEnd"/>
            <w:r w:rsidRPr="003B3CC0">
              <w:t xml:space="preserve"> with EP 681.</w:t>
            </w:r>
          </w:p>
        </w:tc>
      </w:tr>
      <w:tr w:rsidR="00512B30" w:rsidRPr="003B3CC0" w14:paraId="1C1325EE" w14:textId="77777777" w:rsidTr="00512B30">
        <w:tc>
          <w:tcPr>
            <w:tcW w:w="4204" w:type="dxa"/>
          </w:tcPr>
          <w:p w14:paraId="2E7CD5DD" w14:textId="77777777" w:rsidR="00512B30" w:rsidRPr="003B3CC0" w:rsidRDefault="00512B30" w:rsidP="00512B30">
            <w:pPr>
              <w:pStyle w:val="TableText"/>
            </w:pPr>
            <w:r w:rsidRPr="003B3CC0">
              <w:lastRenderedPageBreak/>
              <w:t>the claimed benefit is peripheral neuropathy (</w:t>
            </w:r>
            <w:proofErr w:type="spellStart"/>
            <w:r w:rsidRPr="003B3CC0">
              <w:t>PN</w:t>
            </w:r>
            <w:proofErr w:type="spellEnd"/>
            <w:r w:rsidRPr="003B3CC0">
              <w:t>)</w:t>
            </w:r>
          </w:p>
        </w:tc>
        <w:tc>
          <w:tcPr>
            <w:tcW w:w="3536" w:type="dxa"/>
          </w:tcPr>
          <w:p w14:paraId="06254B57" w14:textId="77777777" w:rsidR="00512B30" w:rsidRPr="003B3CC0" w:rsidRDefault="00512B30" w:rsidP="00512B30">
            <w:pPr>
              <w:pStyle w:val="BulletText1"/>
            </w:pPr>
            <w:r w:rsidRPr="003B3CC0">
              <w:t>conduct a one-time Pending Inquiry File (</w:t>
            </w:r>
            <w:proofErr w:type="spellStart"/>
            <w:r w:rsidRPr="003B3CC0">
              <w:t>PIF</w:t>
            </w:r>
            <w:proofErr w:type="spellEnd"/>
            <w:r w:rsidRPr="003B3CC0">
              <w:t>) Clear (</w:t>
            </w:r>
            <w:proofErr w:type="spellStart"/>
            <w:r w:rsidRPr="003B3CC0">
              <w:t>PCLR</w:t>
            </w:r>
            <w:proofErr w:type="spellEnd"/>
            <w:r w:rsidRPr="003B3CC0">
              <w:t>) of EP 686 when the</w:t>
            </w:r>
          </w:p>
          <w:p w14:paraId="5FC80A17" w14:textId="77777777" w:rsidR="00512B30" w:rsidRPr="003B3CC0" w:rsidRDefault="00512B30" w:rsidP="00512B30">
            <w:pPr>
              <w:pStyle w:val="BulletText2"/>
            </w:pPr>
            <w:r w:rsidRPr="003B3CC0">
              <w:t xml:space="preserve">claims folder is sent to </w:t>
            </w:r>
            <w:proofErr w:type="spellStart"/>
            <w:r w:rsidRPr="003B3CC0">
              <w:t>QTC</w:t>
            </w:r>
            <w:proofErr w:type="spellEnd"/>
            <w:r w:rsidRPr="003B3CC0">
              <w:t xml:space="preserve"> Medical Services for initial checklist review of eligibility for SC of </w:t>
            </w:r>
            <w:proofErr w:type="spellStart"/>
            <w:r w:rsidRPr="003B3CC0">
              <w:t>PN</w:t>
            </w:r>
            <w:proofErr w:type="spellEnd"/>
            <w:r w:rsidRPr="003B3CC0">
              <w:t xml:space="preserve"> under the </w:t>
            </w:r>
            <w:proofErr w:type="spellStart"/>
            <w:r w:rsidRPr="003B3CC0">
              <w:rPr>
                <w:i/>
              </w:rPr>
              <w:t>Nehmer</w:t>
            </w:r>
            <w:proofErr w:type="spellEnd"/>
            <w:r w:rsidRPr="003B3CC0">
              <w:t xml:space="preserve"> stipulation</w:t>
            </w:r>
          </w:p>
          <w:p w14:paraId="18380B1F" w14:textId="77777777" w:rsidR="00512B30" w:rsidRPr="003B3CC0" w:rsidRDefault="00512B30" w:rsidP="00512B30">
            <w:pPr>
              <w:pStyle w:val="BulletText2"/>
            </w:pPr>
            <w:r w:rsidRPr="003B3CC0">
              <w:t xml:space="preserve">RO completes the initial checklist review of eligibility for SC of </w:t>
            </w:r>
            <w:proofErr w:type="spellStart"/>
            <w:r w:rsidRPr="003B3CC0">
              <w:t>PN</w:t>
            </w:r>
            <w:proofErr w:type="spellEnd"/>
            <w:r w:rsidRPr="003B3CC0">
              <w:t xml:space="preserve"> under the </w:t>
            </w:r>
            <w:proofErr w:type="spellStart"/>
            <w:r w:rsidRPr="003B3CC0">
              <w:rPr>
                <w:i/>
              </w:rPr>
              <w:t>Nehmer</w:t>
            </w:r>
            <w:proofErr w:type="spellEnd"/>
            <w:r w:rsidRPr="003B3CC0">
              <w:t xml:space="preserve"> stipulation, and</w:t>
            </w:r>
          </w:p>
          <w:p w14:paraId="390F53EB" w14:textId="77777777" w:rsidR="00512B30" w:rsidRPr="003B3CC0" w:rsidRDefault="00512B30" w:rsidP="00512B30">
            <w:pPr>
              <w:pStyle w:val="BulletText1"/>
            </w:pPr>
            <w:proofErr w:type="gramStart"/>
            <w:r w:rsidRPr="003B3CC0">
              <w:t>control</w:t>
            </w:r>
            <w:proofErr w:type="gramEnd"/>
            <w:r w:rsidRPr="003B3CC0">
              <w:t xml:space="preserve"> the adjudication of positive checklist cases with EP 020 and special issue indicator of </w:t>
            </w:r>
            <w:proofErr w:type="spellStart"/>
            <w:r w:rsidRPr="003B3CC0">
              <w:rPr>
                <w:i/>
              </w:rPr>
              <w:t>Nehmer</w:t>
            </w:r>
            <w:proofErr w:type="spellEnd"/>
            <w:r w:rsidRPr="003B3CC0">
              <w:rPr>
                <w:i/>
              </w:rPr>
              <w:t xml:space="preserve"> AO Peripheral Neuropathy</w:t>
            </w:r>
            <w:r w:rsidRPr="003B3CC0">
              <w:t>.</w:t>
            </w:r>
          </w:p>
        </w:tc>
      </w:tr>
    </w:tbl>
    <w:p w14:paraId="25A2E0D9" w14:textId="77777777" w:rsidR="00512B30" w:rsidRPr="003B3CC0" w:rsidRDefault="00512B30" w:rsidP="00512B30">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512B30" w:rsidRPr="003B3CC0" w14:paraId="61AAE1D3" w14:textId="77777777" w:rsidTr="00512B30">
        <w:tc>
          <w:tcPr>
            <w:tcW w:w="5000" w:type="pct"/>
            <w:shd w:val="clear" w:color="auto" w:fill="auto"/>
          </w:tcPr>
          <w:p w14:paraId="74989FF3" w14:textId="77777777" w:rsidR="00512B30" w:rsidRPr="003B3CC0" w:rsidRDefault="00512B30" w:rsidP="00512B30">
            <w:pPr>
              <w:pStyle w:val="BlockText"/>
            </w:pPr>
            <w:r w:rsidRPr="003B3CC0">
              <w:rPr>
                <w:b/>
                <w:i/>
              </w:rPr>
              <w:t>Important</w:t>
            </w:r>
            <w:r w:rsidRPr="003B3CC0">
              <w:t>:</w:t>
            </w:r>
            <w:r w:rsidRPr="003B3CC0">
              <w:rPr>
                <w:b/>
                <w:i/>
              </w:rPr>
              <w:t xml:space="preserve">  </w:t>
            </w:r>
            <w:r w:rsidRPr="003B3CC0">
              <w:t xml:space="preserve">Any subsequent claims received after establishment of the appropriate </w:t>
            </w:r>
            <w:proofErr w:type="spellStart"/>
            <w:r w:rsidRPr="003B3CC0">
              <w:rPr>
                <w:i/>
              </w:rPr>
              <w:t>Nehmer</w:t>
            </w:r>
            <w:proofErr w:type="spellEnd"/>
            <w:r w:rsidRPr="003B3CC0">
              <w:t xml:space="preserve"> EP </w:t>
            </w:r>
            <w:proofErr w:type="gramStart"/>
            <w:r w:rsidRPr="003B3CC0">
              <w:t>will be worked</w:t>
            </w:r>
            <w:proofErr w:type="gramEnd"/>
            <w:r w:rsidRPr="003B3CC0">
              <w:t xml:space="preserve"> under a separate, appropriate EP, whether rating or non-rating.</w:t>
            </w:r>
          </w:p>
          <w:p w14:paraId="1E3D132F" w14:textId="77777777" w:rsidR="00512B30" w:rsidRPr="003B3CC0" w:rsidRDefault="00512B30" w:rsidP="00512B30">
            <w:pPr>
              <w:pStyle w:val="BlockText"/>
            </w:pPr>
          </w:p>
          <w:p w14:paraId="2815A6C0" w14:textId="77777777" w:rsidR="00512B30" w:rsidRPr="003B3CC0" w:rsidRDefault="00512B30" w:rsidP="00512B30">
            <w:pPr>
              <w:pStyle w:val="BlockText"/>
            </w:pPr>
            <w:r w:rsidRPr="003B3CC0">
              <w:rPr>
                <w:b/>
                <w:i/>
              </w:rPr>
              <w:t>Reference</w:t>
            </w:r>
            <w:r w:rsidRPr="003B3CC0">
              <w:t xml:space="preserve">:  For more information on </w:t>
            </w:r>
            <w:proofErr w:type="spellStart"/>
            <w:r w:rsidRPr="003B3CC0">
              <w:t>PN</w:t>
            </w:r>
            <w:proofErr w:type="spellEnd"/>
            <w:r w:rsidRPr="003B3CC0">
              <w:t xml:space="preserve"> for </w:t>
            </w:r>
            <w:proofErr w:type="spellStart"/>
            <w:r w:rsidRPr="003B3CC0">
              <w:rPr>
                <w:i/>
              </w:rPr>
              <w:t>Nehmer</w:t>
            </w:r>
            <w:proofErr w:type="spellEnd"/>
            <w:r w:rsidRPr="003B3CC0">
              <w:t xml:space="preserve"> purposes, see </w:t>
            </w:r>
            <w:proofErr w:type="spellStart"/>
            <w:r w:rsidRPr="003B3CC0">
              <w:t>M21</w:t>
            </w:r>
            <w:proofErr w:type="spellEnd"/>
            <w:r w:rsidRPr="003B3CC0">
              <w:t xml:space="preserve">-1, Part IV, Subpart ii, </w:t>
            </w:r>
            <w:proofErr w:type="spellStart"/>
            <w:r w:rsidRPr="003B3CC0">
              <w:t>2.C.3.j</w:t>
            </w:r>
            <w:proofErr w:type="spellEnd"/>
            <w:r w:rsidRPr="003B3CC0">
              <w:t>.</w:t>
            </w:r>
          </w:p>
        </w:tc>
      </w:tr>
    </w:tbl>
    <w:p w14:paraId="73A63FD4" w14:textId="77777777" w:rsidR="00512B30" w:rsidRPr="003B3CC0" w:rsidRDefault="00512B30" w:rsidP="00512B30">
      <w:pPr>
        <w:pStyle w:val="BlockLine"/>
      </w:pPr>
    </w:p>
    <w:tbl>
      <w:tblPr>
        <w:tblStyle w:val="IMTOC"/>
        <w:tblW w:w="0" w:type="auto"/>
        <w:tblLook w:val="04A0" w:firstRow="1" w:lastRow="0" w:firstColumn="1" w:lastColumn="0" w:noHBand="0" w:noVBand="1"/>
      </w:tblPr>
      <w:tblGrid>
        <w:gridCol w:w="1728"/>
        <w:gridCol w:w="7740"/>
      </w:tblGrid>
      <w:tr w:rsidR="00512B30" w:rsidRPr="003B3CC0" w14:paraId="0487AA22" w14:textId="77777777" w:rsidTr="00512B30">
        <w:tc>
          <w:tcPr>
            <w:tcW w:w="1728" w:type="dxa"/>
            <w:shd w:val="clear" w:color="auto" w:fill="auto"/>
          </w:tcPr>
          <w:p w14:paraId="4BEBA299" w14:textId="77777777" w:rsidR="00512B30" w:rsidRPr="003B3CC0" w:rsidRDefault="00512B30" w:rsidP="00512B30">
            <w:pPr>
              <w:pStyle w:val="Heading5"/>
              <w:outlineLvl w:val="4"/>
            </w:pPr>
            <w:proofErr w:type="gramStart"/>
            <w:r w:rsidRPr="003B3CC0">
              <w:t>c.  Information</w:t>
            </w:r>
            <w:proofErr w:type="gramEnd"/>
            <w:r w:rsidRPr="003B3CC0">
              <w:t xml:space="preserve"> to Include in </w:t>
            </w:r>
            <w:proofErr w:type="spellStart"/>
            <w:r w:rsidRPr="003B3CC0">
              <w:t>Nehmer</w:t>
            </w:r>
            <w:proofErr w:type="spellEnd"/>
            <w:r w:rsidRPr="003B3CC0">
              <w:t xml:space="preserve"> Development Letters to the Veteran</w:t>
            </w:r>
          </w:p>
        </w:tc>
        <w:tc>
          <w:tcPr>
            <w:tcW w:w="7740" w:type="dxa"/>
            <w:shd w:val="clear" w:color="auto" w:fill="auto"/>
          </w:tcPr>
          <w:p w14:paraId="29C9A7B7" w14:textId="77777777" w:rsidR="00512B30" w:rsidRPr="003B3CC0" w:rsidRDefault="00512B30" w:rsidP="00512B30">
            <w:r w:rsidRPr="003B3CC0">
              <w:t xml:space="preserve">When </w:t>
            </w:r>
            <w:proofErr w:type="spellStart"/>
            <w:r w:rsidRPr="003B3CC0">
              <w:t>readjudication</w:t>
            </w:r>
            <w:proofErr w:type="spellEnd"/>
            <w:r w:rsidRPr="003B3CC0">
              <w:t xml:space="preserve"> of a claim under the </w:t>
            </w:r>
            <w:proofErr w:type="spellStart"/>
            <w:r w:rsidRPr="003B3CC0">
              <w:rPr>
                <w:i/>
              </w:rPr>
              <w:t>Nehmer</w:t>
            </w:r>
            <w:proofErr w:type="spellEnd"/>
            <w:r w:rsidRPr="003B3CC0">
              <w:t xml:space="preserve"> stipulation requires development to the Veteran, letters to the Veteran should include notification that</w:t>
            </w:r>
          </w:p>
          <w:p w14:paraId="3833F30B" w14:textId="77777777" w:rsidR="00512B30" w:rsidRPr="003B3CC0" w:rsidRDefault="00512B30" w:rsidP="00512B30"/>
          <w:p w14:paraId="3BFFC57D" w14:textId="77777777" w:rsidR="00512B30" w:rsidRPr="003B3CC0" w:rsidRDefault="00512B30" w:rsidP="00454C1B">
            <w:pPr>
              <w:pStyle w:val="ListParagraph"/>
              <w:numPr>
                <w:ilvl w:val="0"/>
                <w:numId w:val="25"/>
              </w:numPr>
              <w:ind w:left="158" w:hanging="187"/>
            </w:pPr>
            <w:r w:rsidRPr="003B3CC0">
              <w:t xml:space="preserve">the claim will be </w:t>
            </w:r>
            <w:proofErr w:type="spellStart"/>
            <w:r w:rsidRPr="003B3CC0">
              <w:t>readjudicated</w:t>
            </w:r>
            <w:proofErr w:type="spellEnd"/>
            <w:r w:rsidRPr="003B3CC0">
              <w:t xml:space="preserve"> with all of the procedural rights normally applicable to VA decisions</w:t>
            </w:r>
          </w:p>
          <w:p w14:paraId="5E4813BE" w14:textId="77777777" w:rsidR="00512B30" w:rsidRPr="003B3CC0" w:rsidRDefault="00512B30" w:rsidP="00454C1B">
            <w:pPr>
              <w:pStyle w:val="ListParagraph"/>
              <w:numPr>
                <w:ilvl w:val="0"/>
                <w:numId w:val="25"/>
              </w:numPr>
              <w:ind w:left="158" w:hanging="187"/>
            </w:pPr>
            <w:r w:rsidRPr="003B3CC0">
              <w:t>the Veteran will be afforded a reasonable time to present evidence or reasons why the claim should be considered under the new regulations, and</w:t>
            </w:r>
          </w:p>
          <w:p w14:paraId="0E2A36DE" w14:textId="77777777" w:rsidR="00512B30" w:rsidRPr="003B3CC0" w:rsidRDefault="00512B30" w:rsidP="00454C1B">
            <w:pPr>
              <w:pStyle w:val="ListParagraph"/>
              <w:numPr>
                <w:ilvl w:val="0"/>
                <w:numId w:val="25"/>
              </w:numPr>
              <w:ind w:left="158" w:hanging="187"/>
            </w:pPr>
            <w:proofErr w:type="gramStart"/>
            <w:r w:rsidRPr="003B3CC0">
              <w:t>if</w:t>
            </w:r>
            <w:proofErr w:type="gramEnd"/>
            <w:r w:rsidRPr="003B3CC0">
              <w:t xml:space="preserve"> the VA does not receive such evidence or reasons, VA will make a decision based on the evidence considered in the previously decided claim.</w:t>
            </w:r>
          </w:p>
        </w:tc>
      </w:tr>
    </w:tbl>
    <w:p w14:paraId="639698C4" w14:textId="77777777" w:rsidR="00512B30" w:rsidRPr="003B3CC0" w:rsidRDefault="00512B30" w:rsidP="00512B30">
      <w:pPr>
        <w:tabs>
          <w:tab w:val="left" w:pos="9360"/>
        </w:tabs>
        <w:ind w:left="1714"/>
      </w:pPr>
      <w:r w:rsidRPr="003B3CC0">
        <w:rPr>
          <w:u w:val="single"/>
        </w:rPr>
        <w:tab/>
      </w:r>
    </w:p>
    <w:p w14:paraId="236F7CCF" w14:textId="77777777" w:rsidR="00512B30" w:rsidRPr="003B3CC0" w:rsidRDefault="00512B30" w:rsidP="00512B30">
      <w:pPr>
        <w:ind w:left="1714"/>
      </w:pPr>
    </w:p>
    <w:tbl>
      <w:tblPr>
        <w:tblStyle w:val="IMTOC"/>
        <w:tblW w:w="0" w:type="auto"/>
        <w:tblLook w:val="04A0" w:firstRow="1" w:lastRow="0" w:firstColumn="1" w:lastColumn="0" w:noHBand="0" w:noVBand="1"/>
      </w:tblPr>
      <w:tblGrid>
        <w:gridCol w:w="1728"/>
        <w:gridCol w:w="7740"/>
      </w:tblGrid>
      <w:tr w:rsidR="00512B30" w:rsidRPr="003B3CC0" w14:paraId="09BCB881" w14:textId="77777777" w:rsidTr="00512B30">
        <w:tc>
          <w:tcPr>
            <w:tcW w:w="1728" w:type="dxa"/>
            <w:shd w:val="clear" w:color="auto" w:fill="auto"/>
          </w:tcPr>
          <w:p w14:paraId="0713D05E" w14:textId="77777777" w:rsidR="00512B30" w:rsidRPr="003B3CC0" w:rsidRDefault="00512B30" w:rsidP="00512B30">
            <w:pPr>
              <w:rPr>
                <w:b/>
                <w:sz w:val="22"/>
              </w:rPr>
            </w:pPr>
            <w:r w:rsidRPr="003B3CC0">
              <w:rPr>
                <w:b/>
                <w:sz w:val="22"/>
              </w:rPr>
              <w:t xml:space="preserve">d.  Scheduling an Examination for a </w:t>
            </w:r>
            <w:proofErr w:type="spellStart"/>
            <w:r w:rsidRPr="003B3CC0">
              <w:rPr>
                <w:b/>
                <w:sz w:val="22"/>
              </w:rPr>
              <w:t>Nehmer</w:t>
            </w:r>
            <w:proofErr w:type="spellEnd"/>
            <w:r w:rsidRPr="003B3CC0">
              <w:rPr>
                <w:b/>
                <w:sz w:val="22"/>
              </w:rPr>
              <w:t xml:space="preserve"> Claim</w:t>
            </w:r>
          </w:p>
        </w:tc>
        <w:tc>
          <w:tcPr>
            <w:tcW w:w="7740" w:type="dxa"/>
            <w:shd w:val="clear" w:color="auto" w:fill="auto"/>
          </w:tcPr>
          <w:p w14:paraId="1E2D5E59" w14:textId="77777777" w:rsidR="00512B30" w:rsidRPr="003B3CC0" w:rsidRDefault="00512B30" w:rsidP="00512B30">
            <w:r w:rsidRPr="003B3CC0">
              <w:t>The mere passage of time since a VA examination was completed does not automatically require VA to provide a new medical examination,</w:t>
            </w:r>
            <w:r w:rsidRPr="003B3CC0" w:rsidDel="005B117A">
              <w:t xml:space="preserve"> as </w:t>
            </w:r>
            <w:r w:rsidRPr="003B3CC0">
              <w:t>stated</w:t>
            </w:r>
            <w:r w:rsidRPr="003B3CC0" w:rsidDel="005B117A">
              <w:t xml:space="preserve"> in </w:t>
            </w:r>
            <w:hyperlink r:id="rId44" w:history="1">
              <w:proofErr w:type="spellStart"/>
              <w:r w:rsidRPr="003B3CC0">
                <w:rPr>
                  <w:rStyle w:val="Hyperlink"/>
                  <w:i/>
                </w:rPr>
                <w:t>Palczewski</w:t>
              </w:r>
              <w:proofErr w:type="spellEnd"/>
              <w:r w:rsidRPr="003B3CC0">
                <w:rPr>
                  <w:rStyle w:val="Hyperlink"/>
                  <w:i/>
                </w:rPr>
                <w:t xml:space="preserve"> v. Nicholson</w:t>
              </w:r>
            </w:hyperlink>
            <w:r w:rsidRPr="003B3CC0">
              <w:t xml:space="preserve">, 21 </w:t>
            </w:r>
            <w:proofErr w:type="spellStart"/>
            <w:r w:rsidRPr="003B3CC0">
              <w:t>Vet.App</w:t>
            </w:r>
            <w:proofErr w:type="spellEnd"/>
            <w:proofErr w:type="gramStart"/>
            <w:r w:rsidRPr="003B3CC0">
              <w:t>. 174, 182 (2007).</w:t>
            </w:r>
            <w:proofErr w:type="gramEnd"/>
            <w:r w:rsidRPr="003B3CC0">
              <w:t xml:space="preserve">  The determination of whether an examination </w:t>
            </w:r>
            <w:proofErr w:type="gramStart"/>
            <w:r w:rsidRPr="003B3CC0">
              <w:t>is warranted</w:t>
            </w:r>
            <w:proofErr w:type="gramEnd"/>
            <w:r w:rsidRPr="003B3CC0">
              <w:t xml:space="preserve"> is made on a case-by-case basis primarily focused on whether the evidence of record is adequate for rating purposes and accurately reflects the overall disability picture.</w:t>
            </w:r>
          </w:p>
          <w:p w14:paraId="4D8938A6" w14:textId="77777777" w:rsidR="00512B30" w:rsidRPr="003B3CC0" w:rsidRDefault="00512B30" w:rsidP="00512B30"/>
          <w:p w14:paraId="244F1A9D" w14:textId="77777777" w:rsidR="00512B30" w:rsidRPr="003B3CC0" w:rsidRDefault="00512B30" w:rsidP="00512B30">
            <w:r w:rsidRPr="003B3CC0">
              <w:rPr>
                <w:b/>
                <w:i/>
              </w:rPr>
              <w:t>Important</w:t>
            </w:r>
            <w:r w:rsidRPr="003B3CC0">
              <w:t xml:space="preserve">:  When entering an examination request, notify the VA medical facility in the </w:t>
            </w:r>
            <w:r w:rsidRPr="003B3CC0">
              <w:rPr>
                <w:i/>
              </w:rPr>
              <w:t>Remarks</w:t>
            </w:r>
            <w:r w:rsidRPr="003B3CC0">
              <w:t xml:space="preserve"> section that the claim is a </w:t>
            </w:r>
            <w:proofErr w:type="spellStart"/>
            <w:r w:rsidRPr="003B3CC0">
              <w:rPr>
                <w:i/>
              </w:rPr>
              <w:t>Nehmer</w:t>
            </w:r>
            <w:proofErr w:type="spellEnd"/>
            <w:r w:rsidRPr="003B3CC0">
              <w:t xml:space="preserve"> case and should not </w:t>
            </w:r>
            <w:r w:rsidRPr="003B3CC0">
              <w:lastRenderedPageBreak/>
              <w:t>be canceled due to incorrect jurisdiction.</w:t>
            </w:r>
          </w:p>
        </w:tc>
      </w:tr>
    </w:tbl>
    <w:p w14:paraId="27FEDA92" w14:textId="77777777" w:rsidR="00512B30" w:rsidRPr="003B3CC0" w:rsidRDefault="00512B30" w:rsidP="00512B30">
      <w:pPr>
        <w:tabs>
          <w:tab w:val="left" w:pos="9360"/>
        </w:tabs>
        <w:ind w:left="1714"/>
      </w:pPr>
      <w:r w:rsidRPr="003B3CC0">
        <w:rPr>
          <w:u w:val="single"/>
        </w:rPr>
        <w:lastRenderedPageBreak/>
        <w:tab/>
      </w:r>
    </w:p>
    <w:p w14:paraId="7713E53B" w14:textId="77777777" w:rsidR="00512B30" w:rsidRPr="003B3CC0" w:rsidRDefault="00512B30" w:rsidP="00512B30">
      <w:pPr>
        <w:ind w:left="1714"/>
      </w:pPr>
    </w:p>
    <w:tbl>
      <w:tblPr>
        <w:tblStyle w:val="IMTOC"/>
        <w:tblW w:w="0" w:type="auto"/>
        <w:tblLook w:val="04A0" w:firstRow="1" w:lastRow="0" w:firstColumn="1" w:lastColumn="0" w:noHBand="0" w:noVBand="1"/>
      </w:tblPr>
      <w:tblGrid>
        <w:gridCol w:w="1728"/>
        <w:gridCol w:w="7740"/>
      </w:tblGrid>
      <w:tr w:rsidR="00512B30" w:rsidRPr="003B3CC0" w14:paraId="4B4CCC82" w14:textId="77777777" w:rsidTr="00512B30">
        <w:tc>
          <w:tcPr>
            <w:tcW w:w="1728" w:type="dxa"/>
            <w:shd w:val="clear" w:color="auto" w:fill="auto"/>
          </w:tcPr>
          <w:p w14:paraId="514E129A" w14:textId="77777777" w:rsidR="00512B30" w:rsidRPr="003B3CC0" w:rsidRDefault="00512B30" w:rsidP="00512B30">
            <w:pPr>
              <w:rPr>
                <w:b/>
                <w:sz w:val="22"/>
                <w:szCs w:val="32"/>
              </w:rPr>
            </w:pPr>
            <w:r w:rsidRPr="003B3CC0">
              <w:rPr>
                <w:b/>
                <w:sz w:val="22"/>
                <w:szCs w:val="32"/>
              </w:rPr>
              <w:t xml:space="preserve">e.  Returned Mail Procedures for Claims Based on the </w:t>
            </w:r>
            <w:proofErr w:type="spellStart"/>
            <w:r w:rsidRPr="003B3CC0">
              <w:rPr>
                <w:b/>
                <w:sz w:val="22"/>
                <w:szCs w:val="32"/>
              </w:rPr>
              <w:t>Nehmer</w:t>
            </w:r>
            <w:proofErr w:type="spellEnd"/>
            <w:r w:rsidRPr="003B3CC0">
              <w:rPr>
                <w:b/>
                <w:sz w:val="22"/>
                <w:szCs w:val="32"/>
              </w:rPr>
              <w:t xml:space="preserve"> Stipulation  </w:t>
            </w:r>
          </w:p>
        </w:tc>
        <w:tc>
          <w:tcPr>
            <w:tcW w:w="7740" w:type="dxa"/>
            <w:shd w:val="clear" w:color="auto" w:fill="auto"/>
          </w:tcPr>
          <w:p w14:paraId="3B2C75B0" w14:textId="77777777" w:rsidR="00512B30" w:rsidRPr="003B3CC0" w:rsidRDefault="00512B30" w:rsidP="00512B30">
            <w:r w:rsidRPr="003B3CC0">
              <w:t xml:space="preserve">Upon receipt of mail that has been returned as undeliverable pertaining to a </w:t>
            </w:r>
            <w:proofErr w:type="spellStart"/>
            <w:r w:rsidRPr="003B3CC0">
              <w:rPr>
                <w:i/>
              </w:rPr>
              <w:t>Nehmer</w:t>
            </w:r>
            <w:proofErr w:type="spellEnd"/>
            <w:r w:rsidRPr="003B3CC0">
              <w:t xml:space="preserve"> claim </w:t>
            </w:r>
          </w:p>
          <w:p w14:paraId="33ABAF50" w14:textId="77777777" w:rsidR="00512B30" w:rsidRPr="003B3CC0" w:rsidRDefault="00512B30" w:rsidP="00512B30"/>
          <w:p w14:paraId="5C7169C0" w14:textId="77777777" w:rsidR="00512B30" w:rsidRPr="003B3CC0" w:rsidRDefault="00512B30" w:rsidP="00454C1B">
            <w:pPr>
              <w:pStyle w:val="ListParagraph"/>
              <w:numPr>
                <w:ilvl w:val="0"/>
                <w:numId w:val="24"/>
              </w:numPr>
              <w:ind w:left="158" w:hanging="187"/>
            </w:pPr>
            <w:r w:rsidRPr="003B3CC0">
              <w:t>review the returned mail for any forwarding address indicated by the U.S. Postal Service</w:t>
            </w:r>
            <w:r w:rsidRPr="003B3CC0" w:rsidDel="00AC564A">
              <w:t xml:space="preserve"> </w:t>
            </w:r>
            <w:r w:rsidRPr="003B3CC0">
              <w:t xml:space="preserve"> </w:t>
            </w:r>
          </w:p>
          <w:p w14:paraId="05F2D4DA" w14:textId="77777777" w:rsidR="00512B30" w:rsidRPr="003B3CC0" w:rsidRDefault="00512B30" w:rsidP="00454C1B">
            <w:pPr>
              <w:pStyle w:val="ListParagraph"/>
              <w:numPr>
                <w:ilvl w:val="0"/>
                <w:numId w:val="24"/>
              </w:numPr>
              <w:ind w:left="158" w:hanging="187"/>
            </w:pPr>
            <w:r w:rsidRPr="003B3CC0">
              <w:t>review the claims folder</w:t>
            </w:r>
          </w:p>
          <w:p w14:paraId="4FDC6A77" w14:textId="77777777" w:rsidR="00512B30" w:rsidRPr="003B3CC0" w:rsidRDefault="00512B30" w:rsidP="00454C1B">
            <w:pPr>
              <w:pStyle w:val="ListParagraph"/>
              <w:numPr>
                <w:ilvl w:val="0"/>
                <w:numId w:val="24"/>
              </w:numPr>
              <w:ind w:left="158" w:hanging="187"/>
            </w:pPr>
            <w:r w:rsidRPr="003B3CC0">
              <w:t xml:space="preserve">review Share, Compensation and Pension Records Interchange (CAPRI), and other systems, as applicable, to verify the validity of the address utilized in the development letter  </w:t>
            </w:r>
          </w:p>
          <w:p w14:paraId="55ED24B5" w14:textId="77777777" w:rsidR="00512B30" w:rsidRPr="003B3CC0" w:rsidRDefault="00512B30" w:rsidP="00454C1B">
            <w:pPr>
              <w:pStyle w:val="ListParagraph"/>
              <w:numPr>
                <w:ilvl w:val="0"/>
                <w:numId w:val="24"/>
              </w:numPr>
              <w:ind w:left="158" w:hanging="187"/>
            </w:pPr>
            <w:r w:rsidRPr="003B3CC0">
              <w:t>if a valid address still cannot be verified, attempt to make telephone contact with the payee, and</w:t>
            </w:r>
          </w:p>
          <w:p w14:paraId="05A6068E" w14:textId="77777777" w:rsidR="00512B30" w:rsidRPr="003B3CC0" w:rsidRDefault="00512B30" w:rsidP="00454C1B">
            <w:pPr>
              <w:pStyle w:val="ListParagraph"/>
              <w:numPr>
                <w:ilvl w:val="0"/>
                <w:numId w:val="24"/>
              </w:numPr>
              <w:ind w:left="158" w:hanging="187"/>
            </w:pPr>
            <w:proofErr w:type="gramStart"/>
            <w:r w:rsidRPr="003B3CC0">
              <w:t>if</w:t>
            </w:r>
            <w:proofErr w:type="gramEnd"/>
            <w:r w:rsidRPr="003B3CC0">
              <w:t xml:space="preserve"> there is evidence of a previous electronic funds transfer with complete bank information, send a letter to the bank.</w:t>
            </w:r>
          </w:p>
          <w:p w14:paraId="4D561E0C" w14:textId="77777777" w:rsidR="00512B30" w:rsidRPr="003B3CC0" w:rsidRDefault="00512B30" w:rsidP="00512B30"/>
          <w:p w14:paraId="7BCB8F7E" w14:textId="77777777" w:rsidR="00512B30" w:rsidRPr="003B3CC0" w:rsidRDefault="00512B30" w:rsidP="00512B30">
            <w:r w:rsidRPr="003B3CC0">
              <w:rPr>
                <w:b/>
                <w:i/>
              </w:rPr>
              <w:t>Important</w:t>
            </w:r>
            <w:r w:rsidRPr="003B3CC0">
              <w:t xml:space="preserve">:  Document all efforts to locate a payee on </w:t>
            </w:r>
            <w:r w:rsidRPr="003B3CC0">
              <w:rPr>
                <w:i/>
              </w:rPr>
              <w:t>VA Form 27-0820, Report of General Information</w:t>
            </w:r>
            <w:r w:rsidRPr="003B3CC0">
              <w:t xml:space="preserve"> summarizing each action taken to identify a current address.  If VA attempted to locate multiple payees, a separate </w:t>
            </w:r>
            <w:r w:rsidRPr="003B3CC0">
              <w:rPr>
                <w:i/>
              </w:rPr>
              <w:t>VA Form 27-0820</w:t>
            </w:r>
            <w:r w:rsidRPr="003B3CC0">
              <w:t xml:space="preserve"> </w:t>
            </w:r>
            <w:proofErr w:type="gramStart"/>
            <w:r w:rsidRPr="003B3CC0">
              <w:t>shall be completed</w:t>
            </w:r>
            <w:proofErr w:type="gramEnd"/>
            <w:r w:rsidRPr="003B3CC0">
              <w:t xml:space="preserve"> for each payee with a summary for each individual.  After completion, the claim </w:t>
            </w:r>
            <w:proofErr w:type="gramStart"/>
            <w:r w:rsidRPr="003B3CC0">
              <w:t>shall be forwarded</w:t>
            </w:r>
            <w:proofErr w:type="gramEnd"/>
            <w:r w:rsidRPr="003B3CC0">
              <w:t xml:space="preserve"> to the rating activity for a decision based on the evidence of record, if one is not yet completed.</w:t>
            </w:r>
          </w:p>
        </w:tc>
      </w:tr>
    </w:tbl>
    <w:p w14:paraId="5C4E7B1B" w14:textId="77777777" w:rsidR="00512B30" w:rsidRPr="003B3CC0" w:rsidRDefault="00512B30" w:rsidP="00512B30">
      <w:pPr>
        <w:tabs>
          <w:tab w:val="left" w:pos="9360"/>
        </w:tabs>
        <w:ind w:left="1714"/>
        <w:rPr>
          <w:rFonts w:ascii="Arial" w:hAnsi="Arial" w:cs="Arial"/>
          <w:sz w:val="22"/>
          <w:szCs w:val="22"/>
        </w:rPr>
      </w:pPr>
      <w:r w:rsidRPr="003B3CC0">
        <w:rPr>
          <w:rFonts w:ascii="Arial" w:hAnsi="Arial" w:cs="Arial"/>
          <w:sz w:val="22"/>
          <w:szCs w:val="22"/>
          <w:u w:val="single"/>
        </w:rPr>
        <w:tab/>
      </w:r>
    </w:p>
    <w:p w14:paraId="49D59985" w14:textId="77777777" w:rsidR="00512B30" w:rsidRPr="003B3CC0" w:rsidRDefault="00512B30" w:rsidP="00512B30">
      <w:pPr>
        <w:rPr>
          <w:rFonts w:ascii="Arial" w:hAnsi="Arial" w:cs="Arial"/>
          <w:sz w:val="22"/>
          <w:szCs w:val="22"/>
        </w:rPr>
      </w:pPr>
    </w:p>
    <w:p w14:paraId="226F4D93" w14:textId="77777777" w:rsidR="00512B30" w:rsidRPr="00B25C9A" w:rsidRDefault="00512B30" w:rsidP="00512B30">
      <w:pPr>
        <w:rPr>
          <w:rFonts w:ascii="Arial" w:hAnsi="Arial" w:cs="Arial"/>
          <w:b/>
          <w:sz w:val="22"/>
          <w:szCs w:val="22"/>
        </w:rPr>
      </w:pP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RgBvAG4AdABTAGUAdABpAG0AaQBzAHQAeQBsAGUAcwAuAHgAbQBsAA==
</w:fldData>
        </w:fldChar>
      </w:r>
      <w:r w:rsidRPr="003B3CC0">
        <w:instrText xml:space="preserve"> ADDIN  \* MERGEFORMAT </w:instrText>
      </w:r>
      <w:r w:rsidRPr="003B3CC0">
        <w:fldChar w:fldCharType="end"/>
      </w: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RgBvAG4AdABTAGUAdABGAG8AbgB0AFMAZQB0AGkAbQBpAHMAdAB5AGwAZQBzAC4AeABtAGwA
</w:fldData>
        </w:fldChar>
      </w:r>
      <w:r w:rsidRPr="003B3CC0">
        <w:instrText xml:space="preserve"> ADDIN  \* MERGEFORMAT </w:instrText>
      </w:r>
      <w:r w:rsidRPr="003B3CC0">
        <w:fldChar w:fldCharType="end"/>
      </w: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RgBvAG4AdABTAGUAdABGAG8AbgB0AFMAZQB0AEYAbwBuAHQAUwBlAHQAaQBtAGkAcwB0AHkAbABl
AHMALgB4AG0AbAA=
</w:fldData>
        </w:fldChar>
      </w:r>
      <w:r w:rsidRPr="003B3CC0">
        <w:instrText xml:space="preserve"> ADDIN  \* MERGEFORMAT </w:instrText>
      </w:r>
      <w:r w:rsidRPr="003B3CC0">
        <w:fldChar w:fldCharType="end"/>
      </w: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RgBvAG4AdABTAGUAdABGAG8AbgB0AFMAZQB0AEYAbwBuAHQAUwBlAHQARgBvAG4AdABTAGUAdABp
AG0AaQBzAHQAeQBsAGUAcwAuAHgAbQBsAA==
</w:fldData>
        </w:fldChar>
      </w:r>
      <w:r w:rsidRPr="003B3CC0">
        <w:instrText xml:space="preserve"> ADDIN  \* MERGEFORMAT </w:instrText>
      </w:r>
      <w:r w:rsidRPr="003B3CC0">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p>
    <w:p w14:paraId="57C64B33" w14:textId="7DCDF9EF"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45"/>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00876" w14:textId="77777777" w:rsidR="00512B30" w:rsidRDefault="00512B30" w:rsidP="00C765C7">
      <w:r>
        <w:separator/>
      </w:r>
    </w:p>
  </w:endnote>
  <w:endnote w:type="continuationSeparator" w:id="0">
    <w:p w14:paraId="574321F3" w14:textId="77777777" w:rsidR="00512B30" w:rsidRDefault="00512B30"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512B30" w:rsidRDefault="00512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512B30" w:rsidRDefault="0051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3305" w14:textId="77777777" w:rsidR="00512B30" w:rsidRDefault="00512B30" w:rsidP="00C765C7">
      <w:r>
        <w:separator/>
      </w:r>
    </w:p>
  </w:footnote>
  <w:footnote w:type="continuationSeparator" w:id="0">
    <w:p w14:paraId="590DC91F" w14:textId="77777777" w:rsidR="00512B30" w:rsidRDefault="00512B30"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Caption"/>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Heading9Char"/>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15516F"/>
    <w:multiLevelType w:val="hybridMultilevel"/>
    <w:tmpl w:val="B45CA9F4"/>
    <w:lvl w:ilvl="0" w:tplc="CEFAD1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A0032"/>
    <w:multiLevelType w:val="hybridMultilevel"/>
    <w:tmpl w:val="475AD416"/>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44304"/>
    <w:multiLevelType w:val="hybridMultilevel"/>
    <w:tmpl w:val="72FA7A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B509D"/>
    <w:multiLevelType w:val="hybridMultilevel"/>
    <w:tmpl w:val="A1B41BF8"/>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B447F"/>
    <w:multiLevelType w:val="hybridMultilevel"/>
    <w:tmpl w:val="1C6EFAFE"/>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120E1"/>
    <w:multiLevelType w:val="hybridMultilevel"/>
    <w:tmpl w:val="37ECCFE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042C8"/>
    <w:multiLevelType w:val="hybridMultilevel"/>
    <w:tmpl w:val="65307EA8"/>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D0B45"/>
    <w:multiLevelType w:val="hybridMultilevel"/>
    <w:tmpl w:val="F65AA29E"/>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C3607"/>
    <w:multiLevelType w:val="hybridMultilevel"/>
    <w:tmpl w:val="B8980FE4"/>
    <w:lvl w:ilvl="0" w:tplc="735E63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D0DA2"/>
    <w:multiLevelType w:val="hybridMultilevel"/>
    <w:tmpl w:val="577A4BDC"/>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D7C0F"/>
    <w:multiLevelType w:val="hybridMultilevel"/>
    <w:tmpl w:val="5810CECC"/>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F1D36"/>
    <w:multiLevelType w:val="hybridMultilevel"/>
    <w:tmpl w:val="C6CACEF6"/>
    <w:lvl w:ilvl="0" w:tplc="F21E2E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6357A"/>
    <w:multiLevelType w:val="hybridMultilevel"/>
    <w:tmpl w:val="9B5480BE"/>
    <w:lvl w:ilvl="0" w:tplc="10A03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3144B"/>
    <w:multiLevelType w:val="hybridMultilevel"/>
    <w:tmpl w:val="828CDD06"/>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2AE"/>
    <w:multiLevelType w:val="hybridMultilevel"/>
    <w:tmpl w:val="EA6CD0A8"/>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1097F"/>
    <w:multiLevelType w:val="hybridMultilevel"/>
    <w:tmpl w:val="15AE1C46"/>
    <w:lvl w:ilvl="0" w:tplc="D7E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535499"/>
    <w:multiLevelType w:val="hybridMultilevel"/>
    <w:tmpl w:val="6CF20DBC"/>
    <w:lvl w:ilvl="0" w:tplc="927E8F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1D636D"/>
    <w:multiLevelType w:val="hybridMultilevel"/>
    <w:tmpl w:val="0B8446C2"/>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83EF3"/>
    <w:multiLevelType w:val="hybridMultilevel"/>
    <w:tmpl w:val="6B4A7816"/>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50C71"/>
    <w:multiLevelType w:val="hybridMultilevel"/>
    <w:tmpl w:val="093A458C"/>
    <w:lvl w:ilvl="0" w:tplc="51B059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7318F"/>
    <w:multiLevelType w:val="hybridMultilevel"/>
    <w:tmpl w:val="EE9C65B2"/>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D699A"/>
    <w:multiLevelType w:val="hybridMultilevel"/>
    <w:tmpl w:val="3842C20A"/>
    <w:lvl w:ilvl="0" w:tplc="E3D86A82">
      <w:start w:val="1"/>
      <w:numFmt w:val="bullet"/>
      <w:lvlRestart w:val="0"/>
      <w:lvlText w:val=""/>
      <w:lvlJc w:val="left"/>
      <w:pPr>
        <w:ind w:left="720" w:hanging="360"/>
      </w:pPr>
      <w:rPr>
        <w:rFonts w:ascii="Symbol" w:hAnsi="Symbol" w:hint="default"/>
      </w:rPr>
    </w:lvl>
    <w:lvl w:ilvl="1" w:tplc="969453F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692029"/>
    <w:multiLevelType w:val="hybridMultilevel"/>
    <w:tmpl w:val="DA8A5DAA"/>
    <w:lvl w:ilvl="0" w:tplc="E2405B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006ED"/>
    <w:multiLevelType w:val="hybridMultilevel"/>
    <w:tmpl w:val="D6B473E8"/>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157F41"/>
    <w:multiLevelType w:val="hybridMultilevel"/>
    <w:tmpl w:val="F27415EE"/>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5A38F5"/>
    <w:multiLevelType w:val="hybridMultilevel"/>
    <w:tmpl w:val="B5EA474C"/>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667601"/>
    <w:multiLevelType w:val="hybridMultilevel"/>
    <w:tmpl w:val="8AEC12F2"/>
    <w:lvl w:ilvl="0" w:tplc="927E8F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A14EC8"/>
    <w:multiLevelType w:val="hybridMultilevel"/>
    <w:tmpl w:val="3DEE3C58"/>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98216D"/>
    <w:multiLevelType w:val="hybridMultilevel"/>
    <w:tmpl w:val="2B6C39A2"/>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E834A2"/>
    <w:multiLevelType w:val="hybridMultilevel"/>
    <w:tmpl w:val="C7DA8F5E"/>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614998"/>
    <w:multiLevelType w:val="hybridMultilevel"/>
    <w:tmpl w:val="445E4868"/>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6843F5"/>
    <w:multiLevelType w:val="hybridMultilevel"/>
    <w:tmpl w:val="8B8CE58E"/>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574905"/>
    <w:multiLevelType w:val="hybridMultilevel"/>
    <w:tmpl w:val="0AF83CFE"/>
    <w:lvl w:ilvl="0" w:tplc="9D9C18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674D4B"/>
    <w:multiLevelType w:val="hybridMultilevel"/>
    <w:tmpl w:val="F82A0A50"/>
    <w:lvl w:ilvl="0" w:tplc="D564DF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4F5259"/>
    <w:multiLevelType w:val="hybridMultilevel"/>
    <w:tmpl w:val="C71030F4"/>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5E11CB"/>
    <w:multiLevelType w:val="hybridMultilevel"/>
    <w:tmpl w:val="8BDE379E"/>
    <w:lvl w:ilvl="0" w:tplc="CB8430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FD02AE"/>
    <w:multiLevelType w:val="hybridMultilevel"/>
    <w:tmpl w:val="13CE3C14"/>
    <w:lvl w:ilvl="0" w:tplc="9BA201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897DD5"/>
    <w:multiLevelType w:val="hybridMultilevel"/>
    <w:tmpl w:val="42366DB6"/>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B7539A"/>
    <w:multiLevelType w:val="hybridMultilevel"/>
    <w:tmpl w:val="043002B0"/>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9D4580"/>
    <w:multiLevelType w:val="hybridMultilevel"/>
    <w:tmpl w:val="05DE581A"/>
    <w:lvl w:ilvl="0" w:tplc="55A03C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BF4529"/>
    <w:multiLevelType w:val="hybridMultilevel"/>
    <w:tmpl w:val="E92A9AA6"/>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6B67AF"/>
    <w:multiLevelType w:val="hybridMultilevel"/>
    <w:tmpl w:val="E2D0EC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2E50A2"/>
    <w:multiLevelType w:val="hybridMultilevel"/>
    <w:tmpl w:val="181EBBE4"/>
    <w:lvl w:ilvl="0" w:tplc="3D763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761B50"/>
    <w:multiLevelType w:val="hybridMultilevel"/>
    <w:tmpl w:val="2022292A"/>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C73647"/>
    <w:multiLevelType w:val="hybridMultilevel"/>
    <w:tmpl w:val="139A3808"/>
    <w:lvl w:ilvl="0" w:tplc="62C47D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4323BE"/>
    <w:multiLevelType w:val="hybridMultilevel"/>
    <w:tmpl w:val="B1CAFEE6"/>
    <w:lvl w:ilvl="0" w:tplc="F21E2E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716F75"/>
    <w:multiLevelType w:val="hybridMultilevel"/>
    <w:tmpl w:val="392CD9E4"/>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AD75B7"/>
    <w:multiLevelType w:val="hybridMultilevel"/>
    <w:tmpl w:val="6FBACE4A"/>
    <w:lvl w:ilvl="0" w:tplc="B11E5A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700513"/>
    <w:multiLevelType w:val="hybridMultilevel"/>
    <w:tmpl w:val="B60A515C"/>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F168A9"/>
    <w:multiLevelType w:val="hybridMultilevel"/>
    <w:tmpl w:val="D3EA5A64"/>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A70CB6"/>
    <w:multiLevelType w:val="hybridMultilevel"/>
    <w:tmpl w:val="97A638E2"/>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272E0B"/>
    <w:multiLevelType w:val="hybridMultilevel"/>
    <w:tmpl w:val="4C548956"/>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DB3D68"/>
    <w:multiLevelType w:val="hybridMultilevel"/>
    <w:tmpl w:val="CBC6FE0C"/>
    <w:lvl w:ilvl="0" w:tplc="21D42084">
      <w:start w:val="1"/>
      <w:numFmt w:val="bullet"/>
      <w:pStyle w:val="Heading5Char"/>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4457ACE"/>
    <w:multiLevelType w:val="hybridMultilevel"/>
    <w:tmpl w:val="FB2EDBB4"/>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F63935"/>
    <w:multiLevelType w:val="hybridMultilevel"/>
    <w:tmpl w:val="D05CDC46"/>
    <w:lvl w:ilvl="0" w:tplc="735E63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F62CFE"/>
    <w:multiLevelType w:val="hybridMultilevel"/>
    <w:tmpl w:val="70A2839C"/>
    <w:lvl w:ilvl="0" w:tplc="E2405B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BF3365"/>
    <w:multiLevelType w:val="hybridMultilevel"/>
    <w:tmpl w:val="BC466700"/>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5956BE"/>
    <w:multiLevelType w:val="hybridMultilevel"/>
    <w:tmpl w:val="F6FA935C"/>
    <w:lvl w:ilvl="0" w:tplc="E3D86A8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7C2456"/>
    <w:multiLevelType w:val="hybridMultilevel"/>
    <w:tmpl w:val="A5FE9EAA"/>
    <w:lvl w:ilvl="0" w:tplc="443ADE8A">
      <w:start w:val="1"/>
      <w:numFmt w:val="bullet"/>
      <w:pStyle w:val="CommentSubjectChar"/>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39852DA"/>
    <w:multiLevelType w:val="hybridMultilevel"/>
    <w:tmpl w:val="5EF0957C"/>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C23C35"/>
    <w:multiLevelType w:val="hybridMultilevel"/>
    <w:tmpl w:val="1384EE92"/>
    <w:lvl w:ilvl="0" w:tplc="4C54B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670F72"/>
    <w:multiLevelType w:val="hybridMultilevel"/>
    <w:tmpl w:val="87BEEA7E"/>
    <w:lvl w:ilvl="0" w:tplc="5BEE23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767180"/>
    <w:multiLevelType w:val="hybridMultilevel"/>
    <w:tmpl w:val="0DF2815A"/>
    <w:lvl w:ilvl="0" w:tplc="E738ED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A21F9E"/>
    <w:multiLevelType w:val="hybridMultilevel"/>
    <w:tmpl w:val="59022C0C"/>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BE5C31"/>
    <w:multiLevelType w:val="hybridMultilevel"/>
    <w:tmpl w:val="091E1E52"/>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3D68B1"/>
    <w:multiLevelType w:val="hybridMultilevel"/>
    <w:tmpl w:val="36608C9C"/>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3C2201"/>
    <w:multiLevelType w:val="hybridMultilevel"/>
    <w:tmpl w:val="86B09F06"/>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4E4544"/>
    <w:multiLevelType w:val="hybridMultilevel"/>
    <w:tmpl w:val="22FEDD76"/>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1475D1"/>
    <w:multiLevelType w:val="hybridMultilevel"/>
    <w:tmpl w:val="3E6E530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1"/>
  </w:num>
  <w:num w:numId="3">
    <w:abstractNumId w:val="60"/>
  </w:num>
  <w:num w:numId="4">
    <w:abstractNumId w:val="63"/>
  </w:num>
  <w:num w:numId="5">
    <w:abstractNumId w:val="40"/>
  </w:num>
  <w:num w:numId="6">
    <w:abstractNumId w:val="16"/>
  </w:num>
  <w:num w:numId="7">
    <w:abstractNumId w:val="42"/>
  </w:num>
  <w:num w:numId="8">
    <w:abstractNumId w:val="53"/>
  </w:num>
  <w:num w:numId="9">
    <w:abstractNumId w:val="21"/>
  </w:num>
  <w:num w:numId="10">
    <w:abstractNumId w:val="0"/>
  </w:num>
  <w:num w:numId="11">
    <w:abstractNumId w:val="38"/>
  </w:num>
  <w:num w:numId="12">
    <w:abstractNumId w:val="62"/>
  </w:num>
  <w:num w:numId="13">
    <w:abstractNumId w:val="33"/>
  </w:num>
  <w:num w:numId="14">
    <w:abstractNumId w:val="14"/>
  </w:num>
  <w:num w:numId="15">
    <w:abstractNumId w:val="17"/>
  </w:num>
  <w:num w:numId="16">
    <w:abstractNumId w:val="36"/>
  </w:num>
  <w:num w:numId="17">
    <w:abstractNumId w:val="37"/>
  </w:num>
  <w:num w:numId="18">
    <w:abstractNumId w:val="49"/>
  </w:num>
  <w:num w:numId="19">
    <w:abstractNumId w:val="34"/>
  </w:num>
  <w:num w:numId="20">
    <w:abstractNumId w:val="22"/>
  </w:num>
  <w:num w:numId="21">
    <w:abstractNumId w:val="48"/>
  </w:num>
  <w:num w:numId="22">
    <w:abstractNumId w:val="3"/>
  </w:num>
  <w:num w:numId="23">
    <w:abstractNumId w:val="26"/>
  </w:num>
  <w:num w:numId="24">
    <w:abstractNumId w:val="29"/>
  </w:num>
  <w:num w:numId="25">
    <w:abstractNumId w:val="27"/>
  </w:num>
  <w:num w:numId="26">
    <w:abstractNumId w:val="31"/>
  </w:num>
  <w:num w:numId="27">
    <w:abstractNumId w:val="44"/>
  </w:num>
  <w:num w:numId="28">
    <w:abstractNumId w:val="30"/>
  </w:num>
  <w:num w:numId="29">
    <w:abstractNumId w:val="51"/>
  </w:num>
  <w:num w:numId="30">
    <w:abstractNumId w:val="70"/>
  </w:num>
  <w:num w:numId="31">
    <w:abstractNumId w:val="7"/>
  </w:num>
  <w:num w:numId="32">
    <w:abstractNumId w:val="43"/>
  </w:num>
  <w:num w:numId="33">
    <w:abstractNumId w:val="4"/>
  </w:num>
  <w:num w:numId="34">
    <w:abstractNumId w:val="15"/>
  </w:num>
  <w:num w:numId="35">
    <w:abstractNumId w:val="32"/>
  </w:num>
  <w:num w:numId="36">
    <w:abstractNumId w:val="66"/>
  </w:num>
  <w:num w:numId="37">
    <w:abstractNumId w:val="12"/>
  </w:num>
  <w:num w:numId="38">
    <w:abstractNumId w:val="25"/>
  </w:num>
  <w:num w:numId="39">
    <w:abstractNumId w:val="67"/>
  </w:num>
  <w:num w:numId="40">
    <w:abstractNumId w:val="20"/>
  </w:num>
  <w:num w:numId="41">
    <w:abstractNumId w:val="68"/>
  </w:num>
  <w:num w:numId="42">
    <w:abstractNumId w:val="52"/>
  </w:num>
  <w:num w:numId="43">
    <w:abstractNumId w:val="39"/>
  </w:num>
  <w:num w:numId="44">
    <w:abstractNumId w:val="2"/>
  </w:num>
  <w:num w:numId="45">
    <w:abstractNumId w:val="11"/>
  </w:num>
  <w:num w:numId="46">
    <w:abstractNumId w:val="6"/>
  </w:num>
  <w:num w:numId="47">
    <w:abstractNumId w:val="45"/>
  </w:num>
  <w:num w:numId="48">
    <w:abstractNumId w:val="65"/>
  </w:num>
  <w:num w:numId="49">
    <w:abstractNumId w:val="55"/>
  </w:num>
  <w:num w:numId="50">
    <w:abstractNumId w:val="13"/>
  </w:num>
  <w:num w:numId="51">
    <w:abstractNumId w:val="47"/>
  </w:num>
  <w:num w:numId="52">
    <w:abstractNumId w:val="28"/>
  </w:num>
  <w:num w:numId="53">
    <w:abstractNumId w:val="18"/>
  </w:num>
  <w:num w:numId="54">
    <w:abstractNumId w:val="35"/>
  </w:num>
  <w:num w:numId="55">
    <w:abstractNumId w:val="41"/>
  </w:num>
  <w:num w:numId="56">
    <w:abstractNumId w:val="9"/>
  </w:num>
  <w:num w:numId="57">
    <w:abstractNumId w:val="50"/>
  </w:num>
  <w:num w:numId="58">
    <w:abstractNumId w:val="8"/>
  </w:num>
  <w:num w:numId="59">
    <w:abstractNumId w:val="5"/>
  </w:num>
  <w:num w:numId="60">
    <w:abstractNumId w:val="10"/>
  </w:num>
  <w:num w:numId="61">
    <w:abstractNumId w:val="56"/>
  </w:num>
  <w:num w:numId="62">
    <w:abstractNumId w:val="24"/>
  </w:num>
  <w:num w:numId="63">
    <w:abstractNumId w:val="57"/>
  </w:num>
  <w:num w:numId="64">
    <w:abstractNumId w:val="64"/>
  </w:num>
  <w:num w:numId="65">
    <w:abstractNumId w:val="69"/>
  </w:num>
  <w:num w:numId="66">
    <w:abstractNumId w:val="23"/>
  </w:num>
  <w:num w:numId="67">
    <w:abstractNumId w:val="59"/>
  </w:num>
  <w:num w:numId="68">
    <w:abstractNumId w:val="58"/>
  </w:num>
  <w:num w:numId="69">
    <w:abstractNumId w:val="19"/>
  </w:num>
  <w:num w:numId="70">
    <w:abstractNumId w:val="46"/>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47F76"/>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4C1B"/>
    <w:rsid w:val="00455EF7"/>
    <w:rsid w:val="004562CC"/>
    <w:rsid w:val="00471ECA"/>
    <w:rsid w:val="00482FA3"/>
    <w:rsid w:val="0048559D"/>
    <w:rsid w:val="00494175"/>
    <w:rsid w:val="004A0832"/>
    <w:rsid w:val="004E3AF3"/>
    <w:rsid w:val="004F375E"/>
    <w:rsid w:val="00504F80"/>
    <w:rsid w:val="00506485"/>
    <w:rsid w:val="00512B30"/>
    <w:rsid w:val="00513DA7"/>
    <w:rsid w:val="00516C82"/>
    <w:rsid w:val="005238CB"/>
    <w:rsid w:val="00526F0E"/>
    <w:rsid w:val="0055453E"/>
    <w:rsid w:val="00594258"/>
    <w:rsid w:val="005E4363"/>
    <w:rsid w:val="00600DC7"/>
    <w:rsid w:val="0062068D"/>
    <w:rsid w:val="006317AA"/>
    <w:rsid w:val="006473C3"/>
    <w:rsid w:val="00647C54"/>
    <w:rsid w:val="006708D7"/>
    <w:rsid w:val="006837E0"/>
    <w:rsid w:val="006B7262"/>
    <w:rsid w:val="006C3E5F"/>
    <w:rsid w:val="006C48FF"/>
    <w:rsid w:val="006D10E5"/>
    <w:rsid w:val="006D52FE"/>
    <w:rsid w:val="006F4F4F"/>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024B"/>
    <w:rsid w:val="008C723F"/>
    <w:rsid w:val="008D12C3"/>
    <w:rsid w:val="008D458B"/>
    <w:rsid w:val="008E22CF"/>
    <w:rsid w:val="008E5824"/>
    <w:rsid w:val="008E589A"/>
    <w:rsid w:val="008E7E86"/>
    <w:rsid w:val="008F14EA"/>
    <w:rsid w:val="008F1D5B"/>
    <w:rsid w:val="00904A92"/>
    <w:rsid w:val="00916AE6"/>
    <w:rsid w:val="00933BDB"/>
    <w:rsid w:val="00945950"/>
    <w:rsid w:val="009769CD"/>
    <w:rsid w:val="00997D98"/>
    <w:rsid w:val="009C22C8"/>
    <w:rsid w:val="009C6B2E"/>
    <w:rsid w:val="009E6E1A"/>
    <w:rsid w:val="00A2703B"/>
    <w:rsid w:val="00A315CB"/>
    <w:rsid w:val="00A3579D"/>
    <w:rsid w:val="00A36CE9"/>
    <w:rsid w:val="00A55356"/>
    <w:rsid w:val="00A557BB"/>
    <w:rsid w:val="00A8520D"/>
    <w:rsid w:val="00AA48B7"/>
    <w:rsid w:val="00AC2993"/>
    <w:rsid w:val="00AC43CF"/>
    <w:rsid w:val="00AD0EDC"/>
    <w:rsid w:val="00AE64CB"/>
    <w:rsid w:val="00AF2CD6"/>
    <w:rsid w:val="00B0548B"/>
    <w:rsid w:val="00B30D2F"/>
    <w:rsid w:val="00B37D1D"/>
    <w:rsid w:val="00B50AD7"/>
    <w:rsid w:val="00B64F2F"/>
    <w:rsid w:val="00B93A3C"/>
    <w:rsid w:val="00B96287"/>
    <w:rsid w:val="00BB3345"/>
    <w:rsid w:val="00BF7FE3"/>
    <w:rsid w:val="00C0404B"/>
    <w:rsid w:val="00C24D50"/>
    <w:rsid w:val="00C273AD"/>
    <w:rsid w:val="00C603DA"/>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512B30"/>
    <w:pPr>
      <w:spacing w:before="240" w:after="60"/>
      <w:outlineLvl w:val="6"/>
    </w:pPr>
    <w:rPr>
      <w:rFonts w:ascii="Arial" w:hAnsi="Arial"/>
    </w:rPr>
  </w:style>
  <w:style w:type="paragraph" w:styleId="Heading8">
    <w:name w:val="heading 8"/>
    <w:basedOn w:val="Normal"/>
    <w:next w:val="Normal"/>
    <w:link w:val="Heading8Char"/>
    <w:qFormat/>
    <w:rsid w:val="00512B30"/>
    <w:pPr>
      <w:spacing w:before="240" w:after="60"/>
      <w:outlineLvl w:val="7"/>
    </w:pPr>
    <w:rPr>
      <w:rFonts w:ascii="Arial" w:hAnsi="Arial"/>
      <w:i/>
    </w:rPr>
  </w:style>
  <w:style w:type="paragraph" w:styleId="Heading9">
    <w:name w:val="heading 9"/>
    <w:basedOn w:val="Normal"/>
    <w:next w:val="Normal"/>
    <w:link w:val="Heading9Char"/>
    <w:qFormat/>
    <w:rsid w:val="00512B3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qFormat/>
    <w:rsid w:val="008F14EA"/>
  </w:style>
  <w:style w:type="character" w:customStyle="1" w:styleId="Heading6Char">
    <w:name w:val="Heading 6 Char"/>
    <w:aliases w:val="Sub Label Char"/>
    <w:link w:val="Heading6"/>
    <w:rsid w:val="00C24D50"/>
    <w:rPr>
      <w:rFonts w:eastAsia="Times New Roman"/>
      <w:b/>
      <w:i/>
      <w:color w:val="000000"/>
      <w:sz w:val="22"/>
    </w:rPr>
  </w:style>
  <w:style w:type="character" w:customStyle="1" w:styleId="Heading7Char">
    <w:name w:val="Heading 7 Char"/>
    <w:basedOn w:val="DefaultParagraphFont"/>
    <w:link w:val="Heading7"/>
    <w:rsid w:val="00512B30"/>
    <w:rPr>
      <w:rFonts w:ascii="Arial" w:eastAsia="Times New Roman" w:hAnsi="Arial"/>
      <w:color w:val="000000"/>
      <w:sz w:val="24"/>
      <w:szCs w:val="24"/>
    </w:rPr>
  </w:style>
  <w:style w:type="character" w:customStyle="1" w:styleId="Heading8Char">
    <w:name w:val="Heading 8 Char"/>
    <w:basedOn w:val="DefaultParagraphFont"/>
    <w:link w:val="Heading8"/>
    <w:rsid w:val="00512B30"/>
    <w:rPr>
      <w:rFonts w:ascii="Arial" w:eastAsia="Times New Roman" w:hAnsi="Arial"/>
      <w:i/>
      <w:color w:val="000000"/>
      <w:sz w:val="24"/>
      <w:szCs w:val="24"/>
    </w:rPr>
  </w:style>
  <w:style w:type="character" w:customStyle="1" w:styleId="Heading9Char">
    <w:name w:val="Heading 9 Char"/>
    <w:basedOn w:val="DefaultParagraphFont"/>
    <w:link w:val="Heading9"/>
    <w:rsid w:val="00512B30"/>
    <w:rPr>
      <w:rFonts w:ascii="Arial" w:eastAsia="Times New Roman" w:hAnsi="Arial"/>
      <w:b/>
      <w:i/>
      <w:color w:val="000000"/>
      <w:sz w:val="18"/>
      <w:szCs w:val="24"/>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uiPriority w:val="99"/>
    <w:semiHidden/>
    <w:rsid w:val="008F14EA"/>
    <w:rPr>
      <w:rFonts w:ascii="Tahoma" w:hAnsi="Tahoma" w:cs="Tahoma"/>
      <w:sz w:val="16"/>
      <w:szCs w:val="16"/>
    </w:rPr>
  </w:style>
  <w:style w:type="character" w:customStyle="1" w:styleId="BalloonTextChar">
    <w:name w:val="Balloon Text Char"/>
    <w:link w:val="BalloonText"/>
    <w:uiPriority w:val="99"/>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link w:val="ListParagraphChar"/>
    <w:uiPriority w:val="34"/>
    <w:qFormat/>
    <w:rsid w:val="00904A92"/>
    <w:pPr>
      <w:ind w:left="720"/>
      <w:contextualSpacing/>
    </w:pPr>
  </w:style>
  <w:style w:type="character" w:customStyle="1" w:styleId="ListParagraphChar">
    <w:name w:val="List Paragraph Char"/>
    <w:link w:val="ListParagraph"/>
    <w:uiPriority w:val="34"/>
    <w:locked/>
    <w:rsid w:val="00512B30"/>
    <w:rPr>
      <w:rFonts w:eastAsia="Times New Roman"/>
      <w:color w:val="000000"/>
      <w:sz w:val="24"/>
      <w:szCs w:val="24"/>
    </w:rPr>
  </w:style>
  <w:style w:type="character" w:customStyle="1" w:styleId="MacroTextChar">
    <w:name w:val="Macro Text Char"/>
    <w:basedOn w:val="DefaultParagraphFont"/>
    <w:link w:val="MacroText"/>
    <w:semiHidden/>
    <w:rsid w:val="00512B30"/>
    <w:rPr>
      <w:rFonts w:ascii="Courier New" w:eastAsia="Times New Roman" w:hAnsi="Courier New"/>
    </w:rPr>
  </w:style>
  <w:style w:type="paragraph" w:styleId="MacroText">
    <w:name w:val="macro"/>
    <w:link w:val="MacroTextChar"/>
    <w:semiHidden/>
    <w:rsid w:val="00512B3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C5">
    <w:name w:val="toc 5"/>
    <w:basedOn w:val="Normal"/>
    <w:next w:val="Normal"/>
    <w:autoRedefine/>
    <w:semiHidden/>
    <w:rsid w:val="00512B30"/>
    <w:pPr>
      <w:ind w:left="960"/>
    </w:pPr>
  </w:style>
  <w:style w:type="character" w:customStyle="1" w:styleId="BodyTextChar">
    <w:name w:val="Body Text Char"/>
    <w:basedOn w:val="DefaultParagraphFont"/>
    <w:link w:val="BodyText"/>
    <w:semiHidden/>
    <w:rsid w:val="00512B30"/>
    <w:rPr>
      <w:rFonts w:eastAsia="Times New Roman"/>
      <w:color w:val="000000"/>
      <w:sz w:val="24"/>
      <w:szCs w:val="24"/>
    </w:rPr>
  </w:style>
  <w:style w:type="paragraph" w:styleId="BodyText">
    <w:name w:val="Body Text"/>
    <w:basedOn w:val="Normal"/>
    <w:link w:val="BodyTextChar"/>
    <w:semiHidden/>
    <w:rsid w:val="00512B30"/>
    <w:pPr>
      <w:tabs>
        <w:tab w:val="left" w:pos="450"/>
        <w:tab w:val="right" w:pos="8640"/>
      </w:tabs>
      <w:ind w:right="72"/>
    </w:pPr>
  </w:style>
  <w:style w:type="character" w:customStyle="1" w:styleId="FootnoteTextChar">
    <w:name w:val="Footnote Text Char"/>
    <w:basedOn w:val="DefaultParagraphFont"/>
    <w:link w:val="FootnoteText"/>
    <w:semiHidden/>
    <w:rsid w:val="00512B30"/>
    <w:rPr>
      <w:rFonts w:ascii="Courier New" w:eastAsia="Times New Roman" w:hAnsi="Courier New"/>
      <w:color w:val="000000"/>
      <w:szCs w:val="24"/>
    </w:rPr>
  </w:style>
  <w:style w:type="paragraph" w:styleId="FootnoteText">
    <w:name w:val="footnote text"/>
    <w:basedOn w:val="Normal"/>
    <w:link w:val="FootnoteTextChar"/>
    <w:semiHidden/>
    <w:rsid w:val="00512B30"/>
    <w:rPr>
      <w:rFonts w:ascii="Courier New" w:hAnsi="Courier New"/>
      <w:sz w:val="20"/>
    </w:rPr>
  </w:style>
  <w:style w:type="character" w:styleId="Emphasis">
    <w:name w:val="Emphasis"/>
    <w:basedOn w:val="DefaultParagraphFont"/>
    <w:qFormat/>
    <w:rsid w:val="00512B30"/>
    <w:rPr>
      <w:i/>
    </w:rPr>
  </w:style>
  <w:style w:type="paragraph" w:styleId="ListBullet">
    <w:name w:val="List Bullet"/>
    <w:basedOn w:val="Normal"/>
    <w:autoRedefine/>
    <w:semiHidden/>
    <w:rsid w:val="00512B30"/>
    <w:pPr>
      <w:numPr>
        <w:numId w:val="10"/>
      </w:numPr>
    </w:pPr>
  </w:style>
  <w:style w:type="character" w:customStyle="1" w:styleId="BodyText2Char">
    <w:name w:val="Body Text 2 Char"/>
    <w:basedOn w:val="DefaultParagraphFont"/>
    <w:link w:val="BodyText2"/>
    <w:semiHidden/>
    <w:rsid w:val="00512B30"/>
    <w:rPr>
      <w:rFonts w:eastAsia="Times New Roman"/>
      <w:color w:val="000000"/>
      <w:sz w:val="24"/>
      <w:szCs w:val="24"/>
    </w:rPr>
  </w:style>
  <w:style w:type="paragraph" w:styleId="BodyText2">
    <w:name w:val="Body Text 2"/>
    <w:basedOn w:val="Normal"/>
    <w:link w:val="BodyText2Char"/>
    <w:semiHidden/>
    <w:rsid w:val="00512B30"/>
    <w:pPr>
      <w:tabs>
        <w:tab w:val="left" w:pos="540"/>
        <w:tab w:val="right" w:pos="8820"/>
      </w:tabs>
      <w:ind w:right="36"/>
    </w:pPr>
  </w:style>
  <w:style w:type="character" w:customStyle="1" w:styleId="BodyText3Char">
    <w:name w:val="Body Text 3 Char"/>
    <w:basedOn w:val="DefaultParagraphFont"/>
    <w:link w:val="BodyText3"/>
    <w:semiHidden/>
    <w:rsid w:val="00512B30"/>
    <w:rPr>
      <w:rFonts w:eastAsia="Times New Roman"/>
      <w:color w:val="000000"/>
      <w:sz w:val="24"/>
      <w:szCs w:val="24"/>
    </w:rPr>
  </w:style>
  <w:style w:type="paragraph" w:styleId="BodyText3">
    <w:name w:val="Body Text 3"/>
    <w:basedOn w:val="Normal"/>
    <w:link w:val="BodyText3Char"/>
    <w:semiHidden/>
    <w:rsid w:val="00512B30"/>
    <w:pPr>
      <w:tabs>
        <w:tab w:val="left" w:pos="540"/>
        <w:tab w:val="right" w:pos="8820"/>
      </w:tabs>
      <w:ind w:right="-360"/>
    </w:pPr>
  </w:style>
  <w:style w:type="paragraph" w:styleId="Caption">
    <w:name w:val="caption"/>
    <w:basedOn w:val="Normal"/>
    <w:next w:val="Normal"/>
    <w:qFormat/>
    <w:rsid w:val="00512B30"/>
    <w:pPr>
      <w:spacing w:before="120" w:after="120"/>
    </w:pPr>
    <w:rPr>
      <w:b/>
    </w:rPr>
  </w:style>
  <w:style w:type="character" w:customStyle="1" w:styleId="Continued">
    <w:name w:val="Continued"/>
    <w:basedOn w:val="DefaultParagraphFont"/>
    <w:rsid w:val="00512B30"/>
    <w:rPr>
      <w:rFonts w:ascii="Arial" w:hAnsi="Arial"/>
      <w:sz w:val="24"/>
    </w:rPr>
  </w:style>
  <w:style w:type="character" w:customStyle="1" w:styleId="Jump">
    <w:name w:val="Jump"/>
    <w:basedOn w:val="DefaultParagraphFont"/>
    <w:rsid w:val="00512B30"/>
    <w:rPr>
      <w:color w:val="FF0000"/>
    </w:rPr>
  </w:style>
  <w:style w:type="character" w:customStyle="1" w:styleId="referencecode1">
    <w:name w:val="referencecode1"/>
    <w:basedOn w:val="DefaultParagraphFont"/>
    <w:rsid w:val="00512B30"/>
    <w:rPr>
      <w:b w:val="0"/>
      <w:bCs w:val="0"/>
      <w:sz w:val="24"/>
      <w:szCs w:val="24"/>
    </w:rPr>
  </w:style>
  <w:style w:type="character" w:customStyle="1" w:styleId="BodyTextIndentChar">
    <w:name w:val="Body Text Indent Char"/>
    <w:basedOn w:val="DefaultParagraphFont"/>
    <w:link w:val="BodyTextIndent"/>
    <w:uiPriority w:val="99"/>
    <w:semiHidden/>
    <w:rsid w:val="00512B30"/>
    <w:rPr>
      <w:rFonts w:eastAsia="Times New Roman"/>
      <w:color w:val="000000"/>
      <w:sz w:val="24"/>
      <w:szCs w:val="24"/>
    </w:rPr>
  </w:style>
  <w:style w:type="paragraph" w:styleId="BodyTextIndent">
    <w:name w:val="Body Text Indent"/>
    <w:basedOn w:val="Normal"/>
    <w:link w:val="BodyTextIndentChar"/>
    <w:uiPriority w:val="99"/>
    <w:semiHidden/>
    <w:unhideWhenUsed/>
    <w:rsid w:val="00512B30"/>
    <w:pPr>
      <w:spacing w:after="120"/>
      <w:ind w:left="360"/>
    </w:pPr>
  </w:style>
  <w:style w:type="paragraph" w:customStyle="1" w:styleId="VBASubtitle2">
    <w:name w:val="VBA Subtitle 2"/>
    <w:basedOn w:val="Normal"/>
    <w:rsid w:val="00512B30"/>
    <w:pPr>
      <w:overflowPunct w:val="0"/>
      <w:autoSpaceDE w:val="0"/>
      <w:autoSpaceDN w:val="0"/>
      <w:adjustRightInd w:val="0"/>
      <w:textAlignment w:val="baseline"/>
    </w:pPr>
    <w:rPr>
      <w:b/>
      <w:color w:val="auto"/>
      <w:szCs w:val="20"/>
    </w:rPr>
  </w:style>
  <w:style w:type="paragraph" w:customStyle="1" w:styleId="RFWpara">
    <w:name w:val="RFWpara"/>
    <w:basedOn w:val="Normal"/>
    <w:rsid w:val="00512B30"/>
    <w:pPr>
      <w:ind w:left="288"/>
    </w:pPr>
    <w:rPr>
      <w:color w:val="auto"/>
    </w:rPr>
  </w:style>
  <w:style w:type="paragraph" w:customStyle="1" w:styleId="VBAbodytext">
    <w:name w:val="VBA body text"/>
    <w:basedOn w:val="Normal"/>
    <w:rsid w:val="00512B30"/>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512B30"/>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512B30"/>
    <w:pPr>
      <w:autoSpaceDE w:val="0"/>
      <w:autoSpaceDN w:val="0"/>
      <w:adjustRightInd w:val="0"/>
    </w:pPr>
    <w:rPr>
      <w:rFonts w:ascii="Arial" w:eastAsiaTheme="minorHAnsi" w:hAnsi="Arial" w:cs="Arial"/>
      <w:color w:val="000000"/>
      <w:sz w:val="24"/>
      <w:szCs w:val="24"/>
    </w:rPr>
  </w:style>
  <w:style w:type="paragraph" w:customStyle="1" w:styleId="Byline-Elegant">
    <w:name w:val="Byline - Elegant"/>
    <w:basedOn w:val="Normal"/>
    <w:rsid w:val="00512B30"/>
    <w:pPr>
      <w:spacing w:before="60" w:line="280" w:lineRule="exact"/>
    </w:pPr>
    <w:rPr>
      <w:rFonts w:ascii="Garamond" w:hAnsi="Garamond"/>
      <w:b/>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512B30"/>
    <w:pPr>
      <w:spacing w:before="240" w:after="60"/>
      <w:outlineLvl w:val="6"/>
    </w:pPr>
    <w:rPr>
      <w:rFonts w:ascii="Arial" w:hAnsi="Arial"/>
    </w:rPr>
  </w:style>
  <w:style w:type="paragraph" w:styleId="Heading8">
    <w:name w:val="heading 8"/>
    <w:basedOn w:val="Normal"/>
    <w:next w:val="Normal"/>
    <w:link w:val="Heading8Char"/>
    <w:qFormat/>
    <w:rsid w:val="00512B30"/>
    <w:pPr>
      <w:spacing w:before="240" w:after="60"/>
      <w:outlineLvl w:val="7"/>
    </w:pPr>
    <w:rPr>
      <w:rFonts w:ascii="Arial" w:hAnsi="Arial"/>
      <w:i/>
    </w:rPr>
  </w:style>
  <w:style w:type="paragraph" w:styleId="Heading9">
    <w:name w:val="heading 9"/>
    <w:basedOn w:val="Normal"/>
    <w:next w:val="Normal"/>
    <w:link w:val="Heading9Char"/>
    <w:qFormat/>
    <w:rsid w:val="00512B3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qFormat/>
    <w:rsid w:val="008F14EA"/>
  </w:style>
  <w:style w:type="character" w:customStyle="1" w:styleId="Heading6Char">
    <w:name w:val="Heading 6 Char"/>
    <w:aliases w:val="Sub Label Char"/>
    <w:link w:val="Heading6"/>
    <w:rsid w:val="00C24D50"/>
    <w:rPr>
      <w:rFonts w:eastAsia="Times New Roman"/>
      <w:b/>
      <w:i/>
      <w:color w:val="000000"/>
      <w:sz w:val="22"/>
    </w:rPr>
  </w:style>
  <w:style w:type="character" w:customStyle="1" w:styleId="Heading7Char">
    <w:name w:val="Heading 7 Char"/>
    <w:basedOn w:val="DefaultParagraphFont"/>
    <w:link w:val="Heading7"/>
    <w:rsid w:val="00512B30"/>
    <w:rPr>
      <w:rFonts w:ascii="Arial" w:eastAsia="Times New Roman" w:hAnsi="Arial"/>
      <w:color w:val="000000"/>
      <w:sz w:val="24"/>
      <w:szCs w:val="24"/>
    </w:rPr>
  </w:style>
  <w:style w:type="character" w:customStyle="1" w:styleId="Heading8Char">
    <w:name w:val="Heading 8 Char"/>
    <w:basedOn w:val="DefaultParagraphFont"/>
    <w:link w:val="Heading8"/>
    <w:rsid w:val="00512B30"/>
    <w:rPr>
      <w:rFonts w:ascii="Arial" w:eastAsia="Times New Roman" w:hAnsi="Arial"/>
      <w:i/>
      <w:color w:val="000000"/>
      <w:sz w:val="24"/>
      <w:szCs w:val="24"/>
    </w:rPr>
  </w:style>
  <w:style w:type="character" w:customStyle="1" w:styleId="Heading9Char">
    <w:name w:val="Heading 9 Char"/>
    <w:basedOn w:val="DefaultParagraphFont"/>
    <w:link w:val="Heading9"/>
    <w:rsid w:val="00512B30"/>
    <w:rPr>
      <w:rFonts w:ascii="Arial" w:eastAsia="Times New Roman" w:hAnsi="Arial"/>
      <w:b/>
      <w:i/>
      <w:color w:val="000000"/>
      <w:sz w:val="18"/>
      <w:szCs w:val="24"/>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uiPriority w:val="99"/>
    <w:semiHidden/>
    <w:rsid w:val="008F14EA"/>
    <w:rPr>
      <w:rFonts w:ascii="Tahoma" w:hAnsi="Tahoma" w:cs="Tahoma"/>
      <w:sz w:val="16"/>
      <w:szCs w:val="16"/>
    </w:rPr>
  </w:style>
  <w:style w:type="character" w:customStyle="1" w:styleId="BalloonTextChar">
    <w:name w:val="Balloon Text Char"/>
    <w:link w:val="BalloonText"/>
    <w:uiPriority w:val="99"/>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link w:val="ListParagraphChar"/>
    <w:uiPriority w:val="34"/>
    <w:qFormat/>
    <w:rsid w:val="00904A92"/>
    <w:pPr>
      <w:ind w:left="720"/>
      <w:contextualSpacing/>
    </w:pPr>
  </w:style>
  <w:style w:type="character" w:customStyle="1" w:styleId="ListParagraphChar">
    <w:name w:val="List Paragraph Char"/>
    <w:link w:val="ListParagraph"/>
    <w:uiPriority w:val="34"/>
    <w:locked/>
    <w:rsid w:val="00512B30"/>
    <w:rPr>
      <w:rFonts w:eastAsia="Times New Roman"/>
      <w:color w:val="000000"/>
      <w:sz w:val="24"/>
      <w:szCs w:val="24"/>
    </w:rPr>
  </w:style>
  <w:style w:type="character" w:customStyle="1" w:styleId="MacroTextChar">
    <w:name w:val="Macro Text Char"/>
    <w:basedOn w:val="DefaultParagraphFont"/>
    <w:link w:val="MacroText"/>
    <w:semiHidden/>
    <w:rsid w:val="00512B30"/>
    <w:rPr>
      <w:rFonts w:ascii="Courier New" w:eastAsia="Times New Roman" w:hAnsi="Courier New"/>
    </w:rPr>
  </w:style>
  <w:style w:type="paragraph" w:styleId="MacroText">
    <w:name w:val="macro"/>
    <w:link w:val="MacroTextChar"/>
    <w:semiHidden/>
    <w:rsid w:val="00512B3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C5">
    <w:name w:val="toc 5"/>
    <w:basedOn w:val="Normal"/>
    <w:next w:val="Normal"/>
    <w:autoRedefine/>
    <w:semiHidden/>
    <w:rsid w:val="00512B30"/>
    <w:pPr>
      <w:ind w:left="960"/>
    </w:pPr>
  </w:style>
  <w:style w:type="character" w:customStyle="1" w:styleId="BodyTextChar">
    <w:name w:val="Body Text Char"/>
    <w:basedOn w:val="DefaultParagraphFont"/>
    <w:link w:val="BodyText"/>
    <w:semiHidden/>
    <w:rsid w:val="00512B30"/>
    <w:rPr>
      <w:rFonts w:eastAsia="Times New Roman"/>
      <w:color w:val="000000"/>
      <w:sz w:val="24"/>
      <w:szCs w:val="24"/>
    </w:rPr>
  </w:style>
  <w:style w:type="paragraph" w:styleId="BodyText">
    <w:name w:val="Body Text"/>
    <w:basedOn w:val="Normal"/>
    <w:link w:val="BodyTextChar"/>
    <w:semiHidden/>
    <w:rsid w:val="00512B30"/>
    <w:pPr>
      <w:tabs>
        <w:tab w:val="left" w:pos="450"/>
        <w:tab w:val="right" w:pos="8640"/>
      </w:tabs>
      <w:ind w:right="72"/>
    </w:pPr>
  </w:style>
  <w:style w:type="character" w:customStyle="1" w:styleId="FootnoteTextChar">
    <w:name w:val="Footnote Text Char"/>
    <w:basedOn w:val="DefaultParagraphFont"/>
    <w:link w:val="FootnoteText"/>
    <w:semiHidden/>
    <w:rsid w:val="00512B30"/>
    <w:rPr>
      <w:rFonts w:ascii="Courier New" w:eastAsia="Times New Roman" w:hAnsi="Courier New"/>
      <w:color w:val="000000"/>
      <w:szCs w:val="24"/>
    </w:rPr>
  </w:style>
  <w:style w:type="paragraph" w:styleId="FootnoteText">
    <w:name w:val="footnote text"/>
    <w:basedOn w:val="Normal"/>
    <w:link w:val="FootnoteTextChar"/>
    <w:semiHidden/>
    <w:rsid w:val="00512B30"/>
    <w:rPr>
      <w:rFonts w:ascii="Courier New" w:hAnsi="Courier New"/>
      <w:sz w:val="20"/>
    </w:rPr>
  </w:style>
  <w:style w:type="character" w:styleId="Emphasis">
    <w:name w:val="Emphasis"/>
    <w:basedOn w:val="DefaultParagraphFont"/>
    <w:qFormat/>
    <w:rsid w:val="00512B30"/>
    <w:rPr>
      <w:i/>
    </w:rPr>
  </w:style>
  <w:style w:type="paragraph" w:styleId="ListBullet">
    <w:name w:val="List Bullet"/>
    <w:basedOn w:val="Normal"/>
    <w:autoRedefine/>
    <w:semiHidden/>
    <w:rsid w:val="00512B30"/>
    <w:pPr>
      <w:numPr>
        <w:numId w:val="10"/>
      </w:numPr>
    </w:pPr>
  </w:style>
  <w:style w:type="character" w:customStyle="1" w:styleId="BodyText2Char">
    <w:name w:val="Body Text 2 Char"/>
    <w:basedOn w:val="DefaultParagraphFont"/>
    <w:link w:val="BodyText2"/>
    <w:semiHidden/>
    <w:rsid w:val="00512B30"/>
    <w:rPr>
      <w:rFonts w:eastAsia="Times New Roman"/>
      <w:color w:val="000000"/>
      <w:sz w:val="24"/>
      <w:szCs w:val="24"/>
    </w:rPr>
  </w:style>
  <w:style w:type="paragraph" w:styleId="BodyText2">
    <w:name w:val="Body Text 2"/>
    <w:basedOn w:val="Normal"/>
    <w:link w:val="BodyText2Char"/>
    <w:semiHidden/>
    <w:rsid w:val="00512B30"/>
    <w:pPr>
      <w:tabs>
        <w:tab w:val="left" w:pos="540"/>
        <w:tab w:val="right" w:pos="8820"/>
      </w:tabs>
      <w:ind w:right="36"/>
    </w:pPr>
  </w:style>
  <w:style w:type="character" w:customStyle="1" w:styleId="BodyText3Char">
    <w:name w:val="Body Text 3 Char"/>
    <w:basedOn w:val="DefaultParagraphFont"/>
    <w:link w:val="BodyText3"/>
    <w:semiHidden/>
    <w:rsid w:val="00512B30"/>
    <w:rPr>
      <w:rFonts w:eastAsia="Times New Roman"/>
      <w:color w:val="000000"/>
      <w:sz w:val="24"/>
      <w:szCs w:val="24"/>
    </w:rPr>
  </w:style>
  <w:style w:type="paragraph" w:styleId="BodyText3">
    <w:name w:val="Body Text 3"/>
    <w:basedOn w:val="Normal"/>
    <w:link w:val="BodyText3Char"/>
    <w:semiHidden/>
    <w:rsid w:val="00512B30"/>
    <w:pPr>
      <w:tabs>
        <w:tab w:val="left" w:pos="540"/>
        <w:tab w:val="right" w:pos="8820"/>
      </w:tabs>
      <w:ind w:right="-360"/>
    </w:pPr>
  </w:style>
  <w:style w:type="paragraph" w:styleId="Caption">
    <w:name w:val="caption"/>
    <w:basedOn w:val="Normal"/>
    <w:next w:val="Normal"/>
    <w:qFormat/>
    <w:rsid w:val="00512B30"/>
    <w:pPr>
      <w:spacing w:before="120" w:after="120"/>
    </w:pPr>
    <w:rPr>
      <w:b/>
    </w:rPr>
  </w:style>
  <w:style w:type="character" w:customStyle="1" w:styleId="Continued">
    <w:name w:val="Continued"/>
    <w:basedOn w:val="DefaultParagraphFont"/>
    <w:rsid w:val="00512B30"/>
    <w:rPr>
      <w:rFonts w:ascii="Arial" w:hAnsi="Arial"/>
      <w:sz w:val="24"/>
    </w:rPr>
  </w:style>
  <w:style w:type="character" w:customStyle="1" w:styleId="Jump">
    <w:name w:val="Jump"/>
    <w:basedOn w:val="DefaultParagraphFont"/>
    <w:rsid w:val="00512B30"/>
    <w:rPr>
      <w:color w:val="FF0000"/>
    </w:rPr>
  </w:style>
  <w:style w:type="character" w:customStyle="1" w:styleId="referencecode1">
    <w:name w:val="referencecode1"/>
    <w:basedOn w:val="DefaultParagraphFont"/>
    <w:rsid w:val="00512B30"/>
    <w:rPr>
      <w:b w:val="0"/>
      <w:bCs w:val="0"/>
      <w:sz w:val="24"/>
      <w:szCs w:val="24"/>
    </w:rPr>
  </w:style>
  <w:style w:type="character" w:customStyle="1" w:styleId="BodyTextIndentChar">
    <w:name w:val="Body Text Indent Char"/>
    <w:basedOn w:val="DefaultParagraphFont"/>
    <w:link w:val="BodyTextIndent"/>
    <w:uiPriority w:val="99"/>
    <w:semiHidden/>
    <w:rsid w:val="00512B30"/>
    <w:rPr>
      <w:rFonts w:eastAsia="Times New Roman"/>
      <w:color w:val="000000"/>
      <w:sz w:val="24"/>
      <w:szCs w:val="24"/>
    </w:rPr>
  </w:style>
  <w:style w:type="paragraph" w:styleId="BodyTextIndent">
    <w:name w:val="Body Text Indent"/>
    <w:basedOn w:val="Normal"/>
    <w:link w:val="BodyTextIndentChar"/>
    <w:uiPriority w:val="99"/>
    <w:semiHidden/>
    <w:unhideWhenUsed/>
    <w:rsid w:val="00512B30"/>
    <w:pPr>
      <w:spacing w:after="120"/>
      <w:ind w:left="360"/>
    </w:pPr>
  </w:style>
  <w:style w:type="paragraph" w:customStyle="1" w:styleId="VBASubtitle2">
    <w:name w:val="VBA Subtitle 2"/>
    <w:basedOn w:val="Normal"/>
    <w:rsid w:val="00512B30"/>
    <w:pPr>
      <w:overflowPunct w:val="0"/>
      <w:autoSpaceDE w:val="0"/>
      <w:autoSpaceDN w:val="0"/>
      <w:adjustRightInd w:val="0"/>
      <w:textAlignment w:val="baseline"/>
    </w:pPr>
    <w:rPr>
      <w:b/>
      <w:color w:val="auto"/>
      <w:szCs w:val="20"/>
    </w:rPr>
  </w:style>
  <w:style w:type="paragraph" w:customStyle="1" w:styleId="RFWpara">
    <w:name w:val="RFWpara"/>
    <w:basedOn w:val="Normal"/>
    <w:rsid w:val="00512B30"/>
    <w:pPr>
      <w:ind w:left="288"/>
    </w:pPr>
    <w:rPr>
      <w:color w:val="auto"/>
    </w:rPr>
  </w:style>
  <w:style w:type="paragraph" w:customStyle="1" w:styleId="VBAbodytext">
    <w:name w:val="VBA body text"/>
    <w:basedOn w:val="Normal"/>
    <w:rsid w:val="00512B30"/>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512B30"/>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512B30"/>
    <w:pPr>
      <w:autoSpaceDE w:val="0"/>
      <w:autoSpaceDN w:val="0"/>
      <w:adjustRightInd w:val="0"/>
    </w:pPr>
    <w:rPr>
      <w:rFonts w:ascii="Arial" w:eastAsiaTheme="minorHAnsi" w:hAnsi="Arial" w:cs="Arial"/>
      <w:color w:val="000000"/>
      <w:sz w:val="24"/>
      <w:szCs w:val="24"/>
    </w:rPr>
  </w:style>
  <w:style w:type="paragraph" w:customStyle="1" w:styleId="Byline-Elegant">
    <w:name w:val="Byline - Elegant"/>
    <w:basedOn w:val="Normal"/>
    <w:rsid w:val="00512B30"/>
    <w:pPr>
      <w:spacing w:before="60" w:line="280" w:lineRule="exact"/>
    </w:pPr>
    <w:rPr>
      <w:rFonts w:ascii="Garamond" w:hAnsi="Garamond"/>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eeb25614ff133ec52c6f89f62aa156dc&amp;mc=true&amp;node=se38.1.3_1309&amp;rgn=div8" TargetMode="External"/><Relationship Id="rId18" Type="http://schemas.openxmlformats.org/officeDocument/2006/relationships/hyperlink" Target="http://www.ecfr.gov/cgi-bin/text-idx?SID=78791cfa2edf9c676ee0728238fe04e6&amp;mc=true&amp;node=se38.1.3_1309&amp;rgn=div8" TargetMode="External"/><Relationship Id="rId26" Type="http://schemas.openxmlformats.org/officeDocument/2006/relationships/hyperlink" Target="http://www.ecfr.gov/cgi-bin/text-idx?SID=0dc37828ef5a0124bce2121f73da0c6b&amp;mc=true&amp;node=se38.1.3_1307&amp;rgn=div8" TargetMode="External"/><Relationship Id="rId39" Type="http://schemas.openxmlformats.org/officeDocument/2006/relationships/hyperlink" Target="http://www.publichealth.va.gov/exposures/agentorange/locations/thailand.asp" TargetMode="External"/><Relationship Id="rId3" Type="http://schemas.openxmlformats.org/officeDocument/2006/relationships/customXml" Target="../customXml/item3.xml"/><Relationship Id="rId21" Type="http://schemas.openxmlformats.org/officeDocument/2006/relationships/hyperlink" Target="http://www.va.gov/ogc/opinions/1993precedentopinions.asp" TargetMode="External"/><Relationship Id="rId34" Type="http://schemas.openxmlformats.org/officeDocument/2006/relationships/hyperlink" Target="http://www.ecfr.gov/cgi-bin/text-idx?SID=eeb25614ff133ec52c6f89f62aa156dc&amp;mc=true&amp;node=se38.1.3_1307&amp;rgn=div8" TargetMode="External"/><Relationship Id="rId42" Type="http://schemas.openxmlformats.org/officeDocument/2006/relationships/hyperlink" Target="http://www.ecfr.gov/cgi-bin/text-idx?SID=eeb25614ff133ec52c6f89f62aa156dc&amp;mc=true&amp;node=se38.1.3_1815&amp;rgn=div8"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cfr.gov/cgi-bin/text-idx?SID=eeb25614ff133ec52c6f89f62aa156dc&amp;mc=true&amp;node=se38.1.3_1307&amp;rgn=div8" TargetMode="External"/><Relationship Id="rId17" Type="http://schemas.openxmlformats.org/officeDocument/2006/relationships/hyperlink" Target="http://www.ecfr.gov/cgi-bin/text-idx?SID=78791cfa2edf9c676ee0728238fe04e6&amp;mc=true&amp;node=se38.1.3_1309&amp;rgn=div8" TargetMode="External"/><Relationship Id="rId25" Type="http://schemas.openxmlformats.org/officeDocument/2006/relationships/hyperlink" Target="http://www.ecfr.gov/cgi-bin/text-idx?SID=eeb25614ff133ec52c6f89f62aa156dc&amp;mc=true&amp;node=se38.1.3_1159&amp;rgn=div8" TargetMode="External"/><Relationship Id="rId33" Type="http://schemas.openxmlformats.org/officeDocument/2006/relationships/hyperlink" Target="http://www.benefits.va.gov/compensation/agentorange-c123.asp" TargetMode="External"/><Relationship Id="rId38" Type="http://schemas.openxmlformats.org/officeDocument/2006/relationships/hyperlink" Target="http://www.ecfr.gov/cgi-bin/text-idx?SID=eeb25614ff133ec52c6f89f62aa156dc&amp;mc=true&amp;node=se38.1.3_1156&amp;rgn=div8"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fr.gov/cgi-bin/text-idx?SID=42f37df4e52f497d9fb5ed25cb141e56&amp;node=se38.1.3_1307&amp;rgn=div8" TargetMode="External"/><Relationship Id="rId20" Type="http://schemas.openxmlformats.org/officeDocument/2006/relationships/hyperlink" Target="http://vbaw.vba.va.gov/bl/21/rating/stressor/general/GENERAL%201942-2002%20APO-FPO%20Files.pdf" TargetMode="External"/><Relationship Id="rId29" Type="http://schemas.openxmlformats.org/officeDocument/2006/relationships/hyperlink" Target="http://vbaw.vba.va.gov/bl/21/rating/VENavyShip.htm" TargetMode="External"/><Relationship Id="rId41" Type="http://schemas.openxmlformats.org/officeDocument/2006/relationships/hyperlink" Target="http://www.ecfr.gov/cgi-bin/text-idx?SID=eeb25614ff133ec52c6f89f62aa156dc&amp;mc=true&amp;node=se38.1.3_1814&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ce4db74ee1e5ecc339221e5184616cc0&amp;mc=true&amp;node=se38.1.3_1309&amp;rgn=div8" TargetMode="External"/><Relationship Id="rId32" Type="http://schemas.openxmlformats.org/officeDocument/2006/relationships/hyperlink" Target="http://www.history.navy.mil/research/histories/naval-aviation-history/dictionary-of-american-naval-aviation-squadrons-volume-1.html" TargetMode="External"/><Relationship Id="rId37" Type="http://schemas.openxmlformats.org/officeDocument/2006/relationships/hyperlink" Target="http://www.ecfr.gov/cgi-bin/text-idx?SID=eeb25614ff133ec52c6f89f62aa156dc&amp;mc=true&amp;node=se38.1.3_1307&amp;rgn=div8" TargetMode="External"/><Relationship Id="rId40" Type="http://schemas.openxmlformats.org/officeDocument/2006/relationships/hyperlink" Target="http://vbaw.vba.va.gov/BL/21/M21/content/contents.asp?address=M21-1MRVI"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cfr.gov/cgi-bin/text-idx?SID=eeb25614ff133ec52c6f89f62aa156dc&amp;mc=true&amp;node=se38.1.3_1307&amp;rgn=div8" TargetMode="External"/><Relationship Id="rId23" Type="http://schemas.openxmlformats.org/officeDocument/2006/relationships/hyperlink" Target="http://www.ecfr.gov/cgi-bin/text-idx?SID=ce4db74ee1e5ecc339221e5184616cc0&amp;mc=true&amp;node=se38.1.3_1309&amp;rgn=div8" TargetMode="External"/><Relationship Id="rId28" Type="http://schemas.openxmlformats.org/officeDocument/2006/relationships/hyperlink" Target="http://www.ecfr.gov/cgi-bin/text-idx?SID=0dc37828ef5a0124bce2121f73da0c6b&amp;mc=true&amp;node=se38.1.3_1307&amp;rgn=div8" TargetMode="External"/><Relationship Id="rId36" Type="http://schemas.openxmlformats.org/officeDocument/2006/relationships/hyperlink" Target="http://www.ecfr.gov/cgi-bin/text-idx?SID=eeb25614ff133ec52c6f89f62aa156dc&amp;mc=true&amp;node=se38.1.3_1307&amp;rgn=div8" TargetMode="External"/><Relationship Id="rId10" Type="http://schemas.openxmlformats.org/officeDocument/2006/relationships/footnotes" Target="footnotes.xml"/><Relationship Id="rId19" Type="http://schemas.openxmlformats.org/officeDocument/2006/relationships/hyperlink" Target="http://www.ecfr.gov/cgi-bin/text-idx?SID=78791cfa2edf9c676ee0728238fe04e6&amp;mc=true&amp;node=se38.1.3_1309&amp;rgn=div8" TargetMode="External"/><Relationship Id="rId31" Type="http://schemas.openxmlformats.org/officeDocument/2006/relationships/hyperlink" Target="http://www.history.navy.mil/research/histories/ship-histories/danfs.html" TargetMode="External"/><Relationship Id="rId44" Type="http://schemas.openxmlformats.org/officeDocument/2006/relationships/hyperlink" Target="http://www.uscourts.cavc.gov/documents/Palczewski_04-10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8fa8a93c1f29438aea786047356b2bd4&amp;mc=true&amp;node=se38.1.3_1313&amp;rgn=div8" TargetMode="External"/><Relationship Id="rId22" Type="http://schemas.openxmlformats.org/officeDocument/2006/relationships/hyperlink" Target="http://vbaw.vba.va.gov/bl/21/publicat/Users/Pies/PIESparticipantguide.zip" TargetMode="External"/><Relationship Id="rId27" Type="http://schemas.openxmlformats.org/officeDocument/2006/relationships/hyperlink" Target="http://vbaw.vba.va.gov/bl/21/rating/VENavyShip.htm" TargetMode="External"/><Relationship Id="rId30" Type="http://schemas.openxmlformats.org/officeDocument/2006/relationships/hyperlink" Target="http://vbaw.vba.va.gov/bl/21/rating/VENavyShip.htm" TargetMode="External"/><Relationship Id="rId35" Type="http://schemas.openxmlformats.org/officeDocument/2006/relationships/hyperlink" Target="http://www.ecfr.gov/cgi-bin/text-idx?SID=eeb25614ff133ec52c6f89f62aa156dc&amp;mc=true&amp;node=se38.1.3_1307&amp;rgn=div8" TargetMode="External"/><Relationship Id="rId43" Type="http://schemas.openxmlformats.org/officeDocument/2006/relationships/hyperlink" Target="http://www.law.cornell.edu/uscode/html/uscode38/usc_sup_01_38_10_II_20_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438dcf7-3998-4283-b7fc-0ec6fa8e430f"/>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A048C6D6-5B98-4CFD-9A1D-E706A182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77</TotalTime>
  <Pages>30</Pages>
  <Words>8194</Words>
  <Characters>46712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9</cp:revision>
  <dcterms:created xsi:type="dcterms:W3CDTF">2015-11-18T17:56:00Z</dcterms:created>
  <dcterms:modified xsi:type="dcterms:W3CDTF">2016-01-20T15:12:00Z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