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0EBFC" w14:textId="2EAE36C1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15141">
        <w:rPr>
          <w:rFonts w:ascii="Times New Roman" w:hAnsi="Times New Roman"/>
          <w:sz w:val="20"/>
        </w:rPr>
        <w:t xml:space="preserve">III, </w:t>
      </w:r>
      <w:r w:rsidR="00704A0A">
        <w:rPr>
          <w:rFonts w:ascii="Times New Roman" w:hAnsi="Times New Roman"/>
          <w:sz w:val="20"/>
        </w:rPr>
        <w:t xml:space="preserve">Subpart </w:t>
      </w:r>
      <w:proofErr w:type="gramStart"/>
      <w:r w:rsidR="00704A0A">
        <w:rPr>
          <w:rFonts w:ascii="Times New Roman" w:hAnsi="Times New Roman"/>
          <w:sz w:val="20"/>
        </w:rPr>
        <w:t>vi</w:t>
      </w:r>
      <w:proofErr w:type="gramEnd"/>
    </w:p>
    <w:p w14:paraId="5429DC04" w14:textId="0234B8A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A94FF1">
        <w:rPr>
          <w:b/>
          <w:bCs/>
          <w:sz w:val="20"/>
        </w:rPr>
        <w:t xml:space="preserve">                    November 13, 2014</w:t>
      </w:r>
      <w:r>
        <w:rPr>
          <w:b/>
          <w:bCs/>
          <w:sz w:val="20"/>
        </w:rPr>
        <w:tab/>
      </w:r>
    </w:p>
    <w:p w14:paraId="64EA6B8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02B1CD7" w14:textId="77777777" w:rsidR="00504F80" w:rsidRDefault="00504F80" w:rsidP="00504F80">
      <w:pPr>
        <w:rPr>
          <w:b/>
          <w:bCs/>
          <w:sz w:val="20"/>
        </w:rPr>
      </w:pPr>
    </w:p>
    <w:p w14:paraId="60FE29F0" w14:textId="77777777" w:rsidR="00504F80" w:rsidRDefault="00504F80" w:rsidP="00504F80">
      <w:pPr>
        <w:pStyle w:val="Heading4"/>
      </w:pPr>
      <w:r>
        <w:t xml:space="preserve">Transmittal Sheet </w:t>
      </w:r>
    </w:p>
    <w:p w14:paraId="119BC11E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D84B8C2" w14:textId="77777777" w:rsidTr="00C24D50">
        <w:tc>
          <w:tcPr>
            <w:tcW w:w="1728" w:type="dxa"/>
          </w:tcPr>
          <w:p w14:paraId="1F4C691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167DB30" w14:textId="2BE83DAD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704A0A">
              <w:t>III</w:t>
            </w:r>
            <w:proofErr w:type="gramStart"/>
            <w:r>
              <w:t>,</w:t>
            </w:r>
            <w:r w:rsidR="00A76BC7">
              <w:t xml:space="preserve"> </w:t>
            </w:r>
            <w:r>
              <w:t xml:space="preserve"> “</w:t>
            </w:r>
            <w:proofErr w:type="gramEnd"/>
            <w:r w:rsidR="001F15CA">
              <w:t>General Claims Process</w:t>
            </w:r>
            <w:r w:rsidR="000E64A1">
              <w:t xml:space="preserve">,” </w:t>
            </w:r>
            <w:r w:rsidR="001F15CA">
              <w:t>Subpart vi, “Special Authorization Issues.”</w:t>
            </w:r>
          </w:p>
          <w:p w14:paraId="18509FC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80D3E06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58F95CA" w14:textId="0792EB58" w:rsidR="00504F80" w:rsidRDefault="00504F80" w:rsidP="000C0A08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480E200C" w14:textId="076CC308" w:rsidR="006D52FE" w:rsidRDefault="00504F80" w:rsidP="0057145B">
            <w:pPr>
              <w:pStyle w:val="BulletText1"/>
              <w:tabs>
                <w:tab w:val="num" w:pos="547"/>
              </w:tabs>
            </w:pPr>
            <w:r>
              <w:t xml:space="preserve">Minor editorial changes have also been made to </w:t>
            </w:r>
          </w:p>
          <w:p w14:paraId="1E1DA072" w14:textId="5A854743" w:rsidR="001F15CA" w:rsidRDefault="001F15CA" w:rsidP="00237C22">
            <w:pPr>
              <w:pStyle w:val="BulletText2"/>
              <w:tabs>
                <w:tab w:val="num" w:pos="547"/>
              </w:tabs>
            </w:pPr>
            <w:r w:rsidRPr="001F15CA">
              <w:t>remove references to rescinded</w:t>
            </w:r>
            <w:r w:rsidR="002B70A3">
              <w:t>/outdated</w:t>
            </w:r>
            <w:r w:rsidRPr="001F15CA">
              <w:t xml:space="preserve"> portions of </w:t>
            </w:r>
            <w:proofErr w:type="spellStart"/>
            <w:r w:rsidRPr="001F15CA">
              <w:t>M21</w:t>
            </w:r>
            <w:proofErr w:type="spellEnd"/>
            <w:r w:rsidRPr="001F15CA">
              <w:t>-1</w:t>
            </w:r>
          </w:p>
          <w:p w14:paraId="0FD4D44E" w14:textId="3D4BBD69" w:rsidR="001F15CA" w:rsidRDefault="001F15CA" w:rsidP="00237C22">
            <w:pPr>
              <w:pStyle w:val="BulletText2"/>
              <w:tabs>
                <w:tab w:val="num" w:pos="547"/>
              </w:tabs>
            </w:pPr>
            <w:r w:rsidRPr="001F15CA">
              <w:t>update incorrect or obsolete hyperlink references</w:t>
            </w:r>
          </w:p>
          <w:p w14:paraId="60F0586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72E84559" w14:textId="2D6EC989" w:rsidR="001F15CA" w:rsidRDefault="001F15CA" w:rsidP="00237C22">
            <w:pPr>
              <w:pStyle w:val="BulletText2"/>
              <w:tabs>
                <w:tab w:val="num" w:pos="547"/>
              </w:tabs>
            </w:pPr>
            <w:r w:rsidRPr="001F15CA">
              <w:t>update the term “veteran” to “Veteran”</w:t>
            </w:r>
          </w:p>
          <w:p w14:paraId="0E3B67F9" w14:textId="68B5AF4A" w:rsidR="00B823C2" w:rsidRDefault="00B823C2" w:rsidP="00B823C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2A72F07" w14:textId="40A502FA" w:rsidR="00957F2E" w:rsidRDefault="00957F2E" w:rsidP="00C0404B">
            <w:pPr>
              <w:pStyle w:val="BulletText2"/>
              <w:tabs>
                <w:tab w:val="num" w:pos="547"/>
              </w:tabs>
            </w:pPr>
            <w:r w:rsidRPr="00957F2E">
              <w:t>clarify block labels and/or block text, and</w:t>
            </w:r>
          </w:p>
          <w:p w14:paraId="7215E87B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77B0D0E7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3"/>
        <w:gridCol w:w="2614"/>
        <w:gridCol w:w="987"/>
      </w:tblGrid>
      <w:tr w:rsidR="00C24D50" w14:paraId="1ACE81D2" w14:textId="77777777" w:rsidTr="00345F0E">
        <w:trPr>
          <w:trHeight w:val="180"/>
        </w:trPr>
        <w:tc>
          <w:tcPr>
            <w:tcW w:w="3106" w:type="pct"/>
            <w:shd w:val="clear" w:color="auto" w:fill="auto"/>
          </w:tcPr>
          <w:p w14:paraId="554B135F" w14:textId="73D7B317" w:rsidR="00C24D50" w:rsidRPr="00C24D50" w:rsidRDefault="00997031" w:rsidP="002F7397">
            <w:pPr>
              <w:pStyle w:val="TableHeaderText"/>
            </w:pPr>
            <w:r>
              <w:t>Reasons</w:t>
            </w:r>
            <w:r w:rsidR="00C24D50" w:rsidRPr="00C24D50">
              <w:t xml:space="preserve"> for the Change</w:t>
            </w:r>
          </w:p>
        </w:tc>
        <w:tc>
          <w:tcPr>
            <w:tcW w:w="1375" w:type="pct"/>
            <w:shd w:val="clear" w:color="auto" w:fill="auto"/>
          </w:tcPr>
          <w:p w14:paraId="3C32FB1A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0AD7FB40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A0850" w14:paraId="2E5F587E" w14:textId="77777777" w:rsidTr="00345F0E">
        <w:trPr>
          <w:trHeight w:val="180"/>
        </w:trPr>
        <w:tc>
          <w:tcPr>
            <w:tcW w:w="3106" w:type="pct"/>
            <w:shd w:val="clear" w:color="auto" w:fill="auto"/>
          </w:tcPr>
          <w:p w14:paraId="1010DF85" w14:textId="7BD2D575" w:rsidR="00CA0850" w:rsidRDefault="00CA0850" w:rsidP="00290DC5">
            <w:pPr>
              <w:pStyle w:val="TableText"/>
            </w:pPr>
            <w:r>
              <w:t xml:space="preserve">To include the </w:t>
            </w:r>
            <w:r w:rsidR="00290DC5">
              <w:t>Honolulu and San Juan regional offices (</w:t>
            </w:r>
            <w:proofErr w:type="spellStart"/>
            <w:r>
              <w:t>ROs</w:t>
            </w:r>
            <w:proofErr w:type="spellEnd"/>
            <w:proofErr w:type="gramStart"/>
            <w:r w:rsidR="00290DC5">
              <w:t>)</w:t>
            </w:r>
            <w:r>
              <w:t xml:space="preserve">  as</w:t>
            </w:r>
            <w:proofErr w:type="gramEnd"/>
            <w:r>
              <w:t xml:space="preserve"> </w:t>
            </w:r>
            <w:proofErr w:type="spellStart"/>
            <w:r>
              <w:t>ROs</w:t>
            </w:r>
            <w:proofErr w:type="spellEnd"/>
            <w:r>
              <w:t xml:space="preserve"> having jurisdiction over </w:t>
            </w:r>
            <w:bookmarkStart w:id="0" w:name="_GoBack"/>
            <w:r>
              <w:t>requests for certain foreign field examinations</w:t>
            </w:r>
            <w:bookmarkEnd w:id="0"/>
            <w:r>
              <w:t>.</w:t>
            </w:r>
          </w:p>
        </w:tc>
        <w:tc>
          <w:tcPr>
            <w:tcW w:w="1375" w:type="pct"/>
            <w:shd w:val="clear" w:color="auto" w:fill="auto"/>
          </w:tcPr>
          <w:p w14:paraId="725BBC9E" w14:textId="60FB6428" w:rsidR="00CA0850" w:rsidRDefault="00CA0850" w:rsidP="00CA0850">
            <w:pPr>
              <w:pStyle w:val="TableText"/>
            </w:pPr>
            <w:r>
              <w:t>M21-1MR, Part III, Subpart vi, Chapter 8, Topic 8, blocks f and g (III.vi.8.8.f and g)</w:t>
            </w:r>
          </w:p>
        </w:tc>
        <w:tc>
          <w:tcPr>
            <w:tcW w:w="519" w:type="pct"/>
            <w:shd w:val="clear" w:color="auto" w:fill="auto"/>
          </w:tcPr>
          <w:p w14:paraId="445FE84B" w14:textId="72818C9D" w:rsidR="00CA0850" w:rsidRDefault="00CA0850" w:rsidP="002F7397">
            <w:pPr>
              <w:pStyle w:val="TableText"/>
            </w:pPr>
            <w:r>
              <w:t>8-2</w:t>
            </w:r>
            <w:r w:rsidR="00A45370">
              <w:t>8</w:t>
            </w:r>
          </w:p>
        </w:tc>
      </w:tr>
      <w:tr w:rsidR="00CA0850" w14:paraId="67DB778C" w14:textId="77777777" w:rsidTr="00345F0E">
        <w:trPr>
          <w:trHeight w:val="804"/>
        </w:trPr>
        <w:tc>
          <w:tcPr>
            <w:tcW w:w="3106" w:type="pct"/>
            <w:shd w:val="clear" w:color="auto" w:fill="auto"/>
          </w:tcPr>
          <w:p w14:paraId="3FBDE1FD" w14:textId="1FA2BAC0" w:rsidR="00CA0850" w:rsidRPr="00C24D50" w:rsidRDefault="00CA0850" w:rsidP="001B4249">
            <w:pPr>
              <w:pStyle w:val="TableText"/>
            </w:pPr>
            <w:r>
              <w:t xml:space="preserve">To note that the Roanoke RO has exclusive jurisdiction over claims filed when Veterans are in the U.S. Soldiers’ and Airmen’s home in Washington, DC. </w:t>
            </w:r>
          </w:p>
        </w:tc>
        <w:tc>
          <w:tcPr>
            <w:tcW w:w="1375" w:type="pct"/>
            <w:shd w:val="clear" w:color="auto" w:fill="auto"/>
          </w:tcPr>
          <w:p w14:paraId="72936C4A" w14:textId="621D0104" w:rsidR="00CA0850" w:rsidRPr="00C24D50" w:rsidRDefault="00CA0850" w:rsidP="002F7397">
            <w:pPr>
              <w:pStyle w:val="TableText"/>
            </w:pPr>
            <w:r>
              <w:t>III.vi.8.9.a and b</w:t>
            </w:r>
          </w:p>
        </w:tc>
        <w:tc>
          <w:tcPr>
            <w:tcW w:w="519" w:type="pct"/>
            <w:shd w:val="clear" w:color="auto" w:fill="auto"/>
          </w:tcPr>
          <w:p w14:paraId="1CAE5ABB" w14:textId="347C9264" w:rsidR="00CA0850" w:rsidRDefault="00CA0850" w:rsidP="00957F2E">
            <w:pPr>
              <w:pStyle w:val="TableText"/>
            </w:pPr>
            <w:r>
              <w:t>8-</w:t>
            </w:r>
            <w:r w:rsidR="00A45370">
              <w:t>29</w:t>
            </w:r>
          </w:p>
        </w:tc>
      </w:tr>
      <w:tr w:rsidR="00CA0850" w14:paraId="2B1F2E67" w14:textId="77777777" w:rsidTr="00345F0E">
        <w:trPr>
          <w:trHeight w:val="804"/>
        </w:trPr>
        <w:tc>
          <w:tcPr>
            <w:tcW w:w="3106" w:type="pct"/>
            <w:shd w:val="clear" w:color="auto" w:fill="auto"/>
          </w:tcPr>
          <w:p w14:paraId="3E10D0EE" w14:textId="2FB3A44E" w:rsidR="00CA0850" w:rsidRDefault="00CA0850" w:rsidP="00345F0E">
            <w:pPr>
              <w:pStyle w:val="TableText"/>
            </w:pPr>
            <w:r>
              <w:t>To delete</w:t>
            </w:r>
            <w:r w:rsidR="00345F0E">
              <w:t xml:space="preserve"> (old) </w:t>
            </w:r>
            <w:proofErr w:type="spellStart"/>
            <w:r>
              <w:t>III.vi.8.</w:t>
            </w:r>
            <w:r w:rsidR="00713279">
              <w:t>4.</w:t>
            </w:r>
            <w:r>
              <w:t>c</w:t>
            </w:r>
            <w:proofErr w:type="spellEnd"/>
            <w:r>
              <w:t>, as it contains instructions for processing eligibility verification reports (EVRs), which the Department of Veterans Affairs (VA) no longer uses</w:t>
            </w:r>
            <w:r w:rsidR="00345F0E">
              <w:t>.</w:t>
            </w:r>
          </w:p>
        </w:tc>
        <w:tc>
          <w:tcPr>
            <w:tcW w:w="1375" w:type="pct"/>
            <w:shd w:val="clear" w:color="auto" w:fill="auto"/>
          </w:tcPr>
          <w:p w14:paraId="262C17A3" w14:textId="57377495" w:rsidR="00CA0850" w:rsidRDefault="00CA0850" w:rsidP="00CA0850">
            <w:pPr>
              <w:pStyle w:val="TableText"/>
              <w:jc w:val="center"/>
            </w:pPr>
            <w:r>
              <w:t>---</w:t>
            </w:r>
          </w:p>
        </w:tc>
        <w:tc>
          <w:tcPr>
            <w:tcW w:w="519" w:type="pct"/>
            <w:shd w:val="clear" w:color="auto" w:fill="auto"/>
          </w:tcPr>
          <w:p w14:paraId="049389EE" w14:textId="05805951" w:rsidR="00CA0850" w:rsidRDefault="00CA0850" w:rsidP="00CA0850">
            <w:pPr>
              <w:pStyle w:val="TableText"/>
              <w:jc w:val="center"/>
            </w:pPr>
            <w:r>
              <w:t>---</w:t>
            </w:r>
          </w:p>
        </w:tc>
      </w:tr>
    </w:tbl>
    <w:p w14:paraId="0F6126CF" w14:textId="60164D1A" w:rsidR="00A45370" w:rsidRDefault="00A4537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27C5FBB" w14:textId="77777777" w:rsidTr="00237C22">
        <w:tc>
          <w:tcPr>
            <w:tcW w:w="1728" w:type="dxa"/>
          </w:tcPr>
          <w:p w14:paraId="6F1DDFA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81A42A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87158F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6B3CEE8" w14:textId="77777777" w:rsidTr="00237C22">
        <w:tc>
          <w:tcPr>
            <w:tcW w:w="1728" w:type="dxa"/>
          </w:tcPr>
          <w:p w14:paraId="7F6E88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E7918A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B156703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430343F" w14:textId="77777777" w:rsidTr="00237C22">
        <w:tc>
          <w:tcPr>
            <w:tcW w:w="1728" w:type="dxa"/>
          </w:tcPr>
          <w:p w14:paraId="4F1D919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C663959" w14:textId="77777777" w:rsidR="00504F80" w:rsidRPr="00B4163A" w:rsidRDefault="00504F80" w:rsidP="00237C22">
            <w:pPr>
              <w:pStyle w:val="BlockText"/>
            </w:pPr>
          </w:p>
          <w:p w14:paraId="38B2E4B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1FD5B6F" w14:textId="77777777" w:rsidR="00504F80" w:rsidRPr="00B4163A" w:rsidRDefault="00504F80" w:rsidP="00952457">
            <w:pPr>
              <w:pStyle w:val="BlockText"/>
              <w:rPr>
                <w:szCs w:val="20"/>
              </w:rPr>
            </w:pPr>
            <w:r w:rsidRPr="00B4163A">
              <w:t>Thomas J. Murphy, Director</w:t>
            </w:r>
          </w:p>
          <w:p w14:paraId="2FA97D1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18510F6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4F7808E" w14:textId="77777777" w:rsidTr="00237C22">
        <w:tc>
          <w:tcPr>
            <w:tcW w:w="1728" w:type="dxa"/>
          </w:tcPr>
          <w:p w14:paraId="78C8DD4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Distribution</w:t>
            </w:r>
          </w:p>
        </w:tc>
        <w:tc>
          <w:tcPr>
            <w:tcW w:w="7740" w:type="dxa"/>
          </w:tcPr>
          <w:p w14:paraId="4CDEA89E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60B822D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28DFA33" w14:textId="425D9265" w:rsidR="007D5B97" w:rsidRDefault="00A4537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A841B3">
        <w:fldChar w:fldCharType="begin">
          <w:fldData xml:space="preserve">RABvAGMAVABlAG0AcAAxAFYAYQByAFQAcgBhAGQAaQB0AGkAbwBuAGEAbAA=
</w:fldData>
        </w:fldChar>
      </w:r>
      <w:r w:rsidR="00A841B3">
        <w:instrText xml:space="preserve"> ADDIN  \* MERGEFORMAT </w:instrText>
      </w:r>
      <w:r w:rsidR="00A841B3">
        <w:fldChar w:fldCharType="end"/>
      </w:r>
      <w:r w:rsidR="00A841B3">
        <w:fldChar w:fldCharType="begin">
          <w:fldData xml:space="preserve">RgBvAG4AdABTAGUAdABGAG8AbgB0AFMAZQB0AGkAbQBpAHMAdAB5AGwAZQBzAC4AeABtAGwA
</w:fldData>
        </w:fldChar>
      </w:r>
      <w:r w:rsidR="00A841B3">
        <w:instrText xml:space="preserve"> ADDIN  \* MERGEFORMAT </w:instrText>
      </w:r>
      <w:r w:rsidR="00A841B3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05F2E" w14:textId="77777777" w:rsidR="007518DB" w:rsidRDefault="007518DB" w:rsidP="00C765C7">
      <w:r>
        <w:separator/>
      </w:r>
    </w:p>
  </w:endnote>
  <w:endnote w:type="continuationSeparator" w:id="0">
    <w:p w14:paraId="0733C9F3" w14:textId="77777777" w:rsidR="007518DB" w:rsidRDefault="007518D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FC60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D8CB4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332D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FF1">
      <w:rPr>
        <w:rStyle w:val="PageNumber"/>
        <w:noProof/>
      </w:rPr>
      <w:t>i</w:t>
    </w:r>
    <w:r>
      <w:rPr>
        <w:rStyle w:val="PageNumber"/>
      </w:rPr>
      <w:fldChar w:fldCharType="end"/>
    </w:r>
  </w:p>
  <w:p w14:paraId="4F12A45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C11AC" w14:textId="77777777" w:rsidR="007518DB" w:rsidRDefault="007518DB" w:rsidP="00C765C7">
      <w:r>
        <w:separator/>
      </w:r>
    </w:p>
  </w:footnote>
  <w:footnote w:type="continuationSeparator" w:id="0">
    <w:p w14:paraId="2C6C60B4" w14:textId="77777777" w:rsidR="007518DB" w:rsidRDefault="007518D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38E4"/>
    <w:rsid w:val="00013BD4"/>
    <w:rsid w:val="00014A89"/>
    <w:rsid w:val="000252C6"/>
    <w:rsid w:val="000256FB"/>
    <w:rsid w:val="000841B0"/>
    <w:rsid w:val="00093228"/>
    <w:rsid w:val="000A38C0"/>
    <w:rsid w:val="000A7776"/>
    <w:rsid w:val="000C0A08"/>
    <w:rsid w:val="000C2F45"/>
    <w:rsid w:val="000E64A1"/>
    <w:rsid w:val="000E73C9"/>
    <w:rsid w:val="00100433"/>
    <w:rsid w:val="0010215F"/>
    <w:rsid w:val="00106EEF"/>
    <w:rsid w:val="00123973"/>
    <w:rsid w:val="001253ED"/>
    <w:rsid w:val="00133383"/>
    <w:rsid w:val="00164E7C"/>
    <w:rsid w:val="00186D46"/>
    <w:rsid w:val="001B4249"/>
    <w:rsid w:val="001C3AE3"/>
    <w:rsid w:val="001C3EB5"/>
    <w:rsid w:val="001F15CA"/>
    <w:rsid w:val="001F5178"/>
    <w:rsid w:val="002041BE"/>
    <w:rsid w:val="00237C22"/>
    <w:rsid w:val="00240624"/>
    <w:rsid w:val="00290DC5"/>
    <w:rsid w:val="002B70A3"/>
    <w:rsid w:val="002B7A7E"/>
    <w:rsid w:val="002F5B21"/>
    <w:rsid w:val="002F7397"/>
    <w:rsid w:val="00316DF2"/>
    <w:rsid w:val="00322F0C"/>
    <w:rsid w:val="00332B80"/>
    <w:rsid w:val="00341981"/>
    <w:rsid w:val="00345F0E"/>
    <w:rsid w:val="003558E8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1B37"/>
    <w:rsid w:val="00421403"/>
    <w:rsid w:val="00422836"/>
    <w:rsid w:val="00435BA5"/>
    <w:rsid w:val="0044691E"/>
    <w:rsid w:val="00450FD6"/>
    <w:rsid w:val="00455EF7"/>
    <w:rsid w:val="004562CC"/>
    <w:rsid w:val="00471ECA"/>
    <w:rsid w:val="00482FA3"/>
    <w:rsid w:val="0048559D"/>
    <w:rsid w:val="00494175"/>
    <w:rsid w:val="004A5F90"/>
    <w:rsid w:val="004F375E"/>
    <w:rsid w:val="00504F80"/>
    <w:rsid w:val="00506485"/>
    <w:rsid w:val="00513DA7"/>
    <w:rsid w:val="00516C82"/>
    <w:rsid w:val="0053709D"/>
    <w:rsid w:val="0057145B"/>
    <w:rsid w:val="00594258"/>
    <w:rsid w:val="005B3FA8"/>
    <w:rsid w:val="005E242B"/>
    <w:rsid w:val="005E4363"/>
    <w:rsid w:val="005E551C"/>
    <w:rsid w:val="00600DC7"/>
    <w:rsid w:val="006153DC"/>
    <w:rsid w:val="0062068D"/>
    <w:rsid w:val="006317AA"/>
    <w:rsid w:val="00632C18"/>
    <w:rsid w:val="006473C3"/>
    <w:rsid w:val="006673CC"/>
    <w:rsid w:val="006708D7"/>
    <w:rsid w:val="00673427"/>
    <w:rsid w:val="006837E0"/>
    <w:rsid w:val="006B7262"/>
    <w:rsid w:val="006C3E5F"/>
    <w:rsid w:val="006C48FF"/>
    <w:rsid w:val="006D10E5"/>
    <w:rsid w:val="006D52FE"/>
    <w:rsid w:val="006F6D37"/>
    <w:rsid w:val="00704A0A"/>
    <w:rsid w:val="00713279"/>
    <w:rsid w:val="00724248"/>
    <w:rsid w:val="00732186"/>
    <w:rsid w:val="00737049"/>
    <w:rsid w:val="007518DB"/>
    <w:rsid w:val="00751E08"/>
    <w:rsid w:val="007A0C5F"/>
    <w:rsid w:val="007C1109"/>
    <w:rsid w:val="007C642C"/>
    <w:rsid w:val="007D5452"/>
    <w:rsid w:val="007D5B97"/>
    <w:rsid w:val="007E5515"/>
    <w:rsid w:val="0080590C"/>
    <w:rsid w:val="008144E7"/>
    <w:rsid w:val="00822A16"/>
    <w:rsid w:val="0086475B"/>
    <w:rsid w:val="00875AFA"/>
    <w:rsid w:val="0088609E"/>
    <w:rsid w:val="00891E6F"/>
    <w:rsid w:val="008A0ACF"/>
    <w:rsid w:val="008B4CB5"/>
    <w:rsid w:val="008C122A"/>
    <w:rsid w:val="008C723F"/>
    <w:rsid w:val="008D12C3"/>
    <w:rsid w:val="008D458B"/>
    <w:rsid w:val="008E22CF"/>
    <w:rsid w:val="008E5824"/>
    <w:rsid w:val="008E589A"/>
    <w:rsid w:val="008F14EA"/>
    <w:rsid w:val="008F1D5B"/>
    <w:rsid w:val="00915141"/>
    <w:rsid w:val="0091608A"/>
    <w:rsid w:val="00916AE6"/>
    <w:rsid w:val="00933BDB"/>
    <w:rsid w:val="00945950"/>
    <w:rsid w:val="0094781E"/>
    <w:rsid w:val="00952457"/>
    <w:rsid w:val="00957F2E"/>
    <w:rsid w:val="009769CD"/>
    <w:rsid w:val="00997031"/>
    <w:rsid w:val="00997D98"/>
    <w:rsid w:val="009C22C8"/>
    <w:rsid w:val="009E6E1A"/>
    <w:rsid w:val="00A315CB"/>
    <w:rsid w:val="00A3579D"/>
    <w:rsid w:val="00A45370"/>
    <w:rsid w:val="00A45F7F"/>
    <w:rsid w:val="00A55356"/>
    <w:rsid w:val="00A557BB"/>
    <w:rsid w:val="00A602EE"/>
    <w:rsid w:val="00A60E03"/>
    <w:rsid w:val="00A76BC7"/>
    <w:rsid w:val="00A841B3"/>
    <w:rsid w:val="00A8520D"/>
    <w:rsid w:val="00A94FF1"/>
    <w:rsid w:val="00AB23C3"/>
    <w:rsid w:val="00AC2993"/>
    <w:rsid w:val="00AF2CD6"/>
    <w:rsid w:val="00B11078"/>
    <w:rsid w:val="00B3082C"/>
    <w:rsid w:val="00B30D2F"/>
    <w:rsid w:val="00B3332B"/>
    <w:rsid w:val="00B50AD7"/>
    <w:rsid w:val="00B64F2F"/>
    <w:rsid w:val="00B726AE"/>
    <w:rsid w:val="00B823C2"/>
    <w:rsid w:val="00B86EC8"/>
    <w:rsid w:val="00B93A3C"/>
    <w:rsid w:val="00B96287"/>
    <w:rsid w:val="00BB3345"/>
    <w:rsid w:val="00BF7FE3"/>
    <w:rsid w:val="00C0404B"/>
    <w:rsid w:val="00C24D50"/>
    <w:rsid w:val="00C26F68"/>
    <w:rsid w:val="00C765C7"/>
    <w:rsid w:val="00CA0850"/>
    <w:rsid w:val="00CA16F5"/>
    <w:rsid w:val="00CB6A3E"/>
    <w:rsid w:val="00CD2D08"/>
    <w:rsid w:val="00CE0272"/>
    <w:rsid w:val="00CE3AFF"/>
    <w:rsid w:val="00D33A6E"/>
    <w:rsid w:val="00D36508"/>
    <w:rsid w:val="00D57B91"/>
    <w:rsid w:val="00D60781"/>
    <w:rsid w:val="00D61497"/>
    <w:rsid w:val="00D77146"/>
    <w:rsid w:val="00D823AF"/>
    <w:rsid w:val="00D83A2B"/>
    <w:rsid w:val="00D87741"/>
    <w:rsid w:val="00D9207B"/>
    <w:rsid w:val="00DA11C2"/>
    <w:rsid w:val="00DB074F"/>
    <w:rsid w:val="00DB2902"/>
    <w:rsid w:val="00DB743E"/>
    <w:rsid w:val="00DE0E35"/>
    <w:rsid w:val="00DF44AC"/>
    <w:rsid w:val="00DF7950"/>
    <w:rsid w:val="00E2529E"/>
    <w:rsid w:val="00E36906"/>
    <w:rsid w:val="00E41AB4"/>
    <w:rsid w:val="00E648E9"/>
    <w:rsid w:val="00E74963"/>
    <w:rsid w:val="00E964FD"/>
    <w:rsid w:val="00EA03AD"/>
    <w:rsid w:val="00EA2195"/>
    <w:rsid w:val="00EB7C07"/>
    <w:rsid w:val="00ED4D5E"/>
    <w:rsid w:val="00F006B2"/>
    <w:rsid w:val="00F43DFA"/>
    <w:rsid w:val="00F455F4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purl.org/dc/elements/1.1/"/>
    <ds:schemaRef ds:uri="http://purl.org/dc/terms/"/>
    <ds:schemaRef ds:uri="b438dcf7-3998-4283-b7fc-0ec6fa8e430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EFF764-6656-4310-97D8-1CFBFC4FB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149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29</cp:revision>
  <dcterms:created xsi:type="dcterms:W3CDTF">2014-08-13T21:00:00Z</dcterms:created>
  <dcterms:modified xsi:type="dcterms:W3CDTF">2014-12-04T12:14:00Z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