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7CA46" w14:textId="77777777" w:rsidR="00E8720D" w:rsidRPr="0047682C" w:rsidRDefault="00E8720D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 w:rsidRPr="0047682C">
        <w:rPr>
          <w:rFonts w:ascii="Times New Roman" w:hAnsi="Times New Roman" w:cs="Times New Roman"/>
          <w:sz w:val="20"/>
          <w:szCs w:val="20"/>
        </w:rPr>
        <w:t>Department of Veterans Affair</w:t>
      </w:r>
      <w:r w:rsidR="007B5A2C" w:rsidRPr="0047682C">
        <w:rPr>
          <w:rFonts w:ascii="Times New Roman" w:hAnsi="Times New Roman" w:cs="Times New Roman"/>
          <w:sz w:val="20"/>
          <w:szCs w:val="20"/>
        </w:rPr>
        <w:t>s</w:t>
      </w:r>
      <w:r w:rsidR="007B5A2C" w:rsidRPr="0047682C">
        <w:rPr>
          <w:rFonts w:ascii="Times New Roman" w:hAnsi="Times New Roman" w:cs="Times New Roman"/>
          <w:sz w:val="20"/>
          <w:szCs w:val="20"/>
        </w:rPr>
        <w:tab/>
        <w:t xml:space="preserve">M21-1MR, Part III, Subpart </w:t>
      </w:r>
      <w:proofErr w:type="gramStart"/>
      <w:r w:rsidR="007B5A2C" w:rsidRPr="0047682C">
        <w:rPr>
          <w:rFonts w:ascii="Times New Roman" w:hAnsi="Times New Roman" w:cs="Times New Roman"/>
          <w:sz w:val="20"/>
          <w:szCs w:val="20"/>
        </w:rPr>
        <w:t>iv</w:t>
      </w:r>
      <w:proofErr w:type="gramEnd"/>
    </w:p>
    <w:p w14:paraId="0067CA47" w14:textId="438388A9" w:rsidR="00E8720D" w:rsidRPr="0047682C" w:rsidRDefault="00E8720D">
      <w:pPr>
        <w:rPr>
          <w:rFonts w:cs="Times New Roman"/>
          <w:b/>
          <w:bCs/>
          <w:sz w:val="20"/>
          <w:szCs w:val="20"/>
        </w:rPr>
      </w:pPr>
      <w:r w:rsidRPr="0047682C">
        <w:rPr>
          <w:rFonts w:cs="Times New Roman"/>
          <w:b/>
          <w:bCs/>
          <w:sz w:val="20"/>
          <w:szCs w:val="20"/>
        </w:rPr>
        <w:t>Veterans Benefits Administration</w:t>
      </w:r>
      <w:r w:rsidRPr="0047682C">
        <w:rPr>
          <w:rFonts w:cs="Times New Roman"/>
          <w:b/>
          <w:bCs/>
          <w:sz w:val="20"/>
          <w:szCs w:val="20"/>
        </w:rPr>
        <w:tab/>
      </w:r>
      <w:r w:rsidRPr="0047682C">
        <w:rPr>
          <w:rFonts w:cs="Times New Roman"/>
          <w:b/>
          <w:bCs/>
          <w:sz w:val="20"/>
          <w:szCs w:val="20"/>
        </w:rPr>
        <w:tab/>
      </w:r>
      <w:r w:rsidRPr="0047682C">
        <w:rPr>
          <w:rFonts w:cs="Times New Roman"/>
          <w:b/>
          <w:bCs/>
          <w:sz w:val="20"/>
          <w:szCs w:val="20"/>
        </w:rPr>
        <w:tab/>
      </w:r>
      <w:r w:rsidRPr="0047682C">
        <w:rPr>
          <w:rFonts w:cs="Times New Roman"/>
          <w:b/>
          <w:bCs/>
          <w:sz w:val="20"/>
          <w:szCs w:val="20"/>
        </w:rPr>
        <w:tab/>
      </w:r>
      <w:r w:rsidRPr="0047682C">
        <w:rPr>
          <w:rFonts w:cs="Times New Roman"/>
          <w:b/>
          <w:bCs/>
          <w:sz w:val="20"/>
          <w:szCs w:val="20"/>
        </w:rPr>
        <w:tab/>
      </w:r>
      <w:r w:rsidRPr="0047682C">
        <w:rPr>
          <w:rFonts w:cs="Times New Roman"/>
          <w:b/>
          <w:bCs/>
          <w:sz w:val="20"/>
          <w:szCs w:val="20"/>
        </w:rPr>
        <w:tab/>
        <w:t xml:space="preserve">                            </w:t>
      </w:r>
      <w:r w:rsidR="0047682C" w:rsidRPr="0047682C">
        <w:rPr>
          <w:rFonts w:cs="Times New Roman"/>
          <w:b/>
          <w:bCs/>
          <w:sz w:val="20"/>
          <w:szCs w:val="20"/>
        </w:rPr>
        <w:t>July 10, 2014</w:t>
      </w:r>
    </w:p>
    <w:p w14:paraId="0067CA48" w14:textId="77777777" w:rsidR="00E8720D" w:rsidRPr="0047682C" w:rsidRDefault="00E8720D">
      <w:pPr>
        <w:rPr>
          <w:rFonts w:cs="Times New Roman"/>
          <w:b/>
          <w:bCs/>
          <w:sz w:val="20"/>
          <w:szCs w:val="20"/>
        </w:rPr>
      </w:pPr>
      <w:r w:rsidRPr="0047682C">
        <w:rPr>
          <w:rFonts w:cs="Times New Roman"/>
          <w:b/>
          <w:bCs/>
          <w:sz w:val="20"/>
          <w:szCs w:val="20"/>
        </w:rPr>
        <w:t>Washington, DC  20420</w:t>
      </w:r>
    </w:p>
    <w:p w14:paraId="0067CA49" w14:textId="77777777" w:rsidR="00E8720D" w:rsidRPr="0047682C" w:rsidRDefault="00E8720D">
      <w:pPr>
        <w:rPr>
          <w:rFonts w:cs="Times New Roman"/>
          <w:b/>
          <w:bCs/>
          <w:sz w:val="20"/>
          <w:szCs w:val="20"/>
        </w:rPr>
      </w:pPr>
    </w:p>
    <w:p w14:paraId="0067CA4A" w14:textId="77777777" w:rsidR="00E8720D" w:rsidRPr="0047682C" w:rsidRDefault="00E8720D">
      <w:pPr>
        <w:pStyle w:val="Heading4"/>
      </w:pPr>
      <w:r w:rsidRPr="0047682C">
        <w:t xml:space="preserve">Transmittal Sheet </w:t>
      </w:r>
    </w:p>
    <w:p w14:paraId="0067CA4B" w14:textId="77777777" w:rsidR="00E8720D" w:rsidRPr="0047682C" w:rsidRDefault="00E8720D">
      <w:pPr>
        <w:pStyle w:val="BlockLine"/>
        <w:rPr>
          <w:rFonts w:cs="Times New Roman"/>
        </w:rPr>
      </w:pPr>
      <w:r w:rsidRPr="0047682C">
        <w:rPr>
          <w:rFonts w:cs="Times New Roman"/>
        </w:rPr>
        <w:t xml:space="preserve"> </w:t>
      </w: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720D" w:rsidRPr="0047682C" w14:paraId="0067CA55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67CA4C" w14:textId="77777777" w:rsidR="00E8720D" w:rsidRPr="0047682C" w:rsidRDefault="00E8720D">
            <w:pPr>
              <w:pStyle w:val="Heading5"/>
              <w:rPr>
                <w:rFonts w:cs="Times New Roman"/>
              </w:rPr>
            </w:pPr>
            <w:r w:rsidRPr="0047682C">
              <w:rPr>
                <w:rFonts w:cs="Times New Roman"/>
              </w:rPr>
              <w:t>Changes Included in This Revision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67CA4D" w14:textId="77777777" w:rsidR="00E8720D" w:rsidRPr="0047682C" w:rsidRDefault="00E8720D">
            <w:pPr>
              <w:pStyle w:val="BlockText"/>
              <w:rPr>
                <w:rFonts w:cs="Times New Roman"/>
              </w:rPr>
            </w:pPr>
            <w:r w:rsidRPr="0047682C">
              <w:rPr>
                <w:rFonts w:cs="Times New Roman"/>
              </w:rPr>
              <w:t>The table below describes the changes included in this revision of Veterans Benefits Manual M21-1MR, Part III, “Gene</w:t>
            </w:r>
            <w:r w:rsidR="00AA3B9C" w:rsidRPr="0047682C">
              <w:rPr>
                <w:rFonts w:cs="Times New Roman"/>
              </w:rPr>
              <w:t>ral Claims Process,” Subpart vi</w:t>
            </w:r>
            <w:r w:rsidRPr="0047682C">
              <w:rPr>
                <w:rFonts w:cs="Times New Roman"/>
              </w:rPr>
              <w:t>, “</w:t>
            </w:r>
            <w:r w:rsidR="007A7DB0" w:rsidRPr="0047682C">
              <w:rPr>
                <w:rFonts w:cs="Times New Roman"/>
              </w:rPr>
              <w:t>Special Authorization Issues</w:t>
            </w:r>
            <w:r w:rsidRPr="0047682C">
              <w:rPr>
                <w:rFonts w:cs="Times New Roman"/>
              </w:rPr>
              <w:t>.”</w:t>
            </w:r>
          </w:p>
          <w:p w14:paraId="0067CA4E" w14:textId="77777777" w:rsidR="00E8720D" w:rsidRPr="0047682C" w:rsidRDefault="00E8720D">
            <w:pPr>
              <w:pStyle w:val="BulletText1"/>
              <w:numPr>
                <w:ilvl w:val="0"/>
                <w:numId w:val="0"/>
              </w:numPr>
              <w:rPr>
                <w:rFonts w:cs="Times New Roman"/>
                <w:b/>
                <w:bCs/>
              </w:rPr>
            </w:pPr>
          </w:p>
          <w:p w14:paraId="0067CA4F" w14:textId="77777777" w:rsidR="00E8720D" w:rsidRPr="0047682C" w:rsidRDefault="00E8720D" w:rsidP="00AA3B9C">
            <w:pPr>
              <w:pStyle w:val="BulletText1"/>
              <w:numPr>
                <w:ilvl w:val="0"/>
                <w:numId w:val="0"/>
              </w:numPr>
              <w:rPr>
                <w:rFonts w:cs="Times New Roman"/>
              </w:rPr>
            </w:pPr>
            <w:r w:rsidRPr="0047682C">
              <w:rPr>
                <w:rFonts w:cs="Times New Roman"/>
                <w:b/>
                <w:bCs/>
                <w:i/>
                <w:iCs/>
              </w:rPr>
              <w:t>Notes</w:t>
            </w:r>
            <w:r w:rsidR="00AA3B9C" w:rsidRPr="0047682C">
              <w:rPr>
                <w:rFonts w:cs="Times New Roman"/>
              </w:rPr>
              <w:t xml:space="preserve">:  </w:t>
            </w:r>
            <w:r w:rsidRPr="0047682C">
              <w:rPr>
                <w:rFonts w:cs="Times New Roman"/>
              </w:rPr>
              <w:t xml:space="preserve">Minor editorial changes have also been made to </w:t>
            </w:r>
          </w:p>
          <w:p w14:paraId="0067CA50" w14:textId="77777777" w:rsidR="00E8720D" w:rsidRPr="0047682C" w:rsidRDefault="00E8720D" w:rsidP="00AA3B9C">
            <w:pPr>
              <w:pStyle w:val="BulletText1"/>
            </w:pPr>
            <w:r w:rsidRPr="0047682C">
              <w:t>update incorrect or obsolete hyperlink references</w:t>
            </w:r>
          </w:p>
          <w:p w14:paraId="0067CA51" w14:textId="77777777" w:rsidR="00E8720D" w:rsidRPr="0047682C" w:rsidRDefault="00E8720D" w:rsidP="00AA3B9C">
            <w:pPr>
              <w:pStyle w:val="BulletText1"/>
            </w:pPr>
            <w:r w:rsidRPr="0047682C">
              <w:t>update obsolete terminology, where appropriate</w:t>
            </w:r>
          </w:p>
          <w:p w14:paraId="6B2BB694" w14:textId="1F696F79" w:rsidR="00534197" w:rsidRPr="0047682C" w:rsidRDefault="00E94E73" w:rsidP="00534197">
            <w:pPr>
              <w:pStyle w:val="BulletText1"/>
            </w:pPr>
            <w:r w:rsidRPr="0047682C">
              <w:t>change topic or block labels to more accurately reflect their content</w:t>
            </w:r>
          </w:p>
          <w:p w14:paraId="4CDF426F" w14:textId="0FCF19C2" w:rsidR="00556E73" w:rsidRPr="0047682C" w:rsidRDefault="00534197" w:rsidP="00FD3DD3">
            <w:pPr>
              <w:pStyle w:val="BulletText1"/>
            </w:pPr>
            <w:r w:rsidRPr="0047682C">
              <w:t>reassign alphabetical designations to blocks, when necessary, to account for deleted or consolidated blocks</w:t>
            </w:r>
          </w:p>
          <w:p w14:paraId="0067CA53" w14:textId="2326C51A" w:rsidR="00E8720D" w:rsidRPr="0047682C" w:rsidRDefault="00E8720D" w:rsidP="00AA3B9C">
            <w:pPr>
              <w:pStyle w:val="BulletText1"/>
            </w:pPr>
            <w:r w:rsidRPr="0047682C">
              <w:t xml:space="preserve">clarify </w:t>
            </w:r>
            <w:r w:rsidR="00BA7149" w:rsidRPr="0047682C">
              <w:t>b</w:t>
            </w:r>
            <w:r w:rsidRPr="0047682C">
              <w:t xml:space="preserve">lock labels and/or </w:t>
            </w:r>
            <w:r w:rsidR="00BA7149" w:rsidRPr="0047682C">
              <w:t>b</w:t>
            </w:r>
            <w:r w:rsidRPr="0047682C">
              <w:t xml:space="preserve">lock text, and </w:t>
            </w:r>
          </w:p>
          <w:p w14:paraId="0067CA54" w14:textId="77777777" w:rsidR="00E8720D" w:rsidRPr="0047682C" w:rsidRDefault="00E8720D" w:rsidP="00AA3B9C">
            <w:pPr>
              <w:pStyle w:val="BulletText1"/>
            </w:pPr>
            <w:proofErr w:type="gramStart"/>
            <w:r w:rsidRPr="0047682C">
              <w:t>bring</w:t>
            </w:r>
            <w:proofErr w:type="gramEnd"/>
            <w:r w:rsidRPr="0047682C">
              <w:t xml:space="preserve"> the documents into conformance with M21-1MR standards.</w:t>
            </w:r>
          </w:p>
        </w:tc>
      </w:tr>
    </w:tbl>
    <w:p w14:paraId="0067CA56" w14:textId="77777777" w:rsidR="00E8720D" w:rsidRPr="0047682C" w:rsidRDefault="00E8720D">
      <w:pPr>
        <w:rPr>
          <w:rFonts w:cs="Times New Roman"/>
        </w:rPr>
      </w:pPr>
    </w:p>
    <w:tbl>
      <w:tblPr>
        <w:tblW w:w="95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2268"/>
        <w:gridCol w:w="1082"/>
      </w:tblGrid>
      <w:tr w:rsidR="00E8720D" w:rsidRPr="0047682C" w14:paraId="0067CA5A" w14:textId="77777777" w:rsidTr="00EA3460">
        <w:trPr>
          <w:trHeight w:val="180"/>
        </w:trPr>
        <w:tc>
          <w:tcPr>
            <w:tcW w:w="3238" w:type="pct"/>
          </w:tcPr>
          <w:p w14:paraId="0067CA57" w14:textId="77777777" w:rsidR="00E8720D" w:rsidRPr="0047682C" w:rsidRDefault="00E8720D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Reason(s) for the Change</w:t>
            </w:r>
          </w:p>
        </w:tc>
        <w:tc>
          <w:tcPr>
            <w:tcW w:w="1193" w:type="pct"/>
          </w:tcPr>
          <w:p w14:paraId="0067CA58" w14:textId="77777777" w:rsidR="00E8720D" w:rsidRPr="0047682C" w:rsidRDefault="00E8720D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Citation</w:t>
            </w:r>
          </w:p>
        </w:tc>
        <w:tc>
          <w:tcPr>
            <w:tcW w:w="569" w:type="pct"/>
          </w:tcPr>
          <w:p w14:paraId="0067CA59" w14:textId="77777777" w:rsidR="00E8720D" w:rsidRPr="0047682C" w:rsidRDefault="00E8720D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Page(s)</w:t>
            </w:r>
          </w:p>
        </w:tc>
      </w:tr>
      <w:tr w:rsidR="00E8720D" w:rsidRPr="0047682C" w14:paraId="0067CA5E" w14:textId="77777777" w:rsidTr="00EA3460">
        <w:trPr>
          <w:trHeight w:val="180"/>
        </w:trPr>
        <w:tc>
          <w:tcPr>
            <w:tcW w:w="3238" w:type="pct"/>
          </w:tcPr>
          <w:p w14:paraId="0067CA5B" w14:textId="77777777" w:rsidR="00E8720D" w:rsidRPr="0047682C" w:rsidRDefault="007B5A2C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To change “certificate” to “letter</w:t>
            </w:r>
            <w:r w:rsidR="003A45A8" w:rsidRPr="0047682C">
              <w:rPr>
                <w:rFonts w:cs="Times New Roman"/>
              </w:rPr>
              <w:t>.</w:t>
            </w:r>
            <w:r w:rsidRPr="0047682C">
              <w:rPr>
                <w:rFonts w:cs="Times New Roman"/>
              </w:rPr>
              <w:t>”</w:t>
            </w:r>
          </w:p>
        </w:tc>
        <w:tc>
          <w:tcPr>
            <w:tcW w:w="1193" w:type="pct"/>
          </w:tcPr>
          <w:p w14:paraId="0067CA5C" w14:textId="5B05F9DD" w:rsidR="00E8720D" w:rsidRPr="0047682C" w:rsidRDefault="007B5A2C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 xml:space="preserve">M21-1MR, Part III, Subpart </w:t>
            </w:r>
            <w:r w:rsidR="00FD3DD3" w:rsidRPr="0047682C">
              <w:rPr>
                <w:rFonts w:cs="Times New Roman"/>
              </w:rPr>
              <w:t>vi</w:t>
            </w:r>
            <w:r w:rsidRPr="0047682C">
              <w:rPr>
                <w:rFonts w:cs="Times New Roman"/>
              </w:rPr>
              <w:t>, Chapter 7, Topic 2 (III.iv.7.2)</w:t>
            </w:r>
          </w:p>
        </w:tc>
        <w:tc>
          <w:tcPr>
            <w:tcW w:w="569" w:type="pct"/>
          </w:tcPr>
          <w:p w14:paraId="0067CA5D" w14:textId="3F0F690D" w:rsidR="00E8720D" w:rsidRPr="0047682C" w:rsidRDefault="005B3BBE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7-2 through 7-11</w:t>
            </w:r>
          </w:p>
        </w:tc>
      </w:tr>
      <w:tr w:rsidR="006C36A0" w:rsidRPr="0047682C" w14:paraId="6D78EFDF" w14:textId="77777777" w:rsidTr="00EA3460">
        <w:trPr>
          <w:trHeight w:val="180"/>
        </w:trPr>
        <w:tc>
          <w:tcPr>
            <w:tcW w:w="3238" w:type="pct"/>
          </w:tcPr>
          <w:p w14:paraId="77800C42" w14:textId="4649DB0B" w:rsidR="00ED7BF5" w:rsidRPr="0047682C" w:rsidRDefault="00ED7BF5" w:rsidP="004F6C49">
            <w:pPr>
              <w:pStyle w:val="BulletText1"/>
              <w:rPr>
                <w:rFonts w:cs="Times New Roman"/>
              </w:rPr>
            </w:pPr>
            <w:r w:rsidRPr="0047682C">
              <w:rPr>
                <w:rFonts w:cs="Times New Roman"/>
              </w:rPr>
              <w:t>To provide an additional note regarding Veterans with no service-connected disabilities or those with a combined service-connected disability evaluation of less than 10-percent.</w:t>
            </w:r>
          </w:p>
          <w:p w14:paraId="6D79DB94" w14:textId="37A1E664" w:rsidR="006C36A0" w:rsidRPr="0047682C" w:rsidRDefault="006C36A0" w:rsidP="004F6C49">
            <w:pPr>
              <w:pStyle w:val="BulletText1"/>
              <w:rPr>
                <w:rFonts w:cs="Times New Roman"/>
              </w:rPr>
            </w:pPr>
            <w:r w:rsidRPr="0047682C">
              <w:rPr>
                <w:rFonts w:cs="Times New Roman"/>
              </w:rPr>
              <w:t xml:space="preserve">To </w:t>
            </w:r>
            <w:r w:rsidRPr="0047682C">
              <w:t>add hyperlink to example a of civil service preference letter based on military service.</w:t>
            </w:r>
          </w:p>
        </w:tc>
        <w:tc>
          <w:tcPr>
            <w:tcW w:w="1193" w:type="pct"/>
          </w:tcPr>
          <w:p w14:paraId="76E9C0F0" w14:textId="3B3D779F" w:rsidR="006C36A0" w:rsidRPr="0047682C" w:rsidRDefault="006C36A0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III.vi.7.2.b</w:t>
            </w:r>
          </w:p>
        </w:tc>
        <w:tc>
          <w:tcPr>
            <w:tcW w:w="569" w:type="pct"/>
          </w:tcPr>
          <w:p w14:paraId="009BA0EA" w14:textId="351A7FEA" w:rsidR="006C36A0" w:rsidRPr="0047682C" w:rsidRDefault="005B3BBE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7-4</w:t>
            </w:r>
          </w:p>
        </w:tc>
      </w:tr>
      <w:tr w:rsidR="006C36A0" w:rsidRPr="0047682C" w14:paraId="394A02C1" w14:textId="77777777" w:rsidTr="00EA3460">
        <w:trPr>
          <w:trHeight w:val="180"/>
        </w:trPr>
        <w:tc>
          <w:tcPr>
            <w:tcW w:w="3238" w:type="pct"/>
          </w:tcPr>
          <w:p w14:paraId="3D6F7F34" w14:textId="36195D66" w:rsidR="006C36A0" w:rsidRPr="0047682C" w:rsidRDefault="006C36A0" w:rsidP="004C28A3">
            <w:pPr>
              <w:pStyle w:val="BulletText1"/>
            </w:pPr>
            <w:r w:rsidRPr="0047682C">
              <w:t xml:space="preserve">To delete (old) III.iv.7.2.c, </w:t>
            </w:r>
            <w:r w:rsidR="00F66882" w:rsidRPr="0047682C">
              <w:t xml:space="preserve">because it </w:t>
            </w:r>
            <w:r w:rsidRPr="0047682C">
              <w:t xml:space="preserve">contained </w:t>
            </w:r>
            <w:r w:rsidR="0076163D" w:rsidRPr="0047682C">
              <w:t xml:space="preserve">outdated </w:t>
            </w:r>
            <w:r w:rsidRPr="0047682C">
              <w:t>text for civil service preference letters.</w:t>
            </w:r>
          </w:p>
          <w:p w14:paraId="4728FD15" w14:textId="233E875D" w:rsidR="006C36A0" w:rsidRPr="0047682C" w:rsidRDefault="006C36A0" w:rsidP="004C28A3">
            <w:pPr>
              <w:pStyle w:val="BulletText1"/>
            </w:pPr>
            <w:r w:rsidRPr="0047682C">
              <w:t xml:space="preserve">To add </w:t>
            </w:r>
            <w:r w:rsidR="003F529D" w:rsidRPr="0047682C">
              <w:t xml:space="preserve">an example (with </w:t>
            </w:r>
            <w:r w:rsidRPr="0047682C">
              <w:t>hyperlink</w:t>
            </w:r>
            <w:r w:rsidR="003F529D" w:rsidRPr="0047682C">
              <w:t>)</w:t>
            </w:r>
            <w:r w:rsidRPr="0047682C">
              <w:t xml:space="preserve"> to </w:t>
            </w:r>
            <w:r w:rsidR="003F529D" w:rsidRPr="0047682C">
              <w:t xml:space="preserve">a sample </w:t>
            </w:r>
            <w:r w:rsidRPr="0047682C">
              <w:t xml:space="preserve">civil service preference letter </w:t>
            </w:r>
            <w:r w:rsidR="003F529D" w:rsidRPr="0047682C">
              <w:t xml:space="preserve">for Veterans </w:t>
            </w:r>
            <w:r w:rsidR="0076163D" w:rsidRPr="0047682C">
              <w:t xml:space="preserve">that qualify </w:t>
            </w:r>
            <w:r w:rsidRPr="0047682C">
              <w:t>based on disability.</w:t>
            </w:r>
          </w:p>
          <w:p w14:paraId="1A7868F7" w14:textId="28B7CCB4" w:rsidR="006C36A0" w:rsidRPr="0047682C" w:rsidRDefault="006C36A0" w:rsidP="00870536">
            <w:pPr>
              <w:pStyle w:val="BulletText1"/>
              <w:rPr>
                <w:rFonts w:cs="Times New Roman"/>
              </w:rPr>
            </w:pPr>
            <w:r w:rsidRPr="0047682C">
              <w:t xml:space="preserve">To </w:t>
            </w:r>
            <w:r w:rsidR="0076163D" w:rsidRPr="0047682C">
              <w:t xml:space="preserve">add </w:t>
            </w:r>
            <w:r w:rsidR="00870536" w:rsidRPr="0047682C">
              <w:t>a</w:t>
            </w:r>
            <w:r w:rsidR="0076163D" w:rsidRPr="0047682C">
              <w:t xml:space="preserve"> </w:t>
            </w:r>
            <w:r w:rsidRPr="0047682C">
              <w:t xml:space="preserve">note that there are </w:t>
            </w:r>
            <w:r w:rsidR="0076163D" w:rsidRPr="0047682C">
              <w:t xml:space="preserve">different civil service preference </w:t>
            </w:r>
            <w:r w:rsidRPr="0047682C">
              <w:t>letters based on a Veteran’s disability rating.</w:t>
            </w:r>
          </w:p>
        </w:tc>
        <w:tc>
          <w:tcPr>
            <w:tcW w:w="1193" w:type="pct"/>
          </w:tcPr>
          <w:p w14:paraId="185F9D2E" w14:textId="6FCD98E5" w:rsidR="006C36A0" w:rsidRPr="0047682C" w:rsidRDefault="006C36A0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III.vi.7.2.c</w:t>
            </w:r>
          </w:p>
        </w:tc>
        <w:tc>
          <w:tcPr>
            <w:tcW w:w="569" w:type="pct"/>
          </w:tcPr>
          <w:p w14:paraId="271DB232" w14:textId="527BD109" w:rsidR="006C36A0" w:rsidRPr="0047682C" w:rsidRDefault="005B3BBE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7-5</w:t>
            </w:r>
          </w:p>
        </w:tc>
      </w:tr>
      <w:tr w:rsidR="006C36A0" w:rsidRPr="0047682C" w14:paraId="215262B6" w14:textId="77777777" w:rsidTr="00D05CFC">
        <w:trPr>
          <w:trHeight w:val="180"/>
        </w:trPr>
        <w:tc>
          <w:tcPr>
            <w:tcW w:w="3238" w:type="pct"/>
          </w:tcPr>
          <w:p w14:paraId="6A78C44E" w14:textId="23F5DCA3" w:rsidR="006C36A0" w:rsidRPr="0047682C" w:rsidRDefault="006C36A0" w:rsidP="00870536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 xml:space="preserve">To </w:t>
            </w:r>
            <w:r w:rsidR="00870536" w:rsidRPr="0047682C">
              <w:rPr>
                <w:rFonts w:cs="Times New Roman"/>
              </w:rPr>
              <w:t xml:space="preserve">provide an example (with hyperlink) to samples of derived civil service preference letters. </w:t>
            </w:r>
          </w:p>
        </w:tc>
        <w:tc>
          <w:tcPr>
            <w:tcW w:w="1193" w:type="pct"/>
          </w:tcPr>
          <w:p w14:paraId="360FE643" w14:textId="77777777" w:rsidR="006C36A0" w:rsidRPr="0047682C" w:rsidRDefault="006C36A0" w:rsidP="00D05CFC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III.vi.7.2.h</w:t>
            </w:r>
          </w:p>
        </w:tc>
        <w:tc>
          <w:tcPr>
            <w:tcW w:w="569" w:type="pct"/>
          </w:tcPr>
          <w:p w14:paraId="1B0170D5" w14:textId="400560CF" w:rsidR="006C36A0" w:rsidRPr="0047682C" w:rsidRDefault="005B3BBE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7-10</w:t>
            </w:r>
          </w:p>
        </w:tc>
      </w:tr>
      <w:tr w:rsidR="00763DA9" w:rsidRPr="0047682C" w14:paraId="0067CA66" w14:textId="77777777" w:rsidTr="00EA3460">
        <w:trPr>
          <w:trHeight w:val="180"/>
        </w:trPr>
        <w:tc>
          <w:tcPr>
            <w:tcW w:w="3238" w:type="pct"/>
          </w:tcPr>
          <w:p w14:paraId="0067CA63" w14:textId="50A1D45C" w:rsidR="00763DA9" w:rsidRPr="0047682C" w:rsidRDefault="00C704F5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To delete reference to Personal Computer Generated Letters (PCGL) as these</w:t>
            </w:r>
            <w:r w:rsidR="00BA7149" w:rsidRPr="0047682C">
              <w:rPr>
                <w:rFonts w:cs="Times New Roman"/>
              </w:rPr>
              <w:t xml:space="preserve"> are no longer used to generate</w:t>
            </w:r>
            <w:r w:rsidRPr="0047682C">
              <w:rPr>
                <w:rFonts w:cs="Times New Roman"/>
              </w:rPr>
              <w:t xml:space="preserve"> civil service preference letters</w:t>
            </w:r>
            <w:r w:rsidR="00702A46" w:rsidRPr="0047682C">
              <w:rPr>
                <w:rFonts w:cs="Times New Roman"/>
              </w:rPr>
              <w:t>.</w:t>
            </w:r>
          </w:p>
        </w:tc>
        <w:tc>
          <w:tcPr>
            <w:tcW w:w="1193" w:type="pct"/>
          </w:tcPr>
          <w:p w14:paraId="0067CA64" w14:textId="0F4F7405" w:rsidR="00763DA9" w:rsidRPr="0047682C" w:rsidRDefault="00C704F5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</w:t>
            </w:r>
            <w:r w:rsidR="00FD3DD3" w:rsidRPr="0047682C">
              <w:rPr>
                <w:rFonts w:cs="Times New Roman"/>
              </w:rPr>
              <w:t>vi</w:t>
            </w:r>
            <w:r w:rsidRPr="0047682C">
              <w:rPr>
                <w:rFonts w:cs="Times New Roman"/>
              </w:rPr>
              <w:t>.7.2.i</w:t>
            </w:r>
          </w:p>
        </w:tc>
        <w:tc>
          <w:tcPr>
            <w:tcW w:w="569" w:type="pct"/>
          </w:tcPr>
          <w:p w14:paraId="0067CA65" w14:textId="57FC325E" w:rsidR="00763DA9" w:rsidRPr="0047682C" w:rsidRDefault="005B3BBE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7-10</w:t>
            </w:r>
          </w:p>
        </w:tc>
      </w:tr>
    </w:tbl>
    <w:p w14:paraId="04EFD14E" w14:textId="02C0828C" w:rsidR="00B0487B" w:rsidRPr="0047682C" w:rsidRDefault="00B0487B" w:rsidP="00B0487B">
      <w:pPr>
        <w:pStyle w:val="ContinuedOnNextPa"/>
      </w:pPr>
      <w:r w:rsidRPr="0047682C">
        <w:t>Continued on next page</w:t>
      </w:r>
    </w:p>
    <w:p w14:paraId="2E5CD574" w14:textId="3A759D82" w:rsidR="00B0487B" w:rsidRPr="0047682C" w:rsidRDefault="00B0487B">
      <w:r w:rsidRPr="0047682C">
        <w:br w:type="page"/>
      </w:r>
    </w:p>
    <w:p w14:paraId="4D2850F4" w14:textId="1F342E7F" w:rsidR="00B0487B" w:rsidRPr="0047682C" w:rsidRDefault="0082277C" w:rsidP="00B0487B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B0487B" w:rsidRPr="0047682C">
        <w:rPr>
          <w:noProof/>
        </w:rPr>
        <w:t>Transmittal Sheet</w:t>
      </w:r>
      <w:r>
        <w:rPr>
          <w:noProof/>
        </w:rPr>
        <w:fldChar w:fldCharType="end"/>
      </w:r>
      <w:r w:rsidR="00B0487B" w:rsidRPr="0047682C">
        <w:t xml:space="preserve">, </w:t>
      </w:r>
      <w:r w:rsidR="00B0487B" w:rsidRPr="0047682C">
        <w:rPr>
          <w:b w:val="0"/>
          <w:sz w:val="24"/>
        </w:rPr>
        <w:t>Continued</w:t>
      </w:r>
    </w:p>
    <w:p w14:paraId="2FE893C8" w14:textId="51C64849" w:rsidR="00B0487B" w:rsidRPr="0047682C" w:rsidRDefault="00B0487B" w:rsidP="00B0487B">
      <w:pPr>
        <w:pStyle w:val="BlockLine"/>
      </w:pPr>
      <w:r w:rsidRPr="0047682C"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B0487B" w:rsidRPr="0047682C" w14:paraId="155CF703" w14:textId="77777777" w:rsidTr="00E941EA">
        <w:tc>
          <w:tcPr>
            <w:tcW w:w="5000" w:type="pct"/>
            <w:shd w:val="clear" w:color="auto" w:fill="auto"/>
          </w:tcPr>
          <w:p w14:paraId="76D99CB0" w14:textId="73218C32" w:rsidR="00B0487B" w:rsidRPr="0047682C" w:rsidRDefault="0082277C" w:rsidP="00D341DD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B0487B" w:rsidRPr="0047682C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B0487B" w:rsidRPr="0047682C">
              <w:t xml:space="preserve"> </w:t>
            </w:r>
            <w:r w:rsidR="00B0487B" w:rsidRPr="0047682C">
              <w:rPr>
                <w:b w:val="0"/>
              </w:rPr>
              <w:t>(continued)</w:t>
            </w:r>
          </w:p>
        </w:tc>
      </w:tr>
    </w:tbl>
    <w:p w14:paraId="3ECFF821" w14:textId="77777777" w:rsidR="00B0487B" w:rsidRPr="0047682C" w:rsidRDefault="00B0487B" w:rsidP="00B0487B"/>
    <w:tbl>
      <w:tblPr>
        <w:tblW w:w="950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2268"/>
        <w:gridCol w:w="1082"/>
      </w:tblGrid>
      <w:tr w:rsidR="00B0487B" w:rsidRPr="0047682C" w14:paraId="16211AA0" w14:textId="77777777" w:rsidTr="00D341DD">
        <w:tc>
          <w:tcPr>
            <w:tcW w:w="3238" w:type="pct"/>
          </w:tcPr>
          <w:p w14:paraId="1FC7B50A" w14:textId="77777777" w:rsidR="00B0487B" w:rsidRPr="0047682C" w:rsidRDefault="00B0487B" w:rsidP="003E37B1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Reason(s) for the Change</w:t>
            </w:r>
          </w:p>
        </w:tc>
        <w:tc>
          <w:tcPr>
            <w:tcW w:w="1193" w:type="pct"/>
          </w:tcPr>
          <w:p w14:paraId="4B790FAF" w14:textId="77777777" w:rsidR="00B0487B" w:rsidRPr="0047682C" w:rsidRDefault="00B0487B" w:rsidP="003E37B1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Citation</w:t>
            </w:r>
          </w:p>
        </w:tc>
        <w:tc>
          <w:tcPr>
            <w:tcW w:w="569" w:type="pct"/>
          </w:tcPr>
          <w:p w14:paraId="7E5B7840" w14:textId="77777777" w:rsidR="00B0487B" w:rsidRPr="0047682C" w:rsidRDefault="00B0487B" w:rsidP="003E37B1">
            <w:pPr>
              <w:pStyle w:val="TableHeaderText"/>
              <w:rPr>
                <w:rFonts w:cs="Times New Roman"/>
              </w:rPr>
            </w:pPr>
            <w:r w:rsidRPr="0047682C">
              <w:rPr>
                <w:rFonts w:cs="Times New Roman"/>
              </w:rPr>
              <w:t>Page(s)</w:t>
            </w:r>
          </w:p>
        </w:tc>
      </w:tr>
      <w:tr w:rsidR="00A27B3C" w:rsidRPr="0047682C" w14:paraId="3DE31423" w14:textId="77777777" w:rsidTr="00FE513A">
        <w:trPr>
          <w:trHeight w:val="180"/>
        </w:trPr>
        <w:tc>
          <w:tcPr>
            <w:tcW w:w="3238" w:type="pct"/>
          </w:tcPr>
          <w:p w14:paraId="60DE286C" w14:textId="1E0C0A6C" w:rsidR="00A27B3C" w:rsidRPr="0047682C" w:rsidRDefault="00A27B3C">
            <w:pPr>
              <w:pStyle w:val="TableText"/>
              <w:rPr>
                <w:rFonts w:cs="Times New Roman"/>
              </w:rPr>
            </w:pPr>
            <w:bookmarkStart w:id="0" w:name="_GoBack" w:colFirst="2" w:colLast="2"/>
            <w:r w:rsidRPr="0047682C">
              <w:rPr>
                <w:rFonts w:cs="Times New Roman"/>
              </w:rPr>
              <w:t>To clarify filing instructions with regard to claims folders and eFolders.</w:t>
            </w:r>
          </w:p>
        </w:tc>
        <w:tc>
          <w:tcPr>
            <w:tcW w:w="1193" w:type="pct"/>
          </w:tcPr>
          <w:p w14:paraId="45C1AD9F" w14:textId="4634CAF3" w:rsidR="00A27B3C" w:rsidRPr="0047682C" w:rsidRDefault="00A27B3C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III.vi.7.2.j</w:t>
            </w:r>
          </w:p>
        </w:tc>
        <w:tc>
          <w:tcPr>
            <w:tcW w:w="569" w:type="pct"/>
          </w:tcPr>
          <w:p w14:paraId="322E864D" w14:textId="40B1FBED" w:rsidR="00A27B3C" w:rsidRPr="0047682C" w:rsidRDefault="00A9488F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</w:t>
            </w:r>
          </w:p>
        </w:tc>
      </w:tr>
      <w:tr w:rsidR="00EA3460" w:rsidRPr="0047682C" w14:paraId="5EB2C5E2" w14:textId="77777777" w:rsidTr="00FE513A">
        <w:trPr>
          <w:trHeight w:val="180"/>
        </w:trPr>
        <w:tc>
          <w:tcPr>
            <w:tcW w:w="3238" w:type="pct"/>
          </w:tcPr>
          <w:p w14:paraId="4AA096E4" w14:textId="36B76A80" w:rsidR="00EA3460" w:rsidRPr="0047682C" w:rsidRDefault="00EA3460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Change the abbreviation “DPMSC” to “AFPC/DPWC.”</w:t>
            </w:r>
          </w:p>
        </w:tc>
        <w:tc>
          <w:tcPr>
            <w:tcW w:w="1193" w:type="pct"/>
          </w:tcPr>
          <w:p w14:paraId="0DC98179" w14:textId="7622AA65" w:rsidR="00EA3460" w:rsidRPr="0047682C" w:rsidRDefault="00EA3460" w:rsidP="00FD3DD3">
            <w:pPr>
              <w:pStyle w:val="TableText"/>
              <w:rPr>
                <w:rFonts w:cs="Times New Roman"/>
              </w:rPr>
            </w:pPr>
            <w:r w:rsidRPr="0047682C">
              <w:rPr>
                <w:rFonts w:cs="Times New Roman"/>
              </w:rPr>
              <w:t>III.</w:t>
            </w:r>
            <w:r w:rsidR="00FD3DD3" w:rsidRPr="0047682C">
              <w:rPr>
                <w:rFonts w:cs="Times New Roman"/>
              </w:rPr>
              <w:t>vi</w:t>
            </w:r>
            <w:r w:rsidRPr="0047682C">
              <w:rPr>
                <w:rFonts w:cs="Times New Roman"/>
              </w:rPr>
              <w:t>.7.6.j</w:t>
            </w:r>
          </w:p>
        </w:tc>
        <w:tc>
          <w:tcPr>
            <w:tcW w:w="569" w:type="pct"/>
          </w:tcPr>
          <w:p w14:paraId="0678ADDE" w14:textId="41B37929" w:rsidR="00EA3460" w:rsidRPr="0047682C" w:rsidRDefault="00A9488F" w:rsidP="0082277C">
            <w:pPr>
              <w:pStyle w:val="Table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7-23</w:t>
            </w:r>
          </w:p>
        </w:tc>
      </w:tr>
      <w:bookmarkEnd w:id="0"/>
    </w:tbl>
    <w:p w14:paraId="3E977DDC" w14:textId="37CBD14D" w:rsidR="00491F9F" w:rsidRPr="0047682C" w:rsidRDefault="00491F9F" w:rsidP="00491F9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91F9F" w:rsidRPr="0047682C" w14:paraId="372B06C2" w14:textId="77777777" w:rsidTr="00E941EA">
        <w:tc>
          <w:tcPr>
            <w:tcW w:w="1728" w:type="dxa"/>
            <w:shd w:val="clear" w:color="auto" w:fill="auto"/>
          </w:tcPr>
          <w:p w14:paraId="4905591F" w14:textId="2C8ACE76" w:rsidR="00491F9F" w:rsidRPr="0047682C" w:rsidRDefault="00491F9F" w:rsidP="00554A18">
            <w:pPr>
              <w:pStyle w:val="Heading5"/>
              <w:rPr>
                <w:sz w:val="24"/>
                <w:szCs w:val="24"/>
              </w:rPr>
            </w:pPr>
            <w:r w:rsidRPr="0047682C">
              <w:rPr>
                <w:sz w:val="24"/>
                <w:szCs w:val="24"/>
              </w:rPr>
              <w:t>Rescissions</w:t>
            </w:r>
          </w:p>
        </w:tc>
        <w:tc>
          <w:tcPr>
            <w:tcW w:w="7740" w:type="dxa"/>
            <w:shd w:val="clear" w:color="auto" w:fill="auto"/>
          </w:tcPr>
          <w:p w14:paraId="6D38CD5B" w14:textId="40D6716A" w:rsidR="00491F9F" w:rsidRPr="0047682C" w:rsidRDefault="00A642FA" w:rsidP="00554A18">
            <w:pPr>
              <w:pStyle w:val="BlockText"/>
            </w:pPr>
            <w:r w:rsidRPr="0047682C">
              <w:t>None</w:t>
            </w:r>
          </w:p>
        </w:tc>
      </w:tr>
    </w:tbl>
    <w:p w14:paraId="6D970E2B" w14:textId="77777777" w:rsidR="00491F9F" w:rsidRPr="0047682C" w:rsidRDefault="00491F9F" w:rsidP="00491F9F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720D" w:rsidRPr="0047682C" w14:paraId="0067CA75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67CA73" w14:textId="77777777" w:rsidR="00E8720D" w:rsidRPr="0047682C" w:rsidRDefault="00E8720D">
            <w:pPr>
              <w:pStyle w:val="Heading5"/>
              <w:rPr>
                <w:rFonts w:cs="Times New Roman"/>
                <w:sz w:val="24"/>
                <w:szCs w:val="24"/>
              </w:rPr>
            </w:pPr>
            <w:r w:rsidRPr="0047682C">
              <w:rPr>
                <w:rFonts w:cs="Times New Roman"/>
                <w:sz w:val="24"/>
                <w:szCs w:val="24"/>
              </w:rPr>
              <w:t>Authority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67CA74" w14:textId="77777777" w:rsidR="00E8720D" w:rsidRPr="0047682C" w:rsidRDefault="00E8720D">
            <w:pPr>
              <w:pStyle w:val="BlockText"/>
              <w:rPr>
                <w:rFonts w:cs="Times New Roman"/>
              </w:rPr>
            </w:pPr>
            <w:r w:rsidRPr="0047682C">
              <w:rPr>
                <w:rFonts w:cs="Times New Roman"/>
              </w:rPr>
              <w:t>By Direction of the Under Secretary for Benefits</w:t>
            </w:r>
          </w:p>
        </w:tc>
      </w:tr>
    </w:tbl>
    <w:p w14:paraId="0067CA76" w14:textId="77777777" w:rsidR="00E8720D" w:rsidRPr="0047682C" w:rsidRDefault="00E8720D">
      <w:pPr>
        <w:pStyle w:val="BlockLine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720D" w:rsidRPr="0047682C" w14:paraId="0067CA7C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67CA77" w14:textId="77777777" w:rsidR="00E8720D" w:rsidRPr="0047682C" w:rsidRDefault="00E8720D">
            <w:pPr>
              <w:pStyle w:val="Heading5"/>
              <w:rPr>
                <w:rFonts w:cs="Times New Roman"/>
                <w:sz w:val="24"/>
                <w:szCs w:val="24"/>
              </w:rPr>
            </w:pPr>
            <w:r w:rsidRPr="0047682C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67CA78" w14:textId="77777777" w:rsidR="00E8720D" w:rsidRPr="0047682C" w:rsidRDefault="00E8720D">
            <w:pPr>
              <w:pStyle w:val="BlockText"/>
              <w:rPr>
                <w:rFonts w:cs="Times New Roman"/>
              </w:rPr>
            </w:pPr>
          </w:p>
          <w:p w14:paraId="0067CA79" w14:textId="77777777" w:rsidR="00E8720D" w:rsidRPr="0047682C" w:rsidRDefault="00E8720D">
            <w:pPr>
              <w:pStyle w:val="MemoLine"/>
              <w:ind w:left="-18" w:right="612"/>
              <w:rPr>
                <w:rFonts w:cs="Times New Roman"/>
              </w:rPr>
            </w:pPr>
          </w:p>
          <w:p w14:paraId="0067CA7A" w14:textId="77777777" w:rsidR="00E8720D" w:rsidRPr="0047682C" w:rsidRDefault="00E8720D">
            <w:pPr>
              <w:rPr>
                <w:rFonts w:cs="Times New Roman"/>
              </w:rPr>
            </w:pPr>
            <w:r w:rsidRPr="0047682C">
              <w:rPr>
                <w:rFonts w:cs="Times New Roman"/>
              </w:rPr>
              <w:t>Thomas J. Murphy, Director</w:t>
            </w:r>
          </w:p>
          <w:p w14:paraId="0067CA7B" w14:textId="77777777" w:rsidR="00E8720D" w:rsidRPr="0047682C" w:rsidRDefault="00E8720D">
            <w:pPr>
              <w:pStyle w:val="BlockText"/>
              <w:rPr>
                <w:rFonts w:cs="Times New Roman"/>
              </w:rPr>
            </w:pPr>
            <w:r w:rsidRPr="0047682C">
              <w:rPr>
                <w:rFonts w:cs="Times New Roman"/>
              </w:rPr>
              <w:t>Compensation Service</w:t>
            </w:r>
          </w:p>
        </w:tc>
      </w:tr>
    </w:tbl>
    <w:p w14:paraId="0067CA7D" w14:textId="77777777" w:rsidR="00E8720D" w:rsidRPr="0047682C" w:rsidRDefault="00E8720D">
      <w:pPr>
        <w:pStyle w:val="BlockLine"/>
        <w:rPr>
          <w:rFonts w:cs="Times New Roman"/>
        </w:rPr>
      </w:pPr>
      <w:r w:rsidRPr="0047682C">
        <w:rPr>
          <w:rFonts w:cs="Times New Roman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720D" w:rsidRPr="0047682C" w14:paraId="0067CA83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67CA7E" w14:textId="77777777" w:rsidR="00E8720D" w:rsidRPr="0047682C" w:rsidRDefault="00E8720D">
            <w:pPr>
              <w:pStyle w:val="Heading5"/>
              <w:rPr>
                <w:rFonts w:cs="Times New Roman"/>
                <w:sz w:val="24"/>
                <w:szCs w:val="24"/>
              </w:rPr>
            </w:pPr>
            <w:r w:rsidRPr="0047682C">
              <w:rPr>
                <w:rFonts w:cs="Times New Roman"/>
                <w:sz w:val="24"/>
                <w:szCs w:val="24"/>
              </w:rPr>
              <w:t>Distribution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67CA82" w14:textId="77777777" w:rsidR="00E8720D" w:rsidRPr="0047682C" w:rsidRDefault="00E8720D">
            <w:pPr>
              <w:pStyle w:val="BlockText"/>
              <w:jc w:val="center"/>
              <w:rPr>
                <w:rFonts w:cs="Times New Roman"/>
              </w:rPr>
            </w:pPr>
            <w:r w:rsidRPr="0047682C">
              <w:rPr>
                <w:rFonts w:cs="Times New Roman"/>
              </w:rPr>
              <w:t>LOCAL REPRODUCTION AUTHORIZED</w:t>
            </w:r>
          </w:p>
        </w:tc>
      </w:tr>
    </w:tbl>
    <w:p w14:paraId="0067CA84" w14:textId="77777777" w:rsidR="00E8720D" w:rsidRPr="0047682C" w:rsidRDefault="00E8720D">
      <w:pPr>
        <w:pStyle w:val="BlockLine"/>
        <w:rPr>
          <w:rFonts w:cs="Times New Roman"/>
        </w:rPr>
      </w:pPr>
      <w:r w:rsidRPr="0047682C">
        <w:rPr>
          <w:rFonts w:cs="Times New Roman"/>
        </w:rPr>
        <w:fldChar w:fldCharType="begin">
          <w:fldData xml:space="preserve">RABvAGMAVABlAG0AcAAxAFYAYQByAFQAcgBhAGQAaQB0AGkAbwBuAGEAbAAAagAxAGYANG==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RgBvAG4AdABTAGUAdABGAG8AbgB0AFMAZQB0AGkAbQBpAHMAdAB5AGwAZQBzAC4AeABtAGwAAGEA
bABsAHJ=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RABvAGMAVABlAG0AcAAxAFYAYQByAFQAcgBhAGQAaQB0AGkAbwBuAGEAbAAAcgBnAFMAdV==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RgBvAG4AdABTAGUAdABGAG8AbgB0AFMAZQB0AEYAbwBuAHQAUwBlAHQAaQBtAGkAcwB0AHkAbABl
AHMALgB4AG0AbAAAdQBiACoAXC==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RABvAGMAVABlAG0AcAAxAFYAYQByAFQAcgBhAGQAaQB0AGkAbwBuAGEAbAAAdABkAAAAVA==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RgBvAG4AdABTAGUAdABGAG8AbgB0AFMAZQB0AEYAbwBuAHQAUwBlAHQARgBvAG4AdABTAGUAdABp
AG0AaQBzAHQAeQBsAGUAcwAuAHgAbQBsAABnADUARgAA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RABvAGMAVABlAG0AcAAxAFYAYQByAFQAcgBhAGQAaQB0AGkAbwBuAGEAbAAAZABcAGQAe2==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AG8AbgB0AFMAZQB0AGkAbQBpAHMAdAB5AGwAZQBzAC4AeABtAGwAAHQAMQB9AFx=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RABvAGMAVABlAG0AcAAxAFYAYQByAFQAcgBhAGQAaQB0AGkAbwBuAGEAbAAAXAByAGEAZW==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AG8AbgB0AFMAZQB0AEYAbwBuAHQAUwBlAHQAaQBtAGkAcwB0AHkAbABlAHMALgB4AG0AbAAAcgBX
AEQAAE==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RABvAGMAVABlAG0AcAAxAFYAYQByAFQAcgBhAGQAaQB0AGkAbwBuAGEAbAAAYwB0AAAAAA==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AG8AbgB0AFMAZQB0AEYAbwBuAHQAUwBlAHQARgBvAG4AdABTAGUAdABpAG0AaQBzAHQAeQBsAGUA
cwAuAHgAbQBsAABzAHgAAAAA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RABvAGMAVABlAG0AcAAxAFYAYQByAFQAcgBhAGQAaQB0AGkAbwBuAGEAbAAAbwB7AFwAIF==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AG8AbgB0AFMAZQB0AEYAbwBuAHQAUwBlAHQARgBvAG4AdABTAGUAdABGAG8AbgB0AFMAZQB0AGkA
bQBpAHMAdAB5AGwAZQBzAC4AeABtAGwAAFwAbAAxADE=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RABvAGMAVABlAG0AcAAxAFYAYQByAFQAcgBhAGQAaQB0AGkAbwBuAGEAbAAAXABzAHQARn==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bwBuAHQAUwBlAHQAaQBtAGkAcwB0AHkAbABlAHMALgB4AG0AbAAAdABhAAAAAA==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RABvAGMAVABlAG0AcAAxAFYAYQByAFQAcgBhAGQAaQB0AGkAbwBuAGEAbAAAdABcAEEATk==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bwBuAHQAUwBlAHQARgBvAG4AdABTAGUAdABpAG0AaQBzAHQAeQBsAGUAcwAuAHgAbQBsAABcAGwA
AAAA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RABvAGMAVABlAG0AcAAxAFYAYQByAFQAcgBhAGQAaQB0AGkAbwBuAGEAbAAAbABcAHsAXH==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AC4AeABtAGwAAFMAZQB0AHR=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RABvAGMAVABlAG0AcAAxAFYAYQByAFQAcgBhAGQAaQB0AGkAbwBuAGEAbAAAbwBsAAAAAA==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AGkAcwB0AHkAbABlAHMALgB4AG0AbAAAMQBcAAAAAA==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</w:p>
    <w:p w14:paraId="0067CA85" w14:textId="478E70C5" w:rsidR="00E8720D" w:rsidRDefault="00E8720D">
      <w:pPr>
        <w:rPr>
          <w:rFonts w:cs="Times New Roman"/>
        </w:rPr>
      </w:pPr>
      <w:r w:rsidRPr="0047682C">
        <w:rPr>
          <w:rFonts w:cs="Times New Roman"/>
        </w:rPr>
        <w:fldChar w:fldCharType="begin">
          <w:fldData xml:space="preserve">RABvAGMAVABlAG0AcAAxAFYAYQByAFQAcgBhAGQAaQB0AGkAbwBuAGEAbAAAZgA1ADMAZz==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RgBvAG4AdABTAGUAdABpAG0AaQBzAHQAeQBsAGUAcwAuAHgAbQBsAABEAG8AOQBc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RABvAGMAVABlAG0AcAAxAFYAYQByAFQAcgBhAGQAaQB0AGkAbwBuAGEAbAAAcABpAGYAAG==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RgBvAG4AdABTAGUAdABpAG0AaQBzAHQAeQBsAGUAcwAuAHgAbQBsAABpAGwAAABk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RABvAGMAVABlAG0AcAAxAFYAYQByAFQAcgBhAGQAaQB0AGkAbwBuAGEAbAAAbgAgAGYAXG==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RgBvAG4AdABTAGUAdABpAG0AaQBzAHQAeQBsAGUAcwAuAHgAbQBsAABGADEAcABs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RABvAGMAVABlAG0AcAAxAFYAYQByAFQAcgBhAGQAaQB0AGkAbwBuAGEAbAAAIABmAHMAZH==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RgBvAG4AdABTAGUAdABpAG0AaQBzAHQAeQBsAGUAcwAuAHgAbQBsAAAAAEQAAAAA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RABvAGMAVABlAG0AcAAxAFYAYQByAFQAcgBhAGQAaQB0AGkAbwBuAGEAbAAAAAAgAE4Ae0==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RgBvAG4AdABTAGUAdABGAG8AbgB0AFMAZQB0AGkAbQBpAHMAdAB5AGwAZQBzAC4AeABtAGwAACAA
dABhAGl=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RABvAGMAVABlAG0AcAAxAFYAYQByAFQAcgBhAGQAaQB0AGkAbwBuAGEAbAAAYwAgAHsAT3==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RgBvAG4AdABTAGUAdABGAG8AbgB0AFMAZQB0AEYAbwBuAHQAUwBlAHQAaQBtAGkAcwB0AHkAbABl
AHMALgB4AG0AbAAAOAByAG4AbG==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RABvAGMAVABlAG0AcAAxAFYAYQByAFQAcgBhAGQAaQB0AGkAbwBuAGEAbAAAZgAAAHIAbn==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RgBvAG4AdABTAGUAdABGAG8AbgB0AFMAZQB0AEYAbwBuAHQAUwBlAHQARgBvAG4AdABTAGUAdABp
AG0AaQBzAHQAeQBsAGUAcwAuAHgAbQBsAAAAAAAAIABN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RABvAGMAVABlAG0AcAAxAFYAYQByAFQAcgBhAGQAaQB0AGkAbwBuAGEAbAAAZQByAAAAAA==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AG8AbgB0AFMAZQB0AGkAbQBpAHMAdAB5AGwAZQBzAC4AeABtAGwAAGkAZgBTADF=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RABvAGMAVABlAG0AcAAxAFYAYQByAFQAcgBhAGQAaQB0AGkAbwBuAGEAbAAAfQBPAHMAc3==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AG8AbgB0AFMAZQB0AEYAbwBuAHQAUwBlAHQAaQBtAGkAcwB0AHkAbABlAHMALgB4AG0AbAAAbgBy
AAAAIA==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RABvAGMAVABlAG0AcAAxAFYAYQByAFQAcgBhAGQAaQB0AGkAbwBuAGEAbAAAZQBlAIIAYY==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AG8AbgB0AFMAZQB0AEYAbwBuAHQAUwBlAHQARgBvAG4AdABTAGUAdABpAG0AaQBzAHQAeQBsAGUA
cwAuAHgAbQBsAAB1AHQAAAAA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RABvAGMAVABlAG0AcAAxAFYAYQByAFQAcgBhAGQAaQB0AGkAbwBuAGEAbAAAcwAzAAAAAA==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AG8AbgB0AFMAZQB0AEYAbwBuAHQAUwBlAHQARgBvAG4AdABTAGUAdABGAG8AbgB0AFMAZQB0AGkA
bQBpAHMAdAB5AGwAZQBzAC4AeABtAGwAAAAAAAAAAAA=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RABvAGMAVABlAG0AcAAxAFYAYQByAFQAcgBhAGQAaQB0AGkAbwBuAGEAbAAAAAAAAGwAAG==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bwBuAHQAUwBlAHQAaQBtAGkAcwB0AHkAbABlAHMALgB4AG0AbAAAAAAAAH0AAH==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RABvAGMAVABlAG0AcAAxAFYAYQByAFQAcgBhAGQAaQB0AGkAbwBuAGEAbAAAAAAAAG8AAG==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bwBuAHQAUwBlAHQARgBvAG4AdABTAGUAdABpAG0AaQBzAHQAeQBsAGUAcwAuAHgAbQBsAAAAAAAA
IAAA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RABvAGMAVABlAG0AcAAxAFYAYQByAFQAcgBhAGQAaQB0AGkAbwBuAGEAbAAAAAAAAGwARW==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AC4AeABtAGwAAAAAAAAAAHQ=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RABvAGMAVABlAG0AcAAxAFYAYQByAFQAcgBhAGQAaQB0AGkAbwBuAGEAbAAAAAAAACAARi==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AGkAcwB0AHkAbABlAHMALgB4AG0AbAAAAAAAAAAAfQ==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AG4AdABTAGUAdABpAG0AaQBzAHQAeQBsAGUAcwAuAHgAbQBsAAAAAAAAAABO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RABvAGMAVABlAG0AcAAxAFYAYQByAFQAcgBhAGQAaQB0AGkAbwBuAGEAbAAAAAAAAAAAYQ==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AG4AdABTAGUAdABGAG8AbgB0AFMAZQB0AGkAbQBpAHMAdAB5AGwAZQBzAC4AeABtAGwAAAAAAAAA
AAA=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AG4AdABTAGUAdABGAG8AbgB0AFMAZQB0AEYAbwBuAHQAUwBlAHQAaQBtAGkAcwB0AHkAbABlAHMA
LgB4AG0AbAAAAAAAAAAAAA==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RABvAGMAVABlAG0AcAAxAFYAYQByAFQAcgBhAGQAaQB0AGkAbwBuAGEAbAAAAAAAAHMAAH==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AG4AdABTAGUAdABGAG8AbgB0AFMAZQB0AEYAbwBuAHQAUwBlAHQARgBvAG4AdABTAGUAdABpAG0A
aQBzAHQAeQBsAGUAcwAuAHgAbQBsAAAAAAAAAAAA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RABvAGMAVABlAG0AcAAxAFYAYQByAFQAcgBhAGQAaQB0AGkAbwBuAGEAbAAAAAAAAAA=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RgBvAG4AdABTAGUAdABpAG0AaQBzAHQAeQBsAGUAcwAuAHgAbQBsAAAAAAAAAA==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RABvAGMAVABlAG0AcAAxAFYAYQByAFQAcgBhAGQAaQB0AGkAbwBuAGEAbAAAAAB0AAB=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RgBvAG4AdABTAGUAdABpAG0AaQBzAHQAeQBsAGUAcwAuAHgAbQBsAAAAAG0AAG==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RABvAGMAVABlAG0AcAAxAFYAYQByAFQAcgBhAGQAaQB0AGkAbwBuAGEAbAAAAABzAAB=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RgBvAG4AdABTAGUAdABpAG0AaQBzAHQAeQBsAGUAcwAuAHgAbQBsAAAAAAAAAA==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RABvAGMAVABlAG0AcAAxAFYAYQByAFQAcgBhAGQAaQB0AGkAbwBuAGEAbAAAAAB7AAB=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Pr="0047682C">
        <w:rPr>
          <w:rFonts w:cs="Times New Roman"/>
        </w:rPr>
        <w:fldChar w:fldCharType="begin">
          <w:fldData xml:space="preserve">RgBvAG4AdABTAGUAdABpAG0AaQBzAHQAeQBsAGUAcwAuAHgAbQBsAAAAAHAAAH==
</w:fldData>
        </w:fldChar>
      </w:r>
      <w:r w:rsidRPr="0047682C">
        <w:rPr>
          <w:rFonts w:cs="Times New Roman"/>
        </w:rPr>
        <w:instrText xml:space="preserve"> ADDIN  \* MERGEFORMAT </w:instrText>
      </w:r>
      <w:r w:rsidRPr="0047682C">
        <w:rPr>
          <w:rFonts w:cs="Times New Roman"/>
        </w:rPr>
      </w:r>
      <w:r w:rsidRPr="0047682C">
        <w:rPr>
          <w:rFonts w:cs="Times New Roman"/>
        </w:rPr>
        <w:fldChar w:fldCharType="end"/>
      </w:r>
      <w:r w:rsidR="00DA21B5" w:rsidRPr="0047682C">
        <w:rPr>
          <w:rFonts w:cs="Times New Roman"/>
        </w:rPr>
        <w:fldChar w:fldCharType="begin">
          <w:fldData xml:space="preserve">RABvAGMAVABlAG0AcAAxAFYAYQByAFQAcgBhAGQAaQB0AGkAbwBuAGEAbAA=
</w:fldData>
        </w:fldChar>
      </w:r>
      <w:r w:rsidR="00DA21B5" w:rsidRPr="0047682C">
        <w:rPr>
          <w:rFonts w:cs="Times New Roman"/>
        </w:rPr>
        <w:instrText xml:space="preserve"> ADDIN  \* MERGEFORMAT </w:instrText>
      </w:r>
      <w:r w:rsidR="00DA21B5" w:rsidRPr="0047682C">
        <w:rPr>
          <w:rFonts w:cs="Times New Roman"/>
        </w:rPr>
      </w:r>
      <w:r w:rsidR="00DA21B5" w:rsidRPr="0047682C">
        <w:rPr>
          <w:rFonts w:cs="Times New Roman"/>
        </w:rPr>
        <w:fldChar w:fldCharType="end"/>
      </w:r>
      <w:r w:rsidR="00DA21B5" w:rsidRPr="0047682C">
        <w:rPr>
          <w:rFonts w:cs="Times New Roman"/>
        </w:rPr>
        <w:fldChar w:fldCharType="begin">
          <w:fldData xml:space="preserve">RgBvAG4AdABTAGUAdABpAG0AaQBzAHQAeQBsAGUAcwAuAHgAbQBsAA==
</w:fldData>
        </w:fldChar>
      </w:r>
      <w:r w:rsidR="00DA21B5" w:rsidRPr="0047682C">
        <w:rPr>
          <w:rFonts w:cs="Times New Roman"/>
        </w:rPr>
        <w:instrText xml:space="preserve"> ADDIN  \* MERGEFORMAT </w:instrText>
      </w:r>
      <w:r w:rsidR="00DA21B5" w:rsidRPr="0047682C">
        <w:rPr>
          <w:rFonts w:cs="Times New Roman"/>
        </w:rPr>
      </w:r>
      <w:r w:rsidR="00DA21B5" w:rsidRPr="0047682C">
        <w:rPr>
          <w:rFonts w:cs="Times New Roman"/>
        </w:rPr>
        <w:fldChar w:fldCharType="end"/>
      </w:r>
      <w:r w:rsidR="0082277C">
        <w:rPr>
          <w:rFonts w:cs="Times New Roman"/>
        </w:rPr>
        <w:fldChar w:fldCharType="begin">
          <w:fldData xml:space="preserve">RABvAGMAVABlAG0AcAAxAFYAYQByAFQAcgBhAGQAaQB0AGkAbwBuAGEAbAA=
</w:fldData>
        </w:fldChar>
      </w:r>
      <w:r w:rsidR="0082277C">
        <w:rPr>
          <w:rFonts w:cs="Times New Roman"/>
        </w:rPr>
        <w:instrText xml:space="preserve"> ADDIN  \* MERGEFORMAT </w:instrText>
      </w:r>
      <w:r w:rsidR="0082277C">
        <w:rPr>
          <w:rFonts w:cs="Times New Roman"/>
        </w:rPr>
      </w:r>
      <w:r w:rsidR="0082277C">
        <w:rPr>
          <w:rFonts w:cs="Times New Roman"/>
        </w:rPr>
        <w:fldChar w:fldCharType="end"/>
      </w:r>
      <w:r w:rsidR="0082277C">
        <w:rPr>
          <w:rFonts w:cs="Times New Roman"/>
        </w:rPr>
        <w:fldChar w:fldCharType="begin">
          <w:fldData xml:space="preserve">RgBvAG4AdABTAGUAdABpAG0AaQBzAHQAeQBsAGUAcwAuAHgAbQBsAA==
</w:fldData>
        </w:fldChar>
      </w:r>
      <w:r w:rsidR="0082277C">
        <w:rPr>
          <w:rFonts w:cs="Times New Roman"/>
        </w:rPr>
        <w:instrText xml:space="preserve"> ADDIN  \* MERGEFORMAT </w:instrText>
      </w:r>
      <w:r w:rsidR="0082277C">
        <w:rPr>
          <w:rFonts w:cs="Times New Roman"/>
        </w:rPr>
      </w:r>
      <w:r w:rsidR="0082277C">
        <w:rPr>
          <w:rFonts w:cs="Times New Roman"/>
        </w:rPr>
        <w:fldChar w:fldCharType="end"/>
      </w:r>
    </w:p>
    <w:sectPr w:rsidR="00E8720D" w:rsidSect="00E8720D">
      <w:footerReference w:type="default" r:id="rId11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386B" w14:textId="77777777" w:rsidR="00E27949" w:rsidRDefault="00E279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8EE140" w14:textId="77777777" w:rsidR="00E27949" w:rsidRDefault="00E279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CA8A" w14:textId="77777777" w:rsidR="00DF42FB" w:rsidRDefault="00DF42F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77C">
      <w:rPr>
        <w:rStyle w:val="PageNumber"/>
        <w:noProof/>
      </w:rPr>
      <w:t>i</w:t>
    </w:r>
    <w:r>
      <w:rPr>
        <w:rStyle w:val="PageNumber"/>
      </w:rPr>
      <w:fldChar w:fldCharType="end"/>
    </w:r>
  </w:p>
  <w:p w14:paraId="0067CA8B" w14:textId="77777777" w:rsidR="00DF42FB" w:rsidRDefault="00DF42F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1485" w14:textId="77777777" w:rsidR="00E27949" w:rsidRDefault="00E279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0257C6" w14:textId="77777777" w:rsidR="00E27949" w:rsidRDefault="00E279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0AA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1BE2A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C26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32B4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CABC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6546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F61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23878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5E1F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EE2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A86A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92D3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CEA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781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323D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93631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50B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FB82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A98B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ECC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86B6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582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4E5B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6E9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cs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4E1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E62F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963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AC4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20EC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A01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A73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8F456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E8720D"/>
    <w:rsid w:val="00113BA9"/>
    <w:rsid w:val="00155F7B"/>
    <w:rsid w:val="001D08C1"/>
    <w:rsid w:val="002A6C81"/>
    <w:rsid w:val="003A45A8"/>
    <w:rsid w:val="003F529D"/>
    <w:rsid w:val="00406C01"/>
    <w:rsid w:val="0047682C"/>
    <w:rsid w:val="00491F9F"/>
    <w:rsid w:val="004C28A3"/>
    <w:rsid w:val="004F6C49"/>
    <w:rsid w:val="00534197"/>
    <w:rsid w:val="00554A18"/>
    <w:rsid w:val="00556E73"/>
    <w:rsid w:val="005B3BBE"/>
    <w:rsid w:val="00643B37"/>
    <w:rsid w:val="006C36A0"/>
    <w:rsid w:val="00702A46"/>
    <w:rsid w:val="0076163D"/>
    <w:rsid w:val="00763DA9"/>
    <w:rsid w:val="007A7DB0"/>
    <w:rsid w:val="007B5A2C"/>
    <w:rsid w:val="0082277C"/>
    <w:rsid w:val="00870536"/>
    <w:rsid w:val="00880A90"/>
    <w:rsid w:val="008832EE"/>
    <w:rsid w:val="009D7963"/>
    <w:rsid w:val="00A27B3C"/>
    <w:rsid w:val="00A642FA"/>
    <w:rsid w:val="00A66184"/>
    <w:rsid w:val="00A9488F"/>
    <w:rsid w:val="00AA3B9C"/>
    <w:rsid w:val="00AC40BC"/>
    <w:rsid w:val="00B0487B"/>
    <w:rsid w:val="00B17E31"/>
    <w:rsid w:val="00B54554"/>
    <w:rsid w:val="00B71CE1"/>
    <w:rsid w:val="00BA7149"/>
    <w:rsid w:val="00BC1170"/>
    <w:rsid w:val="00BC4987"/>
    <w:rsid w:val="00C04152"/>
    <w:rsid w:val="00C46E33"/>
    <w:rsid w:val="00C704F5"/>
    <w:rsid w:val="00D20AB7"/>
    <w:rsid w:val="00D22BC9"/>
    <w:rsid w:val="00D341DD"/>
    <w:rsid w:val="00DA21B5"/>
    <w:rsid w:val="00DF42FB"/>
    <w:rsid w:val="00E062AF"/>
    <w:rsid w:val="00E27949"/>
    <w:rsid w:val="00E8720D"/>
    <w:rsid w:val="00E941EA"/>
    <w:rsid w:val="00E94E73"/>
    <w:rsid w:val="00EA3460"/>
    <w:rsid w:val="00ED7BF5"/>
    <w:rsid w:val="00F34AD5"/>
    <w:rsid w:val="00F66882"/>
    <w:rsid w:val="00F85104"/>
    <w:rsid w:val="00F902E4"/>
    <w:rsid w:val="00FD3DD3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067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link w:val="Heading5Char"/>
    <w:uiPriority w:val="99"/>
    <w:qFormat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uiPriority w:val="99"/>
  </w:style>
  <w:style w:type="paragraph" w:customStyle="1" w:styleId="BulletText1">
    <w:name w:val="Bullet Text 1"/>
    <w:basedOn w:val="Normal"/>
    <w:uiPriority w:val="99"/>
    <w:pPr>
      <w:numPr>
        <w:numId w:val="2"/>
      </w:numPr>
    </w:pPr>
  </w:style>
  <w:style w:type="paragraph" w:customStyle="1" w:styleId="ContinuedOnNextPa">
    <w:name w:val="Continued On Next Pa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iCs/>
      <w:sz w:val="20"/>
      <w:szCs w:val="20"/>
    </w:rPr>
  </w:style>
  <w:style w:type="paragraph" w:customStyle="1" w:styleId="TableText">
    <w:name w:val="Table Text"/>
    <w:basedOn w:val="Normal"/>
    <w:uiPriority w:val="99"/>
  </w:style>
  <w:style w:type="paragraph" w:customStyle="1" w:styleId="TableHeaderText">
    <w:name w:val="Table Header Text"/>
    <w:basedOn w:val="Normal"/>
    <w:uiPriority w:val="99"/>
    <w:pPr>
      <w:jc w:val="center"/>
    </w:pPr>
    <w:rPr>
      <w:b/>
      <w:bCs/>
    </w:rPr>
  </w:style>
  <w:style w:type="paragraph" w:customStyle="1" w:styleId="MapTitleContinued">
    <w:name w:val="Map Title. Continued"/>
    <w:basedOn w:val="Normal"/>
    <w:next w:val="Normal"/>
    <w:uiPriority w:val="99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BulletText2">
    <w:name w:val="Bullet Text 2"/>
    <w:basedOn w:val="Normal"/>
    <w:uiPriority w:val="99"/>
    <w:pPr>
      <w:numPr>
        <w:numId w:val="3"/>
      </w:numPr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tinuedTableLabe">
    <w:name w:val="Continued Table Labe"/>
    <w:basedOn w:val="Normal"/>
    <w:next w:val="Normal"/>
    <w:uiPriority w:val="99"/>
    <w:pPr>
      <w:spacing w:after="240"/>
    </w:pPr>
    <w:rPr>
      <w:b/>
      <w:bCs/>
      <w:sz w:val="22"/>
      <w:szCs w:val="22"/>
    </w:rPr>
  </w:style>
  <w:style w:type="paragraph" w:customStyle="1" w:styleId="MemoLine">
    <w:name w:val="Memo Line"/>
    <w:basedOn w:val="BlockLine"/>
    <w:next w:val="Normal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uiPriority w:val="99"/>
    <w:pPr>
      <w:numPr>
        <w:numId w:val="4"/>
      </w:numPr>
      <w:tabs>
        <w:tab w:val="clear" w:pos="173"/>
      </w:tabs>
      <w:ind w:left="533" w:hanging="173"/>
    </w:pPr>
    <w:rPr>
      <w:rFonts w:cs="Times New Roman"/>
    </w:rPr>
  </w:style>
  <w:style w:type="paragraph" w:customStyle="1" w:styleId="ContinuedBlockLabel">
    <w:name w:val="Continued Block Label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EmbeddedText">
    <w:name w:val="Embedded Text"/>
    <w:basedOn w:val="Normal"/>
    <w:uiPriority w:val="99"/>
    <w:rPr>
      <w:rFonts w:cs="Times New Roman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customStyle="1" w:styleId="IMTOC">
    <w:name w:val="IMTOC"/>
    <w:uiPriority w:val="99"/>
    <w:rPr>
      <w:rFonts w:ascii="Times New Roman" w:hAnsi="Times New Roman" w:cs="Times New Roman"/>
      <w:sz w:val="24"/>
      <w:szCs w:val="24"/>
    </w:rPr>
  </w:style>
  <w:style w:type="paragraph" w:customStyle="1" w:styleId="NoteText">
    <w:name w:val="Note Text"/>
    <w:basedOn w:val="Normal"/>
    <w:uiPriority w:val="99"/>
    <w:rPr>
      <w:rFonts w:cs="Times New Roman"/>
    </w:rPr>
  </w:style>
  <w:style w:type="paragraph" w:customStyle="1" w:styleId="PublicationTitle">
    <w:name w:val="Publication Title"/>
    <w:basedOn w:val="Normal"/>
    <w:next w:val="Heading4"/>
    <w:uiPriority w:val="99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OCTitle">
    <w:name w:val="TOC Title"/>
    <w:basedOn w:val="Normal"/>
    <w:uiPriority w:val="99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pPr>
      <w:tabs>
        <w:tab w:val="left" w:leader="dot" w:pos="7061"/>
        <w:tab w:val="right" w:pos="7524"/>
      </w:tabs>
      <w:spacing w:before="60" w:after="60"/>
      <w:ind w:right="465"/>
    </w:pPr>
    <w:rPr>
      <w:rFonts w:cs="Times New Roman"/>
    </w:rPr>
  </w:style>
  <w:style w:type="paragraph" w:customStyle="1" w:styleId="TOCStem">
    <w:name w:val="TOCStem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link w:val="Heading5Char"/>
    <w:uiPriority w:val="99"/>
    <w:qFormat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uiPriority w:val="99"/>
  </w:style>
  <w:style w:type="paragraph" w:customStyle="1" w:styleId="BulletText1">
    <w:name w:val="Bullet Text 1"/>
    <w:basedOn w:val="Normal"/>
    <w:uiPriority w:val="99"/>
    <w:pPr>
      <w:numPr>
        <w:numId w:val="2"/>
      </w:numPr>
    </w:pPr>
  </w:style>
  <w:style w:type="paragraph" w:customStyle="1" w:styleId="ContinuedOnNextPa">
    <w:name w:val="Continued On Next Pa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iCs/>
      <w:sz w:val="20"/>
      <w:szCs w:val="20"/>
    </w:rPr>
  </w:style>
  <w:style w:type="paragraph" w:customStyle="1" w:styleId="TableText">
    <w:name w:val="Table Text"/>
    <w:basedOn w:val="Normal"/>
    <w:uiPriority w:val="99"/>
  </w:style>
  <w:style w:type="paragraph" w:customStyle="1" w:styleId="TableHeaderText">
    <w:name w:val="Table Header Text"/>
    <w:basedOn w:val="Normal"/>
    <w:uiPriority w:val="99"/>
    <w:pPr>
      <w:jc w:val="center"/>
    </w:pPr>
    <w:rPr>
      <w:b/>
      <w:bCs/>
    </w:rPr>
  </w:style>
  <w:style w:type="paragraph" w:customStyle="1" w:styleId="MapTitleContinued">
    <w:name w:val="Map Title. Continued"/>
    <w:basedOn w:val="Normal"/>
    <w:next w:val="Normal"/>
    <w:uiPriority w:val="99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BulletText2">
    <w:name w:val="Bullet Text 2"/>
    <w:basedOn w:val="Normal"/>
    <w:uiPriority w:val="99"/>
    <w:pPr>
      <w:numPr>
        <w:numId w:val="3"/>
      </w:numPr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tinuedTableLabe">
    <w:name w:val="Continued Table Labe"/>
    <w:basedOn w:val="Normal"/>
    <w:next w:val="Normal"/>
    <w:uiPriority w:val="99"/>
    <w:pPr>
      <w:spacing w:after="240"/>
    </w:pPr>
    <w:rPr>
      <w:b/>
      <w:bCs/>
      <w:sz w:val="22"/>
      <w:szCs w:val="22"/>
    </w:rPr>
  </w:style>
  <w:style w:type="paragraph" w:customStyle="1" w:styleId="MemoLine">
    <w:name w:val="Memo Line"/>
    <w:basedOn w:val="BlockLine"/>
    <w:next w:val="Normal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uiPriority w:val="99"/>
    <w:pPr>
      <w:numPr>
        <w:numId w:val="4"/>
      </w:numPr>
      <w:tabs>
        <w:tab w:val="clear" w:pos="173"/>
      </w:tabs>
      <w:ind w:left="533" w:hanging="173"/>
    </w:pPr>
    <w:rPr>
      <w:rFonts w:cs="Times New Roman"/>
    </w:rPr>
  </w:style>
  <w:style w:type="paragraph" w:customStyle="1" w:styleId="ContinuedBlockLabel">
    <w:name w:val="Continued Block Label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EmbeddedText">
    <w:name w:val="Embedded Text"/>
    <w:basedOn w:val="Normal"/>
    <w:uiPriority w:val="99"/>
    <w:rPr>
      <w:rFonts w:cs="Times New Roman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customStyle="1" w:styleId="IMTOC">
    <w:name w:val="IMTOC"/>
    <w:uiPriority w:val="99"/>
    <w:rPr>
      <w:rFonts w:ascii="Times New Roman" w:hAnsi="Times New Roman" w:cs="Times New Roman"/>
      <w:sz w:val="24"/>
      <w:szCs w:val="24"/>
    </w:rPr>
  </w:style>
  <w:style w:type="paragraph" w:customStyle="1" w:styleId="NoteText">
    <w:name w:val="Note Text"/>
    <w:basedOn w:val="Normal"/>
    <w:uiPriority w:val="99"/>
    <w:rPr>
      <w:rFonts w:cs="Times New Roman"/>
    </w:rPr>
  </w:style>
  <w:style w:type="paragraph" w:customStyle="1" w:styleId="PublicationTitle">
    <w:name w:val="Publication Title"/>
    <w:basedOn w:val="Normal"/>
    <w:next w:val="Heading4"/>
    <w:uiPriority w:val="99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OCTitle">
    <w:name w:val="TOC Title"/>
    <w:basedOn w:val="Normal"/>
    <w:uiPriority w:val="99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pPr>
      <w:tabs>
        <w:tab w:val="left" w:leader="dot" w:pos="7061"/>
        <w:tab w:val="right" w:pos="7524"/>
      </w:tabs>
      <w:spacing w:before="60" w:after="60"/>
      <w:ind w:right="465"/>
    </w:pPr>
    <w:rPr>
      <w:rFonts w:cs="Times New Roman"/>
    </w:rPr>
  </w:style>
  <w:style w:type="paragraph" w:customStyle="1" w:styleId="TOCStem">
    <w:name w:val="TOCStem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BB2891B3-71DB-41F2-A618-DBF00CD08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23C30-7E3F-4F13-ABF1-75868D37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6D90-E8D4-471F-85B8-B06F4D8B0684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b438dcf7-3998-4283-b7fc-0ec6fa8e430f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44</TotalTime>
  <Pages>2</Pages>
  <Words>329</Words>
  <Characters>4015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Certifications for Special Purposes (U.S. Department of Veterans Affairs)</vt:lpstr>
    </vt:vector>
  </TitlesOfParts>
  <Company>VA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Certifications for Special Purposes (U.S. Department of Veterans Affairs)</dc:title>
  <dc:subject>Certifications for Special Purposes</dc:subject>
  <dc:creator>Department of Veterans Affairs</dc:creator>
  <cp:keywords>civil, civil service, preference, five-point, five point, ten-point, ten point, derived, filing instruction, death gratuity, certificate, IRS, SBP</cp:keywords>
  <dc:description>Clarified civil service preference entitlement (military service or disability), included wording changes, abbreviation updates, and filing details.</dc:description>
  <cp:lastModifiedBy>capktibb</cp:lastModifiedBy>
  <cp:revision>28</cp:revision>
  <cp:lastPrinted>2012-02-01T19:56:00Z</cp:lastPrinted>
  <dcterms:created xsi:type="dcterms:W3CDTF">2014-05-14T17:42:00Z</dcterms:created>
  <dcterms:modified xsi:type="dcterms:W3CDTF">2014-07-11T14:30:00Z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