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992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D55FEE">
        <w:rPr>
          <w:rFonts w:ascii="Times New Roman" w:hAnsi="Times New Roman"/>
          <w:sz w:val="20"/>
        </w:rPr>
        <w:t>v</w:t>
      </w:r>
      <w:r w:rsidR="00C94656">
        <w:rPr>
          <w:rFonts w:ascii="Times New Roman" w:hAnsi="Times New Roman"/>
          <w:sz w:val="20"/>
        </w:rPr>
        <w:t>i</w:t>
      </w:r>
      <w:proofErr w:type="gramEnd"/>
    </w:p>
    <w:p w14:paraId="7DDE76D6" w14:textId="359A248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E76031">
        <w:rPr>
          <w:b/>
          <w:bCs/>
          <w:sz w:val="20"/>
        </w:rPr>
        <w:t xml:space="preserve">             </w:t>
      </w:r>
      <w:r w:rsidR="00395933">
        <w:rPr>
          <w:b/>
          <w:bCs/>
          <w:sz w:val="20"/>
        </w:rPr>
        <w:t>Apri</w:t>
      </w:r>
      <w:r w:rsidR="00395933">
        <w:rPr>
          <w:b/>
          <w:bCs/>
          <w:sz w:val="20"/>
        </w:rPr>
        <w:t>l 28, 2015</w:t>
      </w:r>
      <w:bookmarkStart w:id="0" w:name="_GoBack"/>
      <w:bookmarkEnd w:id="0"/>
    </w:p>
    <w:p w14:paraId="5A81FCF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7D31228" w14:textId="77777777" w:rsidR="00504F80" w:rsidRDefault="00504F80" w:rsidP="00504F80">
      <w:pPr>
        <w:rPr>
          <w:b/>
          <w:bCs/>
          <w:sz w:val="20"/>
        </w:rPr>
      </w:pPr>
    </w:p>
    <w:p w14:paraId="076C74BB" w14:textId="77777777" w:rsidR="00504F80" w:rsidRDefault="00504F80" w:rsidP="00504F80">
      <w:pPr>
        <w:pStyle w:val="Heading4"/>
      </w:pPr>
      <w:r>
        <w:t xml:space="preserve">Transmittal Sheet </w:t>
      </w:r>
    </w:p>
    <w:p w14:paraId="66C6E87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A88B871" w14:textId="77777777" w:rsidTr="00C24D50">
        <w:tc>
          <w:tcPr>
            <w:tcW w:w="1728" w:type="dxa"/>
          </w:tcPr>
          <w:p w14:paraId="77D243A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87B2122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76031">
              <w:t>v</w:t>
            </w:r>
            <w:r>
              <w:t>i, “</w:t>
            </w:r>
            <w:r w:rsidR="00E76031">
              <w:t>Special Authorization Issues</w:t>
            </w:r>
            <w:r>
              <w:t>”</w:t>
            </w:r>
          </w:p>
          <w:p w14:paraId="06B2F4B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A63B2E8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DD32341" w14:textId="77777777" w:rsidR="00504F80" w:rsidRDefault="00504F80" w:rsidP="00C24D50">
            <w:pPr>
              <w:pStyle w:val="BulletText1"/>
            </w:pPr>
            <w:r>
              <w:t xml:space="preserve">Minor editorial changes have been made to </w:t>
            </w:r>
          </w:p>
          <w:p w14:paraId="27FC5E9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  <w:r w:rsidR="00E76031">
              <w:t>, and</w:t>
            </w:r>
          </w:p>
          <w:p w14:paraId="17C48E03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1A18BF77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23E652C9" w14:textId="77777777" w:rsidTr="00CD187E">
        <w:trPr>
          <w:trHeight w:val="180"/>
        </w:trPr>
        <w:tc>
          <w:tcPr>
            <w:tcW w:w="3702" w:type="pct"/>
            <w:shd w:val="clear" w:color="auto" w:fill="auto"/>
          </w:tcPr>
          <w:p w14:paraId="4275E7BC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4047F74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E9754BD" w14:textId="77777777" w:rsidTr="00CD187E">
        <w:trPr>
          <w:trHeight w:val="180"/>
        </w:trPr>
        <w:tc>
          <w:tcPr>
            <w:tcW w:w="3702" w:type="pct"/>
            <w:shd w:val="clear" w:color="auto" w:fill="auto"/>
          </w:tcPr>
          <w:p w14:paraId="2185043C" w14:textId="77777777" w:rsidR="00607A41" w:rsidRDefault="00E76031" w:rsidP="002E139F">
            <w:pPr>
              <w:pStyle w:val="BulletText1"/>
            </w:pPr>
            <w:r>
              <w:t xml:space="preserve">To </w:t>
            </w:r>
            <w:r w:rsidR="00607A41">
              <w:t xml:space="preserve">provide that </w:t>
            </w:r>
            <w:r>
              <w:t xml:space="preserve">regular Philippine Scouts are also known as “old” Philippine Scouts.  </w:t>
            </w:r>
          </w:p>
          <w:p w14:paraId="2A7215DC" w14:textId="77777777" w:rsidR="002A1D3E" w:rsidRDefault="00607A41" w:rsidP="002E139F">
            <w:pPr>
              <w:pStyle w:val="BulletText1"/>
            </w:pPr>
            <w:r>
              <w:t xml:space="preserve">To provide that </w:t>
            </w:r>
            <w:r w:rsidR="00E76031">
              <w:t>special Philippine Scouts are also known as “new” Philippine Scouts.</w:t>
            </w:r>
          </w:p>
          <w:p w14:paraId="44552482" w14:textId="3D799F87" w:rsidR="002E139F" w:rsidRDefault="002E139F" w:rsidP="002E139F">
            <w:pPr>
              <w:pStyle w:val="BulletText1"/>
            </w:pPr>
            <w:r>
              <w:t xml:space="preserve">To clarify that qualifying service in the special or “new” Philippine scouts was not for enlistments after October 6, 1945 but rather for </w:t>
            </w:r>
            <w:proofErr w:type="spellStart"/>
            <w:r>
              <w:t>enlistmenets</w:t>
            </w:r>
            <w:proofErr w:type="spellEnd"/>
            <w:r>
              <w:t xml:space="preserve"> between October 6, 1945 and June 30, 1947, </w:t>
            </w:r>
          </w:p>
          <w:p w14:paraId="5602A363" w14:textId="7534BBBE" w:rsidR="00607A41" w:rsidRPr="00C24D50" w:rsidRDefault="00607A41" w:rsidP="00B737C5">
            <w:pPr>
              <w:pStyle w:val="BulletText1"/>
            </w:pPr>
            <w:r>
              <w:t xml:space="preserve">To </w:t>
            </w:r>
            <w:r w:rsidR="002E139F">
              <w:t xml:space="preserve">further specify that service in the Commonwealth Army of the Philippines qualified when under The United States Armed Forces of the Far East (USAFFE). </w:t>
            </w:r>
          </w:p>
        </w:tc>
        <w:tc>
          <w:tcPr>
            <w:tcW w:w="1298" w:type="pct"/>
            <w:shd w:val="clear" w:color="auto" w:fill="auto"/>
          </w:tcPr>
          <w:p w14:paraId="3E42F9E9" w14:textId="678A0978" w:rsidR="00B11DA7" w:rsidRDefault="00B11DA7" w:rsidP="00C94656">
            <w:pPr>
              <w:pStyle w:val="TableText"/>
            </w:pPr>
            <w:r>
              <w:t xml:space="preserve">M21-1, Part III, Subpart vi, </w:t>
            </w:r>
            <w:r w:rsidR="00607A41">
              <w:t xml:space="preserve">Chapter </w:t>
            </w:r>
            <w:r>
              <w:t>4</w:t>
            </w:r>
            <w:r w:rsidR="00607A41">
              <w:t xml:space="preserve">, Section </w:t>
            </w:r>
            <w:r>
              <w:t>A</w:t>
            </w:r>
            <w:r w:rsidR="00607A41">
              <w:t xml:space="preserve">, Topic 1, </w:t>
            </w:r>
            <w:r w:rsidR="00CD187E">
              <w:t>B</w:t>
            </w:r>
            <w:r w:rsidR="00607A41">
              <w:t>lock a</w:t>
            </w:r>
          </w:p>
          <w:p w14:paraId="2A7A3D88" w14:textId="3621FCA7" w:rsidR="002A1D3E" w:rsidRPr="00C24D50" w:rsidRDefault="00B11DA7" w:rsidP="00B11DA7">
            <w:pPr>
              <w:pStyle w:val="TableText"/>
            </w:pPr>
            <w:r>
              <w:t>(III.vi.4.A</w:t>
            </w:r>
            <w:r w:rsidR="00607A41">
              <w:t>.1.a</w:t>
            </w:r>
            <w:r>
              <w:t>)</w:t>
            </w:r>
          </w:p>
        </w:tc>
      </w:tr>
      <w:tr w:rsidR="002A1D3E" w14:paraId="6EAB8EDB" w14:textId="77777777" w:rsidTr="00CD187E">
        <w:trPr>
          <w:trHeight w:val="180"/>
        </w:trPr>
        <w:tc>
          <w:tcPr>
            <w:tcW w:w="3702" w:type="pct"/>
            <w:shd w:val="clear" w:color="auto" w:fill="auto"/>
          </w:tcPr>
          <w:p w14:paraId="72801B27" w14:textId="529D7524" w:rsidR="00B737C5" w:rsidRDefault="002E139F" w:rsidP="002E139F">
            <w:pPr>
              <w:pStyle w:val="TableText"/>
            </w:pPr>
            <w:r>
              <w:t>To revise the exhibit table on eligibility to VA benefits based on service in the Philippines</w:t>
            </w:r>
          </w:p>
          <w:p w14:paraId="4D87A9FA" w14:textId="3109EDFB" w:rsidR="002A1D3E" w:rsidRDefault="00B737C5" w:rsidP="00B737C5">
            <w:pPr>
              <w:pStyle w:val="BulletText1"/>
            </w:pPr>
            <w:r>
              <w:t>to clarify the qualifying dates for the special or “new” scouts, and</w:t>
            </w:r>
          </w:p>
          <w:p w14:paraId="7E9A9153" w14:textId="05B580CA" w:rsidR="00B737C5" w:rsidRPr="00C24D50" w:rsidRDefault="00B737C5" w:rsidP="00B737C5">
            <w:pPr>
              <w:pStyle w:val="BulletText1"/>
            </w:pPr>
            <w:proofErr w:type="gramStart"/>
            <w:r>
              <w:t>to</w:t>
            </w:r>
            <w:proofErr w:type="gramEnd"/>
            <w:r>
              <w:t xml:space="preserve"> clarify that the first table row applies to either regular (“old”) scout service or service with the Insular Force of the U.S. Navy.</w:t>
            </w:r>
          </w:p>
        </w:tc>
        <w:tc>
          <w:tcPr>
            <w:tcW w:w="1298" w:type="pct"/>
            <w:shd w:val="clear" w:color="auto" w:fill="auto"/>
          </w:tcPr>
          <w:p w14:paraId="0AC625FA" w14:textId="1F1A829A" w:rsidR="002A1D3E" w:rsidRPr="00C24D50" w:rsidRDefault="00B737C5" w:rsidP="002F7397">
            <w:pPr>
              <w:pStyle w:val="TableText"/>
            </w:pPr>
            <w:r>
              <w:t>III.iv.4.A.2.a</w:t>
            </w:r>
          </w:p>
        </w:tc>
      </w:tr>
    </w:tbl>
    <w:p w14:paraId="691E047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70CA74B" w14:textId="77777777" w:rsidTr="00237C22">
        <w:tc>
          <w:tcPr>
            <w:tcW w:w="1728" w:type="dxa"/>
          </w:tcPr>
          <w:p w14:paraId="3F9F27F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38E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B7ADCF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75AAED4" w14:textId="77777777" w:rsidTr="00237C22">
        <w:tc>
          <w:tcPr>
            <w:tcW w:w="1728" w:type="dxa"/>
          </w:tcPr>
          <w:p w14:paraId="737C893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BA9ACE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CF1A22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499911" w14:textId="77777777" w:rsidTr="00237C22">
        <w:tc>
          <w:tcPr>
            <w:tcW w:w="1728" w:type="dxa"/>
          </w:tcPr>
          <w:p w14:paraId="1CE59EC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00953D8" w14:textId="77777777" w:rsidR="00504F80" w:rsidRPr="00B4163A" w:rsidRDefault="00504F80" w:rsidP="00237C22">
            <w:pPr>
              <w:pStyle w:val="BlockText"/>
            </w:pPr>
          </w:p>
          <w:p w14:paraId="70E2629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7EDA5A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2F9E81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A81EB6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D1D1881" w14:textId="77777777" w:rsidTr="00237C22">
        <w:tc>
          <w:tcPr>
            <w:tcW w:w="1728" w:type="dxa"/>
          </w:tcPr>
          <w:p w14:paraId="6531B50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EFA8DC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041DC36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9A9EB2C" w14:textId="4EE64979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CD187E">
        <w:fldChar w:fldCharType="begin">
          <w:fldData xml:space="preserve">RABvAGMAVABlAG0AcAAxAFYAYQByAFQAcgBhAGQAaQB0AGkAbwBuAGEAbAA=
</w:fldData>
        </w:fldChar>
      </w:r>
      <w:r w:rsidR="00CD187E">
        <w:instrText xml:space="preserve"> ADDIN  \* MERGEFORMAT </w:instrText>
      </w:r>
      <w:r w:rsidR="00CD187E">
        <w:fldChar w:fldCharType="end"/>
      </w:r>
      <w:r w:rsidR="00CD187E">
        <w:fldChar w:fldCharType="begin">
          <w:fldData xml:space="preserve">RgBvAG4AdABTAGUAdABpAG0AaQBzAHQAeQBsAGUAcwAuAHgAbQBsAA==
</w:fldData>
        </w:fldChar>
      </w:r>
      <w:r w:rsidR="00CD187E">
        <w:instrText xml:space="preserve"> ADDIN  \* MERGEFORMAT </w:instrText>
      </w:r>
      <w:r w:rsidR="00CD187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FBA34" w14:textId="77777777" w:rsidR="0086417D" w:rsidRDefault="0086417D" w:rsidP="00C765C7">
      <w:r>
        <w:separator/>
      </w:r>
    </w:p>
  </w:endnote>
  <w:endnote w:type="continuationSeparator" w:id="0">
    <w:p w14:paraId="2FEDEFCE" w14:textId="77777777" w:rsidR="0086417D" w:rsidRDefault="0086417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F6A0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2A65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8B0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933">
      <w:rPr>
        <w:rStyle w:val="PageNumber"/>
        <w:noProof/>
      </w:rPr>
      <w:t>i</w:t>
    </w:r>
    <w:r>
      <w:rPr>
        <w:rStyle w:val="PageNumber"/>
      </w:rPr>
      <w:fldChar w:fldCharType="end"/>
    </w:r>
  </w:p>
  <w:p w14:paraId="750D685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FAB82" w14:textId="77777777" w:rsidR="0086417D" w:rsidRDefault="0086417D" w:rsidP="00C765C7">
      <w:r>
        <w:separator/>
      </w:r>
    </w:p>
  </w:footnote>
  <w:footnote w:type="continuationSeparator" w:id="0">
    <w:p w14:paraId="1A7E4BFF" w14:textId="77777777" w:rsidR="0086417D" w:rsidRDefault="0086417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fspro_2columns"/>
      </v:shape>
    </w:pict>
  </w:numPicBullet>
  <w:numPicBullet w:numPicBulletId="1">
    <w:pict>
      <v:shape id="_x0000_i1057" type="#_x0000_t75" style="width:12pt;height:12pt" o:bullet="t">
        <v:imagedata r:id="rId2" o:title="advanced"/>
      </v:shape>
    </w:pict>
  </w:numPicBullet>
  <w:numPicBullet w:numPicBulletId="2">
    <w:pict>
      <v:shape id="_x0000_i1058" type="#_x0000_t75" style="width:12pt;height:12pt" o:bullet="t">
        <v:imagedata r:id="rId3" o:title="continue"/>
      </v:shape>
    </w:pict>
  </w:numPicBullet>
  <w:numPicBullet w:numPicBulletId="3">
    <w:pict>
      <v:shape id="_x0000_i105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139F"/>
    <w:rsid w:val="002F5B21"/>
    <w:rsid w:val="002F7397"/>
    <w:rsid w:val="003132BE"/>
    <w:rsid w:val="00332B80"/>
    <w:rsid w:val="00341981"/>
    <w:rsid w:val="00366D36"/>
    <w:rsid w:val="00382242"/>
    <w:rsid w:val="00386999"/>
    <w:rsid w:val="00395933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4363"/>
    <w:rsid w:val="00600DC7"/>
    <w:rsid w:val="00607A41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6417D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11DA7"/>
    <w:rsid w:val="00B30D2F"/>
    <w:rsid w:val="00B50AD7"/>
    <w:rsid w:val="00B64F2F"/>
    <w:rsid w:val="00B737C5"/>
    <w:rsid w:val="00B93A3C"/>
    <w:rsid w:val="00B96287"/>
    <w:rsid w:val="00BB3345"/>
    <w:rsid w:val="00BF7FE3"/>
    <w:rsid w:val="00C0404B"/>
    <w:rsid w:val="00C24D50"/>
    <w:rsid w:val="00C273AD"/>
    <w:rsid w:val="00C765C7"/>
    <w:rsid w:val="00C94656"/>
    <w:rsid w:val="00CD187E"/>
    <w:rsid w:val="00CD2D08"/>
    <w:rsid w:val="00D226C4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5752"/>
    <w:rsid w:val="00E2529E"/>
    <w:rsid w:val="00E36906"/>
    <w:rsid w:val="00E648E9"/>
    <w:rsid w:val="00E76031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CE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b438dcf7-3998-4283-b7fc-0ec6fa8e430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54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2015-04-14T18:22:00Z</dcterms:created>
  <dcterms:modified xsi:type="dcterms:W3CDTF">2015-04-28T21:30:00Z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