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4867" w14:textId="7351748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E2733D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B1CDD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i</w:t>
      </w:r>
      <w:proofErr w:type="gramEnd"/>
    </w:p>
    <w:p w14:paraId="309973F5" w14:textId="3A6C99B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</w:t>
      </w:r>
      <w:r w:rsidR="00E2733D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    </w:t>
      </w:r>
      <w:r w:rsidR="00E2733D">
        <w:rPr>
          <w:b/>
          <w:bCs/>
          <w:sz w:val="20"/>
        </w:rPr>
        <w:t>May 28, 2015</w:t>
      </w:r>
      <w:r>
        <w:rPr>
          <w:b/>
          <w:bCs/>
          <w:sz w:val="20"/>
        </w:rPr>
        <w:tab/>
      </w:r>
    </w:p>
    <w:p w14:paraId="0A023DF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31117C3" w14:textId="77777777" w:rsidR="00504F80" w:rsidRDefault="00504F80" w:rsidP="00504F80">
      <w:pPr>
        <w:rPr>
          <w:b/>
          <w:bCs/>
          <w:sz w:val="20"/>
        </w:rPr>
      </w:pPr>
    </w:p>
    <w:p w14:paraId="11C94931" w14:textId="77777777" w:rsidR="00504F80" w:rsidRDefault="00504F80" w:rsidP="00504F80">
      <w:pPr>
        <w:pStyle w:val="Heading4"/>
      </w:pPr>
      <w:r>
        <w:t xml:space="preserve">Transmittal Sheet </w:t>
      </w:r>
    </w:p>
    <w:p w14:paraId="72099CD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1B3E6DD" w14:textId="77777777" w:rsidTr="00C24D50">
        <w:tc>
          <w:tcPr>
            <w:tcW w:w="1728" w:type="dxa"/>
          </w:tcPr>
          <w:p w14:paraId="75D3AFB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509BD66" w14:textId="77777777" w:rsidR="00504F80" w:rsidRPr="00EA3A57" w:rsidRDefault="00504F80" w:rsidP="00104B8E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104B8E">
              <w:t>vi</w:t>
            </w:r>
            <w:r>
              <w:t>, “</w:t>
            </w:r>
            <w:r w:rsidR="00104B8E">
              <w:t>Special Authorization Issues</w:t>
            </w:r>
            <w:r>
              <w:t>.”</w:t>
            </w:r>
          </w:p>
        </w:tc>
      </w:tr>
    </w:tbl>
    <w:p w14:paraId="1DACB34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61029846" w14:textId="77777777" w:rsidTr="009B1CDD">
        <w:trPr>
          <w:trHeight w:val="180"/>
        </w:trPr>
        <w:tc>
          <w:tcPr>
            <w:tcW w:w="3750" w:type="pct"/>
            <w:shd w:val="clear" w:color="auto" w:fill="auto"/>
          </w:tcPr>
          <w:p w14:paraId="05679D78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7310A7CF" w14:textId="57D54C81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  <w:r w:rsidR="009B1CDD">
              <w:t>(s)</w:t>
            </w:r>
          </w:p>
        </w:tc>
      </w:tr>
      <w:tr w:rsidR="002A1D3E" w14:paraId="5639AE36" w14:textId="77777777" w:rsidTr="009B1CDD">
        <w:trPr>
          <w:trHeight w:val="180"/>
        </w:trPr>
        <w:tc>
          <w:tcPr>
            <w:tcW w:w="3750" w:type="pct"/>
            <w:shd w:val="clear" w:color="auto" w:fill="auto"/>
          </w:tcPr>
          <w:p w14:paraId="3B989ACF" w14:textId="2AA31CD2" w:rsidR="002A1D3E" w:rsidRPr="00C24D50" w:rsidRDefault="0000202C" w:rsidP="0000202C">
            <w:pPr>
              <w:pStyle w:val="TableText"/>
            </w:pPr>
            <w:r>
              <w:t>To update the procedure for making multiple adjustments to a beneficiary’s award when making the adjustments in a single transaction is prohibited.</w:t>
            </w:r>
          </w:p>
        </w:tc>
        <w:tc>
          <w:tcPr>
            <w:tcW w:w="1250" w:type="pct"/>
            <w:shd w:val="clear" w:color="auto" w:fill="auto"/>
          </w:tcPr>
          <w:p w14:paraId="6877C7D2" w14:textId="4E957C7B" w:rsidR="002A1D3E" w:rsidRPr="00C24D50" w:rsidRDefault="00104B8E" w:rsidP="002F7397">
            <w:pPr>
              <w:pStyle w:val="TableText"/>
            </w:pPr>
            <w:r>
              <w:t>M21-1</w:t>
            </w:r>
            <w:r w:rsidR="0000202C">
              <w:t>,</w:t>
            </w:r>
            <w:r>
              <w:t xml:space="preserve"> Part III, Subpart vi, Chapter 2, Section A, Topic 1, Block c (III.vi.2.A.1.c)</w:t>
            </w:r>
            <w:r w:rsidR="00875C45">
              <w:t xml:space="preserve"> and III.vi.2.A.2.c.</w:t>
            </w:r>
          </w:p>
        </w:tc>
      </w:tr>
    </w:tbl>
    <w:p w14:paraId="7DDD2F2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788DA4" w14:textId="77777777" w:rsidTr="00237C22">
        <w:tc>
          <w:tcPr>
            <w:tcW w:w="1728" w:type="dxa"/>
          </w:tcPr>
          <w:p w14:paraId="296797D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639838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6DEA91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765B10" w14:textId="77777777" w:rsidTr="00237C22">
        <w:tc>
          <w:tcPr>
            <w:tcW w:w="1728" w:type="dxa"/>
          </w:tcPr>
          <w:p w14:paraId="770AA3E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E3E19F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  <w:bookmarkStart w:id="0" w:name="_GoBack"/>
        <w:bookmarkEnd w:id="0"/>
      </w:tr>
    </w:tbl>
    <w:p w14:paraId="5A906248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F1E5F3A" w14:textId="77777777" w:rsidTr="00237C22">
        <w:tc>
          <w:tcPr>
            <w:tcW w:w="1728" w:type="dxa"/>
          </w:tcPr>
          <w:p w14:paraId="70174C7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8DCF859" w14:textId="77777777" w:rsidR="00504F80" w:rsidRPr="00B4163A" w:rsidRDefault="00504F80" w:rsidP="00237C22">
            <w:pPr>
              <w:pStyle w:val="BlockText"/>
            </w:pPr>
          </w:p>
          <w:p w14:paraId="6030520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C9009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2284CF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B37FB5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A40D6F0" w14:textId="77777777" w:rsidTr="00237C22">
        <w:tc>
          <w:tcPr>
            <w:tcW w:w="1728" w:type="dxa"/>
          </w:tcPr>
          <w:p w14:paraId="6DB1956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0BCE8E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482A54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30B8AC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E9DCD" w14:textId="77777777" w:rsidR="00C4022B" w:rsidRDefault="00C4022B" w:rsidP="00C765C7">
      <w:r>
        <w:separator/>
      </w:r>
    </w:p>
  </w:endnote>
  <w:endnote w:type="continuationSeparator" w:id="0">
    <w:p w14:paraId="630A39DB" w14:textId="77777777" w:rsidR="00C4022B" w:rsidRDefault="00C4022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466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E7BC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20E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33D">
      <w:rPr>
        <w:rStyle w:val="PageNumber"/>
        <w:noProof/>
      </w:rPr>
      <w:t>i</w:t>
    </w:r>
    <w:r>
      <w:rPr>
        <w:rStyle w:val="PageNumber"/>
      </w:rPr>
      <w:fldChar w:fldCharType="end"/>
    </w:r>
  </w:p>
  <w:p w14:paraId="73DD23B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DDE6" w14:textId="77777777" w:rsidR="00C4022B" w:rsidRDefault="00C4022B" w:rsidP="00C765C7">
      <w:r>
        <w:separator/>
      </w:r>
    </w:p>
  </w:footnote>
  <w:footnote w:type="continuationSeparator" w:id="0">
    <w:p w14:paraId="3370C101" w14:textId="77777777" w:rsidR="00C4022B" w:rsidRDefault="00C4022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2pt;height:12pt" o:bullet="t">
        <v:imagedata r:id="rId1" o:title="fspro_2columns"/>
      </v:shape>
    </w:pict>
  </w:numPicBullet>
  <w:numPicBullet w:numPicBulletId="1">
    <w:pict>
      <v:shape id="_x0000_i1179" type="#_x0000_t75" style="width:12pt;height:12pt" o:bullet="t">
        <v:imagedata r:id="rId2" o:title="advanced"/>
      </v:shape>
    </w:pict>
  </w:numPicBullet>
  <w:numPicBullet w:numPicBulletId="2">
    <w:pict>
      <v:shape id="_x0000_i1180" type="#_x0000_t75" style="width:12pt;height:12pt" o:bullet="t">
        <v:imagedata r:id="rId3" o:title="continue"/>
      </v:shape>
    </w:pict>
  </w:numPicBullet>
  <w:numPicBullet w:numPicBulletId="3">
    <w:pict>
      <v:shape id="_x0000_i118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02C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4B8E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5040B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976B4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27B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75C45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B1CDD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05BE1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4022B"/>
    <w:rsid w:val="00C765C7"/>
    <w:rsid w:val="00CD2D08"/>
    <w:rsid w:val="00D30134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2733D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3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b438dcf7-3998-4283-b7fc-0ec6fa8e430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18BF5C-68CB-451C-8DA1-0BCEFBB8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2015-05-12T21:30:00Z</dcterms:created>
  <dcterms:modified xsi:type="dcterms:W3CDTF">2015-05-28T21:31:00Z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