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118F" w14:textId="77777777" w:rsidR="00F214F7" w:rsidRPr="00205F7C" w:rsidRDefault="00F214F7" w:rsidP="00B9508A">
      <w:pPr>
        <w:pStyle w:val="Heading2"/>
      </w:pPr>
      <w:bookmarkStart w:id="0" w:name="_GoBack"/>
      <w:bookmarkEnd w:id="0"/>
      <w:r w:rsidRPr="00205F7C">
        <w:t xml:space="preserve">Section B.  </w:t>
      </w:r>
      <w:r w:rsidR="00E674A3" w:rsidRPr="00205F7C">
        <w:t xml:space="preserve">Processing Awards </w:t>
      </w:r>
      <w:r w:rsidR="00D711C7" w:rsidRPr="00205F7C">
        <w:t>to</w:t>
      </w:r>
      <w:r w:rsidR="00E674A3" w:rsidRPr="00205F7C">
        <w:t xml:space="preserve"> Incompetent Beneficiaries</w:t>
      </w:r>
    </w:p>
    <w:p w14:paraId="729786C5" w14:textId="77777777" w:rsidR="00F214F7" w:rsidRPr="00205F7C" w:rsidRDefault="00F214F7" w:rsidP="00D3453D">
      <w:pPr>
        <w:pStyle w:val="Heading4"/>
      </w:pPr>
      <w:r w:rsidRPr="00205F7C">
        <w:t>Overview</w:t>
      </w:r>
    </w:p>
    <w:p w14:paraId="3A1A1C04" w14:textId="77777777" w:rsidR="00F214F7" w:rsidRPr="00205F7C" w:rsidRDefault="001E68DA">
      <w:pPr>
        <w:pStyle w:val="BlockLine"/>
      </w:pPr>
      <w:r w:rsidRPr="00205F7C">
        <w:fldChar w:fldCharType="begin"/>
      </w:r>
      <w:r w:rsidRPr="00205F7C">
        <w:instrText xml:space="preserve"> PRIVATE INFOTYPE="OTHER"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1F8EA9F4" w14:textId="77777777">
        <w:trPr>
          <w:cantSplit/>
        </w:trPr>
        <w:tc>
          <w:tcPr>
            <w:tcW w:w="1728" w:type="dxa"/>
          </w:tcPr>
          <w:p w14:paraId="16B1A763" w14:textId="0ED8BE38" w:rsidR="00F214F7" w:rsidRPr="00205F7C" w:rsidRDefault="00F214F7" w:rsidP="00D800EF">
            <w:pPr>
              <w:pStyle w:val="Heading5"/>
            </w:pPr>
            <w:r w:rsidRPr="00205F7C">
              <w:t xml:space="preserve">In </w:t>
            </w:r>
            <w:r w:rsidR="00D800EF" w:rsidRPr="00205F7C">
              <w:t>T</w:t>
            </w:r>
            <w:r w:rsidRPr="00205F7C">
              <w:t>his Section</w:t>
            </w:r>
          </w:p>
        </w:tc>
        <w:tc>
          <w:tcPr>
            <w:tcW w:w="7740" w:type="dxa"/>
          </w:tcPr>
          <w:p w14:paraId="386F43F4" w14:textId="77777777" w:rsidR="00F214F7" w:rsidRPr="00205F7C" w:rsidRDefault="00F214F7">
            <w:pPr>
              <w:pStyle w:val="BlockText"/>
            </w:pPr>
            <w:r w:rsidRPr="00205F7C">
              <w:t>This section contains the following topics:</w:t>
            </w:r>
          </w:p>
        </w:tc>
      </w:tr>
    </w:tbl>
    <w:p w14:paraId="3F1AC5F7" w14:textId="77777777" w:rsidR="00F214F7" w:rsidRPr="00205F7C" w:rsidRDefault="00F214F7"/>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341CAC" w:rsidRPr="00205F7C" w14:paraId="27509741"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012963C9" w14:textId="77777777" w:rsidR="00341CAC" w:rsidRPr="00205F7C" w:rsidRDefault="00341CAC">
            <w:pPr>
              <w:pStyle w:val="TableHeaderText"/>
            </w:pPr>
            <w:r w:rsidRPr="00205F7C">
              <w:t>Topic</w:t>
            </w:r>
          </w:p>
        </w:tc>
        <w:tc>
          <w:tcPr>
            <w:tcW w:w="6480" w:type="dxa"/>
            <w:tcBorders>
              <w:top w:val="single" w:sz="6" w:space="0" w:color="auto"/>
              <w:left w:val="single" w:sz="6" w:space="0" w:color="auto"/>
              <w:bottom w:val="single" w:sz="6" w:space="0" w:color="auto"/>
              <w:right w:val="single" w:sz="6" w:space="0" w:color="auto"/>
            </w:tcBorders>
          </w:tcPr>
          <w:p w14:paraId="2BE5BB56" w14:textId="77777777" w:rsidR="00341CAC" w:rsidRPr="00205F7C" w:rsidRDefault="00341CAC">
            <w:pPr>
              <w:pStyle w:val="TableHeaderText"/>
            </w:pPr>
            <w:r w:rsidRPr="00205F7C">
              <w:t>Topic Name</w:t>
            </w:r>
          </w:p>
        </w:tc>
      </w:tr>
      <w:tr w:rsidR="00341CAC" w:rsidRPr="00205F7C" w14:paraId="7CD965E4"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59C762C1" w14:textId="1FB00171" w:rsidR="00341CAC" w:rsidRPr="00205F7C" w:rsidRDefault="000F4B5A">
            <w:pPr>
              <w:pStyle w:val="TableText"/>
              <w:jc w:val="center"/>
              <w:rPr>
                <w:color w:val="auto"/>
              </w:rPr>
            </w:pPr>
            <w:r w:rsidRPr="00205F7C">
              <w:rPr>
                <w:color w:val="auto"/>
              </w:rPr>
              <w:t xml:space="preserve">1 (old </w:t>
            </w:r>
            <w:r w:rsidR="00341CAC" w:rsidRPr="00205F7C">
              <w:rPr>
                <w:color w:val="auto"/>
              </w:rPr>
              <w:t>4</w:t>
            </w:r>
            <w:r w:rsidRPr="00205F7C">
              <w:rPr>
                <w:rStyle w:val="Hyperlink"/>
                <w:color w:val="auto"/>
                <w:u w:val="none"/>
              </w:rPr>
              <w:t>)</w:t>
            </w:r>
          </w:p>
        </w:tc>
        <w:tc>
          <w:tcPr>
            <w:tcW w:w="6480" w:type="dxa"/>
            <w:tcBorders>
              <w:top w:val="single" w:sz="6" w:space="0" w:color="auto"/>
              <w:left w:val="single" w:sz="6" w:space="0" w:color="auto"/>
              <w:bottom w:val="single" w:sz="6" w:space="0" w:color="auto"/>
              <w:right w:val="single" w:sz="6" w:space="0" w:color="auto"/>
            </w:tcBorders>
          </w:tcPr>
          <w:p w14:paraId="512468E8" w14:textId="77777777" w:rsidR="00341CAC" w:rsidRPr="00205F7C" w:rsidRDefault="00341CAC">
            <w:pPr>
              <w:pStyle w:val="TableText"/>
            </w:pPr>
            <w:r w:rsidRPr="00205F7C">
              <w:t>General Authorization Issues in Incompetency Cases</w:t>
            </w:r>
          </w:p>
        </w:tc>
      </w:tr>
      <w:tr w:rsidR="00341CAC" w:rsidRPr="00205F7C" w14:paraId="33DF6178"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3B26E552" w14:textId="6D431FAD" w:rsidR="00341CAC" w:rsidRPr="00205F7C" w:rsidRDefault="000F4B5A">
            <w:pPr>
              <w:pStyle w:val="TableText"/>
              <w:jc w:val="center"/>
              <w:rPr>
                <w:color w:val="auto"/>
              </w:rPr>
            </w:pPr>
            <w:r w:rsidRPr="00205F7C">
              <w:rPr>
                <w:color w:val="auto"/>
              </w:rPr>
              <w:t xml:space="preserve">2 (old </w:t>
            </w:r>
            <w:r w:rsidR="00341CAC" w:rsidRPr="00205F7C">
              <w:rPr>
                <w:color w:val="auto"/>
              </w:rPr>
              <w:t>5</w:t>
            </w:r>
            <w:r w:rsidRPr="00205F7C">
              <w:rPr>
                <w:rStyle w:val="Hyperlink"/>
                <w:color w:val="auto"/>
                <w:u w:val="none"/>
              </w:rPr>
              <w:t>)</w:t>
            </w:r>
          </w:p>
        </w:tc>
        <w:tc>
          <w:tcPr>
            <w:tcW w:w="6480" w:type="dxa"/>
            <w:tcBorders>
              <w:top w:val="single" w:sz="6" w:space="0" w:color="auto"/>
              <w:left w:val="single" w:sz="6" w:space="0" w:color="auto"/>
              <w:bottom w:val="single" w:sz="6" w:space="0" w:color="auto"/>
              <w:right w:val="single" w:sz="6" w:space="0" w:color="auto"/>
            </w:tcBorders>
          </w:tcPr>
          <w:p w14:paraId="5E38609D" w14:textId="2C0633ED" w:rsidR="00341CAC" w:rsidRPr="00205F7C" w:rsidRDefault="00792446" w:rsidP="00D711C7">
            <w:pPr>
              <w:pStyle w:val="TableText"/>
            </w:pPr>
            <w:r w:rsidRPr="00205F7C">
              <w:t xml:space="preserve">Processing </w:t>
            </w:r>
            <w:r w:rsidR="00341CAC" w:rsidRPr="00205F7C">
              <w:t>Incompetency Determinations and Processing Awards</w:t>
            </w:r>
          </w:p>
        </w:tc>
      </w:tr>
      <w:tr w:rsidR="00341CAC" w:rsidRPr="00205F7C" w14:paraId="5784C82D"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1BAB0ACB" w14:textId="360E8A75" w:rsidR="00341CAC" w:rsidRPr="00205F7C" w:rsidRDefault="000F4B5A">
            <w:pPr>
              <w:pStyle w:val="TableText"/>
              <w:jc w:val="center"/>
              <w:rPr>
                <w:color w:val="auto"/>
              </w:rPr>
            </w:pPr>
            <w:r w:rsidRPr="00205F7C">
              <w:rPr>
                <w:color w:val="auto"/>
              </w:rPr>
              <w:t xml:space="preserve">3 (old </w:t>
            </w:r>
            <w:r w:rsidR="00341CAC" w:rsidRPr="00205F7C">
              <w:rPr>
                <w:color w:val="auto"/>
              </w:rPr>
              <w:t>6</w:t>
            </w:r>
            <w:r w:rsidRPr="00205F7C">
              <w:rPr>
                <w:rStyle w:val="Hyperlink"/>
                <w:color w:val="auto"/>
                <w:u w:val="none"/>
              </w:rPr>
              <w:t>)</w:t>
            </w:r>
          </w:p>
        </w:tc>
        <w:tc>
          <w:tcPr>
            <w:tcW w:w="6480" w:type="dxa"/>
            <w:tcBorders>
              <w:top w:val="single" w:sz="6" w:space="0" w:color="auto"/>
              <w:left w:val="single" w:sz="6" w:space="0" w:color="auto"/>
              <w:bottom w:val="single" w:sz="6" w:space="0" w:color="auto"/>
              <w:right w:val="single" w:sz="6" w:space="0" w:color="auto"/>
            </w:tcBorders>
          </w:tcPr>
          <w:p w14:paraId="0BC9CB31" w14:textId="77777777" w:rsidR="00341CAC" w:rsidRPr="00205F7C" w:rsidRDefault="00341CAC">
            <w:pPr>
              <w:pStyle w:val="TableText"/>
            </w:pPr>
            <w:r w:rsidRPr="00205F7C">
              <w:t>Due Process Requirements for Incompetency Determinations</w:t>
            </w:r>
          </w:p>
        </w:tc>
      </w:tr>
      <w:tr w:rsidR="00341CAC" w:rsidRPr="00205F7C" w14:paraId="79F8E14E"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1C005B17" w14:textId="17B77B47" w:rsidR="00341CAC" w:rsidRPr="00205F7C" w:rsidRDefault="000F4B5A">
            <w:pPr>
              <w:pStyle w:val="TableText"/>
              <w:jc w:val="center"/>
              <w:rPr>
                <w:color w:val="auto"/>
              </w:rPr>
            </w:pPr>
            <w:r w:rsidRPr="00205F7C">
              <w:rPr>
                <w:color w:val="auto"/>
              </w:rPr>
              <w:t xml:space="preserve">4 (old </w:t>
            </w:r>
            <w:r w:rsidR="00341CAC" w:rsidRPr="00205F7C">
              <w:rPr>
                <w:color w:val="auto"/>
              </w:rPr>
              <w:t>7</w:t>
            </w:r>
            <w:r w:rsidRPr="00205F7C">
              <w:rPr>
                <w:rStyle w:val="Hyperlink"/>
                <w:color w:val="auto"/>
                <w:u w:val="none"/>
              </w:rPr>
              <w:t>)</w:t>
            </w:r>
          </w:p>
        </w:tc>
        <w:tc>
          <w:tcPr>
            <w:tcW w:w="6480" w:type="dxa"/>
            <w:tcBorders>
              <w:top w:val="single" w:sz="6" w:space="0" w:color="auto"/>
              <w:left w:val="single" w:sz="6" w:space="0" w:color="auto"/>
              <w:bottom w:val="single" w:sz="6" w:space="0" w:color="auto"/>
              <w:right w:val="single" w:sz="6" w:space="0" w:color="auto"/>
            </w:tcBorders>
          </w:tcPr>
          <w:p w14:paraId="54B334AE" w14:textId="77777777" w:rsidR="00341CAC" w:rsidRPr="00205F7C" w:rsidRDefault="00341CAC">
            <w:pPr>
              <w:pStyle w:val="TableText"/>
            </w:pPr>
            <w:r w:rsidRPr="00205F7C">
              <w:t>Information About the Brady Act</w:t>
            </w:r>
          </w:p>
        </w:tc>
      </w:tr>
      <w:tr w:rsidR="00341CAC" w:rsidRPr="00205F7C" w14:paraId="50C554B9" w14:textId="77777777" w:rsidTr="00341CAC">
        <w:trPr>
          <w:cantSplit/>
        </w:trPr>
        <w:tc>
          <w:tcPr>
            <w:tcW w:w="1160" w:type="dxa"/>
            <w:tcBorders>
              <w:top w:val="single" w:sz="6" w:space="0" w:color="auto"/>
              <w:left w:val="single" w:sz="6" w:space="0" w:color="auto"/>
              <w:bottom w:val="single" w:sz="6" w:space="0" w:color="auto"/>
              <w:right w:val="single" w:sz="6" w:space="0" w:color="auto"/>
            </w:tcBorders>
          </w:tcPr>
          <w:p w14:paraId="5BE87554" w14:textId="44C76650" w:rsidR="00341CAC" w:rsidRPr="00205F7C" w:rsidRDefault="000F4B5A">
            <w:pPr>
              <w:pStyle w:val="TableText"/>
              <w:jc w:val="center"/>
              <w:rPr>
                <w:color w:val="auto"/>
              </w:rPr>
            </w:pPr>
            <w:r w:rsidRPr="00205F7C">
              <w:rPr>
                <w:color w:val="auto"/>
              </w:rPr>
              <w:t xml:space="preserve">5 (old </w:t>
            </w:r>
            <w:r w:rsidR="00341CAC" w:rsidRPr="00205F7C">
              <w:rPr>
                <w:color w:val="auto"/>
              </w:rPr>
              <w:t>8</w:t>
            </w:r>
            <w:r w:rsidRPr="00205F7C">
              <w:rPr>
                <w:rStyle w:val="Hyperlink"/>
                <w:color w:val="auto"/>
                <w:u w:val="none"/>
              </w:rPr>
              <w:t>)</w:t>
            </w:r>
          </w:p>
        </w:tc>
        <w:tc>
          <w:tcPr>
            <w:tcW w:w="6480" w:type="dxa"/>
            <w:tcBorders>
              <w:top w:val="single" w:sz="6" w:space="0" w:color="auto"/>
              <w:left w:val="single" w:sz="6" w:space="0" w:color="auto"/>
              <w:bottom w:val="single" w:sz="6" w:space="0" w:color="auto"/>
              <w:right w:val="single" w:sz="6" w:space="0" w:color="auto"/>
            </w:tcBorders>
          </w:tcPr>
          <w:p w14:paraId="7FEA0B6D" w14:textId="77777777" w:rsidR="00341CAC" w:rsidRPr="00205F7C" w:rsidRDefault="00341CAC">
            <w:pPr>
              <w:pStyle w:val="TableText"/>
            </w:pPr>
            <w:r w:rsidRPr="00205F7C">
              <w:t>Processing Awards for Supervised Direct Payment (SDP)</w:t>
            </w:r>
          </w:p>
        </w:tc>
      </w:tr>
    </w:tbl>
    <w:p w14:paraId="3D502E6D" w14:textId="77777777" w:rsidR="00F214F7" w:rsidRPr="00205F7C" w:rsidRDefault="00F214F7">
      <w:pPr>
        <w:pStyle w:val="BlockLine"/>
      </w:pPr>
    </w:p>
    <w:p w14:paraId="4811D0AE" w14:textId="0502CCD0" w:rsidR="00F214F7" w:rsidRPr="00205F7C" w:rsidRDefault="00F214F7">
      <w:pPr>
        <w:pStyle w:val="Heading4"/>
      </w:pPr>
      <w:r w:rsidRPr="00205F7C">
        <w:br w:type="page"/>
      </w:r>
      <w:r w:rsidR="000F4B5A" w:rsidRPr="00205F7C">
        <w:lastRenderedPageBreak/>
        <w:t>1</w:t>
      </w:r>
      <w:r w:rsidRPr="00205F7C">
        <w:t xml:space="preserve">.  </w:t>
      </w:r>
      <w:bookmarkStart w:id="1" w:name="Topic4"/>
      <w:bookmarkEnd w:id="1"/>
      <w:r w:rsidRPr="00205F7C">
        <w:t>General Authorization Issues in Incompetency Cases</w:t>
      </w:r>
    </w:p>
    <w:p w14:paraId="6E7F8F2E" w14:textId="77777777" w:rsidR="00F214F7" w:rsidRPr="00205F7C" w:rsidRDefault="001E68DA">
      <w:pPr>
        <w:pStyle w:val="BlockLine"/>
      </w:pPr>
      <w:r w:rsidRPr="00205F7C">
        <w:fldChar w:fldCharType="begin"/>
      </w:r>
      <w:r w:rsidRPr="00205F7C">
        <w:instrText xml:space="preserve"> PRIVATE INFOTYPE="OTHER"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12119CAE" w14:textId="77777777">
        <w:trPr>
          <w:cantSplit/>
        </w:trPr>
        <w:tc>
          <w:tcPr>
            <w:tcW w:w="1728" w:type="dxa"/>
          </w:tcPr>
          <w:p w14:paraId="2EA4CE19" w14:textId="77777777" w:rsidR="00F214F7" w:rsidRPr="00205F7C" w:rsidRDefault="00F214F7">
            <w:pPr>
              <w:pStyle w:val="Heading5"/>
            </w:pPr>
            <w:r w:rsidRPr="00205F7C">
              <w:t>Introduction</w:t>
            </w:r>
          </w:p>
        </w:tc>
        <w:tc>
          <w:tcPr>
            <w:tcW w:w="7740" w:type="dxa"/>
          </w:tcPr>
          <w:p w14:paraId="03836EA0" w14:textId="77777777" w:rsidR="00F214F7" w:rsidRPr="00205F7C" w:rsidRDefault="00F214F7">
            <w:pPr>
              <w:pStyle w:val="BlockText"/>
            </w:pPr>
            <w:r w:rsidRPr="00205F7C">
              <w:t xml:space="preserve">This topic contains information on general authorization issues in incompetency cases, including </w:t>
            </w:r>
          </w:p>
          <w:p w14:paraId="6437A5EC" w14:textId="77777777" w:rsidR="00F214F7" w:rsidRPr="00205F7C" w:rsidRDefault="00F214F7">
            <w:pPr>
              <w:pStyle w:val="BlockText"/>
            </w:pPr>
          </w:p>
          <w:p w14:paraId="45E5389C" w14:textId="6A97D2B0" w:rsidR="00F214F7" w:rsidRPr="00205F7C" w:rsidRDefault="00F214F7" w:rsidP="007D2FA5">
            <w:pPr>
              <w:pStyle w:val="ListParagraph"/>
              <w:numPr>
                <w:ilvl w:val="0"/>
                <w:numId w:val="5"/>
              </w:numPr>
              <w:ind w:left="158" w:hanging="187"/>
            </w:pPr>
            <w:r w:rsidRPr="00205F7C">
              <w:t>indicating incompetency when scheduling a physical examination</w:t>
            </w:r>
          </w:p>
          <w:p w14:paraId="05B98567" w14:textId="7DEA52FE" w:rsidR="00F214F7" w:rsidRPr="00205F7C" w:rsidRDefault="00031D8D" w:rsidP="007D2FA5">
            <w:pPr>
              <w:pStyle w:val="ListParagraph"/>
              <w:numPr>
                <w:ilvl w:val="0"/>
                <w:numId w:val="5"/>
              </w:numPr>
              <w:ind w:left="158" w:hanging="187"/>
            </w:pPr>
            <w:r w:rsidRPr="00205F7C">
              <w:t xml:space="preserve">processing </w:t>
            </w:r>
            <w:r w:rsidR="00F214F7" w:rsidRPr="00205F7C">
              <w:t>an incompetent Veteran’s failure to report for an examination</w:t>
            </w:r>
          </w:p>
          <w:p w14:paraId="393F73E5" w14:textId="3FA10CFF" w:rsidR="00F214F7" w:rsidRPr="00205F7C" w:rsidRDefault="00F214F7" w:rsidP="007D2FA5">
            <w:pPr>
              <w:pStyle w:val="ListParagraph"/>
              <w:numPr>
                <w:ilvl w:val="0"/>
                <w:numId w:val="5"/>
              </w:numPr>
              <w:ind w:left="158" w:hanging="187"/>
            </w:pPr>
            <w:r w:rsidRPr="00205F7C">
              <w:t xml:space="preserve">cases in which an incompetent Veteran is admitted to an institution, </w:t>
            </w:r>
            <w:r w:rsidR="00A623C9" w:rsidRPr="00205F7C">
              <w:t>and</w:t>
            </w:r>
          </w:p>
          <w:p w14:paraId="524DE9DD" w14:textId="217EE1D2" w:rsidR="00F214F7" w:rsidRPr="00205F7C" w:rsidRDefault="00F214F7" w:rsidP="00031D8D">
            <w:pPr>
              <w:pStyle w:val="ListParagraph"/>
              <w:numPr>
                <w:ilvl w:val="0"/>
                <w:numId w:val="5"/>
              </w:numPr>
              <w:ind w:left="158" w:hanging="187"/>
            </w:pPr>
            <w:proofErr w:type="gramStart"/>
            <w:r w:rsidRPr="00205F7C">
              <w:t>claims</w:t>
            </w:r>
            <w:proofErr w:type="gramEnd"/>
            <w:r w:rsidRPr="00205F7C">
              <w:t xml:space="preserve"> from beneficiaries </w:t>
            </w:r>
            <w:r w:rsidR="00031D8D" w:rsidRPr="00205F7C">
              <w:t xml:space="preserve">determined to be </w:t>
            </w:r>
            <w:r w:rsidRPr="00205F7C">
              <w:t>incompetent.</w:t>
            </w:r>
          </w:p>
        </w:tc>
      </w:tr>
    </w:tbl>
    <w:p w14:paraId="48B46713" w14:textId="77777777" w:rsidR="00F214F7" w:rsidRPr="00205F7C" w:rsidRDefault="00F214F7">
      <w:pPr>
        <w:pStyle w:val="BlockLine"/>
      </w:pPr>
    </w:p>
    <w:tbl>
      <w:tblPr>
        <w:tblW w:w="0" w:type="auto"/>
        <w:tblLayout w:type="fixed"/>
        <w:tblLook w:val="0000" w:firstRow="0" w:lastRow="0" w:firstColumn="0" w:lastColumn="0" w:noHBand="0" w:noVBand="0"/>
      </w:tblPr>
      <w:tblGrid>
        <w:gridCol w:w="1728"/>
        <w:gridCol w:w="7740"/>
      </w:tblGrid>
      <w:tr w:rsidR="00F214F7" w:rsidRPr="00205F7C" w14:paraId="0328699D" w14:textId="77777777">
        <w:trPr>
          <w:cantSplit/>
        </w:trPr>
        <w:tc>
          <w:tcPr>
            <w:tcW w:w="1728" w:type="dxa"/>
          </w:tcPr>
          <w:p w14:paraId="4BE30FA8" w14:textId="77777777" w:rsidR="00F214F7" w:rsidRPr="00205F7C" w:rsidRDefault="00F214F7">
            <w:pPr>
              <w:pStyle w:val="Heading5"/>
            </w:pPr>
            <w:r w:rsidRPr="00205F7C">
              <w:t>Change Date</w:t>
            </w:r>
          </w:p>
        </w:tc>
        <w:tc>
          <w:tcPr>
            <w:tcW w:w="7740" w:type="dxa"/>
          </w:tcPr>
          <w:p w14:paraId="60DC6C02" w14:textId="77777777" w:rsidR="00F214F7" w:rsidRPr="00205F7C" w:rsidRDefault="00E57913">
            <w:pPr>
              <w:pStyle w:val="BlockText"/>
            </w:pPr>
            <w:r w:rsidRPr="00205F7C">
              <w:t>May 6, 2013</w:t>
            </w:r>
          </w:p>
        </w:tc>
      </w:tr>
    </w:tbl>
    <w:p w14:paraId="40685A31" w14:textId="77777777" w:rsidR="00F214F7" w:rsidRPr="00205F7C" w:rsidRDefault="001E68DA">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581D61FC" w14:textId="77777777">
        <w:trPr>
          <w:cantSplit/>
        </w:trPr>
        <w:tc>
          <w:tcPr>
            <w:tcW w:w="1728" w:type="dxa"/>
          </w:tcPr>
          <w:p w14:paraId="7E58DF71" w14:textId="77777777" w:rsidR="00F214F7" w:rsidRPr="00205F7C" w:rsidRDefault="00F214F7">
            <w:pPr>
              <w:pStyle w:val="Heading5"/>
            </w:pPr>
            <w:proofErr w:type="gramStart"/>
            <w:r w:rsidRPr="00205F7C">
              <w:t xml:space="preserve">a.  </w:t>
            </w:r>
            <w:bookmarkStart w:id="2" w:name="a4"/>
            <w:bookmarkEnd w:id="2"/>
            <w:r w:rsidRPr="00205F7C">
              <w:t>Indicating</w:t>
            </w:r>
            <w:proofErr w:type="gramEnd"/>
            <w:r w:rsidRPr="00205F7C">
              <w:t xml:space="preserve"> Incompetency When Scheduling a Physical Examination</w:t>
            </w:r>
          </w:p>
        </w:tc>
        <w:tc>
          <w:tcPr>
            <w:tcW w:w="7740" w:type="dxa"/>
          </w:tcPr>
          <w:p w14:paraId="3280FA7F" w14:textId="63B791D1" w:rsidR="00F214F7" w:rsidRPr="00205F7C" w:rsidRDefault="00F214F7">
            <w:pPr>
              <w:pStyle w:val="BlockText"/>
            </w:pPr>
            <w:r w:rsidRPr="00205F7C">
              <w:t>When scheduling an incompetent Veteran for a physical examination, indicate the fact of incompetency on</w:t>
            </w:r>
            <w:r w:rsidR="001215C8" w:rsidRPr="00205F7C">
              <w:t xml:space="preserve"> the examination request</w:t>
            </w:r>
            <w:r w:rsidRPr="00205F7C">
              <w:t xml:space="preserve"> by </w:t>
            </w:r>
            <w:r w:rsidR="00CA63C6" w:rsidRPr="00205F7C">
              <w:t xml:space="preserve">including </w:t>
            </w:r>
          </w:p>
          <w:p w14:paraId="1916AB23" w14:textId="77777777" w:rsidR="00F214F7" w:rsidRPr="00205F7C" w:rsidRDefault="00F214F7">
            <w:pPr>
              <w:pStyle w:val="BlockText"/>
            </w:pPr>
          </w:p>
          <w:p w14:paraId="15B01EC1" w14:textId="77777777" w:rsidR="00F214F7" w:rsidRPr="00205F7C" w:rsidRDefault="00F214F7" w:rsidP="00FE56B6">
            <w:pPr>
              <w:pStyle w:val="ListParagraph"/>
              <w:numPr>
                <w:ilvl w:val="0"/>
                <w:numId w:val="129"/>
              </w:numPr>
              <w:ind w:left="158" w:hanging="187"/>
            </w:pPr>
            <w:r w:rsidRPr="00205F7C">
              <w:rPr>
                <w:i/>
              </w:rPr>
              <w:t>incom</w:t>
            </w:r>
            <w:r w:rsidR="00246073" w:rsidRPr="00205F7C">
              <w:rPr>
                <w:i/>
              </w:rPr>
              <w:t>petent</w:t>
            </w:r>
            <w:r w:rsidRPr="00205F7C">
              <w:t xml:space="preserve"> after the name of the Veteran, </w:t>
            </w:r>
            <w:r w:rsidR="00A623C9" w:rsidRPr="00205F7C">
              <w:t>and</w:t>
            </w:r>
            <w:r w:rsidRPr="00205F7C">
              <w:t xml:space="preserve"> </w:t>
            </w:r>
          </w:p>
          <w:p w14:paraId="357CEC19" w14:textId="77777777" w:rsidR="00AB688D" w:rsidRPr="00205F7C" w:rsidRDefault="00F214F7" w:rsidP="00FE56B6">
            <w:pPr>
              <w:pStyle w:val="ListParagraph"/>
              <w:numPr>
                <w:ilvl w:val="0"/>
                <w:numId w:val="129"/>
              </w:numPr>
              <w:ind w:left="158" w:hanging="187"/>
            </w:pPr>
            <w:r w:rsidRPr="00205F7C">
              <w:rPr>
                <w:i/>
              </w:rPr>
              <w:t>fiduciary</w:t>
            </w:r>
            <w:r w:rsidRPr="00205F7C">
              <w:t xml:space="preserve"> in the address space, followed by the </w:t>
            </w:r>
          </w:p>
          <w:p w14:paraId="61D05B4A" w14:textId="77777777" w:rsidR="00AB688D" w:rsidRPr="00205F7C" w:rsidRDefault="00F214F7" w:rsidP="00FE56B6">
            <w:pPr>
              <w:pStyle w:val="ListParagraph"/>
              <w:numPr>
                <w:ilvl w:val="0"/>
                <w:numId w:val="130"/>
              </w:numPr>
              <w:ind w:left="346" w:hanging="187"/>
            </w:pPr>
            <w:r w:rsidRPr="00205F7C">
              <w:t>name</w:t>
            </w:r>
            <w:r w:rsidR="00AB688D" w:rsidRPr="00205F7C">
              <w:t>,</w:t>
            </w:r>
            <w:r w:rsidRPr="00205F7C">
              <w:t xml:space="preserve"> </w:t>
            </w:r>
            <w:r w:rsidR="00A623C9" w:rsidRPr="00205F7C">
              <w:t>and</w:t>
            </w:r>
            <w:r w:rsidRPr="00205F7C">
              <w:t xml:space="preserve"> </w:t>
            </w:r>
          </w:p>
          <w:p w14:paraId="20989F11" w14:textId="114B0186" w:rsidR="00F214F7" w:rsidRPr="00205F7C" w:rsidRDefault="00F214F7" w:rsidP="00FE56B6">
            <w:pPr>
              <w:pStyle w:val="ListParagraph"/>
              <w:numPr>
                <w:ilvl w:val="0"/>
                <w:numId w:val="130"/>
              </w:numPr>
              <w:ind w:left="346" w:hanging="187"/>
            </w:pPr>
            <w:proofErr w:type="gramStart"/>
            <w:r w:rsidRPr="00205F7C">
              <w:t>address</w:t>
            </w:r>
            <w:proofErr w:type="gramEnd"/>
            <w:r w:rsidRPr="00205F7C">
              <w:t xml:space="preserve"> of the fiduciary.  </w:t>
            </w:r>
          </w:p>
          <w:p w14:paraId="1A1B178F" w14:textId="77777777" w:rsidR="00F214F7" w:rsidRPr="00205F7C" w:rsidRDefault="00F214F7">
            <w:pPr>
              <w:pStyle w:val="BlockText"/>
            </w:pPr>
          </w:p>
          <w:p w14:paraId="1C638E43" w14:textId="1461EDBF" w:rsidR="00F214F7" w:rsidRPr="00205F7C" w:rsidRDefault="00F214F7">
            <w:pPr>
              <w:pStyle w:val="BlockText"/>
            </w:pPr>
            <w:r w:rsidRPr="00205F7C">
              <w:rPr>
                <w:b/>
                <w:i/>
              </w:rPr>
              <w:t>Note</w:t>
            </w:r>
            <w:r w:rsidRPr="00205F7C">
              <w:t xml:space="preserve">:  </w:t>
            </w:r>
            <w:r w:rsidR="00772685" w:rsidRPr="00205F7C">
              <w:t>Because</w:t>
            </w:r>
            <w:r w:rsidRPr="00205F7C">
              <w:t xml:space="preserve"> a computer-generated </w:t>
            </w:r>
            <w:r w:rsidRPr="00205F7C">
              <w:rPr>
                <w:i/>
              </w:rPr>
              <w:t>VA Form 21-250</w:t>
            </w:r>
            <w:r w:rsidR="002544C0" w:rsidRPr="00205F7C">
              <w:rPr>
                <w:i/>
              </w:rPr>
              <w:t>7</w:t>
            </w:r>
            <w:r w:rsidRPr="00205F7C">
              <w:rPr>
                <w:i/>
              </w:rPr>
              <w:t>, Request for Physical Examination,</w:t>
            </w:r>
            <w:r w:rsidRPr="00205F7C">
              <w:t xml:space="preserve"> shows the name </w:t>
            </w:r>
            <w:r w:rsidR="00A623C9" w:rsidRPr="00205F7C">
              <w:t>and</w:t>
            </w:r>
            <w:r w:rsidRPr="00205F7C">
              <w:t xml:space="preserve"> address of the fiduciary with the descriptive legend </w:t>
            </w:r>
            <w:r w:rsidR="00A623C9" w:rsidRPr="00205F7C">
              <w:t>and</w:t>
            </w:r>
            <w:r w:rsidRPr="00205F7C">
              <w:t xml:space="preserve"> the name of the Veteran, no additional indication is required when the request for examination is made on this form.</w:t>
            </w:r>
          </w:p>
          <w:p w14:paraId="3255547E" w14:textId="77777777" w:rsidR="00F214F7" w:rsidRPr="00205F7C" w:rsidRDefault="00F214F7">
            <w:pPr>
              <w:pStyle w:val="BlockText"/>
            </w:pPr>
          </w:p>
          <w:p w14:paraId="0E972970" w14:textId="3CD8B208" w:rsidR="00F214F7" w:rsidRPr="00205F7C" w:rsidRDefault="00F214F7" w:rsidP="005107AC">
            <w:pPr>
              <w:pStyle w:val="BlockText"/>
            </w:pPr>
            <w:r w:rsidRPr="00205F7C">
              <w:rPr>
                <w:b/>
                <w:bCs/>
                <w:i/>
                <w:iCs/>
              </w:rPr>
              <w:t>Reference</w:t>
            </w:r>
            <w:r w:rsidRPr="00205F7C">
              <w:t xml:space="preserve">: </w:t>
            </w:r>
            <w:r w:rsidR="00CD6A68" w:rsidRPr="00205F7C">
              <w:t xml:space="preserve"> </w:t>
            </w:r>
            <w:r w:rsidRPr="00205F7C">
              <w:t xml:space="preserve">For information on </w:t>
            </w:r>
            <w:r w:rsidR="005107AC" w:rsidRPr="00205F7C">
              <w:t>inputting</w:t>
            </w:r>
            <w:r w:rsidRPr="00205F7C">
              <w:t xml:space="preserve"> examination</w:t>
            </w:r>
            <w:r w:rsidR="005107AC" w:rsidRPr="00205F7C">
              <w:t xml:space="preserve"> requests</w:t>
            </w:r>
            <w:r w:rsidRPr="00205F7C">
              <w:t>, see</w:t>
            </w:r>
            <w:r w:rsidR="00A51E9A" w:rsidRPr="00205F7C">
              <w:t xml:space="preserve"> M21-1, Part III, Subpart iv, 3.A.12</w:t>
            </w:r>
            <w:r w:rsidRPr="00205F7C">
              <w:t>.</w:t>
            </w:r>
          </w:p>
        </w:tc>
      </w:tr>
    </w:tbl>
    <w:p w14:paraId="7A44F881" w14:textId="77777777" w:rsidR="00F214F7" w:rsidRPr="00205F7C" w:rsidRDefault="00F214F7">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18C1BE34" w14:textId="77777777" w:rsidTr="00327C27">
        <w:tc>
          <w:tcPr>
            <w:tcW w:w="1728" w:type="dxa"/>
          </w:tcPr>
          <w:p w14:paraId="42FE65A6" w14:textId="170093F5" w:rsidR="00F214F7" w:rsidRPr="00205F7C" w:rsidRDefault="00F214F7" w:rsidP="00327C27">
            <w:pPr>
              <w:pStyle w:val="Heading5"/>
            </w:pPr>
            <w:proofErr w:type="gramStart"/>
            <w:r w:rsidRPr="00205F7C">
              <w:t xml:space="preserve">b.  </w:t>
            </w:r>
            <w:bookmarkStart w:id="3" w:name="b4"/>
            <w:bookmarkEnd w:id="3"/>
            <w:r w:rsidR="00327C27" w:rsidRPr="00205F7C">
              <w:t>Processing</w:t>
            </w:r>
            <w:proofErr w:type="gramEnd"/>
            <w:r w:rsidR="00327C27" w:rsidRPr="00205F7C">
              <w:t xml:space="preserve"> </w:t>
            </w:r>
            <w:r w:rsidRPr="00205F7C">
              <w:t xml:space="preserve">an Incompetent Veteran’s Failure to Report for </w:t>
            </w:r>
            <w:r w:rsidR="00D4113C" w:rsidRPr="00205F7C">
              <w:t xml:space="preserve">an </w:t>
            </w:r>
            <w:r w:rsidRPr="00205F7C">
              <w:t>Examination</w:t>
            </w:r>
          </w:p>
        </w:tc>
        <w:tc>
          <w:tcPr>
            <w:tcW w:w="7740" w:type="dxa"/>
          </w:tcPr>
          <w:p w14:paraId="348E63A7" w14:textId="77777777" w:rsidR="00F214F7" w:rsidRPr="00205F7C" w:rsidRDefault="00F214F7">
            <w:pPr>
              <w:pStyle w:val="BlockText"/>
            </w:pPr>
            <w:r w:rsidRPr="00205F7C">
              <w:t>If an incompetent Veteran fails to report for an examination</w:t>
            </w:r>
            <w:r w:rsidR="001874C7" w:rsidRPr="00205F7C">
              <w:t>,</w:t>
            </w:r>
          </w:p>
          <w:p w14:paraId="5591C90B" w14:textId="77777777" w:rsidR="00F214F7" w:rsidRPr="00205F7C" w:rsidRDefault="00F214F7">
            <w:pPr>
              <w:pStyle w:val="BlockText"/>
            </w:pPr>
          </w:p>
          <w:p w14:paraId="54DAA0DB" w14:textId="77777777" w:rsidR="00F214F7" w:rsidRPr="00205F7C" w:rsidRDefault="00F214F7" w:rsidP="00FE56B6">
            <w:pPr>
              <w:pStyle w:val="ListParagraph"/>
              <w:numPr>
                <w:ilvl w:val="0"/>
                <w:numId w:val="131"/>
              </w:numPr>
              <w:ind w:left="158" w:hanging="187"/>
            </w:pPr>
            <w:r w:rsidRPr="00205F7C">
              <w:t>send a notice of proposed adverse action to the Veteran before the account is reduced or suspended</w:t>
            </w:r>
          </w:p>
          <w:p w14:paraId="6259E70B" w14:textId="77777777" w:rsidR="00F214F7" w:rsidRPr="00205F7C" w:rsidRDefault="00F214F7" w:rsidP="00FE56B6">
            <w:pPr>
              <w:pStyle w:val="ListParagraph"/>
              <w:numPr>
                <w:ilvl w:val="0"/>
                <w:numId w:val="131"/>
              </w:numPr>
              <w:ind w:left="158" w:hanging="187"/>
            </w:pPr>
            <w:r w:rsidRPr="00205F7C">
              <w:t xml:space="preserve">send a letter to the fiduciary explaining </w:t>
            </w:r>
          </w:p>
          <w:p w14:paraId="2E018A02" w14:textId="77777777" w:rsidR="00F214F7" w:rsidRPr="00205F7C" w:rsidRDefault="00F214F7" w:rsidP="00FE56B6">
            <w:pPr>
              <w:pStyle w:val="ListParagraph"/>
              <w:numPr>
                <w:ilvl w:val="0"/>
                <w:numId w:val="132"/>
              </w:numPr>
              <w:ind w:left="346" w:hanging="187"/>
            </w:pPr>
            <w:r w:rsidRPr="00205F7C">
              <w:t xml:space="preserve">the necessity of the examination, </w:t>
            </w:r>
            <w:r w:rsidR="00A623C9" w:rsidRPr="00205F7C">
              <w:t>and</w:t>
            </w:r>
          </w:p>
          <w:p w14:paraId="0C182F9E" w14:textId="77777777" w:rsidR="00F214F7" w:rsidRPr="00205F7C" w:rsidRDefault="00F214F7" w:rsidP="00FE56B6">
            <w:pPr>
              <w:pStyle w:val="ListParagraph"/>
              <w:numPr>
                <w:ilvl w:val="0"/>
                <w:numId w:val="132"/>
              </w:numPr>
              <w:ind w:left="346" w:hanging="187"/>
            </w:pPr>
            <w:r w:rsidRPr="00205F7C">
              <w:t xml:space="preserve">that failure to report could result in discontinuance or reduction of benefits, </w:t>
            </w:r>
            <w:r w:rsidR="00A623C9" w:rsidRPr="00205F7C">
              <w:t>and</w:t>
            </w:r>
          </w:p>
          <w:p w14:paraId="16E77F6A" w14:textId="7A6D317E" w:rsidR="00F214F7" w:rsidRPr="00205F7C" w:rsidRDefault="00AF0175" w:rsidP="00FE56B6">
            <w:pPr>
              <w:pStyle w:val="ListParagraph"/>
              <w:numPr>
                <w:ilvl w:val="0"/>
                <w:numId w:val="133"/>
              </w:numPr>
              <w:ind w:left="158" w:hanging="187"/>
            </w:pPr>
            <w:proofErr w:type="gramStart"/>
            <w:r w:rsidRPr="00205F7C">
              <w:t>e-mail</w:t>
            </w:r>
            <w:proofErr w:type="gramEnd"/>
            <w:r w:rsidR="00F214F7" w:rsidRPr="00205F7C">
              <w:t xml:space="preserve"> </w:t>
            </w:r>
            <w:r w:rsidR="00E14005" w:rsidRPr="00205F7C">
              <w:t xml:space="preserve">a </w:t>
            </w:r>
            <w:r w:rsidR="001874C7" w:rsidRPr="00205F7C">
              <w:t xml:space="preserve">request for assistance in having the Veteran report for the examination </w:t>
            </w:r>
            <w:r w:rsidR="00F214F7" w:rsidRPr="00205F7C">
              <w:t xml:space="preserve">to the </w:t>
            </w:r>
            <w:r w:rsidR="001874C7" w:rsidRPr="00205F7C">
              <w:t xml:space="preserve">mailbox of the fiduciary </w:t>
            </w:r>
            <w:r w:rsidR="008F35AE" w:rsidRPr="00205F7C">
              <w:t>hub</w:t>
            </w:r>
            <w:r w:rsidR="00F214F7" w:rsidRPr="00205F7C">
              <w:t xml:space="preserve"> </w:t>
            </w:r>
            <w:r w:rsidR="001874C7" w:rsidRPr="00205F7C">
              <w:t>of jurisdiction</w:t>
            </w:r>
            <w:r w:rsidR="00F214F7" w:rsidRPr="00205F7C">
              <w:t xml:space="preserve">.  </w:t>
            </w:r>
          </w:p>
          <w:p w14:paraId="4A0FD621" w14:textId="77777777" w:rsidR="00F214F7" w:rsidRPr="00205F7C" w:rsidRDefault="00F214F7">
            <w:pPr>
              <w:pStyle w:val="BlockText"/>
            </w:pPr>
          </w:p>
          <w:p w14:paraId="5C969AE9" w14:textId="012EB886" w:rsidR="00F214F7" w:rsidRPr="00205F7C" w:rsidRDefault="00F214F7" w:rsidP="00F8189E">
            <w:pPr>
              <w:pStyle w:val="BlockText"/>
            </w:pPr>
            <w:r w:rsidRPr="00205F7C">
              <w:rPr>
                <w:b/>
                <w:bCs/>
                <w:i/>
                <w:iCs/>
              </w:rPr>
              <w:t>Referenc</w:t>
            </w:r>
            <w:r w:rsidR="00AF0175" w:rsidRPr="00205F7C">
              <w:rPr>
                <w:b/>
                <w:bCs/>
                <w:i/>
                <w:iCs/>
              </w:rPr>
              <w:t>es</w:t>
            </w:r>
            <w:r w:rsidRPr="00205F7C">
              <w:t xml:space="preserve">:  For more information </w:t>
            </w:r>
            <w:r w:rsidR="00CD6A68" w:rsidRPr="00205F7C">
              <w:t>on</w:t>
            </w:r>
            <w:r w:rsidRPr="00205F7C">
              <w:t xml:space="preserve"> </w:t>
            </w:r>
            <w:r w:rsidR="00F8189E" w:rsidRPr="00205F7C">
              <w:t xml:space="preserve">processing </w:t>
            </w:r>
            <w:r w:rsidRPr="00205F7C">
              <w:t xml:space="preserve">a </w:t>
            </w:r>
            <w:r w:rsidR="00F27E37" w:rsidRPr="00205F7C">
              <w:t xml:space="preserve">Veteran’s </w:t>
            </w:r>
            <w:r w:rsidRPr="00205F7C">
              <w:t xml:space="preserve">failure to report for examination, see </w:t>
            </w:r>
            <w:r w:rsidR="001C1CFB" w:rsidRPr="00205F7C">
              <w:t>M21-1, Part III, Subpart iv, 8.E.</w:t>
            </w:r>
            <w:r w:rsidR="001C3617" w:rsidRPr="00205F7C">
              <w:t>1</w:t>
            </w:r>
            <w:r w:rsidRPr="00205F7C">
              <w:t>.</w:t>
            </w:r>
          </w:p>
        </w:tc>
      </w:tr>
    </w:tbl>
    <w:p w14:paraId="5BAA9766" w14:textId="77777777" w:rsidR="00F214F7" w:rsidRPr="00205F7C" w:rsidRDefault="00F214F7">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1F1CD4F1" w14:textId="77777777" w:rsidTr="005D2DA8">
        <w:tc>
          <w:tcPr>
            <w:tcW w:w="1728" w:type="dxa"/>
          </w:tcPr>
          <w:p w14:paraId="3A7EFAF9" w14:textId="77777777" w:rsidR="00F214F7" w:rsidRPr="00205F7C" w:rsidRDefault="00F214F7">
            <w:pPr>
              <w:pStyle w:val="Heading5"/>
            </w:pPr>
            <w:proofErr w:type="gramStart"/>
            <w:r w:rsidRPr="00205F7C">
              <w:t xml:space="preserve">c. </w:t>
            </w:r>
            <w:r w:rsidR="008713D6" w:rsidRPr="00205F7C">
              <w:t xml:space="preserve"> </w:t>
            </w:r>
            <w:bookmarkStart w:id="4" w:name="c4"/>
            <w:bookmarkEnd w:id="4"/>
            <w:r w:rsidRPr="00205F7C">
              <w:t>Cases</w:t>
            </w:r>
            <w:proofErr w:type="gramEnd"/>
            <w:r w:rsidRPr="00205F7C">
              <w:t xml:space="preserve"> in Which an </w:t>
            </w:r>
            <w:r w:rsidRPr="00205F7C">
              <w:lastRenderedPageBreak/>
              <w:t>Incompetent Veteran Is Admitted to an Institution</w:t>
            </w:r>
          </w:p>
        </w:tc>
        <w:tc>
          <w:tcPr>
            <w:tcW w:w="7740" w:type="dxa"/>
          </w:tcPr>
          <w:p w14:paraId="346EF0E8" w14:textId="78698B52" w:rsidR="00F214F7" w:rsidRPr="00205F7C" w:rsidRDefault="00F214F7">
            <w:pPr>
              <w:pStyle w:val="BlockText"/>
            </w:pPr>
            <w:r w:rsidRPr="00205F7C">
              <w:lastRenderedPageBreak/>
              <w:t>For information on h</w:t>
            </w:r>
            <w:r w:rsidR="00A623C9" w:rsidRPr="00205F7C">
              <w:t>and</w:t>
            </w:r>
            <w:r w:rsidRPr="00205F7C">
              <w:t xml:space="preserve">ling cases in which an incompetent Veteran is </w:t>
            </w:r>
            <w:r w:rsidRPr="00205F7C">
              <w:lastRenderedPageBreak/>
              <w:t>admitted to a Department of Veteran Affairs (VA) or non-VA institution, see M21-1, Part III, Subpart v, 6.E.</w:t>
            </w:r>
          </w:p>
        </w:tc>
      </w:tr>
    </w:tbl>
    <w:p w14:paraId="3021E12B" w14:textId="77777777" w:rsidR="00F214F7" w:rsidRPr="00205F7C" w:rsidRDefault="00F214F7">
      <w:pPr>
        <w:pStyle w:val="BlockLine"/>
      </w:pPr>
      <w:r w:rsidRPr="00205F7C">
        <w:lastRenderedPageBreak/>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279D6712" w14:textId="77777777" w:rsidTr="005D2DA8">
        <w:tc>
          <w:tcPr>
            <w:tcW w:w="1728" w:type="dxa"/>
          </w:tcPr>
          <w:p w14:paraId="1EC7EA44" w14:textId="0412D429" w:rsidR="00F214F7" w:rsidRPr="00205F7C" w:rsidRDefault="00F214F7" w:rsidP="00F8189E">
            <w:pPr>
              <w:pStyle w:val="Heading5"/>
            </w:pPr>
            <w:proofErr w:type="gramStart"/>
            <w:r w:rsidRPr="00205F7C">
              <w:t xml:space="preserve">d.  </w:t>
            </w:r>
            <w:bookmarkStart w:id="5" w:name="d4"/>
            <w:bookmarkEnd w:id="5"/>
            <w:r w:rsidRPr="00205F7C">
              <w:t>Claims</w:t>
            </w:r>
            <w:proofErr w:type="gramEnd"/>
            <w:r w:rsidRPr="00205F7C">
              <w:t xml:space="preserve"> From Beneficiaries </w:t>
            </w:r>
            <w:r w:rsidR="00F8189E" w:rsidRPr="00205F7C">
              <w:t xml:space="preserve">Determined to be </w:t>
            </w:r>
            <w:r w:rsidRPr="00205F7C">
              <w:t>Incompetent</w:t>
            </w:r>
          </w:p>
        </w:tc>
        <w:tc>
          <w:tcPr>
            <w:tcW w:w="7740" w:type="dxa"/>
          </w:tcPr>
          <w:p w14:paraId="7672FCA8" w14:textId="0330301A" w:rsidR="00F214F7" w:rsidRPr="00205F7C" w:rsidRDefault="00F214F7">
            <w:pPr>
              <w:pStyle w:val="BlockText"/>
            </w:pPr>
            <w:r w:rsidRPr="00205F7C">
              <w:t xml:space="preserve">A claim received from a beneficiary who has been </w:t>
            </w:r>
            <w:r w:rsidR="00547B94" w:rsidRPr="00205F7C">
              <w:t xml:space="preserve">determined </w:t>
            </w:r>
            <w:r w:rsidRPr="00205F7C">
              <w:t xml:space="preserve">incompetent for VA purposes may be accepted, even if a fiduciary has been appointed for the claimant.  A VA </w:t>
            </w:r>
            <w:r w:rsidR="00547B94" w:rsidRPr="00205F7C">
              <w:t xml:space="preserve">determination </w:t>
            </w:r>
            <w:r w:rsidRPr="00205F7C">
              <w:t xml:space="preserve">of incompetency under </w:t>
            </w:r>
            <w:hyperlink r:id="rId13" w:history="1">
              <w:r w:rsidRPr="00205F7C">
                <w:rPr>
                  <w:rStyle w:val="Hyperlink"/>
                </w:rPr>
                <w:t xml:space="preserve">38 </w:t>
              </w:r>
              <w:r w:rsidR="006642F1" w:rsidRPr="00205F7C">
                <w:rPr>
                  <w:rStyle w:val="Hyperlink"/>
                </w:rPr>
                <w:t>CFR</w:t>
              </w:r>
              <w:r w:rsidRPr="00205F7C">
                <w:rPr>
                  <w:rStyle w:val="Hyperlink"/>
                </w:rPr>
                <w:t xml:space="preserve"> 3.353</w:t>
              </w:r>
            </w:hyperlink>
            <w:r w:rsidRPr="00205F7C">
              <w:t xml:space="preserve"> determines the claimant’s </w:t>
            </w:r>
            <w:r w:rsidR="00E14005" w:rsidRPr="00205F7C">
              <w:t>ability</w:t>
            </w:r>
            <w:r w:rsidRPr="00205F7C">
              <w:t xml:space="preserve"> to </w:t>
            </w:r>
            <w:r w:rsidR="00E14005" w:rsidRPr="00205F7C">
              <w:t>manage</w:t>
            </w:r>
            <w:r w:rsidRPr="00205F7C">
              <w:t xml:space="preserve"> his/her own affairs, including disbursement of funds.  It does not preclude the claimant from prosecuting a claim for benefits.</w:t>
            </w:r>
          </w:p>
          <w:p w14:paraId="34539D96" w14:textId="77777777" w:rsidR="00F214F7" w:rsidRPr="00205F7C" w:rsidRDefault="00F214F7">
            <w:pPr>
              <w:pStyle w:val="BlockText"/>
            </w:pPr>
          </w:p>
          <w:p w14:paraId="06D15458" w14:textId="6AB1F9EF" w:rsidR="00F214F7" w:rsidRPr="00205F7C" w:rsidRDefault="00F214F7" w:rsidP="00E14005">
            <w:pPr>
              <w:pStyle w:val="BlockText"/>
            </w:pPr>
            <w:r w:rsidRPr="00205F7C">
              <w:rPr>
                <w:b/>
                <w:bCs/>
                <w:i/>
                <w:iCs/>
              </w:rPr>
              <w:t>Reference</w:t>
            </w:r>
            <w:r w:rsidRPr="00205F7C">
              <w:t xml:space="preserve">:  For more information on the process for </w:t>
            </w:r>
            <w:r w:rsidR="00E14005" w:rsidRPr="00205F7C">
              <w:t>determining whether a beneficiary is competent</w:t>
            </w:r>
            <w:r w:rsidRPr="00205F7C">
              <w:t>, see M21-1, Part III. Subpart iv, 8.A.3.a.</w:t>
            </w:r>
          </w:p>
        </w:tc>
      </w:tr>
    </w:tbl>
    <w:p w14:paraId="5C87F2BB" w14:textId="77777777" w:rsidR="00F214F7" w:rsidRPr="00205F7C" w:rsidRDefault="00F214F7">
      <w:pPr>
        <w:pStyle w:val="BlockLine"/>
      </w:pPr>
      <w:r w:rsidRPr="00205F7C">
        <w:t xml:space="preserve"> </w:t>
      </w:r>
    </w:p>
    <w:p w14:paraId="6677DDED" w14:textId="218D4602" w:rsidR="00F214F7" w:rsidRPr="00205F7C" w:rsidRDefault="00F214F7">
      <w:pPr>
        <w:pStyle w:val="Heading4"/>
        <w:spacing w:after="120"/>
      </w:pPr>
      <w:r w:rsidRPr="00205F7C">
        <w:br w:type="page"/>
      </w:r>
      <w:r w:rsidR="000F4B5A" w:rsidRPr="00205F7C">
        <w:lastRenderedPageBreak/>
        <w:t>2</w:t>
      </w:r>
      <w:r w:rsidRPr="00205F7C">
        <w:t xml:space="preserve">.  </w:t>
      </w:r>
      <w:bookmarkStart w:id="6" w:name="Topic5"/>
      <w:bookmarkEnd w:id="6"/>
      <w:r w:rsidR="00792446" w:rsidRPr="00205F7C">
        <w:t xml:space="preserve">Processing </w:t>
      </w:r>
      <w:r w:rsidRPr="00205F7C">
        <w:t xml:space="preserve">Incompetency Determinations </w:t>
      </w:r>
      <w:r w:rsidR="00A623C9" w:rsidRPr="00205F7C">
        <w:t>and</w:t>
      </w:r>
      <w:r w:rsidRPr="00205F7C">
        <w:t xml:space="preserve"> </w:t>
      </w:r>
      <w:r w:rsidR="00D711C7" w:rsidRPr="00205F7C">
        <w:t>Processing</w:t>
      </w:r>
      <w:r w:rsidRPr="00205F7C">
        <w:t xml:space="preserve"> Awards</w:t>
      </w:r>
    </w:p>
    <w:p w14:paraId="1F89BFD1" w14:textId="77777777" w:rsidR="00F214F7" w:rsidRPr="00205F7C" w:rsidRDefault="00F214F7">
      <w:pPr>
        <w:pStyle w:val="BlockLine"/>
        <w:rPr>
          <w:szCs w:val="24"/>
        </w:rPr>
      </w:pPr>
      <w:r w:rsidRPr="00205F7C">
        <w:rPr>
          <w:szCs w:val="24"/>
        </w:rPr>
        <w:fldChar w:fldCharType="begin"/>
      </w:r>
      <w:r w:rsidRPr="00205F7C">
        <w:rPr>
          <w:szCs w:val="24"/>
        </w:rPr>
        <w:instrText xml:space="preserve"> PRIVATE INFOTYPE="OTHER" </w:instrText>
      </w:r>
      <w:r w:rsidRPr="00205F7C">
        <w:rPr>
          <w:szCs w:val="24"/>
        </w:rPr>
        <w:fldChar w:fldCharType="end"/>
      </w:r>
    </w:p>
    <w:tbl>
      <w:tblPr>
        <w:tblW w:w="0" w:type="auto"/>
        <w:tblLayout w:type="fixed"/>
        <w:tblLook w:val="0000" w:firstRow="0" w:lastRow="0" w:firstColumn="0" w:lastColumn="0" w:noHBand="0" w:noVBand="0"/>
      </w:tblPr>
      <w:tblGrid>
        <w:gridCol w:w="1728"/>
        <w:gridCol w:w="7740"/>
      </w:tblGrid>
      <w:tr w:rsidR="00F214F7" w:rsidRPr="00205F7C" w14:paraId="0FAAC4BE" w14:textId="77777777">
        <w:trPr>
          <w:cantSplit/>
        </w:trPr>
        <w:tc>
          <w:tcPr>
            <w:tcW w:w="1728" w:type="dxa"/>
          </w:tcPr>
          <w:p w14:paraId="02906BED" w14:textId="77777777" w:rsidR="00F214F7" w:rsidRPr="00205F7C" w:rsidRDefault="00F214F7">
            <w:pPr>
              <w:pStyle w:val="Heading5"/>
              <w:rPr>
                <w:sz w:val="24"/>
                <w:szCs w:val="24"/>
              </w:rPr>
            </w:pPr>
            <w:r w:rsidRPr="00205F7C">
              <w:rPr>
                <w:sz w:val="24"/>
                <w:szCs w:val="24"/>
              </w:rPr>
              <w:t>Introduction</w:t>
            </w:r>
          </w:p>
        </w:tc>
        <w:tc>
          <w:tcPr>
            <w:tcW w:w="7740" w:type="dxa"/>
          </w:tcPr>
          <w:p w14:paraId="79892302" w14:textId="7BAEE06B" w:rsidR="00F214F7" w:rsidRPr="00205F7C" w:rsidRDefault="00F214F7">
            <w:pPr>
              <w:pStyle w:val="BlockText"/>
            </w:pPr>
            <w:r w:rsidRPr="00205F7C">
              <w:t xml:space="preserve">This topic contains information on </w:t>
            </w:r>
            <w:r w:rsidR="00CD7F6F" w:rsidRPr="00205F7C">
              <w:t xml:space="preserve">processing  </w:t>
            </w:r>
            <w:r w:rsidRPr="00205F7C">
              <w:t xml:space="preserve">incompetency determinations </w:t>
            </w:r>
            <w:r w:rsidR="00A623C9" w:rsidRPr="00205F7C">
              <w:t>and</w:t>
            </w:r>
            <w:r w:rsidRPr="00205F7C">
              <w:t xml:space="preserve"> authorizing awards, including</w:t>
            </w:r>
          </w:p>
          <w:p w14:paraId="1D11019C" w14:textId="77777777" w:rsidR="00F214F7" w:rsidRPr="00205F7C" w:rsidRDefault="00F214F7">
            <w:pPr>
              <w:pStyle w:val="BlockText"/>
            </w:pPr>
          </w:p>
          <w:p w14:paraId="30778E39" w14:textId="21F36032" w:rsidR="00F214F7" w:rsidRPr="00205F7C" w:rsidRDefault="00F214F7" w:rsidP="00FE56B6">
            <w:pPr>
              <w:pStyle w:val="ListParagraph"/>
              <w:numPr>
                <w:ilvl w:val="0"/>
                <w:numId w:val="134"/>
              </w:numPr>
              <w:ind w:left="158" w:hanging="187"/>
            </w:pPr>
            <w:r w:rsidRPr="00205F7C">
              <w:t xml:space="preserve">competency </w:t>
            </w:r>
            <w:r w:rsidR="00A623C9" w:rsidRPr="00205F7C">
              <w:t>and</w:t>
            </w:r>
            <w:r w:rsidRPr="00205F7C">
              <w:t xml:space="preserve"> incompetency determinations</w:t>
            </w:r>
          </w:p>
          <w:p w14:paraId="7597DE4C" w14:textId="0D75439D" w:rsidR="00F214F7" w:rsidRPr="00205F7C" w:rsidRDefault="00F214F7" w:rsidP="00FE56B6">
            <w:pPr>
              <w:pStyle w:val="ListParagraph"/>
              <w:numPr>
                <w:ilvl w:val="0"/>
                <w:numId w:val="134"/>
              </w:numPr>
              <w:ind w:left="158" w:hanging="187"/>
            </w:pPr>
            <w:r w:rsidRPr="00205F7C">
              <w:t>process</w:t>
            </w:r>
            <w:r w:rsidR="00CD7F6F" w:rsidRPr="00205F7C">
              <w:t>ing</w:t>
            </w:r>
            <w:r w:rsidRPr="00205F7C">
              <w:t xml:space="preserve"> </w:t>
            </w:r>
            <w:r w:rsidR="00AC42B1" w:rsidRPr="00205F7C">
              <w:t xml:space="preserve">evidence of </w:t>
            </w:r>
            <w:r w:rsidRPr="00205F7C">
              <w:t xml:space="preserve">incompetency </w:t>
            </w:r>
            <w:r w:rsidR="00AC42B1" w:rsidRPr="00205F7C">
              <w:t xml:space="preserve">that </w:t>
            </w:r>
            <w:r w:rsidR="00832FAA" w:rsidRPr="00205F7C">
              <w:t>does</w:t>
            </w:r>
            <w:r w:rsidRPr="00205F7C">
              <w:t xml:space="preserve"> not </w:t>
            </w:r>
            <w:r w:rsidR="00832FAA" w:rsidRPr="00205F7C">
              <w:t>in</w:t>
            </w:r>
            <w:r w:rsidR="00007856" w:rsidRPr="00205F7C">
              <w:t>volve</w:t>
            </w:r>
            <w:r w:rsidR="00832FAA" w:rsidRPr="00205F7C">
              <w:t xml:space="preserve"> </w:t>
            </w:r>
            <w:r w:rsidRPr="00205F7C">
              <w:t>a judicial determination</w:t>
            </w:r>
          </w:p>
          <w:p w14:paraId="5E37EF49" w14:textId="66AF91A9" w:rsidR="0053164E" w:rsidRPr="00205F7C" w:rsidRDefault="0053164E" w:rsidP="00FE56B6">
            <w:pPr>
              <w:pStyle w:val="ListParagraph"/>
              <w:numPr>
                <w:ilvl w:val="0"/>
                <w:numId w:val="134"/>
              </w:numPr>
              <w:ind w:left="158" w:hanging="187"/>
            </w:pPr>
            <w:r w:rsidRPr="00205F7C">
              <w:t>claimants who become entitled to benefits before the rating activity makes a final determination regarding competency</w:t>
            </w:r>
          </w:p>
          <w:p w14:paraId="22E3B018" w14:textId="20AC8D42" w:rsidR="00F214F7" w:rsidRPr="00205F7C" w:rsidRDefault="00F214F7" w:rsidP="00FE56B6">
            <w:pPr>
              <w:pStyle w:val="ListParagraph"/>
              <w:numPr>
                <w:ilvl w:val="0"/>
                <w:numId w:val="134"/>
              </w:numPr>
              <w:ind w:left="158" w:hanging="187"/>
            </w:pPr>
            <w:r w:rsidRPr="00205F7C">
              <w:t>authorization action</w:t>
            </w:r>
            <w:r w:rsidR="001C27B4" w:rsidRPr="00205F7C">
              <w:t>s</w:t>
            </w:r>
            <w:r w:rsidRPr="00205F7C">
              <w:t xml:space="preserve"> </w:t>
            </w:r>
            <w:r w:rsidR="000E2A28" w:rsidRPr="00205F7C">
              <w:t>up</w:t>
            </w:r>
            <w:r w:rsidR="00FC1C4D" w:rsidRPr="00205F7C">
              <w:t>on</w:t>
            </w:r>
            <w:r w:rsidR="0062027C" w:rsidRPr="00205F7C">
              <w:t xml:space="preserve"> </w:t>
            </w:r>
            <w:r w:rsidR="000E2A28" w:rsidRPr="00205F7C">
              <w:t xml:space="preserve">receipt </w:t>
            </w:r>
            <w:r w:rsidR="00C9083B" w:rsidRPr="00205F7C">
              <w:t>of a</w:t>
            </w:r>
            <w:r w:rsidRPr="00205F7C">
              <w:t xml:space="preserve"> recommendation for payment</w:t>
            </w:r>
            <w:r w:rsidR="00D800EF" w:rsidRPr="00205F7C">
              <w:t xml:space="preserve"> from a fiduciary hub</w:t>
            </w:r>
          </w:p>
          <w:p w14:paraId="4DE1C56B" w14:textId="7873E000" w:rsidR="00C663E6" w:rsidRPr="00205F7C" w:rsidRDefault="00A70B5F" w:rsidP="00FE56B6">
            <w:pPr>
              <w:pStyle w:val="ListParagraph"/>
              <w:numPr>
                <w:ilvl w:val="0"/>
                <w:numId w:val="134"/>
              </w:numPr>
              <w:ind w:left="158" w:hanging="187"/>
            </w:pPr>
            <w:r w:rsidRPr="00205F7C">
              <w:t xml:space="preserve">processing </w:t>
            </w:r>
            <w:r w:rsidR="00C663E6" w:rsidRPr="00205F7C">
              <w:t xml:space="preserve">a </w:t>
            </w:r>
          </w:p>
          <w:p w14:paraId="2A1F6EC7" w14:textId="695F6A58" w:rsidR="00765E6A" w:rsidRPr="00205F7C" w:rsidRDefault="00765E6A" w:rsidP="00FE56B6">
            <w:pPr>
              <w:pStyle w:val="ListParagraph"/>
              <w:numPr>
                <w:ilvl w:val="0"/>
                <w:numId w:val="149"/>
              </w:numPr>
              <w:ind w:left="346" w:hanging="187"/>
            </w:pPr>
            <w:r w:rsidRPr="00205F7C">
              <w:t>court appointment of a fiduciary without a judicial determination of incompetency</w:t>
            </w:r>
          </w:p>
          <w:p w14:paraId="12E98117" w14:textId="6BED6248" w:rsidR="00F214F7" w:rsidRPr="00205F7C" w:rsidRDefault="00F214F7" w:rsidP="00FE56B6">
            <w:pPr>
              <w:pStyle w:val="ListParagraph"/>
              <w:numPr>
                <w:ilvl w:val="0"/>
                <w:numId w:val="147"/>
              </w:numPr>
              <w:ind w:left="346" w:hanging="187"/>
            </w:pPr>
            <w:r w:rsidRPr="00205F7C">
              <w:t>court decree of incompetency or court appointment of a fiduciary by reason of incompetency</w:t>
            </w:r>
          </w:p>
          <w:p w14:paraId="230A1D0F" w14:textId="0CE051B4" w:rsidR="00F214F7" w:rsidRPr="00205F7C" w:rsidRDefault="00F214F7" w:rsidP="00FE56B6">
            <w:pPr>
              <w:pStyle w:val="ListParagraph"/>
              <w:numPr>
                <w:ilvl w:val="0"/>
                <w:numId w:val="148"/>
              </w:numPr>
              <w:ind w:left="346" w:hanging="187"/>
            </w:pPr>
            <w:r w:rsidRPr="00205F7C">
              <w:t>judicial determination of incompetency for a Veteran</w:t>
            </w:r>
          </w:p>
          <w:p w14:paraId="560989C9" w14:textId="605A5E41" w:rsidR="00F214F7" w:rsidRPr="00205F7C" w:rsidRDefault="00F214F7" w:rsidP="00FE56B6">
            <w:pPr>
              <w:pStyle w:val="ListParagraph"/>
              <w:numPr>
                <w:ilvl w:val="0"/>
                <w:numId w:val="148"/>
              </w:numPr>
              <w:ind w:left="346" w:hanging="187"/>
            </w:pPr>
            <w:r w:rsidRPr="00205F7C">
              <w:t>judicial determination of incompetency for a parent</w:t>
            </w:r>
            <w:r w:rsidR="003827A0" w:rsidRPr="00205F7C">
              <w:t>,</w:t>
            </w:r>
            <w:r w:rsidRPr="00205F7C">
              <w:t xml:space="preserve"> surviving spouse, </w:t>
            </w:r>
            <w:r w:rsidR="003827A0" w:rsidRPr="00205F7C">
              <w:t xml:space="preserve">or </w:t>
            </w:r>
            <w:r w:rsidR="00F75E07" w:rsidRPr="00205F7C">
              <w:t>child incapable of self-support</w:t>
            </w:r>
          </w:p>
          <w:p w14:paraId="46F7CCD8" w14:textId="37910EE9" w:rsidR="00F214F7" w:rsidRPr="00205F7C" w:rsidRDefault="00F214F7" w:rsidP="00FE56B6">
            <w:pPr>
              <w:pStyle w:val="ListParagraph"/>
              <w:numPr>
                <w:ilvl w:val="0"/>
                <w:numId w:val="148"/>
              </w:numPr>
              <w:ind w:left="346" w:hanging="187"/>
            </w:pPr>
            <w:r w:rsidRPr="00205F7C">
              <w:t>child beneficiary’s permane</w:t>
            </w:r>
            <w:r w:rsidR="002B0EBD" w:rsidRPr="00205F7C">
              <w:t>nt incapacity for self-support</w:t>
            </w:r>
            <w:r w:rsidR="009003CA" w:rsidRPr="00205F7C">
              <w:t>, and</w:t>
            </w:r>
          </w:p>
          <w:p w14:paraId="2B7A58BB" w14:textId="22DD63E3" w:rsidR="00483AFA" w:rsidRPr="00205F7C" w:rsidRDefault="00F214F7" w:rsidP="00FE56B6">
            <w:pPr>
              <w:pStyle w:val="ListParagraph"/>
              <w:numPr>
                <w:ilvl w:val="0"/>
                <w:numId w:val="134"/>
              </w:numPr>
              <w:ind w:left="158" w:hanging="187"/>
            </w:pPr>
            <w:proofErr w:type="gramStart"/>
            <w:r w:rsidRPr="00205F7C">
              <w:t>authorizing</w:t>
            </w:r>
            <w:proofErr w:type="gramEnd"/>
            <w:r w:rsidRPr="00205F7C">
              <w:t xml:space="preserve"> an award for a beneficiary found competent by court decree</w:t>
            </w:r>
            <w:r w:rsidR="009003CA" w:rsidRPr="00205F7C">
              <w:t>.</w:t>
            </w:r>
          </w:p>
        </w:tc>
      </w:tr>
    </w:tbl>
    <w:p w14:paraId="254A7974" w14:textId="77777777" w:rsidR="00F214F7" w:rsidRPr="00205F7C" w:rsidRDefault="00F214F7">
      <w:pPr>
        <w:pStyle w:val="BlockLine"/>
        <w:rPr>
          <w:szCs w:val="24"/>
        </w:rPr>
      </w:pPr>
    </w:p>
    <w:tbl>
      <w:tblPr>
        <w:tblW w:w="0" w:type="auto"/>
        <w:tblLayout w:type="fixed"/>
        <w:tblLook w:val="0000" w:firstRow="0" w:lastRow="0" w:firstColumn="0" w:lastColumn="0" w:noHBand="0" w:noVBand="0"/>
      </w:tblPr>
      <w:tblGrid>
        <w:gridCol w:w="1728"/>
        <w:gridCol w:w="7740"/>
      </w:tblGrid>
      <w:tr w:rsidR="00F214F7" w:rsidRPr="00205F7C" w14:paraId="7FC9719E" w14:textId="77777777">
        <w:trPr>
          <w:cantSplit/>
        </w:trPr>
        <w:tc>
          <w:tcPr>
            <w:tcW w:w="1728" w:type="dxa"/>
          </w:tcPr>
          <w:p w14:paraId="3522151B" w14:textId="77777777" w:rsidR="00F214F7" w:rsidRPr="00205F7C" w:rsidRDefault="00F214F7">
            <w:pPr>
              <w:pStyle w:val="Heading5"/>
            </w:pPr>
            <w:r w:rsidRPr="00205F7C">
              <w:t>Change Date</w:t>
            </w:r>
          </w:p>
        </w:tc>
        <w:tc>
          <w:tcPr>
            <w:tcW w:w="7740" w:type="dxa"/>
          </w:tcPr>
          <w:p w14:paraId="77908EF6" w14:textId="0A81953A" w:rsidR="00F214F7" w:rsidRPr="00205F7C" w:rsidRDefault="008F512D">
            <w:pPr>
              <w:pStyle w:val="BlockText"/>
            </w:pPr>
            <w:r w:rsidRPr="00205F7C">
              <w:t>July 11, 2015</w:t>
            </w:r>
          </w:p>
        </w:tc>
      </w:tr>
    </w:tbl>
    <w:p w14:paraId="6E18BD25" w14:textId="77777777" w:rsidR="00DC6184" w:rsidRPr="00205F7C" w:rsidRDefault="00BD4440" w:rsidP="006D5511">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34E9ED00" w14:textId="77777777" w:rsidTr="00CD7F6F">
        <w:tc>
          <w:tcPr>
            <w:tcW w:w="1728" w:type="dxa"/>
          </w:tcPr>
          <w:p w14:paraId="461D334C" w14:textId="77777777" w:rsidR="00F214F7" w:rsidRPr="00205F7C" w:rsidRDefault="00F214F7">
            <w:pPr>
              <w:pStyle w:val="Heading5"/>
              <w:rPr>
                <w:szCs w:val="22"/>
              </w:rPr>
            </w:pPr>
            <w:proofErr w:type="gramStart"/>
            <w:r w:rsidRPr="00205F7C">
              <w:rPr>
                <w:szCs w:val="22"/>
              </w:rPr>
              <w:t xml:space="preserve">a.  </w:t>
            </w:r>
            <w:bookmarkStart w:id="7" w:name="a5"/>
            <w:bookmarkEnd w:id="7"/>
            <w:r w:rsidRPr="00205F7C">
              <w:rPr>
                <w:szCs w:val="22"/>
              </w:rPr>
              <w:t>Competency</w:t>
            </w:r>
            <w:proofErr w:type="gramEnd"/>
            <w:r w:rsidRPr="00205F7C">
              <w:rPr>
                <w:szCs w:val="22"/>
              </w:rPr>
              <w:t xml:space="preserve"> </w:t>
            </w:r>
            <w:r w:rsidR="00A623C9" w:rsidRPr="00205F7C">
              <w:rPr>
                <w:szCs w:val="22"/>
              </w:rPr>
              <w:t>and</w:t>
            </w:r>
            <w:r w:rsidRPr="00205F7C">
              <w:rPr>
                <w:szCs w:val="22"/>
              </w:rPr>
              <w:t xml:space="preserve"> Incompetency Determinations</w:t>
            </w:r>
          </w:p>
        </w:tc>
        <w:tc>
          <w:tcPr>
            <w:tcW w:w="7740" w:type="dxa"/>
          </w:tcPr>
          <w:p w14:paraId="6945B204" w14:textId="77777777" w:rsidR="00F214F7" w:rsidRPr="00205F7C" w:rsidRDefault="00F214F7">
            <w:pPr>
              <w:pStyle w:val="BlockText"/>
            </w:pPr>
            <w:r w:rsidRPr="00205F7C">
              <w:t xml:space="preserve">Competency </w:t>
            </w:r>
            <w:r w:rsidR="00A623C9" w:rsidRPr="00205F7C">
              <w:t>and</w:t>
            </w:r>
            <w:r w:rsidRPr="00205F7C">
              <w:t xml:space="preserve"> incompetency determinations may be made by</w:t>
            </w:r>
          </w:p>
          <w:p w14:paraId="31CB2144" w14:textId="77777777" w:rsidR="00F214F7" w:rsidRPr="00205F7C" w:rsidRDefault="00F214F7">
            <w:pPr>
              <w:pStyle w:val="BlockText"/>
            </w:pPr>
          </w:p>
          <w:p w14:paraId="58C7F110" w14:textId="77777777" w:rsidR="00F214F7" w:rsidRPr="00205F7C" w:rsidRDefault="00F214F7" w:rsidP="00FE56B6">
            <w:pPr>
              <w:pStyle w:val="ListParagraph"/>
              <w:numPr>
                <w:ilvl w:val="0"/>
                <w:numId w:val="135"/>
              </w:numPr>
              <w:ind w:left="158" w:hanging="187"/>
            </w:pPr>
            <w:r w:rsidRPr="00205F7C">
              <w:t>VA rating decision</w:t>
            </w:r>
          </w:p>
          <w:p w14:paraId="0977D7F8" w14:textId="77777777" w:rsidR="00F214F7" w:rsidRPr="00205F7C" w:rsidRDefault="00F214F7" w:rsidP="00FE56B6">
            <w:pPr>
              <w:pStyle w:val="ListParagraph"/>
              <w:numPr>
                <w:ilvl w:val="0"/>
                <w:numId w:val="135"/>
              </w:numPr>
              <w:ind w:left="158" w:hanging="187"/>
            </w:pPr>
            <w:r w:rsidRPr="00205F7C">
              <w:t xml:space="preserve">court decree, or </w:t>
            </w:r>
          </w:p>
          <w:p w14:paraId="55A500D0" w14:textId="77777777" w:rsidR="006D5511" w:rsidRPr="00205F7C" w:rsidRDefault="00F214F7" w:rsidP="00FE56B6">
            <w:pPr>
              <w:pStyle w:val="ListParagraph"/>
              <w:numPr>
                <w:ilvl w:val="0"/>
                <w:numId w:val="135"/>
              </w:numPr>
              <w:ind w:left="158" w:hanging="187"/>
            </w:pPr>
            <w:proofErr w:type="gramStart"/>
            <w:r w:rsidRPr="00205F7C">
              <w:t>both</w:t>
            </w:r>
            <w:proofErr w:type="gramEnd"/>
            <w:r w:rsidRPr="00205F7C">
              <w:t xml:space="preserve"> a VA rating decision </w:t>
            </w:r>
            <w:r w:rsidR="00A623C9" w:rsidRPr="00205F7C">
              <w:t>and</w:t>
            </w:r>
            <w:r w:rsidRPr="00205F7C">
              <w:t xml:space="preserve"> court decree.</w:t>
            </w:r>
          </w:p>
          <w:p w14:paraId="361CFC7C" w14:textId="77777777" w:rsidR="006D5511" w:rsidRPr="00205F7C" w:rsidRDefault="006D5511" w:rsidP="006D5511">
            <w:pPr>
              <w:pStyle w:val="BlockText"/>
            </w:pPr>
          </w:p>
          <w:p w14:paraId="110F017C" w14:textId="7F7E8E80" w:rsidR="006D5511" w:rsidRPr="00205F7C" w:rsidRDefault="006D5511" w:rsidP="006D5511">
            <w:pPr>
              <w:pStyle w:val="BlockText"/>
            </w:pPr>
            <w:r w:rsidRPr="00205F7C">
              <w:t xml:space="preserve">Determinations of competency and/or incompetency by a court decree require different actions than a VA decision, as VA is </w:t>
            </w:r>
            <w:r w:rsidRPr="00205F7C">
              <w:rPr>
                <w:b/>
                <w:i/>
              </w:rPr>
              <w:t>not</w:t>
            </w:r>
            <w:r w:rsidRPr="00205F7C">
              <w:t xml:space="preserve"> required to recognize a court-appointed fiduciary for purposes of payment of VA benefits, per </w:t>
            </w:r>
            <w:hyperlink r:id="rId14" w:history="1">
              <w:r w:rsidRPr="00205F7C">
                <w:rPr>
                  <w:rStyle w:val="Hyperlink"/>
                </w:rPr>
                <w:t>38 CFR 3.850(a)</w:t>
              </w:r>
            </w:hyperlink>
            <w:r w:rsidRPr="00205F7C">
              <w:t>.</w:t>
            </w:r>
          </w:p>
          <w:p w14:paraId="07B89CC3" w14:textId="77777777" w:rsidR="006D5511" w:rsidRPr="00205F7C" w:rsidRDefault="006D5511" w:rsidP="006D5511">
            <w:pPr>
              <w:pStyle w:val="BlockText"/>
            </w:pPr>
          </w:p>
          <w:p w14:paraId="5062867B" w14:textId="05DECEFD" w:rsidR="006D5511" w:rsidRPr="00205F7C" w:rsidRDefault="006D5511" w:rsidP="006D5511">
            <w:pPr>
              <w:pStyle w:val="BlockText"/>
            </w:pPr>
            <w:r w:rsidRPr="00205F7C">
              <w:rPr>
                <w:b/>
                <w:i/>
              </w:rPr>
              <w:t>Reference</w:t>
            </w:r>
            <w:r w:rsidRPr="00205F7C">
              <w:t xml:space="preserve">:  For more information on incompetency determinations, see </w:t>
            </w:r>
          </w:p>
          <w:p w14:paraId="6ECE0BE0" w14:textId="4FB77E8D" w:rsidR="006D5511" w:rsidRPr="00205F7C" w:rsidRDefault="006D5511" w:rsidP="00FE56B6">
            <w:pPr>
              <w:pStyle w:val="ListParagraph"/>
              <w:numPr>
                <w:ilvl w:val="0"/>
                <w:numId w:val="136"/>
              </w:numPr>
              <w:ind w:left="158" w:hanging="187"/>
            </w:pPr>
            <w:r w:rsidRPr="00205F7C">
              <w:t>M21-1, Part III, Subpart iv, 8.A, and</w:t>
            </w:r>
          </w:p>
          <w:p w14:paraId="71AA7F7E" w14:textId="352DBBB6" w:rsidR="00F214F7" w:rsidRPr="00205F7C" w:rsidRDefault="006219AC" w:rsidP="00FE56B6">
            <w:pPr>
              <w:pStyle w:val="ListParagraph"/>
              <w:numPr>
                <w:ilvl w:val="0"/>
                <w:numId w:val="136"/>
              </w:numPr>
              <w:ind w:left="158" w:hanging="187"/>
            </w:pPr>
            <w:hyperlink r:id="rId15" w:history="1">
              <w:r w:rsidR="006D5511" w:rsidRPr="00205F7C">
                <w:rPr>
                  <w:rStyle w:val="Hyperlink"/>
                </w:rPr>
                <w:t>38 CFR 3.353</w:t>
              </w:r>
            </w:hyperlink>
            <w:r w:rsidR="006D5511" w:rsidRPr="00205F7C">
              <w:t>.</w:t>
            </w:r>
          </w:p>
        </w:tc>
      </w:tr>
    </w:tbl>
    <w:p w14:paraId="0D35E5F4" w14:textId="77777777" w:rsidR="00F214F7" w:rsidRPr="00205F7C" w:rsidRDefault="00BD4440" w:rsidP="00F72DEA">
      <w:pPr>
        <w:pStyle w:val="BlockLine"/>
      </w:pPr>
      <w:r w:rsidRPr="00205F7C">
        <w:fldChar w:fldCharType="begin"/>
      </w:r>
      <w:r w:rsidRPr="00205F7C">
        <w:instrText xml:space="preserve"> PRIVATE INFOTYPE="PROCESS"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59328069" w14:textId="77777777" w:rsidTr="00585EF7">
        <w:tc>
          <w:tcPr>
            <w:tcW w:w="1728" w:type="dxa"/>
          </w:tcPr>
          <w:p w14:paraId="67C38A05" w14:textId="60EB82BF" w:rsidR="00F214F7" w:rsidRPr="00205F7C" w:rsidRDefault="00F214F7" w:rsidP="00E80527">
            <w:pPr>
              <w:pStyle w:val="Heading5"/>
            </w:pPr>
            <w:proofErr w:type="gramStart"/>
            <w:r w:rsidRPr="00205F7C">
              <w:t xml:space="preserve">b.  </w:t>
            </w:r>
            <w:bookmarkStart w:id="8" w:name="b5"/>
            <w:bookmarkEnd w:id="8"/>
            <w:r w:rsidRPr="00205F7C">
              <w:t>Process</w:t>
            </w:r>
            <w:r w:rsidR="00E80527" w:rsidRPr="00205F7C">
              <w:t>ing</w:t>
            </w:r>
            <w:proofErr w:type="gramEnd"/>
            <w:r w:rsidRPr="00205F7C">
              <w:t xml:space="preserve"> </w:t>
            </w:r>
            <w:r w:rsidR="00AC42B1" w:rsidRPr="00205F7C">
              <w:t xml:space="preserve">Evidence of Incompetency </w:t>
            </w:r>
            <w:r w:rsidR="00017EB6" w:rsidRPr="00205F7C">
              <w:lastRenderedPageBreak/>
              <w:t xml:space="preserve">That </w:t>
            </w:r>
            <w:r w:rsidR="00832FAA" w:rsidRPr="00205F7C">
              <w:t xml:space="preserve">Does </w:t>
            </w:r>
            <w:r w:rsidR="00017EB6" w:rsidRPr="00205F7C">
              <w:t xml:space="preserve">Not </w:t>
            </w:r>
            <w:r w:rsidR="00161287" w:rsidRPr="00205F7C">
              <w:t>Involve</w:t>
            </w:r>
            <w:r w:rsidR="00832FAA" w:rsidRPr="00205F7C">
              <w:t xml:space="preserve"> </w:t>
            </w:r>
            <w:r w:rsidR="00017EB6" w:rsidRPr="00205F7C">
              <w:t xml:space="preserve">a </w:t>
            </w:r>
            <w:r w:rsidRPr="00205F7C">
              <w:t>Judicial Determination</w:t>
            </w:r>
          </w:p>
        </w:tc>
        <w:tc>
          <w:tcPr>
            <w:tcW w:w="7740" w:type="dxa"/>
          </w:tcPr>
          <w:p w14:paraId="5392CD7D" w14:textId="70A656B8" w:rsidR="007D0B67" w:rsidRPr="00205F7C" w:rsidRDefault="00E80527" w:rsidP="003A362E">
            <w:pPr>
              <w:pStyle w:val="BlockText"/>
            </w:pPr>
            <w:r w:rsidRPr="00205F7C">
              <w:lastRenderedPageBreak/>
              <w:t>Use t</w:t>
            </w:r>
            <w:r w:rsidR="00F214F7" w:rsidRPr="00205F7C">
              <w:t xml:space="preserve">he table below </w:t>
            </w:r>
            <w:r w:rsidRPr="00205F7C">
              <w:t>to</w:t>
            </w:r>
            <w:r w:rsidR="00F214F7" w:rsidRPr="00205F7C">
              <w:t xml:space="preserve"> process </w:t>
            </w:r>
            <w:r w:rsidR="00AC42B1" w:rsidRPr="00205F7C">
              <w:t xml:space="preserve">evidence </w:t>
            </w:r>
            <w:r w:rsidR="00960795" w:rsidRPr="00205F7C">
              <w:t>that</w:t>
            </w:r>
          </w:p>
          <w:p w14:paraId="41E20EEC" w14:textId="77777777" w:rsidR="007D0B67" w:rsidRPr="00205F7C" w:rsidRDefault="007D0B67" w:rsidP="003A362E">
            <w:pPr>
              <w:pStyle w:val="BlockText"/>
            </w:pPr>
          </w:p>
          <w:p w14:paraId="18635DC3" w14:textId="764A1F31" w:rsidR="007D0B67" w:rsidRPr="00205F7C" w:rsidRDefault="00960795" w:rsidP="007D2FA5">
            <w:pPr>
              <w:pStyle w:val="ListParagraph"/>
              <w:numPr>
                <w:ilvl w:val="0"/>
                <w:numId w:val="6"/>
              </w:numPr>
              <w:ind w:left="158" w:hanging="187"/>
              <w:rPr>
                <w:i/>
              </w:rPr>
            </w:pPr>
            <w:r w:rsidRPr="00205F7C">
              <w:t>indicates</w:t>
            </w:r>
            <w:r w:rsidR="00161287" w:rsidRPr="00205F7C">
              <w:t xml:space="preserve"> </w:t>
            </w:r>
            <w:r w:rsidR="00AC42B1" w:rsidRPr="00205F7C">
              <w:t>a beneficiary</w:t>
            </w:r>
            <w:r w:rsidR="00F26223" w:rsidRPr="00205F7C">
              <w:t xml:space="preserve"> may be incompetent</w:t>
            </w:r>
            <w:r w:rsidR="00161287" w:rsidRPr="00205F7C">
              <w:t xml:space="preserve">, per </w:t>
            </w:r>
            <w:hyperlink r:id="rId16" w:history="1">
              <w:r w:rsidR="00161287" w:rsidRPr="00205F7C">
                <w:rPr>
                  <w:rStyle w:val="Hyperlink"/>
                </w:rPr>
                <w:t>38 CFR 3.353</w:t>
              </w:r>
            </w:hyperlink>
            <w:r w:rsidR="00161287" w:rsidRPr="00205F7C">
              <w:t xml:space="preserve">, </w:t>
            </w:r>
            <w:r w:rsidR="007D0B67" w:rsidRPr="00205F7C">
              <w:t>but</w:t>
            </w:r>
          </w:p>
          <w:p w14:paraId="3710B624" w14:textId="77777777" w:rsidR="00021F4D" w:rsidRPr="00205F7C" w:rsidRDefault="00637976" w:rsidP="007D2FA5">
            <w:pPr>
              <w:pStyle w:val="ListParagraph"/>
              <w:numPr>
                <w:ilvl w:val="0"/>
                <w:numId w:val="6"/>
              </w:numPr>
              <w:ind w:left="158" w:hanging="187"/>
              <w:rPr>
                <w:i/>
              </w:rPr>
            </w:pPr>
            <w:proofErr w:type="gramStart"/>
            <w:r w:rsidRPr="00205F7C">
              <w:lastRenderedPageBreak/>
              <w:t>does</w:t>
            </w:r>
            <w:proofErr w:type="gramEnd"/>
            <w:r w:rsidRPr="00205F7C">
              <w:t xml:space="preserve"> </w:t>
            </w:r>
            <w:r w:rsidRPr="00205F7C">
              <w:rPr>
                <w:b/>
                <w:i/>
              </w:rPr>
              <w:t>not</w:t>
            </w:r>
            <w:r w:rsidRPr="00205F7C">
              <w:t xml:space="preserve"> involve a judicial determination of incompetency.</w:t>
            </w:r>
          </w:p>
          <w:p w14:paraId="172854AE" w14:textId="77777777" w:rsidR="00BB3F0B" w:rsidRPr="00205F7C" w:rsidRDefault="00BB3F0B" w:rsidP="00275871">
            <w:pPr>
              <w:pStyle w:val="BlockText"/>
            </w:pPr>
          </w:p>
          <w:p w14:paraId="01454346" w14:textId="35AA9220" w:rsidR="00BB3F0B" w:rsidRPr="00205F7C" w:rsidRDefault="00BB3F0B" w:rsidP="007D7C5E">
            <w:pPr>
              <w:pStyle w:val="BlockText"/>
            </w:pPr>
          </w:p>
        </w:tc>
      </w:tr>
    </w:tbl>
    <w:p w14:paraId="01752DE4" w14:textId="77777777" w:rsidR="00F214F7" w:rsidRPr="00205F7C" w:rsidRDefault="00F214F7"/>
    <w:tbl>
      <w:tblPr>
        <w:tblW w:w="0" w:type="auto"/>
        <w:tblInd w:w="1829" w:type="dxa"/>
        <w:tblLayout w:type="fixed"/>
        <w:tblLook w:val="0000" w:firstRow="0" w:lastRow="0" w:firstColumn="0" w:lastColumn="0" w:noHBand="0" w:noVBand="0"/>
      </w:tblPr>
      <w:tblGrid>
        <w:gridCol w:w="878"/>
        <w:gridCol w:w="6670"/>
      </w:tblGrid>
      <w:tr w:rsidR="00F214F7" w:rsidRPr="00205F7C" w14:paraId="4984CEFA" w14:textId="77777777" w:rsidTr="001D0A0D">
        <w:tc>
          <w:tcPr>
            <w:tcW w:w="878" w:type="dxa"/>
            <w:tcBorders>
              <w:top w:val="single" w:sz="6" w:space="0" w:color="auto"/>
              <w:left w:val="single" w:sz="6" w:space="0" w:color="auto"/>
              <w:bottom w:val="single" w:sz="6" w:space="0" w:color="auto"/>
              <w:right w:val="single" w:sz="6" w:space="0" w:color="auto"/>
            </w:tcBorders>
          </w:tcPr>
          <w:p w14:paraId="076E386E" w14:textId="77777777" w:rsidR="00F214F7" w:rsidRPr="00205F7C" w:rsidRDefault="00F214F7">
            <w:pPr>
              <w:pStyle w:val="TableHeaderText"/>
            </w:pPr>
            <w:r w:rsidRPr="00205F7C">
              <w:t>Stage</w:t>
            </w:r>
          </w:p>
        </w:tc>
        <w:tc>
          <w:tcPr>
            <w:tcW w:w="6670" w:type="dxa"/>
            <w:tcBorders>
              <w:top w:val="single" w:sz="6" w:space="0" w:color="auto"/>
              <w:bottom w:val="single" w:sz="6" w:space="0" w:color="auto"/>
              <w:right w:val="single" w:sz="6" w:space="0" w:color="auto"/>
            </w:tcBorders>
          </w:tcPr>
          <w:p w14:paraId="2A779B12" w14:textId="77777777" w:rsidR="00F214F7" w:rsidRPr="00205F7C" w:rsidRDefault="00F214F7">
            <w:pPr>
              <w:pStyle w:val="TableHeaderText"/>
            </w:pPr>
            <w:r w:rsidRPr="00205F7C">
              <w:t>Description</w:t>
            </w:r>
          </w:p>
        </w:tc>
      </w:tr>
      <w:tr w:rsidR="00F214F7" w:rsidRPr="00205F7C" w14:paraId="0C47E2E0" w14:textId="77777777" w:rsidTr="001D0A0D">
        <w:tc>
          <w:tcPr>
            <w:tcW w:w="878" w:type="dxa"/>
            <w:tcBorders>
              <w:top w:val="single" w:sz="6" w:space="0" w:color="auto"/>
              <w:left w:val="single" w:sz="6" w:space="0" w:color="auto"/>
              <w:bottom w:val="single" w:sz="6" w:space="0" w:color="auto"/>
              <w:right w:val="single" w:sz="6" w:space="0" w:color="auto"/>
            </w:tcBorders>
          </w:tcPr>
          <w:p w14:paraId="07052F51" w14:textId="77777777" w:rsidR="00F214F7" w:rsidRPr="00205F7C" w:rsidRDefault="00F214F7">
            <w:pPr>
              <w:pStyle w:val="TableText"/>
              <w:jc w:val="center"/>
            </w:pPr>
            <w:r w:rsidRPr="00205F7C">
              <w:t>1</w:t>
            </w:r>
          </w:p>
        </w:tc>
        <w:tc>
          <w:tcPr>
            <w:tcW w:w="6670" w:type="dxa"/>
            <w:tcBorders>
              <w:top w:val="single" w:sz="6" w:space="0" w:color="auto"/>
              <w:bottom w:val="single" w:sz="6" w:space="0" w:color="auto"/>
              <w:right w:val="single" w:sz="6" w:space="0" w:color="auto"/>
            </w:tcBorders>
          </w:tcPr>
          <w:p w14:paraId="6CF4F42A" w14:textId="69CDBE4F" w:rsidR="00F214F7" w:rsidRPr="00205F7C" w:rsidRDefault="00D12A2C" w:rsidP="00D12A2C">
            <w:pPr>
              <w:pStyle w:val="TableText"/>
            </w:pPr>
            <w:r w:rsidRPr="00205F7C">
              <w:t>When e</w:t>
            </w:r>
            <w:r w:rsidR="00EF338C" w:rsidRPr="00205F7C">
              <w:t>vidence</w:t>
            </w:r>
            <w:r w:rsidR="00E80527" w:rsidRPr="00205F7C">
              <w:t xml:space="preserve"> is received</w:t>
            </w:r>
            <w:r w:rsidR="00EF338C" w:rsidRPr="00205F7C">
              <w:t xml:space="preserve"> indicating a </w:t>
            </w:r>
            <w:r w:rsidR="002C156D" w:rsidRPr="00205F7C">
              <w:t>b</w:t>
            </w:r>
            <w:r w:rsidR="00EF338C" w:rsidRPr="00205F7C">
              <w:t>eneficiary may be incompetent</w:t>
            </w:r>
            <w:r w:rsidRPr="00205F7C">
              <w:t>, establish an appropriate rating end product (EP) if one</w:t>
            </w:r>
            <w:r w:rsidR="00D7515A" w:rsidRPr="00205F7C">
              <w:t xml:space="preserve"> is not currently pending</w:t>
            </w:r>
            <w:r w:rsidR="008F439E" w:rsidRPr="00205F7C">
              <w:t>.</w:t>
            </w:r>
          </w:p>
        </w:tc>
      </w:tr>
      <w:tr w:rsidR="00EF338C" w:rsidRPr="00205F7C" w14:paraId="688A6107" w14:textId="77777777" w:rsidTr="001D0A0D">
        <w:tc>
          <w:tcPr>
            <w:tcW w:w="878" w:type="dxa"/>
            <w:tcBorders>
              <w:top w:val="single" w:sz="6" w:space="0" w:color="auto"/>
              <w:left w:val="single" w:sz="6" w:space="0" w:color="auto"/>
              <w:bottom w:val="single" w:sz="6" w:space="0" w:color="auto"/>
              <w:right w:val="single" w:sz="6" w:space="0" w:color="auto"/>
            </w:tcBorders>
          </w:tcPr>
          <w:p w14:paraId="3CD76957" w14:textId="77777777" w:rsidR="00EF338C" w:rsidRPr="00205F7C" w:rsidRDefault="00EF338C">
            <w:pPr>
              <w:pStyle w:val="TableText"/>
              <w:jc w:val="center"/>
            </w:pPr>
            <w:r w:rsidRPr="00205F7C">
              <w:t>2</w:t>
            </w:r>
          </w:p>
        </w:tc>
        <w:tc>
          <w:tcPr>
            <w:tcW w:w="6670" w:type="dxa"/>
            <w:tcBorders>
              <w:top w:val="single" w:sz="6" w:space="0" w:color="auto"/>
              <w:bottom w:val="single" w:sz="6" w:space="0" w:color="auto"/>
              <w:right w:val="single" w:sz="6" w:space="0" w:color="auto"/>
            </w:tcBorders>
          </w:tcPr>
          <w:p w14:paraId="2EF110C3" w14:textId="573EB576" w:rsidR="00EF338C" w:rsidRPr="00205F7C" w:rsidRDefault="001D0A0D" w:rsidP="00EF338C">
            <w:pPr>
              <w:pStyle w:val="TableText"/>
            </w:pPr>
            <w:r w:rsidRPr="00205F7C">
              <w:t>R</w:t>
            </w:r>
            <w:r w:rsidR="00E35FA1" w:rsidRPr="00205F7C">
              <w:t>efer the</w:t>
            </w:r>
            <w:r w:rsidR="00EF338C" w:rsidRPr="00205F7C">
              <w:t xml:space="preserve"> evidence to </w:t>
            </w:r>
            <w:r w:rsidRPr="00205F7C">
              <w:t xml:space="preserve">the </w:t>
            </w:r>
            <w:r w:rsidR="00EF338C" w:rsidRPr="00205F7C">
              <w:t>rating activity</w:t>
            </w:r>
            <w:r w:rsidR="00665196" w:rsidRPr="00205F7C">
              <w:t xml:space="preserve"> for a determination as to the beneficiary’s competency</w:t>
            </w:r>
            <w:r w:rsidR="00EF338C" w:rsidRPr="00205F7C">
              <w:t>.</w:t>
            </w:r>
          </w:p>
          <w:p w14:paraId="711CE0BA" w14:textId="77777777" w:rsidR="00EF338C" w:rsidRPr="00205F7C" w:rsidRDefault="00EF338C" w:rsidP="00EF338C">
            <w:pPr>
              <w:pStyle w:val="TableText"/>
            </w:pPr>
          </w:p>
          <w:p w14:paraId="7BE6423E" w14:textId="68D7CE41" w:rsidR="00EF338C" w:rsidRPr="00205F7C" w:rsidRDefault="00EF338C" w:rsidP="00EF338C">
            <w:pPr>
              <w:pStyle w:val="TableText"/>
            </w:pPr>
            <w:r w:rsidRPr="00205F7C">
              <w:rPr>
                <w:b/>
                <w:i/>
              </w:rPr>
              <w:t>Note</w:t>
            </w:r>
            <w:r w:rsidRPr="00205F7C">
              <w:t xml:space="preserve">:  If the medical evidence is not adequate for rating purposes, develop for additional evidence before referring the case </w:t>
            </w:r>
            <w:r w:rsidR="001D0A0D" w:rsidRPr="00205F7C">
              <w:t xml:space="preserve">to the </w:t>
            </w:r>
            <w:r w:rsidRPr="00205F7C">
              <w:t>rating acti</w:t>
            </w:r>
            <w:r w:rsidR="001D0A0D" w:rsidRPr="00205F7C">
              <w:t>vity</w:t>
            </w:r>
            <w:r w:rsidRPr="00205F7C">
              <w:t xml:space="preserve">. </w:t>
            </w:r>
          </w:p>
          <w:p w14:paraId="4B883C55" w14:textId="77777777" w:rsidR="00EF338C" w:rsidRPr="00205F7C" w:rsidRDefault="00EF338C" w:rsidP="00EF338C">
            <w:pPr>
              <w:pStyle w:val="TableText"/>
            </w:pPr>
          </w:p>
          <w:p w14:paraId="447F73CD" w14:textId="26154C5B" w:rsidR="00EF338C" w:rsidRPr="00205F7C" w:rsidRDefault="00EF338C" w:rsidP="001D0A0D">
            <w:pPr>
              <w:pStyle w:val="TableText"/>
            </w:pPr>
            <w:r w:rsidRPr="00205F7C">
              <w:rPr>
                <w:b/>
                <w:i/>
              </w:rPr>
              <w:t>Reference</w:t>
            </w:r>
            <w:r w:rsidRPr="00205F7C">
              <w:t xml:space="preserve">:  For more information on </w:t>
            </w:r>
            <w:r w:rsidR="001D0A0D" w:rsidRPr="00205F7C">
              <w:t xml:space="preserve">processing </w:t>
            </w:r>
            <w:r w:rsidRPr="00205F7C">
              <w:t>evidence of a child’s permanent incapacity for self-support, see M21-1, Part III, Subpart iii, 7.1 and 2.</w:t>
            </w:r>
          </w:p>
        </w:tc>
      </w:tr>
      <w:tr w:rsidR="00F214F7" w:rsidRPr="00205F7C" w14:paraId="149D339D" w14:textId="77777777" w:rsidTr="001D0A0D">
        <w:tc>
          <w:tcPr>
            <w:tcW w:w="878" w:type="dxa"/>
            <w:tcBorders>
              <w:top w:val="single" w:sz="6" w:space="0" w:color="auto"/>
              <w:left w:val="single" w:sz="6" w:space="0" w:color="auto"/>
              <w:bottom w:val="single" w:sz="6" w:space="0" w:color="auto"/>
              <w:right w:val="single" w:sz="6" w:space="0" w:color="auto"/>
            </w:tcBorders>
          </w:tcPr>
          <w:p w14:paraId="1FB9366B" w14:textId="77777777" w:rsidR="00F214F7" w:rsidRPr="00205F7C" w:rsidRDefault="00CE57E3">
            <w:pPr>
              <w:pStyle w:val="TableText"/>
              <w:jc w:val="center"/>
            </w:pPr>
            <w:r w:rsidRPr="00205F7C">
              <w:t>3</w:t>
            </w:r>
          </w:p>
        </w:tc>
        <w:tc>
          <w:tcPr>
            <w:tcW w:w="6670" w:type="dxa"/>
            <w:tcBorders>
              <w:top w:val="single" w:sz="6" w:space="0" w:color="auto"/>
              <w:bottom w:val="single" w:sz="6" w:space="0" w:color="auto"/>
              <w:right w:val="single" w:sz="6" w:space="0" w:color="auto"/>
            </w:tcBorders>
          </w:tcPr>
          <w:p w14:paraId="1F69576D" w14:textId="77777777" w:rsidR="00744F9F" w:rsidRPr="00205F7C" w:rsidRDefault="008B23C8" w:rsidP="00601EFC">
            <w:pPr>
              <w:pStyle w:val="TableText"/>
            </w:pPr>
            <w:r w:rsidRPr="00205F7C">
              <w:t xml:space="preserve">If, after reviewing the evidence, </w:t>
            </w:r>
            <w:r w:rsidR="00744F9F" w:rsidRPr="00205F7C">
              <w:t xml:space="preserve">the </w:t>
            </w:r>
            <w:r w:rsidRPr="00205F7C">
              <w:t xml:space="preserve">rating activity determines the </w:t>
            </w:r>
            <w:r w:rsidR="00744F9F" w:rsidRPr="00205F7C">
              <w:t>beneficiary</w:t>
            </w:r>
            <w:r w:rsidRPr="00205F7C">
              <w:t xml:space="preserve"> is</w:t>
            </w:r>
          </w:p>
          <w:p w14:paraId="274BBF0D" w14:textId="77777777" w:rsidR="00744F9F" w:rsidRPr="00205F7C" w:rsidRDefault="00744F9F" w:rsidP="00601EFC">
            <w:pPr>
              <w:pStyle w:val="TableText"/>
            </w:pPr>
          </w:p>
          <w:p w14:paraId="1FED1005" w14:textId="3070A1C3" w:rsidR="00CB12B7" w:rsidRPr="00205F7C" w:rsidRDefault="002E4A7C" w:rsidP="00FE56B6">
            <w:pPr>
              <w:pStyle w:val="ListParagraph"/>
              <w:numPr>
                <w:ilvl w:val="0"/>
                <w:numId w:val="137"/>
              </w:numPr>
              <w:ind w:left="158" w:hanging="187"/>
            </w:pPr>
            <w:r w:rsidRPr="00205F7C">
              <w:t xml:space="preserve">still </w:t>
            </w:r>
            <w:r w:rsidR="00744F9F" w:rsidRPr="00205F7C">
              <w:rPr>
                <w:i/>
              </w:rPr>
              <w:t>competent</w:t>
            </w:r>
            <w:r w:rsidR="00744F9F" w:rsidRPr="00205F7C">
              <w:t xml:space="preserve">, </w:t>
            </w:r>
          </w:p>
          <w:p w14:paraId="08CB93BD" w14:textId="6BFA8004" w:rsidR="00093544" w:rsidRPr="00205F7C" w:rsidRDefault="00210748" w:rsidP="00FE56B6">
            <w:pPr>
              <w:pStyle w:val="ListParagraph"/>
              <w:numPr>
                <w:ilvl w:val="0"/>
                <w:numId w:val="139"/>
              </w:numPr>
              <w:ind w:left="346" w:hanging="187"/>
            </w:pPr>
            <w:r w:rsidRPr="00205F7C">
              <w:t xml:space="preserve">annotate the evidence to show it was reviewed but </w:t>
            </w:r>
            <w:r w:rsidR="00134A07" w:rsidRPr="00205F7C">
              <w:t xml:space="preserve">warranted </w:t>
            </w:r>
            <w:r w:rsidRPr="00205F7C">
              <w:t>no formal action</w:t>
            </w:r>
          </w:p>
          <w:p w14:paraId="75D010F7" w14:textId="2AF85F6B" w:rsidR="00B249B7" w:rsidRPr="00205F7C" w:rsidRDefault="00CB12B7" w:rsidP="00FE56B6">
            <w:pPr>
              <w:pStyle w:val="ListParagraph"/>
              <w:numPr>
                <w:ilvl w:val="0"/>
                <w:numId w:val="140"/>
              </w:numPr>
              <w:ind w:left="346" w:hanging="187"/>
            </w:pPr>
            <w:r w:rsidRPr="00205F7C">
              <w:t xml:space="preserve">clear the EP (unless other rating-related issues </w:t>
            </w:r>
            <w:r w:rsidR="001C7D3D" w:rsidRPr="00205F7C">
              <w:t xml:space="preserve">are </w:t>
            </w:r>
            <w:r w:rsidR="00B249B7" w:rsidRPr="00205F7C">
              <w:t>still pending), and</w:t>
            </w:r>
          </w:p>
          <w:p w14:paraId="5D710D45" w14:textId="15715F7E" w:rsidR="004F6B28" w:rsidRPr="00205F7C" w:rsidRDefault="00134A07" w:rsidP="004F6B28">
            <w:pPr>
              <w:pStyle w:val="ListParagraph"/>
              <w:numPr>
                <w:ilvl w:val="0"/>
                <w:numId w:val="140"/>
              </w:numPr>
              <w:ind w:left="346" w:hanging="187"/>
            </w:pPr>
            <w:r w:rsidRPr="00205F7C">
              <w:t>proceed no further in this process</w:t>
            </w:r>
            <w:r w:rsidR="00A21E1C" w:rsidRPr="00205F7C">
              <w:t>, or</w:t>
            </w:r>
          </w:p>
          <w:p w14:paraId="7FFB1E16" w14:textId="5E5D8A33" w:rsidR="004F6B28" w:rsidRPr="00205F7C" w:rsidRDefault="004F6B28" w:rsidP="000B2E93">
            <w:pPr>
              <w:pStyle w:val="ListParagraph"/>
              <w:numPr>
                <w:ilvl w:val="0"/>
                <w:numId w:val="137"/>
              </w:numPr>
              <w:ind w:left="158" w:hanging="187"/>
            </w:pPr>
            <w:proofErr w:type="gramStart"/>
            <w:r w:rsidRPr="00205F7C">
              <w:rPr>
                <w:i/>
              </w:rPr>
              <w:t>incompetent</w:t>
            </w:r>
            <w:proofErr w:type="gramEnd"/>
            <w:r w:rsidRPr="00205F7C">
              <w:t>, go to step 4.</w:t>
            </w:r>
            <w:r w:rsidR="000B2E93" w:rsidRPr="00205F7C" w:rsidDel="000B2E93">
              <w:t xml:space="preserve"> </w:t>
            </w:r>
          </w:p>
          <w:p w14:paraId="7B981652" w14:textId="7140AD40" w:rsidR="00AC3BDE" w:rsidRPr="00205F7C" w:rsidRDefault="004F6B28" w:rsidP="00313BAA">
            <w:r w:rsidRPr="00205F7C">
              <w:rPr>
                <w:b/>
                <w:i/>
              </w:rPr>
              <w:t>Note</w:t>
            </w:r>
            <w:r w:rsidRPr="00205F7C">
              <w:t>:  If the claims folder is an electronic claims folder (</w:t>
            </w:r>
            <w:proofErr w:type="spellStart"/>
            <w:r w:rsidRPr="00205F7C">
              <w:t>eFolder</w:t>
            </w:r>
            <w:proofErr w:type="spellEnd"/>
            <w:r w:rsidRPr="00205F7C">
              <w:t xml:space="preserve">), add the annotation in the Veterans Benefits Management System (VBMS) in the SUBJECT field under DOCUMENT PROPERTIES of the </w:t>
            </w:r>
            <w:r w:rsidR="00313BAA" w:rsidRPr="00205F7C">
              <w:t>evidence</w:t>
            </w:r>
            <w:r w:rsidRPr="00205F7C">
              <w:t xml:space="preserve">.  </w:t>
            </w:r>
          </w:p>
        </w:tc>
      </w:tr>
      <w:tr w:rsidR="00F214F7" w:rsidRPr="00205F7C" w14:paraId="26B49B8A" w14:textId="77777777" w:rsidTr="001D0A0D">
        <w:tc>
          <w:tcPr>
            <w:tcW w:w="878" w:type="dxa"/>
            <w:tcBorders>
              <w:top w:val="single" w:sz="6" w:space="0" w:color="auto"/>
              <w:left w:val="single" w:sz="6" w:space="0" w:color="auto"/>
              <w:bottom w:val="single" w:sz="6" w:space="0" w:color="auto"/>
              <w:right w:val="single" w:sz="6" w:space="0" w:color="auto"/>
            </w:tcBorders>
          </w:tcPr>
          <w:p w14:paraId="6DD1D032" w14:textId="7EB55AA4" w:rsidR="00F214F7" w:rsidRPr="00205F7C" w:rsidRDefault="00CE57E3">
            <w:pPr>
              <w:pStyle w:val="TableText"/>
              <w:jc w:val="center"/>
            </w:pPr>
            <w:r w:rsidRPr="00205F7C">
              <w:t>4</w:t>
            </w:r>
          </w:p>
        </w:tc>
        <w:tc>
          <w:tcPr>
            <w:tcW w:w="6670" w:type="dxa"/>
            <w:tcBorders>
              <w:top w:val="single" w:sz="6" w:space="0" w:color="auto"/>
              <w:bottom w:val="single" w:sz="6" w:space="0" w:color="auto"/>
              <w:right w:val="single" w:sz="6" w:space="0" w:color="auto"/>
            </w:tcBorders>
          </w:tcPr>
          <w:p w14:paraId="096F74BD" w14:textId="2E20B246" w:rsidR="00061752" w:rsidRPr="00205F7C" w:rsidRDefault="00061752" w:rsidP="00B67992">
            <w:pPr>
              <w:ind w:left="-29"/>
            </w:pPr>
            <w:r w:rsidRPr="00205F7C">
              <w:t>The rating activity complete</w:t>
            </w:r>
            <w:r w:rsidR="007C0665" w:rsidRPr="00205F7C">
              <w:t>s</w:t>
            </w:r>
            <w:r w:rsidRPr="00205F7C">
              <w:t xml:space="preserve"> a </w:t>
            </w:r>
            <w:r w:rsidR="007C0665" w:rsidRPr="00205F7C">
              <w:t>decision of proposed i</w:t>
            </w:r>
            <w:r w:rsidR="004F63BF" w:rsidRPr="00205F7C">
              <w:t xml:space="preserve">ncompetency which </w:t>
            </w:r>
            <w:r w:rsidR="004F63BF" w:rsidRPr="00205F7C">
              <w:rPr>
                <w:b/>
                <w:i/>
              </w:rPr>
              <w:t>must</w:t>
            </w:r>
          </w:p>
          <w:p w14:paraId="335EC7EA" w14:textId="77777777" w:rsidR="00035EEE" w:rsidRPr="00205F7C" w:rsidRDefault="00035EEE" w:rsidP="0021660D">
            <w:pPr>
              <w:pStyle w:val="TableText"/>
            </w:pPr>
          </w:p>
          <w:p w14:paraId="611068F7" w14:textId="56B9F07C" w:rsidR="00061752" w:rsidRPr="00205F7C" w:rsidRDefault="004F63BF" w:rsidP="00FE56B6">
            <w:pPr>
              <w:pStyle w:val="ListParagraph"/>
              <w:numPr>
                <w:ilvl w:val="0"/>
                <w:numId w:val="157"/>
              </w:numPr>
              <w:ind w:left="158" w:hanging="187"/>
            </w:pPr>
            <w:r w:rsidRPr="00205F7C">
              <w:t xml:space="preserve">be </w:t>
            </w:r>
            <w:r w:rsidR="00061752" w:rsidRPr="00205F7C">
              <w:t>base</w:t>
            </w:r>
            <w:r w:rsidRPr="00205F7C">
              <w:t>d</w:t>
            </w:r>
            <w:r w:rsidR="00061752" w:rsidRPr="00205F7C">
              <w:t xml:space="preserve"> on medical evidence in accordance with</w:t>
            </w:r>
            <w:r w:rsidR="00A0503C" w:rsidRPr="00205F7C">
              <w:t xml:space="preserve"> M21-1, Part III, Subpart iv, 8, and</w:t>
            </w:r>
          </w:p>
          <w:p w14:paraId="6A96B03C" w14:textId="364BB25E" w:rsidR="00A0503C" w:rsidRPr="00205F7C" w:rsidRDefault="00A0503C" w:rsidP="00FE56B6">
            <w:pPr>
              <w:pStyle w:val="ListParagraph"/>
              <w:numPr>
                <w:ilvl w:val="0"/>
                <w:numId w:val="157"/>
              </w:numPr>
              <w:ind w:left="158" w:hanging="187"/>
            </w:pPr>
            <w:proofErr w:type="gramStart"/>
            <w:r w:rsidRPr="00205F7C">
              <w:t>include</w:t>
            </w:r>
            <w:proofErr w:type="gramEnd"/>
            <w:r w:rsidRPr="00205F7C">
              <w:t xml:space="preserve"> all the facts used in the incompetency determination in the </w:t>
            </w:r>
            <w:r w:rsidR="00035EEE" w:rsidRPr="00205F7C">
              <w:rPr>
                <w:i/>
              </w:rPr>
              <w:t>Narrative</w:t>
            </w:r>
            <w:r w:rsidRPr="00205F7C">
              <w:t xml:space="preserve"> of</w:t>
            </w:r>
            <w:r w:rsidR="00035EEE" w:rsidRPr="00205F7C">
              <w:t xml:space="preserve"> the</w:t>
            </w:r>
            <w:r w:rsidRPr="00205F7C">
              <w:t xml:space="preserve"> proposed incompetency</w:t>
            </w:r>
            <w:r w:rsidR="004F63BF" w:rsidRPr="00205F7C">
              <w:t xml:space="preserve"> decision</w:t>
            </w:r>
            <w:r w:rsidRPr="00205F7C">
              <w:t>.</w:t>
            </w:r>
          </w:p>
          <w:p w14:paraId="4D97BA53" w14:textId="77777777" w:rsidR="00061752" w:rsidRPr="00205F7C" w:rsidRDefault="00061752" w:rsidP="0021660D">
            <w:pPr>
              <w:pStyle w:val="TableText"/>
            </w:pPr>
          </w:p>
          <w:p w14:paraId="435AC14D" w14:textId="6A8D87C9" w:rsidR="00FA2C5A" w:rsidRPr="00205F7C" w:rsidRDefault="0021660D">
            <w:pPr>
              <w:pStyle w:val="TableText"/>
            </w:pPr>
            <w:r w:rsidRPr="00205F7C">
              <w:rPr>
                <w:b/>
                <w:i/>
              </w:rPr>
              <w:t>Note</w:t>
            </w:r>
            <w:r w:rsidR="00FA2C5A" w:rsidRPr="00205F7C">
              <w:rPr>
                <w:b/>
                <w:i/>
              </w:rPr>
              <w:t>s</w:t>
            </w:r>
            <w:r w:rsidRPr="00205F7C">
              <w:t xml:space="preserve">:  </w:t>
            </w:r>
          </w:p>
          <w:p w14:paraId="6E4A4EA0" w14:textId="746D77AF" w:rsidR="00FA2C5A" w:rsidRPr="00205F7C" w:rsidRDefault="0021660D" w:rsidP="00FE56B6">
            <w:pPr>
              <w:pStyle w:val="ListParagraph"/>
              <w:numPr>
                <w:ilvl w:val="0"/>
                <w:numId w:val="151"/>
              </w:numPr>
              <w:ind w:left="158" w:hanging="187"/>
            </w:pPr>
            <w:r w:rsidRPr="00205F7C">
              <w:t xml:space="preserve">A court decree of </w:t>
            </w:r>
            <w:r w:rsidR="002544C0" w:rsidRPr="00205F7C">
              <w:t>incompetency</w:t>
            </w:r>
            <w:r w:rsidR="00C00B77" w:rsidRPr="00205F7C">
              <w:t>,</w:t>
            </w:r>
            <w:r w:rsidRPr="00205F7C">
              <w:t xml:space="preserve"> or a court appointment of a </w:t>
            </w:r>
            <w:r w:rsidR="002544C0" w:rsidRPr="00205F7C">
              <w:t>fiduciary</w:t>
            </w:r>
            <w:r w:rsidRPr="00205F7C">
              <w:t xml:space="preserve"> by reason of </w:t>
            </w:r>
            <w:r w:rsidR="002544C0" w:rsidRPr="00205F7C">
              <w:t>incompetency</w:t>
            </w:r>
            <w:r w:rsidR="00C00B77" w:rsidRPr="00205F7C">
              <w:t>,</w:t>
            </w:r>
            <w:r w:rsidRPr="00205F7C">
              <w:t xml:space="preserve"> </w:t>
            </w:r>
            <w:r w:rsidR="00061752" w:rsidRPr="00205F7C">
              <w:rPr>
                <w:b/>
                <w:i/>
              </w:rPr>
              <w:t>must</w:t>
            </w:r>
            <w:r w:rsidRPr="00205F7C">
              <w:t xml:space="preserve"> be sent to the </w:t>
            </w:r>
            <w:r w:rsidR="002544C0" w:rsidRPr="00205F7C">
              <w:t>fiduciary</w:t>
            </w:r>
            <w:r w:rsidRPr="00205F7C">
              <w:t xml:space="preserve"> hub using </w:t>
            </w:r>
          </w:p>
          <w:p w14:paraId="18751BF8" w14:textId="77777777" w:rsidR="00FA2C5A" w:rsidRPr="00205F7C" w:rsidRDefault="0021660D" w:rsidP="00FE56B6">
            <w:pPr>
              <w:pStyle w:val="ListParagraph"/>
              <w:numPr>
                <w:ilvl w:val="0"/>
                <w:numId w:val="152"/>
              </w:numPr>
              <w:ind w:left="346" w:hanging="187"/>
            </w:pPr>
            <w:r w:rsidRPr="00205F7C">
              <w:rPr>
                <w:i/>
              </w:rPr>
              <w:t>VA Form 21-592, Request for Appointment of a Fiduciary, Custodian or Guardian</w:t>
            </w:r>
            <w:r w:rsidRPr="00205F7C">
              <w:t xml:space="preserve"> (if not previously furnished), or </w:t>
            </w:r>
          </w:p>
          <w:p w14:paraId="30C9D065" w14:textId="5A572D09" w:rsidR="00FA2C5A" w:rsidRPr="00205F7C" w:rsidRDefault="0021660D" w:rsidP="00FE56B6">
            <w:pPr>
              <w:pStyle w:val="ListParagraph"/>
              <w:numPr>
                <w:ilvl w:val="0"/>
                <w:numId w:val="152"/>
              </w:numPr>
              <w:ind w:left="346" w:hanging="187"/>
            </w:pPr>
            <w:proofErr w:type="gramStart"/>
            <w:r w:rsidRPr="00205F7C">
              <w:t>by</w:t>
            </w:r>
            <w:proofErr w:type="gramEnd"/>
            <w:r w:rsidRPr="00205F7C">
              <w:t xml:space="preserve"> memorandum or letter (if </w:t>
            </w:r>
            <w:r w:rsidRPr="00205F7C">
              <w:rPr>
                <w:i/>
              </w:rPr>
              <w:t>VA Form 21-592</w:t>
            </w:r>
            <w:r w:rsidRPr="00205F7C">
              <w:t xml:space="preserve"> was previously furnished). </w:t>
            </w:r>
          </w:p>
          <w:p w14:paraId="529F2A85" w14:textId="2695765A" w:rsidR="00FA2C5A" w:rsidRPr="00205F7C" w:rsidRDefault="0021660D" w:rsidP="00FE56B6">
            <w:pPr>
              <w:pStyle w:val="ListParagraph"/>
              <w:numPr>
                <w:ilvl w:val="0"/>
                <w:numId w:val="150"/>
              </w:numPr>
              <w:ind w:left="158" w:hanging="187"/>
            </w:pPr>
            <w:r w:rsidRPr="00205F7C">
              <w:lastRenderedPageBreak/>
              <w:t xml:space="preserve">Include with </w:t>
            </w:r>
            <w:r w:rsidR="00FA2C5A" w:rsidRPr="00205F7C">
              <w:t xml:space="preserve">the </w:t>
            </w:r>
            <w:r w:rsidR="00263C36" w:rsidRPr="00205F7C">
              <w:rPr>
                <w:i/>
              </w:rPr>
              <w:t>VA Form 21-592</w:t>
            </w:r>
            <w:r w:rsidR="00263C36" w:rsidRPr="00205F7C">
              <w:t xml:space="preserve">, memorandum, or letter to the fiduciary hub, </w:t>
            </w:r>
            <w:r w:rsidRPr="00205F7C">
              <w:t xml:space="preserve">a copy of the </w:t>
            </w:r>
          </w:p>
          <w:p w14:paraId="0D997032" w14:textId="4EEA2540" w:rsidR="00FA2C5A" w:rsidRPr="00205F7C" w:rsidRDefault="0021660D" w:rsidP="00FE56B6">
            <w:pPr>
              <w:pStyle w:val="ListParagraph"/>
              <w:numPr>
                <w:ilvl w:val="0"/>
                <w:numId w:val="153"/>
              </w:numPr>
              <w:ind w:left="346" w:hanging="187"/>
            </w:pPr>
            <w:r w:rsidRPr="00205F7C">
              <w:t xml:space="preserve">decree of incompetency, or  </w:t>
            </w:r>
          </w:p>
          <w:p w14:paraId="523AC78C" w14:textId="5332B4E8" w:rsidR="00FA2C5A" w:rsidRPr="00205F7C" w:rsidRDefault="00263C36" w:rsidP="00FE56B6">
            <w:pPr>
              <w:pStyle w:val="ListParagraph"/>
              <w:numPr>
                <w:ilvl w:val="0"/>
                <w:numId w:val="153"/>
              </w:numPr>
              <w:ind w:left="346" w:hanging="187"/>
            </w:pPr>
            <w:proofErr w:type="gramStart"/>
            <w:r w:rsidRPr="00205F7C">
              <w:t>court</w:t>
            </w:r>
            <w:proofErr w:type="gramEnd"/>
            <w:r w:rsidRPr="00205F7C">
              <w:t xml:space="preserve"> </w:t>
            </w:r>
            <w:r w:rsidR="0021660D" w:rsidRPr="00205F7C">
              <w:t xml:space="preserve">appointment of a fiduciary. </w:t>
            </w:r>
          </w:p>
          <w:p w14:paraId="08C5C8CA" w14:textId="507B881B" w:rsidR="00DA1931" w:rsidRPr="00205F7C" w:rsidRDefault="00DA1931" w:rsidP="00D3453D">
            <w:pPr>
              <w:pStyle w:val="TableText"/>
            </w:pPr>
          </w:p>
        </w:tc>
      </w:tr>
      <w:tr w:rsidR="00F214F7" w:rsidRPr="00205F7C" w14:paraId="1D322D60" w14:textId="77777777" w:rsidTr="001D0A0D">
        <w:tc>
          <w:tcPr>
            <w:tcW w:w="878" w:type="dxa"/>
            <w:tcBorders>
              <w:top w:val="single" w:sz="6" w:space="0" w:color="auto"/>
              <w:left w:val="single" w:sz="6" w:space="0" w:color="auto"/>
              <w:bottom w:val="single" w:sz="6" w:space="0" w:color="auto"/>
              <w:right w:val="single" w:sz="6" w:space="0" w:color="auto"/>
            </w:tcBorders>
          </w:tcPr>
          <w:p w14:paraId="79BFD2C6" w14:textId="2BC686C4" w:rsidR="00F214F7" w:rsidRPr="00205F7C" w:rsidRDefault="00CE57E3">
            <w:pPr>
              <w:pStyle w:val="TableText"/>
              <w:jc w:val="center"/>
            </w:pPr>
            <w:r w:rsidRPr="00205F7C">
              <w:lastRenderedPageBreak/>
              <w:t>5</w:t>
            </w:r>
          </w:p>
        </w:tc>
        <w:tc>
          <w:tcPr>
            <w:tcW w:w="6670" w:type="dxa"/>
            <w:tcBorders>
              <w:top w:val="single" w:sz="6" w:space="0" w:color="auto"/>
              <w:bottom w:val="single" w:sz="6" w:space="0" w:color="auto"/>
              <w:right w:val="single" w:sz="6" w:space="0" w:color="auto"/>
            </w:tcBorders>
          </w:tcPr>
          <w:p w14:paraId="627E2A85" w14:textId="0ADD9E5B" w:rsidR="00E87BC9" w:rsidRPr="00205F7C" w:rsidRDefault="0021660D" w:rsidP="00F147CC">
            <w:pPr>
              <w:pStyle w:val="TableText"/>
            </w:pPr>
            <w:r w:rsidRPr="00205F7C">
              <w:rPr>
                <w:szCs w:val="24"/>
              </w:rPr>
              <w:t xml:space="preserve">Complete the proposed </w:t>
            </w:r>
            <w:r w:rsidR="00D800EF" w:rsidRPr="00205F7C">
              <w:rPr>
                <w:szCs w:val="24"/>
              </w:rPr>
              <w:t>incompetency letter</w:t>
            </w:r>
            <w:r w:rsidRPr="00205F7C">
              <w:rPr>
                <w:szCs w:val="24"/>
              </w:rPr>
              <w:t xml:space="preserve"> in accordance with M</w:t>
            </w:r>
            <w:r w:rsidR="00571359" w:rsidRPr="00205F7C">
              <w:rPr>
                <w:szCs w:val="24"/>
              </w:rPr>
              <w:t>21-1, Part III, Subpart v, 9.B.3</w:t>
            </w:r>
            <w:r w:rsidRPr="00205F7C">
              <w:rPr>
                <w:szCs w:val="24"/>
              </w:rPr>
              <w:t>.a-f.</w:t>
            </w:r>
          </w:p>
        </w:tc>
      </w:tr>
      <w:tr w:rsidR="00F214F7" w:rsidRPr="00205F7C" w14:paraId="6C312FC3" w14:textId="77777777" w:rsidTr="001D0A0D">
        <w:tc>
          <w:tcPr>
            <w:tcW w:w="878" w:type="dxa"/>
            <w:tcBorders>
              <w:top w:val="single" w:sz="6" w:space="0" w:color="auto"/>
              <w:left w:val="single" w:sz="6" w:space="0" w:color="auto"/>
              <w:bottom w:val="single" w:sz="6" w:space="0" w:color="auto"/>
              <w:right w:val="single" w:sz="6" w:space="0" w:color="auto"/>
            </w:tcBorders>
          </w:tcPr>
          <w:p w14:paraId="2903756C" w14:textId="77777777" w:rsidR="00F214F7" w:rsidRPr="00205F7C" w:rsidRDefault="00F90ADD">
            <w:pPr>
              <w:pStyle w:val="TableText"/>
              <w:jc w:val="center"/>
            </w:pPr>
            <w:r w:rsidRPr="00205F7C">
              <w:t>6</w:t>
            </w:r>
          </w:p>
        </w:tc>
        <w:tc>
          <w:tcPr>
            <w:tcW w:w="6670" w:type="dxa"/>
            <w:tcBorders>
              <w:top w:val="single" w:sz="6" w:space="0" w:color="auto"/>
              <w:bottom w:val="single" w:sz="6" w:space="0" w:color="auto"/>
              <w:right w:val="single" w:sz="6" w:space="0" w:color="auto"/>
            </w:tcBorders>
          </w:tcPr>
          <w:p w14:paraId="13562E0C" w14:textId="1DAA64B0" w:rsidR="000C5154" w:rsidRPr="00205F7C" w:rsidRDefault="0021660D" w:rsidP="00D3453D">
            <w:pPr>
              <w:pStyle w:val="BulletText1"/>
              <w:numPr>
                <w:ilvl w:val="0"/>
                <w:numId w:val="0"/>
              </w:numPr>
              <w:ind w:left="-7" w:firstLine="7"/>
            </w:pPr>
            <w:r w:rsidRPr="00205F7C">
              <w:rPr>
                <w:szCs w:val="24"/>
              </w:rPr>
              <w:t xml:space="preserve">If applicable, notify </w:t>
            </w:r>
            <w:r w:rsidR="007D2FA5" w:rsidRPr="00205F7C">
              <w:rPr>
                <w:szCs w:val="24"/>
              </w:rPr>
              <w:t xml:space="preserve">the beneficiary’s </w:t>
            </w:r>
            <w:r w:rsidRPr="00205F7C">
              <w:rPr>
                <w:szCs w:val="24"/>
              </w:rPr>
              <w:t>Power of Attorney (POA) in accordance with M21-1, Part I, 3.B.</w:t>
            </w:r>
            <w:r w:rsidR="00571359" w:rsidRPr="00205F7C">
              <w:rPr>
                <w:szCs w:val="24"/>
              </w:rPr>
              <w:t>4</w:t>
            </w:r>
            <w:r w:rsidRPr="00205F7C">
              <w:rPr>
                <w:szCs w:val="24"/>
              </w:rPr>
              <w:t>.</w:t>
            </w:r>
          </w:p>
        </w:tc>
      </w:tr>
      <w:tr w:rsidR="00F214F7" w:rsidRPr="00205F7C" w14:paraId="5E7B4FB6" w14:textId="77777777" w:rsidTr="001D0A0D">
        <w:tc>
          <w:tcPr>
            <w:tcW w:w="878" w:type="dxa"/>
            <w:tcBorders>
              <w:top w:val="single" w:sz="6" w:space="0" w:color="auto"/>
              <w:left w:val="single" w:sz="6" w:space="0" w:color="auto"/>
              <w:bottom w:val="single" w:sz="6" w:space="0" w:color="auto"/>
              <w:right w:val="single" w:sz="6" w:space="0" w:color="auto"/>
            </w:tcBorders>
          </w:tcPr>
          <w:p w14:paraId="36024EE4" w14:textId="77777777" w:rsidR="00F214F7" w:rsidRPr="00205F7C" w:rsidRDefault="00F90ADD">
            <w:pPr>
              <w:pStyle w:val="TableText"/>
              <w:jc w:val="center"/>
            </w:pPr>
            <w:r w:rsidRPr="00205F7C">
              <w:t>7</w:t>
            </w:r>
          </w:p>
        </w:tc>
        <w:tc>
          <w:tcPr>
            <w:tcW w:w="6670" w:type="dxa"/>
            <w:tcBorders>
              <w:top w:val="single" w:sz="6" w:space="0" w:color="auto"/>
              <w:bottom w:val="single" w:sz="6" w:space="0" w:color="auto"/>
              <w:right w:val="single" w:sz="6" w:space="0" w:color="auto"/>
            </w:tcBorders>
          </w:tcPr>
          <w:p w14:paraId="59F69DA0" w14:textId="7831F0D8" w:rsidR="002B1A32" w:rsidRPr="00205F7C" w:rsidRDefault="00C62998" w:rsidP="00571359">
            <w:pPr>
              <w:pStyle w:val="TableText"/>
              <w:rPr>
                <w:szCs w:val="24"/>
              </w:rPr>
            </w:pPr>
            <w:r w:rsidRPr="00205F7C">
              <w:rPr>
                <w:szCs w:val="24"/>
              </w:rPr>
              <w:t xml:space="preserve">When the rating activity has completed the decision of proposed incompetency and addressed all </w:t>
            </w:r>
            <w:r w:rsidR="00D635E4" w:rsidRPr="00205F7C">
              <w:rPr>
                <w:szCs w:val="24"/>
              </w:rPr>
              <w:t xml:space="preserve">associated </w:t>
            </w:r>
            <w:r w:rsidRPr="00205F7C">
              <w:rPr>
                <w:szCs w:val="24"/>
              </w:rPr>
              <w:t xml:space="preserve">issues, then the authorization activity will </w:t>
            </w:r>
          </w:p>
          <w:p w14:paraId="4751D72F" w14:textId="77777777" w:rsidR="002B1A32" w:rsidRPr="00205F7C" w:rsidRDefault="002B1A32" w:rsidP="00571359">
            <w:pPr>
              <w:pStyle w:val="TableText"/>
              <w:rPr>
                <w:szCs w:val="24"/>
              </w:rPr>
            </w:pPr>
          </w:p>
          <w:p w14:paraId="290C9892" w14:textId="77777777" w:rsidR="002B1A32" w:rsidRPr="00205F7C" w:rsidRDefault="00C62998" w:rsidP="00FE56B6">
            <w:pPr>
              <w:pStyle w:val="ListParagraph"/>
              <w:numPr>
                <w:ilvl w:val="0"/>
                <w:numId w:val="158"/>
              </w:numPr>
              <w:ind w:left="158" w:hanging="187"/>
            </w:pPr>
            <w:r w:rsidRPr="00205F7C">
              <w:t>authorize the award</w:t>
            </w:r>
            <w:r w:rsidR="002B1A32" w:rsidRPr="00205F7C">
              <w:t xml:space="preserve"> </w:t>
            </w:r>
          </w:p>
          <w:p w14:paraId="26D2FAD7" w14:textId="498C8EDE" w:rsidR="002B1A32" w:rsidRPr="00205F7C" w:rsidRDefault="002B1A32" w:rsidP="00FE56B6">
            <w:pPr>
              <w:pStyle w:val="ListParagraph"/>
              <w:numPr>
                <w:ilvl w:val="0"/>
                <w:numId w:val="158"/>
              </w:numPr>
              <w:ind w:left="158" w:hanging="187"/>
            </w:pPr>
            <w:r w:rsidRPr="00205F7C">
              <w:t>clear the EP, and</w:t>
            </w:r>
          </w:p>
          <w:p w14:paraId="3051C426" w14:textId="7CE4CF95" w:rsidR="002B1A32" w:rsidRPr="00205F7C" w:rsidRDefault="002B1A32" w:rsidP="00FE56B6">
            <w:pPr>
              <w:pStyle w:val="ListParagraph"/>
              <w:numPr>
                <w:ilvl w:val="0"/>
                <w:numId w:val="158"/>
              </w:numPr>
              <w:ind w:left="158" w:hanging="187"/>
            </w:pPr>
            <w:proofErr w:type="gramStart"/>
            <w:r w:rsidRPr="00205F7C">
              <w:t>release</w:t>
            </w:r>
            <w:proofErr w:type="gramEnd"/>
            <w:r w:rsidRPr="00205F7C">
              <w:t xml:space="preserve"> the payment of benefits to the beneficiary, as authorized in the award.</w:t>
            </w:r>
          </w:p>
          <w:p w14:paraId="775D0735" w14:textId="77777777" w:rsidR="00B37C5B" w:rsidRPr="00205F7C" w:rsidRDefault="00B37C5B" w:rsidP="00571359">
            <w:pPr>
              <w:pStyle w:val="TableText"/>
              <w:rPr>
                <w:szCs w:val="24"/>
              </w:rPr>
            </w:pPr>
          </w:p>
          <w:p w14:paraId="0CC77610" w14:textId="51405977" w:rsidR="00C00B77" w:rsidRPr="00205F7C" w:rsidRDefault="00C00B77" w:rsidP="00571359">
            <w:pPr>
              <w:pStyle w:val="TableText"/>
              <w:rPr>
                <w:szCs w:val="24"/>
              </w:rPr>
            </w:pPr>
            <w:r w:rsidRPr="00205F7C">
              <w:rPr>
                <w:b/>
                <w:i/>
                <w:szCs w:val="24"/>
              </w:rPr>
              <w:t>Important</w:t>
            </w:r>
            <w:r w:rsidRPr="00205F7C">
              <w:rPr>
                <w:szCs w:val="24"/>
              </w:rPr>
              <w:t xml:space="preserve">:  If the beneficiary </w:t>
            </w:r>
            <w:r w:rsidR="008E3CDB" w:rsidRPr="00205F7C">
              <w:rPr>
                <w:szCs w:val="24"/>
              </w:rPr>
              <w:t xml:space="preserve">is under fiduciary supervision and </w:t>
            </w:r>
            <w:r w:rsidRPr="00205F7C">
              <w:rPr>
                <w:szCs w:val="24"/>
              </w:rPr>
              <w:t xml:space="preserve">has a retroactive award of </w:t>
            </w:r>
          </w:p>
          <w:p w14:paraId="5A75375B" w14:textId="5121945E" w:rsidR="00C00B77" w:rsidRPr="00205F7C" w:rsidRDefault="00C00B77" w:rsidP="00FE56B6">
            <w:pPr>
              <w:pStyle w:val="ListParagraph"/>
              <w:numPr>
                <w:ilvl w:val="0"/>
                <w:numId w:val="154"/>
              </w:numPr>
              <w:ind w:left="158" w:hanging="187"/>
            </w:pPr>
            <w:r w:rsidRPr="00205F7C">
              <w:t>less than $25,000, follow the instruction in M21-1, Part III, Subpart v, 9.C.1.g, or</w:t>
            </w:r>
          </w:p>
          <w:p w14:paraId="364DB73C" w14:textId="0A3A3452" w:rsidR="00C00B77" w:rsidRPr="00205F7C" w:rsidRDefault="00C00B77" w:rsidP="00FE56B6">
            <w:pPr>
              <w:pStyle w:val="ListParagraph"/>
              <w:numPr>
                <w:ilvl w:val="0"/>
                <w:numId w:val="154"/>
              </w:numPr>
              <w:ind w:left="158" w:hanging="187"/>
            </w:pPr>
            <w:r w:rsidRPr="00205F7C">
              <w:t>$25,000 or greater, follow the instructions in M21-1, Part III, Subpart v, 9.C.1.h.</w:t>
            </w:r>
          </w:p>
        </w:tc>
      </w:tr>
      <w:tr w:rsidR="0021660D" w:rsidRPr="00205F7C" w14:paraId="7AAC7B38" w14:textId="77777777" w:rsidTr="001D0A0D">
        <w:tc>
          <w:tcPr>
            <w:tcW w:w="878" w:type="dxa"/>
            <w:tcBorders>
              <w:top w:val="single" w:sz="6" w:space="0" w:color="auto"/>
              <w:left w:val="single" w:sz="6" w:space="0" w:color="auto"/>
              <w:bottom w:val="single" w:sz="6" w:space="0" w:color="auto"/>
              <w:right w:val="single" w:sz="6" w:space="0" w:color="auto"/>
            </w:tcBorders>
          </w:tcPr>
          <w:p w14:paraId="211ABA76" w14:textId="4BDEB60D" w:rsidR="0021660D" w:rsidRPr="00205F7C" w:rsidRDefault="0021660D">
            <w:pPr>
              <w:pStyle w:val="TableText"/>
              <w:jc w:val="center"/>
            </w:pPr>
            <w:r w:rsidRPr="00205F7C">
              <w:t>8</w:t>
            </w:r>
          </w:p>
        </w:tc>
        <w:tc>
          <w:tcPr>
            <w:tcW w:w="6670" w:type="dxa"/>
            <w:tcBorders>
              <w:top w:val="single" w:sz="6" w:space="0" w:color="auto"/>
              <w:bottom w:val="single" w:sz="6" w:space="0" w:color="auto"/>
              <w:right w:val="single" w:sz="6" w:space="0" w:color="auto"/>
            </w:tcBorders>
          </w:tcPr>
          <w:p w14:paraId="19700CEC" w14:textId="34DA17F1" w:rsidR="0021660D" w:rsidRPr="00205F7C" w:rsidDel="0021660D" w:rsidRDefault="00E409A8" w:rsidP="00E409A8">
            <w:pPr>
              <w:pStyle w:val="TableText"/>
            </w:pPr>
            <w:r w:rsidRPr="00205F7C">
              <w:rPr>
                <w:szCs w:val="24"/>
              </w:rPr>
              <w:t>Associate</w:t>
            </w:r>
            <w:r w:rsidR="0021660D" w:rsidRPr="00205F7C">
              <w:rPr>
                <w:szCs w:val="24"/>
              </w:rPr>
              <w:t xml:space="preserve"> the </w:t>
            </w:r>
            <w:r w:rsidR="00FA0893" w:rsidRPr="00205F7C">
              <w:rPr>
                <w:szCs w:val="24"/>
              </w:rPr>
              <w:t xml:space="preserve">completed </w:t>
            </w:r>
            <w:r w:rsidR="009C0C7B" w:rsidRPr="00205F7C">
              <w:rPr>
                <w:szCs w:val="24"/>
              </w:rPr>
              <w:t>rating</w:t>
            </w:r>
            <w:r w:rsidR="00B861D4" w:rsidRPr="00205F7C">
              <w:rPr>
                <w:szCs w:val="24"/>
              </w:rPr>
              <w:t xml:space="preserve"> decision</w:t>
            </w:r>
            <w:r w:rsidR="00FA0893" w:rsidRPr="00205F7C">
              <w:rPr>
                <w:szCs w:val="24"/>
              </w:rPr>
              <w:t xml:space="preserve"> of proposed incompetency</w:t>
            </w:r>
            <w:r w:rsidR="009C0C7B" w:rsidRPr="00205F7C">
              <w:rPr>
                <w:szCs w:val="24"/>
              </w:rPr>
              <w:t>, decision notice</w:t>
            </w:r>
            <w:r w:rsidR="0021660D" w:rsidRPr="00205F7C">
              <w:rPr>
                <w:szCs w:val="24"/>
              </w:rPr>
              <w:t xml:space="preserve">, and award </w:t>
            </w:r>
            <w:r w:rsidR="00D635E4" w:rsidRPr="00205F7C">
              <w:rPr>
                <w:szCs w:val="24"/>
              </w:rPr>
              <w:t>with</w:t>
            </w:r>
            <w:r w:rsidR="00FA0893" w:rsidRPr="00205F7C">
              <w:rPr>
                <w:szCs w:val="24"/>
              </w:rPr>
              <w:t xml:space="preserve"> the claims folder.</w:t>
            </w:r>
          </w:p>
        </w:tc>
      </w:tr>
      <w:tr w:rsidR="0021660D" w:rsidRPr="00205F7C" w14:paraId="65E3E7B4" w14:textId="77777777" w:rsidTr="001D0A0D">
        <w:tc>
          <w:tcPr>
            <w:tcW w:w="878" w:type="dxa"/>
            <w:tcBorders>
              <w:top w:val="single" w:sz="6" w:space="0" w:color="auto"/>
              <w:left w:val="single" w:sz="6" w:space="0" w:color="auto"/>
              <w:bottom w:val="single" w:sz="6" w:space="0" w:color="auto"/>
              <w:right w:val="single" w:sz="6" w:space="0" w:color="auto"/>
            </w:tcBorders>
          </w:tcPr>
          <w:p w14:paraId="65210371" w14:textId="0AB811E4" w:rsidR="0021660D" w:rsidRPr="00205F7C" w:rsidRDefault="0021660D">
            <w:pPr>
              <w:pStyle w:val="TableText"/>
              <w:jc w:val="center"/>
            </w:pPr>
            <w:r w:rsidRPr="00205F7C">
              <w:t>9</w:t>
            </w:r>
          </w:p>
        </w:tc>
        <w:tc>
          <w:tcPr>
            <w:tcW w:w="6670" w:type="dxa"/>
            <w:tcBorders>
              <w:top w:val="single" w:sz="6" w:space="0" w:color="auto"/>
              <w:bottom w:val="single" w:sz="6" w:space="0" w:color="auto"/>
              <w:right w:val="single" w:sz="6" w:space="0" w:color="auto"/>
            </w:tcBorders>
          </w:tcPr>
          <w:p w14:paraId="3E8DEDAD" w14:textId="79A117EB" w:rsidR="0021660D" w:rsidRPr="00205F7C" w:rsidDel="0021660D" w:rsidRDefault="0021660D" w:rsidP="00B861D4">
            <w:pPr>
              <w:pStyle w:val="TableText"/>
            </w:pPr>
            <w:r w:rsidRPr="00205F7C">
              <w:rPr>
                <w:szCs w:val="24"/>
              </w:rPr>
              <w:t xml:space="preserve">Establish a </w:t>
            </w:r>
            <w:r w:rsidR="00E409A8" w:rsidRPr="00205F7C">
              <w:rPr>
                <w:szCs w:val="24"/>
              </w:rPr>
              <w:t>30-</w:t>
            </w:r>
            <w:r w:rsidR="00101085" w:rsidRPr="00205F7C">
              <w:rPr>
                <w:szCs w:val="24"/>
              </w:rPr>
              <w:t>day</w:t>
            </w:r>
            <w:r w:rsidRPr="00205F7C">
              <w:rPr>
                <w:szCs w:val="24"/>
              </w:rPr>
              <w:t xml:space="preserve"> diary using the, “</w:t>
            </w:r>
            <w:r w:rsidRPr="00205F7C">
              <w:rPr>
                <w:i/>
                <w:szCs w:val="24"/>
              </w:rPr>
              <w:t>Local Regional Office – Special Use</w:t>
            </w:r>
            <w:r w:rsidRPr="00205F7C">
              <w:rPr>
                <w:szCs w:val="24"/>
              </w:rPr>
              <w:t>” with remarks “</w:t>
            </w:r>
            <w:proofErr w:type="spellStart"/>
            <w:r w:rsidRPr="00205F7C">
              <w:rPr>
                <w:i/>
                <w:szCs w:val="24"/>
              </w:rPr>
              <w:t>Incomp</w:t>
            </w:r>
            <w:proofErr w:type="spellEnd"/>
            <w:r w:rsidRPr="00205F7C">
              <w:rPr>
                <w:i/>
                <w:szCs w:val="24"/>
              </w:rPr>
              <w:t xml:space="preserve"> Due Process</w:t>
            </w:r>
            <w:r w:rsidRPr="00205F7C">
              <w:rPr>
                <w:szCs w:val="24"/>
              </w:rPr>
              <w:t>.”</w:t>
            </w:r>
          </w:p>
        </w:tc>
      </w:tr>
      <w:tr w:rsidR="0021660D" w:rsidRPr="00205F7C" w14:paraId="175B0B8D" w14:textId="77777777" w:rsidTr="001D0A0D">
        <w:tc>
          <w:tcPr>
            <w:tcW w:w="878" w:type="dxa"/>
            <w:tcBorders>
              <w:top w:val="single" w:sz="6" w:space="0" w:color="auto"/>
              <w:left w:val="single" w:sz="6" w:space="0" w:color="auto"/>
              <w:bottom w:val="single" w:sz="6" w:space="0" w:color="auto"/>
              <w:right w:val="single" w:sz="6" w:space="0" w:color="auto"/>
            </w:tcBorders>
          </w:tcPr>
          <w:p w14:paraId="1107C777" w14:textId="52930D7A" w:rsidR="0021660D" w:rsidRPr="00205F7C" w:rsidRDefault="0021660D">
            <w:pPr>
              <w:pStyle w:val="TableText"/>
              <w:jc w:val="center"/>
            </w:pPr>
            <w:r w:rsidRPr="00205F7C">
              <w:t>10</w:t>
            </w:r>
          </w:p>
        </w:tc>
        <w:tc>
          <w:tcPr>
            <w:tcW w:w="6670" w:type="dxa"/>
            <w:tcBorders>
              <w:top w:val="single" w:sz="6" w:space="0" w:color="auto"/>
              <w:bottom w:val="single" w:sz="6" w:space="0" w:color="auto"/>
              <w:right w:val="single" w:sz="6" w:space="0" w:color="auto"/>
            </w:tcBorders>
          </w:tcPr>
          <w:p w14:paraId="092CF18F" w14:textId="77777777" w:rsidR="004E43F5" w:rsidRPr="00205F7C" w:rsidRDefault="0021660D" w:rsidP="00B027EA">
            <w:pPr>
              <w:pStyle w:val="TableText"/>
              <w:rPr>
                <w:szCs w:val="24"/>
              </w:rPr>
            </w:pPr>
            <w:r w:rsidRPr="00205F7C">
              <w:rPr>
                <w:szCs w:val="24"/>
              </w:rPr>
              <w:t>Send e</w:t>
            </w:r>
            <w:r w:rsidR="008E3CDB" w:rsidRPr="00205F7C">
              <w:rPr>
                <w:szCs w:val="24"/>
              </w:rPr>
              <w:t>-</w:t>
            </w:r>
            <w:r w:rsidRPr="00205F7C">
              <w:rPr>
                <w:szCs w:val="24"/>
              </w:rPr>
              <w:t xml:space="preserve">mail notification of the proposed incompetency rating to the </w:t>
            </w:r>
            <w:r w:rsidR="008E3CDB" w:rsidRPr="00205F7C">
              <w:rPr>
                <w:szCs w:val="24"/>
              </w:rPr>
              <w:t xml:space="preserve">fiduciary </w:t>
            </w:r>
            <w:r w:rsidRPr="00205F7C">
              <w:rPr>
                <w:szCs w:val="24"/>
              </w:rPr>
              <w:t xml:space="preserve">hub of jurisdiction.  The </w:t>
            </w:r>
            <w:r w:rsidR="004E43F5" w:rsidRPr="00205F7C">
              <w:rPr>
                <w:szCs w:val="24"/>
              </w:rPr>
              <w:t xml:space="preserve">e-mail </w:t>
            </w:r>
            <w:r w:rsidRPr="00205F7C">
              <w:rPr>
                <w:szCs w:val="24"/>
              </w:rPr>
              <w:t xml:space="preserve">notification must include the beneficiary’s </w:t>
            </w:r>
          </w:p>
          <w:p w14:paraId="373AED4F" w14:textId="77777777" w:rsidR="004E43F5" w:rsidRPr="00205F7C" w:rsidRDefault="004E43F5" w:rsidP="00B027EA">
            <w:pPr>
              <w:pStyle w:val="TableText"/>
              <w:rPr>
                <w:szCs w:val="24"/>
              </w:rPr>
            </w:pPr>
          </w:p>
          <w:p w14:paraId="7E421383" w14:textId="341F90C7" w:rsidR="004E43F5" w:rsidRPr="00205F7C" w:rsidRDefault="004E43F5" w:rsidP="00FE56B6">
            <w:pPr>
              <w:pStyle w:val="ListParagraph"/>
              <w:numPr>
                <w:ilvl w:val="0"/>
                <w:numId w:val="155"/>
              </w:numPr>
              <w:ind w:left="158" w:hanging="187"/>
            </w:pPr>
            <w:r w:rsidRPr="00205F7C">
              <w:t>n</w:t>
            </w:r>
            <w:r w:rsidR="0021660D" w:rsidRPr="00205F7C">
              <w:t>ame</w:t>
            </w:r>
            <w:r w:rsidRPr="00205F7C">
              <w:t>,</w:t>
            </w:r>
            <w:r w:rsidR="0021660D" w:rsidRPr="00205F7C">
              <w:t xml:space="preserve"> and </w:t>
            </w:r>
          </w:p>
          <w:p w14:paraId="5C5DE6E6" w14:textId="47F38DBD" w:rsidR="0021660D" w:rsidRPr="00205F7C" w:rsidRDefault="0021660D" w:rsidP="00FE56B6">
            <w:pPr>
              <w:pStyle w:val="ListParagraph"/>
              <w:numPr>
                <w:ilvl w:val="0"/>
                <w:numId w:val="155"/>
              </w:numPr>
              <w:ind w:left="158" w:hanging="187"/>
            </w:pPr>
            <w:proofErr w:type="gramStart"/>
            <w:r w:rsidRPr="00205F7C">
              <w:t>claim</w:t>
            </w:r>
            <w:proofErr w:type="gramEnd"/>
            <w:r w:rsidRPr="00205F7C">
              <w:t xml:space="preserve"> number.</w:t>
            </w:r>
          </w:p>
          <w:p w14:paraId="196FFCEB" w14:textId="77777777" w:rsidR="00B0693B" w:rsidRPr="00205F7C" w:rsidRDefault="00B0693B" w:rsidP="00B027EA">
            <w:pPr>
              <w:pStyle w:val="TableText"/>
              <w:rPr>
                <w:szCs w:val="24"/>
              </w:rPr>
            </w:pPr>
          </w:p>
          <w:p w14:paraId="727BEDB4" w14:textId="754283CA" w:rsidR="00B0693B" w:rsidRPr="00205F7C" w:rsidRDefault="00B0693B" w:rsidP="00B027EA">
            <w:pPr>
              <w:pStyle w:val="TableText"/>
              <w:rPr>
                <w:szCs w:val="24"/>
              </w:rPr>
            </w:pPr>
            <w:r w:rsidRPr="00205F7C">
              <w:rPr>
                <w:b/>
                <w:i/>
              </w:rPr>
              <w:t>Reference</w:t>
            </w:r>
            <w:r w:rsidRPr="00205F7C">
              <w:t xml:space="preserve">: </w:t>
            </w:r>
            <w:r w:rsidR="004E43F5" w:rsidRPr="00205F7C">
              <w:t xml:space="preserve"> </w:t>
            </w:r>
            <w:r w:rsidRPr="00205F7C">
              <w:t>For more information on fiduciary hubs of jurisdiction, see M21-1, Part III, Subpart v, 9.A.1.e</w:t>
            </w:r>
            <w:r w:rsidR="00342F96" w:rsidRPr="00205F7C">
              <w:t>.</w:t>
            </w:r>
          </w:p>
        </w:tc>
      </w:tr>
    </w:tbl>
    <w:p w14:paraId="1C26D45C" w14:textId="77777777" w:rsidR="00AD45C8" w:rsidRPr="00205F7C" w:rsidRDefault="00AD45C8" w:rsidP="00AD45C8"/>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D45C8" w:rsidRPr="00205F7C" w14:paraId="67A28617" w14:textId="77777777" w:rsidTr="00AD45C8">
        <w:tc>
          <w:tcPr>
            <w:tcW w:w="7740" w:type="dxa"/>
            <w:shd w:val="clear" w:color="auto" w:fill="auto"/>
          </w:tcPr>
          <w:p w14:paraId="430C7D15" w14:textId="37661254" w:rsidR="00342F96" w:rsidRPr="00205F7C" w:rsidRDefault="00342F96" w:rsidP="00946509">
            <w:r w:rsidRPr="00205F7C">
              <w:rPr>
                <w:b/>
                <w:i/>
              </w:rPr>
              <w:t>Important</w:t>
            </w:r>
            <w:r w:rsidRPr="00205F7C">
              <w:t xml:space="preserve">:  </w:t>
            </w:r>
            <w:r w:rsidR="00E409A8" w:rsidRPr="00205F7C">
              <w:t>Process</w:t>
            </w:r>
            <w:r w:rsidRPr="00205F7C">
              <w:t xml:space="preserve"> the payment of the following benefits according to the instructions in M21-1, Part III, Subpart v, 9.B.2.c, if at any point during the process described above, a beneficiary becomes entitled to</w:t>
            </w:r>
          </w:p>
          <w:p w14:paraId="4DB8ECA2" w14:textId="1C46F32A" w:rsidR="00342F96" w:rsidRPr="00205F7C" w:rsidRDefault="00342F96" w:rsidP="00342F96">
            <w:pPr>
              <w:pStyle w:val="ListParagraph"/>
              <w:numPr>
                <w:ilvl w:val="0"/>
                <w:numId w:val="170"/>
              </w:numPr>
              <w:ind w:left="158" w:hanging="187"/>
            </w:pPr>
            <w:r w:rsidRPr="00205F7C">
              <w:t>an original award of benefits</w:t>
            </w:r>
          </w:p>
          <w:p w14:paraId="2A67EB68" w14:textId="77777777" w:rsidR="00342F96" w:rsidRPr="00205F7C" w:rsidRDefault="00342F96" w:rsidP="00342F96">
            <w:pPr>
              <w:pStyle w:val="ListParagraph"/>
              <w:numPr>
                <w:ilvl w:val="0"/>
                <w:numId w:val="170"/>
              </w:numPr>
              <w:ind w:left="158" w:hanging="187"/>
            </w:pPr>
            <w:r w:rsidRPr="00205F7C">
              <w:t>a reinstatement of benefits, or</w:t>
            </w:r>
          </w:p>
          <w:p w14:paraId="017B11D1" w14:textId="488F95A3" w:rsidR="00AD45C8" w:rsidRPr="00205F7C" w:rsidRDefault="00342F96" w:rsidP="00342F96">
            <w:pPr>
              <w:pStyle w:val="ListParagraph"/>
              <w:numPr>
                <w:ilvl w:val="0"/>
                <w:numId w:val="170"/>
              </w:numPr>
              <w:ind w:left="158" w:hanging="187"/>
            </w:pPr>
            <w:proofErr w:type="gramStart"/>
            <w:r w:rsidRPr="00205F7C">
              <w:t>an</w:t>
            </w:r>
            <w:proofErr w:type="gramEnd"/>
            <w:r w:rsidRPr="00205F7C">
              <w:t xml:space="preserve"> increase in benefits.</w:t>
            </w:r>
          </w:p>
          <w:p w14:paraId="69673AF1" w14:textId="77777777" w:rsidR="00A01D79" w:rsidRPr="00205F7C" w:rsidRDefault="00A01D79" w:rsidP="00A01D79">
            <w:pPr>
              <w:pStyle w:val="ListParagraph"/>
              <w:ind w:left="158"/>
            </w:pPr>
          </w:p>
          <w:p w14:paraId="55D1AB39" w14:textId="320128C6" w:rsidR="00A01D79" w:rsidRPr="00205F7C" w:rsidRDefault="00B706DA" w:rsidP="00E409A8">
            <w:r w:rsidRPr="00205F7C">
              <w:rPr>
                <w:b/>
                <w:i/>
              </w:rPr>
              <w:t>Note</w:t>
            </w:r>
            <w:r w:rsidRPr="00205F7C">
              <w:t xml:space="preserve">:  Upon receipt of the notification of the proposed incompetency rating, the fiduciary hub will establish an EP 600, </w:t>
            </w:r>
            <w:r w:rsidRPr="00205F7C">
              <w:rPr>
                <w:i/>
              </w:rPr>
              <w:t>Competency Issue</w:t>
            </w:r>
            <w:r w:rsidRPr="00205F7C">
              <w:t xml:space="preserve">, </w:t>
            </w:r>
            <w:r w:rsidR="00E409A8" w:rsidRPr="00205F7C">
              <w:t>to monitor the 65-</w:t>
            </w:r>
            <w:r w:rsidRPr="00205F7C">
              <w:t>day suspense</w:t>
            </w:r>
            <w:r w:rsidR="00E409A8" w:rsidRPr="00205F7C">
              <w:t xml:space="preserve"> period</w:t>
            </w:r>
            <w:r w:rsidRPr="00205F7C">
              <w:t xml:space="preserve"> for the proposed incompetency letter.</w:t>
            </w:r>
          </w:p>
        </w:tc>
      </w:tr>
    </w:tbl>
    <w:p w14:paraId="3A27706F" w14:textId="77777777" w:rsidR="00AD45C8" w:rsidRPr="00205F7C" w:rsidRDefault="00AD45C8" w:rsidP="00AD45C8">
      <w:pPr>
        <w:tabs>
          <w:tab w:val="left" w:pos="9360"/>
        </w:tabs>
        <w:ind w:left="1714"/>
      </w:pPr>
      <w:r w:rsidRPr="00205F7C">
        <w:rPr>
          <w:u w:val="single"/>
        </w:rPr>
        <w:lastRenderedPageBreak/>
        <w:tab/>
      </w:r>
    </w:p>
    <w:p w14:paraId="3BADEDEE" w14:textId="1611262C" w:rsidR="008323B1" w:rsidRPr="00205F7C" w:rsidRDefault="001B20F3" w:rsidP="00AD45C8">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7D4005" w:rsidRPr="00205F7C" w14:paraId="1DCE0FCB" w14:textId="77777777" w:rsidTr="007D4005">
        <w:tc>
          <w:tcPr>
            <w:tcW w:w="1728" w:type="dxa"/>
            <w:shd w:val="clear" w:color="auto" w:fill="auto"/>
          </w:tcPr>
          <w:p w14:paraId="1A8DA41F" w14:textId="2EF18BC0" w:rsidR="007D4005" w:rsidRPr="00205F7C" w:rsidRDefault="007D4005" w:rsidP="00AC5366">
            <w:pPr>
              <w:pStyle w:val="Heading5"/>
            </w:pPr>
            <w:proofErr w:type="gramStart"/>
            <w:r w:rsidRPr="00205F7C">
              <w:t xml:space="preserve">c.  </w:t>
            </w:r>
            <w:bookmarkStart w:id="9" w:name="c5"/>
            <w:bookmarkEnd w:id="9"/>
            <w:r w:rsidRPr="00205F7C">
              <w:t>Claimants</w:t>
            </w:r>
            <w:proofErr w:type="gramEnd"/>
            <w:r w:rsidRPr="00205F7C">
              <w:t xml:space="preserve"> Who Become Entitled to Benefits Before the Rating Activity Makes a Final Determination Regarding Competency</w:t>
            </w:r>
          </w:p>
        </w:tc>
        <w:tc>
          <w:tcPr>
            <w:tcW w:w="7740" w:type="dxa"/>
            <w:shd w:val="clear" w:color="auto" w:fill="auto"/>
          </w:tcPr>
          <w:p w14:paraId="46DDF8E0" w14:textId="74887117" w:rsidR="00757330" w:rsidRPr="00205F7C" w:rsidRDefault="00757330" w:rsidP="00757330">
            <w:pPr>
              <w:pStyle w:val="BlockText"/>
            </w:pPr>
            <w:r w:rsidRPr="00205F7C">
              <w:t>If, at any point during the process described in M21-1</w:t>
            </w:r>
            <w:r w:rsidR="00B22532" w:rsidRPr="00205F7C">
              <w:t>, Part III, Subpart v</w:t>
            </w:r>
            <w:r w:rsidRPr="00205F7C">
              <w:t xml:space="preserve">, </w:t>
            </w:r>
            <w:r w:rsidR="00B22532" w:rsidRPr="00205F7C">
              <w:t>9.B.</w:t>
            </w:r>
            <w:r w:rsidR="00B0693B" w:rsidRPr="00205F7C">
              <w:t>2</w:t>
            </w:r>
            <w:r w:rsidR="00B22532" w:rsidRPr="00205F7C">
              <w:t xml:space="preserve">.b, </w:t>
            </w:r>
            <w:r w:rsidRPr="00205F7C">
              <w:t>the rating activity determines a beneficiary is entitled to an original award of benefits, a reinstatement of benefits, or increased benefits, pay</w:t>
            </w:r>
            <w:r w:rsidR="00210C24" w:rsidRPr="00205F7C">
              <w:t>ment at</w:t>
            </w:r>
            <w:r w:rsidRPr="00205F7C">
              <w:t xml:space="preserve"> the new or increased rate of benefits</w:t>
            </w:r>
            <w:r w:rsidR="00210C24" w:rsidRPr="00205F7C">
              <w:t xml:space="preserve"> must begin immediately</w:t>
            </w:r>
            <w:r w:rsidRPr="00205F7C">
              <w:t xml:space="preserve"> </w:t>
            </w:r>
            <w:r w:rsidRPr="00205F7C">
              <w:rPr>
                <w:i/>
              </w:rPr>
              <w:t>from the current month forward</w:t>
            </w:r>
            <w:r w:rsidR="00BB3F0B" w:rsidRPr="00205F7C">
              <w:t xml:space="preserve"> (without waiting for resolution of the competency issue.)</w:t>
            </w:r>
          </w:p>
          <w:p w14:paraId="4CA18B61" w14:textId="77777777" w:rsidR="00757330" w:rsidRPr="00205F7C" w:rsidRDefault="00757330" w:rsidP="00757330">
            <w:pPr>
              <w:pStyle w:val="BlockText"/>
            </w:pPr>
          </w:p>
          <w:p w14:paraId="6C6CF88E" w14:textId="7C9F2F4A" w:rsidR="006E1EA7" w:rsidRPr="00205F7C" w:rsidRDefault="00757330" w:rsidP="00757330">
            <w:pPr>
              <w:pStyle w:val="BlockText"/>
            </w:pPr>
            <w:r w:rsidRPr="00205F7C">
              <w:rPr>
                <w:b/>
                <w:i/>
              </w:rPr>
              <w:t>Exception</w:t>
            </w:r>
            <w:r w:rsidRPr="00205F7C">
              <w:t xml:space="preserve">:  </w:t>
            </w:r>
            <w:r w:rsidR="006E1EA7" w:rsidRPr="00205F7C">
              <w:t xml:space="preserve">Under certain circumstances, which should be rare, it </w:t>
            </w:r>
            <w:r w:rsidR="0026589B" w:rsidRPr="00205F7C">
              <w:t>may be</w:t>
            </w:r>
            <w:r w:rsidR="006E1EA7" w:rsidRPr="00205F7C">
              <w:t xml:space="preserve"> in the best interest of the beneficiary </w:t>
            </w:r>
            <w:r w:rsidR="006E1EA7" w:rsidRPr="00205F7C">
              <w:rPr>
                <w:b/>
                <w:i/>
              </w:rPr>
              <w:t>not</w:t>
            </w:r>
            <w:r w:rsidR="006E1EA7" w:rsidRPr="00205F7C">
              <w:t xml:space="preserve"> to take the actions described above.  For example, </w:t>
            </w:r>
            <w:r w:rsidR="006571A9" w:rsidRPr="00205F7C">
              <w:t xml:space="preserve">if </w:t>
            </w:r>
            <w:r w:rsidR="006E1EA7" w:rsidRPr="00205F7C">
              <w:t>the evidence of record show</w:t>
            </w:r>
            <w:r w:rsidR="006571A9" w:rsidRPr="00205F7C">
              <w:t>s</w:t>
            </w:r>
            <w:r w:rsidR="006E1EA7" w:rsidRPr="00205F7C">
              <w:t xml:space="preserve"> </w:t>
            </w:r>
            <w:r w:rsidR="006571A9" w:rsidRPr="00205F7C">
              <w:t>the</w:t>
            </w:r>
            <w:r w:rsidR="006E1EA7" w:rsidRPr="00205F7C">
              <w:t xml:space="preserve"> beneficiary has a history of giving away all of his/her income or spending it on frivolous activities on the same day he/she receives it</w:t>
            </w:r>
            <w:r w:rsidR="006571A9" w:rsidRPr="00205F7C">
              <w:t>,</w:t>
            </w:r>
            <w:r w:rsidR="006E1EA7" w:rsidRPr="00205F7C">
              <w:t xml:space="preserve"> </w:t>
            </w:r>
            <w:r w:rsidR="0026589B" w:rsidRPr="00205F7C">
              <w:t>it</w:t>
            </w:r>
            <w:r w:rsidR="006E1EA7" w:rsidRPr="00205F7C">
              <w:t xml:space="preserve"> may </w:t>
            </w:r>
            <w:r w:rsidR="0026589B" w:rsidRPr="00205F7C">
              <w:t xml:space="preserve">be best </w:t>
            </w:r>
            <w:r w:rsidR="006E1EA7" w:rsidRPr="00205F7C">
              <w:t xml:space="preserve">to </w:t>
            </w:r>
            <w:r w:rsidRPr="00205F7C">
              <w:t>withhold benefits until</w:t>
            </w:r>
          </w:p>
          <w:p w14:paraId="2B884424" w14:textId="77777777" w:rsidR="00757330" w:rsidRPr="00205F7C" w:rsidRDefault="00757330" w:rsidP="007D2FA5">
            <w:pPr>
              <w:pStyle w:val="ListParagraph"/>
              <w:numPr>
                <w:ilvl w:val="0"/>
                <w:numId w:val="8"/>
              </w:numPr>
              <w:ind w:left="158" w:hanging="187"/>
            </w:pPr>
            <w:r w:rsidRPr="00205F7C">
              <w:t>the rating activity determines the beneficiary is competent, or</w:t>
            </w:r>
          </w:p>
          <w:p w14:paraId="25AAE9ED" w14:textId="77B841EB" w:rsidR="00757330" w:rsidRPr="00205F7C" w:rsidRDefault="00470EAC" w:rsidP="007D2FA5">
            <w:pPr>
              <w:pStyle w:val="ListParagraph"/>
              <w:numPr>
                <w:ilvl w:val="0"/>
                <w:numId w:val="8"/>
              </w:numPr>
              <w:ind w:left="158" w:hanging="187"/>
            </w:pPr>
            <w:proofErr w:type="gramStart"/>
            <w:r w:rsidRPr="00205F7C">
              <w:t>the</w:t>
            </w:r>
            <w:proofErr w:type="gramEnd"/>
            <w:r w:rsidRPr="00205F7C">
              <w:t xml:space="preserve"> fiduciary </w:t>
            </w:r>
            <w:r w:rsidR="008F35AE" w:rsidRPr="00205F7C">
              <w:t>hub</w:t>
            </w:r>
            <w:r w:rsidRPr="00205F7C">
              <w:t xml:space="preserve"> of jurisdiction </w:t>
            </w:r>
            <w:r w:rsidR="00757330" w:rsidRPr="00205F7C">
              <w:t xml:space="preserve">assigns the beneficiary a </w:t>
            </w:r>
            <w:r w:rsidR="00343EB2" w:rsidRPr="00205F7C">
              <w:t>fiduciary</w:t>
            </w:r>
            <w:r w:rsidR="00757330" w:rsidRPr="00205F7C">
              <w:t>.</w:t>
            </w:r>
          </w:p>
          <w:p w14:paraId="28DD0290" w14:textId="77777777" w:rsidR="00757330" w:rsidRPr="00205F7C" w:rsidRDefault="00757330" w:rsidP="00757330">
            <w:pPr>
              <w:pStyle w:val="BlockText"/>
            </w:pPr>
          </w:p>
          <w:p w14:paraId="41B82382" w14:textId="72C5C6B6" w:rsidR="00757330" w:rsidRPr="00205F7C" w:rsidRDefault="007A1DD4">
            <w:pPr>
              <w:pStyle w:val="BlockText"/>
            </w:pPr>
            <w:r w:rsidRPr="00205F7C">
              <w:rPr>
                <w:b/>
                <w:i/>
              </w:rPr>
              <w:t>Important</w:t>
            </w:r>
            <w:r w:rsidR="00757330" w:rsidRPr="00205F7C">
              <w:t xml:space="preserve">:  </w:t>
            </w:r>
            <w:r w:rsidR="00482A6D" w:rsidRPr="00205F7C">
              <w:t>W</w:t>
            </w:r>
            <w:r w:rsidR="00757330" w:rsidRPr="00205F7C">
              <w:t xml:space="preserve">ithhold all </w:t>
            </w:r>
            <w:r w:rsidR="00757330" w:rsidRPr="00205F7C">
              <w:rPr>
                <w:b/>
                <w:i/>
              </w:rPr>
              <w:t>retroactive</w:t>
            </w:r>
            <w:r w:rsidR="00757330" w:rsidRPr="00205F7C">
              <w:t xml:space="preserve"> benefits due the beneficiary until the rating activity makes a final decision regarding the beneficiary’s competency.  If the rating activity </w:t>
            </w:r>
            <w:r w:rsidR="00755262" w:rsidRPr="00205F7C">
              <w:t xml:space="preserve">ultimately </w:t>
            </w:r>
            <w:r w:rsidR="00757330" w:rsidRPr="00205F7C">
              <w:t xml:space="preserve">decides the beneficiary is </w:t>
            </w:r>
          </w:p>
          <w:p w14:paraId="75541E52" w14:textId="4C58CDC3" w:rsidR="00E145D4" w:rsidRPr="00205F7C" w:rsidRDefault="00757330" w:rsidP="00FE56B6">
            <w:pPr>
              <w:pStyle w:val="ListParagraph"/>
              <w:numPr>
                <w:ilvl w:val="0"/>
                <w:numId w:val="146"/>
              </w:numPr>
              <w:ind w:left="158" w:hanging="187"/>
            </w:pPr>
            <w:r w:rsidRPr="00205F7C">
              <w:rPr>
                <w:i/>
              </w:rPr>
              <w:t>competent</w:t>
            </w:r>
            <w:r w:rsidRPr="00205F7C">
              <w:t xml:space="preserve">, immediately release all benefits </w:t>
            </w:r>
            <w:r w:rsidR="00482A6D" w:rsidRPr="00205F7C">
              <w:t xml:space="preserve">which were </w:t>
            </w:r>
            <w:r w:rsidRPr="00205F7C">
              <w:t>withheld while deciding whether the beneficiary was competent, or</w:t>
            </w:r>
          </w:p>
          <w:p w14:paraId="681C3946" w14:textId="6070C941" w:rsidR="007D4005" w:rsidRPr="00205F7C" w:rsidRDefault="00757330" w:rsidP="00482A6D">
            <w:pPr>
              <w:pStyle w:val="ListParagraph"/>
              <w:numPr>
                <w:ilvl w:val="0"/>
                <w:numId w:val="146"/>
              </w:numPr>
              <w:ind w:left="158" w:hanging="187"/>
            </w:pPr>
            <w:proofErr w:type="gramStart"/>
            <w:r w:rsidRPr="00205F7C">
              <w:rPr>
                <w:i/>
              </w:rPr>
              <w:t>incompetent</w:t>
            </w:r>
            <w:proofErr w:type="gramEnd"/>
            <w:r w:rsidRPr="00205F7C">
              <w:t xml:space="preserve">, withhold the retroactive benefits until </w:t>
            </w:r>
            <w:r w:rsidR="00680F9A" w:rsidRPr="00205F7C">
              <w:t xml:space="preserve">the fiduciary </w:t>
            </w:r>
            <w:r w:rsidR="008F35AE" w:rsidRPr="00205F7C">
              <w:t>hub</w:t>
            </w:r>
            <w:r w:rsidR="00680F9A" w:rsidRPr="00205F7C">
              <w:t xml:space="preserve"> of jurisdiction</w:t>
            </w:r>
            <w:r w:rsidRPr="00205F7C">
              <w:t xml:space="preserve"> assigns the beneficiary a </w:t>
            </w:r>
            <w:r w:rsidR="00343EB2" w:rsidRPr="00205F7C">
              <w:t>fiduciary</w:t>
            </w:r>
            <w:r w:rsidRPr="00205F7C">
              <w:t>.</w:t>
            </w:r>
          </w:p>
        </w:tc>
      </w:tr>
    </w:tbl>
    <w:p w14:paraId="05409EAA" w14:textId="77777777" w:rsidR="00680F9A" w:rsidRPr="00205F7C" w:rsidRDefault="006F479A" w:rsidP="00680F9A">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7392923E" w14:textId="77777777" w:rsidTr="00054B29">
        <w:tc>
          <w:tcPr>
            <w:tcW w:w="1728" w:type="dxa"/>
          </w:tcPr>
          <w:p w14:paraId="1B1390EA" w14:textId="2572980C" w:rsidR="00F214F7" w:rsidRPr="00205F7C" w:rsidRDefault="00273A2D" w:rsidP="00680F9A">
            <w:pPr>
              <w:pStyle w:val="Heading5"/>
            </w:pPr>
            <w:proofErr w:type="gramStart"/>
            <w:r w:rsidRPr="00205F7C">
              <w:t>d</w:t>
            </w:r>
            <w:r w:rsidR="00F214F7" w:rsidRPr="00205F7C">
              <w:t xml:space="preserve">. </w:t>
            </w:r>
            <w:bookmarkStart w:id="10" w:name="d5"/>
            <w:bookmarkEnd w:id="10"/>
            <w:r w:rsidR="00F214F7" w:rsidRPr="00205F7C">
              <w:t xml:space="preserve"> Authorization</w:t>
            </w:r>
            <w:proofErr w:type="gramEnd"/>
            <w:r w:rsidR="00F214F7" w:rsidRPr="00205F7C">
              <w:t xml:space="preserve"> Action</w:t>
            </w:r>
            <w:r w:rsidR="00FD2B90" w:rsidRPr="00205F7C">
              <w:t>s</w:t>
            </w:r>
            <w:r w:rsidR="00F214F7" w:rsidRPr="00205F7C">
              <w:t xml:space="preserve"> </w:t>
            </w:r>
            <w:r w:rsidR="000E2A28" w:rsidRPr="00205F7C">
              <w:t>Up</w:t>
            </w:r>
            <w:r w:rsidR="001C27B4" w:rsidRPr="00205F7C">
              <w:t>on</w:t>
            </w:r>
            <w:r w:rsidR="00F214F7" w:rsidRPr="00205F7C">
              <w:t xml:space="preserve"> </w:t>
            </w:r>
            <w:r w:rsidR="000E2A28" w:rsidRPr="00205F7C">
              <w:t xml:space="preserve">Receipt of </w:t>
            </w:r>
            <w:r w:rsidR="00C9083B" w:rsidRPr="00205F7C">
              <w:t>a</w:t>
            </w:r>
            <w:r w:rsidR="00F214F7" w:rsidRPr="00205F7C">
              <w:t xml:space="preserve"> Recommendation for Payment</w:t>
            </w:r>
            <w:r w:rsidR="00D800EF" w:rsidRPr="00205F7C">
              <w:t xml:space="preserve"> From a Fiduciary Hub</w:t>
            </w:r>
          </w:p>
        </w:tc>
        <w:tc>
          <w:tcPr>
            <w:tcW w:w="7740" w:type="dxa"/>
          </w:tcPr>
          <w:p w14:paraId="14813674" w14:textId="6139D0C2" w:rsidR="006A7615" w:rsidRPr="00205F7C" w:rsidRDefault="006A7615">
            <w:pPr>
              <w:pStyle w:val="BlockText"/>
            </w:pPr>
            <w:r w:rsidRPr="00205F7C">
              <w:t xml:space="preserve">The authorization </w:t>
            </w:r>
            <w:r w:rsidR="00457CE6" w:rsidRPr="00205F7C">
              <w:t>activity</w:t>
            </w:r>
            <w:r w:rsidRPr="00205F7C">
              <w:t xml:space="preserve"> at the fiduciary hub processes</w:t>
            </w:r>
            <w:r w:rsidR="005C213D" w:rsidRPr="00205F7C">
              <w:t xml:space="preserve"> all authorization actions upon </w:t>
            </w:r>
            <w:r w:rsidRPr="00205F7C">
              <w:t>receipt of a recommendation for payment from a fiduciary hub</w:t>
            </w:r>
            <w:r w:rsidR="008E152E" w:rsidRPr="00205F7C">
              <w:t>, with the exception of</w:t>
            </w:r>
            <w:r w:rsidRPr="00205F7C">
              <w:t xml:space="preserve"> </w:t>
            </w:r>
            <w:r w:rsidR="008E152E" w:rsidRPr="00205F7C">
              <w:t xml:space="preserve">certain </w:t>
            </w:r>
            <w:r w:rsidRPr="00205F7C">
              <w:t>instances whe</w:t>
            </w:r>
            <w:r w:rsidR="004C5E07" w:rsidRPr="00205F7C">
              <w:t>n</w:t>
            </w:r>
            <w:r w:rsidRPr="00205F7C">
              <w:t xml:space="preserve"> the </w:t>
            </w:r>
            <w:r w:rsidR="00474BBD" w:rsidRPr="00205F7C">
              <w:t xml:space="preserve">fiduciary </w:t>
            </w:r>
            <w:r w:rsidRPr="00205F7C">
              <w:t>hub is unable to process the case.</w:t>
            </w:r>
          </w:p>
          <w:p w14:paraId="64D539B0" w14:textId="77777777" w:rsidR="00AA173F" w:rsidRPr="00205F7C" w:rsidRDefault="00AA173F">
            <w:pPr>
              <w:pStyle w:val="BlockText"/>
            </w:pPr>
          </w:p>
          <w:p w14:paraId="58AB1A7A" w14:textId="444D762B" w:rsidR="00F214F7" w:rsidRPr="00205F7C" w:rsidRDefault="00F214F7">
            <w:pPr>
              <w:pStyle w:val="BlockText"/>
            </w:pPr>
            <w:r w:rsidRPr="00205F7C">
              <w:t xml:space="preserve">Use the table below to determine the </w:t>
            </w:r>
            <w:r w:rsidR="000E2A28" w:rsidRPr="00205F7C">
              <w:t xml:space="preserve">appropriate </w:t>
            </w:r>
            <w:r w:rsidR="00756304" w:rsidRPr="00205F7C">
              <w:t xml:space="preserve">authorization </w:t>
            </w:r>
            <w:r w:rsidRPr="00205F7C">
              <w:t>action</w:t>
            </w:r>
            <w:r w:rsidR="000E2A28" w:rsidRPr="00205F7C">
              <w:t>s</w:t>
            </w:r>
            <w:r w:rsidRPr="00205F7C">
              <w:t xml:space="preserve"> to take </w:t>
            </w:r>
            <w:r w:rsidR="000E2A28" w:rsidRPr="00205F7C">
              <w:t>up</w:t>
            </w:r>
            <w:r w:rsidR="001C27B4" w:rsidRPr="00205F7C">
              <w:t>on</w:t>
            </w:r>
            <w:r w:rsidRPr="00205F7C">
              <w:t xml:space="preserve"> </w:t>
            </w:r>
            <w:r w:rsidR="000E2A28" w:rsidRPr="00205F7C">
              <w:t xml:space="preserve">receipt of </w:t>
            </w:r>
            <w:r w:rsidR="00680F9A" w:rsidRPr="00205F7C">
              <w:t xml:space="preserve">a recommendation for payment from </w:t>
            </w:r>
            <w:r w:rsidR="008F35AE" w:rsidRPr="00205F7C">
              <w:t>a</w:t>
            </w:r>
            <w:r w:rsidR="00680F9A" w:rsidRPr="00205F7C">
              <w:t xml:space="preserve"> fiduciary </w:t>
            </w:r>
            <w:r w:rsidR="008F35AE" w:rsidRPr="00205F7C">
              <w:t>hub</w:t>
            </w:r>
            <w:r w:rsidR="004C5E07" w:rsidRPr="00205F7C">
              <w:t xml:space="preserve"> when a case is referred back to the </w:t>
            </w:r>
            <w:r w:rsidR="00603E6E" w:rsidRPr="00205F7C">
              <w:t>station of origination (SOO)</w:t>
            </w:r>
            <w:r w:rsidR="004C5E07" w:rsidRPr="00205F7C">
              <w:t xml:space="preserve"> because the fiduciary hub is unable to process it</w:t>
            </w:r>
            <w:r w:rsidR="00680F9A" w:rsidRPr="00205F7C">
              <w:t>.</w:t>
            </w:r>
          </w:p>
          <w:p w14:paraId="3723A060" w14:textId="5AC3B9BC" w:rsidR="00F214F7" w:rsidRPr="00205F7C" w:rsidRDefault="00F214F7">
            <w:pPr>
              <w:pStyle w:val="BlockText"/>
            </w:pPr>
          </w:p>
          <w:p w14:paraId="6CCC457C" w14:textId="73544F12" w:rsidR="00F214F7" w:rsidRPr="00205F7C" w:rsidRDefault="00F214F7" w:rsidP="00AA173F">
            <w:pPr>
              <w:pStyle w:val="BlockText"/>
            </w:pPr>
          </w:p>
        </w:tc>
      </w:tr>
    </w:tbl>
    <w:p w14:paraId="59013973" w14:textId="3C12B6B0" w:rsidR="00F214F7" w:rsidRPr="00205F7C" w:rsidRDefault="00F214F7">
      <w:pPr>
        <w:rPr>
          <w:sz w:val="16"/>
        </w:rPr>
      </w:pPr>
    </w:p>
    <w:tbl>
      <w:tblPr>
        <w:tblW w:w="0" w:type="auto"/>
        <w:tblInd w:w="-10" w:type="dxa"/>
        <w:tblLayout w:type="fixed"/>
        <w:tblCellMar>
          <w:left w:w="80" w:type="dxa"/>
          <w:right w:w="80" w:type="dxa"/>
        </w:tblCellMar>
        <w:tblLook w:val="0000" w:firstRow="0" w:lastRow="0" w:firstColumn="0" w:lastColumn="0" w:noHBand="0" w:noVBand="0"/>
      </w:tblPr>
      <w:tblGrid>
        <w:gridCol w:w="3510"/>
        <w:gridCol w:w="5860"/>
      </w:tblGrid>
      <w:tr w:rsidR="00F214F7" w:rsidRPr="00205F7C" w14:paraId="68779351" w14:textId="77777777" w:rsidTr="00603E6E">
        <w:tc>
          <w:tcPr>
            <w:tcW w:w="3510" w:type="dxa"/>
            <w:tcBorders>
              <w:top w:val="single" w:sz="6" w:space="0" w:color="auto"/>
              <w:left w:val="single" w:sz="6" w:space="0" w:color="auto"/>
              <w:bottom w:val="single" w:sz="6" w:space="0" w:color="auto"/>
              <w:right w:val="single" w:sz="6" w:space="0" w:color="auto"/>
            </w:tcBorders>
          </w:tcPr>
          <w:p w14:paraId="1F05E465" w14:textId="007D7F65" w:rsidR="00F214F7" w:rsidRPr="00205F7C" w:rsidRDefault="00F214F7" w:rsidP="008F35AE">
            <w:pPr>
              <w:pStyle w:val="TableHeaderText"/>
              <w:jc w:val="left"/>
            </w:pPr>
            <w:r w:rsidRPr="00205F7C">
              <w:t xml:space="preserve">If the </w:t>
            </w:r>
            <w:r w:rsidR="00680F9A" w:rsidRPr="00205F7C">
              <w:t xml:space="preserve">fiduciary </w:t>
            </w:r>
            <w:r w:rsidR="008F35AE" w:rsidRPr="00205F7C">
              <w:t>hub</w:t>
            </w:r>
            <w:r w:rsidRPr="00205F7C">
              <w:t xml:space="preserve"> …</w:t>
            </w:r>
          </w:p>
        </w:tc>
        <w:tc>
          <w:tcPr>
            <w:tcW w:w="5860" w:type="dxa"/>
            <w:tcBorders>
              <w:top w:val="single" w:sz="6" w:space="0" w:color="auto"/>
              <w:left w:val="single" w:sz="6" w:space="0" w:color="auto"/>
              <w:bottom w:val="single" w:sz="6" w:space="0" w:color="auto"/>
              <w:right w:val="single" w:sz="6" w:space="0" w:color="auto"/>
            </w:tcBorders>
          </w:tcPr>
          <w:p w14:paraId="4017B495" w14:textId="698CFFFC" w:rsidR="00F214F7" w:rsidRPr="00205F7C" w:rsidRDefault="00F214F7" w:rsidP="00603E6E">
            <w:pPr>
              <w:pStyle w:val="TableHeaderText"/>
              <w:jc w:val="left"/>
            </w:pPr>
            <w:r w:rsidRPr="00205F7C">
              <w:t xml:space="preserve">Then the </w:t>
            </w:r>
            <w:r w:rsidR="00603E6E" w:rsidRPr="00205F7C">
              <w:t>SO</w:t>
            </w:r>
            <w:r w:rsidR="00756304" w:rsidRPr="00205F7C">
              <w:t>O</w:t>
            </w:r>
            <w:r w:rsidRPr="00205F7C">
              <w:t xml:space="preserve"> …</w:t>
            </w:r>
          </w:p>
        </w:tc>
      </w:tr>
      <w:tr w:rsidR="00F214F7" w:rsidRPr="00205F7C" w14:paraId="02CE7625" w14:textId="77777777" w:rsidTr="00603E6E">
        <w:tc>
          <w:tcPr>
            <w:tcW w:w="3510" w:type="dxa"/>
            <w:tcBorders>
              <w:top w:val="single" w:sz="6" w:space="0" w:color="auto"/>
              <w:left w:val="single" w:sz="6" w:space="0" w:color="auto"/>
              <w:bottom w:val="single" w:sz="6" w:space="0" w:color="auto"/>
              <w:right w:val="single" w:sz="6" w:space="0" w:color="auto"/>
            </w:tcBorders>
          </w:tcPr>
          <w:p w14:paraId="4E5B6670" w14:textId="77777777" w:rsidR="009B0F74" w:rsidRPr="00205F7C" w:rsidRDefault="00F214F7" w:rsidP="007D2FA5">
            <w:pPr>
              <w:pStyle w:val="ListParagraph"/>
              <w:numPr>
                <w:ilvl w:val="0"/>
                <w:numId w:val="9"/>
              </w:numPr>
              <w:ind w:left="158" w:hanging="187"/>
            </w:pPr>
            <w:r w:rsidRPr="00205F7C">
              <w:t>concurs with the rating of incompetency</w:t>
            </w:r>
          </w:p>
          <w:p w14:paraId="2375B2A0" w14:textId="77777777" w:rsidR="00F214F7" w:rsidRPr="00205F7C" w:rsidRDefault="00F214F7" w:rsidP="007D2FA5">
            <w:pPr>
              <w:pStyle w:val="ListParagraph"/>
              <w:numPr>
                <w:ilvl w:val="0"/>
                <w:numId w:val="9"/>
              </w:numPr>
              <w:ind w:left="158" w:hanging="187"/>
            </w:pPr>
            <w:r w:rsidRPr="00205F7C">
              <w:t xml:space="preserve">determines that a fiduciary is desirable, </w:t>
            </w:r>
            <w:r w:rsidR="00A623C9" w:rsidRPr="00205F7C">
              <w:t>and</w:t>
            </w:r>
          </w:p>
          <w:p w14:paraId="75527917" w14:textId="61454C86" w:rsidR="00F214F7" w:rsidRPr="00205F7C" w:rsidRDefault="00F214F7" w:rsidP="007D2FA5">
            <w:pPr>
              <w:pStyle w:val="ListParagraph"/>
              <w:numPr>
                <w:ilvl w:val="0"/>
                <w:numId w:val="9"/>
              </w:numPr>
              <w:ind w:left="158" w:hanging="187"/>
            </w:pPr>
            <w:r w:rsidRPr="00205F7C">
              <w:t>e</w:t>
            </w:r>
            <w:r w:rsidR="00EB2589" w:rsidRPr="00205F7C">
              <w:t>ffe</w:t>
            </w:r>
            <w:r w:rsidRPr="00205F7C">
              <w:t xml:space="preserve">cts </w:t>
            </w:r>
            <w:r w:rsidR="00A623C9" w:rsidRPr="00205F7C">
              <w:t>and</w:t>
            </w:r>
            <w:r w:rsidRPr="00205F7C">
              <w:t xml:space="preserve"> certifies the appointment of </w:t>
            </w:r>
            <w:r w:rsidR="00D03D8C" w:rsidRPr="00205F7C">
              <w:t>a</w:t>
            </w:r>
            <w:r w:rsidRPr="00205F7C">
              <w:t xml:space="preserve"> fiduciary to the </w:t>
            </w:r>
            <w:r w:rsidR="00603E6E" w:rsidRPr="00205F7C">
              <w:t>SO</w:t>
            </w:r>
            <w:r w:rsidR="00756304" w:rsidRPr="00205F7C">
              <w:t>O</w:t>
            </w:r>
            <w:r w:rsidRPr="00205F7C">
              <w:t xml:space="preserve"> by sending </w:t>
            </w:r>
            <w:r w:rsidRPr="00205F7C">
              <w:rPr>
                <w:i/>
              </w:rPr>
              <w:t>VA Form 21-555</w:t>
            </w:r>
            <w:r w:rsidR="003843B1" w:rsidRPr="00205F7C">
              <w:rPr>
                <w:i/>
              </w:rPr>
              <w:t>,</w:t>
            </w:r>
            <w:r w:rsidR="003843B1" w:rsidRPr="00205F7C">
              <w:rPr>
                <w:color w:val="000000"/>
              </w:rPr>
              <w:t xml:space="preserve"> </w:t>
            </w:r>
            <w:r w:rsidR="003843B1" w:rsidRPr="00205F7C">
              <w:rPr>
                <w:i/>
              </w:rPr>
              <w:t xml:space="preserve">Certificate of Legal Capacity to Receive and Disburse Benefits </w:t>
            </w:r>
          </w:p>
        </w:tc>
        <w:tc>
          <w:tcPr>
            <w:tcW w:w="5860" w:type="dxa"/>
            <w:tcBorders>
              <w:top w:val="single" w:sz="6" w:space="0" w:color="auto"/>
              <w:left w:val="single" w:sz="6" w:space="0" w:color="auto"/>
              <w:bottom w:val="single" w:sz="6" w:space="0" w:color="auto"/>
              <w:right w:val="single" w:sz="6" w:space="0" w:color="auto"/>
            </w:tcBorders>
          </w:tcPr>
          <w:p w14:paraId="77FC66CE" w14:textId="77777777" w:rsidR="008B67E8" w:rsidRPr="00205F7C" w:rsidRDefault="00F214F7" w:rsidP="00343EB2">
            <w:pPr>
              <w:pStyle w:val="TableText"/>
            </w:pPr>
            <w:r w:rsidRPr="00205F7C">
              <w:t xml:space="preserve">releases </w:t>
            </w:r>
            <w:r w:rsidR="00D03D8C" w:rsidRPr="00205F7C">
              <w:t xml:space="preserve">any </w:t>
            </w:r>
            <w:r w:rsidR="001A59DF" w:rsidRPr="00205F7C">
              <w:t xml:space="preserve">withheld </w:t>
            </w:r>
            <w:r w:rsidR="00343EB2" w:rsidRPr="00205F7C">
              <w:t>benefits</w:t>
            </w:r>
            <w:r w:rsidR="001A59DF" w:rsidRPr="00205F7C">
              <w:t xml:space="preserve"> to the fiduciary</w:t>
            </w:r>
          </w:p>
          <w:p w14:paraId="2900EBFE" w14:textId="77777777" w:rsidR="008B67E8" w:rsidRPr="00205F7C" w:rsidRDefault="008B67E8" w:rsidP="00343EB2">
            <w:pPr>
              <w:pStyle w:val="TableText"/>
            </w:pPr>
          </w:p>
          <w:p w14:paraId="236A2C31" w14:textId="77777777" w:rsidR="001A59DF" w:rsidRPr="00205F7C" w:rsidRDefault="008B67E8" w:rsidP="007D2FA5">
            <w:pPr>
              <w:pStyle w:val="ListParagraph"/>
              <w:numPr>
                <w:ilvl w:val="0"/>
                <w:numId w:val="10"/>
              </w:numPr>
              <w:ind w:left="158" w:hanging="187"/>
            </w:pPr>
            <w:r w:rsidRPr="00205F7C">
              <w:t xml:space="preserve">within 15 days of receipt of </w:t>
            </w:r>
            <w:r w:rsidRPr="00205F7C">
              <w:rPr>
                <w:i/>
              </w:rPr>
              <w:t>VA Form 21-555</w:t>
            </w:r>
            <w:r w:rsidRPr="00205F7C">
              <w:t>, and</w:t>
            </w:r>
          </w:p>
          <w:p w14:paraId="3B2E2121" w14:textId="77777777" w:rsidR="00C708C8" w:rsidRPr="00205F7C" w:rsidRDefault="00124FB4" w:rsidP="007D2FA5">
            <w:pPr>
              <w:pStyle w:val="ListParagraph"/>
              <w:numPr>
                <w:ilvl w:val="0"/>
                <w:numId w:val="10"/>
              </w:numPr>
              <w:ind w:left="158" w:hanging="187"/>
            </w:pPr>
            <w:r w:rsidRPr="00205F7C">
              <w:t>in accordance with</w:t>
            </w:r>
          </w:p>
          <w:p w14:paraId="73B9B3D8" w14:textId="18E1001C" w:rsidR="00C708C8" w:rsidRPr="00205F7C" w:rsidRDefault="00124FB4" w:rsidP="007D2FA5">
            <w:pPr>
              <w:pStyle w:val="ListParagraph"/>
              <w:numPr>
                <w:ilvl w:val="0"/>
                <w:numId w:val="11"/>
              </w:numPr>
              <w:ind w:left="346" w:hanging="187"/>
            </w:pPr>
            <w:r w:rsidRPr="00205F7C">
              <w:t>instructions</w:t>
            </w:r>
            <w:r w:rsidR="00680F9A" w:rsidRPr="00205F7C">
              <w:t xml:space="preserve"> from the fiduciary </w:t>
            </w:r>
            <w:r w:rsidR="008F35AE" w:rsidRPr="00205F7C">
              <w:t>hub</w:t>
            </w:r>
            <w:r w:rsidR="00C708C8" w:rsidRPr="00205F7C">
              <w:t>, and</w:t>
            </w:r>
          </w:p>
          <w:p w14:paraId="363562E6" w14:textId="1709ED53" w:rsidR="00F214F7" w:rsidRPr="00205F7C" w:rsidRDefault="00F214F7" w:rsidP="007D2FA5">
            <w:pPr>
              <w:pStyle w:val="ListParagraph"/>
              <w:numPr>
                <w:ilvl w:val="0"/>
                <w:numId w:val="11"/>
              </w:numPr>
              <w:ind w:left="346" w:hanging="187"/>
            </w:pPr>
            <w:proofErr w:type="gramStart"/>
            <w:r w:rsidRPr="00205F7C">
              <w:t>the</w:t>
            </w:r>
            <w:proofErr w:type="gramEnd"/>
            <w:r w:rsidRPr="00205F7C">
              <w:t xml:space="preserve"> procedures </w:t>
            </w:r>
            <w:r w:rsidR="00C708C8" w:rsidRPr="00205F7C">
              <w:t xml:space="preserve">set forth </w:t>
            </w:r>
            <w:r w:rsidRPr="00205F7C">
              <w:t>in M21-1, Part III, Subpart v, 9.C.</w:t>
            </w:r>
            <w:r w:rsidR="005C213D" w:rsidRPr="00205F7C">
              <w:t>2</w:t>
            </w:r>
            <w:r w:rsidRPr="00205F7C">
              <w:t>.b</w:t>
            </w:r>
            <w:r w:rsidR="00A5457A" w:rsidRPr="00205F7C">
              <w:t>.</w:t>
            </w:r>
            <w:r w:rsidRPr="00205F7C">
              <w:t xml:space="preserve"> </w:t>
            </w:r>
          </w:p>
          <w:p w14:paraId="391FEE18" w14:textId="77777777" w:rsidR="00242EBD" w:rsidRPr="00205F7C" w:rsidRDefault="00242EBD" w:rsidP="00242EBD">
            <w:pPr>
              <w:pStyle w:val="TableText"/>
            </w:pPr>
          </w:p>
          <w:p w14:paraId="18FDCEB6" w14:textId="72E252F4" w:rsidR="00F214F7" w:rsidRPr="00205F7C" w:rsidRDefault="00242EBD" w:rsidP="00242EBD">
            <w:pPr>
              <w:pStyle w:val="TableText"/>
            </w:pPr>
            <w:r w:rsidRPr="00205F7C">
              <w:t xml:space="preserve">If the </w:t>
            </w:r>
            <w:r w:rsidR="00603E6E" w:rsidRPr="00205F7C">
              <w:t>SO</w:t>
            </w:r>
            <w:r w:rsidR="009E5933" w:rsidRPr="00205F7C">
              <w:t xml:space="preserve">O adjusted the </w:t>
            </w:r>
            <w:r w:rsidRPr="00205F7C">
              <w:t xml:space="preserve">beneficiary’s </w:t>
            </w:r>
            <w:r w:rsidR="00F214F7" w:rsidRPr="00205F7C">
              <w:t>award</w:t>
            </w:r>
            <w:r w:rsidR="009E5933" w:rsidRPr="00205F7C">
              <w:t xml:space="preserve">, it must </w:t>
            </w:r>
            <w:r w:rsidRPr="00205F7C">
              <w:t>also</w:t>
            </w:r>
          </w:p>
          <w:p w14:paraId="5BEFD43D" w14:textId="77777777" w:rsidR="009B03CE" w:rsidRPr="00205F7C" w:rsidRDefault="009B03CE" w:rsidP="00242EBD">
            <w:pPr>
              <w:pStyle w:val="TableText"/>
            </w:pPr>
          </w:p>
          <w:p w14:paraId="1AAE03E0" w14:textId="4F4F47B3" w:rsidR="00F214F7" w:rsidRPr="00205F7C" w:rsidRDefault="00C708C8" w:rsidP="007D2FA5">
            <w:pPr>
              <w:pStyle w:val="ListParagraph"/>
              <w:numPr>
                <w:ilvl w:val="0"/>
                <w:numId w:val="12"/>
              </w:numPr>
              <w:ind w:left="158" w:hanging="187"/>
            </w:pPr>
            <w:r w:rsidRPr="00205F7C">
              <w:lastRenderedPageBreak/>
              <w:t>furnish</w:t>
            </w:r>
            <w:r w:rsidR="00F214F7" w:rsidRPr="00205F7C">
              <w:t xml:space="preserve"> the certifying </w:t>
            </w:r>
            <w:r w:rsidR="00680F9A" w:rsidRPr="00205F7C">
              <w:t xml:space="preserve">fiduciary </w:t>
            </w:r>
            <w:r w:rsidR="008F35AE" w:rsidRPr="00205F7C">
              <w:t>hub</w:t>
            </w:r>
            <w:r w:rsidR="00F214F7" w:rsidRPr="00205F7C">
              <w:t xml:space="preserve"> wi</w:t>
            </w:r>
            <w:r w:rsidR="0018511A" w:rsidRPr="00205F7C">
              <w:t>th a copy of the award document</w:t>
            </w:r>
            <w:r w:rsidR="00F214F7" w:rsidRPr="00205F7C">
              <w:t xml:space="preserve">, </w:t>
            </w:r>
            <w:r w:rsidR="00A623C9" w:rsidRPr="00205F7C">
              <w:t>and</w:t>
            </w:r>
          </w:p>
          <w:p w14:paraId="35650A0E" w14:textId="254A28F9" w:rsidR="00C46011" w:rsidRPr="00205F7C" w:rsidRDefault="009E5933" w:rsidP="007D2FA5">
            <w:pPr>
              <w:pStyle w:val="ListParagraph"/>
              <w:numPr>
                <w:ilvl w:val="0"/>
                <w:numId w:val="12"/>
              </w:numPr>
              <w:ind w:left="158" w:hanging="187"/>
            </w:pPr>
            <w:proofErr w:type="gramStart"/>
            <w:r w:rsidRPr="00205F7C">
              <w:t>notify</w:t>
            </w:r>
            <w:proofErr w:type="gramEnd"/>
            <w:r w:rsidR="00F214F7" w:rsidRPr="00205F7C">
              <w:t xml:space="preserve"> the fiduciary of the award action </w:t>
            </w:r>
            <w:r w:rsidR="00A623C9" w:rsidRPr="00205F7C">
              <w:t>and</w:t>
            </w:r>
            <w:r w:rsidR="00F214F7" w:rsidRPr="00205F7C">
              <w:t xml:space="preserve"> his/her appellate rights</w:t>
            </w:r>
            <w:r w:rsidR="00C46011" w:rsidRPr="00205F7C">
              <w:t xml:space="preserve"> regarding the award adjustment</w:t>
            </w:r>
            <w:r w:rsidR="00F214F7" w:rsidRPr="00205F7C">
              <w:t>, per M21-1, Part I, 2.C.</w:t>
            </w:r>
            <w:r w:rsidR="005C213D" w:rsidRPr="00205F7C">
              <w:t>4</w:t>
            </w:r>
            <w:r w:rsidR="00F214F7" w:rsidRPr="00205F7C">
              <w:t xml:space="preserve">. </w:t>
            </w:r>
          </w:p>
          <w:p w14:paraId="52AC20B3" w14:textId="77777777" w:rsidR="007A22B2" w:rsidRPr="00205F7C" w:rsidRDefault="007A22B2" w:rsidP="007A22B2"/>
          <w:p w14:paraId="1E769E3D" w14:textId="77777777" w:rsidR="007A22B2" w:rsidRPr="00205F7C" w:rsidRDefault="007A22B2" w:rsidP="007A22B2">
            <w:r w:rsidRPr="00205F7C">
              <w:rPr>
                <w:b/>
                <w:i/>
              </w:rPr>
              <w:t>Note</w:t>
            </w:r>
            <w:r w:rsidRPr="00205F7C">
              <w:t>:  Notice to the fiduciary is not required unless</w:t>
            </w:r>
          </w:p>
          <w:p w14:paraId="20D76871" w14:textId="10BABCE6" w:rsidR="007A22B2" w:rsidRPr="00205F7C" w:rsidRDefault="007A22B2" w:rsidP="007A22B2">
            <w:proofErr w:type="gramStart"/>
            <w:r w:rsidRPr="00205F7C">
              <w:t>an</w:t>
            </w:r>
            <w:proofErr w:type="gramEnd"/>
            <w:r w:rsidRPr="00205F7C">
              <w:t xml:space="preserve"> adjustment is made to the beneficiary’s award.</w:t>
            </w:r>
          </w:p>
        </w:tc>
      </w:tr>
      <w:tr w:rsidR="00F214F7" w:rsidRPr="00205F7C" w14:paraId="7FF4595A" w14:textId="77777777" w:rsidTr="00603E6E">
        <w:tc>
          <w:tcPr>
            <w:tcW w:w="3510" w:type="dxa"/>
            <w:tcBorders>
              <w:top w:val="single" w:sz="6" w:space="0" w:color="auto"/>
              <w:left w:val="single" w:sz="6" w:space="0" w:color="auto"/>
              <w:bottom w:val="single" w:sz="6" w:space="0" w:color="auto"/>
              <w:right w:val="single" w:sz="6" w:space="0" w:color="auto"/>
            </w:tcBorders>
          </w:tcPr>
          <w:p w14:paraId="45971AAB" w14:textId="49D138CF" w:rsidR="00F214F7" w:rsidRPr="00205F7C" w:rsidRDefault="00F214F7" w:rsidP="007D2FA5">
            <w:pPr>
              <w:pStyle w:val="ListParagraph"/>
              <w:numPr>
                <w:ilvl w:val="0"/>
                <w:numId w:val="13"/>
              </w:numPr>
              <w:ind w:left="158" w:hanging="187"/>
            </w:pPr>
            <w:r w:rsidRPr="00205F7C">
              <w:lastRenderedPageBreak/>
              <w:t>concludes the beneficiary is incompetent, but reasonable protection of the interests of the beneficiary can be accomplished with follow-up</w:t>
            </w:r>
            <w:r w:rsidR="00916468" w:rsidRPr="00205F7C">
              <w:t>,</w:t>
            </w:r>
            <w:r w:rsidRPr="00205F7C">
              <w:t xml:space="preserve"> personal contact, </w:t>
            </w:r>
            <w:r w:rsidR="00A623C9" w:rsidRPr="00205F7C">
              <w:t>and</w:t>
            </w:r>
          </w:p>
          <w:p w14:paraId="50E6F8ED" w14:textId="29129E11" w:rsidR="00F214F7" w:rsidRPr="00205F7C" w:rsidRDefault="00F214F7" w:rsidP="002C7982">
            <w:pPr>
              <w:pStyle w:val="ListParagraph"/>
              <w:numPr>
                <w:ilvl w:val="0"/>
                <w:numId w:val="13"/>
              </w:numPr>
              <w:ind w:left="158" w:hanging="187"/>
            </w:pPr>
            <w:r w:rsidRPr="00205F7C">
              <w:t>furnishes</w:t>
            </w:r>
            <w:r w:rsidR="00916468" w:rsidRPr="00205F7C">
              <w:t xml:space="preserve"> </w:t>
            </w:r>
            <w:r w:rsidR="004F7E87" w:rsidRPr="00205F7C">
              <w:t xml:space="preserve">the </w:t>
            </w:r>
            <w:r w:rsidR="002C7982" w:rsidRPr="00205F7C">
              <w:t>SO</w:t>
            </w:r>
            <w:r w:rsidR="00756304" w:rsidRPr="00205F7C">
              <w:t>O</w:t>
            </w:r>
            <w:r w:rsidRPr="00205F7C">
              <w:t xml:space="preserve"> </w:t>
            </w:r>
            <w:r w:rsidR="00916468" w:rsidRPr="00205F7C">
              <w:t xml:space="preserve">with </w:t>
            </w:r>
            <w:r w:rsidRPr="00205F7C">
              <w:t xml:space="preserve">certification of supervised direct payment (SDP) on </w:t>
            </w:r>
            <w:r w:rsidRPr="00205F7C">
              <w:rPr>
                <w:i/>
              </w:rPr>
              <w:t>VA Form 21-555</w:t>
            </w:r>
          </w:p>
        </w:tc>
        <w:tc>
          <w:tcPr>
            <w:tcW w:w="5860" w:type="dxa"/>
            <w:tcBorders>
              <w:top w:val="single" w:sz="6" w:space="0" w:color="auto"/>
              <w:left w:val="single" w:sz="6" w:space="0" w:color="auto"/>
              <w:bottom w:val="single" w:sz="6" w:space="0" w:color="auto"/>
              <w:right w:val="single" w:sz="6" w:space="0" w:color="auto"/>
            </w:tcBorders>
          </w:tcPr>
          <w:p w14:paraId="47E86EAB" w14:textId="77777777" w:rsidR="008B67E8" w:rsidRPr="00205F7C" w:rsidRDefault="00BF07B7" w:rsidP="000878A7">
            <w:pPr>
              <w:pStyle w:val="TableText"/>
            </w:pPr>
            <w:r w:rsidRPr="00205F7C">
              <w:t>releases any withheld</w:t>
            </w:r>
            <w:r w:rsidR="00F214F7" w:rsidRPr="00205F7C">
              <w:t xml:space="preserve"> </w:t>
            </w:r>
            <w:r w:rsidR="00916468" w:rsidRPr="00205F7C">
              <w:t xml:space="preserve">benefits directly to </w:t>
            </w:r>
            <w:r w:rsidR="0056759E" w:rsidRPr="00205F7C">
              <w:t>the beneficiary</w:t>
            </w:r>
          </w:p>
          <w:p w14:paraId="3AEA7668" w14:textId="77777777" w:rsidR="008B67E8" w:rsidRPr="00205F7C" w:rsidRDefault="008B67E8" w:rsidP="000878A7">
            <w:pPr>
              <w:pStyle w:val="TableText"/>
            </w:pPr>
          </w:p>
          <w:p w14:paraId="4FCD36EB" w14:textId="77777777" w:rsidR="008B67E8" w:rsidRPr="00205F7C" w:rsidRDefault="008B67E8" w:rsidP="007D2FA5">
            <w:pPr>
              <w:pStyle w:val="ListParagraph"/>
              <w:numPr>
                <w:ilvl w:val="0"/>
                <w:numId w:val="14"/>
              </w:numPr>
              <w:ind w:left="158" w:hanging="187"/>
            </w:pPr>
            <w:r w:rsidRPr="00205F7C">
              <w:t xml:space="preserve">within 15 days of receipt of </w:t>
            </w:r>
            <w:r w:rsidRPr="00205F7C">
              <w:rPr>
                <w:i/>
              </w:rPr>
              <w:t>VA Form 21-555</w:t>
            </w:r>
            <w:r w:rsidRPr="00205F7C">
              <w:t>, and</w:t>
            </w:r>
          </w:p>
          <w:p w14:paraId="0EC0A59F" w14:textId="77777777" w:rsidR="000878A7" w:rsidRPr="00205F7C" w:rsidRDefault="000878A7" w:rsidP="007D2FA5">
            <w:pPr>
              <w:pStyle w:val="ListParagraph"/>
              <w:numPr>
                <w:ilvl w:val="0"/>
                <w:numId w:val="14"/>
              </w:numPr>
              <w:ind w:left="158" w:hanging="187"/>
            </w:pPr>
            <w:r w:rsidRPr="00205F7C">
              <w:t xml:space="preserve">in accordance with </w:t>
            </w:r>
          </w:p>
          <w:p w14:paraId="0F9E8CD9" w14:textId="1794F812" w:rsidR="000878A7" w:rsidRPr="00205F7C" w:rsidRDefault="000878A7" w:rsidP="007D2FA5">
            <w:pPr>
              <w:pStyle w:val="ListParagraph"/>
              <w:numPr>
                <w:ilvl w:val="0"/>
                <w:numId w:val="15"/>
              </w:numPr>
              <w:ind w:left="346" w:hanging="187"/>
            </w:pPr>
            <w:r w:rsidRPr="00205F7C">
              <w:t>instructions</w:t>
            </w:r>
            <w:r w:rsidR="00680F9A" w:rsidRPr="00205F7C">
              <w:t xml:space="preserve"> from the fiduciary </w:t>
            </w:r>
            <w:r w:rsidR="008F35AE" w:rsidRPr="00205F7C">
              <w:t>hub</w:t>
            </w:r>
            <w:r w:rsidRPr="00205F7C">
              <w:t>, and</w:t>
            </w:r>
          </w:p>
          <w:p w14:paraId="508E0A44" w14:textId="40314D1E" w:rsidR="00C46011" w:rsidRPr="00205F7C" w:rsidRDefault="00F214F7" w:rsidP="007D2FA5">
            <w:pPr>
              <w:pStyle w:val="ListParagraph"/>
              <w:numPr>
                <w:ilvl w:val="0"/>
                <w:numId w:val="15"/>
              </w:numPr>
              <w:ind w:left="346" w:hanging="187"/>
            </w:pPr>
            <w:proofErr w:type="gramStart"/>
            <w:r w:rsidRPr="00205F7C">
              <w:t>the</w:t>
            </w:r>
            <w:proofErr w:type="gramEnd"/>
            <w:r w:rsidRPr="00205F7C">
              <w:t xml:space="preserve"> procedures </w:t>
            </w:r>
            <w:r w:rsidR="000878A7" w:rsidRPr="00205F7C">
              <w:t xml:space="preserve">set forth </w:t>
            </w:r>
            <w:r w:rsidRPr="00205F7C">
              <w:t xml:space="preserve">in </w:t>
            </w:r>
            <w:r w:rsidR="00D71C19" w:rsidRPr="00205F7C">
              <w:t>M21-1, Part III, Subpart v, 9.B.</w:t>
            </w:r>
            <w:r w:rsidR="005C213D" w:rsidRPr="00205F7C">
              <w:t>5</w:t>
            </w:r>
            <w:r w:rsidR="009E5933" w:rsidRPr="00205F7C">
              <w:t>.</w:t>
            </w:r>
          </w:p>
          <w:p w14:paraId="742CBDB3" w14:textId="77777777" w:rsidR="00C068A0" w:rsidRPr="00205F7C" w:rsidRDefault="00C068A0" w:rsidP="00C068A0">
            <w:pPr>
              <w:pStyle w:val="TableText"/>
            </w:pPr>
          </w:p>
          <w:p w14:paraId="7376648D" w14:textId="3E6844A0" w:rsidR="009E5933" w:rsidRPr="00205F7C" w:rsidRDefault="009E5933" w:rsidP="009E5933">
            <w:pPr>
              <w:pStyle w:val="TableText"/>
            </w:pPr>
            <w:r w:rsidRPr="00205F7C">
              <w:t xml:space="preserve">If the </w:t>
            </w:r>
            <w:r w:rsidR="002C7982" w:rsidRPr="00205F7C">
              <w:t>SO</w:t>
            </w:r>
            <w:r w:rsidRPr="00205F7C">
              <w:t>O adjusted the beneficiary’s award, it must also</w:t>
            </w:r>
          </w:p>
          <w:p w14:paraId="1FFC5E0D" w14:textId="77777777" w:rsidR="009B03CE" w:rsidRPr="00205F7C" w:rsidRDefault="009B03CE" w:rsidP="00C068A0">
            <w:pPr>
              <w:pStyle w:val="TableText"/>
            </w:pPr>
          </w:p>
          <w:p w14:paraId="2FB0D0B2" w14:textId="24F5E067" w:rsidR="00F214F7" w:rsidRPr="00205F7C" w:rsidRDefault="003702F4" w:rsidP="007D2FA5">
            <w:pPr>
              <w:pStyle w:val="ListParagraph"/>
              <w:numPr>
                <w:ilvl w:val="0"/>
                <w:numId w:val="16"/>
              </w:numPr>
              <w:ind w:left="158" w:hanging="187"/>
            </w:pPr>
            <w:r w:rsidRPr="00205F7C">
              <w:t>furnish</w:t>
            </w:r>
            <w:r w:rsidR="00F214F7" w:rsidRPr="00205F7C">
              <w:t xml:space="preserve"> the certifying </w:t>
            </w:r>
            <w:r w:rsidR="00680F9A" w:rsidRPr="00205F7C">
              <w:t xml:space="preserve">fiduciary </w:t>
            </w:r>
            <w:r w:rsidR="008F35AE" w:rsidRPr="00205F7C">
              <w:t>hub</w:t>
            </w:r>
            <w:r w:rsidR="00F214F7" w:rsidRPr="00205F7C">
              <w:t xml:space="preserve"> wi</w:t>
            </w:r>
            <w:r w:rsidR="0018511A" w:rsidRPr="00205F7C">
              <w:t>th a copy of the award document</w:t>
            </w:r>
            <w:r w:rsidR="00F214F7" w:rsidRPr="00205F7C">
              <w:t xml:space="preserve">, </w:t>
            </w:r>
            <w:r w:rsidR="00A623C9" w:rsidRPr="00205F7C">
              <w:t>and</w:t>
            </w:r>
          </w:p>
          <w:p w14:paraId="2D430A71" w14:textId="4D84B05A" w:rsidR="00F214F7" w:rsidRPr="00205F7C" w:rsidRDefault="003702F4" w:rsidP="007D2FA5">
            <w:pPr>
              <w:pStyle w:val="ListParagraph"/>
              <w:numPr>
                <w:ilvl w:val="0"/>
                <w:numId w:val="16"/>
              </w:numPr>
              <w:ind w:left="158" w:hanging="187"/>
            </w:pPr>
            <w:proofErr w:type="gramStart"/>
            <w:r w:rsidRPr="00205F7C">
              <w:t>notify</w:t>
            </w:r>
            <w:proofErr w:type="gramEnd"/>
            <w:r w:rsidR="00F214F7" w:rsidRPr="00205F7C">
              <w:t xml:space="preserve"> the beneficiary of the award action </w:t>
            </w:r>
            <w:r w:rsidR="00A623C9" w:rsidRPr="00205F7C">
              <w:t>and</w:t>
            </w:r>
            <w:r w:rsidR="00F214F7" w:rsidRPr="00205F7C">
              <w:t xml:space="preserve"> his/her appellate rights</w:t>
            </w:r>
            <w:r w:rsidR="00C46011" w:rsidRPr="00205F7C">
              <w:t xml:space="preserve"> regarding the award adjustment</w:t>
            </w:r>
            <w:r w:rsidR="00F214F7" w:rsidRPr="00205F7C">
              <w:t>, per M21-1, Part I, 2.C.</w:t>
            </w:r>
            <w:r w:rsidR="005C213D" w:rsidRPr="00205F7C">
              <w:t>4</w:t>
            </w:r>
            <w:r w:rsidR="00C068A0" w:rsidRPr="00205F7C">
              <w:t>.</w:t>
            </w:r>
          </w:p>
        </w:tc>
      </w:tr>
      <w:tr w:rsidR="00F214F7" w:rsidRPr="00205F7C" w14:paraId="1461869F" w14:textId="77777777" w:rsidTr="00603E6E">
        <w:tc>
          <w:tcPr>
            <w:tcW w:w="3510" w:type="dxa"/>
            <w:tcBorders>
              <w:top w:val="single" w:sz="6" w:space="0" w:color="auto"/>
              <w:left w:val="single" w:sz="6" w:space="0" w:color="auto"/>
              <w:bottom w:val="single" w:sz="6" w:space="0" w:color="auto"/>
              <w:right w:val="single" w:sz="6" w:space="0" w:color="auto"/>
            </w:tcBorders>
          </w:tcPr>
          <w:p w14:paraId="5C14DCC3" w14:textId="77777777" w:rsidR="00F214F7" w:rsidRPr="00205F7C" w:rsidRDefault="00F214F7" w:rsidP="007D2FA5">
            <w:pPr>
              <w:pStyle w:val="ListParagraph"/>
              <w:numPr>
                <w:ilvl w:val="0"/>
                <w:numId w:val="17"/>
              </w:numPr>
              <w:ind w:left="158" w:hanging="187"/>
            </w:pPr>
            <w:r w:rsidRPr="00205F7C">
              <w:t xml:space="preserve">concludes the beneficiary is competent to </w:t>
            </w:r>
            <w:r w:rsidR="003702F4" w:rsidRPr="00205F7C">
              <w:t>manage</w:t>
            </w:r>
            <w:r w:rsidRPr="00205F7C">
              <w:t xml:space="preserve"> the funds payable, </w:t>
            </w:r>
            <w:r w:rsidR="00A623C9" w:rsidRPr="00205F7C">
              <w:t>and</w:t>
            </w:r>
          </w:p>
          <w:p w14:paraId="2766037A" w14:textId="766E38AB" w:rsidR="00F214F7" w:rsidRPr="00205F7C" w:rsidRDefault="00F214F7" w:rsidP="00B334DD">
            <w:pPr>
              <w:pStyle w:val="ListParagraph"/>
              <w:numPr>
                <w:ilvl w:val="0"/>
                <w:numId w:val="17"/>
              </w:numPr>
              <w:ind w:left="158" w:hanging="187"/>
            </w:pPr>
            <w:r w:rsidRPr="00205F7C">
              <w:t xml:space="preserve">furnishes </w:t>
            </w:r>
            <w:r w:rsidR="00043E00" w:rsidRPr="00205F7C">
              <w:t xml:space="preserve">the </w:t>
            </w:r>
            <w:r w:rsidR="00B334DD" w:rsidRPr="00205F7C">
              <w:t>SO</w:t>
            </w:r>
            <w:r w:rsidR="00756304" w:rsidRPr="00205F7C">
              <w:t>O</w:t>
            </w:r>
            <w:r w:rsidR="00043E00" w:rsidRPr="00205F7C">
              <w:t xml:space="preserve"> with </w:t>
            </w:r>
            <w:r w:rsidRPr="00205F7C">
              <w:t xml:space="preserve">certification of SDP on </w:t>
            </w:r>
            <w:r w:rsidRPr="00205F7C">
              <w:rPr>
                <w:i/>
              </w:rPr>
              <w:t>VA Form 21-555</w:t>
            </w:r>
          </w:p>
        </w:tc>
        <w:tc>
          <w:tcPr>
            <w:tcW w:w="5860" w:type="dxa"/>
            <w:tcBorders>
              <w:top w:val="single" w:sz="6" w:space="0" w:color="auto"/>
              <w:left w:val="single" w:sz="6" w:space="0" w:color="auto"/>
              <w:bottom w:val="single" w:sz="6" w:space="0" w:color="auto"/>
              <w:right w:val="single" w:sz="6" w:space="0" w:color="auto"/>
            </w:tcBorders>
          </w:tcPr>
          <w:p w14:paraId="0FA0229C" w14:textId="58D18DBE" w:rsidR="00F214F7" w:rsidRPr="00205F7C" w:rsidRDefault="00F214F7">
            <w:pPr>
              <w:pStyle w:val="TableText"/>
            </w:pPr>
            <w:proofErr w:type="gramStart"/>
            <w:r w:rsidRPr="00205F7C">
              <w:t>refers</w:t>
            </w:r>
            <w:proofErr w:type="gramEnd"/>
            <w:r w:rsidRPr="00205F7C">
              <w:t xml:space="preserve"> a statement of the finding of competency</w:t>
            </w:r>
            <w:r w:rsidR="00680F9A" w:rsidRPr="00205F7C">
              <w:t xml:space="preserve"> by the fiduciary </w:t>
            </w:r>
            <w:r w:rsidR="008F35AE" w:rsidRPr="00205F7C">
              <w:t>hub</w:t>
            </w:r>
            <w:r w:rsidRPr="00205F7C">
              <w:t>, including all evidence upon which the opinion is based, to the rating activity</w:t>
            </w:r>
            <w:r w:rsidR="00877FDF" w:rsidRPr="00205F7C">
              <w:t>.</w:t>
            </w:r>
          </w:p>
          <w:p w14:paraId="0D5C727F" w14:textId="77777777" w:rsidR="00F214F7" w:rsidRPr="00205F7C" w:rsidRDefault="00F214F7">
            <w:pPr>
              <w:pStyle w:val="TableText"/>
            </w:pPr>
          </w:p>
          <w:p w14:paraId="2EA131FA" w14:textId="6310B6C4" w:rsidR="00F214F7" w:rsidRPr="00205F7C" w:rsidRDefault="00F214F7">
            <w:pPr>
              <w:pStyle w:val="TableText"/>
            </w:pPr>
            <w:r w:rsidRPr="00205F7C">
              <w:rPr>
                <w:b/>
                <w:i/>
              </w:rPr>
              <w:t>Result</w:t>
            </w:r>
            <w:r w:rsidRPr="00205F7C">
              <w:t xml:space="preserve">:  The rating activity </w:t>
            </w:r>
            <w:r w:rsidR="00877FDF" w:rsidRPr="00205F7C">
              <w:t>reconsiders</w:t>
            </w:r>
            <w:r w:rsidRPr="00205F7C">
              <w:t xml:space="preserve"> the issue of competency, per </w:t>
            </w:r>
            <w:hyperlink r:id="rId17" w:history="1">
              <w:r w:rsidRPr="00205F7C">
                <w:rPr>
                  <w:rStyle w:val="Hyperlink"/>
                </w:rPr>
                <w:t xml:space="preserve">38 </w:t>
              </w:r>
              <w:r w:rsidR="006642F1" w:rsidRPr="00205F7C">
                <w:rPr>
                  <w:rStyle w:val="Hyperlink"/>
                </w:rPr>
                <w:t>CFR</w:t>
              </w:r>
              <w:r w:rsidRPr="00205F7C">
                <w:rPr>
                  <w:rStyle w:val="Hyperlink"/>
                </w:rPr>
                <w:t xml:space="preserve"> 3.353</w:t>
              </w:r>
            </w:hyperlink>
            <w:r w:rsidR="00244423" w:rsidRPr="00205F7C">
              <w:t>.  If the ra</w:t>
            </w:r>
            <w:r w:rsidR="0009455A" w:rsidRPr="00205F7C">
              <w:t>ting activity decides the beneficiary</w:t>
            </w:r>
          </w:p>
          <w:p w14:paraId="7907145D" w14:textId="7A378EB5" w:rsidR="00F214F7" w:rsidRPr="00205F7C" w:rsidRDefault="0009455A">
            <w:pPr>
              <w:pStyle w:val="BulletText1"/>
            </w:pPr>
            <w:r w:rsidRPr="00205F7C">
              <w:t xml:space="preserve">is </w:t>
            </w:r>
            <w:r w:rsidR="00F214F7" w:rsidRPr="00205F7C">
              <w:rPr>
                <w:i/>
              </w:rPr>
              <w:t>competent</w:t>
            </w:r>
            <w:r w:rsidR="00F214F7" w:rsidRPr="00205F7C">
              <w:t xml:space="preserve">, the </w:t>
            </w:r>
            <w:r w:rsidR="00B334DD" w:rsidRPr="00205F7C">
              <w:t>SO</w:t>
            </w:r>
            <w:r w:rsidR="00756304" w:rsidRPr="00205F7C">
              <w:t>O</w:t>
            </w:r>
          </w:p>
          <w:p w14:paraId="1FA53E1B" w14:textId="77777777" w:rsidR="00F214F7" w:rsidRPr="00205F7C" w:rsidRDefault="00B525CE">
            <w:pPr>
              <w:pStyle w:val="BulletText2"/>
            </w:pPr>
            <w:r w:rsidRPr="00205F7C">
              <w:t>releases any withheld</w:t>
            </w:r>
            <w:r w:rsidR="00F214F7" w:rsidRPr="00205F7C">
              <w:t xml:space="preserve"> </w:t>
            </w:r>
            <w:r w:rsidR="00020EB4" w:rsidRPr="00205F7C">
              <w:t>benefits directly to the beneficiary</w:t>
            </w:r>
            <w:r w:rsidR="008A1001" w:rsidRPr="00205F7C">
              <w:t xml:space="preserve"> within 15 days of completion of the rating decision</w:t>
            </w:r>
          </w:p>
          <w:p w14:paraId="214C5146" w14:textId="3F02869F" w:rsidR="00F214F7" w:rsidRPr="00205F7C" w:rsidRDefault="00F214F7">
            <w:pPr>
              <w:pStyle w:val="BulletText2"/>
            </w:pPr>
            <w:r w:rsidRPr="00205F7C">
              <w:t xml:space="preserve">furnishes the certifying </w:t>
            </w:r>
            <w:r w:rsidR="00680F9A" w:rsidRPr="00205F7C">
              <w:t xml:space="preserve">fiduciary </w:t>
            </w:r>
            <w:r w:rsidR="008F35AE" w:rsidRPr="00205F7C">
              <w:t>hub</w:t>
            </w:r>
            <w:r w:rsidRPr="00205F7C">
              <w:t xml:space="preserve"> with a copy of the award document</w:t>
            </w:r>
            <w:r w:rsidR="00020EB4" w:rsidRPr="00205F7C">
              <w:t xml:space="preserve"> (</w:t>
            </w:r>
            <w:r w:rsidRPr="00205F7C">
              <w:t xml:space="preserve">if </w:t>
            </w:r>
            <w:r w:rsidR="00CF3205" w:rsidRPr="00205F7C">
              <w:t xml:space="preserve">the </w:t>
            </w:r>
            <w:r w:rsidR="00B334DD" w:rsidRPr="00205F7C">
              <w:t>SO</w:t>
            </w:r>
            <w:r w:rsidR="00CF3205" w:rsidRPr="00205F7C">
              <w:t>O adjusted the</w:t>
            </w:r>
            <w:r w:rsidRPr="00205F7C">
              <w:t xml:space="preserve"> </w:t>
            </w:r>
            <w:r w:rsidR="00020EB4" w:rsidRPr="00205F7C">
              <w:t xml:space="preserve">beneficiary’s </w:t>
            </w:r>
            <w:r w:rsidRPr="00205F7C">
              <w:t>award</w:t>
            </w:r>
            <w:r w:rsidR="00020EB4" w:rsidRPr="00205F7C">
              <w:t>)</w:t>
            </w:r>
            <w:r w:rsidRPr="00205F7C">
              <w:t xml:space="preserve">, </w:t>
            </w:r>
            <w:r w:rsidR="00A623C9" w:rsidRPr="00205F7C">
              <w:t>and</w:t>
            </w:r>
          </w:p>
          <w:p w14:paraId="07D6BE81" w14:textId="39E2AB0C" w:rsidR="00F214F7" w:rsidRPr="00205F7C" w:rsidRDefault="00F214F7">
            <w:pPr>
              <w:pStyle w:val="BulletText2"/>
            </w:pPr>
            <w:r w:rsidRPr="00205F7C">
              <w:t xml:space="preserve">notifies the beneficiary of the final determination </w:t>
            </w:r>
            <w:r w:rsidR="00A623C9" w:rsidRPr="00205F7C">
              <w:t>and</w:t>
            </w:r>
            <w:r w:rsidRPr="00205F7C">
              <w:t xml:space="preserve"> his/her appellate rights, per M21-1, Part III, Subpart v, 2.B., or</w:t>
            </w:r>
          </w:p>
          <w:p w14:paraId="545706B2" w14:textId="299B4EBB" w:rsidR="00F214F7" w:rsidRPr="00205F7C" w:rsidRDefault="0009455A" w:rsidP="00CF67E4">
            <w:pPr>
              <w:pStyle w:val="BulletText1"/>
            </w:pPr>
            <w:proofErr w:type="gramStart"/>
            <w:r w:rsidRPr="00205F7C">
              <w:t>remains</w:t>
            </w:r>
            <w:proofErr w:type="gramEnd"/>
            <w:r w:rsidRPr="00205F7C">
              <w:t xml:space="preserve"> </w:t>
            </w:r>
            <w:r w:rsidR="00F214F7" w:rsidRPr="00205F7C">
              <w:rPr>
                <w:i/>
              </w:rPr>
              <w:t>incompetent</w:t>
            </w:r>
            <w:r w:rsidR="00F214F7" w:rsidRPr="00205F7C">
              <w:t xml:space="preserve">, the </w:t>
            </w:r>
            <w:r w:rsidR="00B334DD" w:rsidRPr="00205F7C">
              <w:t>SO</w:t>
            </w:r>
            <w:r w:rsidR="00756304" w:rsidRPr="00205F7C">
              <w:t>O</w:t>
            </w:r>
            <w:r w:rsidR="00F214F7" w:rsidRPr="00205F7C">
              <w:t xml:space="preserve"> continues the SDP </w:t>
            </w:r>
            <w:r w:rsidR="00A623C9" w:rsidRPr="00205F7C">
              <w:t>and</w:t>
            </w:r>
            <w:r w:rsidR="00F214F7" w:rsidRPr="00205F7C">
              <w:t xml:space="preserve"> notifies the </w:t>
            </w:r>
            <w:r w:rsidR="00680F9A" w:rsidRPr="00205F7C">
              <w:t xml:space="preserve">fiduciary </w:t>
            </w:r>
            <w:r w:rsidR="008F35AE" w:rsidRPr="00205F7C">
              <w:t>hub</w:t>
            </w:r>
            <w:r w:rsidR="00F214F7" w:rsidRPr="00205F7C">
              <w:t xml:space="preserve"> of the rating decision.</w:t>
            </w:r>
          </w:p>
          <w:p w14:paraId="29A8BE78" w14:textId="77777777" w:rsidR="002011F4" w:rsidRPr="00205F7C" w:rsidRDefault="002011F4" w:rsidP="002011F4">
            <w:pPr>
              <w:pStyle w:val="TableText"/>
            </w:pPr>
          </w:p>
          <w:p w14:paraId="499FD956" w14:textId="0F088597" w:rsidR="002011F4" w:rsidRPr="00205F7C" w:rsidRDefault="002011F4" w:rsidP="002011F4">
            <w:pPr>
              <w:pStyle w:val="TableText"/>
            </w:pPr>
            <w:r w:rsidRPr="00205F7C">
              <w:rPr>
                <w:b/>
                <w:i/>
              </w:rPr>
              <w:t>Reference</w:t>
            </w:r>
            <w:r w:rsidRPr="00205F7C">
              <w:t>:  For more information about the evidentiary requirements to determine whether a</w:t>
            </w:r>
            <w:r w:rsidR="00B05968" w:rsidRPr="00205F7C">
              <w:t xml:space="preserve">n incompetent beneficiary </w:t>
            </w:r>
            <w:r w:rsidR="00E431EC" w:rsidRPr="00205F7C">
              <w:t>has regained competency, see M21-1, Part III, Subpart iv, 8.A.</w:t>
            </w:r>
            <w:r w:rsidR="00EB01DB" w:rsidRPr="00205F7C">
              <w:t>4</w:t>
            </w:r>
            <w:r w:rsidR="00E431EC" w:rsidRPr="00205F7C">
              <w:t>.d.</w:t>
            </w:r>
          </w:p>
        </w:tc>
      </w:tr>
    </w:tbl>
    <w:p w14:paraId="221BDFC1" w14:textId="77777777" w:rsidR="00101085" w:rsidRPr="00205F7C" w:rsidRDefault="00101085" w:rsidP="0010108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01085" w:rsidRPr="00205F7C" w14:paraId="142E4E94" w14:textId="77777777" w:rsidTr="00781DEF">
        <w:tc>
          <w:tcPr>
            <w:tcW w:w="7740" w:type="dxa"/>
            <w:shd w:val="clear" w:color="auto" w:fill="auto"/>
          </w:tcPr>
          <w:p w14:paraId="288EDC83" w14:textId="77777777" w:rsidR="006B7C52" w:rsidRPr="00205F7C" w:rsidRDefault="00101085" w:rsidP="00101085">
            <w:r w:rsidRPr="00205F7C">
              <w:rPr>
                <w:b/>
                <w:i/>
              </w:rPr>
              <w:t>Note</w:t>
            </w:r>
            <w:r w:rsidRPr="00205F7C">
              <w:t xml:space="preserve">:  If the beneficiary’s award </w:t>
            </w:r>
          </w:p>
          <w:p w14:paraId="2A9B8020" w14:textId="6C06A547" w:rsidR="006B7C52" w:rsidRPr="00205F7C" w:rsidRDefault="00EB5E39" w:rsidP="00FE56B6">
            <w:pPr>
              <w:pStyle w:val="ListParagraph"/>
              <w:numPr>
                <w:ilvl w:val="0"/>
                <w:numId w:val="156"/>
              </w:numPr>
              <w:ind w:left="158" w:hanging="187"/>
            </w:pPr>
            <w:r w:rsidRPr="00205F7C">
              <w:lastRenderedPageBreak/>
              <w:t>requires adjustment, the SO</w:t>
            </w:r>
            <w:r w:rsidR="00101085" w:rsidRPr="00205F7C">
              <w:t>O makes the adjustment under the pending EP 290</w:t>
            </w:r>
            <w:r w:rsidR="006B7C52" w:rsidRPr="00205F7C">
              <w:t>, or</w:t>
            </w:r>
            <w:r w:rsidR="00101085" w:rsidRPr="00205F7C">
              <w:t xml:space="preserve">  </w:t>
            </w:r>
          </w:p>
          <w:p w14:paraId="6880118D" w14:textId="48AAB051" w:rsidR="00101085" w:rsidRPr="00205F7C" w:rsidRDefault="006B7C52" w:rsidP="00EB5E39">
            <w:pPr>
              <w:pStyle w:val="ListParagraph"/>
              <w:numPr>
                <w:ilvl w:val="0"/>
                <w:numId w:val="156"/>
              </w:numPr>
              <w:ind w:left="158" w:hanging="187"/>
            </w:pPr>
            <w:proofErr w:type="gramStart"/>
            <w:r w:rsidRPr="00205F7C">
              <w:t>does</w:t>
            </w:r>
            <w:proofErr w:type="gramEnd"/>
            <w:r w:rsidRPr="00205F7C">
              <w:t xml:space="preserve"> </w:t>
            </w:r>
            <w:r w:rsidR="00101085" w:rsidRPr="00205F7C">
              <w:rPr>
                <w:b/>
                <w:i/>
              </w:rPr>
              <w:t>no</w:t>
            </w:r>
            <w:r w:rsidRPr="00205F7C">
              <w:rPr>
                <w:b/>
                <w:i/>
              </w:rPr>
              <w:t>t</w:t>
            </w:r>
            <w:r w:rsidR="00101085" w:rsidRPr="00205F7C">
              <w:t xml:space="preserve"> </w:t>
            </w:r>
            <w:r w:rsidRPr="00205F7C">
              <w:t xml:space="preserve">require </w:t>
            </w:r>
            <w:r w:rsidR="00101085" w:rsidRPr="00205F7C">
              <w:t xml:space="preserve">adjustment, the </w:t>
            </w:r>
            <w:r w:rsidR="00EB5E39" w:rsidRPr="00205F7C">
              <w:t>SO</w:t>
            </w:r>
            <w:r w:rsidR="00101085" w:rsidRPr="00205F7C">
              <w:t>O clears the pending EP 290.</w:t>
            </w:r>
          </w:p>
        </w:tc>
      </w:tr>
    </w:tbl>
    <w:p w14:paraId="19B521BB" w14:textId="77777777" w:rsidR="00101085" w:rsidRPr="00205F7C" w:rsidRDefault="00101085" w:rsidP="00101085">
      <w:pPr>
        <w:tabs>
          <w:tab w:val="left" w:pos="9360"/>
        </w:tabs>
        <w:ind w:left="1714"/>
      </w:pPr>
      <w:r w:rsidRPr="00205F7C">
        <w:rPr>
          <w:u w:val="single"/>
        </w:rPr>
        <w:lastRenderedPageBreak/>
        <w:tab/>
      </w:r>
    </w:p>
    <w:p w14:paraId="7C763516" w14:textId="54DBC133" w:rsidR="00DB7001" w:rsidRPr="00205F7C" w:rsidRDefault="006F479A" w:rsidP="00781DEF">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614BB0" w:rsidRPr="00205F7C" w14:paraId="37B65748" w14:textId="77777777" w:rsidTr="002B6DEC">
        <w:tc>
          <w:tcPr>
            <w:tcW w:w="1728" w:type="dxa"/>
            <w:shd w:val="clear" w:color="auto" w:fill="auto"/>
          </w:tcPr>
          <w:p w14:paraId="5DDF7717" w14:textId="54F99D3D" w:rsidR="00614BB0" w:rsidRPr="00205F7C" w:rsidRDefault="00614BB0" w:rsidP="00F63E93">
            <w:pPr>
              <w:pStyle w:val="Heading5"/>
            </w:pPr>
            <w:proofErr w:type="gramStart"/>
            <w:r w:rsidRPr="00205F7C">
              <w:t xml:space="preserve">e.  </w:t>
            </w:r>
            <w:bookmarkStart w:id="11" w:name="e5"/>
            <w:bookmarkEnd w:id="11"/>
            <w:r w:rsidR="00D46C53" w:rsidRPr="00205F7C">
              <w:t>Processing</w:t>
            </w:r>
            <w:proofErr w:type="gramEnd"/>
            <w:r w:rsidRPr="00205F7C">
              <w:t xml:space="preserve"> a Court Appointment of a Fiduciary Without a Judicial Determination of Incompetency</w:t>
            </w:r>
          </w:p>
        </w:tc>
        <w:tc>
          <w:tcPr>
            <w:tcW w:w="7740" w:type="dxa"/>
            <w:shd w:val="clear" w:color="auto" w:fill="auto"/>
          </w:tcPr>
          <w:p w14:paraId="60E88EFC" w14:textId="56A04D71" w:rsidR="00614BB0" w:rsidRPr="00205F7C" w:rsidRDefault="00614BB0" w:rsidP="00F63E93">
            <w:pPr>
              <w:pStyle w:val="BlockText"/>
            </w:pPr>
            <w:r w:rsidRPr="00205F7C">
              <w:t xml:space="preserve">Do </w:t>
            </w:r>
            <w:r w:rsidRPr="00205F7C">
              <w:rPr>
                <w:i/>
              </w:rPr>
              <w:t>not</w:t>
            </w:r>
            <w:r w:rsidRPr="00205F7C">
              <w:t xml:space="preserve"> consider a court appointment of a fiduciary as evidence of incompetence requiring rating action, </w:t>
            </w:r>
            <w:r w:rsidRPr="00205F7C">
              <w:rPr>
                <w:b/>
                <w:i/>
              </w:rPr>
              <w:t>unless</w:t>
            </w:r>
            <w:r w:rsidRPr="00205F7C">
              <w:t xml:space="preserve"> it is also accompanied by either</w:t>
            </w:r>
          </w:p>
          <w:p w14:paraId="54C24D63" w14:textId="77777777" w:rsidR="00614BB0" w:rsidRPr="00205F7C" w:rsidRDefault="00614BB0" w:rsidP="00F63E93">
            <w:pPr>
              <w:pStyle w:val="BlockText"/>
            </w:pPr>
          </w:p>
          <w:p w14:paraId="3D1FA1C3" w14:textId="77777777" w:rsidR="00614BB0" w:rsidRPr="00205F7C" w:rsidRDefault="00614BB0" w:rsidP="007D2FA5">
            <w:pPr>
              <w:pStyle w:val="ListParagraph"/>
              <w:numPr>
                <w:ilvl w:val="0"/>
                <w:numId w:val="18"/>
              </w:numPr>
              <w:ind w:left="158" w:hanging="187"/>
            </w:pPr>
            <w:r w:rsidRPr="00205F7C">
              <w:t xml:space="preserve">a judicial determination of incompetency, such as a court order or decree, or </w:t>
            </w:r>
          </w:p>
          <w:p w14:paraId="0AF36D57" w14:textId="64A46A24" w:rsidR="00614BB0" w:rsidRPr="00205F7C" w:rsidRDefault="00614BB0" w:rsidP="007D2FA5">
            <w:pPr>
              <w:pStyle w:val="ListParagraph"/>
              <w:numPr>
                <w:ilvl w:val="0"/>
                <w:numId w:val="18"/>
              </w:numPr>
              <w:ind w:left="158" w:hanging="187"/>
            </w:pPr>
            <w:proofErr w:type="gramStart"/>
            <w:r w:rsidRPr="00205F7C">
              <w:t>medical</w:t>
            </w:r>
            <w:proofErr w:type="gramEnd"/>
            <w:r w:rsidRPr="00205F7C">
              <w:t xml:space="preserve"> evidence.</w:t>
            </w:r>
          </w:p>
        </w:tc>
      </w:tr>
    </w:tbl>
    <w:p w14:paraId="693F333B" w14:textId="77777777" w:rsidR="00DB7001" w:rsidRPr="00205F7C" w:rsidRDefault="006F479A" w:rsidP="00DB7001">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30FF675D" w14:textId="77777777" w:rsidTr="00FB2C5B">
        <w:tc>
          <w:tcPr>
            <w:tcW w:w="1728" w:type="dxa"/>
          </w:tcPr>
          <w:p w14:paraId="389D429D" w14:textId="2C534ECD" w:rsidR="00F214F7" w:rsidRPr="00205F7C" w:rsidRDefault="00BC0A9A" w:rsidP="00FA43D7">
            <w:pPr>
              <w:pStyle w:val="Heading5"/>
            </w:pPr>
            <w:proofErr w:type="gramStart"/>
            <w:r w:rsidRPr="00205F7C">
              <w:t>f</w:t>
            </w:r>
            <w:r w:rsidR="00F214F7" w:rsidRPr="00205F7C">
              <w:t xml:space="preserve">.  </w:t>
            </w:r>
            <w:bookmarkStart w:id="12" w:name="f5"/>
            <w:bookmarkEnd w:id="12"/>
            <w:r w:rsidR="00FA43D7" w:rsidRPr="00205F7C">
              <w:t>Processing</w:t>
            </w:r>
            <w:proofErr w:type="gramEnd"/>
            <w:r w:rsidR="00FA43D7" w:rsidRPr="00205F7C">
              <w:t xml:space="preserve"> </w:t>
            </w:r>
            <w:r w:rsidR="00F214F7" w:rsidRPr="00205F7C">
              <w:t>a Court Decree of Incompetency or Court Appointment of a Fiduciary by Reason of Incompetency</w:t>
            </w:r>
          </w:p>
        </w:tc>
        <w:tc>
          <w:tcPr>
            <w:tcW w:w="7740" w:type="dxa"/>
          </w:tcPr>
          <w:p w14:paraId="04115542" w14:textId="77777777" w:rsidR="00F214F7" w:rsidRPr="00205F7C" w:rsidRDefault="00F214F7">
            <w:pPr>
              <w:pStyle w:val="BlockText"/>
            </w:pPr>
            <w:r w:rsidRPr="00205F7C">
              <w:t xml:space="preserve">Upon receipt of a court decree of incompetency or a court appointment of a fiduciary by reason of </w:t>
            </w:r>
            <w:r w:rsidR="00DE1E5F" w:rsidRPr="00205F7C">
              <w:t xml:space="preserve">a </w:t>
            </w:r>
            <w:r w:rsidRPr="00205F7C">
              <w:t>beneficiary</w:t>
            </w:r>
            <w:r w:rsidR="00DE1E5F" w:rsidRPr="00205F7C">
              <w:t>’s incompetency</w:t>
            </w:r>
          </w:p>
          <w:p w14:paraId="28007EC0" w14:textId="77777777" w:rsidR="00F214F7" w:rsidRPr="00205F7C" w:rsidRDefault="00F214F7">
            <w:pPr>
              <w:pStyle w:val="BlockText"/>
            </w:pPr>
          </w:p>
          <w:p w14:paraId="360B40F3" w14:textId="717D37E5" w:rsidR="00F214F7" w:rsidRPr="00205F7C" w:rsidRDefault="00510CC8" w:rsidP="007D2FA5">
            <w:pPr>
              <w:pStyle w:val="ListParagraph"/>
              <w:numPr>
                <w:ilvl w:val="0"/>
                <w:numId w:val="19"/>
              </w:numPr>
              <w:ind w:left="158" w:hanging="187"/>
            </w:pPr>
            <w:r w:rsidRPr="00205F7C">
              <w:t xml:space="preserve">notify </w:t>
            </w:r>
            <w:r w:rsidR="00F214F7" w:rsidRPr="00205F7C">
              <w:t xml:space="preserve">the </w:t>
            </w:r>
            <w:r w:rsidR="00680F9A" w:rsidRPr="00205F7C">
              <w:t xml:space="preserve">fiduciary </w:t>
            </w:r>
            <w:r w:rsidR="008F35AE" w:rsidRPr="00205F7C">
              <w:t>hub</w:t>
            </w:r>
            <w:r w:rsidR="00F214F7" w:rsidRPr="00205F7C">
              <w:t xml:space="preserve"> </w:t>
            </w:r>
            <w:r w:rsidR="00680F9A" w:rsidRPr="00205F7C">
              <w:t xml:space="preserve">of jurisdiction </w:t>
            </w:r>
          </w:p>
          <w:p w14:paraId="68C782C4" w14:textId="77777777" w:rsidR="00F214F7" w:rsidRPr="00205F7C" w:rsidRDefault="00680F9A" w:rsidP="007D2FA5">
            <w:pPr>
              <w:pStyle w:val="ListParagraph"/>
              <w:numPr>
                <w:ilvl w:val="0"/>
                <w:numId w:val="20"/>
              </w:numPr>
              <w:ind w:left="346" w:hanging="187"/>
            </w:pPr>
            <w:r w:rsidRPr="00205F7C">
              <w:t>using</w:t>
            </w:r>
            <w:r w:rsidR="00F214F7" w:rsidRPr="00205F7C">
              <w:t xml:space="preserve"> </w:t>
            </w:r>
            <w:r w:rsidR="00F214F7" w:rsidRPr="00205F7C">
              <w:rPr>
                <w:i/>
              </w:rPr>
              <w:t>VA Form 21-592</w:t>
            </w:r>
            <w:r w:rsidR="00510CC8" w:rsidRPr="00205F7C">
              <w:t xml:space="preserve"> </w:t>
            </w:r>
            <w:r w:rsidR="00AC3B69" w:rsidRPr="00205F7C">
              <w:t>(</w:t>
            </w:r>
            <w:r w:rsidR="00F214F7" w:rsidRPr="00205F7C">
              <w:t>if not previously furnished</w:t>
            </w:r>
            <w:r w:rsidR="00AC3B69" w:rsidRPr="00205F7C">
              <w:t>)</w:t>
            </w:r>
            <w:r w:rsidR="00860C72" w:rsidRPr="00205F7C">
              <w:t>,</w:t>
            </w:r>
            <w:r w:rsidR="00F214F7" w:rsidRPr="00205F7C">
              <w:t xml:space="preserve"> or</w:t>
            </w:r>
          </w:p>
          <w:p w14:paraId="48F086E6" w14:textId="4D485DFD" w:rsidR="00C02844" w:rsidRPr="00205F7C" w:rsidRDefault="00F214F7" w:rsidP="007D2FA5">
            <w:pPr>
              <w:pStyle w:val="ListParagraph"/>
              <w:numPr>
                <w:ilvl w:val="0"/>
                <w:numId w:val="20"/>
              </w:numPr>
              <w:ind w:left="346" w:hanging="187"/>
            </w:pPr>
            <w:r w:rsidRPr="00205F7C">
              <w:t>by memor</w:t>
            </w:r>
            <w:r w:rsidR="00A623C9" w:rsidRPr="00205F7C">
              <w:t>and</w:t>
            </w:r>
            <w:r w:rsidRPr="00205F7C">
              <w:t xml:space="preserve">um or letter </w:t>
            </w:r>
            <w:r w:rsidR="00AC3B69" w:rsidRPr="00205F7C">
              <w:t>(</w:t>
            </w:r>
            <w:r w:rsidRPr="00205F7C">
              <w:t xml:space="preserve">if </w:t>
            </w:r>
            <w:r w:rsidRPr="00205F7C">
              <w:rPr>
                <w:i/>
                <w:iCs/>
              </w:rPr>
              <w:t xml:space="preserve">VA Form 21-592 </w:t>
            </w:r>
            <w:r w:rsidRPr="00205F7C">
              <w:t>was previously furnished</w:t>
            </w:r>
            <w:r w:rsidR="00AC3B69" w:rsidRPr="00205F7C">
              <w:t>)</w:t>
            </w:r>
            <w:r w:rsidR="00786A72" w:rsidRPr="00205F7C">
              <w:t>, and</w:t>
            </w:r>
          </w:p>
          <w:p w14:paraId="4E73FC65" w14:textId="77777777" w:rsidR="00F214F7" w:rsidRPr="00205F7C" w:rsidRDefault="00F214F7" w:rsidP="007D2FA5">
            <w:pPr>
              <w:pStyle w:val="ListParagraph"/>
              <w:numPr>
                <w:ilvl w:val="0"/>
                <w:numId w:val="21"/>
              </w:numPr>
              <w:ind w:left="158" w:hanging="187"/>
            </w:pPr>
            <w:r w:rsidRPr="00205F7C">
              <w:t xml:space="preserve">include </w:t>
            </w:r>
            <w:r w:rsidR="00AC3B69" w:rsidRPr="00205F7C">
              <w:t>with</w:t>
            </w:r>
            <w:r w:rsidRPr="00205F7C">
              <w:t xml:space="preserve"> the </w:t>
            </w:r>
            <w:r w:rsidR="00AC3B69" w:rsidRPr="00205F7C">
              <w:t>notification</w:t>
            </w:r>
            <w:r w:rsidRPr="00205F7C">
              <w:t xml:space="preserve"> either</w:t>
            </w:r>
          </w:p>
          <w:p w14:paraId="52A69C89" w14:textId="77777777" w:rsidR="00F214F7" w:rsidRPr="00205F7C" w:rsidRDefault="00F214F7" w:rsidP="007D2FA5">
            <w:pPr>
              <w:pStyle w:val="ListParagraph"/>
              <w:numPr>
                <w:ilvl w:val="0"/>
                <w:numId w:val="22"/>
              </w:numPr>
              <w:ind w:left="346" w:hanging="187"/>
            </w:pPr>
            <w:r w:rsidRPr="00205F7C">
              <w:t>a copy of the decree of incompetency, or</w:t>
            </w:r>
          </w:p>
          <w:p w14:paraId="5CD0188C" w14:textId="7BFA52D3" w:rsidR="00B15D1B" w:rsidRPr="00205F7C" w:rsidRDefault="00F214F7" w:rsidP="007D2FA5">
            <w:pPr>
              <w:pStyle w:val="ListParagraph"/>
              <w:numPr>
                <w:ilvl w:val="0"/>
                <w:numId w:val="22"/>
              </w:numPr>
              <w:ind w:left="346" w:hanging="187"/>
            </w:pPr>
            <w:proofErr w:type="gramStart"/>
            <w:r w:rsidRPr="00205F7C">
              <w:t>the</w:t>
            </w:r>
            <w:proofErr w:type="gramEnd"/>
            <w:r w:rsidRPr="00205F7C">
              <w:t xml:space="preserve"> letter</w:t>
            </w:r>
            <w:r w:rsidR="00C02844" w:rsidRPr="00205F7C">
              <w:t>s of appointment of a fiduciary</w:t>
            </w:r>
            <w:r w:rsidR="00786A72" w:rsidRPr="00205F7C">
              <w:t>.</w:t>
            </w:r>
          </w:p>
          <w:p w14:paraId="19F91D41" w14:textId="77777777" w:rsidR="003827A0" w:rsidRPr="00205F7C" w:rsidRDefault="003827A0" w:rsidP="003827A0">
            <w:pPr>
              <w:pStyle w:val="BlockText"/>
            </w:pPr>
          </w:p>
          <w:p w14:paraId="04E402EF" w14:textId="77777777" w:rsidR="002B6DEC" w:rsidRPr="00205F7C" w:rsidRDefault="002B6DEC" w:rsidP="00275871">
            <w:pPr>
              <w:pStyle w:val="BlockText"/>
            </w:pPr>
            <w:r w:rsidRPr="00205F7C">
              <w:rPr>
                <w:b/>
                <w:i/>
              </w:rPr>
              <w:t>Important</w:t>
            </w:r>
            <w:r w:rsidRPr="00205F7C">
              <w:t>:</w:t>
            </w:r>
          </w:p>
          <w:p w14:paraId="3A5146C4" w14:textId="77777777" w:rsidR="002B6DEC" w:rsidRPr="00205F7C" w:rsidRDefault="002B6DEC" w:rsidP="007D2FA5">
            <w:pPr>
              <w:pStyle w:val="ListParagraph"/>
              <w:numPr>
                <w:ilvl w:val="0"/>
                <w:numId w:val="24"/>
              </w:numPr>
              <w:ind w:left="158" w:hanging="187"/>
            </w:pPr>
            <w:r w:rsidRPr="00205F7C">
              <w:t xml:space="preserve">Under the circumstances described in this block, it is </w:t>
            </w:r>
            <w:r w:rsidRPr="00205F7C">
              <w:rPr>
                <w:i/>
              </w:rPr>
              <w:t>unnecessary</w:t>
            </w:r>
            <w:r w:rsidRPr="00205F7C">
              <w:t xml:space="preserve"> to</w:t>
            </w:r>
          </w:p>
          <w:p w14:paraId="5B14B308" w14:textId="77777777" w:rsidR="002B6DEC" w:rsidRPr="00205F7C" w:rsidRDefault="002B6DEC" w:rsidP="007D2FA5">
            <w:pPr>
              <w:pStyle w:val="ListParagraph"/>
              <w:numPr>
                <w:ilvl w:val="0"/>
                <w:numId w:val="25"/>
              </w:numPr>
              <w:ind w:left="346" w:hanging="187"/>
            </w:pPr>
            <w:r w:rsidRPr="00205F7C">
              <w:t xml:space="preserve">prepare a </w:t>
            </w:r>
            <w:r w:rsidRPr="00205F7C">
              <w:rPr>
                <w:i/>
              </w:rPr>
              <w:t>proposed</w:t>
            </w:r>
            <w:r w:rsidRPr="00205F7C">
              <w:t xml:space="preserve"> rating of incompetency, or</w:t>
            </w:r>
          </w:p>
          <w:p w14:paraId="44250DFA" w14:textId="77777777" w:rsidR="002B6DEC" w:rsidRPr="00205F7C" w:rsidRDefault="002B6DEC" w:rsidP="007D2FA5">
            <w:pPr>
              <w:pStyle w:val="ListParagraph"/>
              <w:numPr>
                <w:ilvl w:val="0"/>
                <w:numId w:val="25"/>
              </w:numPr>
              <w:ind w:left="346" w:hanging="187"/>
            </w:pPr>
            <w:proofErr w:type="gramStart"/>
            <w:r w:rsidRPr="00205F7C">
              <w:t>provide</w:t>
            </w:r>
            <w:proofErr w:type="gramEnd"/>
            <w:r w:rsidRPr="00205F7C">
              <w:t xml:space="preserve"> advance notice of a rating of incompetency.</w:t>
            </w:r>
          </w:p>
          <w:p w14:paraId="5C960204" w14:textId="77777777" w:rsidR="005153D6" w:rsidRPr="00205F7C" w:rsidRDefault="002B6DEC" w:rsidP="007D2FA5">
            <w:pPr>
              <w:pStyle w:val="ListParagraph"/>
              <w:numPr>
                <w:ilvl w:val="0"/>
                <w:numId w:val="26"/>
              </w:numPr>
              <w:ind w:left="158" w:hanging="187"/>
            </w:pPr>
            <w:r w:rsidRPr="00205F7C">
              <w:t xml:space="preserve">Upon receipt of a </w:t>
            </w:r>
            <w:r w:rsidRPr="00205F7C">
              <w:rPr>
                <w:b/>
                <w:i/>
              </w:rPr>
              <w:t>judicial determination</w:t>
            </w:r>
            <w:r w:rsidR="005153D6" w:rsidRPr="00205F7C">
              <w:t xml:space="preserve"> that a</w:t>
            </w:r>
          </w:p>
          <w:p w14:paraId="01D83743" w14:textId="26C45BDE" w:rsidR="002B6DEC" w:rsidRPr="00205F7C" w:rsidRDefault="002B6DEC" w:rsidP="007D2FA5">
            <w:pPr>
              <w:pStyle w:val="ListParagraph"/>
              <w:numPr>
                <w:ilvl w:val="0"/>
                <w:numId w:val="27"/>
              </w:numPr>
              <w:ind w:left="346" w:hanging="187"/>
            </w:pPr>
            <w:r w:rsidRPr="00205F7C">
              <w:t xml:space="preserve">Veteran is incompetent, follow the instructions in </w:t>
            </w:r>
            <w:r w:rsidR="009E713C" w:rsidRPr="00205F7C">
              <w:t>M21-1, Part III, Subpart v, 9.B.</w:t>
            </w:r>
            <w:r w:rsidR="00A84E67" w:rsidRPr="00205F7C">
              <w:t>2</w:t>
            </w:r>
            <w:r w:rsidR="009E713C" w:rsidRPr="00205F7C">
              <w:t>.g</w:t>
            </w:r>
            <w:r w:rsidR="005153D6" w:rsidRPr="00205F7C">
              <w:t>, or</w:t>
            </w:r>
          </w:p>
          <w:p w14:paraId="5ECCB6B7" w14:textId="56D61D54" w:rsidR="005153D6" w:rsidRPr="00205F7C" w:rsidRDefault="005153D6" w:rsidP="007D2FA5">
            <w:pPr>
              <w:pStyle w:val="ListParagraph"/>
              <w:numPr>
                <w:ilvl w:val="0"/>
                <w:numId w:val="27"/>
              </w:numPr>
              <w:ind w:left="346" w:hanging="187"/>
            </w:pPr>
            <w:proofErr w:type="gramStart"/>
            <w:r w:rsidRPr="00205F7C">
              <w:t>parent</w:t>
            </w:r>
            <w:proofErr w:type="gramEnd"/>
            <w:r w:rsidRPr="00205F7C">
              <w:t xml:space="preserve">, surviving spouse, or adult </w:t>
            </w:r>
            <w:r w:rsidR="009C0C7B" w:rsidRPr="00205F7C">
              <w:t>child incapable of self-support</w:t>
            </w:r>
            <w:r w:rsidRPr="00205F7C">
              <w:t xml:space="preserve"> is incompetent, follow the instructions in M21-1, Part III, Subpart v, 9.B.</w:t>
            </w:r>
            <w:r w:rsidR="00A84E67" w:rsidRPr="00205F7C">
              <w:t>2</w:t>
            </w:r>
            <w:r w:rsidRPr="00205F7C">
              <w:t>.h.</w:t>
            </w:r>
          </w:p>
          <w:p w14:paraId="6E8A7F38" w14:textId="77777777" w:rsidR="002B6DEC" w:rsidRPr="00205F7C" w:rsidRDefault="002B6DEC" w:rsidP="002B6DEC">
            <w:pPr>
              <w:pStyle w:val="BlockText"/>
            </w:pPr>
          </w:p>
          <w:p w14:paraId="523F7809" w14:textId="77777777" w:rsidR="005153D6" w:rsidRPr="00205F7C" w:rsidRDefault="002B6DEC" w:rsidP="005153D6">
            <w:pPr>
              <w:pStyle w:val="BlockText"/>
            </w:pPr>
            <w:r w:rsidRPr="00205F7C">
              <w:rPr>
                <w:b/>
                <w:i/>
              </w:rPr>
              <w:t>Reference</w:t>
            </w:r>
            <w:r w:rsidRPr="00205F7C">
              <w:t xml:space="preserve">:  For information </w:t>
            </w:r>
            <w:r w:rsidR="005153D6" w:rsidRPr="00205F7C">
              <w:t>about the</w:t>
            </w:r>
          </w:p>
          <w:p w14:paraId="67ECD24D" w14:textId="6F2FF7A1" w:rsidR="005153D6" w:rsidRPr="00205F7C" w:rsidRDefault="005153D6" w:rsidP="007D2FA5">
            <w:pPr>
              <w:pStyle w:val="ListParagraph"/>
              <w:numPr>
                <w:ilvl w:val="0"/>
                <w:numId w:val="28"/>
              </w:numPr>
              <w:ind w:left="158" w:hanging="187"/>
            </w:pPr>
            <w:r w:rsidRPr="00205F7C">
              <w:t>responsibilities</w:t>
            </w:r>
            <w:r w:rsidR="0049658E" w:rsidRPr="00205F7C">
              <w:t xml:space="preserve"> of the rating activity</w:t>
            </w:r>
            <w:r w:rsidRPr="00205F7C">
              <w:t xml:space="preserve"> upon receipt of a court</w:t>
            </w:r>
            <w:r w:rsidR="0049658E" w:rsidRPr="00205F7C">
              <w:t xml:space="preserve"> decree of incompetency, see M21-1, Part III, Subpart iv, 8.A.5.a</w:t>
            </w:r>
            <w:r w:rsidR="00540AB6" w:rsidRPr="00205F7C">
              <w:t>, or</w:t>
            </w:r>
          </w:p>
          <w:p w14:paraId="034CB66F" w14:textId="772900E9" w:rsidR="009E1E86" w:rsidRPr="00205F7C" w:rsidRDefault="002B6DEC" w:rsidP="007D2FA5">
            <w:pPr>
              <w:pStyle w:val="ListParagraph"/>
              <w:numPr>
                <w:ilvl w:val="0"/>
                <w:numId w:val="28"/>
              </w:numPr>
              <w:ind w:left="158" w:hanging="187"/>
            </w:pPr>
            <w:proofErr w:type="gramStart"/>
            <w:r w:rsidRPr="00205F7C">
              <w:t>distribution</w:t>
            </w:r>
            <w:proofErr w:type="gramEnd"/>
            <w:r w:rsidRPr="00205F7C">
              <w:t xml:space="preserve"> of court documents, see M21-1, Part III, Subpart v, 9.C.</w:t>
            </w:r>
            <w:r w:rsidR="00A84E67" w:rsidRPr="00205F7C">
              <w:t>2</w:t>
            </w:r>
            <w:r w:rsidRPr="00205F7C">
              <w:t>.a.</w:t>
            </w:r>
          </w:p>
        </w:tc>
      </w:tr>
    </w:tbl>
    <w:p w14:paraId="512D269D" w14:textId="77777777" w:rsidR="005716A5" w:rsidRPr="00205F7C" w:rsidRDefault="006F479A" w:rsidP="005716A5">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032642" w:rsidRPr="00205F7C" w14:paraId="2BCA93FC" w14:textId="77777777" w:rsidTr="00032642">
        <w:tc>
          <w:tcPr>
            <w:tcW w:w="1728" w:type="dxa"/>
            <w:shd w:val="clear" w:color="auto" w:fill="auto"/>
          </w:tcPr>
          <w:p w14:paraId="4C2F3EFC" w14:textId="7B14DD95" w:rsidR="00032642" w:rsidRPr="00205F7C" w:rsidRDefault="00BC0A9A" w:rsidP="00F63E93">
            <w:pPr>
              <w:pStyle w:val="Heading5"/>
            </w:pPr>
            <w:proofErr w:type="gramStart"/>
            <w:r w:rsidRPr="00205F7C">
              <w:t>g</w:t>
            </w:r>
            <w:r w:rsidR="00032642" w:rsidRPr="00205F7C">
              <w:t xml:space="preserve">.  </w:t>
            </w:r>
            <w:bookmarkStart w:id="13" w:name="g5"/>
            <w:bookmarkEnd w:id="13"/>
            <w:r w:rsidR="00604367" w:rsidRPr="00205F7C">
              <w:t>Processing</w:t>
            </w:r>
            <w:proofErr w:type="gramEnd"/>
            <w:r w:rsidR="00032642" w:rsidRPr="00205F7C">
              <w:t xml:space="preserve"> a Judicial Determination of Incompetency for a Veteran</w:t>
            </w:r>
          </w:p>
        </w:tc>
        <w:tc>
          <w:tcPr>
            <w:tcW w:w="7740" w:type="dxa"/>
            <w:shd w:val="clear" w:color="auto" w:fill="auto"/>
          </w:tcPr>
          <w:p w14:paraId="4B901D3E" w14:textId="77777777" w:rsidR="00032642" w:rsidRPr="00205F7C" w:rsidRDefault="00032642" w:rsidP="00F63E93">
            <w:pPr>
              <w:pStyle w:val="BlockText"/>
            </w:pPr>
            <w:r w:rsidRPr="00205F7C">
              <w:t xml:space="preserve">Judicial findings of a court with regard to the competency of a </w:t>
            </w:r>
            <w:r w:rsidRPr="00205F7C">
              <w:rPr>
                <w:i/>
              </w:rPr>
              <w:t>Veteran</w:t>
            </w:r>
            <w:r w:rsidRPr="00205F7C">
              <w:t xml:space="preserve"> are </w:t>
            </w:r>
            <w:r w:rsidRPr="00205F7C">
              <w:rPr>
                <w:b/>
                <w:i/>
              </w:rPr>
              <w:t>not</w:t>
            </w:r>
            <w:r w:rsidRPr="00205F7C">
              <w:t xml:space="preserve"> binding on the rating activity.  </w:t>
            </w:r>
          </w:p>
          <w:p w14:paraId="72BEA93D" w14:textId="77777777" w:rsidR="00032642" w:rsidRPr="00205F7C" w:rsidRDefault="00032642" w:rsidP="00F63E93">
            <w:pPr>
              <w:pStyle w:val="BlockText"/>
            </w:pPr>
          </w:p>
          <w:p w14:paraId="176F8193" w14:textId="77777777" w:rsidR="00032642" w:rsidRPr="00205F7C" w:rsidRDefault="00032642" w:rsidP="00F63E93">
            <w:pPr>
              <w:pStyle w:val="BlockText"/>
            </w:pPr>
            <w:r w:rsidRPr="00205F7C">
              <w:t>Follow the steps in the table below when a judicial determination of incompetency has been made for a Veteran.</w:t>
            </w:r>
          </w:p>
        </w:tc>
      </w:tr>
    </w:tbl>
    <w:p w14:paraId="159BEB23" w14:textId="77777777" w:rsidR="00032642" w:rsidRPr="00205F7C" w:rsidRDefault="00032642" w:rsidP="00032642"/>
    <w:tbl>
      <w:tblPr>
        <w:tblW w:w="7737"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
        <w:gridCol w:w="1585"/>
        <w:gridCol w:w="5362"/>
      </w:tblGrid>
      <w:tr w:rsidR="004856AD" w:rsidRPr="00205F7C" w14:paraId="0FCA1534" w14:textId="77777777" w:rsidTr="000C472A">
        <w:tc>
          <w:tcPr>
            <w:tcW w:w="511" w:type="pct"/>
            <w:shd w:val="clear" w:color="auto" w:fill="auto"/>
          </w:tcPr>
          <w:p w14:paraId="19986739" w14:textId="77777777" w:rsidR="004856AD" w:rsidRPr="00205F7C" w:rsidRDefault="004856AD" w:rsidP="00032642">
            <w:pPr>
              <w:pStyle w:val="TableHeaderText"/>
            </w:pPr>
            <w:r w:rsidRPr="00205F7C">
              <w:lastRenderedPageBreak/>
              <w:t>Step</w:t>
            </w:r>
          </w:p>
        </w:tc>
        <w:tc>
          <w:tcPr>
            <w:tcW w:w="1024" w:type="pct"/>
          </w:tcPr>
          <w:p w14:paraId="4E2F765B" w14:textId="375EFCF1" w:rsidR="004856AD" w:rsidRPr="00205F7C" w:rsidRDefault="004856AD" w:rsidP="00032642">
            <w:pPr>
              <w:pStyle w:val="TableHeaderText"/>
            </w:pPr>
            <w:r w:rsidRPr="00205F7C">
              <w:t>Who Is Responsible</w:t>
            </w:r>
          </w:p>
        </w:tc>
        <w:tc>
          <w:tcPr>
            <w:tcW w:w="3465" w:type="pct"/>
            <w:shd w:val="clear" w:color="auto" w:fill="auto"/>
          </w:tcPr>
          <w:p w14:paraId="06BCB074" w14:textId="36ED71B1" w:rsidR="004856AD" w:rsidRPr="00205F7C" w:rsidRDefault="004856AD" w:rsidP="00032642">
            <w:pPr>
              <w:pStyle w:val="TableHeaderText"/>
            </w:pPr>
            <w:r w:rsidRPr="00205F7C">
              <w:t>Action</w:t>
            </w:r>
          </w:p>
        </w:tc>
      </w:tr>
      <w:tr w:rsidR="004856AD" w:rsidRPr="00205F7C" w14:paraId="35B0CB0A" w14:textId="77777777" w:rsidTr="000C472A">
        <w:tc>
          <w:tcPr>
            <w:tcW w:w="511" w:type="pct"/>
            <w:shd w:val="clear" w:color="auto" w:fill="auto"/>
          </w:tcPr>
          <w:p w14:paraId="569C352B" w14:textId="77777777" w:rsidR="004856AD" w:rsidRPr="00205F7C" w:rsidRDefault="004856AD" w:rsidP="00032642">
            <w:pPr>
              <w:pStyle w:val="TableText"/>
              <w:jc w:val="center"/>
            </w:pPr>
            <w:r w:rsidRPr="00205F7C">
              <w:t>1</w:t>
            </w:r>
          </w:p>
        </w:tc>
        <w:tc>
          <w:tcPr>
            <w:tcW w:w="1024" w:type="pct"/>
          </w:tcPr>
          <w:p w14:paraId="5A55B2B1" w14:textId="37EAF4BC" w:rsidR="004856AD" w:rsidRPr="00205F7C" w:rsidRDefault="000C472A" w:rsidP="004856AD">
            <w:r w:rsidRPr="00205F7C">
              <w:t>SOO</w:t>
            </w:r>
          </w:p>
        </w:tc>
        <w:tc>
          <w:tcPr>
            <w:tcW w:w="3465" w:type="pct"/>
            <w:shd w:val="clear" w:color="auto" w:fill="auto"/>
          </w:tcPr>
          <w:p w14:paraId="41B0A530" w14:textId="6A858F8B" w:rsidR="004856AD" w:rsidRPr="00205F7C" w:rsidRDefault="004856AD" w:rsidP="007D2FA5">
            <w:pPr>
              <w:pStyle w:val="ListParagraph"/>
              <w:numPr>
                <w:ilvl w:val="0"/>
                <w:numId w:val="29"/>
              </w:numPr>
              <w:ind w:left="158" w:hanging="187"/>
            </w:pPr>
            <w:r w:rsidRPr="00205F7C">
              <w:t xml:space="preserve">Notify the fiduciary hub of jurisdiction </w:t>
            </w:r>
          </w:p>
          <w:p w14:paraId="30BDF1DD" w14:textId="77777777" w:rsidR="004856AD" w:rsidRPr="00205F7C" w:rsidRDefault="004856AD" w:rsidP="007D2FA5">
            <w:pPr>
              <w:pStyle w:val="ListParagraph"/>
              <w:numPr>
                <w:ilvl w:val="0"/>
                <w:numId w:val="30"/>
              </w:numPr>
              <w:ind w:left="346" w:hanging="187"/>
            </w:pPr>
            <w:r w:rsidRPr="00205F7C">
              <w:t xml:space="preserve">using </w:t>
            </w:r>
            <w:r w:rsidRPr="00205F7C">
              <w:rPr>
                <w:i/>
              </w:rPr>
              <w:t>VA Form 21-592</w:t>
            </w:r>
            <w:r w:rsidRPr="00205F7C">
              <w:t xml:space="preserve"> (if not previously furnished), or</w:t>
            </w:r>
          </w:p>
          <w:p w14:paraId="01F47372" w14:textId="77777777" w:rsidR="004856AD" w:rsidRPr="00205F7C" w:rsidRDefault="004856AD" w:rsidP="007D2FA5">
            <w:pPr>
              <w:pStyle w:val="ListParagraph"/>
              <w:numPr>
                <w:ilvl w:val="0"/>
                <w:numId w:val="30"/>
              </w:numPr>
              <w:ind w:left="346" w:hanging="187"/>
            </w:pPr>
            <w:proofErr w:type="gramStart"/>
            <w:r w:rsidRPr="00205F7C">
              <w:t>by</w:t>
            </w:r>
            <w:proofErr w:type="gramEnd"/>
            <w:r w:rsidRPr="00205F7C">
              <w:t xml:space="preserve"> memorandum or letter (if </w:t>
            </w:r>
            <w:r w:rsidRPr="00205F7C">
              <w:rPr>
                <w:i/>
                <w:iCs/>
              </w:rPr>
              <w:t xml:space="preserve">VA Form 21-592 </w:t>
            </w:r>
            <w:r w:rsidRPr="00205F7C">
              <w:t>was previously furnished).</w:t>
            </w:r>
          </w:p>
          <w:p w14:paraId="19FD8CD2" w14:textId="77777777" w:rsidR="004856AD" w:rsidRPr="00205F7C" w:rsidRDefault="004856AD" w:rsidP="007D2FA5">
            <w:pPr>
              <w:pStyle w:val="ListParagraph"/>
              <w:numPr>
                <w:ilvl w:val="0"/>
                <w:numId w:val="31"/>
              </w:numPr>
              <w:ind w:left="158" w:hanging="187"/>
            </w:pPr>
            <w:r w:rsidRPr="00205F7C">
              <w:t xml:space="preserve">Include with the notification </w:t>
            </w:r>
          </w:p>
          <w:p w14:paraId="2F1014CE" w14:textId="77777777" w:rsidR="004856AD" w:rsidRPr="00205F7C" w:rsidRDefault="004856AD" w:rsidP="007D2FA5">
            <w:pPr>
              <w:pStyle w:val="ListParagraph"/>
              <w:numPr>
                <w:ilvl w:val="0"/>
                <w:numId w:val="32"/>
              </w:numPr>
              <w:ind w:left="346" w:hanging="187"/>
            </w:pPr>
            <w:r w:rsidRPr="00205F7C">
              <w:t>a copy of the decree of incompetency, or</w:t>
            </w:r>
          </w:p>
          <w:p w14:paraId="16FAFC61" w14:textId="77777777" w:rsidR="004856AD" w:rsidRPr="00205F7C" w:rsidRDefault="004856AD" w:rsidP="007D2FA5">
            <w:pPr>
              <w:pStyle w:val="ListParagraph"/>
              <w:numPr>
                <w:ilvl w:val="0"/>
                <w:numId w:val="32"/>
              </w:numPr>
              <w:ind w:left="346" w:hanging="187"/>
            </w:pPr>
            <w:proofErr w:type="gramStart"/>
            <w:r w:rsidRPr="00205F7C">
              <w:t>the</w:t>
            </w:r>
            <w:proofErr w:type="gramEnd"/>
            <w:r w:rsidRPr="00205F7C">
              <w:t xml:space="preserve"> letters of appointment of a fiduciary.</w:t>
            </w:r>
          </w:p>
        </w:tc>
      </w:tr>
      <w:tr w:rsidR="004856AD" w:rsidRPr="00205F7C" w14:paraId="6882D575" w14:textId="77777777" w:rsidTr="000C472A">
        <w:tc>
          <w:tcPr>
            <w:tcW w:w="511" w:type="pct"/>
            <w:shd w:val="clear" w:color="auto" w:fill="auto"/>
          </w:tcPr>
          <w:p w14:paraId="5A6A0224" w14:textId="77777777" w:rsidR="004856AD" w:rsidRPr="00205F7C" w:rsidRDefault="004856AD" w:rsidP="00032642">
            <w:pPr>
              <w:pStyle w:val="TableText"/>
              <w:jc w:val="center"/>
            </w:pPr>
            <w:r w:rsidRPr="00205F7C">
              <w:t>2</w:t>
            </w:r>
          </w:p>
        </w:tc>
        <w:tc>
          <w:tcPr>
            <w:tcW w:w="1024" w:type="pct"/>
          </w:tcPr>
          <w:p w14:paraId="5E59635E" w14:textId="77777777" w:rsidR="004856AD" w:rsidRPr="00205F7C" w:rsidRDefault="004856AD" w:rsidP="00B15D1B">
            <w:pPr>
              <w:pStyle w:val="TableText"/>
            </w:pPr>
            <w:r w:rsidRPr="00205F7C">
              <w:t>Fid</w:t>
            </w:r>
            <w:r w:rsidR="00A84E67" w:rsidRPr="00205F7C">
              <w:t>uciary</w:t>
            </w:r>
            <w:r w:rsidRPr="00205F7C">
              <w:t xml:space="preserve"> Hub</w:t>
            </w:r>
          </w:p>
          <w:p w14:paraId="4FBD5F79" w14:textId="2645E3B1" w:rsidR="004B3883" w:rsidRPr="00205F7C" w:rsidRDefault="004B3883" w:rsidP="00B15D1B">
            <w:pPr>
              <w:pStyle w:val="TableText"/>
            </w:pPr>
            <w:r w:rsidRPr="00205F7C">
              <w:t>Authorization Activity</w:t>
            </w:r>
          </w:p>
        </w:tc>
        <w:tc>
          <w:tcPr>
            <w:tcW w:w="3465" w:type="pct"/>
            <w:shd w:val="clear" w:color="auto" w:fill="auto"/>
          </w:tcPr>
          <w:p w14:paraId="2FE1122B" w14:textId="20E0AF6D" w:rsidR="004856AD" w:rsidRPr="00205F7C" w:rsidRDefault="004856AD" w:rsidP="00A84E67">
            <w:pPr>
              <w:pStyle w:val="TableText"/>
            </w:pPr>
            <w:r w:rsidRPr="00205F7C">
              <w:t xml:space="preserve">Establish EP 290, using the </w:t>
            </w:r>
            <w:r w:rsidRPr="00205F7C">
              <w:rPr>
                <w:i/>
              </w:rPr>
              <w:t>Fiduciary Adjustment</w:t>
            </w:r>
            <w:r w:rsidRPr="00205F7C">
              <w:t xml:space="preserve"> claim label, to control for receipt of </w:t>
            </w:r>
            <w:r w:rsidRPr="00205F7C">
              <w:rPr>
                <w:i/>
                <w:iCs/>
              </w:rPr>
              <w:t>VA Form 21-555</w:t>
            </w:r>
            <w:r w:rsidRPr="00205F7C">
              <w:rPr>
                <w:iCs/>
              </w:rPr>
              <w:t>.</w:t>
            </w:r>
          </w:p>
        </w:tc>
      </w:tr>
      <w:tr w:rsidR="004856AD" w:rsidRPr="00205F7C" w14:paraId="0FC196FC" w14:textId="77777777" w:rsidTr="000C472A">
        <w:tc>
          <w:tcPr>
            <w:tcW w:w="511" w:type="pct"/>
            <w:shd w:val="clear" w:color="auto" w:fill="auto"/>
          </w:tcPr>
          <w:p w14:paraId="7E43E189" w14:textId="77777777" w:rsidR="004856AD" w:rsidRPr="00205F7C" w:rsidRDefault="004856AD" w:rsidP="00032642">
            <w:pPr>
              <w:pStyle w:val="TableText"/>
              <w:jc w:val="center"/>
            </w:pPr>
            <w:r w:rsidRPr="00205F7C">
              <w:t>3</w:t>
            </w:r>
          </w:p>
        </w:tc>
        <w:tc>
          <w:tcPr>
            <w:tcW w:w="1024" w:type="pct"/>
          </w:tcPr>
          <w:p w14:paraId="5DCE43C2" w14:textId="358817B0" w:rsidR="004856AD" w:rsidRPr="00205F7C" w:rsidRDefault="000C472A" w:rsidP="00032642">
            <w:pPr>
              <w:pStyle w:val="TableText"/>
            </w:pPr>
            <w:r w:rsidRPr="00205F7C">
              <w:t>SOO</w:t>
            </w:r>
          </w:p>
        </w:tc>
        <w:tc>
          <w:tcPr>
            <w:tcW w:w="3465" w:type="pct"/>
            <w:shd w:val="clear" w:color="auto" w:fill="auto"/>
          </w:tcPr>
          <w:p w14:paraId="0D304487" w14:textId="2F0494D4" w:rsidR="004856AD" w:rsidRPr="00205F7C" w:rsidRDefault="004856AD" w:rsidP="00032642">
            <w:pPr>
              <w:pStyle w:val="TableText"/>
            </w:pPr>
            <w:r w:rsidRPr="00205F7C">
              <w:t>If the Veteran has been admitted to a hospital for treatment or observation, request medical records from the hospital that would be useful in evaluating the Veteran’s competency.</w:t>
            </w:r>
          </w:p>
        </w:tc>
      </w:tr>
      <w:tr w:rsidR="004856AD" w:rsidRPr="00205F7C" w14:paraId="2B4CF534" w14:textId="77777777" w:rsidTr="000C472A">
        <w:tc>
          <w:tcPr>
            <w:tcW w:w="511" w:type="pct"/>
            <w:shd w:val="clear" w:color="auto" w:fill="auto"/>
          </w:tcPr>
          <w:p w14:paraId="10C9EDE8" w14:textId="77777777" w:rsidR="004856AD" w:rsidRPr="00205F7C" w:rsidRDefault="004856AD" w:rsidP="00032642">
            <w:pPr>
              <w:pStyle w:val="TableText"/>
              <w:jc w:val="center"/>
            </w:pPr>
            <w:r w:rsidRPr="00205F7C">
              <w:t>4</w:t>
            </w:r>
          </w:p>
        </w:tc>
        <w:tc>
          <w:tcPr>
            <w:tcW w:w="1024" w:type="pct"/>
          </w:tcPr>
          <w:p w14:paraId="201B3133" w14:textId="72AC84AC" w:rsidR="004856AD" w:rsidRPr="00205F7C" w:rsidRDefault="000C472A" w:rsidP="00BE4AC9">
            <w:pPr>
              <w:pStyle w:val="TableText"/>
            </w:pPr>
            <w:r w:rsidRPr="00205F7C">
              <w:t>SOO</w:t>
            </w:r>
          </w:p>
        </w:tc>
        <w:tc>
          <w:tcPr>
            <w:tcW w:w="3465" w:type="pct"/>
            <w:shd w:val="clear" w:color="auto" w:fill="auto"/>
          </w:tcPr>
          <w:p w14:paraId="2DB8A524" w14:textId="66B69999" w:rsidR="004856AD" w:rsidRPr="00205F7C" w:rsidRDefault="004856AD" w:rsidP="00BE4AC9">
            <w:pPr>
              <w:pStyle w:val="TableText"/>
            </w:pPr>
            <w:r w:rsidRPr="00205F7C">
              <w:t>Pending certification of a fiduciary or other instructions from the fiduciary hub, continue any existing</w:t>
            </w:r>
          </w:p>
          <w:p w14:paraId="1FA410F9" w14:textId="77777777" w:rsidR="004856AD" w:rsidRPr="00205F7C" w:rsidRDefault="004856AD" w:rsidP="00BE4AC9">
            <w:pPr>
              <w:pStyle w:val="TableText"/>
            </w:pPr>
          </w:p>
          <w:p w14:paraId="742BF174" w14:textId="77777777" w:rsidR="004856AD" w:rsidRPr="00205F7C" w:rsidRDefault="004856AD" w:rsidP="007D2FA5">
            <w:pPr>
              <w:pStyle w:val="ListParagraph"/>
              <w:numPr>
                <w:ilvl w:val="0"/>
                <w:numId w:val="33"/>
              </w:numPr>
              <w:ind w:left="158" w:hanging="187"/>
            </w:pPr>
            <w:r w:rsidRPr="00205F7C">
              <w:t>apportionments, and</w:t>
            </w:r>
          </w:p>
          <w:p w14:paraId="54DAD68A" w14:textId="77777777" w:rsidR="004856AD" w:rsidRPr="00205F7C" w:rsidRDefault="004856AD" w:rsidP="007D2FA5">
            <w:pPr>
              <w:pStyle w:val="ListParagraph"/>
              <w:numPr>
                <w:ilvl w:val="0"/>
                <w:numId w:val="33"/>
              </w:numPr>
              <w:ind w:left="158" w:hanging="187"/>
            </w:pPr>
            <w:proofErr w:type="gramStart"/>
            <w:r w:rsidRPr="00205F7C">
              <w:t>payments</w:t>
            </w:r>
            <w:proofErr w:type="gramEnd"/>
            <w:r w:rsidRPr="00205F7C">
              <w:t xml:space="preserve"> being made to the Veteran.</w:t>
            </w:r>
          </w:p>
          <w:p w14:paraId="6A655F72" w14:textId="77777777" w:rsidR="004856AD" w:rsidRPr="00205F7C" w:rsidRDefault="004856AD" w:rsidP="00BE4AC9">
            <w:pPr>
              <w:pStyle w:val="TableText"/>
            </w:pPr>
          </w:p>
          <w:p w14:paraId="4E0B8728" w14:textId="66887866" w:rsidR="004856AD" w:rsidRPr="00205F7C" w:rsidRDefault="004856AD" w:rsidP="00BE4AC9">
            <w:pPr>
              <w:pStyle w:val="TableText"/>
            </w:pPr>
            <w:r w:rsidRPr="00205F7C">
              <w:rPr>
                <w:b/>
                <w:i/>
              </w:rPr>
              <w:t>Reference</w:t>
            </w:r>
            <w:r w:rsidRPr="00205F7C">
              <w:t>:  For more information on how to handle a court’s appointment of more than one fiduciary, see M21-1, Part III, Subpart v, 9.C.</w:t>
            </w:r>
            <w:r w:rsidR="00A84E67" w:rsidRPr="00205F7C">
              <w:t>1</w:t>
            </w:r>
            <w:r w:rsidRPr="00205F7C">
              <w:t>.c.</w:t>
            </w:r>
          </w:p>
        </w:tc>
      </w:tr>
      <w:tr w:rsidR="004856AD" w:rsidRPr="00205F7C" w14:paraId="4356DB36" w14:textId="77777777" w:rsidTr="000C472A">
        <w:tc>
          <w:tcPr>
            <w:tcW w:w="511" w:type="pct"/>
            <w:shd w:val="clear" w:color="auto" w:fill="auto"/>
          </w:tcPr>
          <w:p w14:paraId="4267A667" w14:textId="77777777" w:rsidR="004856AD" w:rsidRPr="00205F7C" w:rsidRDefault="004856AD" w:rsidP="00032642">
            <w:pPr>
              <w:pStyle w:val="TableText"/>
              <w:jc w:val="center"/>
            </w:pPr>
            <w:r w:rsidRPr="00205F7C">
              <w:t>5</w:t>
            </w:r>
          </w:p>
        </w:tc>
        <w:tc>
          <w:tcPr>
            <w:tcW w:w="1024" w:type="pct"/>
          </w:tcPr>
          <w:p w14:paraId="2CC27A9F" w14:textId="77777777" w:rsidR="004B3883" w:rsidRPr="00205F7C" w:rsidRDefault="004B3883" w:rsidP="004B3883">
            <w:pPr>
              <w:pStyle w:val="TableText"/>
            </w:pPr>
            <w:r w:rsidRPr="00205F7C">
              <w:t>Fiduciary Hub</w:t>
            </w:r>
          </w:p>
          <w:p w14:paraId="51BBFE5B" w14:textId="3BE6E24E" w:rsidR="004856AD" w:rsidRPr="00205F7C" w:rsidRDefault="004B3883" w:rsidP="004B3883">
            <w:pPr>
              <w:pStyle w:val="TableText"/>
            </w:pPr>
            <w:r w:rsidRPr="00205F7C">
              <w:t>Authorization Activity</w:t>
            </w:r>
          </w:p>
        </w:tc>
        <w:tc>
          <w:tcPr>
            <w:tcW w:w="3465" w:type="pct"/>
            <w:shd w:val="clear" w:color="auto" w:fill="auto"/>
          </w:tcPr>
          <w:p w14:paraId="1D67A772" w14:textId="1C7FC948" w:rsidR="004856AD" w:rsidRPr="00205F7C" w:rsidRDefault="004856AD" w:rsidP="00BE4AC9">
            <w:pPr>
              <w:pStyle w:val="TableText"/>
            </w:pPr>
            <w:r w:rsidRPr="00205F7C">
              <w:t xml:space="preserve">Upon receipt of certification </w:t>
            </w:r>
          </w:p>
          <w:p w14:paraId="2C8F74B7" w14:textId="77777777" w:rsidR="004856AD" w:rsidRPr="00205F7C" w:rsidRDefault="004856AD" w:rsidP="00BE4AC9">
            <w:pPr>
              <w:pStyle w:val="TableText"/>
            </w:pPr>
          </w:p>
          <w:p w14:paraId="167D6215" w14:textId="77777777" w:rsidR="004856AD" w:rsidRPr="00205F7C" w:rsidRDefault="004856AD" w:rsidP="007D2FA5">
            <w:pPr>
              <w:pStyle w:val="ListParagraph"/>
              <w:numPr>
                <w:ilvl w:val="0"/>
                <w:numId w:val="34"/>
              </w:numPr>
              <w:ind w:left="158" w:hanging="187"/>
            </w:pPr>
            <w:r w:rsidRPr="00205F7C">
              <w:t xml:space="preserve">process the payee certification from </w:t>
            </w:r>
            <w:r w:rsidRPr="00205F7C">
              <w:rPr>
                <w:i/>
                <w:iCs/>
              </w:rPr>
              <w:t>VA Form 21-555</w:t>
            </w:r>
          </w:p>
          <w:p w14:paraId="63286BAF" w14:textId="77777777" w:rsidR="004856AD" w:rsidRPr="00205F7C" w:rsidRDefault="004856AD" w:rsidP="007D2FA5">
            <w:pPr>
              <w:pStyle w:val="ListParagraph"/>
              <w:numPr>
                <w:ilvl w:val="0"/>
                <w:numId w:val="34"/>
              </w:numPr>
              <w:ind w:left="158" w:hanging="187"/>
            </w:pPr>
            <w:r w:rsidRPr="00205F7C">
              <w:t xml:space="preserve">refer the case for a formal rating decision if evidence of incompetence is provided with the </w:t>
            </w:r>
            <w:r w:rsidRPr="00205F7C">
              <w:rPr>
                <w:i/>
                <w:iCs/>
              </w:rPr>
              <w:t>VA Form 21-555</w:t>
            </w:r>
            <w:r w:rsidRPr="00205F7C">
              <w:t>, and</w:t>
            </w:r>
          </w:p>
          <w:p w14:paraId="20B81149" w14:textId="21C3C6AF" w:rsidR="004856AD" w:rsidRPr="00205F7C" w:rsidRDefault="004856AD" w:rsidP="007D2FA5">
            <w:pPr>
              <w:pStyle w:val="ListParagraph"/>
              <w:numPr>
                <w:ilvl w:val="0"/>
                <w:numId w:val="34"/>
              </w:numPr>
              <w:ind w:left="158" w:hanging="187"/>
            </w:pPr>
            <w:proofErr w:type="gramStart"/>
            <w:r w:rsidRPr="00205F7C">
              <w:t>notify</w:t>
            </w:r>
            <w:proofErr w:type="gramEnd"/>
            <w:r w:rsidRPr="00205F7C">
              <w:t xml:space="preserve"> the insurance activity of the change in status by following the procedures in M21-1, Part III, Subpart v, 9.A.3.b (if the fiduciary hub did not send the insurance activity a copy of </w:t>
            </w:r>
            <w:r w:rsidRPr="00205F7C">
              <w:rPr>
                <w:i/>
              </w:rPr>
              <w:t>VA Form 21-555)</w:t>
            </w:r>
            <w:r w:rsidRPr="00205F7C">
              <w:t>.</w:t>
            </w:r>
          </w:p>
          <w:p w14:paraId="507BE8E6" w14:textId="77777777" w:rsidR="004856AD" w:rsidRPr="00205F7C" w:rsidRDefault="004856AD" w:rsidP="004560E8">
            <w:pPr>
              <w:pStyle w:val="TableText"/>
            </w:pPr>
          </w:p>
          <w:p w14:paraId="3CA28F0E" w14:textId="747ABEEF" w:rsidR="004856AD" w:rsidRPr="00205F7C" w:rsidRDefault="004856AD" w:rsidP="008F35AE">
            <w:pPr>
              <w:pStyle w:val="TableText"/>
            </w:pPr>
            <w:r w:rsidRPr="00205F7C">
              <w:rPr>
                <w:b/>
                <w:i/>
              </w:rPr>
              <w:t>Reference</w:t>
            </w:r>
            <w:r w:rsidRPr="00205F7C">
              <w:t>:  For more information on the authorization actions to take upon receipt of a recommendation for payment from a fiduciary hub, see M21-1, Part III, Subpart v, 9.B.</w:t>
            </w:r>
            <w:r w:rsidR="004B3883" w:rsidRPr="00205F7C">
              <w:t>2</w:t>
            </w:r>
            <w:r w:rsidRPr="00205F7C">
              <w:t>.d.</w:t>
            </w:r>
          </w:p>
        </w:tc>
      </w:tr>
    </w:tbl>
    <w:p w14:paraId="76247943" w14:textId="5B9E8341" w:rsidR="00D31860" w:rsidRPr="00205F7C" w:rsidRDefault="006F479A" w:rsidP="00510FAB">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5E88C099" w14:textId="77777777" w:rsidTr="005E2C16">
        <w:tc>
          <w:tcPr>
            <w:tcW w:w="1728" w:type="dxa"/>
          </w:tcPr>
          <w:p w14:paraId="704CE697" w14:textId="5C867DB5" w:rsidR="00F214F7" w:rsidRPr="00205F7C" w:rsidRDefault="00273A2D" w:rsidP="00604367">
            <w:pPr>
              <w:pStyle w:val="Heading5"/>
            </w:pPr>
            <w:proofErr w:type="gramStart"/>
            <w:r w:rsidRPr="00205F7C">
              <w:t>h</w:t>
            </w:r>
            <w:r w:rsidR="00F214F7" w:rsidRPr="00205F7C">
              <w:t xml:space="preserve">.  </w:t>
            </w:r>
            <w:bookmarkStart w:id="14" w:name="h5"/>
            <w:bookmarkEnd w:id="14"/>
            <w:r w:rsidR="00604367" w:rsidRPr="00205F7C">
              <w:t>Processing</w:t>
            </w:r>
            <w:proofErr w:type="gramEnd"/>
            <w:r w:rsidR="00604367" w:rsidRPr="00205F7C">
              <w:t xml:space="preserve"> </w:t>
            </w:r>
            <w:r w:rsidR="00F214F7" w:rsidRPr="00205F7C">
              <w:t xml:space="preserve">a Judicial Determination </w:t>
            </w:r>
            <w:r w:rsidR="00F214F7" w:rsidRPr="00205F7C">
              <w:lastRenderedPageBreak/>
              <w:t>of Incompetency for a Parent</w:t>
            </w:r>
            <w:r w:rsidR="003827A0" w:rsidRPr="00205F7C">
              <w:t xml:space="preserve">, </w:t>
            </w:r>
            <w:r w:rsidR="00F214F7" w:rsidRPr="00205F7C">
              <w:t>Surviving Spouse</w:t>
            </w:r>
            <w:r w:rsidR="003827A0" w:rsidRPr="00205F7C">
              <w:t xml:space="preserve">, or </w:t>
            </w:r>
            <w:r w:rsidR="00F75E07" w:rsidRPr="00205F7C">
              <w:t>Child Incapable of Self-Support</w:t>
            </w:r>
          </w:p>
        </w:tc>
        <w:tc>
          <w:tcPr>
            <w:tcW w:w="7740" w:type="dxa"/>
          </w:tcPr>
          <w:p w14:paraId="51371462" w14:textId="2E916046" w:rsidR="00F214F7" w:rsidRPr="00205F7C" w:rsidRDefault="00F214F7">
            <w:pPr>
              <w:pStyle w:val="BlockText"/>
            </w:pPr>
            <w:r w:rsidRPr="00205F7C">
              <w:lastRenderedPageBreak/>
              <w:t xml:space="preserve">Rating action is </w:t>
            </w:r>
            <w:r w:rsidRPr="00205F7C">
              <w:rPr>
                <w:b/>
                <w:i/>
              </w:rPr>
              <w:t>not</w:t>
            </w:r>
            <w:r w:rsidRPr="00205F7C">
              <w:t xml:space="preserve"> required when a parent, surviving spouse, or child </w:t>
            </w:r>
            <w:r w:rsidR="00F75E07" w:rsidRPr="00205F7C">
              <w:t xml:space="preserve">incapable of self-support </w:t>
            </w:r>
            <w:r w:rsidRPr="00205F7C">
              <w:t xml:space="preserve">is judicially determined to be incompetent.  </w:t>
            </w:r>
          </w:p>
          <w:p w14:paraId="4915D23C" w14:textId="77777777" w:rsidR="00F214F7" w:rsidRPr="00205F7C" w:rsidRDefault="00F214F7">
            <w:pPr>
              <w:pStyle w:val="BlockText"/>
            </w:pPr>
          </w:p>
          <w:p w14:paraId="652F3172" w14:textId="68A65B9B" w:rsidR="00F214F7" w:rsidRPr="00205F7C" w:rsidRDefault="00F214F7" w:rsidP="00D800EF">
            <w:pPr>
              <w:pStyle w:val="BlockText"/>
            </w:pPr>
            <w:r w:rsidRPr="00205F7C">
              <w:lastRenderedPageBreak/>
              <w:t xml:space="preserve">Continue direct payment pending receipt of certification of </w:t>
            </w:r>
            <w:r w:rsidR="00173AC5" w:rsidRPr="00205F7C">
              <w:t xml:space="preserve">a </w:t>
            </w:r>
            <w:r w:rsidRPr="00205F7C">
              <w:t>fiduciary or other payee</w:t>
            </w:r>
            <w:r w:rsidR="00173AC5" w:rsidRPr="00205F7C">
              <w:t xml:space="preserve"> from the fiduciary </w:t>
            </w:r>
            <w:r w:rsidR="008F35AE" w:rsidRPr="00205F7C">
              <w:t>hub</w:t>
            </w:r>
            <w:r w:rsidR="00173AC5" w:rsidRPr="00205F7C">
              <w:t>.</w:t>
            </w:r>
          </w:p>
        </w:tc>
      </w:tr>
    </w:tbl>
    <w:p w14:paraId="3F5193C9" w14:textId="77777777" w:rsidR="00F214F7" w:rsidRPr="00205F7C" w:rsidRDefault="00F214F7" w:rsidP="00173AC5">
      <w:pPr>
        <w:pStyle w:val="BlockLine"/>
      </w:pPr>
      <w:r w:rsidRPr="00205F7C">
        <w:lastRenderedPageBreak/>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6CB186C9" w14:textId="77777777" w:rsidTr="004F243A">
        <w:tc>
          <w:tcPr>
            <w:tcW w:w="1728" w:type="dxa"/>
          </w:tcPr>
          <w:p w14:paraId="379F5691" w14:textId="1549C1A0" w:rsidR="00F214F7" w:rsidRPr="00205F7C" w:rsidRDefault="00273A2D" w:rsidP="00C706B4">
            <w:pPr>
              <w:pStyle w:val="Heading5"/>
            </w:pPr>
            <w:proofErr w:type="spellStart"/>
            <w:proofErr w:type="gramStart"/>
            <w:r w:rsidRPr="00205F7C">
              <w:t>i</w:t>
            </w:r>
            <w:proofErr w:type="spellEnd"/>
            <w:r w:rsidR="00F214F7" w:rsidRPr="00205F7C">
              <w:t xml:space="preserve">. </w:t>
            </w:r>
            <w:r w:rsidR="008713D6" w:rsidRPr="00205F7C">
              <w:t xml:space="preserve"> </w:t>
            </w:r>
            <w:bookmarkStart w:id="15" w:name="i5"/>
            <w:bookmarkEnd w:id="15"/>
            <w:r w:rsidR="00C706B4" w:rsidRPr="00205F7C">
              <w:t>Processing</w:t>
            </w:r>
            <w:proofErr w:type="gramEnd"/>
            <w:r w:rsidR="00C706B4" w:rsidRPr="00205F7C">
              <w:t xml:space="preserve"> </w:t>
            </w:r>
            <w:r w:rsidR="00F214F7" w:rsidRPr="00205F7C">
              <w:t xml:space="preserve">a Child Beneficiary’s Permanent Incapacity for Self-Support </w:t>
            </w:r>
          </w:p>
        </w:tc>
        <w:tc>
          <w:tcPr>
            <w:tcW w:w="7740" w:type="dxa"/>
          </w:tcPr>
          <w:p w14:paraId="76C8DCA1" w14:textId="77777777" w:rsidR="00F214F7" w:rsidRPr="00205F7C" w:rsidRDefault="00F214F7">
            <w:pPr>
              <w:pStyle w:val="BlockText"/>
            </w:pPr>
            <w:r w:rsidRPr="00205F7C">
              <w:t>Upon receipt of evidence indicat</w:t>
            </w:r>
            <w:r w:rsidR="00365C9E" w:rsidRPr="00205F7C">
              <w:t>ing</w:t>
            </w:r>
            <w:r w:rsidRPr="00205F7C">
              <w:t xml:space="preserve"> a child beneficiary</w:t>
            </w:r>
            <w:r w:rsidR="00365C9E" w:rsidRPr="00205F7C">
              <w:t xml:space="preserve"> is</w:t>
            </w:r>
            <w:r w:rsidRPr="00205F7C">
              <w:t xml:space="preserve"> permanent</w:t>
            </w:r>
            <w:r w:rsidR="00365C9E" w:rsidRPr="00205F7C">
              <w:t>ly incapable of</w:t>
            </w:r>
            <w:r w:rsidRPr="00205F7C">
              <w:t xml:space="preserve"> self-support, refer the </w:t>
            </w:r>
            <w:r w:rsidR="00030EBE" w:rsidRPr="00205F7C">
              <w:t>case</w:t>
            </w:r>
            <w:r w:rsidRPr="00205F7C">
              <w:t xml:space="preserve"> to the rating activity for a decision as to whether or not</w:t>
            </w:r>
          </w:p>
          <w:p w14:paraId="12C4F22B" w14:textId="77777777" w:rsidR="00F214F7" w:rsidRPr="00205F7C" w:rsidRDefault="00F214F7">
            <w:pPr>
              <w:pStyle w:val="BlockText"/>
            </w:pPr>
          </w:p>
          <w:p w14:paraId="288B21D5" w14:textId="77777777" w:rsidR="00F214F7" w:rsidRPr="00205F7C" w:rsidRDefault="00F214F7" w:rsidP="007D2FA5">
            <w:pPr>
              <w:pStyle w:val="ListParagraph"/>
              <w:numPr>
                <w:ilvl w:val="0"/>
                <w:numId w:val="35"/>
              </w:numPr>
              <w:ind w:left="158" w:hanging="187"/>
            </w:pPr>
            <w:r w:rsidRPr="00205F7C">
              <w:t>the child was incapacitated prior to age 18</w:t>
            </w:r>
          </w:p>
          <w:p w14:paraId="7C9DA36B" w14:textId="77777777" w:rsidR="00F214F7" w:rsidRPr="00205F7C" w:rsidRDefault="00F214F7" w:rsidP="007D2FA5">
            <w:pPr>
              <w:pStyle w:val="ListParagraph"/>
              <w:numPr>
                <w:ilvl w:val="0"/>
                <w:numId w:val="35"/>
              </w:numPr>
              <w:ind w:left="158" w:hanging="187"/>
            </w:pPr>
            <w:r w:rsidRPr="00205F7C">
              <w:t xml:space="preserve">such condition currently exists, </w:t>
            </w:r>
            <w:r w:rsidR="00A623C9" w:rsidRPr="00205F7C">
              <w:t>and</w:t>
            </w:r>
          </w:p>
          <w:p w14:paraId="4693452B" w14:textId="77777777" w:rsidR="00036AFD" w:rsidRPr="00205F7C" w:rsidRDefault="00F214F7" w:rsidP="007D2FA5">
            <w:pPr>
              <w:pStyle w:val="ListParagraph"/>
              <w:numPr>
                <w:ilvl w:val="0"/>
                <w:numId w:val="35"/>
              </w:numPr>
              <w:ind w:left="158" w:hanging="187"/>
            </w:pPr>
            <w:proofErr w:type="gramStart"/>
            <w:r w:rsidRPr="00205F7C">
              <w:t>the</w:t>
            </w:r>
            <w:proofErr w:type="gramEnd"/>
            <w:r w:rsidRPr="00205F7C">
              <w:t xml:space="preserve"> child is </w:t>
            </w:r>
            <w:r w:rsidR="00C46810" w:rsidRPr="00205F7C">
              <w:t>unable</w:t>
            </w:r>
            <w:r w:rsidRPr="00205F7C">
              <w:t xml:space="preserve"> to </w:t>
            </w:r>
            <w:r w:rsidR="00C46810" w:rsidRPr="00205F7C">
              <w:t>manage</w:t>
            </w:r>
            <w:r w:rsidRPr="00205F7C">
              <w:t xml:space="preserve"> his/her own </w:t>
            </w:r>
            <w:r w:rsidR="00C46810" w:rsidRPr="00205F7C">
              <w:t>financial affairs</w:t>
            </w:r>
            <w:r w:rsidRPr="00205F7C">
              <w:t>.</w:t>
            </w:r>
          </w:p>
          <w:p w14:paraId="1AD161DC" w14:textId="77777777" w:rsidR="00510FAB" w:rsidRPr="00205F7C" w:rsidRDefault="00510FAB" w:rsidP="00510FAB">
            <w:pPr>
              <w:pStyle w:val="BlockText"/>
            </w:pPr>
          </w:p>
          <w:p w14:paraId="6DA3E33A" w14:textId="77777777" w:rsidR="00510FAB" w:rsidRPr="00205F7C" w:rsidRDefault="00510FAB" w:rsidP="00510FAB">
            <w:pPr>
              <w:pStyle w:val="BlockText"/>
            </w:pPr>
            <w:r w:rsidRPr="00205F7C">
              <w:rPr>
                <w:b/>
                <w:i/>
              </w:rPr>
              <w:t>Note</w:t>
            </w:r>
            <w:r w:rsidRPr="00205F7C">
              <w:t xml:space="preserve">:  Incapacity for self-support does not equate to the inability to </w:t>
            </w:r>
            <w:r w:rsidR="00A36500" w:rsidRPr="00205F7C">
              <w:t>manage</w:t>
            </w:r>
            <w:r w:rsidRPr="00205F7C">
              <w:t xml:space="preserve"> financial affairs.  A child may be unable to support him/herself and still be considered competent to handle </w:t>
            </w:r>
            <w:r w:rsidR="00A36500" w:rsidRPr="00205F7C">
              <w:t xml:space="preserve">his/her </w:t>
            </w:r>
            <w:r w:rsidR="00772E19" w:rsidRPr="00205F7C">
              <w:t>financial affairs</w:t>
            </w:r>
            <w:r w:rsidRPr="00205F7C">
              <w:t>.</w:t>
            </w:r>
          </w:p>
          <w:p w14:paraId="43510BA6" w14:textId="77777777" w:rsidR="00510FAB" w:rsidRPr="00205F7C" w:rsidRDefault="00510FAB" w:rsidP="00510FAB">
            <w:pPr>
              <w:pStyle w:val="BlockText"/>
            </w:pPr>
          </w:p>
          <w:p w14:paraId="1738C895" w14:textId="77777777" w:rsidR="00510FAB" w:rsidRPr="00205F7C" w:rsidRDefault="00510FAB" w:rsidP="00510FAB">
            <w:pPr>
              <w:pStyle w:val="BlockText"/>
            </w:pPr>
            <w:r w:rsidRPr="00205F7C">
              <w:rPr>
                <w:b/>
                <w:i/>
              </w:rPr>
              <w:t>References</w:t>
            </w:r>
            <w:r w:rsidRPr="00205F7C">
              <w:t xml:space="preserve">:  For more information on </w:t>
            </w:r>
          </w:p>
          <w:p w14:paraId="7873B778" w14:textId="6C8FF628" w:rsidR="00510FAB" w:rsidRPr="00205F7C" w:rsidRDefault="00510FAB" w:rsidP="007D2FA5">
            <w:pPr>
              <w:pStyle w:val="ListParagraph"/>
              <w:numPr>
                <w:ilvl w:val="0"/>
                <w:numId w:val="36"/>
              </w:numPr>
              <w:ind w:left="158" w:hanging="187"/>
            </w:pPr>
            <w:r w:rsidRPr="00205F7C">
              <w:t xml:space="preserve">the authorization actions to take upon receipt of </w:t>
            </w:r>
            <w:r w:rsidR="00173AC5" w:rsidRPr="00205F7C">
              <w:t xml:space="preserve">a recommendation for payment from </w:t>
            </w:r>
            <w:r w:rsidR="008F35AE" w:rsidRPr="00205F7C">
              <w:t>a</w:t>
            </w:r>
            <w:r w:rsidR="00173AC5" w:rsidRPr="00205F7C">
              <w:t xml:space="preserve"> fiduciary </w:t>
            </w:r>
            <w:r w:rsidR="008F35AE" w:rsidRPr="00205F7C">
              <w:t>hub</w:t>
            </w:r>
            <w:r w:rsidRPr="00205F7C">
              <w:t>, see M21-1, Part III, Subpart v, 9.B.</w:t>
            </w:r>
            <w:r w:rsidR="004B3883" w:rsidRPr="00205F7C">
              <w:t>2</w:t>
            </w:r>
            <w:r w:rsidRPr="00205F7C">
              <w:t>.d</w:t>
            </w:r>
          </w:p>
          <w:p w14:paraId="0A527168" w14:textId="4D8142A2" w:rsidR="00510FAB" w:rsidRPr="00205F7C" w:rsidRDefault="005108D1" w:rsidP="007D2FA5">
            <w:pPr>
              <w:pStyle w:val="ListParagraph"/>
              <w:numPr>
                <w:ilvl w:val="0"/>
                <w:numId w:val="36"/>
              </w:numPr>
              <w:ind w:left="158" w:hanging="187"/>
            </w:pPr>
            <w:r w:rsidRPr="00205F7C">
              <w:t xml:space="preserve">processing </w:t>
            </w:r>
            <w:r w:rsidR="00510FAB" w:rsidRPr="00205F7C">
              <w:t xml:space="preserve">evidence of a child’s permanent incapacity for self-support and incompetency, see M21-1, Part III, Subpart iii, 7.1 and 2, </w:t>
            </w:r>
            <w:r w:rsidR="002917A8" w:rsidRPr="00205F7C">
              <w:t>or</w:t>
            </w:r>
          </w:p>
          <w:p w14:paraId="17D54B2C" w14:textId="024CD673" w:rsidR="00510FAB" w:rsidRPr="00205F7C" w:rsidRDefault="00510FAB" w:rsidP="007D2FA5">
            <w:pPr>
              <w:pStyle w:val="ListParagraph"/>
              <w:numPr>
                <w:ilvl w:val="0"/>
                <w:numId w:val="36"/>
              </w:numPr>
              <w:ind w:left="158" w:hanging="187"/>
            </w:pPr>
            <w:proofErr w:type="gramStart"/>
            <w:r w:rsidRPr="00205F7C">
              <w:t>considering</w:t>
            </w:r>
            <w:proofErr w:type="gramEnd"/>
            <w:r w:rsidRPr="00205F7C">
              <w:t xml:space="preserve"> the competence of a child</w:t>
            </w:r>
            <w:r w:rsidR="00F75E07" w:rsidRPr="00205F7C">
              <w:t xml:space="preserve"> incapable of </w:t>
            </w:r>
            <w:r w:rsidR="00D800EF" w:rsidRPr="00205F7C">
              <w:t>self-support</w:t>
            </w:r>
            <w:r w:rsidRPr="00205F7C">
              <w:t>, see M21-</w:t>
            </w:r>
            <w:r w:rsidR="00400389" w:rsidRPr="00205F7C">
              <w:t>1</w:t>
            </w:r>
            <w:r w:rsidRPr="00205F7C">
              <w:t>, Part III, Subpart iv, 8.A.2.b.</w:t>
            </w:r>
          </w:p>
        </w:tc>
      </w:tr>
    </w:tbl>
    <w:p w14:paraId="718CC8E0" w14:textId="77777777" w:rsidR="000F73FD" w:rsidRPr="00205F7C" w:rsidRDefault="006F479A" w:rsidP="00510FAB">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35452D28" w14:textId="77777777" w:rsidTr="00AB5907">
        <w:tc>
          <w:tcPr>
            <w:tcW w:w="1728" w:type="dxa"/>
          </w:tcPr>
          <w:p w14:paraId="41031CF4" w14:textId="77777777" w:rsidR="00F214F7" w:rsidRPr="00205F7C" w:rsidRDefault="00273A2D">
            <w:pPr>
              <w:pStyle w:val="Heading5"/>
            </w:pPr>
            <w:proofErr w:type="gramStart"/>
            <w:r w:rsidRPr="00205F7C">
              <w:t>j</w:t>
            </w:r>
            <w:r w:rsidR="00F214F7" w:rsidRPr="00205F7C">
              <w:t xml:space="preserve">.  </w:t>
            </w:r>
            <w:bookmarkStart w:id="16" w:name="j5"/>
            <w:bookmarkEnd w:id="16"/>
            <w:r w:rsidR="00F214F7" w:rsidRPr="00205F7C">
              <w:t>Authorizing</w:t>
            </w:r>
            <w:proofErr w:type="gramEnd"/>
            <w:r w:rsidR="00F214F7" w:rsidRPr="00205F7C">
              <w:t xml:space="preserve"> an Award for a Beneficiary Found Competent by Court Decree</w:t>
            </w:r>
          </w:p>
        </w:tc>
        <w:tc>
          <w:tcPr>
            <w:tcW w:w="7740" w:type="dxa"/>
          </w:tcPr>
          <w:p w14:paraId="2F7AA5EB" w14:textId="77777777" w:rsidR="008B3713" w:rsidRPr="00205F7C" w:rsidRDefault="00F214F7">
            <w:pPr>
              <w:pStyle w:val="BlockText"/>
            </w:pPr>
            <w:r w:rsidRPr="00205F7C">
              <w:t>If a beneficiary previously held incompetent</w:t>
            </w:r>
          </w:p>
          <w:p w14:paraId="0F3BE3B8" w14:textId="77777777" w:rsidR="008B3713" w:rsidRPr="00205F7C" w:rsidRDefault="008B3713">
            <w:pPr>
              <w:pStyle w:val="BlockText"/>
              <w:rPr>
                <w:iCs/>
              </w:rPr>
            </w:pPr>
          </w:p>
          <w:p w14:paraId="079BB7EE" w14:textId="77777777" w:rsidR="00F214F7" w:rsidRPr="00205F7C" w:rsidRDefault="00F214F7" w:rsidP="007D2FA5">
            <w:pPr>
              <w:pStyle w:val="ListParagraph"/>
              <w:numPr>
                <w:ilvl w:val="0"/>
                <w:numId w:val="37"/>
              </w:numPr>
              <w:ind w:left="158" w:hanging="187"/>
            </w:pPr>
            <w:r w:rsidRPr="00205F7C">
              <w:rPr>
                <w:iCs/>
              </w:rPr>
              <w:t>by court decree</w:t>
            </w:r>
            <w:r w:rsidRPr="00205F7C">
              <w:rPr>
                <w:i/>
                <w:iCs/>
              </w:rPr>
              <w:t xml:space="preserve"> only</w:t>
            </w:r>
            <w:r w:rsidRPr="00205F7C">
              <w:t xml:space="preserve"> </w:t>
            </w:r>
            <w:r w:rsidR="00106304" w:rsidRPr="00205F7C">
              <w:t>(</w:t>
            </w:r>
            <w:r w:rsidR="00106304" w:rsidRPr="00205F7C">
              <w:rPr>
                <w:b/>
                <w:i/>
              </w:rPr>
              <w:t>not</w:t>
            </w:r>
            <w:r w:rsidR="00106304" w:rsidRPr="00205F7C">
              <w:t xml:space="preserve"> by rating decision) </w:t>
            </w:r>
            <w:r w:rsidRPr="00205F7C">
              <w:t>is subsequently found competent by court decree</w:t>
            </w:r>
            <w:r w:rsidR="005F1430" w:rsidRPr="00205F7C">
              <w:t>,</w:t>
            </w:r>
          </w:p>
          <w:p w14:paraId="7BEBCDC5" w14:textId="176F378D" w:rsidR="00F214F7" w:rsidRPr="00205F7C" w:rsidRDefault="008378EC" w:rsidP="007D2FA5">
            <w:pPr>
              <w:pStyle w:val="ListParagraph"/>
              <w:numPr>
                <w:ilvl w:val="0"/>
                <w:numId w:val="38"/>
              </w:numPr>
              <w:ind w:left="346" w:hanging="187"/>
            </w:pPr>
            <w:r w:rsidRPr="00205F7C">
              <w:t xml:space="preserve">initiate direct payment to the beneficiary as soon as a fiduciary hub </w:t>
            </w:r>
            <w:r w:rsidR="00F214F7" w:rsidRPr="00205F7C">
              <w:t>certifi</w:t>
            </w:r>
            <w:r w:rsidRPr="00205F7C">
              <w:t>es</w:t>
            </w:r>
            <w:r w:rsidR="00F214F7" w:rsidRPr="00205F7C">
              <w:t xml:space="preserve"> the </w:t>
            </w:r>
            <w:r w:rsidRPr="00205F7C">
              <w:t xml:space="preserve">corresponding </w:t>
            </w:r>
            <w:r w:rsidR="00F214F7" w:rsidRPr="00205F7C">
              <w:t xml:space="preserve">court proceedings were regular </w:t>
            </w:r>
            <w:r w:rsidR="00A623C9" w:rsidRPr="00205F7C">
              <w:t>and</w:t>
            </w:r>
            <w:r w:rsidR="00F214F7" w:rsidRPr="00205F7C">
              <w:t xml:space="preserve"> proper in all </w:t>
            </w:r>
            <w:r w:rsidRPr="00205F7C">
              <w:t>respects</w:t>
            </w:r>
            <w:r w:rsidR="00863E91" w:rsidRPr="00205F7C">
              <w:t xml:space="preserve"> </w:t>
            </w:r>
          </w:p>
          <w:p w14:paraId="2041F422" w14:textId="77777777" w:rsidR="00F214F7" w:rsidRPr="00205F7C" w:rsidRDefault="00F214F7" w:rsidP="007D2FA5">
            <w:pPr>
              <w:pStyle w:val="ListParagraph"/>
              <w:numPr>
                <w:ilvl w:val="0"/>
                <w:numId w:val="38"/>
              </w:numPr>
              <w:ind w:left="346" w:hanging="187"/>
            </w:pPr>
            <w:r w:rsidRPr="00205F7C">
              <w:t xml:space="preserve">annotate the remarks section of the amended award with the facts as to restoration of competency, </w:t>
            </w:r>
            <w:r w:rsidR="00A623C9" w:rsidRPr="00205F7C">
              <w:t>and</w:t>
            </w:r>
          </w:p>
          <w:p w14:paraId="1D3F6FAE" w14:textId="223F9EA9" w:rsidR="00F214F7" w:rsidRPr="00205F7C" w:rsidRDefault="00505E5C" w:rsidP="007D2FA5">
            <w:pPr>
              <w:pStyle w:val="ListParagraph"/>
              <w:numPr>
                <w:ilvl w:val="0"/>
                <w:numId w:val="38"/>
              </w:numPr>
              <w:ind w:left="346" w:hanging="187"/>
            </w:pPr>
            <w:r w:rsidRPr="00205F7C">
              <w:t>e-mail</w:t>
            </w:r>
            <w:r w:rsidR="00F214F7" w:rsidRPr="00205F7C">
              <w:t xml:space="preserve"> a copy of this award to the </w:t>
            </w:r>
            <w:r w:rsidR="00173AC5" w:rsidRPr="00205F7C">
              <w:t xml:space="preserve">fiduciary </w:t>
            </w:r>
            <w:r w:rsidR="008F35AE" w:rsidRPr="00205F7C">
              <w:t>hub</w:t>
            </w:r>
            <w:r w:rsidR="00F214F7" w:rsidRPr="00205F7C">
              <w:t xml:space="preserve"> having supervision over the </w:t>
            </w:r>
            <w:r w:rsidR="00AE5A04" w:rsidRPr="00205F7C">
              <w:t>fiduciary</w:t>
            </w:r>
            <w:r w:rsidR="00F214F7" w:rsidRPr="00205F7C">
              <w:t xml:space="preserve"> </w:t>
            </w:r>
            <w:r w:rsidR="008B3713" w:rsidRPr="00205F7C">
              <w:t>as notice of the action taken, or</w:t>
            </w:r>
          </w:p>
          <w:p w14:paraId="25AC29F3" w14:textId="77777777" w:rsidR="00BF39F8" w:rsidRPr="00205F7C" w:rsidRDefault="00BF39F8" w:rsidP="007D2FA5">
            <w:pPr>
              <w:pStyle w:val="ListParagraph"/>
              <w:numPr>
                <w:ilvl w:val="0"/>
                <w:numId w:val="39"/>
              </w:numPr>
              <w:ind w:left="158" w:hanging="187"/>
            </w:pPr>
            <w:r w:rsidRPr="00205F7C">
              <w:t xml:space="preserve">by court decree </w:t>
            </w:r>
            <w:r w:rsidRPr="00205F7C">
              <w:rPr>
                <w:b/>
                <w:i/>
              </w:rPr>
              <w:t>and</w:t>
            </w:r>
            <w:r w:rsidRPr="00205F7C">
              <w:t xml:space="preserve"> </w:t>
            </w:r>
            <w:r w:rsidR="004B4178" w:rsidRPr="00205F7C">
              <w:t xml:space="preserve">by </w:t>
            </w:r>
            <w:r w:rsidRPr="00205F7C">
              <w:t>VA rating decision is subsequently found competent by court decree,</w:t>
            </w:r>
          </w:p>
          <w:p w14:paraId="58D20A8B" w14:textId="77777777" w:rsidR="00BF39F8" w:rsidRPr="00205F7C" w:rsidRDefault="00BF39F8" w:rsidP="007D2FA5">
            <w:pPr>
              <w:pStyle w:val="ListParagraph"/>
              <w:numPr>
                <w:ilvl w:val="0"/>
                <w:numId w:val="40"/>
              </w:numPr>
              <w:ind w:left="346" w:hanging="187"/>
            </w:pPr>
            <w:r w:rsidRPr="00205F7C">
              <w:t>refer the court decree and any evidence that accompanied it to the rating activity, and</w:t>
            </w:r>
          </w:p>
          <w:p w14:paraId="0CEB6A57" w14:textId="5A9277A6" w:rsidR="008B3713" w:rsidRPr="00205F7C" w:rsidRDefault="008B3713" w:rsidP="007D2FA5">
            <w:pPr>
              <w:pStyle w:val="ListParagraph"/>
              <w:numPr>
                <w:ilvl w:val="0"/>
                <w:numId w:val="40"/>
              </w:numPr>
              <w:ind w:left="346" w:hanging="187"/>
            </w:pPr>
            <w:proofErr w:type="gramStart"/>
            <w:r w:rsidRPr="00205F7C">
              <w:t>do</w:t>
            </w:r>
            <w:proofErr w:type="gramEnd"/>
            <w:r w:rsidRPr="00205F7C">
              <w:t xml:space="preserve"> </w:t>
            </w:r>
            <w:r w:rsidRPr="00205F7C">
              <w:rPr>
                <w:b/>
                <w:i/>
              </w:rPr>
              <w:t>not</w:t>
            </w:r>
            <w:r w:rsidRPr="00205F7C">
              <w:t xml:space="preserve"> initiate direct payment to the beneficiary without approval from the fiduciary </w:t>
            </w:r>
            <w:r w:rsidR="008F35AE" w:rsidRPr="00205F7C">
              <w:t>hub</w:t>
            </w:r>
            <w:r w:rsidRPr="00205F7C">
              <w:t>.</w:t>
            </w:r>
          </w:p>
          <w:p w14:paraId="3E5B380A" w14:textId="77777777" w:rsidR="008B3713" w:rsidRPr="00205F7C" w:rsidRDefault="008B3713" w:rsidP="008B3713">
            <w:pPr>
              <w:pStyle w:val="BlockText"/>
            </w:pPr>
          </w:p>
          <w:p w14:paraId="4C81A675" w14:textId="77777777" w:rsidR="00F214F7" w:rsidRPr="00205F7C" w:rsidRDefault="00F214F7" w:rsidP="008B3713">
            <w:pPr>
              <w:pStyle w:val="BlockText"/>
            </w:pPr>
            <w:r w:rsidRPr="00205F7C">
              <w:rPr>
                <w:b/>
                <w:i/>
              </w:rPr>
              <w:t>Note</w:t>
            </w:r>
            <w:r w:rsidRPr="00205F7C">
              <w:t xml:space="preserve">:  If </w:t>
            </w:r>
            <w:r w:rsidR="008B3713" w:rsidRPr="00205F7C">
              <w:t xml:space="preserve">the beneficiary is </w:t>
            </w:r>
            <w:r w:rsidRPr="00205F7C">
              <w:t xml:space="preserve">a child incapable of self-support by reason of </w:t>
            </w:r>
            <w:r w:rsidRPr="00205F7C">
              <w:lastRenderedPageBreak/>
              <w:t>mental defect, the rating activity must make a new determination of the child’s entitlement to continued benefits.  Do not defer award action pending this referral to the rating activity.</w:t>
            </w:r>
          </w:p>
          <w:p w14:paraId="24DBB3A4" w14:textId="77777777" w:rsidR="00F214F7" w:rsidRPr="00205F7C" w:rsidRDefault="00F214F7">
            <w:pPr>
              <w:pStyle w:val="BlockText"/>
            </w:pPr>
          </w:p>
          <w:p w14:paraId="1B876BF4" w14:textId="1A00D552" w:rsidR="00F214F7" w:rsidRPr="00205F7C" w:rsidRDefault="00F214F7">
            <w:pPr>
              <w:pStyle w:val="BlockText"/>
            </w:pPr>
            <w:r w:rsidRPr="00205F7C">
              <w:rPr>
                <w:b/>
                <w:i/>
              </w:rPr>
              <w:t>Reference</w:t>
            </w:r>
            <w:r w:rsidRPr="00205F7C">
              <w:t xml:space="preserve">:  For more information on institutional awards to </w:t>
            </w:r>
            <w:r w:rsidR="0022708D" w:rsidRPr="00205F7C">
              <w:t xml:space="preserve">incompetent </w:t>
            </w:r>
            <w:r w:rsidRPr="00205F7C">
              <w:t>Veterans, see M21-1, Part III, Subpart v, 6.E.</w:t>
            </w:r>
            <w:r w:rsidR="00D302B9" w:rsidRPr="00205F7C">
              <w:t>1</w:t>
            </w:r>
            <w:r w:rsidRPr="00205F7C">
              <w:t>.</w:t>
            </w:r>
          </w:p>
        </w:tc>
      </w:tr>
    </w:tbl>
    <w:p w14:paraId="39E2363E" w14:textId="77777777" w:rsidR="008A6DDB" w:rsidRPr="00205F7C" w:rsidRDefault="008A6DDB" w:rsidP="005519C0">
      <w:pPr>
        <w:pStyle w:val="BlockLine"/>
      </w:pPr>
    </w:p>
    <w:p w14:paraId="3647B2C7" w14:textId="2D04787E" w:rsidR="00F214F7" w:rsidRPr="00205F7C" w:rsidRDefault="00F214F7">
      <w:pPr>
        <w:pStyle w:val="Heading4"/>
        <w:numPr>
          <w:ilvl w:val="12"/>
          <w:numId w:val="0"/>
        </w:numPr>
      </w:pPr>
      <w:r w:rsidRPr="00205F7C">
        <w:br w:type="page"/>
      </w:r>
      <w:r w:rsidR="000F4B5A" w:rsidRPr="00205F7C">
        <w:lastRenderedPageBreak/>
        <w:t>3</w:t>
      </w:r>
      <w:r w:rsidRPr="00205F7C">
        <w:t xml:space="preserve">.  </w:t>
      </w:r>
      <w:bookmarkStart w:id="17" w:name="Topic6"/>
      <w:bookmarkEnd w:id="17"/>
      <w:r w:rsidRPr="00205F7C">
        <w:t>Due Process Requirements for Incompetency Determinations</w:t>
      </w:r>
    </w:p>
    <w:p w14:paraId="77A2565B" w14:textId="77777777" w:rsidR="00F214F7" w:rsidRPr="00205F7C" w:rsidRDefault="00F214F7">
      <w:pPr>
        <w:pStyle w:val="BlockLine"/>
      </w:pPr>
      <w:r w:rsidRPr="00205F7C">
        <w:fldChar w:fldCharType="begin"/>
      </w:r>
      <w:r w:rsidRPr="00205F7C">
        <w:instrText xml:space="preserve"> PRIVATE INFOTYPE="OTHER"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09075B8C" w14:textId="77777777">
        <w:trPr>
          <w:cantSplit/>
        </w:trPr>
        <w:tc>
          <w:tcPr>
            <w:tcW w:w="1728" w:type="dxa"/>
          </w:tcPr>
          <w:p w14:paraId="29D7C7A3" w14:textId="77777777" w:rsidR="00F214F7" w:rsidRPr="00205F7C" w:rsidRDefault="00F214F7">
            <w:pPr>
              <w:pStyle w:val="Heading5"/>
            </w:pPr>
            <w:r w:rsidRPr="00205F7C">
              <w:t>Introduction</w:t>
            </w:r>
          </w:p>
        </w:tc>
        <w:tc>
          <w:tcPr>
            <w:tcW w:w="7740" w:type="dxa"/>
          </w:tcPr>
          <w:p w14:paraId="56128551" w14:textId="77777777" w:rsidR="00F214F7" w:rsidRPr="00205F7C" w:rsidRDefault="00F214F7">
            <w:pPr>
              <w:pStyle w:val="BlockText"/>
            </w:pPr>
            <w:r w:rsidRPr="00205F7C">
              <w:t>This topic contains information on due process requirements for incompetency determinations, including</w:t>
            </w:r>
          </w:p>
          <w:p w14:paraId="1F914ABF" w14:textId="77777777" w:rsidR="00F214F7" w:rsidRPr="00205F7C" w:rsidRDefault="00F214F7">
            <w:pPr>
              <w:pStyle w:val="BlockText"/>
              <w:rPr>
                <w:sz w:val="16"/>
              </w:rPr>
            </w:pPr>
          </w:p>
          <w:p w14:paraId="23ED3E75" w14:textId="1C50D8CB" w:rsidR="00F214F7" w:rsidRPr="00205F7C" w:rsidRDefault="00F214F7" w:rsidP="007D2FA5">
            <w:pPr>
              <w:pStyle w:val="ListParagraph"/>
              <w:numPr>
                <w:ilvl w:val="0"/>
                <w:numId w:val="41"/>
              </w:numPr>
              <w:ind w:left="158" w:hanging="187"/>
            </w:pPr>
            <w:r w:rsidRPr="00205F7C">
              <w:t xml:space="preserve">elements of </w:t>
            </w:r>
            <w:r w:rsidR="0047486F" w:rsidRPr="00205F7C">
              <w:t>a</w:t>
            </w:r>
            <w:r w:rsidRPr="00205F7C">
              <w:t xml:space="preserve"> </w:t>
            </w:r>
            <w:r w:rsidR="00C30B64" w:rsidRPr="00205F7C">
              <w:t>notice</w:t>
            </w:r>
            <w:r w:rsidR="00F01250" w:rsidRPr="00205F7C">
              <w:t xml:space="preserve"> of </w:t>
            </w:r>
            <w:r w:rsidR="0047486F" w:rsidRPr="00205F7C">
              <w:t xml:space="preserve">a </w:t>
            </w:r>
            <w:r w:rsidR="00F01250" w:rsidRPr="00205F7C">
              <w:t>proposed rating</w:t>
            </w:r>
            <w:r w:rsidR="00024614" w:rsidRPr="00205F7C">
              <w:t xml:space="preserve"> of incompetency</w:t>
            </w:r>
            <w:r w:rsidRPr="00205F7C">
              <w:t xml:space="preserve"> </w:t>
            </w:r>
          </w:p>
          <w:p w14:paraId="5F81C367" w14:textId="59DCFC3C" w:rsidR="00F214F7" w:rsidRPr="00205F7C" w:rsidRDefault="00F214F7" w:rsidP="007D2FA5">
            <w:pPr>
              <w:pStyle w:val="ListParagraph"/>
              <w:numPr>
                <w:ilvl w:val="0"/>
                <w:numId w:val="41"/>
              </w:numPr>
              <w:ind w:left="158" w:hanging="187"/>
            </w:pPr>
            <w:r w:rsidRPr="00205F7C">
              <w:t>sample language</w:t>
            </w:r>
            <w:r w:rsidR="00812BA3" w:rsidRPr="00205F7C">
              <w:t xml:space="preserve"> for </w:t>
            </w:r>
            <w:r w:rsidR="006D1017" w:rsidRPr="00205F7C">
              <w:t xml:space="preserve">a </w:t>
            </w:r>
            <w:r w:rsidRPr="00205F7C">
              <w:t>notice</w:t>
            </w:r>
            <w:r w:rsidR="00024614" w:rsidRPr="00205F7C">
              <w:t xml:space="preserve"> of a proposed rating of incompetency</w:t>
            </w:r>
          </w:p>
          <w:p w14:paraId="10322967" w14:textId="34E3C8C4" w:rsidR="00F214F7" w:rsidRPr="00205F7C" w:rsidRDefault="00024614" w:rsidP="007D2FA5">
            <w:pPr>
              <w:pStyle w:val="ListParagraph"/>
              <w:numPr>
                <w:ilvl w:val="0"/>
                <w:numId w:val="41"/>
              </w:numPr>
              <w:ind w:left="158" w:hanging="187"/>
            </w:pPr>
            <w:r w:rsidRPr="00205F7C">
              <w:t xml:space="preserve">notifying </w:t>
            </w:r>
            <w:r w:rsidR="00A04A19" w:rsidRPr="00205F7C">
              <w:t xml:space="preserve">an </w:t>
            </w:r>
            <w:r w:rsidR="00F214F7" w:rsidRPr="00205F7C">
              <w:t xml:space="preserve">adult </w:t>
            </w:r>
            <w:r w:rsidR="00A04A19" w:rsidRPr="00205F7C">
              <w:t>beneficiary</w:t>
            </w:r>
          </w:p>
          <w:p w14:paraId="6F6B05DE" w14:textId="25756A87" w:rsidR="00F214F7" w:rsidRPr="00205F7C" w:rsidRDefault="00A04A19" w:rsidP="007D2FA5">
            <w:pPr>
              <w:pStyle w:val="ListParagraph"/>
              <w:numPr>
                <w:ilvl w:val="0"/>
                <w:numId w:val="41"/>
              </w:numPr>
              <w:ind w:left="158" w:hanging="187"/>
            </w:pPr>
            <w:r w:rsidRPr="00205F7C">
              <w:t xml:space="preserve">notifying a </w:t>
            </w:r>
            <w:r w:rsidR="00D11645" w:rsidRPr="00205F7C">
              <w:t xml:space="preserve">beneficiary </w:t>
            </w:r>
            <w:r w:rsidRPr="00205F7C">
              <w:t xml:space="preserve">who </w:t>
            </w:r>
            <w:r w:rsidR="00D11645" w:rsidRPr="00205F7C">
              <w:t>is a minor</w:t>
            </w:r>
          </w:p>
          <w:p w14:paraId="77CD115A" w14:textId="08AF468D" w:rsidR="00F214F7" w:rsidRPr="00205F7C" w:rsidRDefault="00F214F7" w:rsidP="007D2FA5">
            <w:pPr>
              <w:pStyle w:val="ListParagraph"/>
              <w:numPr>
                <w:ilvl w:val="0"/>
                <w:numId w:val="41"/>
              </w:numPr>
              <w:ind w:left="158" w:hanging="187"/>
            </w:pPr>
            <w:r w:rsidRPr="00205F7C">
              <w:t>requirement</w:t>
            </w:r>
            <w:r w:rsidR="00E442AB" w:rsidRPr="00205F7C">
              <w:t xml:space="preserve"> for oral notification of the beneficiary</w:t>
            </w:r>
          </w:p>
          <w:p w14:paraId="111FA5B4" w14:textId="6F0D34FF" w:rsidR="00F214F7" w:rsidRPr="00205F7C" w:rsidRDefault="00F214F7" w:rsidP="007D2FA5">
            <w:pPr>
              <w:pStyle w:val="ListParagraph"/>
              <w:numPr>
                <w:ilvl w:val="0"/>
                <w:numId w:val="41"/>
              </w:numPr>
              <w:ind w:left="158" w:hanging="187"/>
            </w:pPr>
            <w:r w:rsidRPr="00205F7C">
              <w:t>documenting compliance with the requirement</w:t>
            </w:r>
            <w:r w:rsidR="00090F1F" w:rsidRPr="00205F7C">
              <w:t xml:space="preserve"> for oral notification</w:t>
            </w:r>
          </w:p>
          <w:p w14:paraId="023B9EFB" w14:textId="77777777" w:rsidR="005330FD" w:rsidRPr="00205F7C" w:rsidRDefault="00F214F7" w:rsidP="007D2FA5">
            <w:pPr>
              <w:pStyle w:val="ListParagraph"/>
              <w:numPr>
                <w:ilvl w:val="0"/>
                <w:numId w:val="41"/>
              </w:numPr>
              <w:ind w:left="158" w:hanging="187"/>
            </w:pPr>
            <w:r w:rsidRPr="00205F7C">
              <w:t>h</w:t>
            </w:r>
            <w:r w:rsidR="00A623C9" w:rsidRPr="00205F7C">
              <w:t>and</w:t>
            </w:r>
            <w:r w:rsidRPr="00205F7C">
              <w:t xml:space="preserve">ling a beneficiary’s </w:t>
            </w:r>
            <w:r w:rsidR="00090F1F" w:rsidRPr="00205F7C">
              <w:t xml:space="preserve">request for a </w:t>
            </w:r>
            <w:r w:rsidRPr="00205F7C">
              <w:t>hearing</w:t>
            </w:r>
          </w:p>
          <w:p w14:paraId="0624B58C" w14:textId="0DC55DCB" w:rsidR="00F214F7" w:rsidRPr="00205F7C" w:rsidRDefault="005330FD" w:rsidP="007D2FA5">
            <w:pPr>
              <w:pStyle w:val="ListParagraph"/>
              <w:numPr>
                <w:ilvl w:val="0"/>
                <w:numId w:val="41"/>
              </w:numPr>
              <w:ind w:left="158" w:hanging="187"/>
            </w:pPr>
            <w:r w:rsidRPr="00205F7C">
              <w:t xml:space="preserve">processing additional evidence from a </w:t>
            </w:r>
            <w:r w:rsidR="00D800EF" w:rsidRPr="00205F7C">
              <w:t>beneficiary</w:t>
            </w:r>
            <w:r w:rsidRPr="00205F7C">
              <w:t xml:space="preserve"> or a b</w:t>
            </w:r>
            <w:r w:rsidR="00645C9C" w:rsidRPr="00205F7C">
              <w:t>eneficiary’s request for a h</w:t>
            </w:r>
            <w:r w:rsidRPr="00205F7C">
              <w:t>earing</w:t>
            </w:r>
          </w:p>
          <w:p w14:paraId="49557674" w14:textId="2E7EC2B4" w:rsidR="00F214F7" w:rsidRPr="00205F7C" w:rsidRDefault="00F214F7" w:rsidP="007D2FA5">
            <w:pPr>
              <w:pStyle w:val="ListParagraph"/>
              <w:numPr>
                <w:ilvl w:val="0"/>
                <w:numId w:val="41"/>
              </w:numPr>
              <w:ind w:left="158" w:hanging="187"/>
            </w:pPr>
            <w:r w:rsidRPr="00205F7C">
              <w:t xml:space="preserve">conducting </w:t>
            </w:r>
            <w:r w:rsidR="00F905A6" w:rsidRPr="00205F7C">
              <w:t>a</w:t>
            </w:r>
            <w:r w:rsidRPr="00205F7C">
              <w:t xml:space="preserve"> hearing </w:t>
            </w:r>
            <w:r w:rsidR="00F905A6" w:rsidRPr="00205F7C">
              <w:t>prior to a final determination</w:t>
            </w:r>
          </w:p>
          <w:p w14:paraId="6487B982" w14:textId="1F8F3B1D" w:rsidR="00645C9C" w:rsidRPr="00205F7C" w:rsidRDefault="00B809DD" w:rsidP="007D2FA5">
            <w:pPr>
              <w:pStyle w:val="ListParagraph"/>
              <w:numPr>
                <w:ilvl w:val="0"/>
                <w:numId w:val="41"/>
              </w:numPr>
              <w:ind w:left="158" w:hanging="187"/>
            </w:pPr>
            <w:r w:rsidRPr="00205F7C">
              <w:t xml:space="preserve">processing </w:t>
            </w:r>
            <w:r w:rsidR="00645C9C" w:rsidRPr="00205F7C">
              <w:t>a waiver of due process for proposed incompetency</w:t>
            </w:r>
          </w:p>
          <w:p w14:paraId="6EAE1BA0" w14:textId="35BC8C53" w:rsidR="00F214F7" w:rsidRPr="00205F7C" w:rsidRDefault="006E4A09" w:rsidP="007D2FA5">
            <w:pPr>
              <w:pStyle w:val="ListParagraph"/>
              <w:numPr>
                <w:ilvl w:val="0"/>
                <w:numId w:val="41"/>
              </w:numPr>
              <w:ind w:left="158" w:hanging="187"/>
            </w:pPr>
            <w:r w:rsidRPr="00205F7C">
              <w:t>proposals on which</w:t>
            </w:r>
            <w:r w:rsidR="00F214F7" w:rsidRPr="00205F7C">
              <w:t xml:space="preserve"> the beneficiary takes no action, </w:t>
            </w:r>
            <w:r w:rsidR="00A623C9" w:rsidRPr="00205F7C">
              <w:t>and</w:t>
            </w:r>
          </w:p>
          <w:p w14:paraId="2866C103" w14:textId="7D39135C" w:rsidR="00F214F7" w:rsidRPr="00205F7C" w:rsidRDefault="00B809DD" w:rsidP="007D2FA5">
            <w:pPr>
              <w:pStyle w:val="ListParagraph"/>
              <w:numPr>
                <w:ilvl w:val="0"/>
                <w:numId w:val="41"/>
              </w:numPr>
              <w:ind w:left="158" w:hanging="187"/>
            </w:pPr>
            <w:proofErr w:type="gramStart"/>
            <w:r w:rsidRPr="00205F7C">
              <w:t>processing</w:t>
            </w:r>
            <w:proofErr w:type="gramEnd"/>
            <w:r w:rsidRPr="00205F7C">
              <w:t xml:space="preserve"> </w:t>
            </w:r>
            <w:r w:rsidR="00F214F7" w:rsidRPr="00205F7C">
              <w:t xml:space="preserve">a notice of disagreement (NOD) received after a </w:t>
            </w:r>
            <w:r w:rsidR="005716A4" w:rsidRPr="00205F7C">
              <w:t>final rating of</w:t>
            </w:r>
            <w:r w:rsidR="00F214F7" w:rsidRPr="00205F7C">
              <w:t xml:space="preserve"> incompetency.</w:t>
            </w:r>
          </w:p>
        </w:tc>
      </w:tr>
    </w:tbl>
    <w:p w14:paraId="7A4FB9F6" w14:textId="77777777" w:rsidR="00F214F7" w:rsidRPr="00205F7C" w:rsidRDefault="00F214F7">
      <w:pPr>
        <w:pStyle w:val="BlockLine"/>
      </w:pPr>
    </w:p>
    <w:tbl>
      <w:tblPr>
        <w:tblW w:w="0" w:type="auto"/>
        <w:tblLayout w:type="fixed"/>
        <w:tblLook w:val="0000" w:firstRow="0" w:lastRow="0" w:firstColumn="0" w:lastColumn="0" w:noHBand="0" w:noVBand="0"/>
      </w:tblPr>
      <w:tblGrid>
        <w:gridCol w:w="1728"/>
        <w:gridCol w:w="7740"/>
      </w:tblGrid>
      <w:tr w:rsidR="00F214F7" w:rsidRPr="00205F7C" w14:paraId="0721E508" w14:textId="77777777">
        <w:trPr>
          <w:cantSplit/>
        </w:trPr>
        <w:tc>
          <w:tcPr>
            <w:tcW w:w="1728" w:type="dxa"/>
          </w:tcPr>
          <w:p w14:paraId="5F9E03BB" w14:textId="77777777" w:rsidR="00F214F7" w:rsidRPr="00205F7C" w:rsidRDefault="00F214F7">
            <w:pPr>
              <w:pStyle w:val="Heading5"/>
            </w:pPr>
            <w:r w:rsidRPr="00205F7C">
              <w:t>Change Date</w:t>
            </w:r>
          </w:p>
        </w:tc>
        <w:tc>
          <w:tcPr>
            <w:tcW w:w="7740" w:type="dxa"/>
          </w:tcPr>
          <w:p w14:paraId="4C021664" w14:textId="6F7CE6C1" w:rsidR="00F214F7" w:rsidRPr="00205F7C" w:rsidRDefault="008F512D">
            <w:pPr>
              <w:pStyle w:val="BlockText"/>
            </w:pPr>
            <w:r w:rsidRPr="00205F7C">
              <w:t>July 11, 2015</w:t>
            </w:r>
          </w:p>
        </w:tc>
      </w:tr>
    </w:tbl>
    <w:p w14:paraId="3A5C0A32" w14:textId="77777777" w:rsidR="00F214F7" w:rsidRPr="00205F7C" w:rsidRDefault="00EB4CFE" w:rsidP="001B20F3">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5AC495D4" w14:textId="77777777" w:rsidTr="006E1EE6">
        <w:tc>
          <w:tcPr>
            <w:tcW w:w="1728" w:type="dxa"/>
          </w:tcPr>
          <w:p w14:paraId="77FFF308" w14:textId="77777777" w:rsidR="00F214F7" w:rsidRPr="00205F7C" w:rsidRDefault="00323DCB" w:rsidP="0047486F">
            <w:pPr>
              <w:pStyle w:val="Heading5"/>
              <w:numPr>
                <w:ilvl w:val="12"/>
                <w:numId w:val="0"/>
              </w:numPr>
            </w:pPr>
            <w:proofErr w:type="gramStart"/>
            <w:r w:rsidRPr="00205F7C">
              <w:t>a</w:t>
            </w:r>
            <w:r w:rsidR="00980747" w:rsidRPr="00205F7C">
              <w:t xml:space="preserve">.  </w:t>
            </w:r>
            <w:bookmarkStart w:id="18" w:name="a6"/>
            <w:bookmarkEnd w:id="18"/>
            <w:r w:rsidR="00980747" w:rsidRPr="00205F7C">
              <w:t>Elements</w:t>
            </w:r>
            <w:proofErr w:type="gramEnd"/>
            <w:r w:rsidR="00980747" w:rsidRPr="00205F7C">
              <w:t xml:space="preserve"> of </w:t>
            </w:r>
            <w:r w:rsidR="0047486F" w:rsidRPr="00205F7C">
              <w:t xml:space="preserve">a </w:t>
            </w:r>
            <w:r w:rsidR="0034102E" w:rsidRPr="00205F7C">
              <w:t>Notice</w:t>
            </w:r>
            <w:r w:rsidR="00F214F7" w:rsidRPr="00205F7C">
              <w:t xml:space="preserve"> </w:t>
            </w:r>
            <w:r w:rsidR="0047486F" w:rsidRPr="00205F7C">
              <w:t>of a Proposed Rating</w:t>
            </w:r>
            <w:r w:rsidR="00024614" w:rsidRPr="00205F7C">
              <w:t xml:space="preserve"> of Incompetency</w:t>
            </w:r>
          </w:p>
        </w:tc>
        <w:tc>
          <w:tcPr>
            <w:tcW w:w="7740" w:type="dxa"/>
          </w:tcPr>
          <w:p w14:paraId="311B7610" w14:textId="11A8A337" w:rsidR="00F214F7" w:rsidRPr="00205F7C" w:rsidRDefault="0047486F">
            <w:pPr>
              <w:pStyle w:val="BlockText"/>
              <w:numPr>
                <w:ilvl w:val="12"/>
                <w:numId w:val="0"/>
              </w:numPr>
            </w:pPr>
            <w:r w:rsidRPr="00205F7C">
              <w:t>N</w:t>
            </w:r>
            <w:r w:rsidR="00F214F7" w:rsidRPr="00205F7C">
              <w:t xml:space="preserve">otice </w:t>
            </w:r>
            <w:r w:rsidRPr="00205F7C">
              <w:t>of</w:t>
            </w:r>
            <w:r w:rsidR="00F214F7" w:rsidRPr="00205F7C">
              <w:t xml:space="preserve"> </w:t>
            </w:r>
            <w:r w:rsidR="00DC55A1" w:rsidRPr="00205F7C">
              <w:t xml:space="preserve">a </w:t>
            </w:r>
            <w:r w:rsidRPr="00205F7C">
              <w:t xml:space="preserve">proposed </w:t>
            </w:r>
            <w:r w:rsidR="00DC55A1" w:rsidRPr="00205F7C">
              <w:t xml:space="preserve">rating of </w:t>
            </w:r>
            <w:r w:rsidR="00F214F7" w:rsidRPr="00205F7C">
              <w:t xml:space="preserve">incompetency must </w:t>
            </w:r>
            <w:r w:rsidR="0061116E" w:rsidRPr="00205F7C">
              <w:t>include</w:t>
            </w:r>
          </w:p>
          <w:p w14:paraId="058D1CE8" w14:textId="77777777" w:rsidR="00F214F7" w:rsidRPr="00205F7C" w:rsidRDefault="00F214F7">
            <w:pPr>
              <w:pStyle w:val="BlockText"/>
              <w:numPr>
                <w:ilvl w:val="12"/>
                <w:numId w:val="0"/>
              </w:numPr>
            </w:pPr>
          </w:p>
          <w:p w14:paraId="119AA2A3" w14:textId="77777777" w:rsidR="00F214F7" w:rsidRPr="00205F7C" w:rsidRDefault="0061116E" w:rsidP="007D2FA5">
            <w:pPr>
              <w:pStyle w:val="ListParagraph"/>
              <w:numPr>
                <w:ilvl w:val="0"/>
                <w:numId w:val="42"/>
              </w:numPr>
              <w:ind w:left="158" w:hanging="187"/>
            </w:pPr>
            <w:r w:rsidRPr="00205F7C">
              <w:t xml:space="preserve">a copy of the proposed rating decision or </w:t>
            </w:r>
            <w:r w:rsidR="00F214F7" w:rsidRPr="00205F7C">
              <w:t xml:space="preserve">a short summary of the facts </w:t>
            </w:r>
            <w:r w:rsidR="00A623C9" w:rsidRPr="00205F7C">
              <w:t>and</w:t>
            </w:r>
            <w:r w:rsidR="00F214F7" w:rsidRPr="00205F7C">
              <w:t xml:space="preserve"> evidence of record that supports the finding of incompetency </w:t>
            </w:r>
          </w:p>
          <w:p w14:paraId="745DFD16" w14:textId="77777777" w:rsidR="00F214F7" w:rsidRPr="00205F7C" w:rsidRDefault="0061116E" w:rsidP="007D2FA5">
            <w:pPr>
              <w:pStyle w:val="ListParagraph"/>
              <w:numPr>
                <w:ilvl w:val="0"/>
                <w:numId w:val="42"/>
              </w:numPr>
              <w:ind w:left="158" w:hanging="187"/>
            </w:pPr>
            <w:r w:rsidRPr="00205F7C">
              <w:t xml:space="preserve">an explanation of </w:t>
            </w:r>
            <w:r w:rsidR="00F214F7" w:rsidRPr="00205F7C">
              <w:t>the e</w:t>
            </w:r>
            <w:r w:rsidR="00EB2589" w:rsidRPr="00205F7C">
              <w:t>ffe</w:t>
            </w:r>
            <w:r w:rsidR="00F214F7" w:rsidRPr="00205F7C">
              <w:t xml:space="preserve">ct </w:t>
            </w:r>
            <w:r w:rsidRPr="00205F7C">
              <w:t>that</w:t>
            </w:r>
            <w:r w:rsidR="00F214F7" w:rsidRPr="00205F7C">
              <w:t xml:space="preserve"> a finding</w:t>
            </w:r>
            <w:r w:rsidRPr="00205F7C">
              <w:t xml:space="preserve"> of</w:t>
            </w:r>
            <w:r w:rsidR="00F214F7" w:rsidRPr="00205F7C">
              <w:t xml:space="preserve"> </w:t>
            </w:r>
            <w:r w:rsidRPr="00205F7C">
              <w:t xml:space="preserve">incompetency has </w:t>
            </w:r>
            <w:r w:rsidR="00F214F7" w:rsidRPr="00205F7C">
              <w:t>on</w:t>
            </w:r>
            <w:r w:rsidR="002F2769" w:rsidRPr="00205F7C">
              <w:t xml:space="preserve"> the</w:t>
            </w:r>
            <w:r w:rsidR="00F214F7" w:rsidRPr="00205F7C">
              <w:t xml:space="preserve"> payment of VA benefits</w:t>
            </w:r>
          </w:p>
          <w:p w14:paraId="54C325D5" w14:textId="77777777" w:rsidR="00F214F7" w:rsidRPr="00205F7C" w:rsidRDefault="002F2769" w:rsidP="007D2FA5">
            <w:pPr>
              <w:pStyle w:val="ListParagraph"/>
              <w:numPr>
                <w:ilvl w:val="0"/>
                <w:numId w:val="42"/>
              </w:numPr>
              <w:ind w:left="158" w:hanging="187"/>
            </w:pPr>
            <w:r w:rsidRPr="00205F7C">
              <w:t>notice</w:t>
            </w:r>
            <w:r w:rsidR="00F214F7" w:rsidRPr="00205F7C">
              <w:t xml:space="preserve"> that a VA rating</w:t>
            </w:r>
            <w:r w:rsidR="00C470C3" w:rsidRPr="00205F7C">
              <w:t xml:space="preserve"> of</w:t>
            </w:r>
            <w:r w:rsidR="00F214F7" w:rsidRPr="00205F7C">
              <w:t xml:space="preserve"> </w:t>
            </w:r>
            <w:r w:rsidR="00C470C3" w:rsidRPr="00205F7C">
              <w:t>incompetency prevents</w:t>
            </w:r>
            <w:r w:rsidR="00F214F7" w:rsidRPr="00205F7C">
              <w:t xml:space="preserve"> the beneficiary from purchasing fire</w:t>
            </w:r>
            <w:r w:rsidR="00CA514E" w:rsidRPr="00205F7C">
              <w:t>arms</w:t>
            </w:r>
            <w:r w:rsidR="009B13B4" w:rsidRPr="00205F7C">
              <w:t>, according to the Brady Handgun Violence Prevention Act</w:t>
            </w:r>
            <w:r w:rsidR="00A93C3F" w:rsidRPr="00205F7C">
              <w:t xml:space="preserve"> (the Brady Act)</w:t>
            </w:r>
          </w:p>
          <w:p w14:paraId="5D8F4B7F" w14:textId="77777777" w:rsidR="00F214F7" w:rsidRPr="00205F7C" w:rsidRDefault="00F214F7" w:rsidP="007D2FA5">
            <w:pPr>
              <w:pStyle w:val="ListParagraph"/>
              <w:numPr>
                <w:ilvl w:val="0"/>
                <w:numId w:val="42"/>
              </w:numPr>
              <w:ind w:left="158" w:hanging="187"/>
            </w:pPr>
            <w:r w:rsidRPr="00205F7C">
              <w:t xml:space="preserve">a statement of the beneficiary’s right to </w:t>
            </w:r>
          </w:p>
          <w:p w14:paraId="5D502F49" w14:textId="77777777" w:rsidR="00F214F7" w:rsidRPr="00205F7C" w:rsidRDefault="00F214F7" w:rsidP="007D2FA5">
            <w:pPr>
              <w:pStyle w:val="ListParagraph"/>
              <w:numPr>
                <w:ilvl w:val="0"/>
                <w:numId w:val="43"/>
              </w:numPr>
              <w:ind w:left="346" w:hanging="187"/>
            </w:pPr>
            <w:r w:rsidRPr="00205F7C">
              <w:t>submit evidence to show why the proposed action should not be taken</w:t>
            </w:r>
          </w:p>
          <w:p w14:paraId="6832EFCA" w14:textId="77777777" w:rsidR="00C470C3" w:rsidRPr="00205F7C" w:rsidRDefault="00F214F7" w:rsidP="007D2FA5">
            <w:pPr>
              <w:pStyle w:val="ListParagraph"/>
              <w:numPr>
                <w:ilvl w:val="0"/>
                <w:numId w:val="43"/>
              </w:numPr>
              <w:ind w:left="346" w:hanging="187"/>
            </w:pPr>
            <w:r w:rsidRPr="00205F7C">
              <w:t>request a personal hearing to present evidence</w:t>
            </w:r>
            <w:r w:rsidR="00540160" w:rsidRPr="00205F7C">
              <w:t>, and</w:t>
            </w:r>
          </w:p>
          <w:p w14:paraId="05260449" w14:textId="77777777" w:rsidR="00F53863" w:rsidRPr="00205F7C" w:rsidRDefault="002F1855" w:rsidP="007D2FA5">
            <w:pPr>
              <w:pStyle w:val="ListParagraph"/>
              <w:numPr>
                <w:ilvl w:val="0"/>
                <w:numId w:val="43"/>
              </w:numPr>
              <w:ind w:left="346" w:hanging="187"/>
            </w:pPr>
            <w:r w:rsidRPr="00205F7C">
              <w:t xml:space="preserve">have </w:t>
            </w:r>
            <w:r w:rsidR="00F214F7" w:rsidRPr="00205F7C">
              <w:t>represent</w:t>
            </w:r>
            <w:r w:rsidR="00C470C3" w:rsidRPr="00205F7C">
              <w:t>ation</w:t>
            </w:r>
            <w:r w:rsidR="00F214F7" w:rsidRPr="00205F7C">
              <w:t xml:space="preserve"> during </w:t>
            </w:r>
            <w:r w:rsidR="008E3E2E" w:rsidRPr="00205F7C">
              <w:t>the</w:t>
            </w:r>
            <w:r w:rsidR="00F214F7" w:rsidRPr="00205F7C">
              <w:t xml:space="preserve"> hearing</w:t>
            </w:r>
            <w:r w:rsidR="00F53863" w:rsidRPr="00205F7C">
              <w:t>, and</w:t>
            </w:r>
          </w:p>
          <w:p w14:paraId="1E7F0737" w14:textId="77777777" w:rsidR="00F214F7" w:rsidRPr="00205F7C" w:rsidRDefault="0061116E" w:rsidP="007D2FA5">
            <w:pPr>
              <w:pStyle w:val="ListParagraph"/>
              <w:numPr>
                <w:ilvl w:val="0"/>
                <w:numId w:val="44"/>
              </w:numPr>
              <w:ind w:left="158" w:hanging="187"/>
            </w:pPr>
            <w:proofErr w:type="gramStart"/>
            <w:r w:rsidRPr="00205F7C">
              <w:t>an</w:t>
            </w:r>
            <w:proofErr w:type="gramEnd"/>
            <w:r w:rsidRPr="00205F7C">
              <w:t xml:space="preserve"> indication that the beneficiary has </w:t>
            </w:r>
            <w:r w:rsidR="00F53863" w:rsidRPr="00205F7C">
              <w:t>60 days</w:t>
            </w:r>
            <w:r w:rsidRPr="00205F7C">
              <w:t xml:space="preserve"> to respond</w:t>
            </w:r>
            <w:r w:rsidR="00F53863" w:rsidRPr="00205F7C">
              <w:t xml:space="preserve"> to the notice</w:t>
            </w:r>
            <w:r w:rsidR="00F214F7" w:rsidRPr="00205F7C">
              <w:t>.</w:t>
            </w:r>
          </w:p>
          <w:p w14:paraId="0A448048" w14:textId="77777777" w:rsidR="00F214F7" w:rsidRPr="00205F7C" w:rsidRDefault="00F214F7">
            <w:pPr>
              <w:pStyle w:val="BlockText"/>
            </w:pPr>
          </w:p>
          <w:p w14:paraId="00F9FF96" w14:textId="77777777" w:rsidR="00246620" w:rsidRPr="00205F7C" w:rsidRDefault="00246620" w:rsidP="00173A6B">
            <w:pPr>
              <w:pStyle w:val="BlockText"/>
            </w:pPr>
            <w:r w:rsidRPr="00205F7C">
              <w:rPr>
                <w:b/>
                <w:i/>
              </w:rPr>
              <w:t>Note</w:t>
            </w:r>
            <w:r w:rsidR="006A3096" w:rsidRPr="00205F7C">
              <w:t>:</w:t>
            </w:r>
            <w:r w:rsidR="00173A6B" w:rsidRPr="00205F7C">
              <w:t xml:space="preserve">  </w:t>
            </w:r>
            <w:r w:rsidRPr="00205F7C">
              <w:t xml:space="preserve">If </w:t>
            </w:r>
            <w:r w:rsidR="001E60C2" w:rsidRPr="00205F7C">
              <w:t>a</w:t>
            </w:r>
            <w:r w:rsidR="003C341E" w:rsidRPr="00205F7C">
              <w:t xml:space="preserve"> beneficiary requests a hearing </w:t>
            </w:r>
            <w:r w:rsidR="001E60C2" w:rsidRPr="00205F7C">
              <w:t xml:space="preserve">at </w:t>
            </w:r>
            <w:r w:rsidR="001E60C2" w:rsidRPr="00205F7C">
              <w:rPr>
                <w:b/>
                <w:i/>
              </w:rPr>
              <w:t>any</w:t>
            </w:r>
            <w:r w:rsidR="001E60C2" w:rsidRPr="00205F7C">
              <w:t xml:space="preserve"> time </w:t>
            </w:r>
            <w:r w:rsidR="001E60C2" w:rsidRPr="00205F7C">
              <w:rPr>
                <w:i/>
              </w:rPr>
              <w:t>before</w:t>
            </w:r>
            <w:r w:rsidR="001E60C2" w:rsidRPr="00205F7C">
              <w:t xml:space="preserve"> VA </w:t>
            </w:r>
            <w:r w:rsidR="00E702D1" w:rsidRPr="00205F7C">
              <w:t>mak</w:t>
            </w:r>
            <w:r w:rsidR="001E60C2" w:rsidRPr="00205F7C">
              <w:t>es</w:t>
            </w:r>
            <w:r w:rsidR="00E702D1" w:rsidRPr="00205F7C">
              <w:t xml:space="preserve"> a final decision on the beneficiary’</w:t>
            </w:r>
            <w:r w:rsidR="001D4E2C" w:rsidRPr="00205F7C">
              <w:t xml:space="preserve">s </w:t>
            </w:r>
            <w:r w:rsidR="00E702D1" w:rsidRPr="00205F7C">
              <w:t>competency</w:t>
            </w:r>
            <w:r w:rsidR="001E60C2" w:rsidRPr="00205F7C">
              <w:t>, VA will postpone making the final decision</w:t>
            </w:r>
            <w:r w:rsidR="00E702D1" w:rsidRPr="00205F7C">
              <w:t xml:space="preserve"> until after it holds the hearing.</w:t>
            </w:r>
          </w:p>
          <w:p w14:paraId="11CEBE2A" w14:textId="77777777" w:rsidR="00246620" w:rsidRPr="00205F7C" w:rsidRDefault="00246620">
            <w:pPr>
              <w:pStyle w:val="BlockText"/>
            </w:pPr>
          </w:p>
          <w:p w14:paraId="43620C3A" w14:textId="77777777" w:rsidR="001D1796" w:rsidRPr="00205F7C" w:rsidRDefault="00F214F7" w:rsidP="001D1796">
            <w:pPr>
              <w:pStyle w:val="BlockText"/>
              <w:numPr>
                <w:ilvl w:val="12"/>
                <w:numId w:val="0"/>
              </w:numPr>
            </w:pPr>
            <w:r w:rsidRPr="00205F7C">
              <w:rPr>
                <w:b/>
                <w:i/>
              </w:rPr>
              <w:t>Reference</w:t>
            </w:r>
            <w:r w:rsidR="001D1796" w:rsidRPr="00205F7C">
              <w:rPr>
                <w:b/>
                <w:i/>
              </w:rPr>
              <w:t>s</w:t>
            </w:r>
            <w:r w:rsidRPr="00205F7C">
              <w:t>:</w:t>
            </w:r>
          </w:p>
          <w:p w14:paraId="237BF08A" w14:textId="09D15013" w:rsidR="00F214F7" w:rsidRPr="00205F7C" w:rsidRDefault="00F214F7" w:rsidP="007D2FA5">
            <w:pPr>
              <w:pStyle w:val="ListParagraph"/>
              <w:numPr>
                <w:ilvl w:val="0"/>
                <w:numId w:val="45"/>
              </w:numPr>
              <w:ind w:left="158" w:hanging="187"/>
            </w:pPr>
            <w:r w:rsidRPr="00205F7C">
              <w:t>F</w:t>
            </w:r>
            <w:r w:rsidR="00824B06" w:rsidRPr="00205F7C">
              <w:t xml:space="preserve">or sample language </w:t>
            </w:r>
            <w:r w:rsidR="00AF4F1F" w:rsidRPr="00205F7C">
              <w:t xml:space="preserve">for </w:t>
            </w:r>
            <w:r w:rsidRPr="00205F7C">
              <w:t>notice</w:t>
            </w:r>
            <w:r w:rsidR="00AF4F1F" w:rsidRPr="00205F7C">
              <w:t xml:space="preserve"> of a proposed rating of incompetency</w:t>
            </w:r>
            <w:r w:rsidRPr="00205F7C">
              <w:t xml:space="preserve">, see </w:t>
            </w:r>
            <w:r w:rsidR="00B50C8B" w:rsidRPr="00205F7C">
              <w:t>M21-1, Part III, Subpart v, 9.B.</w:t>
            </w:r>
            <w:r w:rsidR="00044D71" w:rsidRPr="00205F7C">
              <w:t>3</w:t>
            </w:r>
            <w:r w:rsidR="00B50C8B" w:rsidRPr="00205F7C">
              <w:t>.b</w:t>
            </w:r>
            <w:r w:rsidRPr="00205F7C">
              <w:t>.</w:t>
            </w:r>
          </w:p>
          <w:p w14:paraId="64C7A9A9" w14:textId="2BA64A46" w:rsidR="001D1796" w:rsidRPr="00205F7C" w:rsidRDefault="001D1796" w:rsidP="007D2FA5">
            <w:pPr>
              <w:pStyle w:val="ListParagraph"/>
              <w:numPr>
                <w:ilvl w:val="0"/>
                <w:numId w:val="45"/>
              </w:numPr>
              <w:ind w:left="158" w:hanging="187"/>
            </w:pPr>
            <w:r w:rsidRPr="00205F7C">
              <w:lastRenderedPageBreak/>
              <w:t>For</w:t>
            </w:r>
            <w:r w:rsidR="00B303B4" w:rsidRPr="00205F7C">
              <w:t xml:space="preserve"> more</w:t>
            </w:r>
            <w:r w:rsidRPr="00205F7C">
              <w:t xml:space="preserve"> information about </w:t>
            </w:r>
            <w:r w:rsidR="001D4E2C" w:rsidRPr="00205F7C">
              <w:t>the</w:t>
            </w:r>
            <w:r w:rsidR="00C22114" w:rsidRPr="00205F7C">
              <w:t xml:space="preserve"> </w:t>
            </w:r>
            <w:r w:rsidR="0052103E" w:rsidRPr="00205F7C">
              <w:t xml:space="preserve">Brady Act, see </w:t>
            </w:r>
            <w:r w:rsidR="00A93C3F" w:rsidRPr="00205F7C">
              <w:t>M21-1, Part III, Subpart v, 9.B.</w:t>
            </w:r>
            <w:r w:rsidR="00044D71" w:rsidRPr="00205F7C">
              <w:t>4</w:t>
            </w:r>
            <w:r w:rsidR="00072886" w:rsidRPr="00205F7C">
              <w:t>.</w:t>
            </w:r>
          </w:p>
        </w:tc>
      </w:tr>
    </w:tbl>
    <w:p w14:paraId="42B4D343" w14:textId="658E0FDE" w:rsidR="00BA1019" w:rsidRPr="00205F7C" w:rsidRDefault="003355D7" w:rsidP="00B75B48">
      <w:pPr>
        <w:pStyle w:val="BlockLine"/>
      </w:pPr>
      <w:r w:rsidRPr="00205F7C">
        <w:lastRenderedPageBreak/>
        <w:fldChar w:fldCharType="begin"/>
      </w:r>
      <w:r w:rsidRPr="00205F7C">
        <w:instrText xml:space="preserve"> PRIVATE INFOTYPE="STRUCTURE" </w:instrText>
      </w:r>
      <w:r w:rsidRPr="00205F7C">
        <w:fldChar w:fldCharType="end"/>
      </w:r>
    </w:p>
    <w:tbl>
      <w:tblPr>
        <w:tblW w:w="0" w:type="auto"/>
        <w:tblLayout w:type="fixed"/>
        <w:tblLook w:val="0000" w:firstRow="0" w:lastRow="0" w:firstColumn="0" w:lastColumn="0" w:noHBand="0" w:noVBand="0"/>
      </w:tblPr>
      <w:tblGrid>
        <w:gridCol w:w="1728"/>
        <w:gridCol w:w="7740"/>
      </w:tblGrid>
      <w:tr w:rsidR="00B75B48" w:rsidRPr="00205F7C" w14:paraId="1B0C548D" w14:textId="77777777" w:rsidTr="00B75B48">
        <w:tc>
          <w:tcPr>
            <w:tcW w:w="1728" w:type="dxa"/>
            <w:shd w:val="clear" w:color="auto" w:fill="auto"/>
          </w:tcPr>
          <w:p w14:paraId="441261F0" w14:textId="257C30E1" w:rsidR="00B75B48" w:rsidRPr="00205F7C" w:rsidRDefault="00B75B48" w:rsidP="00B75B48">
            <w:pPr>
              <w:pStyle w:val="Heading5"/>
            </w:pPr>
            <w:proofErr w:type="gramStart"/>
            <w:r w:rsidRPr="00205F7C">
              <w:t>b.  Sample</w:t>
            </w:r>
            <w:proofErr w:type="gramEnd"/>
            <w:r w:rsidRPr="00205F7C">
              <w:t xml:space="preserve"> Language for a Notice of a Proposed Rating of Incompetency</w:t>
            </w:r>
          </w:p>
        </w:tc>
        <w:tc>
          <w:tcPr>
            <w:tcW w:w="7740" w:type="dxa"/>
            <w:shd w:val="clear" w:color="auto" w:fill="auto"/>
          </w:tcPr>
          <w:p w14:paraId="3BA7F6FC" w14:textId="77777777" w:rsidR="00B75B48" w:rsidRPr="00205F7C" w:rsidRDefault="00B75B48" w:rsidP="00B75B48">
            <w:pPr>
              <w:pStyle w:val="BlockText"/>
            </w:pPr>
            <w:r w:rsidRPr="00205F7C">
              <w:t>The paragraphs below contain sample language for notice of a proposed rating of incompetency to a beneficiary who is already receiving VA benefits.</w:t>
            </w:r>
          </w:p>
          <w:p w14:paraId="1043FB4C" w14:textId="5454CE1F" w:rsidR="00B75B48" w:rsidRPr="00205F7C" w:rsidRDefault="00B75B48" w:rsidP="00B75B48">
            <w:pPr>
              <w:pStyle w:val="BlockText"/>
            </w:pPr>
          </w:p>
        </w:tc>
      </w:tr>
    </w:tbl>
    <w:p w14:paraId="1603940A" w14:textId="50A8082C" w:rsidR="00B75B48" w:rsidRPr="00205F7C" w:rsidRDefault="00B75B48" w:rsidP="00B75B48"/>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00"/>
      </w:tblGrid>
      <w:tr w:rsidR="00B75B48" w:rsidRPr="00205F7C" w14:paraId="6827A28E" w14:textId="77777777" w:rsidTr="00B75B48">
        <w:trPr>
          <w:trHeight w:val="1149"/>
        </w:trPr>
        <w:tc>
          <w:tcPr>
            <w:tcW w:w="7600" w:type="dxa"/>
            <w:shd w:val="clear" w:color="auto" w:fill="auto"/>
          </w:tcPr>
          <w:p w14:paraId="247A75F0" w14:textId="77777777" w:rsidR="00B75B48" w:rsidRPr="00205F7C" w:rsidRDefault="00B75B48" w:rsidP="00B75B48">
            <w:pPr>
              <w:pStyle w:val="BlockText"/>
            </w:pPr>
            <w:r w:rsidRPr="00205F7C">
              <w:rPr>
                <w:i/>
              </w:rPr>
              <w:t>We have received information showing that because of your disabilities you may need help in handling your Department of Veterans Affairs (VA) benefits.  We received the information from</w:t>
            </w:r>
            <w:r w:rsidRPr="00205F7C">
              <w:t xml:space="preserve"> [</w:t>
            </w:r>
            <w:r w:rsidRPr="00205F7C">
              <w:rPr>
                <w:b/>
              </w:rPr>
              <w:t>name of physician, medical institution, etc.</w:t>
            </w:r>
            <w:r w:rsidRPr="00205F7C">
              <w:t xml:space="preserve">].  </w:t>
            </w:r>
            <w:r w:rsidRPr="00205F7C">
              <w:rPr>
                <w:i/>
              </w:rPr>
              <w:t xml:space="preserve">The report, dated </w:t>
            </w:r>
            <w:r w:rsidRPr="00205F7C">
              <w:t>[</w:t>
            </w:r>
            <w:r w:rsidRPr="00205F7C">
              <w:rPr>
                <w:b/>
              </w:rPr>
              <w:t>date of the report</w:t>
            </w:r>
            <w:r w:rsidRPr="00205F7C">
              <w:t>]</w:t>
            </w:r>
            <w:r w:rsidRPr="00205F7C">
              <w:rPr>
                <w:i/>
              </w:rPr>
              <w:t>, shows</w:t>
            </w:r>
            <w:r w:rsidRPr="00205F7C">
              <w:t xml:space="preserve"> [</w:t>
            </w:r>
            <w:r w:rsidRPr="00205F7C">
              <w:rPr>
                <w:b/>
              </w:rPr>
              <w:t>brief description of the diagnosis and/or findings</w:t>
            </w:r>
            <w:r w:rsidRPr="00205F7C">
              <w:t>].</w:t>
            </w:r>
          </w:p>
          <w:p w14:paraId="090B3136" w14:textId="77777777" w:rsidR="00B75B48" w:rsidRPr="00205F7C" w:rsidRDefault="00B75B48" w:rsidP="00B75B48">
            <w:pPr>
              <w:pStyle w:val="BlockText"/>
            </w:pPr>
          </w:p>
          <w:p w14:paraId="0D6BA0DD" w14:textId="77777777" w:rsidR="00B75B48" w:rsidRPr="00205F7C" w:rsidRDefault="00B75B48" w:rsidP="00B75B48">
            <w:pPr>
              <w:pStyle w:val="BlockText"/>
              <w:rPr>
                <w:i/>
              </w:rPr>
            </w:pPr>
            <w:r w:rsidRPr="00205F7C">
              <w:rPr>
                <w:i/>
              </w:rPr>
              <w:t>We must decide if you are able to handle your VA benefit payments.  We will base our decision on all the evidence we already have and any other evidence you may wish to send us.  Before we make a final determination, you have the right to submit any evidence, information, or statement that will present your side of the case.</w:t>
            </w:r>
          </w:p>
          <w:p w14:paraId="7506F342" w14:textId="77777777" w:rsidR="00B75B48" w:rsidRPr="00205F7C" w:rsidRDefault="00B75B48" w:rsidP="00B75B48">
            <w:pPr>
              <w:pStyle w:val="BlockText"/>
            </w:pPr>
          </w:p>
          <w:p w14:paraId="26AF14ED" w14:textId="77777777" w:rsidR="00B75B48" w:rsidRPr="00205F7C" w:rsidRDefault="00B75B48" w:rsidP="00B75B48">
            <w:pPr>
              <w:pStyle w:val="BlockText"/>
              <w:rPr>
                <w:b/>
                <w:i/>
                <w:sz w:val="28"/>
                <w:szCs w:val="28"/>
              </w:rPr>
            </w:pPr>
            <w:r w:rsidRPr="00205F7C">
              <w:rPr>
                <w:b/>
                <w:i/>
                <w:sz w:val="28"/>
                <w:szCs w:val="28"/>
              </w:rPr>
              <w:t>What We Propose to Do</w:t>
            </w:r>
          </w:p>
          <w:p w14:paraId="25C29BCB" w14:textId="77777777" w:rsidR="00B75B48" w:rsidRPr="00205F7C" w:rsidRDefault="00B75B48" w:rsidP="00B75B48">
            <w:pPr>
              <w:pStyle w:val="BlockText"/>
              <w:rPr>
                <w:i/>
              </w:rPr>
            </w:pPr>
          </w:p>
          <w:p w14:paraId="35DF9077" w14:textId="77777777" w:rsidR="00B75B48" w:rsidRPr="00205F7C" w:rsidRDefault="00B75B48" w:rsidP="00B75B48">
            <w:pPr>
              <w:pStyle w:val="BlockText"/>
              <w:rPr>
                <w:i/>
              </w:rPr>
            </w:pPr>
            <w:r w:rsidRPr="00205F7C">
              <w:rPr>
                <w:i/>
              </w:rPr>
              <w:t>We propose to rate you incompetent for VA purposes.  This means a fiduciary may be appointed to help you manage your VA benefits.  Payment of any money due you will be made directly to your fiduciary.  This person or institution must use your payments for your benefit and is responsible to VA for their use.</w:t>
            </w:r>
          </w:p>
          <w:p w14:paraId="5CB5F747" w14:textId="77777777" w:rsidR="00B75B48" w:rsidRPr="00205F7C" w:rsidRDefault="00B75B48" w:rsidP="00B75B48">
            <w:pPr>
              <w:pStyle w:val="BlockText"/>
              <w:rPr>
                <w:i/>
              </w:rPr>
            </w:pPr>
          </w:p>
          <w:p w14:paraId="4BDC34A9" w14:textId="77777777" w:rsidR="00B75B48" w:rsidRPr="00205F7C" w:rsidRDefault="00B75B48" w:rsidP="00B75B48">
            <w:pPr>
              <w:pStyle w:val="BlockText"/>
              <w:rPr>
                <w:i/>
              </w:rPr>
            </w:pPr>
            <w:r w:rsidRPr="00205F7C">
              <w:rPr>
                <w:i/>
              </w:rPr>
              <w:t>We have enclosed a copy of our Rating Decision for your review.  It provides a detailed explanation about our proposal, the reason for it, and the evidence considered.</w:t>
            </w:r>
          </w:p>
          <w:p w14:paraId="59DD1760" w14:textId="77777777" w:rsidR="00B75B48" w:rsidRPr="00205F7C" w:rsidRDefault="00B75B48" w:rsidP="00B75B48">
            <w:pPr>
              <w:pStyle w:val="BlockText"/>
              <w:rPr>
                <w:i/>
              </w:rPr>
            </w:pPr>
          </w:p>
          <w:p w14:paraId="11D6B1DE" w14:textId="77777777" w:rsidR="00B75B48" w:rsidRPr="00205F7C" w:rsidRDefault="00B75B48" w:rsidP="00B75B48">
            <w:pPr>
              <w:pStyle w:val="BlockText"/>
              <w:rPr>
                <w:b/>
                <w:i/>
                <w:sz w:val="28"/>
                <w:szCs w:val="28"/>
              </w:rPr>
            </w:pPr>
            <w:r w:rsidRPr="00205F7C">
              <w:rPr>
                <w:b/>
                <w:i/>
                <w:sz w:val="28"/>
                <w:szCs w:val="28"/>
              </w:rPr>
              <w:t>When and Where To Send the Information or Evidence</w:t>
            </w:r>
          </w:p>
          <w:p w14:paraId="74724C04" w14:textId="77777777" w:rsidR="00B75B48" w:rsidRPr="00205F7C" w:rsidRDefault="00B75B48" w:rsidP="00B75B48">
            <w:pPr>
              <w:pStyle w:val="BlockText"/>
              <w:rPr>
                <w:i/>
              </w:rPr>
            </w:pPr>
          </w:p>
          <w:p w14:paraId="5FDB2266" w14:textId="77777777" w:rsidR="00B75B48" w:rsidRPr="00205F7C" w:rsidRDefault="00B75B48" w:rsidP="00B75B48">
            <w:pPr>
              <w:pStyle w:val="BlockText"/>
              <w:rPr>
                <w:i/>
              </w:rPr>
            </w:pPr>
            <w:r w:rsidRPr="00205F7C">
              <w:rPr>
                <w:i/>
              </w:rPr>
              <w:t xml:space="preserve">Please mail or fax all responses to the appropriate address listed on the attached Where to Send Your Written Correspondence chart within </w:t>
            </w:r>
            <w:r w:rsidRPr="00205F7C">
              <w:rPr>
                <w:b/>
                <w:i/>
              </w:rPr>
              <w:t>60 days</w:t>
            </w:r>
            <w:r w:rsidRPr="00205F7C">
              <w:rPr>
                <w:i/>
              </w:rPr>
              <w:t xml:space="preserve"> from the date of this letter. Please put your full name and VA file number on the evidence. If we don't receive the information or evidence within that time, we will make our decision based only on the evidence we have received.</w:t>
            </w:r>
          </w:p>
          <w:p w14:paraId="74C380F0" w14:textId="77777777" w:rsidR="00B75B48" w:rsidRPr="00205F7C" w:rsidRDefault="00B75B48" w:rsidP="00B75B48">
            <w:pPr>
              <w:pStyle w:val="BlockText"/>
              <w:rPr>
                <w:i/>
              </w:rPr>
            </w:pPr>
          </w:p>
          <w:p w14:paraId="0B3667E2" w14:textId="77777777" w:rsidR="00B75B48" w:rsidRPr="00205F7C" w:rsidRDefault="00B75B48" w:rsidP="00B75B48">
            <w:pPr>
              <w:pStyle w:val="BlockText"/>
              <w:rPr>
                <w:b/>
                <w:i/>
                <w:sz w:val="28"/>
                <w:szCs w:val="28"/>
              </w:rPr>
            </w:pPr>
            <w:r w:rsidRPr="00205F7C">
              <w:rPr>
                <w:b/>
                <w:i/>
                <w:sz w:val="28"/>
                <w:szCs w:val="28"/>
              </w:rPr>
              <w:t>How This Decision Could Affect You</w:t>
            </w:r>
          </w:p>
          <w:p w14:paraId="413C03C5" w14:textId="77777777" w:rsidR="00B75B48" w:rsidRPr="00205F7C" w:rsidRDefault="00B75B48" w:rsidP="00B75B48">
            <w:pPr>
              <w:pStyle w:val="BlockText"/>
              <w:rPr>
                <w:i/>
              </w:rPr>
            </w:pPr>
          </w:p>
          <w:p w14:paraId="36697F06" w14:textId="77777777" w:rsidR="00B75B48" w:rsidRPr="00205F7C" w:rsidRDefault="00B75B48" w:rsidP="00B75B48">
            <w:pPr>
              <w:pStyle w:val="BlockText"/>
              <w:rPr>
                <w:i/>
              </w:rPr>
            </w:pPr>
            <w:r w:rsidRPr="00205F7C">
              <w:rPr>
                <w:i/>
              </w:rPr>
              <w:t xml:space="preserve">A determination of incompetency will prohibit you from purchasing, possessing, receiving, or transporting a firearm or ammunition.  If you knowingly violate any prohibition, pursuant to section 924(a)(2) of title 18, </w:t>
            </w:r>
            <w:r w:rsidRPr="00205F7C">
              <w:rPr>
                <w:i/>
              </w:rPr>
              <w:lastRenderedPageBreak/>
              <w:t>United States Code, as implemented by Public Law 103-159 of the Brady Handgun Violence Prevention Act, you may be fined, imprisoned, or both.</w:t>
            </w:r>
          </w:p>
          <w:p w14:paraId="083AD696" w14:textId="77777777" w:rsidR="00B75B48" w:rsidRPr="00205F7C" w:rsidRDefault="00B75B48" w:rsidP="00B75B48">
            <w:pPr>
              <w:pStyle w:val="BlockText"/>
              <w:rPr>
                <w:i/>
              </w:rPr>
            </w:pPr>
          </w:p>
          <w:p w14:paraId="5446DDF5" w14:textId="77777777" w:rsidR="00B75B48" w:rsidRPr="00205F7C" w:rsidRDefault="00B75B48" w:rsidP="00B75B48">
            <w:pPr>
              <w:pStyle w:val="BlockText"/>
              <w:rPr>
                <w:i/>
              </w:rPr>
            </w:pPr>
            <w:r w:rsidRPr="00205F7C">
              <w:rPr>
                <w:i/>
              </w:rPr>
              <w:t>If we decide that you are unable to handle your VA funds, you may apply to VA for the relief of prohibitions imposed by the Brady Act with regards to the possession, purchase, receipt, or transportation of a firearm.  Submit your request on the enclosed VA Form 21-4138, Statement in Support of Claim.  VA will determine whether such relief is warranted.</w:t>
            </w:r>
          </w:p>
          <w:p w14:paraId="3DBDD2F3" w14:textId="77777777" w:rsidR="00B75B48" w:rsidRPr="00205F7C" w:rsidRDefault="00B75B48" w:rsidP="00B75B48">
            <w:pPr>
              <w:pStyle w:val="BlockText"/>
              <w:rPr>
                <w:i/>
              </w:rPr>
            </w:pPr>
          </w:p>
          <w:p w14:paraId="3652910A" w14:textId="77777777" w:rsidR="00B75B48" w:rsidRPr="00205F7C" w:rsidRDefault="00B75B48" w:rsidP="00B75B48">
            <w:pPr>
              <w:pStyle w:val="BlockText"/>
              <w:rPr>
                <w:b/>
                <w:i/>
                <w:sz w:val="28"/>
                <w:szCs w:val="28"/>
              </w:rPr>
            </w:pPr>
            <w:r w:rsidRPr="00205F7C">
              <w:rPr>
                <w:b/>
                <w:i/>
                <w:sz w:val="28"/>
                <w:szCs w:val="28"/>
              </w:rPr>
              <w:t>How to Obtain a Personal Hearing</w:t>
            </w:r>
          </w:p>
          <w:p w14:paraId="18930188" w14:textId="77777777" w:rsidR="00B75B48" w:rsidRPr="00205F7C" w:rsidRDefault="00B75B48" w:rsidP="00B75B48">
            <w:pPr>
              <w:pStyle w:val="BlockText"/>
              <w:rPr>
                <w:i/>
              </w:rPr>
            </w:pPr>
          </w:p>
          <w:p w14:paraId="5AAE6A2A" w14:textId="77777777" w:rsidR="00B75B48" w:rsidRPr="00205F7C" w:rsidRDefault="00B75B48" w:rsidP="00B75B48">
            <w:pPr>
              <w:pStyle w:val="BlockText"/>
              <w:rPr>
                <w:i/>
              </w:rPr>
            </w:pPr>
            <w:r w:rsidRPr="00205F7C">
              <w:rPr>
                <w:i/>
              </w:rPr>
              <w:t>If you desire a personal hearing to present evidence or argument about your ability to handle your VA benefits, notify this office and we will arrange a time and place for the hearing.  If you want, you may bring witnesses and their testimony will be entered in the record.  VA will furnish the hearing room and provide hearing officials.  VA cannot pay any other expenses of the hearing since a personal hearing is held only on your request.</w:t>
            </w:r>
          </w:p>
          <w:p w14:paraId="702BAA17" w14:textId="77777777" w:rsidR="00B75B48" w:rsidRPr="00205F7C" w:rsidRDefault="00B75B48" w:rsidP="00B75B48">
            <w:pPr>
              <w:pStyle w:val="BlockText"/>
              <w:rPr>
                <w:i/>
              </w:rPr>
            </w:pPr>
          </w:p>
          <w:p w14:paraId="56293694" w14:textId="77777777" w:rsidR="00B75B48" w:rsidRPr="00205F7C" w:rsidRDefault="00B75B48" w:rsidP="00B75B48">
            <w:pPr>
              <w:rPr>
                <w:bCs/>
                <w:i/>
              </w:rPr>
            </w:pPr>
            <w:r w:rsidRPr="00205F7C">
              <w:rPr>
                <w:i/>
              </w:rPr>
              <w:t xml:space="preserve">Please notify us as soon as possible if you would like to request a hearing. If </w:t>
            </w:r>
            <w:r w:rsidRPr="00205F7C">
              <w:rPr>
                <w:bCs/>
                <w:i/>
              </w:rPr>
              <w:t>VA receives your hearing request prior to the final competency determination, we will continue to send payments to you until we have held the hearing and reviewed the testimony.  If no request for hearing is received prior to the final competency determination, a decision will be made based on the evidence of record.</w:t>
            </w:r>
          </w:p>
          <w:p w14:paraId="061FC022" w14:textId="77777777" w:rsidR="00B75B48" w:rsidRPr="00205F7C" w:rsidRDefault="00B75B48" w:rsidP="00B75B48">
            <w:pPr>
              <w:pStyle w:val="BlockText"/>
              <w:rPr>
                <w:i/>
              </w:rPr>
            </w:pPr>
          </w:p>
          <w:p w14:paraId="0B1A8F34" w14:textId="77777777" w:rsidR="00B75B48" w:rsidRPr="00205F7C" w:rsidRDefault="00B75B48" w:rsidP="00B75B48">
            <w:pPr>
              <w:pStyle w:val="BlockText"/>
              <w:rPr>
                <w:b/>
                <w:i/>
                <w:sz w:val="28"/>
              </w:rPr>
            </w:pPr>
            <w:r w:rsidRPr="00205F7C">
              <w:rPr>
                <w:b/>
                <w:i/>
                <w:sz w:val="28"/>
              </w:rPr>
              <w:t>How to Obtain Representation</w:t>
            </w:r>
          </w:p>
          <w:p w14:paraId="14F46FDF" w14:textId="77777777" w:rsidR="00B75B48" w:rsidRPr="00205F7C" w:rsidRDefault="00B75B48" w:rsidP="00B75B48">
            <w:pPr>
              <w:pStyle w:val="BlockText"/>
              <w:ind w:left="720"/>
              <w:rPr>
                <w:i/>
              </w:rPr>
            </w:pPr>
          </w:p>
          <w:p w14:paraId="5198A610" w14:textId="00747769" w:rsidR="00B75B48" w:rsidRPr="00205F7C" w:rsidRDefault="00B75B48" w:rsidP="00B75B48">
            <w:pPr>
              <w:pStyle w:val="TableHeaderText"/>
              <w:jc w:val="left"/>
            </w:pPr>
            <w:r w:rsidRPr="00205F7C">
              <w:rPr>
                <w:b w:val="0"/>
                <w:i/>
              </w:rPr>
              <w:t>An accredited representative of a veterans' organization or other service organization recognized by the Secretary of Veterans Affairs may represent you, without charge.  An accredited agent or attorney may also represent you.  However, under 38 U.S.C. 5904(c), an accredited agent or attorney may only charge you for services performed after the date you file a notice of disagreement.  If you desire representation, let us know and we will send you the necessary forms.  If you have already designated a representative, no further action is required on your part.</w:t>
            </w:r>
          </w:p>
        </w:tc>
      </w:tr>
    </w:tbl>
    <w:p w14:paraId="594E4E49" w14:textId="4E089E62" w:rsidR="00B75B48" w:rsidRPr="00205F7C" w:rsidRDefault="00B75B48" w:rsidP="00B75B48">
      <w:pPr>
        <w:rPr>
          <w:szCs w:val="20"/>
        </w:rPr>
      </w:pPr>
    </w:p>
    <w:tbl>
      <w:tblPr>
        <w:tblW w:w="7732" w:type="dxa"/>
        <w:tblInd w:w="1728" w:type="dxa"/>
        <w:tblLayout w:type="fixed"/>
        <w:tblLook w:val="0000" w:firstRow="0" w:lastRow="0" w:firstColumn="0" w:lastColumn="0" w:noHBand="0" w:noVBand="0"/>
      </w:tblPr>
      <w:tblGrid>
        <w:gridCol w:w="7732"/>
      </w:tblGrid>
      <w:tr w:rsidR="00B75B48" w:rsidRPr="00205F7C" w14:paraId="522545B9" w14:textId="77777777" w:rsidTr="00B75B48">
        <w:tc>
          <w:tcPr>
            <w:tcW w:w="5000" w:type="pct"/>
            <w:shd w:val="clear" w:color="auto" w:fill="auto"/>
          </w:tcPr>
          <w:p w14:paraId="233F657E" w14:textId="69A08570" w:rsidR="00B75B48" w:rsidRPr="00205F7C" w:rsidRDefault="00B75B48" w:rsidP="00B75B48">
            <w:pPr>
              <w:pStyle w:val="NoteText"/>
            </w:pPr>
            <w:r w:rsidRPr="00205F7C">
              <w:rPr>
                <w:b/>
                <w:i/>
              </w:rPr>
              <w:t>Important</w:t>
            </w:r>
            <w:r w:rsidRPr="00205F7C">
              <w:t xml:space="preserve">:  If the beneficiary is </w:t>
            </w:r>
            <w:r w:rsidRPr="00205F7C">
              <w:rPr>
                <w:i/>
              </w:rPr>
              <w:t>not</w:t>
            </w:r>
            <w:r w:rsidRPr="00205F7C">
              <w:t xml:space="preserve"> receiving benefits, based on the </w:t>
            </w:r>
            <w:r w:rsidRPr="00205F7C">
              <w:rPr>
                <w:i/>
              </w:rPr>
              <w:t>Exception</w:t>
            </w:r>
            <w:r w:rsidRPr="00205F7C">
              <w:t xml:space="preserve"> cited in M21-1, Part III, Subpart v, 9.B.2.c, remove the two paragraphs that discuss the time limit for requesting a hearing.</w:t>
            </w:r>
          </w:p>
        </w:tc>
      </w:tr>
    </w:tbl>
    <w:bookmarkStart w:id="19" w:name="b6"/>
    <w:bookmarkEnd w:id="19"/>
    <w:p w14:paraId="1368A56E" w14:textId="00D3B733" w:rsidR="00F214F7" w:rsidRPr="00205F7C" w:rsidRDefault="006E5E5E" w:rsidP="002C7E69">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16363CEE" w14:textId="77777777">
        <w:trPr>
          <w:cantSplit/>
        </w:trPr>
        <w:tc>
          <w:tcPr>
            <w:tcW w:w="1728" w:type="dxa"/>
          </w:tcPr>
          <w:p w14:paraId="309F29F4" w14:textId="77777777" w:rsidR="00F214F7" w:rsidRPr="00205F7C" w:rsidRDefault="00323DCB" w:rsidP="00024614">
            <w:pPr>
              <w:pStyle w:val="Heading5"/>
              <w:numPr>
                <w:ilvl w:val="12"/>
                <w:numId w:val="0"/>
              </w:numPr>
            </w:pPr>
            <w:proofErr w:type="gramStart"/>
            <w:r w:rsidRPr="00205F7C">
              <w:t>c</w:t>
            </w:r>
            <w:r w:rsidR="00F214F7" w:rsidRPr="00205F7C">
              <w:t xml:space="preserve">. </w:t>
            </w:r>
            <w:bookmarkStart w:id="20" w:name="c6"/>
            <w:bookmarkEnd w:id="20"/>
            <w:r w:rsidR="00F214F7" w:rsidRPr="00205F7C">
              <w:t xml:space="preserve"> </w:t>
            </w:r>
            <w:r w:rsidR="00024614" w:rsidRPr="00205F7C">
              <w:t>Notifying</w:t>
            </w:r>
            <w:proofErr w:type="gramEnd"/>
            <w:r w:rsidR="00F214F7" w:rsidRPr="00205F7C">
              <w:t xml:space="preserve"> </w:t>
            </w:r>
            <w:r w:rsidR="00024614" w:rsidRPr="00205F7C">
              <w:t xml:space="preserve">an </w:t>
            </w:r>
            <w:r w:rsidR="00F214F7" w:rsidRPr="00205F7C">
              <w:t xml:space="preserve">Adult </w:t>
            </w:r>
            <w:r w:rsidR="00560F4D" w:rsidRPr="00205F7C">
              <w:t>Beneficiar</w:t>
            </w:r>
            <w:r w:rsidR="00024614" w:rsidRPr="00205F7C">
              <w:t>y</w:t>
            </w:r>
          </w:p>
        </w:tc>
        <w:tc>
          <w:tcPr>
            <w:tcW w:w="7740" w:type="dxa"/>
          </w:tcPr>
          <w:p w14:paraId="651949EF" w14:textId="78249553" w:rsidR="00F214F7" w:rsidRPr="00205F7C" w:rsidRDefault="00F214F7" w:rsidP="00024614">
            <w:pPr>
              <w:pStyle w:val="BlockText"/>
              <w:numPr>
                <w:ilvl w:val="12"/>
                <w:numId w:val="0"/>
              </w:numPr>
              <w:rPr>
                <w:u w:val="single"/>
              </w:rPr>
            </w:pPr>
            <w:r w:rsidRPr="00205F7C">
              <w:t xml:space="preserve">Use the table below to determine to whom to send </w:t>
            </w:r>
            <w:r w:rsidR="00866C1F" w:rsidRPr="00205F7C">
              <w:t xml:space="preserve">the </w:t>
            </w:r>
            <w:r w:rsidRPr="00205F7C">
              <w:t xml:space="preserve">notice </w:t>
            </w:r>
            <w:r w:rsidR="00024614" w:rsidRPr="00205F7C">
              <w:t xml:space="preserve">of a proposed rating of incompetency </w:t>
            </w:r>
            <w:r w:rsidRPr="00205F7C">
              <w:t xml:space="preserve">if the beneficiary is </w:t>
            </w:r>
            <w:r w:rsidR="00024614" w:rsidRPr="00205F7C">
              <w:t xml:space="preserve">an adult </w:t>
            </w:r>
            <w:r w:rsidRPr="00205F7C">
              <w:t xml:space="preserve">in the care of a medical center or institution, per </w:t>
            </w:r>
            <w:hyperlink r:id="rId18" w:history="1">
              <w:r w:rsidRPr="00205F7C">
                <w:rPr>
                  <w:rStyle w:val="Hyperlink"/>
                </w:rPr>
                <w:t xml:space="preserve">38 </w:t>
              </w:r>
              <w:r w:rsidR="006642F1" w:rsidRPr="00205F7C">
                <w:rPr>
                  <w:rStyle w:val="Hyperlink"/>
                </w:rPr>
                <w:t>CFR</w:t>
              </w:r>
              <w:r w:rsidRPr="00205F7C">
                <w:rPr>
                  <w:rStyle w:val="Hyperlink"/>
                </w:rPr>
                <w:t xml:space="preserve"> 3.852</w:t>
              </w:r>
            </w:hyperlink>
            <w:r w:rsidRPr="00205F7C">
              <w:t xml:space="preserve">.  </w:t>
            </w:r>
          </w:p>
        </w:tc>
      </w:tr>
    </w:tbl>
    <w:p w14:paraId="39CC278A" w14:textId="09EE4295" w:rsidR="00205F7C" w:rsidRDefault="00F214F7">
      <w:r w:rsidRPr="00205F7C">
        <w:t xml:space="preserve"> </w:t>
      </w:r>
    </w:p>
    <w:p w14:paraId="147CF7A4" w14:textId="77777777" w:rsidR="00205F7C" w:rsidRDefault="00205F7C">
      <w:r>
        <w:br w:type="page"/>
      </w:r>
    </w:p>
    <w:p w14:paraId="3E52CF7A" w14:textId="77777777" w:rsidR="00F214F7" w:rsidRPr="00205F7C" w:rsidRDefault="00F214F7"/>
    <w:tbl>
      <w:tblPr>
        <w:tblW w:w="0" w:type="auto"/>
        <w:tblInd w:w="1800" w:type="dxa"/>
        <w:tblLayout w:type="fixed"/>
        <w:tblCellMar>
          <w:left w:w="80" w:type="dxa"/>
          <w:right w:w="80" w:type="dxa"/>
        </w:tblCellMar>
        <w:tblLook w:val="0000" w:firstRow="0" w:lastRow="0" w:firstColumn="0" w:lastColumn="0" w:noHBand="0" w:noVBand="0"/>
      </w:tblPr>
      <w:tblGrid>
        <w:gridCol w:w="2960"/>
        <w:gridCol w:w="4600"/>
      </w:tblGrid>
      <w:tr w:rsidR="00F214F7" w:rsidRPr="00205F7C" w14:paraId="5F3386CC" w14:textId="77777777">
        <w:trPr>
          <w:cantSplit/>
        </w:trPr>
        <w:tc>
          <w:tcPr>
            <w:tcW w:w="2960" w:type="dxa"/>
            <w:tcBorders>
              <w:top w:val="single" w:sz="6" w:space="0" w:color="auto"/>
              <w:left w:val="single" w:sz="6" w:space="0" w:color="auto"/>
              <w:bottom w:val="single" w:sz="6" w:space="0" w:color="auto"/>
              <w:right w:val="single" w:sz="6" w:space="0" w:color="auto"/>
            </w:tcBorders>
          </w:tcPr>
          <w:p w14:paraId="6815B1FF" w14:textId="77777777" w:rsidR="00F214F7" w:rsidRPr="00205F7C" w:rsidRDefault="00F214F7">
            <w:pPr>
              <w:pStyle w:val="TableHeaderText"/>
              <w:jc w:val="left"/>
            </w:pPr>
            <w:r w:rsidRPr="00205F7C">
              <w:t>If the beneficiary is …</w:t>
            </w:r>
          </w:p>
        </w:tc>
        <w:tc>
          <w:tcPr>
            <w:tcW w:w="4600" w:type="dxa"/>
            <w:tcBorders>
              <w:top w:val="single" w:sz="6" w:space="0" w:color="auto"/>
              <w:left w:val="single" w:sz="6" w:space="0" w:color="auto"/>
              <w:bottom w:val="single" w:sz="6" w:space="0" w:color="auto"/>
              <w:right w:val="single" w:sz="6" w:space="0" w:color="auto"/>
            </w:tcBorders>
          </w:tcPr>
          <w:p w14:paraId="235A6DD0" w14:textId="77777777" w:rsidR="00F214F7" w:rsidRPr="00205F7C" w:rsidRDefault="00F214F7">
            <w:pPr>
              <w:pStyle w:val="TableHeaderText"/>
              <w:jc w:val="left"/>
            </w:pPr>
            <w:r w:rsidRPr="00205F7C">
              <w:t>Then …</w:t>
            </w:r>
          </w:p>
        </w:tc>
      </w:tr>
      <w:tr w:rsidR="00F214F7" w:rsidRPr="00205F7C" w14:paraId="59EE1BBD" w14:textId="77777777">
        <w:trPr>
          <w:cantSplit/>
        </w:trPr>
        <w:tc>
          <w:tcPr>
            <w:tcW w:w="2960" w:type="dxa"/>
            <w:tcBorders>
              <w:top w:val="single" w:sz="6" w:space="0" w:color="auto"/>
              <w:left w:val="single" w:sz="6" w:space="0" w:color="auto"/>
              <w:bottom w:val="single" w:sz="6" w:space="0" w:color="auto"/>
              <w:right w:val="single" w:sz="6" w:space="0" w:color="auto"/>
            </w:tcBorders>
          </w:tcPr>
          <w:p w14:paraId="56C72FD4" w14:textId="77777777" w:rsidR="00F214F7" w:rsidRPr="00205F7C" w:rsidRDefault="00F214F7">
            <w:pPr>
              <w:pStyle w:val="TableText"/>
            </w:pPr>
            <w:r w:rsidRPr="00205F7C">
              <w:t>a patient in a medical center</w:t>
            </w:r>
          </w:p>
        </w:tc>
        <w:tc>
          <w:tcPr>
            <w:tcW w:w="4600" w:type="dxa"/>
            <w:tcBorders>
              <w:top w:val="single" w:sz="6" w:space="0" w:color="auto"/>
              <w:left w:val="single" w:sz="6" w:space="0" w:color="auto"/>
              <w:bottom w:val="single" w:sz="6" w:space="0" w:color="auto"/>
              <w:right w:val="single" w:sz="6" w:space="0" w:color="auto"/>
            </w:tcBorders>
          </w:tcPr>
          <w:p w14:paraId="3282AB30" w14:textId="77777777" w:rsidR="00F214F7" w:rsidRPr="00205F7C" w:rsidRDefault="00F214F7">
            <w:pPr>
              <w:pStyle w:val="TableText"/>
            </w:pPr>
            <w:proofErr w:type="gramStart"/>
            <w:r w:rsidRPr="00205F7C">
              <w:t>send</w:t>
            </w:r>
            <w:proofErr w:type="gramEnd"/>
            <w:r w:rsidRPr="00205F7C">
              <w:t xml:space="preserve"> a copy of the notice to the Chief Officer of the hospital or domiciliary.</w:t>
            </w:r>
          </w:p>
        </w:tc>
      </w:tr>
      <w:tr w:rsidR="00F214F7" w:rsidRPr="00205F7C" w14:paraId="3B983B37" w14:textId="77777777">
        <w:trPr>
          <w:cantSplit/>
        </w:trPr>
        <w:tc>
          <w:tcPr>
            <w:tcW w:w="2960" w:type="dxa"/>
            <w:tcBorders>
              <w:top w:val="single" w:sz="6" w:space="0" w:color="auto"/>
              <w:left w:val="single" w:sz="6" w:space="0" w:color="auto"/>
              <w:bottom w:val="single" w:sz="6" w:space="0" w:color="auto"/>
              <w:right w:val="single" w:sz="6" w:space="0" w:color="auto"/>
            </w:tcBorders>
          </w:tcPr>
          <w:p w14:paraId="1EAB108E" w14:textId="77777777" w:rsidR="00F214F7" w:rsidRPr="00205F7C" w:rsidRDefault="00F214F7" w:rsidP="00FE56B6">
            <w:pPr>
              <w:pStyle w:val="ListParagraph"/>
              <w:numPr>
                <w:ilvl w:val="0"/>
                <w:numId w:val="143"/>
              </w:numPr>
              <w:ind w:left="158" w:hanging="187"/>
            </w:pPr>
            <w:r w:rsidRPr="00205F7C">
              <w:t>institutionalized in a medical center</w:t>
            </w:r>
          </w:p>
          <w:p w14:paraId="23A6EAD5" w14:textId="77777777" w:rsidR="00F214F7" w:rsidRPr="00205F7C" w:rsidRDefault="00F214F7" w:rsidP="00FE56B6">
            <w:pPr>
              <w:pStyle w:val="ListParagraph"/>
              <w:numPr>
                <w:ilvl w:val="0"/>
                <w:numId w:val="143"/>
              </w:numPr>
              <w:ind w:left="158" w:hanging="187"/>
            </w:pPr>
            <w:r w:rsidRPr="00205F7C">
              <w:t xml:space="preserve">in </w:t>
            </w:r>
            <w:r w:rsidR="009E4C82" w:rsidRPr="00205F7C">
              <w:t xml:space="preserve">a </w:t>
            </w:r>
            <w:r w:rsidRPr="00205F7C">
              <w:t>non-bed-care status on authorized or unauthorized absence, or</w:t>
            </w:r>
          </w:p>
          <w:p w14:paraId="558BBFA6" w14:textId="77777777" w:rsidR="00F214F7" w:rsidRPr="00205F7C" w:rsidRDefault="00F214F7" w:rsidP="00FE56B6">
            <w:pPr>
              <w:pStyle w:val="ListParagraph"/>
              <w:numPr>
                <w:ilvl w:val="0"/>
                <w:numId w:val="143"/>
              </w:numPr>
              <w:ind w:left="158" w:hanging="187"/>
            </w:pPr>
            <w:r w:rsidRPr="00205F7C">
              <w:t>a member</w:t>
            </w:r>
            <w:r w:rsidR="009E4C82" w:rsidRPr="00205F7C">
              <w:t xml:space="preserve"> of a domiciliary</w:t>
            </w:r>
          </w:p>
        </w:tc>
        <w:tc>
          <w:tcPr>
            <w:tcW w:w="4600" w:type="dxa"/>
            <w:tcBorders>
              <w:top w:val="single" w:sz="6" w:space="0" w:color="auto"/>
              <w:left w:val="single" w:sz="6" w:space="0" w:color="auto"/>
              <w:bottom w:val="single" w:sz="6" w:space="0" w:color="auto"/>
              <w:right w:val="single" w:sz="6" w:space="0" w:color="auto"/>
            </w:tcBorders>
          </w:tcPr>
          <w:p w14:paraId="6D442E13" w14:textId="77777777" w:rsidR="00F214F7" w:rsidRPr="00205F7C" w:rsidRDefault="00F214F7" w:rsidP="00FE56B6">
            <w:pPr>
              <w:pStyle w:val="ListParagraph"/>
              <w:numPr>
                <w:ilvl w:val="0"/>
                <w:numId w:val="144"/>
              </w:numPr>
              <w:ind w:left="158" w:hanging="187"/>
            </w:pPr>
            <w:r w:rsidRPr="00205F7C">
              <w:t xml:space="preserve">send a copy of the notice to the Chief Officer of the institution, </w:t>
            </w:r>
            <w:r w:rsidR="00A623C9" w:rsidRPr="00205F7C">
              <w:t>and</w:t>
            </w:r>
          </w:p>
          <w:p w14:paraId="6BA888E2" w14:textId="77777777" w:rsidR="00F214F7" w:rsidRPr="00205F7C" w:rsidRDefault="00F214F7" w:rsidP="00FE56B6">
            <w:pPr>
              <w:pStyle w:val="ListParagraph"/>
              <w:numPr>
                <w:ilvl w:val="0"/>
                <w:numId w:val="144"/>
              </w:numPr>
              <w:ind w:left="158" w:hanging="187"/>
            </w:pPr>
            <w:proofErr w:type="gramStart"/>
            <w:r w:rsidRPr="00205F7C">
              <w:t>request</w:t>
            </w:r>
            <w:proofErr w:type="gramEnd"/>
            <w:r w:rsidRPr="00205F7C">
              <w:t xml:space="preserve"> that a psychiatric social worker (or other professional staff member designated by the Chief Officer) inform the patient orally about the proposed action </w:t>
            </w:r>
            <w:r w:rsidR="00A623C9" w:rsidRPr="00205F7C">
              <w:t>and</w:t>
            </w:r>
            <w:r w:rsidRPr="00205F7C">
              <w:t xml:space="preserve"> of his/her due process rights.</w:t>
            </w:r>
          </w:p>
        </w:tc>
      </w:tr>
    </w:tbl>
    <w:p w14:paraId="5A248339" w14:textId="77777777" w:rsidR="002338F2" w:rsidRPr="00205F7C" w:rsidRDefault="006C7206" w:rsidP="00337C67">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7627AB35" w14:textId="77777777">
        <w:trPr>
          <w:cantSplit/>
        </w:trPr>
        <w:tc>
          <w:tcPr>
            <w:tcW w:w="1728" w:type="dxa"/>
          </w:tcPr>
          <w:p w14:paraId="45CAFE2B" w14:textId="77777777" w:rsidR="00F214F7" w:rsidRPr="00205F7C" w:rsidRDefault="00323DCB" w:rsidP="00024614">
            <w:pPr>
              <w:pStyle w:val="Heading5"/>
              <w:numPr>
                <w:ilvl w:val="12"/>
                <w:numId w:val="0"/>
              </w:numPr>
            </w:pPr>
            <w:proofErr w:type="gramStart"/>
            <w:r w:rsidRPr="00205F7C">
              <w:t>d</w:t>
            </w:r>
            <w:r w:rsidR="009E4C82" w:rsidRPr="00205F7C">
              <w:t xml:space="preserve">.  </w:t>
            </w:r>
            <w:bookmarkStart w:id="21" w:name="d6"/>
            <w:bookmarkEnd w:id="21"/>
            <w:r w:rsidR="00024614" w:rsidRPr="00205F7C">
              <w:t>Notifying</w:t>
            </w:r>
            <w:proofErr w:type="gramEnd"/>
            <w:r w:rsidR="00024614" w:rsidRPr="00205F7C">
              <w:t xml:space="preserve"> a Beneficiary Who Is a Minor</w:t>
            </w:r>
          </w:p>
        </w:tc>
        <w:tc>
          <w:tcPr>
            <w:tcW w:w="7740" w:type="dxa"/>
          </w:tcPr>
          <w:p w14:paraId="17859702" w14:textId="77777777" w:rsidR="00F214F7" w:rsidRPr="00205F7C" w:rsidRDefault="00F214F7">
            <w:pPr>
              <w:pStyle w:val="BlockText"/>
              <w:numPr>
                <w:ilvl w:val="12"/>
                <w:numId w:val="0"/>
              </w:numPr>
            </w:pPr>
            <w:r w:rsidRPr="00205F7C">
              <w:t xml:space="preserve">If </w:t>
            </w:r>
            <w:r w:rsidR="00A04A19" w:rsidRPr="00205F7C">
              <w:t xml:space="preserve">VA is making </w:t>
            </w:r>
            <w:r w:rsidRPr="00205F7C">
              <w:t>payments on behalf of a minor child</w:t>
            </w:r>
            <w:r w:rsidR="00A04A19" w:rsidRPr="00205F7C">
              <w:t>,</w:t>
            </w:r>
            <w:r w:rsidRPr="00205F7C">
              <w:t xml:space="preserve"> </w:t>
            </w:r>
            <w:r w:rsidR="00A623C9" w:rsidRPr="00205F7C">
              <w:t>and</w:t>
            </w:r>
            <w:r w:rsidR="007B3970" w:rsidRPr="00205F7C">
              <w:t xml:space="preserve"> a decision regarding the child’s competency is</w:t>
            </w:r>
            <w:r w:rsidRPr="00205F7C">
              <w:t xml:space="preserve"> needed when the child reaches age 18, send </w:t>
            </w:r>
            <w:r w:rsidR="00980747" w:rsidRPr="00205F7C">
              <w:t xml:space="preserve">notice </w:t>
            </w:r>
            <w:r w:rsidR="00A04A19" w:rsidRPr="00205F7C">
              <w:t xml:space="preserve">of a proposed rating of incompetency </w:t>
            </w:r>
            <w:r w:rsidR="00980747" w:rsidRPr="00205F7C">
              <w:t>to</w:t>
            </w:r>
          </w:p>
          <w:p w14:paraId="7AFEE3F7" w14:textId="77777777" w:rsidR="00F214F7" w:rsidRPr="00205F7C" w:rsidRDefault="00F214F7">
            <w:pPr>
              <w:pStyle w:val="BlockText"/>
              <w:numPr>
                <w:ilvl w:val="12"/>
                <w:numId w:val="0"/>
              </w:numPr>
            </w:pPr>
          </w:p>
          <w:p w14:paraId="1F7C7C6F" w14:textId="0E2B1589" w:rsidR="00F214F7" w:rsidRPr="00205F7C" w:rsidRDefault="00F214F7" w:rsidP="007D2FA5">
            <w:pPr>
              <w:pStyle w:val="ListParagraph"/>
              <w:numPr>
                <w:ilvl w:val="0"/>
                <w:numId w:val="46"/>
              </w:numPr>
              <w:ind w:left="158" w:hanging="187"/>
            </w:pPr>
            <w:r w:rsidRPr="00205F7C">
              <w:t xml:space="preserve">the </w:t>
            </w:r>
            <w:r w:rsidR="00441B33" w:rsidRPr="00205F7C">
              <w:t xml:space="preserve">current </w:t>
            </w:r>
            <w:r w:rsidRPr="00205F7C">
              <w:t xml:space="preserve">fiduciary </w:t>
            </w:r>
            <w:r w:rsidR="00173AC5" w:rsidRPr="00205F7C">
              <w:t xml:space="preserve">that </w:t>
            </w:r>
            <w:r w:rsidR="008F35AE" w:rsidRPr="00205F7C">
              <w:t>a</w:t>
            </w:r>
            <w:r w:rsidR="00173AC5" w:rsidRPr="00205F7C">
              <w:t xml:space="preserve"> fiduciary </w:t>
            </w:r>
            <w:r w:rsidR="008F35AE" w:rsidRPr="00205F7C">
              <w:t>hub</w:t>
            </w:r>
            <w:r w:rsidRPr="00205F7C">
              <w:t xml:space="preserve"> </w:t>
            </w:r>
            <w:r w:rsidR="00441B33" w:rsidRPr="00205F7C">
              <w:t>has</w:t>
            </w:r>
            <w:r w:rsidR="00173AC5" w:rsidRPr="00205F7C">
              <w:t xml:space="preserve"> </w:t>
            </w:r>
            <w:r w:rsidRPr="00205F7C">
              <w:t xml:space="preserve">certified to receive payments </w:t>
            </w:r>
            <w:r w:rsidR="00A84606" w:rsidRPr="00205F7C">
              <w:t>for the child</w:t>
            </w:r>
            <w:r w:rsidRPr="00205F7C">
              <w:t xml:space="preserve">, or </w:t>
            </w:r>
          </w:p>
          <w:p w14:paraId="05BE71FD" w14:textId="444897E2" w:rsidR="00F214F7" w:rsidRPr="00205F7C" w:rsidRDefault="00F214F7" w:rsidP="007D2FA5">
            <w:pPr>
              <w:pStyle w:val="ListParagraph"/>
              <w:numPr>
                <w:ilvl w:val="0"/>
                <w:numId w:val="46"/>
              </w:numPr>
              <w:ind w:left="158" w:hanging="187"/>
              <w:rPr>
                <w:b/>
                <w:u w:val="single"/>
              </w:rPr>
            </w:pPr>
            <w:proofErr w:type="gramStart"/>
            <w:r w:rsidRPr="00205F7C">
              <w:t>a</w:t>
            </w:r>
            <w:proofErr w:type="gramEnd"/>
            <w:r w:rsidRPr="00205F7C">
              <w:t xml:space="preserve"> </w:t>
            </w:r>
            <w:r w:rsidR="00DD61BB" w:rsidRPr="00205F7C">
              <w:t>custodian who</w:t>
            </w:r>
            <w:r w:rsidRPr="00205F7C">
              <w:t xml:space="preserve"> is recognized </w:t>
            </w:r>
            <w:r w:rsidR="00DD61BB" w:rsidRPr="00205F7C">
              <w:t xml:space="preserve">as a parent </w:t>
            </w:r>
            <w:r w:rsidRPr="00205F7C">
              <w:t xml:space="preserve">under </w:t>
            </w:r>
            <w:hyperlink r:id="rId19" w:history="1">
              <w:r w:rsidRPr="00205F7C">
                <w:rPr>
                  <w:rStyle w:val="Hyperlink"/>
                </w:rPr>
                <w:t xml:space="preserve">38 </w:t>
              </w:r>
              <w:r w:rsidR="006642F1" w:rsidRPr="00205F7C">
                <w:rPr>
                  <w:rStyle w:val="Hyperlink"/>
                </w:rPr>
                <w:t>CFR</w:t>
              </w:r>
              <w:r w:rsidRPr="00205F7C">
                <w:rPr>
                  <w:rStyle w:val="Hyperlink"/>
                </w:rPr>
                <w:t xml:space="preserve"> 3.850(c)</w:t>
              </w:r>
            </w:hyperlink>
            <w:r w:rsidRPr="00205F7C">
              <w:t>.</w:t>
            </w:r>
          </w:p>
        </w:tc>
      </w:tr>
    </w:tbl>
    <w:p w14:paraId="6AE00836" w14:textId="77777777" w:rsidR="00F214F7" w:rsidRPr="00205F7C" w:rsidRDefault="006E5E5E" w:rsidP="00325EC6">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355AC16C" w14:textId="77777777">
        <w:tc>
          <w:tcPr>
            <w:tcW w:w="1728" w:type="dxa"/>
          </w:tcPr>
          <w:p w14:paraId="2FA7F87A" w14:textId="77777777" w:rsidR="00F214F7" w:rsidRPr="00205F7C" w:rsidRDefault="00323DCB" w:rsidP="00E442AB">
            <w:pPr>
              <w:pStyle w:val="Heading5"/>
            </w:pPr>
            <w:proofErr w:type="gramStart"/>
            <w:r w:rsidRPr="00205F7C">
              <w:t>e</w:t>
            </w:r>
            <w:r w:rsidR="00F214F7" w:rsidRPr="00205F7C">
              <w:t xml:space="preserve">.  </w:t>
            </w:r>
            <w:bookmarkStart w:id="22" w:name="e6"/>
            <w:bookmarkEnd w:id="22"/>
            <w:r w:rsidR="00F214F7" w:rsidRPr="00205F7C">
              <w:t>Requirement</w:t>
            </w:r>
            <w:proofErr w:type="gramEnd"/>
            <w:r w:rsidR="00F214F7" w:rsidRPr="00205F7C">
              <w:t xml:space="preserve"> </w:t>
            </w:r>
            <w:r w:rsidR="00E442AB" w:rsidRPr="00205F7C">
              <w:t>for Oral Notification of the Beneficiary</w:t>
            </w:r>
          </w:p>
        </w:tc>
        <w:tc>
          <w:tcPr>
            <w:tcW w:w="7740" w:type="dxa"/>
          </w:tcPr>
          <w:p w14:paraId="59F439B5" w14:textId="7D537929" w:rsidR="00F214F7" w:rsidRPr="00205F7C" w:rsidRDefault="00F214F7">
            <w:pPr>
              <w:pStyle w:val="BlockText"/>
            </w:pPr>
            <w:r w:rsidRPr="00205F7C">
              <w:t xml:space="preserve">Upon sending </w:t>
            </w:r>
            <w:r w:rsidR="00866C1F" w:rsidRPr="00205F7C">
              <w:t xml:space="preserve">the </w:t>
            </w:r>
            <w:r w:rsidRPr="00205F7C">
              <w:t>notice</w:t>
            </w:r>
            <w:r w:rsidR="008E1945" w:rsidRPr="00205F7C">
              <w:t xml:space="preserve"> </w:t>
            </w:r>
            <w:r w:rsidR="00A04A19" w:rsidRPr="00205F7C">
              <w:t xml:space="preserve">of a proposed rating of incompetency </w:t>
            </w:r>
            <w:r w:rsidR="008E1945" w:rsidRPr="00205F7C">
              <w:t xml:space="preserve">to </w:t>
            </w:r>
            <w:r w:rsidR="00A04A19" w:rsidRPr="00205F7C">
              <w:t>a</w:t>
            </w:r>
            <w:r w:rsidR="008E1945" w:rsidRPr="00205F7C">
              <w:t xml:space="preserve"> beneficiary</w:t>
            </w:r>
            <w:r w:rsidRPr="00205F7C">
              <w:t xml:space="preserve">, </w:t>
            </w:r>
            <w:r w:rsidR="00D3124C" w:rsidRPr="00205F7C">
              <w:t>SO</w:t>
            </w:r>
            <w:r w:rsidRPr="00205F7C">
              <w:t>O</w:t>
            </w:r>
            <w:r w:rsidR="005301F6" w:rsidRPr="00205F7C">
              <w:t>s</w:t>
            </w:r>
            <w:r w:rsidRPr="00205F7C">
              <w:t xml:space="preserve"> must make reasonable efforts to contact </w:t>
            </w:r>
            <w:r w:rsidR="005301F6" w:rsidRPr="00205F7C">
              <w:t>him/her</w:t>
            </w:r>
            <w:r w:rsidRPr="00205F7C">
              <w:t xml:space="preserve"> by telephone </w:t>
            </w:r>
            <w:r w:rsidR="005301F6" w:rsidRPr="00205F7C">
              <w:t>for the purpose of</w:t>
            </w:r>
            <w:r w:rsidRPr="00205F7C">
              <w:t xml:space="preserve"> orally inform</w:t>
            </w:r>
            <w:r w:rsidR="005301F6" w:rsidRPr="00205F7C">
              <w:t>ing</w:t>
            </w:r>
            <w:r w:rsidRPr="00205F7C">
              <w:t xml:space="preserve"> </w:t>
            </w:r>
            <w:r w:rsidR="005301F6" w:rsidRPr="00205F7C">
              <w:t>the beneficiary</w:t>
            </w:r>
            <w:r w:rsidRPr="00205F7C">
              <w:t xml:space="preserve"> of the following three provisions</w:t>
            </w:r>
          </w:p>
          <w:p w14:paraId="0956C959" w14:textId="77777777" w:rsidR="00F214F7" w:rsidRPr="00205F7C" w:rsidRDefault="00F214F7">
            <w:pPr>
              <w:pStyle w:val="BlockText"/>
            </w:pPr>
          </w:p>
          <w:p w14:paraId="617700B8" w14:textId="15371048" w:rsidR="00F214F7" w:rsidRPr="00205F7C" w:rsidRDefault="00866C1F" w:rsidP="007D2FA5">
            <w:pPr>
              <w:pStyle w:val="ListParagraph"/>
              <w:numPr>
                <w:ilvl w:val="0"/>
                <w:numId w:val="47"/>
              </w:numPr>
              <w:ind w:left="158" w:hanging="187"/>
            </w:pPr>
            <w:r w:rsidRPr="00205F7C">
              <w:t>t</w:t>
            </w:r>
            <w:r w:rsidR="00F214F7" w:rsidRPr="00205F7C">
              <w:t>he determination of incompetency will prohibit the purchase, possession, receipt, or transportation of a firearm or ammunition</w:t>
            </w:r>
          </w:p>
          <w:p w14:paraId="2D638530" w14:textId="303E1AE5" w:rsidR="00F214F7" w:rsidRPr="00205F7C" w:rsidRDefault="00866C1F" w:rsidP="007D2FA5">
            <w:pPr>
              <w:pStyle w:val="ListParagraph"/>
              <w:numPr>
                <w:ilvl w:val="0"/>
                <w:numId w:val="47"/>
              </w:numPr>
              <w:ind w:left="158" w:hanging="187"/>
            </w:pPr>
            <w:r w:rsidRPr="00205F7C">
              <w:t>v</w:t>
            </w:r>
            <w:r w:rsidR="00F214F7" w:rsidRPr="00205F7C">
              <w:t xml:space="preserve">iolation of the law may result in a fine </w:t>
            </w:r>
            <w:r w:rsidR="00A623C9" w:rsidRPr="00205F7C">
              <w:t>and</w:t>
            </w:r>
            <w:r w:rsidR="00F214F7" w:rsidRPr="00205F7C">
              <w:t>/or imprisonment</w:t>
            </w:r>
            <w:r w:rsidRPr="00205F7C">
              <w:t>, and</w:t>
            </w:r>
          </w:p>
          <w:p w14:paraId="5DF93CF4" w14:textId="599A7E02" w:rsidR="00325EC6" w:rsidRPr="00205F7C" w:rsidRDefault="00866C1F" w:rsidP="007D2FA5">
            <w:pPr>
              <w:pStyle w:val="ListParagraph"/>
              <w:numPr>
                <w:ilvl w:val="0"/>
                <w:numId w:val="47"/>
              </w:numPr>
              <w:ind w:left="158" w:hanging="187"/>
            </w:pPr>
            <w:proofErr w:type="gramStart"/>
            <w:r w:rsidRPr="00205F7C">
              <w:t>t</w:t>
            </w:r>
            <w:r w:rsidR="00F214F7" w:rsidRPr="00205F7C">
              <w:t>o</w:t>
            </w:r>
            <w:proofErr w:type="gramEnd"/>
            <w:r w:rsidR="00F214F7" w:rsidRPr="00205F7C">
              <w:t xml:space="preserve"> apply for relief of any firearm prohibitions resulting from the </w:t>
            </w:r>
            <w:r w:rsidR="00F214F7" w:rsidRPr="00205F7C">
              <w:rPr>
                <w:rStyle w:val="Strong"/>
                <w:b w:val="0"/>
                <w:bCs w:val="0"/>
              </w:rPr>
              <w:t>determination of incompetency, the beneficiary should</w:t>
            </w:r>
            <w:r w:rsidR="00F214F7" w:rsidRPr="00205F7C">
              <w:t xml:space="preserve"> submit a request to the </w:t>
            </w:r>
            <w:r w:rsidR="00D3124C" w:rsidRPr="00205F7C">
              <w:t>regional office (</w:t>
            </w:r>
            <w:r w:rsidR="00F214F7" w:rsidRPr="00205F7C">
              <w:t>RO</w:t>
            </w:r>
            <w:r w:rsidR="00D3124C" w:rsidRPr="00205F7C">
              <w:t>)</w:t>
            </w:r>
            <w:r w:rsidR="00F214F7" w:rsidRPr="00205F7C">
              <w:t>.</w:t>
            </w:r>
          </w:p>
          <w:p w14:paraId="3DA45786" w14:textId="77777777" w:rsidR="00325EC6" w:rsidRPr="00205F7C" w:rsidRDefault="00325EC6" w:rsidP="00325EC6">
            <w:pPr>
              <w:pStyle w:val="BlockText"/>
            </w:pPr>
          </w:p>
          <w:p w14:paraId="64BE8552" w14:textId="77777777" w:rsidR="00325EC6" w:rsidRPr="00205F7C" w:rsidRDefault="00325EC6" w:rsidP="00325EC6">
            <w:pPr>
              <w:pStyle w:val="BlockText"/>
            </w:pPr>
            <w:r w:rsidRPr="00205F7C">
              <w:t>“Reasonable efforts” generally consist of an initial telephone contact to the beneficiary’s current telephone number and at least one follow-up attempt, if the initial attempt is unsuccessful.</w:t>
            </w:r>
          </w:p>
          <w:p w14:paraId="7C0D8C3A" w14:textId="77777777" w:rsidR="00325EC6" w:rsidRPr="00205F7C" w:rsidRDefault="00325EC6" w:rsidP="00325EC6">
            <w:pPr>
              <w:pStyle w:val="BlockText"/>
            </w:pPr>
          </w:p>
          <w:p w14:paraId="2EC98D6D" w14:textId="77777777" w:rsidR="00325EC6" w:rsidRPr="00205F7C" w:rsidRDefault="00325EC6" w:rsidP="00325EC6">
            <w:pPr>
              <w:pStyle w:val="BlockText"/>
            </w:pPr>
            <w:r w:rsidRPr="00205F7C">
              <w:rPr>
                <w:b/>
                <w:i/>
              </w:rPr>
              <w:t>Notes</w:t>
            </w:r>
            <w:r w:rsidRPr="00205F7C">
              <w:t xml:space="preserve">:  </w:t>
            </w:r>
          </w:p>
          <w:p w14:paraId="054347EC" w14:textId="77777777" w:rsidR="00325EC6" w:rsidRPr="00205F7C" w:rsidRDefault="00325EC6" w:rsidP="007D2FA5">
            <w:pPr>
              <w:pStyle w:val="ListParagraph"/>
              <w:numPr>
                <w:ilvl w:val="0"/>
                <w:numId w:val="48"/>
              </w:numPr>
              <w:ind w:left="158" w:hanging="187"/>
            </w:pPr>
            <w:r w:rsidRPr="00205F7C">
              <w:t>Exercise discretion when discussing the proposed rating with the beneficiary, as this type of notice may be upsetting to him/her.</w:t>
            </w:r>
          </w:p>
          <w:p w14:paraId="012ADA7E" w14:textId="77777777" w:rsidR="00325EC6" w:rsidRPr="00205F7C" w:rsidRDefault="00325EC6" w:rsidP="007D2FA5">
            <w:pPr>
              <w:pStyle w:val="ListParagraph"/>
              <w:numPr>
                <w:ilvl w:val="0"/>
                <w:numId w:val="48"/>
              </w:numPr>
              <w:ind w:left="158" w:hanging="187"/>
            </w:pPr>
            <w:r w:rsidRPr="00205F7C">
              <w:t xml:space="preserve">A voice-mail message is </w:t>
            </w:r>
            <w:r w:rsidRPr="00205F7C">
              <w:rPr>
                <w:b/>
                <w:i/>
              </w:rPr>
              <w:t>not</w:t>
            </w:r>
            <w:r w:rsidRPr="00205F7C">
              <w:t xml:space="preserve"> considered sufficient oral notice.</w:t>
            </w:r>
          </w:p>
          <w:p w14:paraId="640CB843" w14:textId="77777777" w:rsidR="00325EC6" w:rsidRPr="00205F7C" w:rsidRDefault="00325EC6" w:rsidP="007D2FA5">
            <w:pPr>
              <w:pStyle w:val="ListParagraph"/>
              <w:numPr>
                <w:ilvl w:val="0"/>
                <w:numId w:val="48"/>
              </w:numPr>
              <w:ind w:left="158" w:hanging="187"/>
            </w:pPr>
            <w:r w:rsidRPr="00205F7C">
              <w:t>If a current, valid telephone number is not available for the beneficiary, use reasonable efforts to secure one, which may include</w:t>
            </w:r>
          </w:p>
          <w:p w14:paraId="5705CDC9" w14:textId="77777777" w:rsidR="00325EC6" w:rsidRPr="00205F7C" w:rsidRDefault="00325EC6" w:rsidP="007D2FA5">
            <w:pPr>
              <w:pStyle w:val="ListParagraph"/>
              <w:numPr>
                <w:ilvl w:val="0"/>
                <w:numId w:val="49"/>
              </w:numPr>
              <w:ind w:left="346" w:hanging="187"/>
            </w:pPr>
            <w:r w:rsidRPr="00205F7C">
              <w:t>searching the telephone directory</w:t>
            </w:r>
          </w:p>
          <w:p w14:paraId="14B48F75" w14:textId="77777777" w:rsidR="00325EC6" w:rsidRPr="00205F7C" w:rsidRDefault="00325EC6" w:rsidP="007D2FA5">
            <w:pPr>
              <w:pStyle w:val="ListParagraph"/>
              <w:numPr>
                <w:ilvl w:val="0"/>
                <w:numId w:val="49"/>
              </w:numPr>
              <w:ind w:left="346" w:hanging="187"/>
            </w:pPr>
            <w:r w:rsidRPr="00205F7C">
              <w:t>reviewing applicable hospital records, and/or</w:t>
            </w:r>
          </w:p>
          <w:p w14:paraId="6DF04382" w14:textId="77777777" w:rsidR="00F214F7" w:rsidRPr="00205F7C" w:rsidRDefault="00325EC6" w:rsidP="007D2FA5">
            <w:pPr>
              <w:pStyle w:val="ListParagraph"/>
              <w:numPr>
                <w:ilvl w:val="0"/>
                <w:numId w:val="49"/>
              </w:numPr>
              <w:ind w:left="346" w:hanging="187"/>
            </w:pPr>
            <w:proofErr w:type="gramStart"/>
            <w:r w:rsidRPr="00205F7C">
              <w:t>contacting</w:t>
            </w:r>
            <w:proofErr w:type="gramEnd"/>
            <w:r w:rsidRPr="00205F7C">
              <w:t xml:space="preserve"> the beneficiary’s representative.</w:t>
            </w:r>
          </w:p>
        </w:tc>
      </w:tr>
    </w:tbl>
    <w:p w14:paraId="75BB14FD" w14:textId="77777777" w:rsidR="002338F2" w:rsidRPr="00205F7C" w:rsidRDefault="006C7206" w:rsidP="00844873">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1F81817D" w14:textId="77777777">
        <w:tc>
          <w:tcPr>
            <w:tcW w:w="1728" w:type="dxa"/>
          </w:tcPr>
          <w:p w14:paraId="25211610" w14:textId="77777777" w:rsidR="00F214F7" w:rsidRPr="00205F7C" w:rsidRDefault="00323DCB">
            <w:pPr>
              <w:pStyle w:val="Heading5"/>
            </w:pPr>
            <w:proofErr w:type="gramStart"/>
            <w:r w:rsidRPr="00205F7C">
              <w:lastRenderedPageBreak/>
              <w:t>f</w:t>
            </w:r>
            <w:r w:rsidR="00F214F7" w:rsidRPr="00205F7C">
              <w:t xml:space="preserve">.  </w:t>
            </w:r>
            <w:bookmarkStart w:id="23" w:name="f6"/>
            <w:bookmarkEnd w:id="23"/>
            <w:r w:rsidR="00F214F7" w:rsidRPr="00205F7C">
              <w:t>Documenting</w:t>
            </w:r>
            <w:proofErr w:type="gramEnd"/>
            <w:r w:rsidR="00F214F7" w:rsidRPr="00205F7C">
              <w:t xml:space="preserve">  Compliance With the Requirement</w:t>
            </w:r>
            <w:r w:rsidR="00090F1F" w:rsidRPr="00205F7C">
              <w:t xml:space="preserve"> for Oral Notification</w:t>
            </w:r>
          </w:p>
          <w:p w14:paraId="015829E0" w14:textId="77777777" w:rsidR="00F214F7" w:rsidRPr="00205F7C" w:rsidRDefault="00F214F7">
            <w:pPr>
              <w:pStyle w:val="Heading5"/>
            </w:pPr>
          </w:p>
          <w:p w14:paraId="2E4B237C" w14:textId="77777777" w:rsidR="00F214F7" w:rsidRPr="00205F7C" w:rsidRDefault="00F214F7">
            <w:pPr>
              <w:pStyle w:val="Heading5"/>
            </w:pPr>
          </w:p>
        </w:tc>
        <w:tc>
          <w:tcPr>
            <w:tcW w:w="7740" w:type="dxa"/>
          </w:tcPr>
          <w:p w14:paraId="139D0CDD" w14:textId="5141816B" w:rsidR="00F214F7" w:rsidRPr="00205F7C" w:rsidRDefault="00857FAC">
            <w:pPr>
              <w:pStyle w:val="BlockText"/>
            </w:pPr>
            <w:r w:rsidRPr="00205F7C">
              <w:t>D</w:t>
            </w:r>
            <w:r w:rsidR="00D777E2" w:rsidRPr="00205F7C">
              <w:t xml:space="preserve">ocument compliance with the requirement to give oral notice of </w:t>
            </w:r>
            <w:r w:rsidR="004C43B7" w:rsidRPr="00205F7C">
              <w:t>the three</w:t>
            </w:r>
            <w:r w:rsidR="00D3652D" w:rsidRPr="00205F7C">
              <w:t xml:space="preserve"> </w:t>
            </w:r>
            <w:r w:rsidR="004C43B7" w:rsidRPr="00205F7C">
              <w:t xml:space="preserve">provisions </w:t>
            </w:r>
            <w:r w:rsidR="008C7957" w:rsidRPr="00205F7C">
              <w:t xml:space="preserve">in </w:t>
            </w:r>
            <w:r w:rsidR="00B50C8B" w:rsidRPr="00205F7C">
              <w:t>M21-1, Part III, Subpart v, 9.B.</w:t>
            </w:r>
            <w:r w:rsidR="00DA4BFC" w:rsidRPr="00205F7C">
              <w:t>3</w:t>
            </w:r>
            <w:r w:rsidR="00B50C8B" w:rsidRPr="00205F7C">
              <w:t>.e</w:t>
            </w:r>
            <w:r w:rsidR="008C7957" w:rsidRPr="00205F7C">
              <w:t xml:space="preserve"> </w:t>
            </w:r>
            <w:r w:rsidR="00D3652D" w:rsidRPr="00205F7C">
              <w:t>on</w:t>
            </w:r>
            <w:r w:rsidR="00F214F7" w:rsidRPr="00205F7C">
              <w:t xml:space="preserve"> </w:t>
            </w:r>
            <w:r w:rsidR="00F214F7" w:rsidRPr="00205F7C">
              <w:rPr>
                <w:i/>
              </w:rPr>
              <w:t xml:space="preserve">VA Form </w:t>
            </w:r>
            <w:r w:rsidR="005C2BB4" w:rsidRPr="00205F7C">
              <w:rPr>
                <w:i/>
              </w:rPr>
              <w:t>27</w:t>
            </w:r>
            <w:r w:rsidR="00F214F7" w:rsidRPr="00205F7C">
              <w:rPr>
                <w:i/>
              </w:rPr>
              <w:t>-0820, Report of General Information</w:t>
            </w:r>
            <w:r w:rsidR="00D3652D" w:rsidRPr="00205F7C">
              <w:t>.</w:t>
            </w:r>
          </w:p>
          <w:p w14:paraId="0B033DD6" w14:textId="77777777" w:rsidR="00F214F7" w:rsidRPr="00205F7C" w:rsidRDefault="00F214F7">
            <w:pPr>
              <w:pStyle w:val="BlockText"/>
            </w:pPr>
          </w:p>
          <w:p w14:paraId="313F61A3" w14:textId="6652A64D" w:rsidR="00462467" w:rsidRPr="00205F7C" w:rsidRDefault="00943CFC">
            <w:pPr>
              <w:pStyle w:val="BlockText"/>
            </w:pPr>
            <w:r w:rsidRPr="00205F7C">
              <w:t>If initial and follow-up attempt</w:t>
            </w:r>
            <w:r w:rsidR="009530F4" w:rsidRPr="00205F7C">
              <w:t>s</w:t>
            </w:r>
            <w:r w:rsidRPr="00205F7C">
              <w:t xml:space="preserve"> to contact the beneficiary by telephone </w:t>
            </w:r>
            <w:r w:rsidR="009530F4" w:rsidRPr="00205F7C">
              <w:t xml:space="preserve">are </w:t>
            </w:r>
            <w:r w:rsidRPr="00205F7C">
              <w:rPr>
                <w:i/>
              </w:rPr>
              <w:t>unsuccessful</w:t>
            </w:r>
            <w:r w:rsidRPr="00205F7C">
              <w:t xml:space="preserve">, document </w:t>
            </w:r>
            <w:r w:rsidR="0017278F" w:rsidRPr="00205F7C">
              <w:t>the actions taken</w:t>
            </w:r>
            <w:r w:rsidR="00DE19EE" w:rsidRPr="00205F7C">
              <w:t xml:space="preserve"> </w:t>
            </w:r>
            <w:r w:rsidR="00462467" w:rsidRPr="00205F7C">
              <w:t>in VBMS under CLAIM NOTES.</w:t>
            </w:r>
          </w:p>
          <w:p w14:paraId="6827ABE6" w14:textId="77777777" w:rsidR="00F214F7" w:rsidRPr="00205F7C" w:rsidRDefault="00F214F7">
            <w:pPr>
              <w:pStyle w:val="BlockText"/>
            </w:pPr>
            <w:r w:rsidRPr="00205F7C">
              <w:rPr>
                <w:b/>
                <w:i/>
              </w:rPr>
              <w:t>Notes</w:t>
            </w:r>
            <w:r w:rsidRPr="00205F7C">
              <w:t>:</w:t>
            </w:r>
          </w:p>
          <w:p w14:paraId="54FA948C" w14:textId="77777777" w:rsidR="00F214F7" w:rsidRPr="00205F7C" w:rsidRDefault="007B0CA6" w:rsidP="007D2FA5">
            <w:pPr>
              <w:pStyle w:val="ListParagraph"/>
              <w:numPr>
                <w:ilvl w:val="0"/>
                <w:numId w:val="50"/>
              </w:numPr>
              <w:ind w:left="158" w:hanging="187"/>
            </w:pPr>
            <w:r w:rsidRPr="00205F7C">
              <w:t xml:space="preserve">If telephone contact with the beneficiary </w:t>
            </w:r>
            <w:r w:rsidR="00A62092" w:rsidRPr="00205F7C">
              <w:t>is</w:t>
            </w:r>
            <w:r w:rsidRPr="00205F7C">
              <w:t xml:space="preserve"> made, but oral </w:t>
            </w:r>
            <w:r w:rsidR="008970D6" w:rsidRPr="00205F7C">
              <w:t>delivery</w:t>
            </w:r>
            <w:r w:rsidR="00593EE8" w:rsidRPr="00205F7C">
              <w:t xml:space="preserve"> of the </w:t>
            </w:r>
            <w:r w:rsidRPr="00205F7C">
              <w:t>notice</w:t>
            </w:r>
            <w:r w:rsidR="00593EE8" w:rsidRPr="00205F7C">
              <w:t xml:space="preserve"> is unsuccessful</w:t>
            </w:r>
            <w:r w:rsidRPr="00205F7C">
              <w:t xml:space="preserve"> because, for example, the </w:t>
            </w:r>
            <w:r w:rsidR="00F214F7" w:rsidRPr="00205F7C">
              <w:t xml:space="preserve">beneficiary </w:t>
            </w:r>
            <w:r w:rsidRPr="00205F7C">
              <w:t>is</w:t>
            </w:r>
            <w:r w:rsidR="00F214F7" w:rsidRPr="00205F7C">
              <w:t xml:space="preserve"> physically or mental</w:t>
            </w:r>
            <w:r w:rsidR="00A62092" w:rsidRPr="00205F7C">
              <w:t xml:space="preserve">ly incapacitated, </w:t>
            </w:r>
            <w:r w:rsidR="00593EE8" w:rsidRPr="00205F7C">
              <w:t xml:space="preserve">fully explain the circumstances on </w:t>
            </w:r>
            <w:r w:rsidR="00593EE8" w:rsidRPr="00205F7C">
              <w:rPr>
                <w:i/>
              </w:rPr>
              <w:t>VA Form 2</w:t>
            </w:r>
            <w:r w:rsidR="005C2BB4" w:rsidRPr="00205F7C">
              <w:rPr>
                <w:i/>
              </w:rPr>
              <w:t>7</w:t>
            </w:r>
            <w:r w:rsidR="00593EE8" w:rsidRPr="00205F7C">
              <w:rPr>
                <w:i/>
              </w:rPr>
              <w:t>-0820</w:t>
            </w:r>
            <w:r w:rsidR="00593EE8" w:rsidRPr="00205F7C">
              <w:t>.</w:t>
            </w:r>
          </w:p>
          <w:p w14:paraId="2C2195ED" w14:textId="77777777" w:rsidR="00D3652D" w:rsidRPr="00205F7C" w:rsidRDefault="00F214F7" w:rsidP="007D2FA5">
            <w:pPr>
              <w:pStyle w:val="ListParagraph"/>
              <w:numPr>
                <w:ilvl w:val="0"/>
                <w:numId w:val="50"/>
              </w:numPr>
              <w:ind w:left="158" w:hanging="187"/>
            </w:pPr>
            <w:r w:rsidRPr="00205F7C">
              <w:t>If the beneficiary later reports never receiving or not underst</w:t>
            </w:r>
            <w:r w:rsidR="00A623C9" w:rsidRPr="00205F7C">
              <w:t>and</w:t>
            </w:r>
            <w:r w:rsidRPr="00205F7C">
              <w:t xml:space="preserve">ing the initial oral notice, provide it again </w:t>
            </w:r>
            <w:r w:rsidR="00A623C9" w:rsidRPr="00205F7C">
              <w:t>and</w:t>
            </w:r>
            <w:r w:rsidRPr="00205F7C">
              <w:t xml:space="preserve"> document </w:t>
            </w:r>
            <w:r w:rsidR="00CA326A" w:rsidRPr="00205F7C">
              <w:t>the action</w:t>
            </w:r>
            <w:r w:rsidRPr="00205F7C">
              <w:t xml:space="preserve"> </w:t>
            </w:r>
            <w:r w:rsidR="00CA326A" w:rsidRPr="00205F7C">
              <w:t>on</w:t>
            </w:r>
            <w:r w:rsidRPr="00205F7C">
              <w:t xml:space="preserve"> </w:t>
            </w:r>
            <w:r w:rsidRPr="00205F7C">
              <w:rPr>
                <w:i/>
              </w:rPr>
              <w:t>VA Form 2</w:t>
            </w:r>
            <w:r w:rsidR="005C2BB4" w:rsidRPr="00205F7C">
              <w:rPr>
                <w:i/>
              </w:rPr>
              <w:t>7</w:t>
            </w:r>
            <w:r w:rsidRPr="00205F7C">
              <w:rPr>
                <w:i/>
              </w:rPr>
              <w:t>-0820.</w:t>
            </w:r>
          </w:p>
        </w:tc>
      </w:tr>
    </w:tbl>
    <w:p w14:paraId="4CEA3A52" w14:textId="77777777" w:rsidR="00F80C9C" w:rsidRPr="00205F7C" w:rsidRDefault="00F80C9C" w:rsidP="00F80C9C">
      <w:pPr>
        <w:tabs>
          <w:tab w:val="left" w:pos="9360"/>
        </w:tabs>
        <w:ind w:left="1714"/>
      </w:pPr>
      <w:r w:rsidRPr="00205F7C">
        <w:rPr>
          <w:u w:val="single"/>
        </w:rPr>
        <w:tab/>
      </w:r>
    </w:p>
    <w:p w14:paraId="46514A76" w14:textId="50CC4CB5" w:rsidR="00F214F7" w:rsidRPr="00205F7C" w:rsidRDefault="006C7206" w:rsidP="00D3453D">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51611347" w14:textId="77777777" w:rsidTr="00AC64D0">
        <w:tc>
          <w:tcPr>
            <w:tcW w:w="1728" w:type="dxa"/>
          </w:tcPr>
          <w:p w14:paraId="37A27798" w14:textId="7A823C8F" w:rsidR="00F214F7" w:rsidRPr="00205F7C" w:rsidRDefault="00323DCB" w:rsidP="000A063E">
            <w:pPr>
              <w:pStyle w:val="Heading5"/>
              <w:numPr>
                <w:ilvl w:val="12"/>
                <w:numId w:val="0"/>
              </w:numPr>
            </w:pPr>
            <w:proofErr w:type="gramStart"/>
            <w:r w:rsidRPr="00205F7C">
              <w:t>g</w:t>
            </w:r>
            <w:r w:rsidR="00F214F7" w:rsidRPr="00205F7C">
              <w:t xml:space="preserve">.  </w:t>
            </w:r>
            <w:bookmarkStart w:id="24" w:name="g6"/>
            <w:bookmarkEnd w:id="24"/>
            <w:r w:rsidR="000A063E" w:rsidRPr="00205F7C">
              <w:t>Processing</w:t>
            </w:r>
            <w:proofErr w:type="gramEnd"/>
            <w:r w:rsidR="000A063E" w:rsidRPr="00205F7C">
              <w:t xml:space="preserve"> </w:t>
            </w:r>
            <w:r w:rsidR="00F214F7" w:rsidRPr="00205F7C">
              <w:t>a Ben</w:t>
            </w:r>
            <w:r w:rsidR="00772685" w:rsidRPr="00205F7C">
              <w:t xml:space="preserve">eficiary’s </w:t>
            </w:r>
            <w:r w:rsidR="00C16195" w:rsidRPr="00205F7C">
              <w:t xml:space="preserve">Request for a </w:t>
            </w:r>
            <w:r w:rsidR="00772685" w:rsidRPr="00205F7C">
              <w:t xml:space="preserve">Hearing </w:t>
            </w:r>
          </w:p>
        </w:tc>
        <w:tc>
          <w:tcPr>
            <w:tcW w:w="7740" w:type="dxa"/>
          </w:tcPr>
          <w:p w14:paraId="6ED2DD2E" w14:textId="77777777" w:rsidR="00F214F7" w:rsidRPr="00205F7C" w:rsidRDefault="00F214F7">
            <w:pPr>
              <w:pStyle w:val="BlockText"/>
              <w:numPr>
                <w:ilvl w:val="12"/>
                <w:numId w:val="0"/>
              </w:numPr>
            </w:pPr>
            <w:r w:rsidRPr="00205F7C">
              <w:t xml:space="preserve">If the beneficiary requests a personal hearing, advise him/her that </w:t>
            </w:r>
          </w:p>
          <w:p w14:paraId="2A7C1B2F" w14:textId="77777777" w:rsidR="00F214F7" w:rsidRPr="00205F7C" w:rsidRDefault="00F214F7">
            <w:pPr>
              <w:pStyle w:val="BlockText"/>
              <w:numPr>
                <w:ilvl w:val="12"/>
                <w:numId w:val="0"/>
              </w:numPr>
            </w:pPr>
          </w:p>
          <w:p w14:paraId="762B9C15" w14:textId="77777777" w:rsidR="00F214F7" w:rsidRPr="00205F7C" w:rsidRDefault="00F214F7" w:rsidP="007D2FA5">
            <w:pPr>
              <w:pStyle w:val="ListParagraph"/>
              <w:numPr>
                <w:ilvl w:val="0"/>
                <w:numId w:val="51"/>
              </w:numPr>
              <w:ind w:left="158" w:hanging="187"/>
            </w:pPr>
            <w:r w:rsidRPr="00205F7C">
              <w:t xml:space="preserve">he/she may bring witnesses </w:t>
            </w:r>
            <w:r w:rsidR="00A623C9" w:rsidRPr="00205F7C">
              <w:t>and</w:t>
            </w:r>
            <w:r w:rsidRPr="00205F7C">
              <w:t xml:space="preserve"> that witness testimony will be included in the record</w:t>
            </w:r>
          </w:p>
          <w:p w14:paraId="020FD2CF" w14:textId="77777777" w:rsidR="00F214F7" w:rsidRPr="00205F7C" w:rsidRDefault="00F214F7" w:rsidP="007D2FA5">
            <w:pPr>
              <w:pStyle w:val="ListParagraph"/>
              <w:numPr>
                <w:ilvl w:val="0"/>
                <w:numId w:val="51"/>
              </w:numPr>
              <w:ind w:left="158" w:hanging="187"/>
            </w:pPr>
            <w:r w:rsidRPr="00205F7C">
              <w:t>he/she may be represented by an</w:t>
            </w:r>
          </w:p>
          <w:p w14:paraId="3417085F" w14:textId="77777777" w:rsidR="00F214F7" w:rsidRPr="00205F7C" w:rsidRDefault="00F214F7" w:rsidP="007D2FA5">
            <w:pPr>
              <w:pStyle w:val="ListParagraph"/>
              <w:numPr>
                <w:ilvl w:val="0"/>
                <w:numId w:val="52"/>
              </w:numPr>
              <w:ind w:left="346" w:hanging="187"/>
            </w:pPr>
            <w:r w:rsidRPr="00205F7C">
              <w:t xml:space="preserve">accredited representative of a Veterans organization or other service organization recognized by </w:t>
            </w:r>
            <w:r w:rsidR="00B9060B" w:rsidRPr="00205F7C">
              <w:t>the VA</w:t>
            </w:r>
            <w:r w:rsidRPr="00205F7C">
              <w:t xml:space="preserve"> at no charge, or</w:t>
            </w:r>
          </w:p>
          <w:p w14:paraId="72A8EEB1" w14:textId="77777777" w:rsidR="00F214F7" w:rsidRPr="00205F7C" w:rsidRDefault="00F214F7" w:rsidP="007D2FA5">
            <w:pPr>
              <w:pStyle w:val="ListParagraph"/>
              <w:numPr>
                <w:ilvl w:val="0"/>
                <w:numId w:val="52"/>
              </w:numPr>
              <w:ind w:left="346" w:hanging="187"/>
            </w:pPr>
            <w:r w:rsidRPr="00205F7C">
              <w:t>employed attorney</w:t>
            </w:r>
          </w:p>
          <w:p w14:paraId="55D9E666" w14:textId="77777777" w:rsidR="00F214F7" w:rsidRPr="00205F7C" w:rsidRDefault="00F214F7" w:rsidP="007D2FA5">
            <w:pPr>
              <w:pStyle w:val="ListParagraph"/>
              <w:numPr>
                <w:ilvl w:val="0"/>
                <w:numId w:val="53"/>
              </w:numPr>
              <w:ind w:left="158" w:hanging="187"/>
            </w:pPr>
            <w:r w:rsidRPr="00205F7C">
              <w:t xml:space="preserve">VA furnishes the hearing room, provides hearing officials, </w:t>
            </w:r>
            <w:r w:rsidR="00A623C9" w:rsidRPr="00205F7C">
              <w:t>and</w:t>
            </w:r>
            <w:r w:rsidRPr="00205F7C">
              <w:t xml:space="preserve"> prepares the transcript or summary of the proceedings</w:t>
            </w:r>
            <w:r w:rsidR="00B9060B" w:rsidRPr="00205F7C">
              <w:t>, and</w:t>
            </w:r>
          </w:p>
          <w:p w14:paraId="2368B8B0" w14:textId="77777777" w:rsidR="00F214F7" w:rsidRPr="00205F7C" w:rsidRDefault="00F214F7" w:rsidP="007D2FA5">
            <w:pPr>
              <w:pStyle w:val="ListParagraph"/>
              <w:numPr>
                <w:ilvl w:val="0"/>
                <w:numId w:val="53"/>
              </w:numPr>
              <w:ind w:left="158" w:hanging="187"/>
            </w:pPr>
            <w:r w:rsidRPr="00205F7C">
              <w:t>VA cannot pay any other expenses of the hearing.</w:t>
            </w:r>
          </w:p>
          <w:p w14:paraId="0382056B" w14:textId="77777777" w:rsidR="00F214F7" w:rsidRPr="00205F7C" w:rsidRDefault="00F214F7">
            <w:pPr>
              <w:pStyle w:val="BlockText"/>
            </w:pPr>
          </w:p>
          <w:p w14:paraId="2E16864E" w14:textId="77777777" w:rsidR="00F214F7" w:rsidRPr="00205F7C" w:rsidRDefault="00F214F7" w:rsidP="00D077DE">
            <w:pPr>
              <w:pStyle w:val="BlockText"/>
            </w:pPr>
            <w:r w:rsidRPr="00205F7C">
              <w:rPr>
                <w:b/>
                <w:i/>
              </w:rPr>
              <w:t>Note</w:t>
            </w:r>
            <w:r w:rsidRPr="00205F7C">
              <w:t xml:space="preserve">:  If the beneficiary </w:t>
            </w:r>
            <w:r w:rsidR="00B9060B" w:rsidRPr="00205F7C">
              <w:t>expresses a desire for representation</w:t>
            </w:r>
            <w:r w:rsidR="00D077DE" w:rsidRPr="00205F7C">
              <w:t xml:space="preserve"> but has not yet designated a representative, </w:t>
            </w:r>
            <w:r w:rsidRPr="00205F7C">
              <w:t>furnish the necessary forms to help the benefi</w:t>
            </w:r>
            <w:r w:rsidR="00B9060B" w:rsidRPr="00205F7C">
              <w:t xml:space="preserve">ciary obtain </w:t>
            </w:r>
            <w:r w:rsidR="00D077DE" w:rsidRPr="00205F7C">
              <w:t>one</w:t>
            </w:r>
            <w:r w:rsidR="00B9060B" w:rsidRPr="00205F7C">
              <w:t>.</w:t>
            </w:r>
          </w:p>
          <w:p w14:paraId="312B2D29" w14:textId="77777777" w:rsidR="00F214F7" w:rsidRPr="00205F7C" w:rsidRDefault="00F214F7">
            <w:pPr>
              <w:pStyle w:val="BlockText"/>
            </w:pPr>
          </w:p>
          <w:p w14:paraId="60705B07" w14:textId="715A428A" w:rsidR="00F214F7" w:rsidRPr="00205F7C" w:rsidRDefault="00F214F7">
            <w:pPr>
              <w:pStyle w:val="BlockText"/>
            </w:pPr>
            <w:r w:rsidRPr="00205F7C">
              <w:rPr>
                <w:b/>
                <w:i/>
              </w:rPr>
              <w:t>Reference</w:t>
            </w:r>
            <w:r w:rsidRPr="00205F7C">
              <w:t>:  For more information on hearings, see M21-1, Part I, 4.1.</w:t>
            </w:r>
          </w:p>
        </w:tc>
      </w:tr>
    </w:tbl>
    <w:p w14:paraId="4036D741" w14:textId="77777777" w:rsidR="00F80C9C" w:rsidRPr="00205F7C" w:rsidRDefault="00F80C9C" w:rsidP="00F80C9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80C9C" w:rsidRPr="00205F7C" w14:paraId="75729297" w14:textId="77777777" w:rsidTr="00E157D7">
        <w:tc>
          <w:tcPr>
            <w:tcW w:w="1728" w:type="dxa"/>
            <w:shd w:val="clear" w:color="auto" w:fill="auto"/>
          </w:tcPr>
          <w:p w14:paraId="12ECB620" w14:textId="2138DA53" w:rsidR="00F80C9C" w:rsidRPr="00205F7C" w:rsidRDefault="00F80C9C" w:rsidP="006D1017">
            <w:pPr>
              <w:rPr>
                <w:b/>
                <w:sz w:val="22"/>
              </w:rPr>
            </w:pPr>
            <w:r w:rsidRPr="00205F7C">
              <w:rPr>
                <w:b/>
                <w:sz w:val="22"/>
              </w:rPr>
              <w:t xml:space="preserve">h.  </w:t>
            </w:r>
            <w:r w:rsidRPr="00205F7C">
              <w:rPr>
                <w:b/>
              </w:rPr>
              <w:t xml:space="preserve">Processing </w:t>
            </w:r>
            <w:r w:rsidR="003E5216" w:rsidRPr="00205F7C">
              <w:rPr>
                <w:b/>
              </w:rPr>
              <w:t xml:space="preserve">Additional Evidence </w:t>
            </w:r>
            <w:r w:rsidR="006D1017" w:rsidRPr="00205F7C">
              <w:rPr>
                <w:b/>
              </w:rPr>
              <w:t>F</w:t>
            </w:r>
            <w:r w:rsidR="003E5216" w:rsidRPr="00205F7C">
              <w:rPr>
                <w:b/>
              </w:rPr>
              <w:t xml:space="preserve">rom a </w:t>
            </w:r>
            <w:r w:rsidR="00D800EF" w:rsidRPr="00205F7C">
              <w:rPr>
                <w:b/>
              </w:rPr>
              <w:t>Beneficiary</w:t>
            </w:r>
            <w:r w:rsidR="003E5216" w:rsidRPr="00205F7C">
              <w:rPr>
                <w:b/>
              </w:rPr>
              <w:t xml:space="preserve"> or </w:t>
            </w:r>
            <w:r w:rsidRPr="00205F7C">
              <w:rPr>
                <w:b/>
              </w:rPr>
              <w:t>a Beneficiary’s Request for a Hearing</w:t>
            </w:r>
          </w:p>
        </w:tc>
        <w:tc>
          <w:tcPr>
            <w:tcW w:w="7740" w:type="dxa"/>
            <w:shd w:val="clear" w:color="auto" w:fill="auto"/>
          </w:tcPr>
          <w:p w14:paraId="333180FE" w14:textId="488D72BB" w:rsidR="00797881" w:rsidRPr="00205F7C" w:rsidRDefault="00205103" w:rsidP="00D40D36">
            <w:pPr>
              <w:pStyle w:val="BlockText"/>
            </w:pPr>
            <w:r w:rsidRPr="00205F7C">
              <w:t xml:space="preserve">The table below describes </w:t>
            </w:r>
            <w:r w:rsidR="00D21B07" w:rsidRPr="00205F7C">
              <w:t>what an SO</w:t>
            </w:r>
            <w:r w:rsidR="00797881" w:rsidRPr="00205F7C">
              <w:t xml:space="preserve">O or fiduciary </w:t>
            </w:r>
            <w:r w:rsidR="00A0193B" w:rsidRPr="00205F7C">
              <w:t xml:space="preserve">hub </w:t>
            </w:r>
            <w:r w:rsidR="00797881" w:rsidRPr="00205F7C">
              <w:t xml:space="preserve">must do </w:t>
            </w:r>
            <w:r w:rsidR="00D21B07" w:rsidRPr="00205F7C">
              <w:t>during the 60-</w:t>
            </w:r>
            <w:r w:rsidR="00797881" w:rsidRPr="00205F7C">
              <w:t xml:space="preserve">day due process period when </w:t>
            </w:r>
          </w:p>
          <w:p w14:paraId="48BAEB6E" w14:textId="77777777" w:rsidR="00797881" w:rsidRPr="00205F7C" w:rsidRDefault="00797881" w:rsidP="00D40D36">
            <w:pPr>
              <w:pStyle w:val="BlockText"/>
            </w:pPr>
          </w:p>
          <w:p w14:paraId="45E6C1FD" w14:textId="44F48B59" w:rsidR="00797881" w:rsidRPr="00205F7C" w:rsidRDefault="00797881" w:rsidP="00FE56B6">
            <w:pPr>
              <w:pStyle w:val="ListParagraph"/>
              <w:numPr>
                <w:ilvl w:val="0"/>
                <w:numId w:val="159"/>
              </w:numPr>
              <w:ind w:left="158" w:hanging="187"/>
            </w:pPr>
            <w:r w:rsidRPr="00205F7C">
              <w:t xml:space="preserve">additional evidence is received, or </w:t>
            </w:r>
          </w:p>
          <w:p w14:paraId="74290D7C" w14:textId="659AB6C9" w:rsidR="00205103" w:rsidRPr="00205F7C" w:rsidRDefault="00797881" w:rsidP="00FE56B6">
            <w:pPr>
              <w:pStyle w:val="ListParagraph"/>
              <w:numPr>
                <w:ilvl w:val="0"/>
                <w:numId w:val="159"/>
              </w:numPr>
              <w:ind w:left="158" w:hanging="187"/>
            </w:pPr>
            <w:proofErr w:type="gramStart"/>
            <w:r w:rsidRPr="00205F7C">
              <w:t>a</w:t>
            </w:r>
            <w:proofErr w:type="gramEnd"/>
            <w:r w:rsidRPr="00205F7C">
              <w:t xml:space="preserve"> request for a hearing is made from a beneficiary.</w:t>
            </w:r>
          </w:p>
          <w:p w14:paraId="1E13B77A" w14:textId="4CE3F660" w:rsidR="00205103" w:rsidRPr="00205F7C" w:rsidRDefault="00205103" w:rsidP="00D40D36">
            <w:pPr>
              <w:pStyle w:val="BlockText"/>
            </w:pPr>
          </w:p>
        </w:tc>
      </w:tr>
    </w:tbl>
    <w:p w14:paraId="476EB1CD" w14:textId="45FAB0A9" w:rsidR="00205F7C" w:rsidRDefault="00205F7C" w:rsidP="00F80C9C"/>
    <w:p w14:paraId="3D58172A" w14:textId="77777777" w:rsidR="00205F7C" w:rsidRDefault="00205F7C">
      <w:r>
        <w:br w:type="page"/>
      </w:r>
    </w:p>
    <w:p w14:paraId="253A3B1E" w14:textId="77777777" w:rsidR="00F80C9C" w:rsidRPr="00205F7C" w:rsidRDefault="00F80C9C" w:rsidP="00F80C9C"/>
    <w:tbl>
      <w:tblPr>
        <w:tblStyle w:val="TableGrid"/>
        <w:tblW w:w="7650" w:type="dxa"/>
        <w:tblInd w:w="1818" w:type="dxa"/>
        <w:tblLook w:val="04A0" w:firstRow="1" w:lastRow="0" w:firstColumn="1" w:lastColumn="0" w:noHBand="0" w:noVBand="1"/>
      </w:tblPr>
      <w:tblGrid>
        <w:gridCol w:w="810"/>
        <w:gridCol w:w="6840"/>
      </w:tblGrid>
      <w:tr w:rsidR="00F80C9C" w:rsidRPr="00205F7C" w14:paraId="7971E708" w14:textId="77777777" w:rsidTr="000C5594">
        <w:tc>
          <w:tcPr>
            <w:tcW w:w="810" w:type="dxa"/>
          </w:tcPr>
          <w:p w14:paraId="7CA7E48E" w14:textId="77777777" w:rsidR="00F80C9C" w:rsidRPr="00205F7C" w:rsidRDefault="00F80C9C" w:rsidP="00E157D7">
            <w:pPr>
              <w:jc w:val="center"/>
              <w:rPr>
                <w:b/>
              </w:rPr>
            </w:pPr>
            <w:r w:rsidRPr="00205F7C">
              <w:rPr>
                <w:b/>
              </w:rPr>
              <w:t>Stage</w:t>
            </w:r>
          </w:p>
        </w:tc>
        <w:tc>
          <w:tcPr>
            <w:tcW w:w="6840" w:type="dxa"/>
          </w:tcPr>
          <w:p w14:paraId="4FF808AE" w14:textId="77777777" w:rsidR="00F80C9C" w:rsidRPr="00205F7C" w:rsidRDefault="00F80C9C" w:rsidP="00E157D7">
            <w:pPr>
              <w:jc w:val="center"/>
              <w:rPr>
                <w:b/>
              </w:rPr>
            </w:pPr>
            <w:r w:rsidRPr="00205F7C">
              <w:rPr>
                <w:b/>
              </w:rPr>
              <w:t>Description</w:t>
            </w:r>
          </w:p>
        </w:tc>
      </w:tr>
      <w:tr w:rsidR="00F80C9C" w:rsidRPr="00205F7C" w14:paraId="711ABD84" w14:textId="77777777" w:rsidTr="000C5594">
        <w:tc>
          <w:tcPr>
            <w:tcW w:w="810" w:type="dxa"/>
          </w:tcPr>
          <w:p w14:paraId="21B9065C" w14:textId="77777777" w:rsidR="00F80C9C" w:rsidRPr="00205F7C" w:rsidRDefault="00F80C9C" w:rsidP="00E157D7">
            <w:pPr>
              <w:jc w:val="center"/>
            </w:pPr>
            <w:r w:rsidRPr="00205F7C">
              <w:t>1</w:t>
            </w:r>
          </w:p>
        </w:tc>
        <w:tc>
          <w:tcPr>
            <w:tcW w:w="6840" w:type="dxa"/>
          </w:tcPr>
          <w:p w14:paraId="5235B2D7" w14:textId="60E8197A" w:rsidR="00F80C9C" w:rsidRPr="00205F7C" w:rsidRDefault="00F80C9C" w:rsidP="00D40D36">
            <w:r w:rsidRPr="00205F7C">
              <w:t xml:space="preserve">The jurisdiction of the EP 600 will be transferred from the fiduciary hub to the </w:t>
            </w:r>
            <w:r w:rsidR="005B2320" w:rsidRPr="00205F7C">
              <w:t>Veteran</w:t>
            </w:r>
            <w:r w:rsidR="00D218B5" w:rsidRPr="00205F7C">
              <w:t>s</w:t>
            </w:r>
            <w:r w:rsidR="005B2320" w:rsidRPr="00205F7C">
              <w:t xml:space="preserve"> Service Center (</w:t>
            </w:r>
            <w:r w:rsidRPr="00205F7C">
              <w:t>VSC</w:t>
            </w:r>
            <w:r w:rsidR="005B2320" w:rsidRPr="00205F7C">
              <w:t>)</w:t>
            </w:r>
            <w:r w:rsidRPr="00205F7C">
              <w:t xml:space="preserve"> </w:t>
            </w:r>
            <w:r w:rsidR="00D40D36" w:rsidRPr="00205F7C">
              <w:t>collocated</w:t>
            </w:r>
            <w:r w:rsidRPr="00205F7C">
              <w:t xml:space="preserve"> with the fiduciary hub.</w:t>
            </w:r>
          </w:p>
        </w:tc>
      </w:tr>
      <w:tr w:rsidR="00F80C9C" w:rsidRPr="00205F7C" w14:paraId="74436B74" w14:textId="77777777" w:rsidTr="000C5594">
        <w:tc>
          <w:tcPr>
            <w:tcW w:w="810" w:type="dxa"/>
          </w:tcPr>
          <w:p w14:paraId="29E561DF" w14:textId="77777777" w:rsidR="00F80C9C" w:rsidRPr="00205F7C" w:rsidRDefault="00F80C9C" w:rsidP="00E157D7">
            <w:pPr>
              <w:jc w:val="center"/>
            </w:pPr>
            <w:r w:rsidRPr="00205F7C">
              <w:t>2</w:t>
            </w:r>
          </w:p>
        </w:tc>
        <w:tc>
          <w:tcPr>
            <w:tcW w:w="6840" w:type="dxa"/>
          </w:tcPr>
          <w:p w14:paraId="4E88B549" w14:textId="791391EC" w:rsidR="00385537" w:rsidRPr="00205F7C" w:rsidRDefault="00F80C9C" w:rsidP="00385537">
            <w:r w:rsidRPr="00205F7C">
              <w:t xml:space="preserve">The fiduciary hub </w:t>
            </w:r>
          </w:p>
          <w:p w14:paraId="1BB5257A" w14:textId="77777777" w:rsidR="00385537" w:rsidRPr="00205F7C" w:rsidRDefault="00385537" w:rsidP="00385537"/>
          <w:p w14:paraId="42DD1056" w14:textId="49E64A82" w:rsidR="00385537" w:rsidRPr="00205F7C" w:rsidRDefault="000C5594" w:rsidP="00FE56B6">
            <w:pPr>
              <w:pStyle w:val="ListParagraph"/>
              <w:numPr>
                <w:ilvl w:val="0"/>
                <w:numId w:val="160"/>
              </w:numPr>
              <w:ind w:left="158" w:hanging="187"/>
            </w:pPr>
            <w:r w:rsidRPr="00205F7C">
              <w:t>closes the tracked item in VBMS</w:t>
            </w:r>
            <w:r w:rsidR="00385537" w:rsidRPr="00205F7C">
              <w:t xml:space="preserve">, </w:t>
            </w:r>
            <w:r w:rsidR="00F80C9C" w:rsidRPr="00205F7C">
              <w:t xml:space="preserve">and </w:t>
            </w:r>
          </w:p>
          <w:p w14:paraId="5FE877A9" w14:textId="060BD441" w:rsidR="00F80C9C" w:rsidRPr="00205F7C" w:rsidRDefault="00F80C9C" w:rsidP="00FE56B6">
            <w:pPr>
              <w:pStyle w:val="ListParagraph"/>
              <w:numPr>
                <w:ilvl w:val="0"/>
                <w:numId w:val="160"/>
              </w:numPr>
              <w:ind w:left="158" w:hanging="187"/>
            </w:pPr>
            <w:proofErr w:type="gramStart"/>
            <w:r w:rsidRPr="00205F7C">
              <w:t>changes</w:t>
            </w:r>
            <w:proofErr w:type="gramEnd"/>
            <w:r w:rsidRPr="00205F7C">
              <w:t xml:space="preserve"> the claim status to </w:t>
            </w:r>
            <w:r w:rsidRPr="00205F7C">
              <w:rPr>
                <w:i/>
              </w:rPr>
              <w:t>Inter-office action required: Additional Competency Evidence to VSC</w:t>
            </w:r>
            <w:r w:rsidRPr="00205F7C">
              <w:t>.</w:t>
            </w:r>
          </w:p>
        </w:tc>
      </w:tr>
      <w:tr w:rsidR="00F80C9C" w:rsidRPr="00205F7C" w14:paraId="0C357D5D" w14:textId="77777777" w:rsidTr="000C5594">
        <w:tc>
          <w:tcPr>
            <w:tcW w:w="810" w:type="dxa"/>
          </w:tcPr>
          <w:p w14:paraId="597E31E8" w14:textId="77777777" w:rsidR="00F80C9C" w:rsidRPr="00205F7C" w:rsidRDefault="00F80C9C" w:rsidP="00E157D7">
            <w:pPr>
              <w:jc w:val="center"/>
            </w:pPr>
            <w:r w:rsidRPr="00205F7C">
              <w:t>3</w:t>
            </w:r>
          </w:p>
        </w:tc>
        <w:tc>
          <w:tcPr>
            <w:tcW w:w="6840" w:type="dxa"/>
          </w:tcPr>
          <w:p w14:paraId="1C91B33B" w14:textId="6B6C4050" w:rsidR="00385537" w:rsidRPr="00205F7C" w:rsidRDefault="00F80C9C" w:rsidP="00385537">
            <w:r w:rsidRPr="00205F7C">
              <w:t xml:space="preserve">The VSC </w:t>
            </w:r>
            <w:r w:rsidR="00385537" w:rsidRPr="00205F7C">
              <w:t xml:space="preserve">collocated with the fiduciary hub </w:t>
            </w:r>
            <w:r w:rsidRPr="00205F7C">
              <w:t xml:space="preserve">is responsible for </w:t>
            </w:r>
          </w:p>
          <w:p w14:paraId="0F6B7DBC" w14:textId="77777777" w:rsidR="00385537" w:rsidRPr="00205F7C" w:rsidRDefault="00385537" w:rsidP="00385537"/>
          <w:p w14:paraId="34F3BC50" w14:textId="58925A84" w:rsidR="00385537" w:rsidRPr="00205F7C" w:rsidRDefault="00F80C9C" w:rsidP="00FE56B6">
            <w:pPr>
              <w:pStyle w:val="ListParagraph"/>
              <w:numPr>
                <w:ilvl w:val="0"/>
                <w:numId w:val="161"/>
              </w:numPr>
              <w:ind w:left="158" w:hanging="187"/>
            </w:pPr>
            <w:r w:rsidRPr="00205F7C">
              <w:t xml:space="preserve">monitoring </w:t>
            </w:r>
            <w:r w:rsidR="00385537" w:rsidRPr="00205F7C">
              <w:t xml:space="preserve">NEXUS V2.1 reports </w:t>
            </w:r>
            <w:r w:rsidRPr="00205F7C">
              <w:t xml:space="preserve">for claims with the status of </w:t>
            </w:r>
            <w:r w:rsidRPr="00205F7C">
              <w:rPr>
                <w:i/>
              </w:rPr>
              <w:t>Inter-office action required: Additional Competency Evidence to VSC</w:t>
            </w:r>
            <w:r w:rsidR="00385537" w:rsidRPr="00205F7C">
              <w:t>,</w:t>
            </w:r>
            <w:r w:rsidRPr="00205F7C">
              <w:t xml:space="preserve"> and </w:t>
            </w:r>
          </w:p>
          <w:p w14:paraId="594D795B" w14:textId="47C33B71" w:rsidR="00F80C9C" w:rsidRPr="00205F7C" w:rsidRDefault="00F80C9C" w:rsidP="00FE56B6">
            <w:pPr>
              <w:pStyle w:val="ListParagraph"/>
              <w:numPr>
                <w:ilvl w:val="0"/>
                <w:numId w:val="161"/>
              </w:numPr>
              <w:ind w:left="158" w:hanging="187"/>
            </w:pPr>
            <w:proofErr w:type="gramStart"/>
            <w:r w:rsidRPr="00205F7C">
              <w:t>completing</w:t>
            </w:r>
            <w:proofErr w:type="gramEnd"/>
            <w:r w:rsidRPr="00205F7C">
              <w:t xml:space="preserve"> the rating </w:t>
            </w:r>
            <w:r w:rsidR="00385537" w:rsidRPr="00205F7C">
              <w:t xml:space="preserve">decision </w:t>
            </w:r>
            <w:r w:rsidRPr="00205F7C">
              <w:t>on these cases.</w:t>
            </w:r>
          </w:p>
        </w:tc>
      </w:tr>
      <w:tr w:rsidR="00F80C9C" w:rsidRPr="00205F7C" w14:paraId="6F4A9F0F" w14:textId="77777777" w:rsidTr="000C5594">
        <w:tc>
          <w:tcPr>
            <w:tcW w:w="810" w:type="dxa"/>
          </w:tcPr>
          <w:p w14:paraId="7B172270" w14:textId="77777777" w:rsidR="00F80C9C" w:rsidRPr="00205F7C" w:rsidRDefault="00F80C9C" w:rsidP="00E157D7">
            <w:pPr>
              <w:jc w:val="center"/>
            </w:pPr>
            <w:r w:rsidRPr="00205F7C">
              <w:t>4</w:t>
            </w:r>
          </w:p>
        </w:tc>
        <w:tc>
          <w:tcPr>
            <w:tcW w:w="6840" w:type="dxa"/>
          </w:tcPr>
          <w:p w14:paraId="174181F7" w14:textId="450713C2" w:rsidR="00C843CC" w:rsidRPr="00205F7C" w:rsidRDefault="00C843CC" w:rsidP="00E157D7">
            <w:pPr>
              <w:pStyle w:val="TableText"/>
            </w:pPr>
            <w:r w:rsidRPr="00205F7C">
              <w:t>The VSC rating activity</w:t>
            </w:r>
            <w:r w:rsidR="00AB63BD" w:rsidRPr="00205F7C">
              <w:t xml:space="preserve"> collocated with the fiduciary hub</w:t>
            </w:r>
            <w:r w:rsidRPr="00205F7C">
              <w:t>, after reviewing the evidence, makes a determination on whether or not a beneficiary is</w:t>
            </w:r>
          </w:p>
          <w:p w14:paraId="4723AFB4" w14:textId="77777777" w:rsidR="00C843CC" w:rsidRPr="00205F7C" w:rsidRDefault="00C843CC" w:rsidP="00E157D7">
            <w:pPr>
              <w:pStyle w:val="TableText"/>
            </w:pPr>
          </w:p>
          <w:p w14:paraId="2DF3DF5A" w14:textId="42DE6BF8" w:rsidR="00C843CC" w:rsidRPr="00205F7C" w:rsidRDefault="00C843CC" w:rsidP="00FE56B6">
            <w:pPr>
              <w:pStyle w:val="ListParagraph"/>
              <w:numPr>
                <w:ilvl w:val="0"/>
                <w:numId w:val="163"/>
              </w:numPr>
              <w:ind w:left="158" w:hanging="187"/>
            </w:pPr>
            <w:r w:rsidRPr="00205F7C">
              <w:t>competent, or</w:t>
            </w:r>
          </w:p>
          <w:p w14:paraId="5E7202BF" w14:textId="135C458E" w:rsidR="00C843CC" w:rsidRPr="00205F7C" w:rsidRDefault="00C843CC" w:rsidP="00FE56B6">
            <w:pPr>
              <w:pStyle w:val="ListParagraph"/>
              <w:numPr>
                <w:ilvl w:val="0"/>
                <w:numId w:val="163"/>
              </w:numPr>
              <w:ind w:left="158" w:hanging="187"/>
            </w:pPr>
            <w:proofErr w:type="gramStart"/>
            <w:r w:rsidRPr="00205F7C">
              <w:t>incompetent</w:t>
            </w:r>
            <w:proofErr w:type="gramEnd"/>
            <w:r w:rsidRPr="00205F7C">
              <w:t>.</w:t>
            </w:r>
          </w:p>
          <w:p w14:paraId="35328CA6" w14:textId="1D7A9F02" w:rsidR="00F80C9C" w:rsidRPr="00205F7C" w:rsidRDefault="00F80C9C" w:rsidP="00AB63BD">
            <w:pPr>
              <w:pStyle w:val="ListParagraph"/>
              <w:ind w:left="346"/>
            </w:pPr>
          </w:p>
        </w:tc>
      </w:tr>
      <w:tr w:rsidR="00AB63BD" w:rsidRPr="00205F7C" w14:paraId="640A4CE3" w14:textId="77777777" w:rsidTr="000C5594">
        <w:tc>
          <w:tcPr>
            <w:tcW w:w="810" w:type="dxa"/>
          </w:tcPr>
          <w:p w14:paraId="28FE7A15" w14:textId="7A348BD5" w:rsidR="00AB63BD" w:rsidRPr="00205F7C" w:rsidRDefault="00AB63BD" w:rsidP="00E157D7">
            <w:pPr>
              <w:jc w:val="center"/>
            </w:pPr>
            <w:r w:rsidRPr="00205F7C">
              <w:t>5</w:t>
            </w:r>
          </w:p>
        </w:tc>
        <w:tc>
          <w:tcPr>
            <w:tcW w:w="6840" w:type="dxa"/>
          </w:tcPr>
          <w:p w14:paraId="22EC6142" w14:textId="25916790" w:rsidR="00A0193B" w:rsidRPr="00205F7C" w:rsidRDefault="00A0193B" w:rsidP="00AB63BD">
            <w:r w:rsidRPr="00205F7C">
              <w:t xml:space="preserve">The following table describes </w:t>
            </w:r>
            <w:r w:rsidR="000C5594" w:rsidRPr="00205F7C">
              <w:t xml:space="preserve">the necessary </w:t>
            </w:r>
            <w:r w:rsidRPr="00205F7C">
              <w:t xml:space="preserve">actions based on the competency determination of the </w:t>
            </w:r>
            <w:r w:rsidR="00316F3C" w:rsidRPr="00205F7C">
              <w:t xml:space="preserve">VSC </w:t>
            </w:r>
            <w:r w:rsidRPr="00205F7C">
              <w:t>rating activity.</w:t>
            </w:r>
          </w:p>
          <w:p w14:paraId="505E5624" w14:textId="77777777" w:rsidR="00A0193B" w:rsidRPr="00205F7C" w:rsidRDefault="00A0193B" w:rsidP="00AB63BD"/>
          <w:tbl>
            <w:tblPr>
              <w:tblStyle w:val="TableGrid"/>
              <w:tblW w:w="0" w:type="auto"/>
              <w:tblLook w:val="04A0" w:firstRow="1" w:lastRow="0" w:firstColumn="1" w:lastColumn="0" w:noHBand="0" w:noVBand="1"/>
            </w:tblPr>
            <w:tblGrid>
              <w:gridCol w:w="3037"/>
              <w:gridCol w:w="3302"/>
            </w:tblGrid>
            <w:tr w:rsidR="00AB63BD" w:rsidRPr="00205F7C" w14:paraId="2C60D811" w14:textId="77777777" w:rsidTr="000C5594">
              <w:tc>
                <w:tcPr>
                  <w:tcW w:w="3037" w:type="dxa"/>
                </w:tcPr>
                <w:p w14:paraId="34EADA4E" w14:textId="6DEFDE40" w:rsidR="00AB63BD" w:rsidRPr="00205F7C" w:rsidRDefault="00AB63BD" w:rsidP="00AB63BD">
                  <w:pPr>
                    <w:rPr>
                      <w:b/>
                    </w:rPr>
                  </w:pPr>
                  <w:r w:rsidRPr="00205F7C">
                    <w:rPr>
                      <w:b/>
                    </w:rPr>
                    <w:t xml:space="preserve">If </w:t>
                  </w:r>
                  <w:r w:rsidR="00316F3C" w:rsidRPr="00205F7C">
                    <w:rPr>
                      <w:b/>
                    </w:rPr>
                    <w:t xml:space="preserve">the </w:t>
                  </w:r>
                  <w:r w:rsidR="00EB5C7F" w:rsidRPr="00205F7C">
                    <w:rPr>
                      <w:b/>
                    </w:rPr>
                    <w:t xml:space="preserve">rating activity determines the beneficiary is </w:t>
                  </w:r>
                  <w:r w:rsidRPr="00205F7C">
                    <w:rPr>
                      <w:b/>
                    </w:rPr>
                    <w:t>...</w:t>
                  </w:r>
                </w:p>
              </w:tc>
              <w:tc>
                <w:tcPr>
                  <w:tcW w:w="3302" w:type="dxa"/>
                </w:tcPr>
                <w:p w14:paraId="30C5B942" w14:textId="12A2112E" w:rsidR="00AB63BD" w:rsidRPr="00205F7C" w:rsidRDefault="00AB63BD" w:rsidP="00AB63BD">
                  <w:pPr>
                    <w:rPr>
                      <w:b/>
                    </w:rPr>
                  </w:pPr>
                  <w:r w:rsidRPr="00205F7C">
                    <w:rPr>
                      <w:b/>
                    </w:rPr>
                    <w:t xml:space="preserve">Then </w:t>
                  </w:r>
                  <w:r w:rsidR="00EB5C7F" w:rsidRPr="00205F7C">
                    <w:rPr>
                      <w:b/>
                    </w:rPr>
                    <w:t>the VSC collocated at the fiduciary hub of jurisdiction</w:t>
                  </w:r>
                  <w:r w:rsidRPr="00205F7C">
                    <w:rPr>
                      <w:b/>
                    </w:rPr>
                    <w:t>...</w:t>
                  </w:r>
                </w:p>
              </w:tc>
            </w:tr>
            <w:tr w:rsidR="00AB63BD" w:rsidRPr="00205F7C" w14:paraId="469C694B" w14:textId="77777777" w:rsidTr="000C5594">
              <w:tc>
                <w:tcPr>
                  <w:tcW w:w="3037" w:type="dxa"/>
                </w:tcPr>
                <w:p w14:paraId="1A4DDBC5" w14:textId="031719E0" w:rsidR="00AB63BD" w:rsidRPr="00205F7C" w:rsidRDefault="00EB5C7F" w:rsidP="00AB63BD">
                  <w:r w:rsidRPr="00205F7C">
                    <w:t>competent</w:t>
                  </w:r>
                </w:p>
              </w:tc>
              <w:tc>
                <w:tcPr>
                  <w:tcW w:w="3302" w:type="dxa"/>
                </w:tcPr>
                <w:p w14:paraId="7467EC16" w14:textId="4C329C20" w:rsidR="00AB63BD" w:rsidRPr="00205F7C" w:rsidRDefault="00EB5C7F" w:rsidP="00FE56B6">
                  <w:pPr>
                    <w:pStyle w:val="ListParagraph"/>
                    <w:numPr>
                      <w:ilvl w:val="0"/>
                      <w:numId w:val="164"/>
                    </w:numPr>
                    <w:ind w:left="158" w:hanging="187"/>
                  </w:pPr>
                  <w:r w:rsidRPr="00205F7C">
                    <w:t>completes the final rating decision</w:t>
                  </w:r>
                </w:p>
                <w:p w14:paraId="4C9C531D" w14:textId="77777777" w:rsidR="00EB5C7F" w:rsidRPr="00205F7C" w:rsidRDefault="00EB5C7F" w:rsidP="00FE56B6">
                  <w:pPr>
                    <w:pStyle w:val="ListParagraph"/>
                    <w:numPr>
                      <w:ilvl w:val="0"/>
                      <w:numId w:val="164"/>
                    </w:numPr>
                    <w:ind w:left="158" w:hanging="187"/>
                  </w:pPr>
                  <w:r w:rsidRPr="00205F7C">
                    <w:t>processes the necessary award actions</w:t>
                  </w:r>
                </w:p>
                <w:p w14:paraId="798B77E6" w14:textId="64928430" w:rsidR="00EB5C7F" w:rsidRPr="00205F7C" w:rsidRDefault="00EB5C7F" w:rsidP="00FE56B6">
                  <w:pPr>
                    <w:pStyle w:val="ListParagraph"/>
                    <w:numPr>
                      <w:ilvl w:val="0"/>
                      <w:numId w:val="164"/>
                    </w:numPr>
                    <w:ind w:left="158" w:hanging="187"/>
                  </w:pPr>
                  <w:r w:rsidRPr="00205F7C">
                    <w:t>sends a decision notice to the beneficiary</w:t>
                  </w:r>
                </w:p>
                <w:p w14:paraId="63E61022" w14:textId="77777777" w:rsidR="00EB5C7F" w:rsidRPr="00205F7C" w:rsidRDefault="00EB5C7F" w:rsidP="00FE56B6">
                  <w:pPr>
                    <w:pStyle w:val="ListParagraph"/>
                    <w:numPr>
                      <w:ilvl w:val="0"/>
                      <w:numId w:val="164"/>
                    </w:numPr>
                    <w:ind w:left="158" w:hanging="187"/>
                  </w:pPr>
                  <w:r w:rsidRPr="00205F7C">
                    <w:t>sends an e-mail with a copy of the decision notice to the fiduciary hub, and</w:t>
                  </w:r>
                </w:p>
                <w:p w14:paraId="37F4D501" w14:textId="5C08625E" w:rsidR="00EB5C7F" w:rsidRPr="00205F7C" w:rsidRDefault="00EB5C7F" w:rsidP="000C5594">
                  <w:pPr>
                    <w:pStyle w:val="ListParagraph"/>
                    <w:numPr>
                      <w:ilvl w:val="0"/>
                      <w:numId w:val="164"/>
                    </w:numPr>
                    <w:ind w:left="158" w:hanging="187"/>
                  </w:pPr>
                  <w:proofErr w:type="gramStart"/>
                  <w:r w:rsidRPr="00205F7C">
                    <w:t>returns</w:t>
                  </w:r>
                  <w:proofErr w:type="gramEnd"/>
                  <w:r w:rsidRPr="00205F7C">
                    <w:t xml:space="preserve"> the claims folder jurisdiction to the </w:t>
                  </w:r>
                  <w:r w:rsidR="000C5594" w:rsidRPr="00205F7C">
                    <w:t>original SOO</w:t>
                  </w:r>
                  <w:r w:rsidRPr="00205F7C">
                    <w:t>.</w:t>
                  </w:r>
                </w:p>
              </w:tc>
            </w:tr>
            <w:tr w:rsidR="00AB63BD" w:rsidRPr="00205F7C" w14:paraId="55399797" w14:textId="77777777" w:rsidTr="000C5594">
              <w:tc>
                <w:tcPr>
                  <w:tcW w:w="3037" w:type="dxa"/>
                </w:tcPr>
                <w:p w14:paraId="79804B98" w14:textId="6E79D9A4" w:rsidR="00AB63BD" w:rsidRPr="00205F7C" w:rsidRDefault="00EB5C7F" w:rsidP="00AB63BD">
                  <w:r w:rsidRPr="00205F7C">
                    <w:t>incompetent</w:t>
                  </w:r>
                </w:p>
              </w:tc>
              <w:tc>
                <w:tcPr>
                  <w:tcW w:w="3302" w:type="dxa"/>
                </w:tcPr>
                <w:p w14:paraId="79ECED82" w14:textId="77777777" w:rsidR="00AB63BD" w:rsidRPr="00205F7C" w:rsidRDefault="00EB5C7F" w:rsidP="00FE56B6">
                  <w:pPr>
                    <w:pStyle w:val="ListParagraph"/>
                    <w:numPr>
                      <w:ilvl w:val="0"/>
                      <w:numId w:val="165"/>
                    </w:numPr>
                    <w:ind w:left="158" w:hanging="187"/>
                  </w:pPr>
                  <w:r w:rsidRPr="00205F7C">
                    <w:t>completes the final rating decision</w:t>
                  </w:r>
                </w:p>
                <w:p w14:paraId="116081ED" w14:textId="77777777" w:rsidR="00EB5C7F" w:rsidRPr="00205F7C" w:rsidRDefault="00EB5C7F" w:rsidP="00FE56B6">
                  <w:pPr>
                    <w:pStyle w:val="ListParagraph"/>
                    <w:numPr>
                      <w:ilvl w:val="0"/>
                      <w:numId w:val="165"/>
                    </w:numPr>
                    <w:ind w:left="158" w:hanging="187"/>
                  </w:pPr>
                  <w:r w:rsidRPr="00205F7C">
                    <w:t>processes the necessary award actions</w:t>
                  </w:r>
                </w:p>
                <w:p w14:paraId="4660223F" w14:textId="77777777" w:rsidR="00EB5C7F" w:rsidRPr="00205F7C" w:rsidRDefault="00EB5C7F" w:rsidP="00FE56B6">
                  <w:pPr>
                    <w:pStyle w:val="ListParagraph"/>
                    <w:numPr>
                      <w:ilvl w:val="0"/>
                      <w:numId w:val="165"/>
                    </w:numPr>
                    <w:ind w:left="158" w:hanging="187"/>
                  </w:pPr>
                  <w:r w:rsidRPr="00205F7C">
                    <w:t>sends notification to the beneficiary, and</w:t>
                  </w:r>
                </w:p>
                <w:p w14:paraId="49E0EEE5" w14:textId="5E03C47D" w:rsidR="00EB5C7F" w:rsidRPr="00205F7C" w:rsidRDefault="00EB5C7F" w:rsidP="00FE56B6">
                  <w:pPr>
                    <w:pStyle w:val="ListParagraph"/>
                    <w:numPr>
                      <w:ilvl w:val="0"/>
                      <w:numId w:val="165"/>
                    </w:numPr>
                    <w:ind w:left="158" w:hanging="187"/>
                  </w:pPr>
                  <w:proofErr w:type="gramStart"/>
                  <w:r w:rsidRPr="00205F7C">
                    <w:t>completes</w:t>
                  </w:r>
                  <w:proofErr w:type="gramEnd"/>
                  <w:r w:rsidRPr="00205F7C">
                    <w:t xml:space="preserve"> and e-mails VA </w:t>
                  </w:r>
                  <w:r w:rsidRPr="00205F7C">
                    <w:rPr>
                      <w:i/>
                    </w:rPr>
                    <w:lastRenderedPageBreak/>
                    <w:t>Form 21-592</w:t>
                  </w:r>
                  <w:r w:rsidRPr="00205F7C">
                    <w:t xml:space="preserve"> to the fiduciary hub of jurisdiction.</w:t>
                  </w:r>
                </w:p>
              </w:tc>
            </w:tr>
          </w:tbl>
          <w:p w14:paraId="459E46AE" w14:textId="4368F802" w:rsidR="00AB63BD" w:rsidRPr="00205F7C" w:rsidDel="00AB63BD" w:rsidRDefault="00AB63BD" w:rsidP="00AB63BD">
            <w:pPr>
              <w:pStyle w:val="TableText"/>
            </w:pPr>
          </w:p>
        </w:tc>
      </w:tr>
      <w:tr w:rsidR="000C5594" w:rsidRPr="00205F7C" w14:paraId="7A3EA690" w14:textId="77777777" w:rsidTr="000C5594">
        <w:tc>
          <w:tcPr>
            <w:tcW w:w="810" w:type="dxa"/>
          </w:tcPr>
          <w:p w14:paraId="52327E51" w14:textId="7B888932" w:rsidR="000C5594" w:rsidRPr="00205F7C" w:rsidRDefault="00A944AE" w:rsidP="00E157D7">
            <w:pPr>
              <w:jc w:val="center"/>
            </w:pPr>
            <w:r w:rsidRPr="00205F7C">
              <w:lastRenderedPageBreak/>
              <w:t>6</w:t>
            </w:r>
          </w:p>
        </w:tc>
        <w:tc>
          <w:tcPr>
            <w:tcW w:w="6840" w:type="dxa"/>
          </w:tcPr>
          <w:p w14:paraId="40043967" w14:textId="77777777" w:rsidR="000C5594" w:rsidRPr="00205F7C" w:rsidRDefault="00A944AE" w:rsidP="00AB63BD">
            <w:r w:rsidRPr="00205F7C">
              <w:t>If a beneficiary is determined to be incompetent, the fiduciary hub of jurisdiction</w:t>
            </w:r>
          </w:p>
          <w:p w14:paraId="0D76D439" w14:textId="77777777" w:rsidR="00A944AE" w:rsidRPr="00205F7C" w:rsidRDefault="00A944AE" w:rsidP="00AB63BD"/>
          <w:p w14:paraId="22B85178" w14:textId="77777777" w:rsidR="00A944AE" w:rsidRPr="00205F7C" w:rsidRDefault="00A944AE" w:rsidP="00A944AE">
            <w:pPr>
              <w:pStyle w:val="BulletText1"/>
            </w:pPr>
            <w:r w:rsidRPr="00205F7C">
              <w:t>establishes an EP 290, and</w:t>
            </w:r>
          </w:p>
          <w:p w14:paraId="7624BB9E" w14:textId="4D8A9879" w:rsidR="00A944AE" w:rsidRPr="00205F7C" w:rsidRDefault="00A944AE" w:rsidP="00A944AE">
            <w:pPr>
              <w:pStyle w:val="BulletText1"/>
            </w:pPr>
            <w:proofErr w:type="gramStart"/>
            <w:r w:rsidRPr="00205F7C">
              <w:t>releases</w:t>
            </w:r>
            <w:proofErr w:type="gramEnd"/>
            <w:r w:rsidRPr="00205F7C">
              <w:t xml:space="preserve"> retroactive benefits upon appointment of a fiduciary, if appropriate.</w:t>
            </w:r>
          </w:p>
        </w:tc>
      </w:tr>
    </w:tbl>
    <w:p w14:paraId="5D22F105" w14:textId="141A3C5E" w:rsidR="003E5216" w:rsidRPr="00205F7C" w:rsidRDefault="003E5216" w:rsidP="003E5216"/>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3E5216" w:rsidRPr="00205F7C" w14:paraId="76AE0292" w14:textId="77777777" w:rsidTr="00D3453D">
        <w:tc>
          <w:tcPr>
            <w:tcW w:w="7740" w:type="dxa"/>
            <w:shd w:val="clear" w:color="auto" w:fill="auto"/>
          </w:tcPr>
          <w:p w14:paraId="7733986E" w14:textId="5C5EFCE0" w:rsidR="00F37EF2" w:rsidRPr="00205F7C" w:rsidRDefault="00F37EF2" w:rsidP="002D0CE7">
            <w:r w:rsidRPr="00205F7C">
              <w:rPr>
                <w:b/>
                <w:i/>
              </w:rPr>
              <w:t>Important</w:t>
            </w:r>
            <w:r w:rsidRPr="00205F7C">
              <w:t xml:space="preserve">:  </w:t>
            </w:r>
            <w:r w:rsidR="00D218B5" w:rsidRPr="00205F7C">
              <w:t>T</w:t>
            </w:r>
            <w:r w:rsidRPr="00205F7C">
              <w:t>he VSC collocated with a fiduciary hub will</w:t>
            </w:r>
            <w:r w:rsidR="00D218B5" w:rsidRPr="00205F7C">
              <w:t>, as related to beneficiary submissions in response to a rating of incompetency,</w:t>
            </w:r>
            <w:r w:rsidRPr="00205F7C">
              <w:t xml:space="preserve"> have jurisdiction over all</w:t>
            </w:r>
          </w:p>
          <w:p w14:paraId="2239091E" w14:textId="23C224DB" w:rsidR="00F37EF2" w:rsidRPr="00205F7C" w:rsidRDefault="00F37EF2" w:rsidP="002D0CE7">
            <w:pPr>
              <w:pStyle w:val="ListParagraph"/>
              <w:numPr>
                <w:ilvl w:val="0"/>
                <w:numId w:val="171"/>
              </w:numPr>
              <w:ind w:left="158" w:hanging="187"/>
            </w:pPr>
            <w:r w:rsidRPr="00205F7C">
              <w:t>hearing requests</w:t>
            </w:r>
          </w:p>
          <w:p w14:paraId="6A0CB458" w14:textId="77777777" w:rsidR="00F37EF2" w:rsidRPr="00205F7C" w:rsidRDefault="00F37EF2" w:rsidP="002D0CE7">
            <w:pPr>
              <w:pStyle w:val="ListParagraph"/>
              <w:numPr>
                <w:ilvl w:val="0"/>
                <w:numId w:val="171"/>
              </w:numPr>
              <w:ind w:left="158" w:hanging="187"/>
            </w:pPr>
            <w:r w:rsidRPr="00205F7C">
              <w:t xml:space="preserve">submissions of additional evidence, and </w:t>
            </w:r>
          </w:p>
          <w:p w14:paraId="11937574" w14:textId="5AF840EE" w:rsidR="00F37EF2" w:rsidRPr="00205F7C" w:rsidRDefault="00F37EF2" w:rsidP="002D0CE7">
            <w:pPr>
              <w:pStyle w:val="ListParagraph"/>
              <w:numPr>
                <w:ilvl w:val="0"/>
                <w:numId w:val="171"/>
              </w:numPr>
              <w:ind w:left="158" w:hanging="187"/>
            </w:pPr>
            <w:proofErr w:type="gramStart"/>
            <w:r w:rsidRPr="00205F7C">
              <w:t>notices</w:t>
            </w:r>
            <w:proofErr w:type="gramEnd"/>
            <w:r w:rsidRPr="00205F7C">
              <w:t xml:space="preserve"> of disagreement</w:t>
            </w:r>
            <w:r w:rsidR="00D218B5" w:rsidRPr="00205F7C">
              <w:t>.</w:t>
            </w:r>
            <w:r w:rsidRPr="00205F7C">
              <w:t xml:space="preserve"> </w:t>
            </w:r>
          </w:p>
          <w:p w14:paraId="78252A72" w14:textId="77777777" w:rsidR="00A719A0" w:rsidRPr="00205F7C" w:rsidRDefault="00A719A0" w:rsidP="003E5216"/>
          <w:p w14:paraId="6931F457" w14:textId="77777777" w:rsidR="00B706DA" w:rsidRPr="00205F7C" w:rsidRDefault="00131A37" w:rsidP="003E5216">
            <w:r w:rsidRPr="00205F7C">
              <w:rPr>
                <w:b/>
                <w:i/>
              </w:rPr>
              <w:t>Reference</w:t>
            </w:r>
            <w:r w:rsidRPr="00205F7C">
              <w:t xml:space="preserve">: </w:t>
            </w:r>
            <w:r w:rsidR="006D1017" w:rsidRPr="00205F7C">
              <w:t xml:space="preserve"> </w:t>
            </w:r>
            <w:r w:rsidRPr="00205F7C">
              <w:t xml:space="preserve">For more information on </w:t>
            </w:r>
          </w:p>
          <w:p w14:paraId="29E54A45" w14:textId="77777777" w:rsidR="00131A37" w:rsidRPr="00205F7C" w:rsidRDefault="00131A37" w:rsidP="00B706DA">
            <w:pPr>
              <w:pStyle w:val="ListParagraph"/>
              <w:numPr>
                <w:ilvl w:val="0"/>
                <w:numId w:val="173"/>
              </w:numPr>
              <w:ind w:left="158" w:hanging="187"/>
            </w:pPr>
            <w:r w:rsidRPr="00205F7C">
              <w:t>fiduciary hubs of jurisdiction, see</w:t>
            </w:r>
            <w:r w:rsidR="007F5FE2" w:rsidRPr="00205F7C">
              <w:t xml:space="preserve"> M21-1, Part III, Subpart v, 9.A</w:t>
            </w:r>
            <w:r w:rsidRPr="00205F7C">
              <w:t>.1</w:t>
            </w:r>
            <w:r w:rsidR="00044D71" w:rsidRPr="00205F7C">
              <w:t>.e</w:t>
            </w:r>
            <w:r w:rsidR="00B706DA" w:rsidRPr="00205F7C">
              <w:t>, and</w:t>
            </w:r>
          </w:p>
          <w:p w14:paraId="2E90738F" w14:textId="1E9EE752" w:rsidR="00B706DA" w:rsidRPr="00205F7C" w:rsidRDefault="00B706DA" w:rsidP="00B706DA">
            <w:pPr>
              <w:pStyle w:val="ListParagraph"/>
              <w:numPr>
                <w:ilvl w:val="0"/>
                <w:numId w:val="173"/>
              </w:numPr>
              <w:ind w:left="158" w:hanging="187"/>
            </w:pPr>
            <w:r w:rsidRPr="00205F7C">
              <w:t>the establishment of the EP 600 by the fiduciary hub, see M21-1, Part III, Subpart v, 9.B.1.b.</w:t>
            </w:r>
          </w:p>
        </w:tc>
      </w:tr>
    </w:tbl>
    <w:p w14:paraId="50D7B477" w14:textId="77777777" w:rsidR="003E5216" w:rsidRPr="00205F7C" w:rsidRDefault="003E5216" w:rsidP="003E5216">
      <w:pPr>
        <w:tabs>
          <w:tab w:val="left" w:pos="9360"/>
        </w:tabs>
        <w:ind w:left="1714"/>
      </w:pPr>
      <w:r w:rsidRPr="00205F7C">
        <w:rPr>
          <w:u w:val="single"/>
        </w:rPr>
        <w:tab/>
      </w:r>
    </w:p>
    <w:p w14:paraId="142D6EAD" w14:textId="7E77E8A5" w:rsidR="00F214F7" w:rsidRPr="00205F7C" w:rsidRDefault="00F214F7" w:rsidP="00D3453D"/>
    <w:tbl>
      <w:tblPr>
        <w:tblW w:w="0" w:type="auto"/>
        <w:tblLayout w:type="fixed"/>
        <w:tblLook w:val="0000" w:firstRow="0" w:lastRow="0" w:firstColumn="0" w:lastColumn="0" w:noHBand="0" w:noVBand="0"/>
      </w:tblPr>
      <w:tblGrid>
        <w:gridCol w:w="1728"/>
        <w:gridCol w:w="7740"/>
      </w:tblGrid>
      <w:tr w:rsidR="00F214F7" w:rsidRPr="00205F7C" w14:paraId="4EEC1C85" w14:textId="77777777" w:rsidTr="000B325A">
        <w:tc>
          <w:tcPr>
            <w:tcW w:w="1728" w:type="dxa"/>
          </w:tcPr>
          <w:p w14:paraId="2DFB9B32" w14:textId="57853432" w:rsidR="00F214F7" w:rsidRPr="00205F7C" w:rsidRDefault="00131A37" w:rsidP="00F905A6">
            <w:pPr>
              <w:pStyle w:val="Heading5"/>
              <w:numPr>
                <w:ilvl w:val="12"/>
                <w:numId w:val="0"/>
              </w:numPr>
              <w:rPr>
                <w:sz w:val="24"/>
                <w:szCs w:val="24"/>
              </w:rPr>
            </w:pPr>
            <w:proofErr w:type="spellStart"/>
            <w:proofErr w:type="gramStart"/>
            <w:r w:rsidRPr="00205F7C">
              <w:rPr>
                <w:sz w:val="24"/>
                <w:szCs w:val="24"/>
              </w:rPr>
              <w:t>i</w:t>
            </w:r>
            <w:proofErr w:type="spellEnd"/>
            <w:r w:rsidR="00772685" w:rsidRPr="00205F7C">
              <w:rPr>
                <w:sz w:val="24"/>
                <w:szCs w:val="24"/>
              </w:rPr>
              <w:t xml:space="preserve">.  </w:t>
            </w:r>
            <w:bookmarkStart w:id="25" w:name="h6"/>
            <w:bookmarkEnd w:id="25"/>
            <w:r w:rsidR="00772685" w:rsidRPr="00205F7C">
              <w:rPr>
                <w:sz w:val="24"/>
                <w:szCs w:val="24"/>
              </w:rPr>
              <w:t>Conducting</w:t>
            </w:r>
            <w:proofErr w:type="gramEnd"/>
            <w:r w:rsidR="00772685" w:rsidRPr="00205F7C">
              <w:rPr>
                <w:sz w:val="24"/>
                <w:szCs w:val="24"/>
              </w:rPr>
              <w:t xml:space="preserve"> </w:t>
            </w:r>
            <w:r w:rsidR="00645C9C" w:rsidRPr="00205F7C">
              <w:rPr>
                <w:sz w:val="24"/>
                <w:szCs w:val="24"/>
              </w:rPr>
              <w:t>a</w:t>
            </w:r>
            <w:r w:rsidR="00772685" w:rsidRPr="00205F7C">
              <w:rPr>
                <w:sz w:val="24"/>
                <w:szCs w:val="24"/>
              </w:rPr>
              <w:t xml:space="preserve"> Hearing </w:t>
            </w:r>
            <w:r w:rsidR="00F905A6" w:rsidRPr="00205F7C">
              <w:rPr>
                <w:sz w:val="24"/>
                <w:szCs w:val="24"/>
              </w:rPr>
              <w:t>Prior to a Final Determination</w:t>
            </w:r>
          </w:p>
        </w:tc>
        <w:tc>
          <w:tcPr>
            <w:tcW w:w="7740" w:type="dxa"/>
          </w:tcPr>
          <w:p w14:paraId="287D976B" w14:textId="2C3036D6" w:rsidR="00F214F7" w:rsidRPr="00205F7C" w:rsidRDefault="00F214F7">
            <w:pPr>
              <w:pStyle w:val="BlockText"/>
              <w:numPr>
                <w:ilvl w:val="12"/>
                <w:numId w:val="0"/>
              </w:numPr>
            </w:pPr>
            <w:r w:rsidRPr="00205F7C">
              <w:t>The Decision Review Officer (DRO) conducts the hearing in accordance with the provisions in M21-1, Part I, 4.4.</w:t>
            </w:r>
          </w:p>
          <w:p w14:paraId="7526BDEF" w14:textId="77777777" w:rsidR="00F214F7" w:rsidRPr="00205F7C" w:rsidRDefault="00F214F7">
            <w:pPr>
              <w:pStyle w:val="BlockText"/>
              <w:numPr>
                <w:ilvl w:val="12"/>
                <w:numId w:val="0"/>
              </w:numPr>
            </w:pPr>
          </w:p>
          <w:p w14:paraId="6A516066" w14:textId="77777777" w:rsidR="00F214F7" w:rsidRPr="00205F7C" w:rsidRDefault="00F214F7">
            <w:pPr>
              <w:pStyle w:val="BlockText"/>
              <w:numPr>
                <w:ilvl w:val="12"/>
                <w:numId w:val="0"/>
              </w:numPr>
            </w:pPr>
            <w:r w:rsidRPr="00205F7C">
              <w:t xml:space="preserve">Due to the nature of the hearing, the DRO must provide latitude to allow participation on behalf </w:t>
            </w:r>
            <w:proofErr w:type="gramStart"/>
            <w:r w:rsidRPr="00205F7C">
              <w:t>of,</w:t>
            </w:r>
            <w:proofErr w:type="gramEnd"/>
            <w:r w:rsidRPr="00205F7C">
              <w:t xml:space="preserve"> </w:t>
            </w:r>
            <w:r w:rsidR="00A623C9" w:rsidRPr="00205F7C">
              <w:t>and</w:t>
            </w:r>
            <w:r w:rsidRPr="00205F7C">
              <w:t xml:space="preserve"> assistance to, the beneficiary by the next of kin or any other person of the beneficiary’s choice.</w:t>
            </w:r>
            <w:r w:rsidRPr="00205F7C">
              <w:rPr>
                <w:i/>
              </w:rPr>
              <w:t xml:space="preserve"> </w:t>
            </w:r>
          </w:p>
        </w:tc>
      </w:tr>
    </w:tbl>
    <w:p w14:paraId="20C2E2BC" w14:textId="6F810443" w:rsidR="004631C2" w:rsidRPr="00205F7C" w:rsidRDefault="004631C2">
      <w:pPr>
        <w:pStyle w:val="BlockLine"/>
        <w:numPr>
          <w:ilvl w:val="12"/>
          <w:numId w:val="0"/>
        </w:numPr>
        <w:ind w:left="170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631C2" w:rsidRPr="00205F7C" w14:paraId="038D7585" w14:textId="77777777" w:rsidTr="00D3453D">
        <w:tc>
          <w:tcPr>
            <w:tcW w:w="1728" w:type="dxa"/>
            <w:shd w:val="clear" w:color="auto" w:fill="auto"/>
          </w:tcPr>
          <w:p w14:paraId="35936235" w14:textId="72D29A76" w:rsidR="004631C2" w:rsidRPr="00205F7C" w:rsidRDefault="00131A37" w:rsidP="00A944AE">
            <w:pPr>
              <w:rPr>
                <w:b/>
                <w:sz w:val="22"/>
                <w:szCs w:val="22"/>
              </w:rPr>
            </w:pPr>
            <w:r w:rsidRPr="00205F7C">
              <w:rPr>
                <w:b/>
                <w:sz w:val="22"/>
                <w:szCs w:val="22"/>
              </w:rPr>
              <w:t>j</w:t>
            </w:r>
            <w:r w:rsidR="004631C2" w:rsidRPr="00205F7C">
              <w:rPr>
                <w:b/>
                <w:sz w:val="22"/>
                <w:szCs w:val="22"/>
              </w:rPr>
              <w:t xml:space="preserve">.  </w:t>
            </w:r>
            <w:r w:rsidR="00A944AE" w:rsidRPr="00205F7C">
              <w:rPr>
                <w:b/>
                <w:sz w:val="22"/>
                <w:szCs w:val="22"/>
              </w:rPr>
              <w:t>Processing</w:t>
            </w:r>
            <w:r w:rsidR="004631C2" w:rsidRPr="00205F7C">
              <w:rPr>
                <w:b/>
                <w:sz w:val="22"/>
                <w:szCs w:val="22"/>
              </w:rPr>
              <w:t xml:space="preserve"> a Waiver of Due Process for Proposed Incompetency</w:t>
            </w:r>
          </w:p>
        </w:tc>
        <w:tc>
          <w:tcPr>
            <w:tcW w:w="7740" w:type="dxa"/>
            <w:shd w:val="clear" w:color="auto" w:fill="auto"/>
          </w:tcPr>
          <w:p w14:paraId="663E9C21" w14:textId="3D592B1B" w:rsidR="004631C2" w:rsidRPr="00205F7C" w:rsidRDefault="004631C2">
            <w:r w:rsidRPr="00205F7C">
              <w:t xml:space="preserve">If the </w:t>
            </w:r>
            <w:r w:rsidR="00A944AE" w:rsidRPr="00205F7C">
              <w:t>SO</w:t>
            </w:r>
            <w:r w:rsidRPr="00205F7C">
              <w:t xml:space="preserve">O receives a waiver of due process concerning proposed incompetency from the beneficiary, the </w:t>
            </w:r>
            <w:r w:rsidR="00A944AE" w:rsidRPr="00205F7C">
              <w:t>SO</w:t>
            </w:r>
            <w:r w:rsidRPr="00205F7C">
              <w:t>O will</w:t>
            </w:r>
          </w:p>
          <w:p w14:paraId="0AF87941" w14:textId="77777777" w:rsidR="004631C2" w:rsidRPr="00205F7C" w:rsidRDefault="004631C2"/>
          <w:p w14:paraId="6D6A9CB2" w14:textId="07C37D93" w:rsidR="004631C2" w:rsidRPr="00205F7C" w:rsidRDefault="004631C2" w:rsidP="00FE56B6">
            <w:pPr>
              <w:pStyle w:val="ListParagraph"/>
              <w:numPr>
                <w:ilvl w:val="0"/>
                <w:numId w:val="56"/>
              </w:numPr>
              <w:ind w:left="158" w:hanging="187"/>
            </w:pPr>
            <w:r w:rsidRPr="00205F7C">
              <w:t xml:space="preserve">ensure the waiver is available in the </w:t>
            </w:r>
            <w:r w:rsidR="000F5389" w:rsidRPr="00205F7C">
              <w:t xml:space="preserve">beneficiary’s </w:t>
            </w:r>
            <w:r w:rsidR="00E06863" w:rsidRPr="00205F7C">
              <w:t>claims folder</w:t>
            </w:r>
          </w:p>
          <w:p w14:paraId="1D77179E" w14:textId="0CD492BD" w:rsidR="004631C2" w:rsidRPr="00205F7C" w:rsidRDefault="004631C2" w:rsidP="00FE56B6">
            <w:pPr>
              <w:pStyle w:val="ListParagraph"/>
              <w:numPr>
                <w:ilvl w:val="0"/>
                <w:numId w:val="56"/>
              </w:numPr>
              <w:ind w:left="158" w:hanging="187"/>
            </w:pPr>
            <w:r w:rsidRPr="00205F7C">
              <w:t xml:space="preserve">immediately notify the fiduciary hub </w:t>
            </w:r>
            <w:r w:rsidR="000F5389" w:rsidRPr="00205F7C">
              <w:t xml:space="preserve">of jurisdiction </w:t>
            </w:r>
            <w:r w:rsidRPr="00205F7C">
              <w:t>by sending an e</w:t>
            </w:r>
            <w:r w:rsidR="000F5389" w:rsidRPr="00205F7C">
              <w:t>-</w:t>
            </w:r>
            <w:r w:rsidRPr="00205F7C">
              <w:t>ma</w:t>
            </w:r>
            <w:r w:rsidR="00E179A0" w:rsidRPr="00205F7C">
              <w:t xml:space="preserve">il with the subject line </w:t>
            </w:r>
            <w:r w:rsidR="00E179A0" w:rsidRPr="00205F7C">
              <w:rPr>
                <w:i/>
              </w:rPr>
              <w:t>“Due Process Waived- Incompetency Proposal</w:t>
            </w:r>
            <w:r w:rsidR="000F5389" w:rsidRPr="00205F7C">
              <w:t>,</w:t>
            </w:r>
            <w:r w:rsidR="00E179A0" w:rsidRPr="00205F7C">
              <w:rPr>
                <w:i/>
              </w:rPr>
              <w:t>”</w:t>
            </w:r>
            <w:r w:rsidR="000F5389" w:rsidRPr="00205F7C">
              <w:t xml:space="preserve"> and</w:t>
            </w:r>
          </w:p>
          <w:p w14:paraId="191AE445" w14:textId="78A71159" w:rsidR="00E179A0" w:rsidRPr="00205F7C" w:rsidRDefault="00E179A0" w:rsidP="00FE56B6">
            <w:pPr>
              <w:pStyle w:val="ListParagraph"/>
              <w:numPr>
                <w:ilvl w:val="0"/>
                <w:numId w:val="56"/>
              </w:numPr>
              <w:ind w:left="158" w:hanging="187"/>
            </w:pPr>
            <w:r w:rsidRPr="00205F7C">
              <w:t>include the following information in the e</w:t>
            </w:r>
            <w:r w:rsidR="000F5389" w:rsidRPr="00205F7C">
              <w:t>-</w:t>
            </w:r>
            <w:r w:rsidRPr="00205F7C">
              <w:t>mail to the fiduciary hub of jurisdiction</w:t>
            </w:r>
          </w:p>
          <w:p w14:paraId="01C88812" w14:textId="77777777" w:rsidR="00E179A0" w:rsidRPr="00205F7C" w:rsidRDefault="00E179A0" w:rsidP="00FE56B6">
            <w:pPr>
              <w:pStyle w:val="ListParagraph"/>
              <w:numPr>
                <w:ilvl w:val="0"/>
                <w:numId w:val="57"/>
              </w:numPr>
              <w:ind w:left="346" w:hanging="187"/>
            </w:pPr>
            <w:r w:rsidRPr="00205F7C">
              <w:t>claim number</w:t>
            </w:r>
          </w:p>
          <w:p w14:paraId="0DE012E0" w14:textId="3C517320" w:rsidR="00E179A0" w:rsidRPr="00205F7C" w:rsidRDefault="00E179A0" w:rsidP="00FE56B6">
            <w:pPr>
              <w:pStyle w:val="ListParagraph"/>
              <w:numPr>
                <w:ilvl w:val="0"/>
                <w:numId w:val="57"/>
              </w:numPr>
              <w:ind w:left="346" w:hanging="187"/>
            </w:pPr>
            <w:r w:rsidRPr="00205F7C">
              <w:t>beneficiary’s name</w:t>
            </w:r>
            <w:r w:rsidR="000F5389" w:rsidRPr="00205F7C">
              <w:t>, and</w:t>
            </w:r>
          </w:p>
          <w:p w14:paraId="76CCF285" w14:textId="349901AF" w:rsidR="00E179A0" w:rsidRPr="00205F7C" w:rsidRDefault="00E179A0" w:rsidP="00FE56B6">
            <w:pPr>
              <w:pStyle w:val="ListParagraph"/>
              <w:numPr>
                <w:ilvl w:val="0"/>
                <w:numId w:val="57"/>
              </w:numPr>
              <w:ind w:left="346" w:hanging="187"/>
            </w:pPr>
            <w:proofErr w:type="gramStart"/>
            <w:r w:rsidRPr="00205F7C">
              <w:t>receipt</w:t>
            </w:r>
            <w:proofErr w:type="gramEnd"/>
            <w:r w:rsidRPr="00205F7C">
              <w:t xml:space="preserve"> date of evidence</w:t>
            </w:r>
            <w:r w:rsidR="000F5389" w:rsidRPr="00205F7C">
              <w:t>.</w:t>
            </w:r>
          </w:p>
          <w:p w14:paraId="1CDED530" w14:textId="77777777" w:rsidR="00E179A0" w:rsidRPr="00205F7C" w:rsidRDefault="00E179A0" w:rsidP="00D3453D">
            <w:pPr>
              <w:ind w:left="346" w:hanging="187"/>
            </w:pPr>
          </w:p>
          <w:p w14:paraId="4EFFA5E6" w14:textId="79405D85" w:rsidR="00BA5976" w:rsidRPr="00205F7C" w:rsidRDefault="00BA5976">
            <w:pPr>
              <w:rPr>
                <w:b/>
                <w:i/>
              </w:rPr>
            </w:pPr>
            <w:r w:rsidRPr="00205F7C">
              <w:rPr>
                <w:b/>
                <w:i/>
              </w:rPr>
              <w:t>Note</w:t>
            </w:r>
            <w:r w:rsidRPr="00205F7C">
              <w:t xml:space="preserve">: </w:t>
            </w:r>
            <w:r w:rsidR="000F5389" w:rsidRPr="00205F7C">
              <w:t xml:space="preserve"> </w:t>
            </w:r>
            <w:r w:rsidRPr="00205F7C">
              <w:t>The fiduciary hub will maintain jurisdiction of the pending EP 600.</w:t>
            </w:r>
          </w:p>
          <w:p w14:paraId="408C4A30" w14:textId="77777777" w:rsidR="00BA5976" w:rsidRPr="00205F7C" w:rsidRDefault="00BA5976">
            <w:pPr>
              <w:rPr>
                <w:b/>
                <w:i/>
              </w:rPr>
            </w:pPr>
          </w:p>
          <w:p w14:paraId="722B55F4" w14:textId="69F864D0" w:rsidR="00BA5976" w:rsidRPr="00205F7C" w:rsidRDefault="00E179A0">
            <w:r w:rsidRPr="00205F7C">
              <w:rPr>
                <w:b/>
                <w:i/>
              </w:rPr>
              <w:t>Reference</w:t>
            </w:r>
            <w:r w:rsidRPr="00205F7C">
              <w:t xml:space="preserve">: </w:t>
            </w:r>
            <w:r w:rsidR="000F5389" w:rsidRPr="00205F7C">
              <w:t xml:space="preserve"> </w:t>
            </w:r>
            <w:r w:rsidRPr="00205F7C">
              <w:t xml:space="preserve">For more information on </w:t>
            </w:r>
            <w:r w:rsidR="00BA5976" w:rsidRPr="00205F7C">
              <w:t>fiduciary hubs of jurisdiction, see</w:t>
            </w:r>
            <w:r w:rsidR="007F5FE2" w:rsidRPr="00205F7C">
              <w:t xml:space="preserve"> M21-1, Part III, Subpart v, 9.A</w:t>
            </w:r>
            <w:r w:rsidR="00BA5976" w:rsidRPr="00205F7C">
              <w:t>.1</w:t>
            </w:r>
            <w:r w:rsidR="007F5FE2" w:rsidRPr="00205F7C">
              <w:t>.e</w:t>
            </w:r>
          </w:p>
        </w:tc>
      </w:tr>
    </w:tbl>
    <w:p w14:paraId="530EF0A2" w14:textId="61C47A75" w:rsidR="00F214F7" w:rsidRPr="00205F7C" w:rsidRDefault="00F214F7">
      <w:pPr>
        <w:pStyle w:val="BlockLine"/>
        <w:numPr>
          <w:ilvl w:val="12"/>
          <w:numId w:val="0"/>
        </w:numPr>
        <w:ind w:left="1700"/>
        <w:rPr>
          <w:szCs w:val="24"/>
        </w:rPr>
      </w:pPr>
      <w:r w:rsidRPr="00205F7C">
        <w:rPr>
          <w:szCs w:val="24"/>
        </w:rPr>
        <w:fldChar w:fldCharType="begin"/>
      </w:r>
      <w:r w:rsidRPr="00205F7C">
        <w:rPr>
          <w:szCs w:val="24"/>
        </w:rPr>
        <w:instrText xml:space="preserve"> PRIVATE INFOTYPE="PRINCIPLE" </w:instrText>
      </w:r>
      <w:r w:rsidRPr="00205F7C">
        <w:rPr>
          <w:szCs w:val="24"/>
        </w:rPr>
        <w:fldChar w:fldCharType="end"/>
      </w:r>
    </w:p>
    <w:p w14:paraId="25154BD7" w14:textId="77777777" w:rsidR="00205F7C" w:rsidRDefault="00205F7C">
      <w:r>
        <w:rPr>
          <w:b/>
        </w:rPr>
        <w:br w:type="page"/>
      </w:r>
    </w:p>
    <w:tbl>
      <w:tblPr>
        <w:tblW w:w="0" w:type="auto"/>
        <w:tblLayout w:type="fixed"/>
        <w:tblLook w:val="0000" w:firstRow="0" w:lastRow="0" w:firstColumn="0" w:lastColumn="0" w:noHBand="0" w:noVBand="0"/>
      </w:tblPr>
      <w:tblGrid>
        <w:gridCol w:w="1728"/>
        <w:gridCol w:w="7740"/>
      </w:tblGrid>
      <w:tr w:rsidR="00F214F7" w:rsidRPr="00205F7C" w14:paraId="6A77E936" w14:textId="77777777" w:rsidTr="000B325A">
        <w:tc>
          <w:tcPr>
            <w:tcW w:w="1728" w:type="dxa"/>
          </w:tcPr>
          <w:p w14:paraId="7F325A47" w14:textId="777D82F1" w:rsidR="00F214F7" w:rsidRPr="00205F7C" w:rsidRDefault="00131A37" w:rsidP="005716A4">
            <w:pPr>
              <w:pStyle w:val="Heading5"/>
              <w:numPr>
                <w:ilvl w:val="12"/>
                <w:numId w:val="0"/>
              </w:numPr>
              <w:rPr>
                <w:sz w:val="24"/>
                <w:szCs w:val="24"/>
              </w:rPr>
            </w:pPr>
            <w:proofErr w:type="gramStart"/>
            <w:r w:rsidRPr="00205F7C">
              <w:rPr>
                <w:sz w:val="24"/>
                <w:szCs w:val="24"/>
              </w:rPr>
              <w:lastRenderedPageBreak/>
              <w:t>k</w:t>
            </w:r>
            <w:r w:rsidR="00F214F7" w:rsidRPr="00205F7C">
              <w:rPr>
                <w:sz w:val="24"/>
                <w:szCs w:val="24"/>
              </w:rPr>
              <w:t xml:space="preserve">.  </w:t>
            </w:r>
            <w:bookmarkStart w:id="26" w:name="i6"/>
            <w:bookmarkEnd w:id="26"/>
            <w:r w:rsidR="006E4A09" w:rsidRPr="00205F7C">
              <w:rPr>
                <w:sz w:val="24"/>
                <w:szCs w:val="24"/>
              </w:rPr>
              <w:t>Proposals</w:t>
            </w:r>
            <w:proofErr w:type="gramEnd"/>
            <w:r w:rsidR="00F214F7" w:rsidRPr="00205F7C">
              <w:rPr>
                <w:sz w:val="24"/>
                <w:szCs w:val="24"/>
              </w:rPr>
              <w:t xml:space="preserve"> </w:t>
            </w:r>
            <w:r w:rsidR="005716A4" w:rsidRPr="00205F7C">
              <w:rPr>
                <w:sz w:val="24"/>
                <w:szCs w:val="24"/>
              </w:rPr>
              <w:t>on</w:t>
            </w:r>
            <w:r w:rsidR="00F214F7" w:rsidRPr="00205F7C">
              <w:rPr>
                <w:sz w:val="24"/>
                <w:szCs w:val="24"/>
              </w:rPr>
              <w:t xml:space="preserve"> Which the Beneficiary Takes No Action</w:t>
            </w:r>
          </w:p>
        </w:tc>
        <w:tc>
          <w:tcPr>
            <w:tcW w:w="7740" w:type="dxa"/>
          </w:tcPr>
          <w:p w14:paraId="49BE576B" w14:textId="34C4DC34" w:rsidR="00F214F7" w:rsidRPr="00205F7C" w:rsidRDefault="00F214F7">
            <w:pPr>
              <w:pStyle w:val="BlockText"/>
              <w:numPr>
                <w:ilvl w:val="12"/>
                <w:numId w:val="0"/>
              </w:numPr>
            </w:pPr>
            <w:r w:rsidRPr="00205F7C">
              <w:t xml:space="preserve">If the beneficiary </w:t>
            </w:r>
            <w:r w:rsidR="00BD60F5" w:rsidRPr="00205F7C">
              <w:t>does not respond to</w:t>
            </w:r>
            <w:r w:rsidR="00A944AE" w:rsidRPr="00205F7C">
              <w:t xml:space="preserve"> the</w:t>
            </w:r>
            <w:r w:rsidR="00BD60F5" w:rsidRPr="00205F7C">
              <w:t xml:space="preserve"> </w:t>
            </w:r>
            <w:r w:rsidR="00E95CE5" w:rsidRPr="00205F7C">
              <w:t>notice</w:t>
            </w:r>
            <w:r w:rsidR="00BD60F5" w:rsidRPr="00205F7C">
              <w:t xml:space="preserve"> of the proposed rating</w:t>
            </w:r>
            <w:r w:rsidRPr="00205F7C">
              <w:t xml:space="preserve"> </w:t>
            </w:r>
            <w:r w:rsidR="00604742" w:rsidRPr="00205F7C">
              <w:t>within 65 days</w:t>
            </w:r>
            <w:r w:rsidR="00923A1D" w:rsidRPr="00205F7C">
              <w:t xml:space="preserve"> of the date of the notice</w:t>
            </w:r>
            <w:r w:rsidR="00E95CE5" w:rsidRPr="00205F7C">
              <w:t>,</w:t>
            </w:r>
            <w:r w:rsidRPr="00205F7C">
              <w:t xml:space="preserve"> the </w:t>
            </w:r>
            <w:r w:rsidR="007F5FE2" w:rsidRPr="00205F7C">
              <w:t>f</w:t>
            </w:r>
            <w:r w:rsidR="001A18A9" w:rsidRPr="00205F7C">
              <w:t>id</w:t>
            </w:r>
            <w:r w:rsidR="007F5FE2" w:rsidRPr="00205F7C">
              <w:t>uciary h</w:t>
            </w:r>
            <w:r w:rsidR="001A18A9" w:rsidRPr="00205F7C">
              <w:t>ub</w:t>
            </w:r>
            <w:r w:rsidRPr="00205F7C">
              <w:t xml:space="preserve"> makes a </w:t>
            </w:r>
            <w:r w:rsidR="00923A1D" w:rsidRPr="00205F7C">
              <w:t xml:space="preserve">final </w:t>
            </w:r>
            <w:r w:rsidRPr="00205F7C">
              <w:t xml:space="preserve">decision </w:t>
            </w:r>
            <w:r w:rsidR="00923A1D" w:rsidRPr="00205F7C">
              <w:t xml:space="preserve">regarding the beneficiary’s </w:t>
            </w:r>
            <w:r w:rsidRPr="00205F7C">
              <w:t>competency based on the evidence of record.</w:t>
            </w:r>
          </w:p>
          <w:p w14:paraId="262C8701" w14:textId="77777777" w:rsidR="00F214F7" w:rsidRPr="00205F7C" w:rsidRDefault="00F214F7">
            <w:pPr>
              <w:pStyle w:val="BlockText"/>
              <w:numPr>
                <w:ilvl w:val="12"/>
                <w:numId w:val="0"/>
              </w:numPr>
            </w:pPr>
          </w:p>
          <w:p w14:paraId="1543F0C1" w14:textId="7F4091A0" w:rsidR="00F214F7" w:rsidRPr="00205F7C" w:rsidRDefault="00F214F7" w:rsidP="00A944AE">
            <w:pPr>
              <w:pStyle w:val="BlockText"/>
              <w:numPr>
                <w:ilvl w:val="12"/>
                <w:numId w:val="0"/>
              </w:numPr>
            </w:pPr>
            <w:r w:rsidRPr="00205F7C">
              <w:rPr>
                <w:b/>
                <w:i/>
              </w:rPr>
              <w:t>Reference</w:t>
            </w:r>
            <w:r w:rsidR="00F27564" w:rsidRPr="00205F7C">
              <w:t>:  For more information about</w:t>
            </w:r>
            <w:r w:rsidRPr="00205F7C">
              <w:t xml:space="preserve"> </w:t>
            </w:r>
            <w:r w:rsidR="00F27564" w:rsidRPr="00205F7C">
              <w:t>the</w:t>
            </w:r>
            <w:r w:rsidRPr="00205F7C">
              <w:t xml:space="preserve"> action</w:t>
            </w:r>
            <w:r w:rsidR="00C702AA" w:rsidRPr="00205F7C">
              <w:t>s</w:t>
            </w:r>
            <w:r w:rsidRPr="00205F7C">
              <w:t xml:space="preserve"> </w:t>
            </w:r>
            <w:r w:rsidR="00F27564" w:rsidRPr="00205F7C">
              <w:t xml:space="preserve">to take </w:t>
            </w:r>
            <w:r w:rsidRPr="00205F7C">
              <w:t xml:space="preserve">after the </w:t>
            </w:r>
            <w:r w:rsidR="00AF4F1F" w:rsidRPr="00205F7C">
              <w:t>response</w:t>
            </w:r>
            <w:r w:rsidRPr="00205F7C">
              <w:t xml:space="preserve"> period</w:t>
            </w:r>
            <w:r w:rsidR="00C702AA" w:rsidRPr="00205F7C">
              <w:t xml:space="preserve"> ends</w:t>
            </w:r>
            <w:r w:rsidRPr="00205F7C">
              <w:t>, see M21-1MR, Part III, Subpart v, 9.B.</w:t>
            </w:r>
            <w:r w:rsidR="007F5FE2" w:rsidRPr="00205F7C">
              <w:t>2</w:t>
            </w:r>
            <w:r w:rsidRPr="00205F7C">
              <w:t>.b</w:t>
            </w:r>
            <w:r w:rsidR="00F27564" w:rsidRPr="00205F7C">
              <w:t>, star</w:t>
            </w:r>
            <w:r w:rsidR="00547ADA" w:rsidRPr="00205F7C">
              <w:t>t</w:t>
            </w:r>
            <w:r w:rsidR="00F27564" w:rsidRPr="00205F7C">
              <w:t>ing with Step 5.</w:t>
            </w:r>
          </w:p>
        </w:tc>
      </w:tr>
    </w:tbl>
    <w:p w14:paraId="153AB94D" w14:textId="77777777" w:rsidR="00F214F7" w:rsidRPr="00205F7C" w:rsidRDefault="00AD53AC" w:rsidP="002338F2">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F214F7" w:rsidRPr="00205F7C" w14:paraId="64CD8462" w14:textId="77777777" w:rsidTr="000B325A">
        <w:tc>
          <w:tcPr>
            <w:tcW w:w="1728" w:type="dxa"/>
          </w:tcPr>
          <w:p w14:paraId="08E37C0B" w14:textId="196CDB0C" w:rsidR="00F214F7" w:rsidRPr="00205F7C" w:rsidRDefault="00131A37" w:rsidP="00A003EC">
            <w:pPr>
              <w:pStyle w:val="Heading5"/>
              <w:numPr>
                <w:ilvl w:val="12"/>
                <w:numId w:val="0"/>
              </w:numPr>
            </w:pPr>
            <w:proofErr w:type="gramStart"/>
            <w:r w:rsidRPr="00205F7C">
              <w:t>l</w:t>
            </w:r>
            <w:r w:rsidR="00F214F7" w:rsidRPr="00205F7C">
              <w:t xml:space="preserve">. </w:t>
            </w:r>
            <w:bookmarkStart w:id="27" w:name="j6"/>
            <w:bookmarkEnd w:id="27"/>
            <w:r w:rsidR="00F214F7" w:rsidRPr="00205F7C">
              <w:t xml:space="preserve"> </w:t>
            </w:r>
            <w:r w:rsidR="00A003EC" w:rsidRPr="00205F7C">
              <w:t>Processing</w:t>
            </w:r>
            <w:proofErr w:type="gramEnd"/>
            <w:r w:rsidR="00A003EC" w:rsidRPr="00205F7C">
              <w:t xml:space="preserve"> </w:t>
            </w:r>
            <w:r w:rsidR="00F214F7" w:rsidRPr="00205F7C">
              <w:t xml:space="preserve">a NOD Received After a </w:t>
            </w:r>
            <w:r w:rsidR="005716A4" w:rsidRPr="00205F7C">
              <w:t xml:space="preserve">Final Rating of </w:t>
            </w:r>
            <w:r w:rsidR="00F214F7" w:rsidRPr="00205F7C">
              <w:t xml:space="preserve">Incompetency </w:t>
            </w:r>
          </w:p>
        </w:tc>
        <w:tc>
          <w:tcPr>
            <w:tcW w:w="7740" w:type="dxa"/>
          </w:tcPr>
          <w:p w14:paraId="15AF5ABF" w14:textId="4522A3A0" w:rsidR="00DE19EE" w:rsidRPr="00205F7C" w:rsidRDefault="00DE19EE">
            <w:pPr>
              <w:pStyle w:val="BlockText"/>
              <w:numPr>
                <w:ilvl w:val="12"/>
                <w:numId w:val="0"/>
              </w:numPr>
            </w:pPr>
            <w:r w:rsidRPr="00205F7C">
              <w:t xml:space="preserve">The VSC </w:t>
            </w:r>
            <w:r w:rsidR="00316F3C" w:rsidRPr="00205F7C">
              <w:t>coll</w:t>
            </w:r>
            <w:r w:rsidR="001A1503" w:rsidRPr="00205F7C">
              <w:t>oc</w:t>
            </w:r>
            <w:r w:rsidR="00316F3C" w:rsidRPr="00205F7C">
              <w:t>ated</w:t>
            </w:r>
            <w:r w:rsidRPr="00205F7C">
              <w:t xml:space="preserve"> with the fiduciary hub of jurisdiction will handle all </w:t>
            </w:r>
            <w:r w:rsidR="00D800EF" w:rsidRPr="00205F7C">
              <w:t>appeals</w:t>
            </w:r>
            <w:r w:rsidRPr="00205F7C">
              <w:t xml:space="preserve"> of </w:t>
            </w:r>
            <w:r w:rsidR="00D800EF" w:rsidRPr="00205F7C">
              <w:t>incompetency</w:t>
            </w:r>
            <w:r w:rsidRPr="00205F7C">
              <w:t xml:space="preserve"> determination.</w:t>
            </w:r>
          </w:p>
          <w:p w14:paraId="03390EC2" w14:textId="77777777" w:rsidR="00DE19EE" w:rsidRPr="00205F7C" w:rsidRDefault="00DE19EE">
            <w:pPr>
              <w:pStyle w:val="BlockText"/>
              <w:numPr>
                <w:ilvl w:val="12"/>
                <w:numId w:val="0"/>
              </w:numPr>
            </w:pPr>
          </w:p>
          <w:p w14:paraId="1A1A66E6" w14:textId="77777777" w:rsidR="00F214F7" w:rsidRPr="00205F7C" w:rsidRDefault="00F214F7">
            <w:pPr>
              <w:pStyle w:val="BlockText"/>
              <w:numPr>
                <w:ilvl w:val="12"/>
                <w:numId w:val="0"/>
              </w:numPr>
            </w:pPr>
            <w:r w:rsidRPr="00205F7C">
              <w:t xml:space="preserve">If a notice of disagreement (NOD) is received after a </w:t>
            </w:r>
            <w:r w:rsidR="00E95CE5" w:rsidRPr="00205F7C">
              <w:t>final</w:t>
            </w:r>
            <w:r w:rsidRPr="00205F7C">
              <w:t xml:space="preserve"> rating of incompetency</w:t>
            </w:r>
            <w:r w:rsidR="002A573D" w:rsidRPr="00205F7C">
              <w:t>,</w:t>
            </w:r>
          </w:p>
          <w:p w14:paraId="01EA422D" w14:textId="77777777" w:rsidR="00F214F7" w:rsidRPr="00205F7C" w:rsidRDefault="00F214F7">
            <w:pPr>
              <w:pStyle w:val="BlockText"/>
              <w:numPr>
                <w:ilvl w:val="12"/>
                <w:numId w:val="0"/>
              </w:numPr>
            </w:pPr>
          </w:p>
          <w:p w14:paraId="12F969CE" w14:textId="77777777" w:rsidR="00F214F7" w:rsidRPr="00205F7C" w:rsidRDefault="00F214F7" w:rsidP="00FE56B6">
            <w:pPr>
              <w:pStyle w:val="ListParagraph"/>
              <w:numPr>
                <w:ilvl w:val="0"/>
                <w:numId w:val="58"/>
              </w:numPr>
              <w:ind w:left="158" w:hanging="187"/>
            </w:pPr>
            <w:r w:rsidRPr="00205F7C">
              <w:t>prepare a statement of the case (SOC)</w:t>
            </w:r>
          </w:p>
          <w:p w14:paraId="055CB2D2" w14:textId="77777777" w:rsidR="00E95CE5" w:rsidRPr="00205F7C" w:rsidRDefault="002A573D" w:rsidP="00FE56B6">
            <w:pPr>
              <w:pStyle w:val="ListParagraph"/>
              <w:numPr>
                <w:ilvl w:val="0"/>
                <w:numId w:val="58"/>
              </w:numPr>
              <w:ind w:left="158" w:hanging="187"/>
            </w:pPr>
            <w:r w:rsidRPr="00205F7C">
              <w:t>send the SOC to</w:t>
            </w:r>
          </w:p>
          <w:p w14:paraId="5044E87F" w14:textId="77777777" w:rsidR="002A573D" w:rsidRPr="00205F7C" w:rsidRDefault="002A573D" w:rsidP="00FE56B6">
            <w:pPr>
              <w:pStyle w:val="ListParagraph"/>
              <w:numPr>
                <w:ilvl w:val="0"/>
                <w:numId w:val="59"/>
              </w:numPr>
              <w:ind w:left="346" w:hanging="187"/>
            </w:pPr>
            <w:r w:rsidRPr="00205F7C">
              <w:t xml:space="preserve">the </w:t>
            </w:r>
            <w:r w:rsidR="00F214F7" w:rsidRPr="00205F7C">
              <w:t xml:space="preserve">beneficiary, or fiduciary, if applicable, </w:t>
            </w:r>
            <w:r w:rsidR="00A623C9" w:rsidRPr="00205F7C">
              <w:t>and</w:t>
            </w:r>
          </w:p>
          <w:p w14:paraId="7E98318A" w14:textId="77777777" w:rsidR="00F214F7" w:rsidRPr="00205F7C" w:rsidRDefault="002A573D" w:rsidP="00FE56B6">
            <w:pPr>
              <w:pStyle w:val="ListParagraph"/>
              <w:numPr>
                <w:ilvl w:val="0"/>
                <w:numId w:val="59"/>
              </w:numPr>
              <w:ind w:left="346" w:hanging="187"/>
            </w:pPr>
            <w:r w:rsidRPr="00205F7C">
              <w:t xml:space="preserve">the </w:t>
            </w:r>
            <w:r w:rsidR="00F214F7" w:rsidRPr="00205F7C">
              <w:t xml:space="preserve">beneficiary’s or fiduciary’s representative, </w:t>
            </w:r>
            <w:r w:rsidR="00A623C9" w:rsidRPr="00205F7C">
              <w:t>and</w:t>
            </w:r>
          </w:p>
          <w:p w14:paraId="2FB1806E" w14:textId="77777777" w:rsidR="00F214F7" w:rsidRPr="00205F7C" w:rsidRDefault="00F214F7" w:rsidP="00FE56B6">
            <w:pPr>
              <w:pStyle w:val="ListParagraph"/>
              <w:numPr>
                <w:ilvl w:val="0"/>
                <w:numId w:val="60"/>
              </w:numPr>
              <w:ind w:left="158" w:hanging="187"/>
              <w:rPr>
                <w:b/>
              </w:rPr>
            </w:pPr>
            <w:proofErr w:type="gramStart"/>
            <w:r w:rsidRPr="00205F7C">
              <w:t>enclose</w:t>
            </w:r>
            <w:proofErr w:type="gramEnd"/>
            <w:r w:rsidRPr="00205F7C">
              <w:t xml:space="preserve"> VA Form 9, Appeal to Board of Veterans’ Appeals.</w:t>
            </w:r>
          </w:p>
          <w:p w14:paraId="4798DB32" w14:textId="77777777" w:rsidR="00F214F7" w:rsidRPr="00205F7C" w:rsidRDefault="00F214F7">
            <w:pPr>
              <w:pStyle w:val="BlockText"/>
              <w:rPr>
                <w:b/>
              </w:rPr>
            </w:pPr>
          </w:p>
          <w:p w14:paraId="4E1DE1D5" w14:textId="77777777" w:rsidR="00F214F7" w:rsidRPr="00205F7C" w:rsidRDefault="00F214F7">
            <w:pPr>
              <w:pStyle w:val="BlockText"/>
            </w:pPr>
            <w:r w:rsidRPr="00205F7C">
              <w:rPr>
                <w:b/>
                <w:i/>
              </w:rPr>
              <w:t>Important</w:t>
            </w:r>
            <w:r w:rsidRPr="00205F7C">
              <w:t xml:space="preserve">:  When preparing the SOC, carefully consider </w:t>
            </w:r>
            <w:r w:rsidR="007253EF" w:rsidRPr="00205F7C">
              <w:t xml:space="preserve">whether the inclusion of </w:t>
            </w:r>
            <w:r w:rsidR="009C2461" w:rsidRPr="00205F7C">
              <w:t>certain</w:t>
            </w:r>
            <w:r w:rsidRPr="00205F7C">
              <w:t xml:space="preserve"> information </w:t>
            </w:r>
            <w:r w:rsidR="009C2461" w:rsidRPr="00205F7C">
              <w:t>could</w:t>
            </w:r>
            <w:r w:rsidRPr="00205F7C">
              <w:t xml:space="preserve"> be detrimental to the beneficiary’s state of mind.  A decision </w:t>
            </w:r>
            <w:r w:rsidR="009C2461" w:rsidRPr="00205F7C">
              <w:t>to exclude information on this basis</w:t>
            </w:r>
            <w:r w:rsidRPr="00205F7C">
              <w:t xml:space="preserve"> must be supported by a physician’s opinion </w:t>
            </w:r>
            <w:r w:rsidR="00A623C9" w:rsidRPr="00205F7C">
              <w:t>and</w:t>
            </w:r>
            <w:r w:rsidRPr="00205F7C">
              <w:t xml:space="preserve"> advice concerning the appropriate way to communicate the information directly to the beneficiary.</w:t>
            </w:r>
          </w:p>
          <w:p w14:paraId="6357B720" w14:textId="77777777" w:rsidR="00DE19EE" w:rsidRPr="00205F7C" w:rsidRDefault="00DE19EE">
            <w:pPr>
              <w:pStyle w:val="BlockText"/>
            </w:pPr>
          </w:p>
          <w:p w14:paraId="37193DB0" w14:textId="3369FB6A" w:rsidR="00DE19EE" w:rsidRPr="00205F7C" w:rsidRDefault="00DE19EE">
            <w:pPr>
              <w:pStyle w:val="BlockText"/>
            </w:pPr>
            <w:r w:rsidRPr="00205F7C">
              <w:rPr>
                <w:b/>
                <w:i/>
              </w:rPr>
              <w:t>Note</w:t>
            </w:r>
            <w:r w:rsidRPr="00205F7C">
              <w:t xml:space="preserve">:  Fiduciary hubs will handle all appeals </w:t>
            </w:r>
            <w:r w:rsidR="001A18A9" w:rsidRPr="00205F7C">
              <w:t>regarding the selection of a fiduciary</w:t>
            </w:r>
            <w:r w:rsidRPr="00205F7C">
              <w:t>.</w:t>
            </w:r>
          </w:p>
          <w:p w14:paraId="6B6D8BF5" w14:textId="77777777" w:rsidR="00F214F7" w:rsidRPr="00205F7C" w:rsidRDefault="00F214F7">
            <w:pPr>
              <w:pStyle w:val="BlockText"/>
            </w:pPr>
          </w:p>
          <w:p w14:paraId="649F1F34" w14:textId="77777777" w:rsidR="00F214F7" w:rsidRPr="00205F7C" w:rsidRDefault="00F214F7">
            <w:pPr>
              <w:pStyle w:val="BlockText"/>
            </w:pPr>
            <w:r w:rsidRPr="00205F7C">
              <w:rPr>
                <w:b/>
                <w:i/>
              </w:rPr>
              <w:t>References</w:t>
            </w:r>
            <w:r w:rsidRPr="00205F7C">
              <w:t xml:space="preserve">:  For more information on </w:t>
            </w:r>
          </w:p>
          <w:p w14:paraId="477CE8A1" w14:textId="4F49BB39" w:rsidR="00F214F7" w:rsidRPr="00205F7C" w:rsidRDefault="00F214F7" w:rsidP="00FE56B6">
            <w:pPr>
              <w:pStyle w:val="ListParagraph"/>
              <w:numPr>
                <w:ilvl w:val="0"/>
                <w:numId w:val="61"/>
              </w:numPr>
              <w:ind w:left="158" w:hanging="187"/>
            </w:pPr>
            <w:r w:rsidRPr="00205F7C">
              <w:t>sending a SOC, see M21-1, Part I, 5.D.</w:t>
            </w:r>
            <w:r w:rsidR="00110072" w:rsidRPr="00205F7C">
              <w:t>3</w:t>
            </w:r>
            <w:r w:rsidRPr="00205F7C">
              <w:t xml:space="preserve">, </w:t>
            </w:r>
            <w:r w:rsidR="00A623C9" w:rsidRPr="00205F7C">
              <w:t>and</w:t>
            </w:r>
          </w:p>
          <w:p w14:paraId="1DF5410E" w14:textId="56866154" w:rsidR="00F214F7" w:rsidRPr="00205F7C" w:rsidRDefault="00F214F7" w:rsidP="00B016C4">
            <w:pPr>
              <w:pStyle w:val="ListParagraph"/>
              <w:numPr>
                <w:ilvl w:val="0"/>
                <w:numId w:val="61"/>
              </w:numPr>
              <w:ind w:left="158" w:hanging="187"/>
            </w:pPr>
            <w:r w:rsidRPr="00205F7C">
              <w:t xml:space="preserve">releasing information that may be detrimental to the beneficiary’s state of mind, see </w:t>
            </w:r>
            <w:r w:rsidR="00E06863" w:rsidRPr="00205F7C">
              <w:t>M21-1, Part I, 5.D.2.d</w:t>
            </w:r>
            <w:r w:rsidR="00B016C4" w:rsidRPr="00205F7C">
              <w:t xml:space="preserve"> and e</w:t>
            </w:r>
            <w:r w:rsidR="00E06863" w:rsidRPr="00205F7C">
              <w:t>.</w:t>
            </w:r>
          </w:p>
        </w:tc>
      </w:tr>
    </w:tbl>
    <w:p w14:paraId="3B5C9CB0" w14:textId="77777777" w:rsidR="00943A9E" w:rsidRPr="00205F7C" w:rsidRDefault="00943A9E" w:rsidP="00943A9E">
      <w:pPr>
        <w:pStyle w:val="BlockLine"/>
      </w:pPr>
    </w:p>
    <w:p w14:paraId="6AF3D3CB" w14:textId="7C50A569" w:rsidR="008150F2" w:rsidRPr="00205F7C" w:rsidRDefault="008150F2" w:rsidP="008150F2">
      <w:pPr>
        <w:pStyle w:val="Heading4"/>
      </w:pPr>
      <w:r w:rsidRPr="00205F7C">
        <w:br w:type="page"/>
      </w:r>
      <w:r w:rsidR="000F4B5A" w:rsidRPr="00205F7C">
        <w:lastRenderedPageBreak/>
        <w:t>4</w:t>
      </w:r>
      <w:r w:rsidRPr="00205F7C">
        <w:t xml:space="preserve">.  </w:t>
      </w:r>
      <w:bookmarkStart w:id="28" w:name="Topic7"/>
      <w:bookmarkEnd w:id="28"/>
      <w:r w:rsidR="00D94D4F" w:rsidRPr="00205F7C">
        <w:t xml:space="preserve">Information </w:t>
      </w:r>
      <w:proofErr w:type="gramStart"/>
      <w:r w:rsidR="00D94D4F" w:rsidRPr="00205F7C">
        <w:t>About</w:t>
      </w:r>
      <w:proofErr w:type="gramEnd"/>
      <w:r w:rsidR="00D94D4F" w:rsidRPr="00205F7C">
        <w:t xml:space="preserve"> the</w:t>
      </w:r>
      <w:r w:rsidRPr="00205F7C">
        <w:t xml:space="preserve"> </w:t>
      </w:r>
      <w:r w:rsidR="00A93C3F" w:rsidRPr="00205F7C">
        <w:t>Brady Act</w:t>
      </w:r>
    </w:p>
    <w:p w14:paraId="2710F401" w14:textId="77777777" w:rsidR="008150F2" w:rsidRPr="00205F7C" w:rsidRDefault="0034058F" w:rsidP="008150F2">
      <w:pPr>
        <w:pStyle w:val="BlockLine"/>
      </w:pPr>
      <w:r w:rsidRPr="00205F7C">
        <w:fldChar w:fldCharType="begin"/>
      </w:r>
      <w:r w:rsidRPr="00205F7C">
        <w:instrText xml:space="preserve"> PRIVATE INFOTYPE="OTHER" </w:instrText>
      </w:r>
      <w:r w:rsidRPr="00205F7C">
        <w:fldChar w:fldCharType="end"/>
      </w:r>
    </w:p>
    <w:tbl>
      <w:tblPr>
        <w:tblW w:w="0" w:type="auto"/>
        <w:tblLayout w:type="fixed"/>
        <w:tblLook w:val="0000" w:firstRow="0" w:lastRow="0" w:firstColumn="0" w:lastColumn="0" w:noHBand="0" w:noVBand="0"/>
      </w:tblPr>
      <w:tblGrid>
        <w:gridCol w:w="1728"/>
        <w:gridCol w:w="7740"/>
      </w:tblGrid>
      <w:tr w:rsidR="008150F2" w:rsidRPr="00205F7C" w14:paraId="126311F6" w14:textId="77777777" w:rsidTr="008150F2">
        <w:tc>
          <w:tcPr>
            <w:tcW w:w="1728" w:type="dxa"/>
            <w:shd w:val="clear" w:color="auto" w:fill="auto"/>
          </w:tcPr>
          <w:p w14:paraId="506D9B83" w14:textId="77777777" w:rsidR="008150F2" w:rsidRPr="00205F7C" w:rsidRDefault="008150F2" w:rsidP="008150F2">
            <w:pPr>
              <w:pStyle w:val="Heading5"/>
            </w:pPr>
            <w:r w:rsidRPr="00205F7C">
              <w:t>Introduction</w:t>
            </w:r>
          </w:p>
        </w:tc>
        <w:tc>
          <w:tcPr>
            <w:tcW w:w="7740" w:type="dxa"/>
            <w:shd w:val="clear" w:color="auto" w:fill="auto"/>
          </w:tcPr>
          <w:p w14:paraId="17F3BF91" w14:textId="77777777" w:rsidR="008150F2" w:rsidRPr="00205F7C" w:rsidRDefault="008150F2" w:rsidP="008150F2">
            <w:pPr>
              <w:pStyle w:val="BlockText"/>
            </w:pPr>
            <w:r w:rsidRPr="00205F7C">
              <w:t xml:space="preserve">This topic contains information </w:t>
            </w:r>
            <w:r w:rsidR="00D94D4F" w:rsidRPr="00205F7C">
              <w:t>about</w:t>
            </w:r>
            <w:r w:rsidRPr="00205F7C">
              <w:t xml:space="preserve"> the </w:t>
            </w:r>
            <w:r w:rsidR="00A93C3F" w:rsidRPr="00205F7C">
              <w:t>Brady Act</w:t>
            </w:r>
            <w:r w:rsidRPr="00205F7C">
              <w:t>, including</w:t>
            </w:r>
          </w:p>
          <w:p w14:paraId="7D08E262" w14:textId="77777777" w:rsidR="008150F2" w:rsidRPr="00205F7C" w:rsidRDefault="008150F2" w:rsidP="008150F2">
            <w:pPr>
              <w:pStyle w:val="BlockText"/>
            </w:pPr>
          </w:p>
          <w:p w14:paraId="58E1B918" w14:textId="47E62304" w:rsidR="0034058F" w:rsidRPr="00205F7C" w:rsidRDefault="0034058F" w:rsidP="00FE56B6">
            <w:pPr>
              <w:pStyle w:val="ListParagraph"/>
              <w:numPr>
                <w:ilvl w:val="0"/>
                <w:numId w:val="62"/>
              </w:numPr>
              <w:ind w:left="158" w:hanging="187"/>
            </w:pPr>
            <w:r w:rsidRPr="00205F7C">
              <w:t>effect of the Brady Act on incompetent beneficiaries</w:t>
            </w:r>
          </w:p>
          <w:p w14:paraId="6686B258" w14:textId="68755B52" w:rsidR="0034058F" w:rsidRPr="00205F7C" w:rsidRDefault="0034058F" w:rsidP="00FE56B6">
            <w:pPr>
              <w:pStyle w:val="ListParagraph"/>
              <w:numPr>
                <w:ilvl w:val="0"/>
                <w:numId w:val="62"/>
              </w:numPr>
              <w:ind w:left="158" w:hanging="187"/>
            </w:pPr>
            <w:r w:rsidRPr="00205F7C">
              <w:t>relief from the Brady Act requirements</w:t>
            </w:r>
          </w:p>
          <w:p w14:paraId="5874D7FF" w14:textId="3C13F8ED" w:rsidR="0034058F" w:rsidRPr="00205F7C" w:rsidRDefault="0034058F" w:rsidP="00FE56B6">
            <w:pPr>
              <w:pStyle w:val="ListParagraph"/>
              <w:numPr>
                <w:ilvl w:val="0"/>
                <w:numId w:val="62"/>
              </w:numPr>
              <w:ind w:left="158" w:hanging="187"/>
            </w:pPr>
            <w:r w:rsidRPr="00205F7C">
              <w:t xml:space="preserve">initial </w:t>
            </w:r>
            <w:r w:rsidR="00160AA6" w:rsidRPr="00205F7C">
              <w:t>steps to take</w:t>
            </w:r>
            <w:r w:rsidRPr="00205F7C">
              <w:t xml:space="preserve"> upon receipt of a request for relief</w:t>
            </w:r>
          </w:p>
          <w:p w14:paraId="158F3F69" w14:textId="0BC99553" w:rsidR="0034058F" w:rsidRPr="00205F7C" w:rsidRDefault="00D06007" w:rsidP="00FE56B6">
            <w:pPr>
              <w:pStyle w:val="ListParagraph"/>
              <w:numPr>
                <w:ilvl w:val="0"/>
                <w:numId w:val="62"/>
              </w:numPr>
              <w:ind w:left="158" w:hanging="187"/>
            </w:pPr>
            <w:r w:rsidRPr="00205F7C">
              <w:t xml:space="preserve">required paragraphs for </w:t>
            </w:r>
            <w:r w:rsidR="0034058F" w:rsidRPr="00205F7C">
              <w:t xml:space="preserve">National Instant Criminal Background Check System (NICS) </w:t>
            </w:r>
            <w:r w:rsidR="00BA58EA" w:rsidRPr="00205F7C">
              <w:t>r</w:t>
            </w:r>
            <w:r w:rsidR="0034058F" w:rsidRPr="00205F7C">
              <w:t xml:space="preserve">elief </w:t>
            </w:r>
            <w:r w:rsidR="00BA58EA" w:rsidRPr="00205F7C">
              <w:t>d</w:t>
            </w:r>
            <w:r w:rsidR="0034058F" w:rsidRPr="00205F7C">
              <w:t xml:space="preserve">evelopment </w:t>
            </w:r>
            <w:r w:rsidR="00BA58EA" w:rsidRPr="00205F7C">
              <w:t>l</w:t>
            </w:r>
            <w:r w:rsidR="0034058F" w:rsidRPr="00205F7C">
              <w:t>etter</w:t>
            </w:r>
          </w:p>
          <w:p w14:paraId="33805698" w14:textId="1D16B5B0" w:rsidR="00BA58EA" w:rsidRPr="00205F7C" w:rsidRDefault="00BA58EA" w:rsidP="00FE56B6">
            <w:pPr>
              <w:pStyle w:val="ListParagraph"/>
              <w:numPr>
                <w:ilvl w:val="0"/>
                <w:numId w:val="62"/>
              </w:numPr>
              <w:ind w:left="158" w:hanging="187"/>
            </w:pPr>
            <w:r w:rsidRPr="00205F7C">
              <w:t>consent form that must accompany the NICS relief development letter</w:t>
            </w:r>
          </w:p>
          <w:p w14:paraId="5D86C894" w14:textId="4795047B" w:rsidR="003F18DE" w:rsidRPr="00205F7C" w:rsidRDefault="003F18DE" w:rsidP="00FE56B6">
            <w:pPr>
              <w:pStyle w:val="ListParagraph"/>
              <w:numPr>
                <w:ilvl w:val="0"/>
                <w:numId w:val="62"/>
              </w:numPr>
              <w:ind w:left="158" w:hanging="187"/>
            </w:pPr>
            <w:r w:rsidRPr="00205F7C">
              <w:t xml:space="preserve">general information about decisions to grant or deny a request for relief </w:t>
            </w:r>
          </w:p>
          <w:p w14:paraId="16C9BAEC" w14:textId="6F982DC5" w:rsidR="003F18DE" w:rsidRPr="00205F7C" w:rsidRDefault="003F18DE" w:rsidP="00FE56B6">
            <w:pPr>
              <w:pStyle w:val="ListParagraph"/>
              <w:numPr>
                <w:ilvl w:val="0"/>
                <w:numId w:val="62"/>
              </w:numPr>
              <w:ind w:left="158" w:hanging="187"/>
            </w:pPr>
            <w:r w:rsidRPr="00205F7C">
              <w:t xml:space="preserve">evidence </w:t>
            </w:r>
            <w:r w:rsidR="004F7674" w:rsidRPr="00205F7C">
              <w:t>Veterans Service Representatives (</w:t>
            </w:r>
            <w:r w:rsidRPr="00205F7C">
              <w:t>VSRs</w:t>
            </w:r>
            <w:r w:rsidR="004F7674" w:rsidRPr="00205F7C">
              <w:t>)</w:t>
            </w:r>
            <w:r w:rsidRPr="00205F7C">
              <w:t xml:space="preserve"> must consider when deciding a request for relief</w:t>
            </w:r>
          </w:p>
          <w:p w14:paraId="5414AB74" w14:textId="52FCDC65" w:rsidR="003F18DE" w:rsidRPr="00205F7C" w:rsidRDefault="003F18DE" w:rsidP="00FE56B6">
            <w:pPr>
              <w:pStyle w:val="ListParagraph"/>
              <w:numPr>
                <w:ilvl w:val="0"/>
                <w:numId w:val="62"/>
              </w:numPr>
              <w:ind w:left="158" w:hanging="187"/>
            </w:pPr>
            <w:r w:rsidRPr="00205F7C">
              <w:t>circumstances under which VSRs must deny a request for relief</w:t>
            </w:r>
          </w:p>
          <w:p w14:paraId="38025210" w14:textId="5097B607" w:rsidR="003F18DE" w:rsidRPr="00205F7C" w:rsidRDefault="003F18DE" w:rsidP="00FE56B6">
            <w:pPr>
              <w:pStyle w:val="ListParagraph"/>
              <w:numPr>
                <w:ilvl w:val="0"/>
                <w:numId w:val="62"/>
              </w:numPr>
              <w:ind w:left="158" w:hanging="187"/>
            </w:pPr>
            <w:r w:rsidRPr="00205F7C">
              <w:t>process for considering a grant of relief, and</w:t>
            </w:r>
          </w:p>
          <w:p w14:paraId="4C13103F" w14:textId="431CA5E8" w:rsidR="0034058F" w:rsidRPr="00205F7C" w:rsidRDefault="0034058F" w:rsidP="00FE56B6">
            <w:pPr>
              <w:pStyle w:val="ListParagraph"/>
              <w:numPr>
                <w:ilvl w:val="0"/>
                <w:numId w:val="62"/>
              </w:numPr>
              <w:ind w:left="158" w:hanging="187"/>
            </w:pPr>
            <w:proofErr w:type="gramStart"/>
            <w:r w:rsidRPr="00205F7C">
              <w:t>actions</w:t>
            </w:r>
            <w:proofErr w:type="gramEnd"/>
            <w:r w:rsidRPr="00205F7C">
              <w:t xml:space="preserve"> to take after making a decision on a request for relief.</w:t>
            </w:r>
          </w:p>
        </w:tc>
      </w:tr>
    </w:tbl>
    <w:p w14:paraId="7DB4D25F" w14:textId="77777777" w:rsidR="008150F2" w:rsidRPr="00205F7C" w:rsidRDefault="008150F2" w:rsidP="008150F2">
      <w:pPr>
        <w:pStyle w:val="BlockLine"/>
      </w:pPr>
    </w:p>
    <w:tbl>
      <w:tblPr>
        <w:tblW w:w="0" w:type="auto"/>
        <w:tblLayout w:type="fixed"/>
        <w:tblLook w:val="0000" w:firstRow="0" w:lastRow="0" w:firstColumn="0" w:lastColumn="0" w:noHBand="0" w:noVBand="0"/>
      </w:tblPr>
      <w:tblGrid>
        <w:gridCol w:w="1728"/>
        <w:gridCol w:w="7740"/>
      </w:tblGrid>
      <w:tr w:rsidR="008150F2" w:rsidRPr="00205F7C" w14:paraId="1FBB8861" w14:textId="77777777" w:rsidTr="008150F2">
        <w:tc>
          <w:tcPr>
            <w:tcW w:w="1728" w:type="dxa"/>
            <w:shd w:val="clear" w:color="auto" w:fill="auto"/>
          </w:tcPr>
          <w:p w14:paraId="1CF775B5" w14:textId="77777777" w:rsidR="008150F2" w:rsidRPr="00205F7C" w:rsidRDefault="008150F2" w:rsidP="008150F2">
            <w:pPr>
              <w:pStyle w:val="Heading5"/>
            </w:pPr>
            <w:r w:rsidRPr="00205F7C">
              <w:t>Change Date</w:t>
            </w:r>
          </w:p>
        </w:tc>
        <w:tc>
          <w:tcPr>
            <w:tcW w:w="7740" w:type="dxa"/>
            <w:shd w:val="clear" w:color="auto" w:fill="auto"/>
          </w:tcPr>
          <w:p w14:paraId="5C6B6982" w14:textId="3CE69B71" w:rsidR="008150F2" w:rsidRPr="00205F7C" w:rsidRDefault="008F512D" w:rsidP="008150F2">
            <w:pPr>
              <w:pStyle w:val="BlockText"/>
            </w:pPr>
            <w:r w:rsidRPr="00205F7C">
              <w:t>July 11, 2015</w:t>
            </w:r>
          </w:p>
        </w:tc>
      </w:tr>
    </w:tbl>
    <w:p w14:paraId="786BB725" w14:textId="77777777" w:rsidR="008150F2" w:rsidRPr="00205F7C" w:rsidRDefault="008150F2" w:rsidP="008150F2">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8150F2" w:rsidRPr="00205F7C" w14:paraId="4B207D0E" w14:textId="77777777" w:rsidTr="00BA7953">
        <w:tc>
          <w:tcPr>
            <w:tcW w:w="1728" w:type="dxa"/>
            <w:shd w:val="clear" w:color="auto" w:fill="auto"/>
          </w:tcPr>
          <w:p w14:paraId="575DF256" w14:textId="77777777" w:rsidR="008150F2" w:rsidRPr="00205F7C" w:rsidRDefault="008150F2" w:rsidP="00BA7953">
            <w:pPr>
              <w:pStyle w:val="Heading5"/>
            </w:pPr>
            <w:proofErr w:type="gramStart"/>
            <w:r w:rsidRPr="00205F7C">
              <w:t xml:space="preserve">a.  </w:t>
            </w:r>
            <w:bookmarkStart w:id="29" w:name="a7"/>
            <w:bookmarkEnd w:id="29"/>
            <w:r w:rsidRPr="00205F7C">
              <w:t>Effect</w:t>
            </w:r>
            <w:proofErr w:type="gramEnd"/>
            <w:r w:rsidRPr="00205F7C">
              <w:t xml:space="preserve"> of the Brady Act on Incompetent Beneficiaries</w:t>
            </w:r>
          </w:p>
        </w:tc>
        <w:tc>
          <w:tcPr>
            <w:tcW w:w="7740" w:type="dxa"/>
            <w:shd w:val="clear" w:color="auto" w:fill="auto"/>
          </w:tcPr>
          <w:p w14:paraId="4A26BCA9" w14:textId="4B920B8B" w:rsidR="008150F2" w:rsidRPr="00205F7C" w:rsidRDefault="00A93C3F" w:rsidP="00A93C3F">
            <w:pPr>
              <w:pStyle w:val="BlockText"/>
            </w:pPr>
            <w:r w:rsidRPr="00205F7C">
              <w:t>The Brady Act</w:t>
            </w:r>
            <w:r w:rsidR="008150F2" w:rsidRPr="00205F7C">
              <w:t xml:space="preserve"> of 1993, </w:t>
            </w:r>
            <w:r w:rsidR="008150F2" w:rsidRPr="00205F7C">
              <w:rPr>
                <w:i/>
              </w:rPr>
              <w:t>Public Law</w:t>
            </w:r>
            <w:r w:rsidR="0017238F" w:rsidRPr="00205F7C">
              <w:t xml:space="preserve"> </w:t>
            </w:r>
            <w:r w:rsidR="0017238F" w:rsidRPr="00205F7C">
              <w:rPr>
                <w:i/>
              </w:rPr>
              <w:t>(PL)</w:t>
            </w:r>
            <w:r w:rsidR="008150F2" w:rsidRPr="00205F7C">
              <w:t xml:space="preserve"> 103-159, prohibits the sale of firearms to certain individuals, including beneficiaries the VA determines are incompetent.  In compliance with this act, VA reports the names of incompetent beneficiaries to the Federal Bureau of Investigations (FBI), which then adds the names to a database called the National Instant Criminal Background Check System (NICS).  Gun dealers must check NICS for the name of a potential buyer before selling him/her a firearm.</w:t>
            </w:r>
          </w:p>
        </w:tc>
      </w:tr>
    </w:tbl>
    <w:p w14:paraId="386A5DE0" w14:textId="77777777" w:rsidR="009B13B4" w:rsidRPr="00205F7C" w:rsidRDefault="00595B9F" w:rsidP="009B13B4">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8150F2" w:rsidRPr="00205F7C" w14:paraId="2EE3B3C3" w14:textId="77777777" w:rsidTr="008150F2">
        <w:tc>
          <w:tcPr>
            <w:tcW w:w="1728" w:type="dxa"/>
            <w:shd w:val="clear" w:color="auto" w:fill="auto"/>
          </w:tcPr>
          <w:p w14:paraId="63A02168" w14:textId="77777777" w:rsidR="008150F2" w:rsidRPr="00205F7C" w:rsidRDefault="008150F2" w:rsidP="00BA7953">
            <w:pPr>
              <w:pStyle w:val="Heading5"/>
            </w:pPr>
            <w:proofErr w:type="gramStart"/>
            <w:r w:rsidRPr="00205F7C">
              <w:t xml:space="preserve">b.  </w:t>
            </w:r>
            <w:bookmarkStart w:id="30" w:name="b7"/>
            <w:bookmarkEnd w:id="30"/>
            <w:r w:rsidRPr="00205F7C">
              <w:t>Relief</w:t>
            </w:r>
            <w:proofErr w:type="gramEnd"/>
            <w:r w:rsidRPr="00205F7C">
              <w:t xml:space="preserve"> From the Brady Act Requirements</w:t>
            </w:r>
          </w:p>
        </w:tc>
        <w:tc>
          <w:tcPr>
            <w:tcW w:w="7740" w:type="dxa"/>
            <w:shd w:val="clear" w:color="auto" w:fill="auto"/>
          </w:tcPr>
          <w:p w14:paraId="112E741E" w14:textId="77777777" w:rsidR="008150F2" w:rsidRPr="00205F7C" w:rsidRDefault="008150F2" w:rsidP="00BA7953">
            <w:pPr>
              <w:pStyle w:val="BlockText"/>
            </w:pPr>
            <w:r w:rsidRPr="00205F7C">
              <w:t>The NICS Improvement Amendments Act of 2007 (NIAA) contains an amendment to the Brady Act that obligates VA to allow incompetent beneficiaries the opportunity to request relief from the reporting requirements the Brady Act imposes.  The NIAA places the responsibility for administering the relief program on the agency that provided NICS with the name of the individual who is requesting relief.</w:t>
            </w:r>
          </w:p>
          <w:p w14:paraId="3E295480" w14:textId="77777777" w:rsidR="008150F2" w:rsidRPr="00205F7C" w:rsidRDefault="008150F2" w:rsidP="00BA7953">
            <w:pPr>
              <w:pStyle w:val="BlockText"/>
            </w:pPr>
          </w:p>
          <w:p w14:paraId="529B95C7" w14:textId="77777777" w:rsidR="009B13B4" w:rsidRPr="00205F7C" w:rsidRDefault="008150F2" w:rsidP="009B13B4">
            <w:pPr>
              <w:pStyle w:val="BlockText"/>
              <w:rPr>
                <w:rStyle w:val="Strong"/>
                <w:b w:val="0"/>
                <w:bCs w:val="0"/>
              </w:rPr>
            </w:pPr>
            <w:r w:rsidRPr="00205F7C">
              <w:rPr>
                <w:rStyle w:val="Strong"/>
                <w:b w:val="0"/>
                <w:bCs w:val="0"/>
              </w:rPr>
              <w:t xml:space="preserve">Because relief from the reporting requirements of the Brady Act is not a “benefit” under Title 38, principles common to VA’s adjudication process, such as “benefit of the doubt” and “duty to assist” (as demonstrated in ordering examinations or securing private medical records) do </w:t>
            </w:r>
            <w:r w:rsidRPr="00205F7C">
              <w:rPr>
                <w:rStyle w:val="Strong"/>
                <w:b w:val="0"/>
                <w:bCs w:val="0"/>
                <w:i/>
                <w:u w:val="single"/>
              </w:rPr>
              <w:t>not</w:t>
            </w:r>
            <w:r w:rsidRPr="00205F7C">
              <w:rPr>
                <w:rStyle w:val="Strong"/>
                <w:b w:val="0"/>
                <w:bCs w:val="0"/>
              </w:rPr>
              <w:t xml:space="preserve"> apply.  The burden of proof for these requests resides with the beneficiary, and failure to meet that burden is sufficient reason for denying the request.</w:t>
            </w:r>
          </w:p>
          <w:p w14:paraId="35CDE6FC" w14:textId="77777777" w:rsidR="009B13B4" w:rsidRPr="00205F7C" w:rsidRDefault="009B13B4" w:rsidP="009B13B4">
            <w:pPr>
              <w:pStyle w:val="BlockText"/>
              <w:rPr>
                <w:rStyle w:val="Strong"/>
                <w:b w:val="0"/>
                <w:bCs w:val="0"/>
              </w:rPr>
            </w:pPr>
          </w:p>
          <w:p w14:paraId="37231668" w14:textId="77777777" w:rsidR="009B13B4" w:rsidRPr="00205F7C" w:rsidRDefault="009B13B4" w:rsidP="009B13B4">
            <w:pPr>
              <w:pStyle w:val="BlockText"/>
            </w:pPr>
            <w:r w:rsidRPr="00205F7C">
              <w:rPr>
                <w:rStyle w:val="Strong"/>
                <w:bCs w:val="0"/>
                <w:i/>
              </w:rPr>
              <w:t>Note</w:t>
            </w:r>
            <w:r w:rsidRPr="00205F7C">
              <w:rPr>
                <w:rStyle w:val="Strong"/>
                <w:b w:val="0"/>
                <w:bCs w:val="0"/>
              </w:rPr>
              <w:t xml:space="preserve">:  </w:t>
            </w:r>
            <w:r w:rsidRPr="00205F7C">
              <w:t>Requests for relief from the Brady Act reporting requirements must be clear and explicit.  Do not infer or interpret</w:t>
            </w:r>
          </w:p>
          <w:p w14:paraId="581F6AD9" w14:textId="77777777" w:rsidR="009B13B4" w:rsidRPr="00205F7C" w:rsidRDefault="009B13B4" w:rsidP="00FE56B6">
            <w:pPr>
              <w:pStyle w:val="ListParagraph"/>
              <w:numPr>
                <w:ilvl w:val="0"/>
                <w:numId w:val="63"/>
              </w:numPr>
              <w:ind w:left="158" w:hanging="187"/>
            </w:pPr>
            <w:r w:rsidRPr="00205F7C">
              <w:t>a request for relief as a claim for reconsideration of the beneficiary’s competency, or</w:t>
            </w:r>
          </w:p>
          <w:p w14:paraId="4852E338" w14:textId="77777777" w:rsidR="008150F2" w:rsidRPr="00205F7C" w:rsidRDefault="009B13B4" w:rsidP="00FE56B6">
            <w:pPr>
              <w:pStyle w:val="ListParagraph"/>
              <w:numPr>
                <w:ilvl w:val="0"/>
                <w:numId w:val="63"/>
              </w:numPr>
              <w:ind w:left="158" w:hanging="187"/>
            </w:pPr>
            <w:proofErr w:type="gramStart"/>
            <w:r w:rsidRPr="00205F7C">
              <w:lastRenderedPageBreak/>
              <w:t>a</w:t>
            </w:r>
            <w:proofErr w:type="gramEnd"/>
            <w:r w:rsidRPr="00205F7C">
              <w:t xml:space="preserve"> claim of competency as a request for relief.</w:t>
            </w:r>
          </w:p>
        </w:tc>
      </w:tr>
    </w:tbl>
    <w:p w14:paraId="70740033" w14:textId="77777777" w:rsidR="00355BF6" w:rsidRPr="00205F7C" w:rsidRDefault="00D94CD0" w:rsidP="00355BF6">
      <w:pPr>
        <w:pStyle w:val="BlockLine"/>
      </w:pPr>
      <w:r w:rsidRPr="00205F7C">
        <w:lastRenderedPageBreak/>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160AA6" w:rsidRPr="00205F7C" w14:paraId="2D96E6CD" w14:textId="77777777" w:rsidTr="00355BF6">
        <w:tc>
          <w:tcPr>
            <w:tcW w:w="1728" w:type="dxa"/>
            <w:shd w:val="clear" w:color="auto" w:fill="auto"/>
          </w:tcPr>
          <w:p w14:paraId="2D38A5DB" w14:textId="77777777" w:rsidR="00160AA6" w:rsidRPr="00205F7C" w:rsidRDefault="00160AA6" w:rsidP="00160AA6">
            <w:pPr>
              <w:pStyle w:val="Heading5"/>
            </w:pPr>
            <w:proofErr w:type="gramStart"/>
            <w:r w:rsidRPr="00205F7C">
              <w:t xml:space="preserve">c.  </w:t>
            </w:r>
            <w:bookmarkStart w:id="31" w:name="c7"/>
            <w:bookmarkEnd w:id="31"/>
            <w:r w:rsidRPr="00205F7C">
              <w:t>Initial</w:t>
            </w:r>
            <w:proofErr w:type="gramEnd"/>
            <w:r w:rsidRPr="00205F7C">
              <w:t xml:space="preserve"> Steps to Take Upon Receipt of a Request for Relief</w:t>
            </w:r>
          </w:p>
        </w:tc>
        <w:tc>
          <w:tcPr>
            <w:tcW w:w="7740" w:type="dxa"/>
            <w:shd w:val="clear" w:color="auto" w:fill="auto"/>
          </w:tcPr>
          <w:p w14:paraId="713F89D0" w14:textId="77777777" w:rsidR="00160AA6" w:rsidRPr="00205F7C" w:rsidRDefault="00160AA6" w:rsidP="00355BF6">
            <w:pPr>
              <w:pStyle w:val="BlockText"/>
            </w:pPr>
            <w:r w:rsidRPr="00205F7C">
              <w:t>Follow the steps described in the table below upon receipt of a beneficiary’s request for relief from the requirements of the Brady Act.</w:t>
            </w:r>
          </w:p>
        </w:tc>
      </w:tr>
    </w:tbl>
    <w:p w14:paraId="1121123A" w14:textId="77777777" w:rsidR="00B75C00" w:rsidRPr="00205F7C" w:rsidRDefault="00B75C00" w:rsidP="00B75C0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B75C00" w:rsidRPr="00205F7C" w14:paraId="02F6770C" w14:textId="77777777" w:rsidTr="00341CAC">
        <w:tc>
          <w:tcPr>
            <w:tcW w:w="675" w:type="pct"/>
            <w:shd w:val="clear" w:color="auto" w:fill="auto"/>
          </w:tcPr>
          <w:p w14:paraId="3CC5070C" w14:textId="77777777" w:rsidR="00B75C00" w:rsidRPr="00205F7C" w:rsidRDefault="00B75C00" w:rsidP="00B75C00">
            <w:pPr>
              <w:pStyle w:val="TableHeaderText"/>
            </w:pPr>
            <w:r w:rsidRPr="00205F7C">
              <w:t>Step</w:t>
            </w:r>
          </w:p>
        </w:tc>
        <w:tc>
          <w:tcPr>
            <w:tcW w:w="4325" w:type="pct"/>
            <w:shd w:val="clear" w:color="auto" w:fill="auto"/>
          </w:tcPr>
          <w:p w14:paraId="6DAC383D" w14:textId="77777777" w:rsidR="00B75C00" w:rsidRPr="00205F7C" w:rsidRDefault="00B75C00" w:rsidP="00B75C00">
            <w:pPr>
              <w:pStyle w:val="TableHeaderText"/>
            </w:pPr>
            <w:r w:rsidRPr="00205F7C">
              <w:t>Action</w:t>
            </w:r>
          </w:p>
        </w:tc>
      </w:tr>
      <w:tr w:rsidR="00B75C00" w:rsidRPr="00205F7C" w14:paraId="4504A09C" w14:textId="77777777" w:rsidTr="00341CAC">
        <w:tc>
          <w:tcPr>
            <w:tcW w:w="675" w:type="pct"/>
            <w:shd w:val="clear" w:color="auto" w:fill="auto"/>
          </w:tcPr>
          <w:p w14:paraId="4441B6A4" w14:textId="77777777" w:rsidR="00B75C00" w:rsidRPr="00205F7C" w:rsidRDefault="00B75C00" w:rsidP="00B75C00">
            <w:pPr>
              <w:pStyle w:val="TableText"/>
              <w:jc w:val="center"/>
            </w:pPr>
            <w:r w:rsidRPr="00205F7C">
              <w:t>1</w:t>
            </w:r>
          </w:p>
        </w:tc>
        <w:tc>
          <w:tcPr>
            <w:tcW w:w="4325" w:type="pct"/>
            <w:shd w:val="clear" w:color="auto" w:fill="auto"/>
          </w:tcPr>
          <w:p w14:paraId="28087CA9" w14:textId="77777777" w:rsidR="00B75C00" w:rsidRPr="00205F7C" w:rsidRDefault="00B75C00" w:rsidP="00B31CBC">
            <w:pPr>
              <w:pStyle w:val="TableText"/>
            </w:pPr>
            <w:r w:rsidRPr="00205F7C">
              <w:t>Has VA already determined by rating decision that the beneficiary is incompetent?</w:t>
            </w:r>
          </w:p>
          <w:p w14:paraId="68A32A05" w14:textId="77777777" w:rsidR="00B75C00" w:rsidRPr="00205F7C" w:rsidRDefault="00B75C00" w:rsidP="00B31CBC">
            <w:pPr>
              <w:pStyle w:val="TableText"/>
            </w:pPr>
          </w:p>
          <w:p w14:paraId="568FFEB9" w14:textId="77777777" w:rsidR="00B75C00" w:rsidRPr="00205F7C" w:rsidRDefault="00B75C00" w:rsidP="00FE56B6">
            <w:pPr>
              <w:pStyle w:val="ListParagraph"/>
              <w:numPr>
                <w:ilvl w:val="0"/>
                <w:numId w:val="64"/>
              </w:numPr>
              <w:ind w:left="158" w:hanging="187"/>
            </w:pPr>
            <w:r w:rsidRPr="00205F7C">
              <w:t xml:space="preserve">If </w:t>
            </w:r>
            <w:r w:rsidRPr="00205F7C">
              <w:rPr>
                <w:i/>
              </w:rPr>
              <w:t>yes</w:t>
            </w:r>
            <w:r w:rsidRPr="00205F7C">
              <w:t>, proceed to Step 7.</w:t>
            </w:r>
          </w:p>
          <w:p w14:paraId="6D2BD12D" w14:textId="77777777" w:rsidR="00B75C00" w:rsidRPr="00205F7C" w:rsidRDefault="00B75C00" w:rsidP="00FE56B6">
            <w:pPr>
              <w:pStyle w:val="ListParagraph"/>
              <w:numPr>
                <w:ilvl w:val="0"/>
                <w:numId w:val="64"/>
              </w:numPr>
              <w:ind w:left="158" w:hanging="187"/>
            </w:pPr>
            <w:r w:rsidRPr="00205F7C">
              <w:t xml:space="preserve">If </w:t>
            </w:r>
            <w:r w:rsidRPr="00205F7C">
              <w:rPr>
                <w:i/>
              </w:rPr>
              <w:t>no</w:t>
            </w:r>
            <w:r w:rsidRPr="00205F7C">
              <w:t>, proceed to the next step.</w:t>
            </w:r>
          </w:p>
        </w:tc>
      </w:tr>
      <w:tr w:rsidR="00B75C00" w:rsidRPr="00205F7C" w14:paraId="634269A4" w14:textId="77777777" w:rsidTr="00341CAC">
        <w:tc>
          <w:tcPr>
            <w:tcW w:w="675" w:type="pct"/>
            <w:shd w:val="clear" w:color="auto" w:fill="auto"/>
          </w:tcPr>
          <w:p w14:paraId="5D9264D9" w14:textId="77777777" w:rsidR="00B75C00" w:rsidRPr="00205F7C" w:rsidRDefault="00B75C00" w:rsidP="00B75C00">
            <w:pPr>
              <w:pStyle w:val="TableText"/>
              <w:jc w:val="center"/>
            </w:pPr>
            <w:r w:rsidRPr="00205F7C">
              <w:t>2</w:t>
            </w:r>
          </w:p>
        </w:tc>
        <w:tc>
          <w:tcPr>
            <w:tcW w:w="4325" w:type="pct"/>
            <w:shd w:val="clear" w:color="auto" w:fill="auto"/>
          </w:tcPr>
          <w:p w14:paraId="62D8D543" w14:textId="77777777" w:rsidR="00311792" w:rsidRPr="00205F7C" w:rsidRDefault="00311792" w:rsidP="00311792">
            <w:pPr>
              <w:pStyle w:val="BulletText1"/>
            </w:pPr>
            <w:r w:rsidRPr="00205F7C">
              <w:t xml:space="preserve">For </w:t>
            </w:r>
            <w:proofErr w:type="spellStart"/>
            <w:r w:rsidRPr="00205F7C">
              <w:rPr>
                <w:i/>
              </w:rPr>
              <w:t>eFolder</w:t>
            </w:r>
            <w:proofErr w:type="spellEnd"/>
            <w:r w:rsidRPr="00205F7C">
              <w:t xml:space="preserve"> processing, add a note in VBMS that indicates a relief request is pending.</w:t>
            </w:r>
          </w:p>
          <w:p w14:paraId="5433D36A" w14:textId="36384607" w:rsidR="00B75C00" w:rsidRPr="00205F7C" w:rsidRDefault="00311792" w:rsidP="00311792">
            <w:pPr>
              <w:pStyle w:val="BulletText1"/>
            </w:pPr>
            <w:r w:rsidRPr="00205F7C">
              <w:t xml:space="preserve">For </w:t>
            </w:r>
            <w:r w:rsidRPr="00205F7C">
              <w:rPr>
                <w:i/>
              </w:rPr>
              <w:t>paper</w:t>
            </w:r>
            <w:r w:rsidRPr="00205F7C">
              <w:t xml:space="preserve"> claims folder processing, r</w:t>
            </w:r>
            <w:r w:rsidR="00B75C00" w:rsidRPr="00205F7C">
              <w:t xml:space="preserve">everse-file the relief request in the center section of the </w:t>
            </w:r>
            <w:r w:rsidR="00CA6A56" w:rsidRPr="00205F7C">
              <w:t xml:space="preserve">paper </w:t>
            </w:r>
            <w:r w:rsidR="00B75C00" w:rsidRPr="00205F7C">
              <w:t>claims folder.</w:t>
            </w:r>
          </w:p>
        </w:tc>
      </w:tr>
      <w:tr w:rsidR="00B75C00" w:rsidRPr="00205F7C" w14:paraId="7BE6E45A" w14:textId="77777777" w:rsidTr="00341CAC">
        <w:tc>
          <w:tcPr>
            <w:tcW w:w="675" w:type="pct"/>
            <w:shd w:val="clear" w:color="auto" w:fill="auto"/>
          </w:tcPr>
          <w:p w14:paraId="05DB9425" w14:textId="79E9EBC3" w:rsidR="00B75C00" w:rsidRPr="00205F7C" w:rsidRDefault="00B75C00" w:rsidP="00B75C00">
            <w:pPr>
              <w:pStyle w:val="TableText"/>
              <w:jc w:val="center"/>
            </w:pPr>
            <w:r w:rsidRPr="00205F7C">
              <w:t>3</w:t>
            </w:r>
          </w:p>
        </w:tc>
        <w:tc>
          <w:tcPr>
            <w:tcW w:w="4325" w:type="pct"/>
            <w:shd w:val="clear" w:color="auto" w:fill="auto"/>
          </w:tcPr>
          <w:p w14:paraId="53CF0191" w14:textId="27E351E9" w:rsidR="00B75C00" w:rsidRPr="00205F7C" w:rsidRDefault="00B75C00" w:rsidP="00FE56B6">
            <w:pPr>
              <w:pStyle w:val="ListParagraph"/>
              <w:numPr>
                <w:ilvl w:val="0"/>
                <w:numId w:val="65"/>
              </w:numPr>
              <w:ind w:left="158" w:hanging="187"/>
            </w:pPr>
            <w:r w:rsidRPr="00205F7C">
              <w:t xml:space="preserve">Flash the claims folder </w:t>
            </w:r>
            <w:r w:rsidR="00311792" w:rsidRPr="00205F7C">
              <w:t xml:space="preserve">with </w:t>
            </w:r>
            <w:r w:rsidRPr="00205F7C">
              <w:t xml:space="preserve">an alert that the relief request must be processed </w:t>
            </w:r>
            <w:r w:rsidR="009F495D" w:rsidRPr="00205F7C">
              <w:t>as soon as the rating activity determines whether the beneficiary is competent</w:t>
            </w:r>
            <w:r w:rsidRPr="00205F7C">
              <w:t>.</w:t>
            </w:r>
          </w:p>
          <w:p w14:paraId="477C055F" w14:textId="77777777" w:rsidR="00B75C00" w:rsidRPr="00205F7C" w:rsidRDefault="00B75C00" w:rsidP="00FE56B6">
            <w:pPr>
              <w:pStyle w:val="ListParagraph"/>
              <w:numPr>
                <w:ilvl w:val="0"/>
                <w:numId w:val="65"/>
              </w:numPr>
              <w:ind w:left="158" w:hanging="187"/>
            </w:pPr>
            <w:r w:rsidRPr="00205F7C">
              <w:t xml:space="preserve">Take no further action until the rating activity </w:t>
            </w:r>
            <w:r w:rsidR="009F495D" w:rsidRPr="00205F7C">
              <w:t>makes its determination</w:t>
            </w:r>
            <w:r w:rsidRPr="00205F7C">
              <w:t>.</w:t>
            </w:r>
          </w:p>
        </w:tc>
      </w:tr>
      <w:tr w:rsidR="00B75C00" w:rsidRPr="00205F7C" w14:paraId="1D1E6899" w14:textId="77777777" w:rsidTr="00341CAC">
        <w:tc>
          <w:tcPr>
            <w:tcW w:w="675" w:type="pct"/>
            <w:shd w:val="clear" w:color="auto" w:fill="auto"/>
          </w:tcPr>
          <w:p w14:paraId="63D33E8A" w14:textId="77777777" w:rsidR="00B75C00" w:rsidRPr="00205F7C" w:rsidRDefault="00B75C00" w:rsidP="00B75C00">
            <w:pPr>
              <w:pStyle w:val="TableText"/>
              <w:jc w:val="center"/>
            </w:pPr>
            <w:r w:rsidRPr="00205F7C">
              <w:t>4</w:t>
            </w:r>
          </w:p>
        </w:tc>
        <w:tc>
          <w:tcPr>
            <w:tcW w:w="4325" w:type="pct"/>
            <w:shd w:val="clear" w:color="auto" w:fill="auto"/>
          </w:tcPr>
          <w:p w14:paraId="3A131910" w14:textId="77777777" w:rsidR="00B75C00" w:rsidRPr="00205F7C" w:rsidRDefault="00B75C00" w:rsidP="00B31CBC">
            <w:pPr>
              <w:pStyle w:val="TableText"/>
            </w:pPr>
            <w:r w:rsidRPr="00205F7C">
              <w:t>Did the rating activity determine the beneficiary is incompetent?</w:t>
            </w:r>
          </w:p>
          <w:p w14:paraId="09B547FE" w14:textId="77777777" w:rsidR="00B75C00" w:rsidRPr="00205F7C" w:rsidRDefault="00B75C00" w:rsidP="00B31CBC">
            <w:pPr>
              <w:pStyle w:val="TableText"/>
            </w:pPr>
          </w:p>
          <w:p w14:paraId="0A979233" w14:textId="77777777" w:rsidR="00B75C00" w:rsidRPr="00205F7C" w:rsidRDefault="00B75C00" w:rsidP="00FE56B6">
            <w:pPr>
              <w:pStyle w:val="ListParagraph"/>
              <w:numPr>
                <w:ilvl w:val="0"/>
                <w:numId w:val="66"/>
              </w:numPr>
              <w:ind w:left="158" w:hanging="187"/>
            </w:pPr>
            <w:r w:rsidRPr="00205F7C">
              <w:t xml:space="preserve">If </w:t>
            </w:r>
            <w:r w:rsidRPr="00205F7C">
              <w:rPr>
                <w:i/>
              </w:rPr>
              <w:t>yes</w:t>
            </w:r>
            <w:r w:rsidR="00754534" w:rsidRPr="00205F7C">
              <w:t>, proceed to Step 16</w:t>
            </w:r>
            <w:r w:rsidRPr="00205F7C">
              <w:t>.</w:t>
            </w:r>
          </w:p>
          <w:p w14:paraId="73D06778" w14:textId="77777777" w:rsidR="00B75C00" w:rsidRPr="00205F7C" w:rsidRDefault="00B75C00" w:rsidP="00FE56B6">
            <w:pPr>
              <w:pStyle w:val="ListParagraph"/>
              <w:numPr>
                <w:ilvl w:val="0"/>
                <w:numId w:val="66"/>
              </w:numPr>
              <w:ind w:left="158" w:hanging="187"/>
            </w:pPr>
            <w:r w:rsidRPr="00205F7C">
              <w:t xml:space="preserve">If </w:t>
            </w:r>
            <w:r w:rsidRPr="00205F7C">
              <w:rPr>
                <w:i/>
              </w:rPr>
              <w:t>no</w:t>
            </w:r>
            <w:r w:rsidRPr="00205F7C">
              <w:t>, proceed to the next step.</w:t>
            </w:r>
          </w:p>
        </w:tc>
      </w:tr>
      <w:tr w:rsidR="00B75C00" w:rsidRPr="00205F7C" w14:paraId="35B48673" w14:textId="77777777" w:rsidTr="00341CAC">
        <w:tc>
          <w:tcPr>
            <w:tcW w:w="675" w:type="pct"/>
            <w:shd w:val="clear" w:color="auto" w:fill="auto"/>
          </w:tcPr>
          <w:p w14:paraId="329F6EC1" w14:textId="77777777" w:rsidR="00B75C00" w:rsidRPr="00205F7C" w:rsidRDefault="00B75C00" w:rsidP="00B75C00">
            <w:pPr>
              <w:pStyle w:val="TableText"/>
              <w:jc w:val="center"/>
            </w:pPr>
            <w:r w:rsidRPr="00205F7C">
              <w:t>5</w:t>
            </w:r>
          </w:p>
        </w:tc>
        <w:tc>
          <w:tcPr>
            <w:tcW w:w="4325" w:type="pct"/>
            <w:shd w:val="clear" w:color="auto" w:fill="auto"/>
          </w:tcPr>
          <w:p w14:paraId="2968AC4B" w14:textId="56CA298A" w:rsidR="00B75C00" w:rsidRPr="00205F7C" w:rsidRDefault="00B75C00" w:rsidP="00B31CBC">
            <w:pPr>
              <w:pStyle w:val="TableText"/>
              <w:tabs>
                <w:tab w:val="left" w:pos="0"/>
              </w:tabs>
            </w:pPr>
            <w:r w:rsidRPr="00205F7C">
              <w:t xml:space="preserve">Ensure the corresponding rating decision contains the following statement under </w:t>
            </w:r>
            <w:r w:rsidRPr="00205F7C">
              <w:rPr>
                <w:i/>
              </w:rPr>
              <w:t>Reasons for Decision</w:t>
            </w:r>
          </w:p>
          <w:p w14:paraId="2FA68C58" w14:textId="77777777" w:rsidR="00B75C00" w:rsidRPr="00205F7C" w:rsidRDefault="00B75C00" w:rsidP="00B31CBC">
            <w:pPr>
              <w:pStyle w:val="TableText"/>
              <w:tabs>
                <w:tab w:val="left" w:pos="0"/>
              </w:tabs>
            </w:pPr>
          </w:p>
          <w:p w14:paraId="2362D04E" w14:textId="77777777" w:rsidR="00B75C00" w:rsidRPr="00205F7C" w:rsidRDefault="00B75C00" w:rsidP="00B31CBC">
            <w:pPr>
              <w:pStyle w:val="TableText"/>
              <w:rPr>
                <w:i/>
              </w:rPr>
            </w:pPr>
            <w:r w:rsidRPr="00205F7C">
              <w:rPr>
                <w:i/>
              </w:rPr>
              <w:t>We received your request for relief from the Department of Justice (</w:t>
            </w:r>
            <w:proofErr w:type="spellStart"/>
            <w:r w:rsidRPr="00205F7C">
              <w:rPr>
                <w:i/>
              </w:rPr>
              <w:t>DoJ</w:t>
            </w:r>
            <w:proofErr w:type="spellEnd"/>
            <w:r w:rsidRPr="00205F7C">
              <w:rPr>
                <w:i/>
              </w:rPr>
              <w:t>) reporting requirements contained in the Brady Handgun Violence Prevention Act.</w:t>
            </w:r>
          </w:p>
          <w:p w14:paraId="20DE0CFD" w14:textId="77777777" w:rsidR="00B75C00" w:rsidRPr="00205F7C" w:rsidRDefault="00B75C00" w:rsidP="00B31CBC">
            <w:pPr>
              <w:pStyle w:val="TableText"/>
              <w:rPr>
                <w:i/>
              </w:rPr>
            </w:pPr>
          </w:p>
          <w:p w14:paraId="01A518C9" w14:textId="77777777" w:rsidR="00B75C00" w:rsidRPr="00205F7C" w:rsidRDefault="00B75C00" w:rsidP="002A6A91">
            <w:pPr>
              <w:pStyle w:val="TableText"/>
            </w:pPr>
            <w:r w:rsidRPr="00205F7C">
              <w:rPr>
                <w:i/>
              </w:rPr>
              <w:t>We have determined you can manage your VA benefits.  Therefore, it is not necessary to provide you a decision on your request for relief.</w:t>
            </w:r>
          </w:p>
        </w:tc>
      </w:tr>
      <w:tr w:rsidR="00B75C00" w:rsidRPr="00205F7C" w14:paraId="3F9142A8" w14:textId="77777777" w:rsidTr="00341CAC">
        <w:tc>
          <w:tcPr>
            <w:tcW w:w="675" w:type="pct"/>
            <w:shd w:val="clear" w:color="auto" w:fill="auto"/>
          </w:tcPr>
          <w:p w14:paraId="6996C2CB" w14:textId="77777777" w:rsidR="00B75C00" w:rsidRPr="00205F7C" w:rsidRDefault="00B75C00" w:rsidP="00B75C00">
            <w:pPr>
              <w:pStyle w:val="TableText"/>
              <w:jc w:val="center"/>
            </w:pPr>
            <w:r w:rsidRPr="00205F7C">
              <w:t>6</w:t>
            </w:r>
          </w:p>
        </w:tc>
        <w:tc>
          <w:tcPr>
            <w:tcW w:w="4325" w:type="pct"/>
            <w:shd w:val="clear" w:color="auto" w:fill="auto"/>
          </w:tcPr>
          <w:p w14:paraId="57BBC2F5" w14:textId="56D8E076" w:rsidR="00D14D36" w:rsidRPr="00205F7C" w:rsidRDefault="00311792" w:rsidP="00FE56B6">
            <w:pPr>
              <w:pStyle w:val="ListParagraph"/>
              <w:numPr>
                <w:ilvl w:val="0"/>
                <w:numId w:val="67"/>
              </w:numPr>
              <w:ind w:left="158" w:hanging="187"/>
            </w:pPr>
            <w:r w:rsidRPr="00205F7C">
              <w:t>Associate</w:t>
            </w:r>
            <w:r w:rsidR="0094642F" w:rsidRPr="00205F7C">
              <w:t xml:space="preserve"> copies of </w:t>
            </w:r>
            <w:r w:rsidR="00D14D36" w:rsidRPr="00205F7C">
              <w:t xml:space="preserve">all documentation </w:t>
            </w:r>
            <w:r w:rsidRPr="00205F7C">
              <w:t>related to</w:t>
            </w:r>
            <w:r w:rsidR="00D14D36" w:rsidRPr="00205F7C">
              <w:t xml:space="preserve"> the request </w:t>
            </w:r>
            <w:r w:rsidRPr="00205F7C">
              <w:t xml:space="preserve">with </w:t>
            </w:r>
            <w:r w:rsidR="00D14D36" w:rsidRPr="00205F7C">
              <w:t xml:space="preserve">the beneficiary’s </w:t>
            </w:r>
            <w:r w:rsidRPr="00205F7C">
              <w:t>claims folder</w:t>
            </w:r>
            <w:r w:rsidR="00D14D36" w:rsidRPr="00205F7C">
              <w:t>.</w:t>
            </w:r>
          </w:p>
          <w:p w14:paraId="59330958" w14:textId="5927E0C3" w:rsidR="00B75C00" w:rsidRPr="00205F7C" w:rsidRDefault="00D14D36" w:rsidP="00FE56B6">
            <w:pPr>
              <w:pStyle w:val="ListParagraph"/>
              <w:numPr>
                <w:ilvl w:val="0"/>
                <w:numId w:val="67"/>
              </w:numPr>
              <w:ind w:left="158" w:hanging="187"/>
            </w:pPr>
            <w:r w:rsidRPr="00205F7C">
              <w:t xml:space="preserve">If the beneficiary has a </w:t>
            </w:r>
            <w:r w:rsidR="00CA6A56" w:rsidRPr="00205F7C">
              <w:t>paper</w:t>
            </w:r>
            <w:r w:rsidRPr="00205F7C">
              <w:t xml:space="preserve"> claims folder, f</w:t>
            </w:r>
            <w:r w:rsidR="00B75C00" w:rsidRPr="00205F7C">
              <w:t xml:space="preserve">ile down </w:t>
            </w:r>
            <w:r w:rsidRPr="00205F7C">
              <w:t>the</w:t>
            </w:r>
            <w:r w:rsidR="00B75C00" w:rsidRPr="00205F7C">
              <w:t xml:space="preserve"> </w:t>
            </w:r>
            <w:r w:rsidR="00CC4303" w:rsidRPr="00205F7C">
              <w:t>referenced</w:t>
            </w:r>
            <w:r w:rsidRPr="00205F7C">
              <w:t xml:space="preserve"> </w:t>
            </w:r>
            <w:r w:rsidR="0094642F" w:rsidRPr="00205F7C">
              <w:t>document</w:t>
            </w:r>
            <w:r w:rsidR="00CC4303" w:rsidRPr="00205F7C">
              <w:t>ation</w:t>
            </w:r>
            <w:r w:rsidR="00B75C00" w:rsidRPr="00205F7C">
              <w:t xml:space="preserve"> on the </w:t>
            </w:r>
            <w:r w:rsidR="00B75C00" w:rsidRPr="00205F7C">
              <w:rPr>
                <w:i/>
              </w:rPr>
              <w:t>right</w:t>
            </w:r>
            <w:r w:rsidR="00B75C00" w:rsidRPr="00205F7C">
              <w:t xml:space="preserve"> </w:t>
            </w:r>
            <w:r w:rsidR="00CC4303" w:rsidRPr="00205F7C">
              <w:t>flap</w:t>
            </w:r>
            <w:r w:rsidR="00B75C00" w:rsidRPr="00205F7C">
              <w:t xml:space="preserve"> of the claims folder.</w:t>
            </w:r>
          </w:p>
          <w:p w14:paraId="15FA54BB" w14:textId="77777777" w:rsidR="00B75C00" w:rsidRPr="00205F7C" w:rsidRDefault="00B75C00" w:rsidP="00FE56B6">
            <w:pPr>
              <w:pStyle w:val="ListParagraph"/>
              <w:numPr>
                <w:ilvl w:val="0"/>
                <w:numId w:val="67"/>
              </w:numPr>
              <w:ind w:left="158" w:hanging="187"/>
            </w:pPr>
            <w:r w:rsidRPr="00205F7C">
              <w:t>Disregard the remaining steps in this table.</w:t>
            </w:r>
          </w:p>
        </w:tc>
      </w:tr>
      <w:tr w:rsidR="00B75C00" w:rsidRPr="00205F7C" w14:paraId="7AB09609" w14:textId="77777777" w:rsidTr="00341CAC">
        <w:tc>
          <w:tcPr>
            <w:tcW w:w="675" w:type="pct"/>
            <w:shd w:val="clear" w:color="auto" w:fill="auto"/>
          </w:tcPr>
          <w:p w14:paraId="42B6EDC4" w14:textId="77777777" w:rsidR="00B75C00" w:rsidRPr="00205F7C" w:rsidRDefault="00B75C00" w:rsidP="00B75C00">
            <w:pPr>
              <w:pStyle w:val="TableText"/>
              <w:jc w:val="center"/>
            </w:pPr>
            <w:r w:rsidRPr="00205F7C">
              <w:t>7</w:t>
            </w:r>
          </w:p>
        </w:tc>
        <w:tc>
          <w:tcPr>
            <w:tcW w:w="4325" w:type="pct"/>
            <w:shd w:val="clear" w:color="auto" w:fill="auto"/>
          </w:tcPr>
          <w:p w14:paraId="7ECC3DA8" w14:textId="77777777" w:rsidR="00B75C00" w:rsidRPr="00205F7C" w:rsidRDefault="00B75C00" w:rsidP="00B31CBC">
            <w:pPr>
              <w:pStyle w:val="TableText"/>
            </w:pPr>
            <w:r w:rsidRPr="00205F7C">
              <w:t xml:space="preserve">Was the request for relief received along with a request for reconsideration of VA’s decision that the beneficiary is incompetent? </w:t>
            </w:r>
          </w:p>
          <w:p w14:paraId="7C6664D7" w14:textId="77777777" w:rsidR="00B75C00" w:rsidRPr="00205F7C" w:rsidRDefault="00B75C00" w:rsidP="00B31CBC">
            <w:pPr>
              <w:pStyle w:val="TableText"/>
            </w:pPr>
          </w:p>
          <w:p w14:paraId="7F379466" w14:textId="77777777" w:rsidR="00B75C00" w:rsidRPr="00205F7C" w:rsidRDefault="00B75C00" w:rsidP="00FE56B6">
            <w:pPr>
              <w:pStyle w:val="ListParagraph"/>
              <w:numPr>
                <w:ilvl w:val="0"/>
                <w:numId w:val="68"/>
              </w:numPr>
              <w:ind w:left="158" w:hanging="187"/>
            </w:pPr>
            <w:r w:rsidRPr="00205F7C">
              <w:t xml:space="preserve">If </w:t>
            </w:r>
            <w:r w:rsidRPr="00205F7C">
              <w:rPr>
                <w:i/>
              </w:rPr>
              <w:t>yes</w:t>
            </w:r>
            <w:r w:rsidRPr="00205F7C">
              <w:t>, proceed to the next step.</w:t>
            </w:r>
          </w:p>
          <w:p w14:paraId="1244F67B" w14:textId="77777777" w:rsidR="00B75C00" w:rsidRPr="00205F7C" w:rsidRDefault="00B75C00" w:rsidP="00FE56B6">
            <w:pPr>
              <w:pStyle w:val="ListParagraph"/>
              <w:numPr>
                <w:ilvl w:val="0"/>
                <w:numId w:val="68"/>
              </w:numPr>
              <w:ind w:left="158" w:hanging="187"/>
            </w:pPr>
            <w:r w:rsidRPr="00205F7C">
              <w:t xml:space="preserve">If </w:t>
            </w:r>
            <w:r w:rsidRPr="00205F7C">
              <w:rPr>
                <w:i/>
              </w:rPr>
              <w:t>no</w:t>
            </w:r>
            <w:r w:rsidR="009F495D" w:rsidRPr="00205F7C">
              <w:t>, proceed to Step 16</w:t>
            </w:r>
            <w:r w:rsidRPr="00205F7C">
              <w:t>.</w:t>
            </w:r>
          </w:p>
        </w:tc>
      </w:tr>
      <w:tr w:rsidR="00B75C00" w:rsidRPr="00205F7C" w14:paraId="709BFF59" w14:textId="77777777" w:rsidTr="00341CAC">
        <w:tc>
          <w:tcPr>
            <w:tcW w:w="675" w:type="pct"/>
            <w:shd w:val="clear" w:color="auto" w:fill="auto"/>
          </w:tcPr>
          <w:p w14:paraId="6378D0CD" w14:textId="77777777" w:rsidR="00B75C00" w:rsidRPr="00205F7C" w:rsidRDefault="00B75C00" w:rsidP="00B75C00">
            <w:pPr>
              <w:pStyle w:val="TableText"/>
              <w:jc w:val="center"/>
            </w:pPr>
            <w:r w:rsidRPr="00205F7C">
              <w:lastRenderedPageBreak/>
              <w:t>8</w:t>
            </w:r>
          </w:p>
        </w:tc>
        <w:tc>
          <w:tcPr>
            <w:tcW w:w="4325" w:type="pct"/>
            <w:shd w:val="clear" w:color="auto" w:fill="auto"/>
          </w:tcPr>
          <w:p w14:paraId="2CEF3A4A" w14:textId="77777777" w:rsidR="00B75C00" w:rsidRPr="00205F7C" w:rsidRDefault="00B75C00" w:rsidP="00B75C00">
            <w:pPr>
              <w:pStyle w:val="TableText"/>
            </w:pPr>
            <w:r w:rsidRPr="00205F7C">
              <w:t>Establish EP 020.</w:t>
            </w:r>
          </w:p>
        </w:tc>
      </w:tr>
      <w:tr w:rsidR="00B75C00" w:rsidRPr="00205F7C" w14:paraId="416D97F6" w14:textId="77777777" w:rsidTr="00341CAC">
        <w:tc>
          <w:tcPr>
            <w:tcW w:w="675" w:type="pct"/>
            <w:shd w:val="clear" w:color="auto" w:fill="auto"/>
          </w:tcPr>
          <w:p w14:paraId="2B9FEAB3" w14:textId="77777777" w:rsidR="00B75C00" w:rsidRPr="00205F7C" w:rsidRDefault="00B75C00" w:rsidP="00B75C00">
            <w:pPr>
              <w:pStyle w:val="TableText"/>
              <w:jc w:val="center"/>
            </w:pPr>
            <w:r w:rsidRPr="00205F7C">
              <w:t>9</w:t>
            </w:r>
          </w:p>
        </w:tc>
        <w:tc>
          <w:tcPr>
            <w:tcW w:w="4325" w:type="pct"/>
            <w:shd w:val="clear" w:color="auto" w:fill="auto"/>
          </w:tcPr>
          <w:p w14:paraId="30FBA820" w14:textId="77777777" w:rsidR="00B75C00" w:rsidRPr="00205F7C" w:rsidRDefault="00B75C00" w:rsidP="002A6A91">
            <w:pPr>
              <w:pStyle w:val="TableText"/>
            </w:pPr>
            <w:r w:rsidRPr="00205F7C">
              <w:t>Undertake any development necessary to reconsider the beneficiary’s competency.</w:t>
            </w:r>
          </w:p>
        </w:tc>
      </w:tr>
      <w:tr w:rsidR="002A6A91" w:rsidRPr="00205F7C" w14:paraId="275DACBB" w14:textId="77777777" w:rsidTr="00341CAC">
        <w:tc>
          <w:tcPr>
            <w:tcW w:w="675" w:type="pct"/>
            <w:shd w:val="clear" w:color="auto" w:fill="auto"/>
          </w:tcPr>
          <w:p w14:paraId="246B8505" w14:textId="77777777" w:rsidR="002A6A91" w:rsidRPr="00205F7C" w:rsidRDefault="001D556D" w:rsidP="00B75C00">
            <w:pPr>
              <w:pStyle w:val="TableText"/>
              <w:jc w:val="center"/>
            </w:pPr>
            <w:r w:rsidRPr="00205F7C">
              <w:t>10</w:t>
            </w:r>
          </w:p>
        </w:tc>
        <w:tc>
          <w:tcPr>
            <w:tcW w:w="4325" w:type="pct"/>
            <w:shd w:val="clear" w:color="auto" w:fill="auto"/>
          </w:tcPr>
          <w:p w14:paraId="5627DF3D" w14:textId="77777777" w:rsidR="00464ED3" w:rsidRPr="00205F7C" w:rsidRDefault="00464ED3" w:rsidP="00464ED3">
            <w:pPr>
              <w:pStyle w:val="BulletText1"/>
            </w:pPr>
            <w:r w:rsidRPr="00205F7C">
              <w:t xml:space="preserve">For </w:t>
            </w:r>
            <w:proofErr w:type="spellStart"/>
            <w:r w:rsidRPr="00205F7C">
              <w:rPr>
                <w:i/>
              </w:rPr>
              <w:t>eFolder</w:t>
            </w:r>
            <w:proofErr w:type="spellEnd"/>
            <w:r w:rsidRPr="00205F7C">
              <w:t xml:space="preserve"> processing, add a note in VBMS that indicates a relief request is pending.</w:t>
            </w:r>
          </w:p>
          <w:p w14:paraId="4BDAE3B0" w14:textId="4BDB0B94" w:rsidR="002A6A91" w:rsidRPr="00205F7C" w:rsidRDefault="00464ED3" w:rsidP="00464ED3">
            <w:pPr>
              <w:pStyle w:val="BulletText1"/>
            </w:pPr>
            <w:r w:rsidRPr="00205F7C">
              <w:t xml:space="preserve">For </w:t>
            </w:r>
            <w:r w:rsidRPr="00205F7C">
              <w:rPr>
                <w:i/>
              </w:rPr>
              <w:t>paper</w:t>
            </w:r>
            <w:r w:rsidRPr="00205F7C">
              <w:t xml:space="preserve"> claims folder processing, reverse-file the relief request in the center section of the paper claims folder.</w:t>
            </w:r>
          </w:p>
        </w:tc>
      </w:tr>
      <w:tr w:rsidR="002A6A91" w:rsidRPr="00205F7C" w14:paraId="34644463" w14:textId="77777777" w:rsidTr="00341CAC">
        <w:tc>
          <w:tcPr>
            <w:tcW w:w="675" w:type="pct"/>
            <w:shd w:val="clear" w:color="auto" w:fill="auto"/>
          </w:tcPr>
          <w:p w14:paraId="4FB85AF3" w14:textId="77777777" w:rsidR="002A6A91" w:rsidRPr="00205F7C" w:rsidRDefault="001D556D" w:rsidP="00B75C00">
            <w:pPr>
              <w:pStyle w:val="TableText"/>
              <w:jc w:val="center"/>
            </w:pPr>
            <w:r w:rsidRPr="00205F7C">
              <w:t>11</w:t>
            </w:r>
          </w:p>
        </w:tc>
        <w:tc>
          <w:tcPr>
            <w:tcW w:w="4325" w:type="pct"/>
            <w:shd w:val="clear" w:color="auto" w:fill="auto"/>
          </w:tcPr>
          <w:p w14:paraId="6E85EE06" w14:textId="2D57F9A5" w:rsidR="002A6A91" w:rsidRPr="00205F7C" w:rsidRDefault="002A6A91" w:rsidP="00FE56B6">
            <w:pPr>
              <w:pStyle w:val="ListParagraph"/>
              <w:numPr>
                <w:ilvl w:val="0"/>
                <w:numId w:val="69"/>
              </w:numPr>
              <w:ind w:left="158" w:hanging="187"/>
            </w:pPr>
            <w:r w:rsidRPr="00205F7C">
              <w:t xml:space="preserve">Flash the claims folder </w:t>
            </w:r>
            <w:r w:rsidR="000374C4" w:rsidRPr="00205F7C">
              <w:t>with</w:t>
            </w:r>
            <w:r w:rsidRPr="00205F7C">
              <w:t xml:space="preserve"> an alert that the relief request must be processed</w:t>
            </w:r>
            <w:r w:rsidR="009F495D" w:rsidRPr="00205F7C">
              <w:t xml:space="preserve"> as soon as the</w:t>
            </w:r>
            <w:r w:rsidRPr="00205F7C">
              <w:t xml:space="preserve"> rating activity determines </w:t>
            </w:r>
            <w:r w:rsidR="009F495D" w:rsidRPr="00205F7C">
              <w:t xml:space="preserve">whether </w:t>
            </w:r>
            <w:r w:rsidRPr="00205F7C">
              <w:t xml:space="preserve">the beneficiary is </w:t>
            </w:r>
            <w:r w:rsidR="009F495D" w:rsidRPr="00205F7C">
              <w:t xml:space="preserve">still </w:t>
            </w:r>
            <w:r w:rsidRPr="00205F7C">
              <w:t>incompetent.</w:t>
            </w:r>
          </w:p>
          <w:p w14:paraId="23093C8A" w14:textId="77777777" w:rsidR="002A6A91" w:rsidRPr="00205F7C" w:rsidRDefault="002A6A91" w:rsidP="00FE56B6">
            <w:pPr>
              <w:pStyle w:val="ListParagraph"/>
              <w:numPr>
                <w:ilvl w:val="0"/>
                <w:numId w:val="69"/>
              </w:numPr>
              <w:ind w:left="158" w:hanging="187"/>
            </w:pPr>
            <w:r w:rsidRPr="00205F7C">
              <w:t xml:space="preserve">Take no further action until the rating activity </w:t>
            </w:r>
            <w:r w:rsidR="009F495D" w:rsidRPr="00205F7C">
              <w:t>makes its determination</w:t>
            </w:r>
            <w:r w:rsidRPr="00205F7C">
              <w:t>.</w:t>
            </w:r>
          </w:p>
        </w:tc>
      </w:tr>
      <w:tr w:rsidR="002A6A91" w:rsidRPr="00205F7C" w14:paraId="595D4B4E" w14:textId="77777777" w:rsidTr="00341CAC">
        <w:tc>
          <w:tcPr>
            <w:tcW w:w="675" w:type="pct"/>
            <w:shd w:val="clear" w:color="auto" w:fill="auto"/>
          </w:tcPr>
          <w:p w14:paraId="05A06408" w14:textId="77777777" w:rsidR="002A6A91" w:rsidRPr="00205F7C" w:rsidRDefault="001D556D" w:rsidP="00B75C00">
            <w:pPr>
              <w:pStyle w:val="TableText"/>
              <w:jc w:val="center"/>
            </w:pPr>
            <w:r w:rsidRPr="00205F7C">
              <w:t>12</w:t>
            </w:r>
          </w:p>
        </w:tc>
        <w:tc>
          <w:tcPr>
            <w:tcW w:w="4325" w:type="pct"/>
            <w:shd w:val="clear" w:color="auto" w:fill="auto"/>
          </w:tcPr>
          <w:p w14:paraId="752A471E" w14:textId="77777777" w:rsidR="002A6A91" w:rsidRPr="00205F7C" w:rsidRDefault="002A6A91" w:rsidP="007D3524">
            <w:pPr>
              <w:pStyle w:val="TableText"/>
            </w:pPr>
            <w:r w:rsidRPr="00205F7C">
              <w:t xml:space="preserve">Did the rating activity determine the beneficiary is </w:t>
            </w:r>
            <w:r w:rsidR="009F495D" w:rsidRPr="00205F7C">
              <w:t xml:space="preserve">still </w:t>
            </w:r>
            <w:r w:rsidRPr="00205F7C">
              <w:t>incompetent?</w:t>
            </w:r>
          </w:p>
          <w:p w14:paraId="71F73D49" w14:textId="77777777" w:rsidR="002A6A91" w:rsidRPr="00205F7C" w:rsidRDefault="002A6A91" w:rsidP="007D3524">
            <w:pPr>
              <w:pStyle w:val="TableText"/>
            </w:pPr>
          </w:p>
          <w:p w14:paraId="34F70F3C" w14:textId="77777777" w:rsidR="002A6A91" w:rsidRPr="00205F7C" w:rsidRDefault="002A6A91" w:rsidP="00FE56B6">
            <w:pPr>
              <w:pStyle w:val="ListParagraph"/>
              <w:numPr>
                <w:ilvl w:val="0"/>
                <w:numId w:val="70"/>
              </w:numPr>
              <w:ind w:left="158" w:hanging="187"/>
            </w:pPr>
            <w:r w:rsidRPr="00205F7C">
              <w:t xml:space="preserve">If </w:t>
            </w:r>
            <w:r w:rsidRPr="00205F7C">
              <w:rPr>
                <w:i/>
              </w:rPr>
              <w:t>yes</w:t>
            </w:r>
            <w:r w:rsidR="009F495D" w:rsidRPr="00205F7C">
              <w:t>, proceed to Step 16</w:t>
            </w:r>
            <w:r w:rsidRPr="00205F7C">
              <w:t>.</w:t>
            </w:r>
          </w:p>
          <w:p w14:paraId="05103210" w14:textId="77777777" w:rsidR="002A6A91" w:rsidRPr="00205F7C" w:rsidRDefault="002A6A91" w:rsidP="00FE56B6">
            <w:pPr>
              <w:pStyle w:val="ListParagraph"/>
              <w:numPr>
                <w:ilvl w:val="0"/>
                <w:numId w:val="70"/>
              </w:numPr>
              <w:ind w:left="158" w:hanging="187"/>
            </w:pPr>
            <w:r w:rsidRPr="00205F7C">
              <w:t xml:space="preserve">If </w:t>
            </w:r>
            <w:r w:rsidRPr="00205F7C">
              <w:rPr>
                <w:i/>
              </w:rPr>
              <w:t>no</w:t>
            </w:r>
            <w:r w:rsidRPr="00205F7C">
              <w:t>, proceed to the next step.</w:t>
            </w:r>
          </w:p>
        </w:tc>
      </w:tr>
      <w:tr w:rsidR="002A6A91" w:rsidRPr="00205F7C" w14:paraId="032896AE" w14:textId="77777777" w:rsidTr="00341CAC">
        <w:tc>
          <w:tcPr>
            <w:tcW w:w="675" w:type="pct"/>
            <w:shd w:val="clear" w:color="auto" w:fill="auto"/>
          </w:tcPr>
          <w:p w14:paraId="6B1ED1B7" w14:textId="77777777" w:rsidR="002A6A91" w:rsidRPr="00205F7C" w:rsidRDefault="001D556D" w:rsidP="00B75C00">
            <w:pPr>
              <w:pStyle w:val="TableText"/>
              <w:jc w:val="center"/>
            </w:pPr>
            <w:r w:rsidRPr="00205F7C">
              <w:t>13</w:t>
            </w:r>
          </w:p>
        </w:tc>
        <w:tc>
          <w:tcPr>
            <w:tcW w:w="4325" w:type="pct"/>
            <w:shd w:val="clear" w:color="auto" w:fill="auto"/>
          </w:tcPr>
          <w:p w14:paraId="18604647" w14:textId="2310F05B" w:rsidR="002A6A91" w:rsidRPr="00205F7C" w:rsidRDefault="002A6A91" w:rsidP="007D3524">
            <w:pPr>
              <w:pStyle w:val="TableText"/>
              <w:tabs>
                <w:tab w:val="left" w:pos="0"/>
              </w:tabs>
            </w:pPr>
            <w:r w:rsidRPr="00205F7C">
              <w:t xml:space="preserve">Ensure the corresponding rating decision contains the following statement under </w:t>
            </w:r>
            <w:r w:rsidRPr="00205F7C">
              <w:rPr>
                <w:i/>
              </w:rPr>
              <w:t>Reasons for Decision</w:t>
            </w:r>
          </w:p>
          <w:p w14:paraId="4074E1BE" w14:textId="77777777" w:rsidR="002A6A91" w:rsidRPr="00205F7C" w:rsidRDefault="002A6A91" w:rsidP="007D3524">
            <w:pPr>
              <w:pStyle w:val="TableText"/>
              <w:tabs>
                <w:tab w:val="left" w:pos="0"/>
              </w:tabs>
            </w:pPr>
          </w:p>
          <w:p w14:paraId="5F050898" w14:textId="77777777" w:rsidR="002A6A91" w:rsidRPr="00205F7C" w:rsidRDefault="002A6A91" w:rsidP="00B016C4">
            <w:pPr>
              <w:pStyle w:val="TableText"/>
              <w:ind w:left="720"/>
              <w:rPr>
                <w:i/>
              </w:rPr>
            </w:pPr>
            <w:r w:rsidRPr="00205F7C">
              <w:rPr>
                <w:i/>
              </w:rPr>
              <w:t>We received your request for relief from the Department of Justice (</w:t>
            </w:r>
            <w:proofErr w:type="spellStart"/>
            <w:r w:rsidRPr="00205F7C">
              <w:rPr>
                <w:i/>
              </w:rPr>
              <w:t>DoJ</w:t>
            </w:r>
            <w:proofErr w:type="spellEnd"/>
            <w:r w:rsidRPr="00205F7C">
              <w:rPr>
                <w:i/>
              </w:rPr>
              <w:t>) reporting requirements contained in the Brady Handgun Violence Prevention Act.</w:t>
            </w:r>
          </w:p>
          <w:p w14:paraId="5F278F80" w14:textId="77777777" w:rsidR="002A6A91" w:rsidRPr="00205F7C" w:rsidRDefault="002A6A91" w:rsidP="00B016C4">
            <w:pPr>
              <w:pStyle w:val="TableText"/>
              <w:ind w:left="720"/>
              <w:rPr>
                <w:i/>
              </w:rPr>
            </w:pPr>
          </w:p>
          <w:p w14:paraId="0BB90B01" w14:textId="77777777" w:rsidR="002A6A91" w:rsidRPr="00205F7C" w:rsidRDefault="002A6A91" w:rsidP="00B016C4">
            <w:pPr>
              <w:pStyle w:val="TableText"/>
              <w:ind w:left="720"/>
              <w:rPr>
                <w:i/>
              </w:rPr>
            </w:pPr>
            <w:r w:rsidRPr="00205F7C">
              <w:rPr>
                <w:i/>
              </w:rPr>
              <w:t>We have determined you can manage your VA benefits.  Therefore, it is not necessary to provide you a decision on your request for relief.</w:t>
            </w:r>
          </w:p>
          <w:p w14:paraId="54E7CF3F" w14:textId="77777777" w:rsidR="002A6A91" w:rsidRPr="00205F7C" w:rsidRDefault="002A6A91" w:rsidP="00B016C4">
            <w:pPr>
              <w:pStyle w:val="TableText"/>
              <w:ind w:left="720"/>
              <w:rPr>
                <w:i/>
              </w:rPr>
            </w:pPr>
          </w:p>
          <w:p w14:paraId="5C069254" w14:textId="77777777" w:rsidR="002A6A91" w:rsidRPr="00205F7C" w:rsidRDefault="002A6A91" w:rsidP="00B016C4">
            <w:pPr>
              <w:pStyle w:val="TableText"/>
              <w:ind w:left="720"/>
            </w:pPr>
            <w:r w:rsidRPr="00205F7C">
              <w:rPr>
                <w:i/>
              </w:rPr>
              <w:t xml:space="preserve">VA will inform </w:t>
            </w:r>
            <w:proofErr w:type="spellStart"/>
            <w:r w:rsidRPr="00205F7C">
              <w:rPr>
                <w:i/>
              </w:rPr>
              <w:t>DoJ</w:t>
            </w:r>
            <w:proofErr w:type="spellEnd"/>
            <w:r w:rsidRPr="00205F7C">
              <w:rPr>
                <w:i/>
              </w:rPr>
              <w:t xml:space="preserve"> of your changed status, and </w:t>
            </w:r>
            <w:proofErr w:type="spellStart"/>
            <w:r w:rsidRPr="00205F7C">
              <w:rPr>
                <w:i/>
              </w:rPr>
              <w:t>DoJ</w:t>
            </w:r>
            <w:proofErr w:type="spellEnd"/>
            <w:r w:rsidRPr="00205F7C">
              <w:rPr>
                <w:i/>
              </w:rPr>
              <w:t xml:space="preserve"> will remove your information from the National Instant Criminal Background Check System</w:t>
            </w:r>
            <w:r w:rsidRPr="00205F7C">
              <w:t>.</w:t>
            </w:r>
          </w:p>
        </w:tc>
      </w:tr>
      <w:tr w:rsidR="002A6A91" w:rsidRPr="00205F7C" w14:paraId="4B6B49C5" w14:textId="77777777" w:rsidTr="00341CAC">
        <w:tc>
          <w:tcPr>
            <w:tcW w:w="675" w:type="pct"/>
            <w:shd w:val="clear" w:color="auto" w:fill="auto"/>
          </w:tcPr>
          <w:p w14:paraId="472955D8" w14:textId="77777777" w:rsidR="002A6A91" w:rsidRPr="00205F7C" w:rsidRDefault="001D556D" w:rsidP="00B75C00">
            <w:pPr>
              <w:pStyle w:val="TableText"/>
              <w:jc w:val="center"/>
            </w:pPr>
            <w:r w:rsidRPr="00205F7C">
              <w:t>14</w:t>
            </w:r>
          </w:p>
        </w:tc>
        <w:tc>
          <w:tcPr>
            <w:tcW w:w="4325" w:type="pct"/>
            <w:shd w:val="clear" w:color="auto" w:fill="auto"/>
          </w:tcPr>
          <w:p w14:paraId="17CF2800" w14:textId="67F2AFD6" w:rsidR="002A6A91" w:rsidRPr="00205F7C" w:rsidRDefault="000374C4" w:rsidP="00FE56B6">
            <w:pPr>
              <w:pStyle w:val="ListParagraph"/>
              <w:numPr>
                <w:ilvl w:val="0"/>
                <w:numId w:val="71"/>
              </w:numPr>
              <w:ind w:left="158" w:hanging="187"/>
            </w:pPr>
            <w:r w:rsidRPr="00205F7C">
              <w:t>Associate</w:t>
            </w:r>
            <w:r w:rsidR="002A6A91" w:rsidRPr="00205F7C">
              <w:t xml:space="preserve"> copies of all documentation </w:t>
            </w:r>
            <w:r w:rsidRPr="00205F7C">
              <w:t>related to</w:t>
            </w:r>
            <w:r w:rsidR="002A6A91" w:rsidRPr="00205F7C">
              <w:t xml:space="preserve"> the request </w:t>
            </w:r>
            <w:r w:rsidRPr="00205F7C">
              <w:t xml:space="preserve">with </w:t>
            </w:r>
            <w:r w:rsidR="002A6A91" w:rsidRPr="00205F7C">
              <w:t xml:space="preserve">the beneficiary’s </w:t>
            </w:r>
            <w:r w:rsidRPr="00205F7C">
              <w:t>claims folder</w:t>
            </w:r>
            <w:r w:rsidR="002A6A91" w:rsidRPr="00205F7C">
              <w:t>.</w:t>
            </w:r>
          </w:p>
          <w:p w14:paraId="013E3B08" w14:textId="7FA78534" w:rsidR="002A6A91" w:rsidRPr="00205F7C" w:rsidRDefault="002A6A91" w:rsidP="00FE56B6">
            <w:pPr>
              <w:pStyle w:val="ListParagraph"/>
              <w:numPr>
                <w:ilvl w:val="0"/>
                <w:numId w:val="71"/>
              </w:numPr>
              <w:ind w:left="158" w:hanging="187"/>
            </w:pPr>
            <w:r w:rsidRPr="00205F7C">
              <w:t xml:space="preserve">If the beneficiary has a </w:t>
            </w:r>
            <w:r w:rsidR="00AF092A" w:rsidRPr="00205F7C">
              <w:t>paper</w:t>
            </w:r>
            <w:r w:rsidRPr="00205F7C">
              <w:t xml:space="preserve"> claims folder, file down the referenced documentation on the </w:t>
            </w:r>
            <w:r w:rsidRPr="00205F7C">
              <w:rPr>
                <w:i/>
              </w:rPr>
              <w:t>right</w:t>
            </w:r>
            <w:r w:rsidRPr="00205F7C">
              <w:t xml:space="preserve"> flap of the claims folder.</w:t>
            </w:r>
          </w:p>
        </w:tc>
      </w:tr>
      <w:tr w:rsidR="002A6A91" w:rsidRPr="00205F7C" w14:paraId="6AA9E3BC" w14:textId="77777777" w:rsidTr="00341CAC">
        <w:tc>
          <w:tcPr>
            <w:tcW w:w="675" w:type="pct"/>
            <w:shd w:val="clear" w:color="auto" w:fill="auto"/>
          </w:tcPr>
          <w:p w14:paraId="6DF9D651" w14:textId="77777777" w:rsidR="002A6A91" w:rsidRPr="00205F7C" w:rsidRDefault="001D556D" w:rsidP="00B75C00">
            <w:pPr>
              <w:pStyle w:val="TableText"/>
              <w:jc w:val="center"/>
            </w:pPr>
            <w:r w:rsidRPr="00205F7C">
              <w:t>15</w:t>
            </w:r>
          </w:p>
        </w:tc>
        <w:tc>
          <w:tcPr>
            <w:tcW w:w="4325" w:type="pct"/>
            <w:shd w:val="clear" w:color="auto" w:fill="auto"/>
          </w:tcPr>
          <w:p w14:paraId="249FDF3B" w14:textId="77777777" w:rsidR="000265D4" w:rsidRPr="00205F7C" w:rsidRDefault="001D556D" w:rsidP="00FE56B6">
            <w:pPr>
              <w:pStyle w:val="ListParagraph"/>
              <w:numPr>
                <w:ilvl w:val="0"/>
                <w:numId w:val="72"/>
              </w:numPr>
              <w:ind w:left="158" w:hanging="187"/>
            </w:pPr>
            <w:r w:rsidRPr="00205F7C">
              <w:t>E</w:t>
            </w:r>
            <w:r w:rsidR="000265D4" w:rsidRPr="00205F7C">
              <w:t xml:space="preserve">-mail notice of the </w:t>
            </w:r>
            <w:r w:rsidR="00754534" w:rsidRPr="00205F7C">
              <w:t>rating decision</w:t>
            </w:r>
            <w:r w:rsidR="000265D4" w:rsidRPr="00205F7C">
              <w:t xml:space="preserve"> under the subject heading </w:t>
            </w:r>
            <w:r w:rsidR="00754534" w:rsidRPr="00205F7C">
              <w:rPr>
                <w:i/>
              </w:rPr>
              <w:t>Competency Restored</w:t>
            </w:r>
            <w:r w:rsidR="000265D4" w:rsidRPr="00205F7C">
              <w:t xml:space="preserve"> to VAVBAWAS/CO/NICS </w:t>
            </w:r>
            <w:r w:rsidR="000265D4" w:rsidRPr="00205F7C">
              <w:rPr>
                <w:b/>
                <w:i/>
              </w:rPr>
              <w:t>within three days</w:t>
            </w:r>
            <w:r w:rsidR="000265D4" w:rsidRPr="00205F7C">
              <w:t>, and</w:t>
            </w:r>
          </w:p>
          <w:p w14:paraId="2443B360" w14:textId="58AE0949" w:rsidR="000265D4" w:rsidRPr="00205F7C" w:rsidRDefault="001D556D" w:rsidP="00FE56B6">
            <w:pPr>
              <w:pStyle w:val="ListParagraph"/>
              <w:numPr>
                <w:ilvl w:val="0"/>
                <w:numId w:val="72"/>
              </w:numPr>
              <w:ind w:left="158" w:hanging="187"/>
            </w:pPr>
            <w:r w:rsidRPr="00205F7C">
              <w:t>I</w:t>
            </w:r>
            <w:r w:rsidR="000265D4" w:rsidRPr="00205F7C">
              <w:t>nclude the following information about the beneficiary in the body of the e-mail</w:t>
            </w:r>
          </w:p>
          <w:p w14:paraId="544534A7" w14:textId="77777777" w:rsidR="000265D4" w:rsidRPr="00205F7C" w:rsidRDefault="000265D4" w:rsidP="00FE56B6">
            <w:pPr>
              <w:pStyle w:val="ListParagraph"/>
              <w:numPr>
                <w:ilvl w:val="0"/>
                <w:numId w:val="73"/>
              </w:numPr>
              <w:ind w:left="346" w:hanging="187"/>
            </w:pPr>
            <w:r w:rsidRPr="00205F7C">
              <w:t>name</w:t>
            </w:r>
          </w:p>
          <w:p w14:paraId="7E01CF25" w14:textId="77777777" w:rsidR="000265D4" w:rsidRPr="00205F7C" w:rsidRDefault="000265D4" w:rsidP="00FE56B6">
            <w:pPr>
              <w:pStyle w:val="ListParagraph"/>
              <w:numPr>
                <w:ilvl w:val="0"/>
                <w:numId w:val="73"/>
              </w:numPr>
              <w:ind w:left="346" w:hanging="187"/>
            </w:pPr>
            <w:r w:rsidRPr="00205F7C">
              <w:t>claim number</w:t>
            </w:r>
          </w:p>
          <w:p w14:paraId="2674AE89" w14:textId="77777777" w:rsidR="000265D4" w:rsidRPr="00205F7C" w:rsidRDefault="000265D4" w:rsidP="00FE56B6">
            <w:pPr>
              <w:pStyle w:val="ListParagraph"/>
              <w:numPr>
                <w:ilvl w:val="0"/>
                <w:numId w:val="73"/>
              </w:numPr>
              <w:ind w:left="346" w:hanging="187"/>
            </w:pPr>
            <w:r w:rsidRPr="00205F7C">
              <w:t>Social Security number (if different than the claim number)</w:t>
            </w:r>
          </w:p>
          <w:p w14:paraId="65588D6B" w14:textId="77777777" w:rsidR="000265D4" w:rsidRPr="00205F7C" w:rsidRDefault="000265D4" w:rsidP="00FE56B6">
            <w:pPr>
              <w:pStyle w:val="ListParagraph"/>
              <w:numPr>
                <w:ilvl w:val="0"/>
                <w:numId w:val="73"/>
              </w:numPr>
              <w:ind w:left="346" w:hanging="187"/>
            </w:pPr>
            <w:r w:rsidRPr="00205F7C">
              <w:t>date of birth</w:t>
            </w:r>
          </w:p>
          <w:p w14:paraId="11361EEF" w14:textId="77777777" w:rsidR="000265D4" w:rsidRPr="00205F7C" w:rsidRDefault="000265D4" w:rsidP="00FE56B6">
            <w:pPr>
              <w:pStyle w:val="ListParagraph"/>
              <w:numPr>
                <w:ilvl w:val="0"/>
                <w:numId w:val="73"/>
              </w:numPr>
              <w:ind w:left="346" w:hanging="187"/>
            </w:pPr>
            <w:r w:rsidRPr="00205F7C">
              <w:t>address</w:t>
            </w:r>
          </w:p>
          <w:p w14:paraId="644D813A" w14:textId="77777777" w:rsidR="000265D4" w:rsidRPr="00205F7C" w:rsidRDefault="000265D4" w:rsidP="00FE56B6">
            <w:pPr>
              <w:pStyle w:val="ListParagraph"/>
              <w:numPr>
                <w:ilvl w:val="0"/>
                <w:numId w:val="73"/>
              </w:numPr>
              <w:ind w:left="346" w:hanging="187"/>
            </w:pPr>
            <w:r w:rsidRPr="00205F7C">
              <w:t>telephone number, and</w:t>
            </w:r>
          </w:p>
          <w:p w14:paraId="0C637613" w14:textId="77777777" w:rsidR="000265D4" w:rsidRPr="00205F7C" w:rsidRDefault="000265D4" w:rsidP="00FE56B6">
            <w:pPr>
              <w:pStyle w:val="ListParagraph"/>
              <w:numPr>
                <w:ilvl w:val="0"/>
                <w:numId w:val="73"/>
              </w:numPr>
              <w:ind w:left="346" w:hanging="187"/>
            </w:pPr>
            <w:proofErr w:type="gramStart"/>
            <w:r w:rsidRPr="00205F7C">
              <w:t>date</w:t>
            </w:r>
            <w:proofErr w:type="gramEnd"/>
            <w:r w:rsidRPr="00205F7C">
              <w:t xml:space="preserve"> of the </w:t>
            </w:r>
            <w:r w:rsidR="001D556D" w:rsidRPr="00205F7C">
              <w:t>r</w:t>
            </w:r>
            <w:r w:rsidR="003769D5" w:rsidRPr="00205F7C">
              <w:t xml:space="preserve">ating decision </w:t>
            </w:r>
            <w:r w:rsidR="0069067E" w:rsidRPr="00205F7C">
              <w:t>that determined the beneficiary is now competent</w:t>
            </w:r>
            <w:r w:rsidRPr="00205F7C">
              <w:t>.</w:t>
            </w:r>
          </w:p>
          <w:p w14:paraId="5EB56EDF" w14:textId="77777777" w:rsidR="001D556D" w:rsidRPr="00205F7C" w:rsidRDefault="00754534" w:rsidP="00FE56B6">
            <w:pPr>
              <w:pStyle w:val="ListParagraph"/>
              <w:numPr>
                <w:ilvl w:val="0"/>
                <w:numId w:val="74"/>
              </w:numPr>
              <w:ind w:left="158" w:hanging="187"/>
            </w:pPr>
            <w:r w:rsidRPr="00205F7C">
              <w:lastRenderedPageBreak/>
              <w:t>Disregard the remaining steps in this table.</w:t>
            </w:r>
          </w:p>
          <w:p w14:paraId="716B5526" w14:textId="77777777" w:rsidR="000265D4" w:rsidRPr="00205F7C" w:rsidRDefault="000265D4" w:rsidP="000265D4">
            <w:pPr>
              <w:pStyle w:val="TableText"/>
            </w:pPr>
          </w:p>
          <w:p w14:paraId="3DAE8179" w14:textId="77777777" w:rsidR="002A6A91" w:rsidRPr="00205F7C" w:rsidRDefault="000265D4" w:rsidP="00754534">
            <w:pPr>
              <w:pStyle w:val="TableText"/>
            </w:pPr>
            <w:r w:rsidRPr="00205F7C">
              <w:rPr>
                <w:b/>
                <w:i/>
              </w:rPr>
              <w:t>Note</w:t>
            </w:r>
            <w:r w:rsidRPr="00205F7C">
              <w:t xml:space="preserve">:  Upon receipt of the e-mail, the staff that monitors the NICS mailbox notifies the FBI that VA has </w:t>
            </w:r>
            <w:r w:rsidR="00754534" w:rsidRPr="00205F7C">
              <w:t>determined the beneficiary is now competent</w:t>
            </w:r>
            <w:r w:rsidRPr="00205F7C">
              <w:t>.  Within approximately two months of receiving notice, the FBI will remove the beneficiary’s name from NICS.</w:t>
            </w:r>
          </w:p>
        </w:tc>
      </w:tr>
      <w:tr w:rsidR="00B75C00" w:rsidRPr="00205F7C" w14:paraId="3E879530" w14:textId="77777777" w:rsidTr="00341CAC">
        <w:tc>
          <w:tcPr>
            <w:tcW w:w="675" w:type="pct"/>
            <w:shd w:val="clear" w:color="auto" w:fill="auto"/>
          </w:tcPr>
          <w:p w14:paraId="129288E7" w14:textId="77777777" w:rsidR="00B75C00" w:rsidRPr="00205F7C" w:rsidRDefault="001D556D" w:rsidP="00B75C00">
            <w:pPr>
              <w:pStyle w:val="TableText"/>
              <w:jc w:val="center"/>
            </w:pPr>
            <w:r w:rsidRPr="00205F7C">
              <w:lastRenderedPageBreak/>
              <w:t>16</w:t>
            </w:r>
          </w:p>
        </w:tc>
        <w:tc>
          <w:tcPr>
            <w:tcW w:w="4325" w:type="pct"/>
            <w:shd w:val="clear" w:color="auto" w:fill="auto"/>
          </w:tcPr>
          <w:p w14:paraId="1A9AC516" w14:textId="77777777" w:rsidR="00B75C00" w:rsidRPr="00205F7C" w:rsidRDefault="00B75C00" w:rsidP="00B75C00">
            <w:pPr>
              <w:pStyle w:val="TableText"/>
            </w:pPr>
            <w:r w:rsidRPr="00205F7C">
              <w:t xml:space="preserve">Establish EP 290, using the </w:t>
            </w:r>
            <w:r w:rsidRPr="00205F7C">
              <w:rPr>
                <w:i/>
              </w:rPr>
              <w:t>NICS Relief Request</w:t>
            </w:r>
            <w:r w:rsidRPr="00205F7C">
              <w:t xml:space="preserve"> claim label.</w:t>
            </w:r>
          </w:p>
        </w:tc>
      </w:tr>
      <w:tr w:rsidR="00B75C00" w:rsidRPr="00205F7C" w14:paraId="64EAAD6F" w14:textId="77777777" w:rsidTr="00341CAC">
        <w:tc>
          <w:tcPr>
            <w:tcW w:w="675" w:type="pct"/>
            <w:shd w:val="clear" w:color="auto" w:fill="auto"/>
          </w:tcPr>
          <w:p w14:paraId="7273351E" w14:textId="77777777" w:rsidR="00B75C00" w:rsidRPr="00205F7C" w:rsidRDefault="001D556D" w:rsidP="00B75C00">
            <w:pPr>
              <w:pStyle w:val="TableText"/>
              <w:jc w:val="center"/>
            </w:pPr>
            <w:r w:rsidRPr="00205F7C">
              <w:t>17</w:t>
            </w:r>
          </w:p>
        </w:tc>
        <w:tc>
          <w:tcPr>
            <w:tcW w:w="4325" w:type="pct"/>
            <w:shd w:val="clear" w:color="auto" w:fill="auto"/>
          </w:tcPr>
          <w:p w14:paraId="48C9A234" w14:textId="77777777" w:rsidR="00B75C00" w:rsidRPr="00205F7C" w:rsidRDefault="00B75C00" w:rsidP="00FE56B6">
            <w:pPr>
              <w:pStyle w:val="ListParagraph"/>
              <w:numPr>
                <w:ilvl w:val="0"/>
                <w:numId w:val="75"/>
              </w:numPr>
              <w:ind w:left="158" w:hanging="187"/>
            </w:pPr>
            <w:r w:rsidRPr="00205F7C">
              <w:t>Send the beneficiary a letter containing</w:t>
            </w:r>
          </w:p>
          <w:p w14:paraId="7A608AB7" w14:textId="50248129" w:rsidR="00B75C00" w:rsidRPr="00205F7C" w:rsidRDefault="00B75C00" w:rsidP="00FE56B6">
            <w:pPr>
              <w:pStyle w:val="ListParagraph"/>
              <w:numPr>
                <w:ilvl w:val="0"/>
                <w:numId w:val="76"/>
              </w:numPr>
              <w:ind w:left="346" w:hanging="187"/>
            </w:pPr>
            <w:r w:rsidRPr="00205F7C">
              <w:t>the paragraphs shown in</w:t>
            </w:r>
            <w:r w:rsidR="00C826BC" w:rsidRPr="00205F7C">
              <w:t xml:space="preserve"> M21-1, Part III, Subpart v, 9.B.4.d</w:t>
            </w:r>
            <w:r w:rsidRPr="00205F7C">
              <w:t>, and</w:t>
            </w:r>
          </w:p>
          <w:p w14:paraId="64B688E9" w14:textId="6313BCAC" w:rsidR="00B75C00" w:rsidRPr="00205F7C" w:rsidRDefault="00B75C00" w:rsidP="00FE56B6">
            <w:pPr>
              <w:pStyle w:val="ListParagraph"/>
              <w:numPr>
                <w:ilvl w:val="0"/>
                <w:numId w:val="76"/>
              </w:numPr>
              <w:ind w:left="346" w:hanging="187"/>
            </w:pPr>
            <w:r w:rsidRPr="00205F7C">
              <w:t>the consent form displayed in M21-1, Part III, Subpart v, 9.B.</w:t>
            </w:r>
            <w:r w:rsidR="00A407D5" w:rsidRPr="00205F7C">
              <w:t>4</w:t>
            </w:r>
            <w:r w:rsidRPr="00205F7C">
              <w:t>.e</w:t>
            </w:r>
          </w:p>
          <w:p w14:paraId="49AF4B5B" w14:textId="77777777" w:rsidR="00B75C00" w:rsidRPr="00205F7C" w:rsidRDefault="00B75C00" w:rsidP="00FE56B6">
            <w:pPr>
              <w:pStyle w:val="ListParagraph"/>
              <w:numPr>
                <w:ilvl w:val="0"/>
                <w:numId w:val="77"/>
              </w:numPr>
              <w:ind w:left="158" w:hanging="187"/>
            </w:pPr>
            <w:r w:rsidRPr="00205F7C">
              <w:t>Allow 30 days for a response.</w:t>
            </w:r>
          </w:p>
        </w:tc>
      </w:tr>
      <w:tr w:rsidR="00B75C00" w:rsidRPr="00205F7C" w14:paraId="5B4363F8" w14:textId="77777777" w:rsidTr="00341CAC">
        <w:tc>
          <w:tcPr>
            <w:tcW w:w="675" w:type="pct"/>
            <w:shd w:val="clear" w:color="auto" w:fill="auto"/>
          </w:tcPr>
          <w:p w14:paraId="1A0C7130" w14:textId="77777777" w:rsidR="00B75C00" w:rsidRPr="00205F7C" w:rsidRDefault="001D556D" w:rsidP="00B75C00">
            <w:pPr>
              <w:pStyle w:val="TableText"/>
              <w:jc w:val="center"/>
            </w:pPr>
            <w:r w:rsidRPr="00205F7C">
              <w:t>18</w:t>
            </w:r>
          </w:p>
        </w:tc>
        <w:tc>
          <w:tcPr>
            <w:tcW w:w="4325" w:type="pct"/>
            <w:shd w:val="clear" w:color="auto" w:fill="auto"/>
          </w:tcPr>
          <w:p w14:paraId="6A5F0D8F" w14:textId="77777777" w:rsidR="00B75C00" w:rsidRPr="00205F7C" w:rsidRDefault="00B75C00" w:rsidP="00B31CBC">
            <w:pPr>
              <w:pStyle w:val="TableText"/>
            </w:pPr>
            <w:r w:rsidRPr="00205F7C">
              <w:t>Did the beneficiary return the signed consent form?</w:t>
            </w:r>
          </w:p>
          <w:p w14:paraId="5B981FF5" w14:textId="77777777" w:rsidR="00B75C00" w:rsidRPr="00205F7C" w:rsidRDefault="00B75C00" w:rsidP="00B31CBC">
            <w:pPr>
              <w:pStyle w:val="TableText"/>
            </w:pPr>
          </w:p>
          <w:p w14:paraId="760EE141" w14:textId="77777777" w:rsidR="00B75C00" w:rsidRPr="00205F7C" w:rsidRDefault="00B75C00" w:rsidP="00FE56B6">
            <w:pPr>
              <w:pStyle w:val="ListParagraph"/>
              <w:numPr>
                <w:ilvl w:val="0"/>
                <w:numId w:val="78"/>
              </w:numPr>
              <w:ind w:left="158" w:hanging="187"/>
            </w:pPr>
            <w:r w:rsidRPr="00205F7C">
              <w:t xml:space="preserve">If </w:t>
            </w:r>
            <w:r w:rsidRPr="00205F7C">
              <w:rPr>
                <w:i/>
              </w:rPr>
              <w:t>yes</w:t>
            </w:r>
            <w:r w:rsidR="00754534" w:rsidRPr="00205F7C">
              <w:t>, proceed to Step 21</w:t>
            </w:r>
            <w:r w:rsidRPr="00205F7C">
              <w:t>.</w:t>
            </w:r>
          </w:p>
          <w:p w14:paraId="33E45FFE" w14:textId="77777777" w:rsidR="00B75C00" w:rsidRPr="00205F7C" w:rsidRDefault="00B75C00" w:rsidP="00FE56B6">
            <w:pPr>
              <w:pStyle w:val="ListParagraph"/>
              <w:numPr>
                <w:ilvl w:val="0"/>
                <w:numId w:val="78"/>
              </w:numPr>
              <w:ind w:left="158" w:hanging="187"/>
            </w:pPr>
            <w:r w:rsidRPr="00205F7C">
              <w:t xml:space="preserve">If </w:t>
            </w:r>
            <w:r w:rsidRPr="00205F7C">
              <w:rPr>
                <w:i/>
              </w:rPr>
              <w:t>no</w:t>
            </w:r>
            <w:r w:rsidRPr="00205F7C">
              <w:t>, proceed to the next step.</w:t>
            </w:r>
          </w:p>
        </w:tc>
      </w:tr>
      <w:tr w:rsidR="00B75C00" w:rsidRPr="00205F7C" w14:paraId="0445CC6F" w14:textId="77777777" w:rsidTr="00341CAC">
        <w:tc>
          <w:tcPr>
            <w:tcW w:w="675" w:type="pct"/>
            <w:shd w:val="clear" w:color="auto" w:fill="auto"/>
          </w:tcPr>
          <w:p w14:paraId="435F12FC" w14:textId="77777777" w:rsidR="00B75C00" w:rsidRPr="00205F7C" w:rsidRDefault="001D556D" w:rsidP="00B75C00">
            <w:pPr>
              <w:pStyle w:val="TableText"/>
              <w:jc w:val="center"/>
            </w:pPr>
            <w:r w:rsidRPr="00205F7C">
              <w:t>19</w:t>
            </w:r>
          </w:p>
        </w:tc>
        <w:tc>
          <w:tcPr>
            <w:tcW w:w="4325" w:type="pct"/>
            <w:shd w:val="clear" w:color="auto" w:fill="auto"/>
          </w:tcPr>
          <w:p w14:paraId="31682AFC" w14:textId="77777777" w:rsidR="00B75C00" w:rsidRPr="00205F7C" w:rsidRDefault="00B75C00" w:rsidP="00B75C00">
            <w:pPr>
              <w:pStyle w:val="TableText"/>
            </w:pPr>
            <w:r w:rsidRPr="00205F7C">
              <w:t xml:space="preserve">Deny the beneficiary’s request for relief, using the </w:t>
            </w:r>
            <w:r w:rsidRPr="00205F7C">
              <w:rPr>
                <w:i/>
              </w:rPr>
              <w:t>NICS Relief Denial</w:t>
            </w:r>
            <w:r w:rsidRPr="00205F7C">
              <w:t xml:space="preserve"> letter in Personal Computer Generated Letters (PCGL).</w:t>
            </w:r>
          </w:p>
        </w:tc>
      </w:tr>
      <w:tr w:rsidR="00B75C00" w:rsidRPr="00205F7C" w14:paraId="0D525855" w14:textId="77777777" w:rsidTr="00B75C00">
        <w:tc>
          <w:tcPr>
            <w:tcW w:w="675" w:type="pct"/>
            <w:shd w:val="clear" w:color="auto" w:fill="auto"/>
          </w:tcPr>
          <w:p w14:paraId="04C06B5C" w14:textId="77777777" w:rsidR="00B75C00" w:rsidRPr="00205F7C" w:rsidRDefault="001D556D" w:rsidP="00B75C00">
            <w:pPr>
              <w:pStyle w:val="TableText"/>
              <w:jc w:val="center"/>
            </w:pPr>
            <w:r w:rsidRPr="00205F7C">
              <w:t>20</w:t>
            </w:r>
          </w:p>
        </w:tc>
        <w:tc>
          <w:tcPr>
            <w:tcW w:w="4325" w:type="pct"/>
            <w:shd w:val="clear" w:color="auto" w:fill="auto"/>
          </w:tcPr>
          <w:p w14:paraId="64E36244" w14:textId="5256D111" w:rsidR="0094642F" w:rsidRPr="00205F7C" w:rsidRDefault="00ED4768" w:rsidP="00FE56B6">
            <w:pPr>
              <w:pStyle w:val="ListParagraph"/>
              <w:numPr>
                <w:ilvl w:val="0"/>
                <w:numId w:val="79"/>
              </w:numPr>
              <w:ind w:left="158" w:hanging="187"/>
            </w:pPr>
            <w:r w:rsidRPr="00205F7C">
              <w:t>Associate</w:t>
            </w:r>
            <w:r w:rsidR="0094642F" w:rsidRPr="00205F7C">
              <w:t xml:space="preserve"> copies of all documentation </w:t>
            </w:r>
            <w:r w:rsidRPr="00205F7C">
              <w:t>related to</w:t>
            </w:r>
            <w:r w:rsidR="0094642F" w:rsidRPr="00205F7C">
              <w:t xml:space="preserve"> the request </w:t>
            </w:r>
            <w:r w:rsidRPr="00205F7C">
              <w:t xml:space="preserve">with </w:t>
            </w:r>
            <w:r w:rsidR="0094642F" w:rsidRPr="00205F7C">
              <w:t xml:space="preserve">the beneficiary’s </w:t>
            </w:r>
            <w:r w:rsidRPr="00205F7C">
              <w:t>claims folder</w:t>
            </w:r>
            <w:r w:rsidR="0094642F" w:rsidRPr="00205F7C">
              <w:t>.</w:t>
            </w:r>
          </w:p>
          <w:p w14:paraId="023DAD3D" w14:textId="679F5423" w:rsidR="0094642F" w:rsidRPr="00205F7C" w:rsidRDefault="0094642F" w:rsidP="00FE56B6">
            <w:pPr>
              <w:pStyle w:val="ListParagraph"/>
              <w:numPr>
                <w:ilvl w:val="0"/>
                <w:numId w:val="79"/>
              </w:numPr>
              <w:ind w:left="158" w:hanging="187"/>
            </w:pPr>
            <w:r w:rsidRPr="00205F7C">
              <w:t xml:space="preserve">If the beneficiary has a </w:t>
            </w:r>
            <w:r w:rsidR="0072553F" w:rsidRPr="00205F7C">
              <w:t>paper</w:t>
            </w:r>
            <w:r w:rsidRPr="00205F7C">
              <w:t xml:space="preserve"> claims folder, file down the </w:t>
            </w:r>
            <w:r w:rsidR="00CC4303" w:rsidRPr="00205F7C">
              <w:t>referenced</w:t>
            </w:r>
            <w:r w:rsidRPr="00205F7C">
              <w:t xml:space="preserve"> d</w:t>
            </w:r>
            <w:r w:rsidR="00CC4303" w:rsidRPr="00205F7C">
              <w:t>ocumentation</w:t>
            </w:r>
            <w:r w:rsidRPr="00205F7C">
              <w:t xml:space="preserve"> on the </w:t>
            </w:r>
            <w:r w:rsidRPr="00205F7C">
              <w:rPr>
                <w:i/>
              </w:rPr>
              <w:t>right</w:t>
            </w:r>
            <w:r w:rsidRPr="00205F7C">
              <w:t xml:space="preserve"> </w:t>
            </w:r>
            <w:r w:rsidR="00CC4303" w:rsidRPr="00205F7C">
              <w:t>flap</w:t>
            </w:r>
            <w:r w:rsidRPr="00205F7C">
              <w:t xml:space="preserve"> of the claims folder.</w:t>
            </w:r>
          </w:p>
          <w:p w14:paraId="132BAB2B" w14:textId="77777777" w:rsidR="00B75C00" w:rsidRPr="00205F7C" w:rsidRDefault="00B75C00" w:rsidP="00FE56B6">
            <w:pPr>
              <w:pStyle w:val="ListParagraph"/>
              <w:numPr>
                <w:ilvl w:val="0"/>
                <w:numId w:val="79"/>
              </w:numPr>
              <w:ind w:left="158" w:hanging="187"/>
            </w:pPr>
            <w:r w:rsidRPr="00205F7C">
              <w:t>Disregard the remaining steps in this table.</w:t>
            </w:r>
          </w:p>
        </w:tc>
      </w:tr>
      <w:tr w:rsidR="00B75C00" w:rsidRPr="00205F7C" w14:paraId="3FB1E4BE" w14:textId="77777777" w:rsidTr="00B75C00">
        <w:tc>
          <w:tcPr>
            <w:tcW w:w="675" w:type="pct"/>
            <w:shd w:val="clear" w:color="auto" w:fill="auto"/>
          </w:tcPr>
          <w:p w14:paraId="2B1378D7" w14:textId="77777777" w:rsidR="00B75C00" w:rsidRPr="00205F7C" w:rsidRDefault="001D556D" w:rsidP="00B75C00">
            <w:pPr>
              <w:pStyle w:val="TableText"/>
              <w:jc w:val="center"/>
            </w:pPr>
            <w:r w:rsidRPr="00205F7C">
              <w:t>21</w:t>
            </w:r>
          </w:p>
        </w:tc>
        <w:tc>
          <w:tcPr>
            <w:tcW w:w="4325" w:type="pct"/>
            <w:shd w:val="clear" w:color="auto" w:fill="auto"/>
          </w:tcPr>
          <w:p w14:paraId="250FA048" w14:textId="77777777" w:rsidR="00B75C00" w:rsidRPr="00205F7C" w:rsidRDefault="00B75C00" w:rsidP="00B31CBC">
            <w:pPr>
              <w:pStyle w:val="TableText"/>
            </w:pPr>
            <w:r w:rsidRPr="00205F7C">
              <w:t>Did the beneficiary provide a statement from his/her primary mental-health physician that assesses the beneficiary’s mental health status over the last five years?</w:t>
            </w:r>
          </w:p>
          <w:p w14:paraId="6384AB44" w14:textId="77777777" w:rsidR="00B75C00" w:rsidRPr="00205F7C" w:rsidRDefault="00B75C00" w:rsidP="00B31CBC">
            <w:pPr>
              <w:pStyle w:val="TableText"/>
            </w:pPr>
          </w:p>
          <w:p w14:paraId="73AB49FC" w14:textId="77777777" w:rsidR="00B75C00" w:rsidRPr="00205F7C" w:rsidRDefault="00B75C00" w:rsidP="00FE56B6">
            <w:pPr>
              <w:pStyle w:val="ListParagraph"/>
              <w:numPr>
                <w:ilvl w:val="0"/>
                <w:numId w:val="80"/>
              </w:numPr>
              <w:ind w:left="158" w:hanging="187"/>
            </w:pPr>
            <w:r w:rsidRPr="00205F7C">
              <w:t xml:space="preserve">If </w:t>
            </w:r>
            <w:r w:rsidRPr="00205F7C">
              <w:rPr>
                <w:i/>
              </w:rPr>
              <w:t>yes</w:t>
            </w:r>
            <w:r w:rsidRPr="00205F7C">
              <w:t>, proceed to the next step.</w:t>
            </w:r>
          </w:p>
          <w:p w14:paraId="0D42332C" w14:textId="77777777" w:rsidR="00B75C00" w:rsidRPr="00205F7C" w:rsidRDefault="00B75C00" w:rsidP="00FE56B6">
            <w:pPr>
              <w:pStyle w:val="ListParagraph"/>
              <w:numPr>
                <w:ilvl w:val="0"/>
                <w:numId w:val="80"/>
              </w:numPr>
              <w:ind w:left="158" w:hanging="187"/>
            </w:pPr>
            <w:r w:rsidRPr="00205F7C">
              <w:t xml:space="preserve">If </w:t>
            </w:r>
            <w:r w:rsidRPr="00205F7C">
              <w:rPr>
                <w:i/>
              </w:rPr>
              <w:t>no</w:t>
            </w:r>
            <w:r w:rsidR="00754534" w:rsidRPr="00205F7C">
              <w:t>, return to Step 19</w:t>
            </w:r>
            <w:r w:rsidRPr="00205F7C">
              <w:t>.</w:t>
            </w:r>
          </w:p>
        </w:tc>
      </w:tr>
      <w:tr w:rsidR="00B75C00" w:rsidRPr="00205F7C" w14:paraId="0E459B76" w14:textId="77777777" w:rsidTr="00B75C00">
        <w:tc>
          <w:tcPr>
            <w:tcW w:w="675" w:type="pct"/>
            <w:shd w:val="clear" w:color="auto" w:fill="auto"/>
          </w:tcPr>
          <w:p w14:paraId="26A12AFC" w14:textId="77777777" w:rsidR="00B75C00" w:rsidRPr="00205F7C" w:rsidRDefault="001D556D" w:rsidP="00B75C00">
            <w:pPr>
              <w:pStyle w:val="TableText"/>
              <w:jc w:val="center"/>
            </w:pPr>
            <w:r w:rsidRPr="00205F7C">
              <w:t>22</w:t>
            </w:r>
          </w:p>
        </w:tc>
        <w:tc>
          <w:tcPr>
            <w:tcW w:w="4325" w:type="pct"/>
            <w:shd w:val="clear" w:color="auto" w:fill="auto"/>
          </w:tcPr>
          <w:p w14:paraId="0FFAD6D9" w14:textId="77777777" w:rsidR="00B75C00" w:rsidRPr="00205F7C" w:rsidRDefault="00B75C00" w:rsidP="00B31CBC">
            <w:pPr>
              <w:pStyle w:val="TableText"/>
            </w:pPr>
            <w:r w:rsidRPr="00205F7C">
              <w:t>Did the beneficiary provide evidence of his/her reputation?</w:t>
            </w:r>
          </w:p>
          <w:p w14:paraId="2510F962" w14:textId="77777777" w:rsidR="00B75C00" w:rsidRPr="00205F7C" w:rsidRDefault="00B75C00" w:rsidP="00B31CBC">
            <w:pPr>
              <w:pStyle w:val="TableText"/>
            </w:pPr>
          </w:p>
          <w:p w14:paraId="173BE112" w14:textId="77777777" w:rsidR="00B75C00" w:rsidRPr="00205F7C" w:rsidRDefault="00B75C00" w:rsidP="00FE56B6">
            <w:pPr>
              <w:pStyle w:val="ListParagraph"/>
              <w:numPr>
                <w:ilvl w:val="0"/>
                <w:numId w:val="81"/>
              </w:numPr>
              <w:ind w:left="158" w:hanging="187"/>
            </w:pPr>
            <w:r w:rsidRPr="00205F7C">
              <w:t xml:space="preserve">If </w:t>
            </w:r>
            <w:r w:rsidRPr="00205F7C">
              <w:rPr>
                <w:i/>
              </w:rPr>
              <w:t>yes</w:t>
            </w:r>
            <w:r w:rsidRPr="00205F7C">
              <w:t>, proceed to the next step.</w:t>
            </w:r>
          </w:p>
          <w:p w14:paraId="6F36396A" w14:textId="77777777" w:rsidR="00B75C00" w:rsidRPr="00205F7C" w:rsidRDefault="00B75C00" w:rsidP="00FE56B6">
            <w:pPr>
              <w:pStyle w:val="ListParagraph"/>
              <w:numPr>
                <w:ilvl w:val="0"/>
                <w:numId w:val="81"/>
              </w:numPr>
              <w:ind w:left="158" w:hanging="187"/>
            </w:pPr>
            <w:r w:rsidRPr="00205F7C">
              <w:t xml:space="preserve">If </w:t>
            </w:r>
            <w:r w:rsidRPr="00205F7C">
              <w:rPr>
                <w:i/>
              </w:rPr>
              <w:t>no</w:t>
            </w:r>
            <w:r w:rsidRPr="00205F7C">
              <w:t>, return to Step 1</w:t>
            </w:r>
            <w:r w:rsidR="00754534" w:rsidRPr="00205F7C">
              <w:t>9</w:t>
            </w:r>
            <w:r w:rsidRPr="00205F7C">
              <w:t>.</w:t>
            </w:r>
          </w:p>
        </w:tc>
      </w:tr>
      <w:tr w:rsidR="00B75C00" w:rsidRPr="00205F7C" w14:paraId="47E483B9" w14:textId="77777777" w:rsidTr="00B75C00">
        <w:tc>
          <w:tcPr>
            <w:tcW w:w="675" w:type="pct"/>
            <w:shd w:val="clear" w:color="auto" w:fill="auto"/>
          </w:tcPr>
          <w:p w14:paraId="1F69AC66" w14:textId="77777777" w:rsidR="00B75C00" w:rsidRPr="00205F7C" w:rsidRDefault="001D556D" w:rsidP="00B75C00">
            <w:pPr>
              <w:pStyle w:val="TableText"/>
              <w:jc w:val="center"/>
            </w:pPr>
            <w:r w:rsidRPr="00205F7C">
              <w:t>23</w:t>
            </w:r>
          </w:p>
        </w:tc>
        <w:tc>
          <w:tcPr>
            <w:tcW w:w="4325" w:type="pct"/>
            <w:shd w:val="clear" w:color="auto" w:fill="auto"/>
          </w:tcPr>
          <w:p w14:paraId="3407972D" w14:textId="4C52E360" w:rsidR="00B75C00" w:rsidRPr="00205F7C" w:rsidRDefault="00B75C00" w:rsidP="00B31CBC">
            <w:pPr>
              <w:pStyle w:val="TableText"/>
            </w:pPr>
            <w:r w:rsidRPr="00205F7C">
              <w:t>Does the evidence the beneficiary submitted meet the criteria specified in</w:t>
            </w:r>
            <w:r w:rsidR="00C826BC" w:rsidRPr="00205F7C">
              <w:t xml:space="preserve"> M21-1, Part III, Subpart v, 9.B.</w:t>
            </w:r>
            <w:r w:rsidR="00236771" w:rsidRPr="00205F7C">
              <w:t>4</w:t>
            </w:r>
            <w:r w:rsidR="00C826BC" w:rsidRPr="00205F7C">
              <w:t>.g?</w:t>
            </w:r>
          </w:p>
          <w:p w14:paraId="223F7630" w14:textId="77777777" w:rsidR="00B75C00" w:rsidRPr="00205F7C" w:rsidRDefault="00B75C00" w:rsidP="00B31CBC">
            <w:pPr>
              <w:pStyle w:val="TableText"/>
            </w:pPr>
          </w:p>
          <w:p w14:paraId="77A5C4EF" w14:textId="4520A607" w:rsidR="00B75C00" w:rsidRPr="00205F7C" w:rsidRDefault="00B75C00" w:rsidP="00FE56B6">
            <w:pPr>
              <w:pStyle w:val="ListParagraph"/>
              <w:numPr>
                <w:ilvl w:val="0"/>
                <w:numId w:val="82"/>
              </w:numPr>
              <w:ind w:left="158" w:hanging="187"/>
            </w:pPr>
            <w:r w:rsidRPr="00205F7C">
              <w:t xml:space="preserve">If </w:t>
            </w:r>
            <w:r w:rsidRPr="00205F7C">
              <w:rPr>
                <w:i/>
              </w:rPr>
              <w:t>yes</w:t>
            </w:r>
            <w:r w:rsidRPr="00205F7C">
              <w:t>, proceed no further</w:t>
            </w:r>
            <w:r w:rsidR="005D508B" w:rsidRPr="00205F7C">
              <w:t>.  F</w:t>
            </w:r>
            <w:r w:rsidRPr="00205F7C">
              <w:t xml:space="preserve">ollow the </w:t>
            </w:r>
            <w:r w:rsidR="005D508B" w:rsidRPr="00205F7C">
              <w:t xml:space="preserve">instructions in </w:t>
            </w:r>
            <w:r w:rsidR="00C826BC" w:rsidRPr="00205F7C">
              <w:t>M21-1, Part III, Subpart v, 9.B.</w:t>
            </w:r>
            <w:r w:rsidR="00236771" w:rsidRPr="00205F7C">
              <w:t>4</w:t>
            </w:r>
            <w:r w:rsidR="00C826BC" w:rsidRPr="00205F7C">
              <w:t>.g</w:t>
            </w:r>
            <w:r w:rsidR="005D508B" w:rsidRPr="00205F7C">
              <w:t xml:space="preserve"> </w:t>
            </w:r>
            <w:r w:rsidRPr="00205F7C">
              <w:t>for deciding whether to grant the beneficiary’s request for relief.</w:t>
            </w:r>
          </w:p>
          <w:p w14:paraId="2D80F930" w14:textId="77777777" w:rsidR="00B75C00" w:rsidRPr="00205F7C" w:rsidRDefault="00B75C00" w:rsidP="00FE56B6">
            <w:pPr>
              <w:pStyle w:val="ListParagraph"/>
              <w:numPr>
                <w:ilvl w:val="0"/>
                <w:numId w:val="82"/>
              </w:numPr>
              <w:ind w:left="158" w:hanging="187"/>
            </w:pPr>
            <w:r w:rsidRPr="00205F7C">
              <w:t xml:space="preserve">If </w:t>
            </w:r>
            <w:r w:rsidRPr="00205F7C">
              <w:rPr>
                <w:i/>
              </w:rPr>
              <w:t>no</w:t>
            </w:r>
            <w:r w:rsidRPr="00205F7C">
              <w:t>, proceed to the next step.</w:t>
            </w:r>
          </w:p>
        </w:tc>
      </w:tr>
      <w:tr w:rsidR="00B75C00" w:rsidRPr="00205F7C" w14:paraId="46C44CA3" w14:textId="77777777" w:rsidTr="00B75C00">
        <w:tc>
          <w:tcPr>
            <w:tcW w:w="675" w:type="pct"/>
            <w:shd w:val="clear" w:color="auto" w:fill="auto"/>
          </w:tcPr>
          <w:p w14:paraId="249E2F85" w14:textId="77777777" w:rsidR="00B75C00" w:rsidRPr="00205F7C" w:rsidRDefault="001D556D" w:rsidP="00B75C00">
            <w:pPr>
              <w:pStyle w:val="TableText"/>
              <w:jc w:val="center"/>
            </w:pPr>
            <w:r w:rsidRPr="00205F7C">
              <w:t>24</w:t>
            </w:r>
          </w:p>
        </w:tc>
        <w:tc>
          <w:tcPr>
            <w:tcW w:w="4325" w:type="pct"/>
            <w:shd w:val="clear" w:color="auto" w:fill="auto"/>
          </w:tcPr>
          <w:p w14:paraId="6391B697" w14:textId="77777777" w:rsidR="00B75C00" w:rsidRPr="00205F7C" w:rsidRDefault="00B75C00" w:rsidP="00FE56B6">
            <w:pPr>
              <w:pStyle w:val="ListParagraph"/>
              <w:numPr>
                <w:ilvl w:val="0"/>
                <w:numId w:val="83"/>
              </w:numPr>
              <w:ind w:left="158" w:hanging="187"/>
            </w:pPr>
            <w:r w:rsidRPr="00205F7C">
              <w:t xml:space="preserve">Undertake development with the </w:t>
            </w:r>
            <w:r w:rsidR="001F22D2" w:rsidRPr="00205F7C">
              <w:t xml:space="preserve">beneficiary and/or </w:t>
            </w:r>
            <w:r w:rsidRPr="00205F7C">
              <w:t>source</w:t>
            </w:r>
            <w:r w:rsidR="001F22D2" w:rsidRPr="00205F7C">
              <w:t>(</w:t>
            </w:r>
            <w:r w:rsidRPr="00205F7C">
              <w:t>s</w:t>
            </w:r>
            <w:r w:rsidR="001F22D2" w:rsidRPr="00205F7C">
              <w:t>)</w:t>
            </w:r>
            <w:r w:rsidRPr="00205F7C">
              <w:t xml:space="preserve"> of the evidence to obtain any missing details or information.</w:t>
            </w:r>
          </w:p>
          <w:p w14:paraId="68169E50" w14:textId="4D4BC2C4" w:rsidR="00B75C00" w:rsidRPr="00205F7C" w:rsidRDefault="00B75C00" w:rsidP="00FE56B6">
            <w:pPr>
              <w:pStyle w:val="ListParagraph"/>
              <w:numPr>
                <w:ilvl w:val="0"/>
                <w:numId w:val="83"/>
              </w:numPr>
              <w:ind w:left="158" w:hanging="187"/>
            </w:pPr>
            <w:r w:rsidRPr="00205F7C">
              <w:t>Once development is complete (or the time limit for a response has passed), follow the directions in the remaining blocks of this</w:t>
            </w:r>
            <w:r w:rsidR="004F6669" w:rsidRPr="00205F7C">
              <w:t xml:space="preserve"> topic for deciding whether to grant </w:t>
            </w:r>
            <w:r w:rsidRPr="00205F7C">
              <w:t>the beneficiary’s request for relief.</w:t>
            </w:r>
          </w:p>
        </w:tc>
      </w:tr>
    </w:tbl>
    <w:p w14:paraId="73BCE06E" w14:textId="77777777" w:rsidR="00455524" w:rsidRPr="00205F7C" w:rsidRDefault="00595B9F" w:rsidP="0069067E">
      <w:pPr>
        <w:pStyle w:val="BlockLine"/>
      </w:pPr>
      <w:r w:rsidRPr="00205F7C">
        <w:lastRenderedPageBreak/>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455524" w:rsidRPr="00205F7C" w14:paraId="458DF3E9" w14:textId="77777777" w:rsidTr="00FD2401">
        <w:tc>
          <w:tcPr>
            <w:tcW w:w="1728" w:type="dxa"/>
            <w:shd w:val="clear" w:color="auto" w:fill="auto"/>
          </w:tcPr>
          <w:p w14:paraId="2FFAC649" w14:textId="68226D57" w:rsidR="00455524" w:rsidRPr="00205F7C" w:rsidRDefault="00455524" w:rsidP="00BA7953">
            <w:pPr>
              <w:pStyle w:val="Heading5"/>
            </w:pPr>
            <w:proofErr w:type="gramStart"/>
            <w:r w:rsidRPr="00205F7C">
              <w:t xml:space="preserve">d.  </w:t>
            </w:r>
            <w:bookmarkStart w:id="32" w:name="d7"/>
            <w:bookmarkEnd w:id="32"/>
            <w:r w:rsidR="00D06007" w:rsidRPr="00205F7C">
              <w:t>Required</w:t>
            </w:r>
            <w:proofErr w:type="gramEnd"/>
            <w:r w:rsidR="00D06007" w:rsidRPr="00205F7C">
              <w:t xml:space="preserve"> Paragraphs for </w:t>
            </w:r>
            <w:r w:rsidRPr="00205F7C">
              <w:t>NICS Relief Development Letter</w:t>
            </w:r>
          </w:p>
        </w:tc>
        <w:tc>
          <w:tcPr>
            <w:tcW w:w="7740" w:type="dxa"/>
            <w:shd w:val="clear" w:color="auto" w:fill="auto"/>
          </w:tcPr>
          <w:p w14:paraId="2010F4D9" w14:textId="5F5BFDEC" w:rsidR="00455524" w:rsidRPr="00205F7C" w:rsidRDefault="00455524" w:rsidP="00341CAC">
            <w:pPr>
              <w:pStyle w:val="BlockText"/>
            </w:pPr>
            <w:r w:rsidRPr="00205F7C">
              <w:t xml:space="preserve">If development action is necessary under </w:t>
            </w:r>
            <w:r w:rsidR="002B0D34" w:rsidRPr="00205F7C">
              <w:t>M21-1, Part III, Subpart v, 9.B.</w:t>
            </w:r>
            <w:r w:rsidR="000D167D" w:rsidRPr="00205F7C">
              <w:t>4</w:t>
            </w:r>
            <w:r w:rsidR="002B0D34" w:rsidRPr="00205F7C">
              <w:t>.c</w:t>
            </w:r>
            <w:r w:rsidRPr="00205F7C">
              <w:t xml:space="preserve"> to decide a request for relief from the Brady Act requirements, </w:t>
            </w:r>
            <w:r w:rsidR="00D06007" w:rsidRPr="00205F7C">
              <w:t xml:space="preserve">the paragraphs below must be </w:t>
            </w:r>
            <w:r w:rsidRPr="00205F7C">
              <w:t>include</w:t>
            </w:r>
            <w:r w:rsidR="00D06007" w:rsidRPr="00205F7C">
              <w:t>d</w:t>
            </w:r>
            <w:r w:rsidRPr="00205F7C">
              <w:t xml:space="preserve"> in a letter to the beneficiary.</w:t>
            </w:r>
          </w:p>
        </w:tc>
      </w:tr>
    </w:tbl>
    <w:p w14:paraId="23338A32" w14:textId="19932225" w:rsidR="00D06007" w:rsidRPr="00205F7C" w:rsidRDefault="00D06007" w:rsidP="00D06007"/>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00"/>
      </w:tblGrid>
      <w:tr w:rsidR="00DF22B6" w:rsidRPr="00205F7C" w14:paraId="3C00764E" w14:textId="77777777" w:rsidTr="00DF22B6">
        <w:trPr>
          <w:trHeight w:val="1149"/>
        </w:trPr>
        <w:tc>
          <w:tcPr>
            <w:tcW w:w="7600" w:type="dxa"/>
            <w:shd w:val="clear" w:color="auto" w:fill="auto"/>
          </w:tcPr>
          <w:p w14:paraId="49B7B6F0" w14:textId="77777777" w:rsidR="00DF22B6" w:rsidRPr="00205F7C" w:rsidRDefault="00DF22B6" w:rsidP="00DF22B6">
            <w:pPr>
              <w:pStyle w:val="BlockText"/>
              <w:rPr>
                <w:i/>
              </w:rPr>
            </w:pPr>
            <w:r w:rsidRPr="00205F7C">
              <w:rPr>
                <w:i/>
              </w:rPr>
              <w:t>We received your request for relief from the Department of Justice reporting requirements contained in 18 U.S.C. 922(d</w:t>
            </w:r>
            <w:proofErr w:type="gramStart"/>
            <w:r w:rsidRPr="00205F7C">
              <w:rPr>
                <w:i/>
              </w:rPr>
              <w:t>)(</w:t>
            </w:r>
            <w:proofErr w:type="gramEnd"/>
            <w:r w:rsidRPr="00205F7C">
              <w:rPr>
                <w:i/>
              </w:rPr>
              <w:t>4) and (g)(4), The Brady Handgun Violence Prevention Act of 1993 (The Brady Act), Public Law 103-159.  VA must report to the National Instant Criminal Background Check System (NICS) individuals whom VA determines to be unable to manage their own financial affairs.</w:t>
            </w:r>
          </w:p>
          <w:p w14:paraId="27F1E3F0" w14:textId="77777777" w:rsidR="00DF22B6" w:rsidRPr="00205F7C" w:rsidRDefault="00DF22B6" w:rsidP="00DF22B6">
            <w:pPr>
              <w:pStyle w:val="BlockText"/>
              <w:rPr>
                <w:i/>
              </w:rPr>
            </w:pPr>
          </w:p>
          <w:p w14:paraId="05C2445C" w14:textId="77777777" w:rsidR="00DF22B6" w:rsidRPr="00205F7C" w:rsidRDefault="00DF22B6" w:rsidP="00DF22B6">
            <w:pPr>
              <w:pStyle w:val="BlockText"/>
              <w:rPr>
                <w:i/>
              </w:rPr>
            </w:pPr>
            <w:r w:rsidRPr="00205F7C">
              <w:rPr>
                <w:i/>
              </w:rPr>
              <w:t xml:space="preserve">Pursuant to 18 U.S.C.  925(c) and 101(c) (2) (A) of the </w:t>
            </w:r>
            <w:r w:rsidRPr="00205F7C">
              <w:rPr>
                <w:i/>
                <w:iCs/>
              </w:rPr>
              <w:t>NICS Improvements Amendment Act of 2007</w:t>
            </w:r>
            <w:r w:rsidRPr="00205F7C">
              <w:rPr>
                <w:i/>
              </w:rPr>
              <w:t>, Public Law 110-180, after receiving your request for relief, VA is obligated to decide whether you are eligible to receive relief from the reporting requirements of the Brady Act.  This letter contains information about what we will do with your request and what you can do to help us decide it.</w:t>
            </w:r>
          </w:p>
          <w:p w14:paraId="08C52C8E" w14:textId="77777777" w:rsidR="00DF22B6" w:rsidRPr="00205F7C" w:rsidRDefault="00DF22B6" w:rsidP="00DF22B6">
            <w:pPr>
              <w:pStyle w:val="BlockText"/>
              <w:rPr>
                <w:i/>
              </w:rPr>
            </w:pPr>
          </w:p>
          <w:p w14:paraId="0F4B00BB" w14:textId="77777777" w:rsidR="00DF22B6" w:rsidRPr="00205F7C" w:rsidRDefault="00DF22B6" w:rsidP="00DF22B6">
            <w:pPr>
              <w:pStyle w:val="BlockText"/>
              <w:rPr>
                <w:i/>
              </w:rPr>
            </w:pPr>
            <w:r w:rsidRPr="00205F7C">
              <w:rPr>
                <w:rStyle w:val="Strong"/>
                <w:b w:val="0"/>
                <w:bCs w:val="0"/>
                <w:i/>
              </w:rPr>
              <w:t xml:space="preserve">We may grant relief if clear and convincing evidence shows the circumstances regarding your disability and your record and reputation are such that you are not likely to act in a manner dangerous to yourself or others, and the granting of relief is not contrary to public safety and/or the public interest.  </w:t>
            </w:r>
            <w:r w:rsidRPr="00205F7C">
              <w:rPr>
                <w:i/>
              </w:rPr>
              <w:t>In order for us to process your request, you must submit the required evidence outlined below within 30 days from the date of this letter.  If we do not receive all of the required evidence, your request for relief will be denied.</w:t>
            </w:r>
          </w:p>
          <w:p w14:paraId="4B67C1CD" w14:textId="77777777" w:rsidR="00DF22B6" w:rsidRPr="00205F7C" w:rsidRDefault="00DF22B6" w:rsidP="00DF22B6">
            <w:pPr>
              <w:pStyle w:val="BlockText"/>
              <w:rPr>
                <w:rStyle w:val="Strong"/>
                <w:b w:val="0"/>
                <w:bCs w:val="0"/>
                <w:i/>
              </w:rPr>
            </w:pPr>
          </w:p>
          <w:p w14:paraId="6682B454" w14:textId="77777777" w:rsidR="00DF22B6" w:rsidRPr="00205F7C" w:rsidRDefault="00DF22B6" w:rsidP="00DF22B6">
            <w:pPr>
              <w:pStyle w:val="BlockText"/>
              <w:rPr>
                <w:b/>
                <w:i/>
                <w:sz w:val="28"/>
                <w:szCs w:val="28"/>
              </w:rPr>
            </w:pPr>
            <w:r w:rsidRPr="00205F7C">
              <w:rPr>
                <w:b/>
                <w:i/>
                <w:sz w:val="28"/>
                <w:szCs w:val="28"/>
              </w:rPr>
              <w:t>What Evidence Should You Provide?</w:t>
            </w:r>
          </w:p>
          <w:p w14:paraId="3F4CF912" w14:textId="77777777" w:rsidR="00DF22B6" w:rsidRPr="00205F7C" w:rsidRDefault="00DF22B6" w:rsidP="00DF22B6">
            <w:pPr>
              <w:pStyle w:val="BlockText"/>
              <w:rPr>
                <w:i/>
              </w:rPr>
            </w:pPr>
          </w:p>
          <w:p w14:paraId="06FBF95D" w14:textId="77777777" w:rsidR="00DF22B6" w:rsidRPr="00205F7C" w:rsidRDefault="00DF22B6" w:rsidP="00DF22B6">
            <w:pPr>
              <w:pStyle w:val="BlockText"/>
              <w:rPr>
                <w:i/>
              </w:rPr>
            </w:pPr>
            <w:r w:rsidRPr="00205F7C">
              <w:rPr>
                <w:i/>
              </w:rPr>
              <w:t>To support your claim for relief, you must submit all of the following evidence:</w:t>
            </w:r>
          </w:p>
          <w:p w14:paraId="0B9A25C0" w14:textId="77777777" w:rsidR="00DF22B6" w:rsidRPr="00205F7C" w:rsidRDefault="00DF22B6" w:rsidP="00DF22B6">
            <w:pPr>
              <w:pStyle w:val="BlockText"/>
              <w:rPr>
                <w:i/>
              </w:rPr>
            </w:pPr>
          </w:p>
          <w:p w14:paraId="33A6FCBC" w14:textId="77777777" w:rsidR="00DF22B6" w:rsidRPr="00205F7C" w:rsidRDefault="00DF22B6" w:rsidP="00DF22B6">
            <w:pPr>
              <w:pStyle w:val="BulletText1"/>
              <w:rPr>
                <w:i/>
              </w:rPr>
            </w:pPr>
            <w:r w:rsidRPr="00205F7C">
              <w:rPr>
                <w:i/>
              </w:rPr>
              <w:t>A statement from your primary mental-health physician assessing your mental health status over the last five years.</w:t>
            </w:r>
          </w:p>
          <w:p w14:paraId="283A84CD" w14:textId="77777777" w:rsidR="00DF22B6" w:rsidRPr="00205F7C" w:rsidRDefault="00DF22B6" w:rsidP="00DF22B6">
            <w:pPr>
              <w:pStyle w:val="BulletText1"/>
              <w:rPr>
                <w:i/>
              </w:rPr>
            </w:pPr>
            <w:r w:rsidRPr="00205F7C">
              <w:rPr>
                <w:i/>
              </w:rPr>
              <w:t>Medical information addressing the extent of your mental health symptoms and whether or not you are likely to act in a manner dangerous to yourself or to the public.</w:t>
            </w:r>
          </w:p>
          <w:p w14:paraId="68057168" w14:textId="77777777" w:rsidR="00DF22B6" w:rsidRPr="00205F7C" w:rsidRDefault="00DF22B6" w:rsidP="00DF22B6">
            <w:pPr>
              <w:pStyle w:val="BulletText1"/>
              <w:rPr>
                <w:i/>
              </w:rPr>
            </w:pPr>
            <w:r w:rsidRPr="00205F7C">
              <w:rPr>
                <w:i/>
              </w:rPr>
              <w:t>Evidence of your reputation, through character witness statements, testimony, or other character evidence.  This may include statements from clergy, law enforcement officials, and/or persons that are aware of your reputation in the community and show that the granting of relief would not be contrary to the public interest. (Statements or records from law enforcement officials may be provided by the Federal Bureau of Investigation (FBI); the Bureau of Alcohol, Tobacco, and Firearms (ATF); the Attorney General; or other local law enforcement agencies.)</w:t>
            </w:r>
          </w:p>
          <w:p w14:paraId="33DC80D1" w14:textId="77777777" w:rsidR="00DF22B6" w:rsidRPr="00205F7C" w:rsidRDefault="00DF22B6" w:rsidP="00DF22B6">
            <w:pPr>
              <w:pStyle w:val="BlockText"/>
              <w:rPr>
                <w:i/>
              </w:rPr>
            </w:pPr>
          </w:p>
          <w:p w14:paraId="2D46AA31" w14:textId="77777777" w:rsidR="00DF22B6" w:rsidRPr="00205F7C" w:rsidRDefault="00DF22B6" w:rsidP="00DF22B6">
            <w:pPr>
              <w:pStyle w:val="BlockText"/>
              <w:rPr>
                <w:i/>
              </w:rPr>
            </w:pPr>
            <w:r w:rsidRPr="00205F7C">
              <w:rPr>
                <w:i/>
              </w:rPr>
              <w:lastRenderedPageBreak/>
              <w:t>A signed consent form that is attached to this letter that will allow us to procure your criminal history.</w:t>
            </w:r>
          </w:p>
          <w:p w14:paraId="0AFBF298" w14:textId="77777777" w:rsidR="00DF22B6" w:rsidRPr="00205F7C" w:rsidRDefault="00DF22B6" w:rsidP="00B26F06">
            <w:pPr>
              <w:pStyle w:val="TableText"/>
              <w:rPr>
                <w:i/>
              </w:rPr>
            </w:pPr>
          </w:p>
          <w:p w14:paraId="40CE0E1E" w14:textId="7E966E0F" w:rsidR="00DF22B6" w:rsidRPr="00205F7C" w:rsidRDefault="00DF22B6" w:rsidP="00B26F06">
            <w:pPr>
              <w:pStyle w:val="TableText"/>
            </w:pPr>
            <w:r w:rsidRPr="00205F7C">
              <w:rPr>
                <w:i/>
              </w:rPr>
              <w:t>You may also submit documentation that a court, board, or commission has found you competent.</w:t>
            </w:r>
          </w:p>
        </w:tc>
      </w:tr>
    </w:tbl>
    <w:p w14:paraId="71D30BA1" w14:textId="77777777" w:rsidR="00BA58EA" w:rsidRPr="00205F7C" w:rsidRDefault="00D94CD0" w:rsidP="00BA58EA">
      <w:pPr>
        <w:pStyle w:val="BlockLine"/>
      </w:pPr>
      <w:r w:rsidRPr="00205F7C">
        <w:lastRenderedPageBreak/>
        <w:fldChar w:fldCharType="begin"/>
      </w:r>
      <w:r w:rsidRPr="00205F7C">
        <w:instrText xml:space="preserve"> PRIVATE INFOTYPE="STRUCTURE" </w:instrText>
      </w:r>
      <w:r w:rsidRPr="00205F7C">
        <w:fldChar w:fldCharType="end"/>
      </w:r>
    </w:p>
    <w:tbl>
      <w:tblPr>
        <w:tblW w:w="0" w:type="auto"/>
        <w:tblLayout w:type="fixed"/>
        <w:tblLook w:val="0000" w:firstRow="0" w:lastRow="0" w:firstColumn="0" w:lastColumn="0" w:noHBand="0" w:noVBand="0"/>
      </w:tblPr>
      <w:tblGrid>
        <w:gridCol w:w="1728"/>
        <w:gridCol w:w="7740"/>
      </w:tblGrid>
      <w:tr w:rsidR="00F60DB1" w:rsidRPr="00205F7C" w14:paraId="005967AB" w14:textId="77777777" w:rsidTr="00F60DB1">
        <w:tc>
          <w:tcPr>
            <w:tcW w:w="1728" w:type="dxa"/>
            <w:shd w:val="clear" w:color="auto" w:fill="auto"/>
          </w:tcPr>
          <w:p w14:paraId="48722576" w14:textId="77777777" w:rsidR="00F60DB1" w:rsidRPr="00205F7C" w:rsidRDefault="00F60DB1" w:rsidP="00BA58EA">
            <w:pPr>
              <w:pStyle w:val="Heading5"/>
            </w:pPr>
            <w:proofErr w:type="gramStart"/>
            <w:r w:rsidRPr="00205F7C">
              <w:t xml:space="preserve">e.  </w:t>
            </w:r>
            <w:bookmarkStart w:id="33" w:name="e7"/>
            <w:bookmarkEnd w:id="33"/>
            <w:r w:rsidRPr="00205F7C">
              <w:t>Consent</w:t>
            </w:r>
            <w:proofErr w:type="gramEnd"/>
            <w:r w:rsidRPr="00205F7C">
              <w:t xml:space="preserve"> Form That Must </w:t>
            </w:r>
            <w:r w:rsidR="00BA58EA" w:rsidRPr="00205F7C">
              <w:t>Accompany the NICS Relief</w:t>
            </w:r>
            <w:r w:rsidRPr="00205F7C">
              <w:t xml:space="preserve"> Development Letter</w:t>
            </w:r>
          </w:p>
        </w:tc>
        <w:tc>
          <w:tcPr>
            <w:tcW w:w="7740" w:type="dxa"/>
            <w:shd w:val="clear" w:color="auto" w:fill="auto"/>
          </w:tcPr>
          <w:p w14:paraId="520141AB" w14:textId="672929DD" w:rsidR="00BA58EA" w:rsidRPr="00205F7C" w:rsidRDefault="00BA58EA" w:rsidP="00F60DB1">
            <w:pPr>
              <w:pStyle w:val="BlockText"/>
            </w:pPr>
            <w:r w:rsidRPr="00205F7C">
              <w:t>Attach the consent form shown below to the NICS relief development letter referenced in M21-1, Part III, Subpart v, 9.B.7.d.</w:t>
            </w:r>
          </w:p>
          <w:p w14:paraId="15412C9E" w14:textId="77777777" w:rsidR="00BA58EA" w:rsidRPr="00205F7C" w:rsidRDefault="00BA58EA" w:rsidP="00F60DB1">
            <w:pPr>
              <w:pStyle w:val="BlockText"/>
            </w:pPr>
          </w:p>
        </w:tc>
      </w:tr>
    </w:tbl>
    <w:p w14:paraId="7EE94BE6" w14:textId="15BECE9A" w:rsidR="00AE18C7" w:rsidRPr="00205F7C" w:rsidRDefault="00AE18C7" w:rsidP="00935347"/>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tblGrid>
      <w:tr w:rsidR="00AE18C7" w:rsidRPr="00205F7C" w14:paraId="6B12654E" w14:textId="77777777" w:rsidTr="00AE18C7">
        <w:tc>
          <w:tcPr>
            <w:tcW w:w="7740" w:type="dxa"/>
            <w:shd w:val="clear" w:color="auto" w:fill="auto"/>
          </w:tcPr>
          <w:p w14:paraId="4A45992E" w14:textId="513B5243" w:rsidR="00AE18C7" w:rsidRPr="00205F7C" w:rsidRDefault="00AE18C7" w:rsidP="00AE18C7">
            <w:r w:rsidRPr="00205F7C">
              <w:rPr>
                <w:noProof/>
              </w:rPr>
              <w:drawing>
                <wp:inline distT="0" distB="0" distL="0" distR="0" wp14:anchorId="0EB42E31" wp14:editId="315CD3EF">
                  <wp:extent cx="4752975" cy="2943225"/>
                  <wp:effectExtent l="19050" t="19050" r="28575" b="2857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2943225"/>
                          </a:xfrm>
                          <a:prstGeom prst="rect">
                            <a:avLst/>
                          </a:prstGeom>
                          <a:noFill/>
                          <a:ln w="6350" cmpd="sng">
                            <a:solidFill>
                              <a:srgbClr val="000000"/>
                            </a:solidFill>
                            <a:miter lim="800000"/>
                            <a:headEnd/>
                            <a:tailEnd/>
                          </a:ln>
                          <a:effectLst/>
                        </pic:spPr>
                      </pic:pic>
                    </a:graphicData>
                  </a:graphic>
                </wp:inline>
              </w:drawing>
            </w:r>
          </w:p>
        </w:tc>
      </w:tr>
    </w:tbl>
    <w:p w14:paraId="1AB12786" w14:textId="77777777" w:rsidR="00935347" w:rsidRPr="00205F7C" w:rsidRDefault="00935347" w:rsidP="00935347">
      <w:pPr>
        <w:tabs>
          <w:tab w:val="left" w:pos="9360"/>
        </w:tabs>
        <w:ind w:left="1714"/>
      </w:pPr>
      <w:r w:rsidRPr="00205F7C">
        <w:rPr>
          <w:u w:val="single"/>
        </w:rPr>
        <w:tab/>
      </w:r>
    </w:p>
    <w:p w14:paraId="00EABC6E" w14:textId="19460943" w:rsidR="009643BA" w:rsidRPr="00205F7C" w:rsidRDefault="00D94CD0" w:rsidP="000D167D">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9643BA" w:rsidRPr="00205F7C" w14:paraId="7F2DC065" w14:textId="77777777" w:rsidTr="009643BA">
        <w:tc>
          <w:tcPr>
            <w:tcW w:w="1728" w:type="dxa"/>
            <w:shd w:val="clear" w:color="auto" w:fill="auto"/>
          </w:tcPr>
          <w:p w14:paraId="484B6901" w14:textId="01291DB0" w:rsidR="009643BA" w:rsidRPr="00205F7C" w:rsidRDefault="00D14FFB" w:rsidP="007A22B2">
            <w:pPr>
              <w:pStyle w:val="Heading5"/>
            </w:pPr>
            <w:proofErr w:type="gramStart"/>
            <w:r w:rsidRPr="00205F7C">
              <w:t xml:space="preserve">f.  </w:t>
            </w:r>
            <w:bookmarkStart w:id="34" w:name="f7"/>
            <w:bookmarkEnd w:id="34"/>
            <w:r w:rsidR="00321505" w:rsidRPr="00205F7C">
              <w:t>General</w:t>
            </w:r>
            <w:proofErr w:type="gramEnd"/>
            <w:r w:rsidR="00321505" w:rsidRPr="00205F7C">
              <w:t xml:space="preserve"> Information About Decisions to  or Deny a Request for Relief</w:t>
            </w:r>
          </w:p>
        </w:tc>
        <w:tc>
          <w:tcPr>
            <w:tcW w:w="7740" w:type="dxa"/>
            <w:shd w:val="clear" w:color="auto" w:fill="auto"/>
          </w:tcPr>
          <w:p w14:paraId="1008378D" w14:textId="4303794C" w:rsidR="00321505" w:rsidRPr="00205F7C" w:rsidRDefault="00321505" w:rsidP="005D49FA">
            <w:pPr>
              <w:pStyle w:val="BlockText"/>
            </w:pPr>
            <w:r w:rsidRPr="00205F7C">
              <w:t xml:space="preserve">This block contains general information about decisions to </w:t>
            </w:r>
            <w:r w:rsidR="00831375" w:rsidRPr="00205F7C">
              <w:t>grant</w:t>
            </w:r>
            <w:r w:rsidRPr="00205F7C">
              <w:t xml:space="preserve"> or deny a request for relief from the requirements of the Brady Act.</w:t>
            </w:r>
          </w:p>
          <w:p w14:paraId="2647CF67" w14:textId="77777777" w:rsidR="00321505" w:rsidRPr="00205F7C" w:rsidRDefault="00321505" w:rsidP="005D49FA">
            <w:pPr>
              <w:pStyle w:val="BlockText"/>
            </w:pPr>
          </w:p>
          <w:p w14:paraId="2BEC5838" w14:textId="0E118BAD" w:rsidR="005D49FA" w:rsidRPr="00205F7C" w:rsidRDefault="00C765A8" w:rsidP="00FE56B6">
            <w:pPr>
              <w:pStyle w:val="ListParagraph"/>
              <w:numPr>
                <w:ilvl w:val="0"/>
                <w:numId w:val="84"/>
              </w:numPr>
              <w:ind w:left="158" w:hanging="187"/>
            </w:pPr>
            <w:r w:rsidRPr="00205F7C">
              <w:t>Veterans Service Representatives (</w:t>
            </w:r>
            <w:r w:rsidR="00EF1647" w:rsidRPr="00205F7C">
              <w:t>VSRs</w:t>
            </w:r>
            <w:r w:rsidRPr="00205F7C">
              <w:t>)</w:t>
            </w:r>
            <w:r w:rsidR="00EF1647" w:rsidRPr="00205F7C">
              <w:t xml:space="preserve"> are responsible for</w:t>
            </w:r>
          </w:p>
          <w:p w14:paraId="25011FDB" w14:textId="336A721D" w:rsidR="005D49FA" w:rsidRPr="00205F7C" w:rsidRDefault="00D14FFB" w:rsidP="00FE56B6">
            <w:pPr>
              <w:pStyle w:val="ListParagraph"/>
              <w:numPr>
                <w:ilvl w:val="0"/>
                <w:numId w:val="85"/>
              </w:numPr>
              <w:ind w:left="346" w:hanging="187"/>
            </w:pPr>
            <w:r w:rsidRPr="00205F7C">
              <w:t xml:space="preserve">deciding whether to grant </w:t>
            </w:r>
            <w:r w:rsidR="00FA2F71" w:rsidRPr="00205F7C">
              <w:t>a request</w:t>
            </w:r>
            <w:r w:rsidRPr="00205F7C">
              <w:t xml:space="preserve"> for relief</w:t>
            </w:r>
            <w:r w:rsidR="005D49FA" w:rsidRPr="00205F7C">
              <w:t>, and</w:t>
            </w:r>
          </w:p>
          <w:p w14:paraId="372FE149" w14:textId="3137E90A" w:rsidR="001460AD" w:rsidRPr="00205F7C" w:rsidRDefault="001460AD" w:rsidP="00FE56B6">
            <w:pPr>
              <w:pStyle w:val="ListParagraph"/>
              <w:numPr>
                <w:ilvl w:val="0"/>
                <w:numId w:val="86"/>
              </w:numPr>
              <w:ind w:left="346" w:hanging="187"/>
            </w:pPr>
            <w:proofErr w:type="gramStart"/>
            <w:r w:rsidRPr="00205F7C">
              <w:t>following</w:t>
            </w:r>
            <w:proofErr w:type="gramEnd"/>
            <w:r w:rsidRPr="00205F7C">
              <w:t xml:space="preserve"> the instructions in M21-1, Part III, Subpart v, 1.A.3 for preparing </w:t>
            </w:r>
            <w:r w:rsidR="00FA2F71" w:rsidRPr="00205F7C">
              <w:t xml:space="preserve">a </w:t>
            </w:r>
            <w:r w:rsidRPr="00205F7C">
              <w:t xml:space="preserve">corresponding </w:t>
            </w:r>
            <w:r w:rsidR="005D49FA" w:rsidRPr="00205F7C">
              <w:t>administrative decision</w:t>
            </w:r>
            <w:r w:rsidR="00FA2F71" w:rsidRPr="00205F7C">
              <w:t xml:space="preserve"> titled “NICS Relief Request</w:t>
            </w:r>
            <w:r w:rsidR="00D14FFB" w:rsidRPr="00205F7C">
              <w:t>.</w:t>
            </w:r>
            <w:r w:rsidR="00FA2F71" w:rsidRPr="00205F7C">
              <w:t>”</w:t>
            </w:r>
          </w:p>
          <w:p w14:paraId="42E2875C" w14:textId="77777777" w:rsidR="00C65A17" w:rsidRPr="00205F7C" w:rsidRDefault="00C65A17" w:rsidP="00FE56B6">
            <w:pPr>
              <w:pStyle w:val="ListParagraph"/>
              <w:numPr>
                <w:ilvl w:val="0"/>
                <w:numId w:val="87"/>
              </w:numPr>
              <w:ind w:left="158" w:hanging="187"/>
            </w:pPr>
            <w:r w:rsidRPr="00205F7C">
              <w:t>When deciding a request for relief, VSRs must consider not only the beneficiary’s desire to own firearms and/or ammunition but also the safety of the beneficiary and his/her family and community.</w:t>
            </w:r>
          </w:p>
          <w:p w14:paraId="076FA619" w14:textId="48F3F1BC" w:rsidR="00321505" w:rsidRPr="00205F7C" w:rsidRDefault="00910A96" w:rsidP="00FE56B6">
            <w:pPr>
              <w:pStyle w:val="ListParagraph"/>
              <w:numPr>
                <w:ilvl w:val="0"/>
                <w:numId w:val="87"/>
              </w:numPr>
              <w:ind w:left="158" w:hanging="187"/>
            </w:pPr>
            <w:r w:rsidRPr="00205F7C">
              <w:t>SO</w:t>
            </w:r>
            <w:r w:rsidR="005D49FA" w:rsidRPr="00205F7C">
              <w:t xml:space="preserve">O directors must approve </w:t>
            </w:r>
            <w:r w:rsidR="001460AD" w:rsidRPr="00205F7C">
              <w:t xml:space="preserve">administrative </w:t>
            </w:r>
            <w:r w:rsidR="005D49FA" w:rsidRPr="00205F7C">
              <w:t xml:space="preserve">decisions </w:t>
            </w:r>
            <w:r w:rsidR="00321505" w:rsidRPr="00205F7C">
              <w:t xml:space="preserve">on requests for relief </w:t>
            </w:r>
            <w:r w:rsidR="005D49FA" w:rsidRPr="00205F7C">
              <w:t>after concurrence by the</w:t>
            </w:r>
            <w:r w:rsidR="001460AD" w:rsidRPr="00205F7C">
              <w:t xml:space="preserve"> </w:t>
            </w:r>
            <w:r w:rsidR="005D49FA" w:rsidRPr="00205F7C">
              <w:t>Veterans Service Center Manager</w:t>
            </w:r>
            <w:r w:rsidRPr="00205F7C">
              <w:t xml:space="preserve"> (VSMC)</w:t>
            </w:r>
            <w:r w:rsidR="00DE56BF" w:rsidRPr="00205F7C">
              <w:t xml:space="preserve"> or his/her designee.</w:t>
            </w:r>
          </w:p>
          <w:p w14:paraId="6143C01B" w14:textId="77777777" w:rsidR="00DE56BF" w:rsidRPr="00205F7C" w:rsidRDefault="00DE56BF" w:rsidP="00FE56B6">
            <w:pPr>
              <w:pStyle w:val="ListParagraph"/>
              <w:numPr>
                <w:ilvl w:val="0"/>
                <w:numId w:val="87"/>
              </w:numPr>
              <w:ind w:left="158" w:hanging="187"/>
            </w:pPr>
            <w:r w:rsidRPr="00205F7C">
              <w:t xml:space="preserve">Decisions that deny relief are </w:t>
            </w:r>
            <w:r w:rsidRPr="00205F7C">
              <w:rPr>
                <w:b/>
                <w:i/>
              </w:rPr>
              <w:t>not</w:t>
            </w:r>
            <w:r w:rsidRPr="00205F7C">
              <w:t xml:space="preserve"> subject to review by the Board of Veterans’ Appeals.  They are, however, subject to review in Federal district </w:t>
            </w:r>
            <w:r w:rsidRPr="00205F7C">
              <w:lastRenderedPageBreak/>
              <w:t>court.  For this reason, all such decisions must contain a detailed explanation of the basis for denial.</w:t>
            </w:r>
          </w:p>
        </w:tc>
      </w:tr>
    </w:tbl>
    <w:p w14:paraId="193AD4CF" w14:textId="77777777" w:rsidR="00DE56BF" w:rsidRPr="00205F7C" w:rsidRDefault="00D94CD0" w:rsidP="00DE56BF">
      <w:pPr>
        <w:pStyle w:val="BlockLine"/>
      </w:pPr>
      <w:r w:rsidRPr="00205F7C">
        <w:lastRenderedPageBreak/>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DE56BF" w:rsidRPr="00205F7C" w14:paraId="3165B02E" w14:textId="77777777" w:rsidTr="00DE56BF">
        <w:tc>
          <w:tcPr>
            <w:tcW w:w="1728" w:type="dxa"/>
            <w:shd w:val="clear" w:color="auto" w:fill="auto"/>
          </w:tcPr>
          <w:p w14:paraId="0102D541" w14:textId="77777777" w:rsidR="00DE56BF" w:rsidRPr="00205F7C" w:rsidRDefault="00DE56BF" w:rsidP="00DE56BF">
            <w:pPr>
              <w:pStyle w:val="Heading5"/>
            </w:pPr>
            <w:proofErr w:type="gramStart"/>
            <w:r w:rsidRPr="00205F7C">
              <w:t xml:space="preserve">g.  </w:t>
            </w:r>
            <w:bookmarkStart w:id="35" w:name="g7"/>
            <w:bookmarkEnd w:id="35"/>
            <w:r w:rsidRPr="00205F7C">
              <w:t>Evidence</w:t>
            </w:r>
            <w:proofErr w:type="gramEnd"/>
            <w:r w:rsidRPr="00205F7C">
              <w:t xml:space="preserve"> VSRs Must Consider Whe</w:t>
            </w:r>
            <w:r w:rsidR="00321505" w:rsidRPr="00205F7C">
              <w:t>n Deciding a Request for Relief</w:t>
            </w:r>
          </w:p>
        </w:tc>
        <w:tc>
          <w:tcPr>
            <w:tcW w:w="7740" w:type="dxa"/>
            <w:shd w:val="clear" w:color="auto" w:fill="auto"/>
          </w:tcPr>
          <w:p w14:paraId="64BBE019" w14:textId="42402F7C" w:rsidR="000829E7" w:rsidRPr="00205F7C" w:rsidRDefault="00981073" w:rsidP="00161975">
            <w:pPr>
              <w:pStyle w:val="BlockText"/>
            </w:pPr>
            <w:r w:rsidRPr="00205F7C">
              <w:t xml:space="preserve">VSRs </w:t>
            </w:r>
            <w:r w:rsidRPr="00205F7C">
              <w:rPr>
                <w:b/>
                <w:i/>
              </w:rPr>
              <w:t>must</w:t>
            </w:r>
            <w:r w:rsidRPr="00205F7C">
              <w:t xml:space="preserve"> consider the evidence </w:t>
            </w:r>
            <w:r w:rsidR="00161975" w:rsidRPr="00205F7C">
              <w:t xml:space="preserve">listed in the table below </w:t>
            </w:r>
            <w:r w:rsidRPr="00205F7C">
              <w:t>when deciding whether to grant a request for relief from the reporting requirements of the Brady Act</w:t>
            </w:r>
            <w:r w:rsidR="00161975" w:rsidRPr="00205F7C">
              <w:t>.</w:t>
            </w:r>
          </w:p>
          <w:p w14:paraId="169115D9" w14:textId="77777777" w:rsidR="004C339D" w:rsidRPr="00205F7C" w:rsidRDefault="004C339D" w:rsidP="00161975">
            <w:pPr>
              <w:pStyle w:val="BlockText"/>
            </w:pPr>
          </w:p>
          <w:p w14:paraId="56FFE0F3" w14:textId="77777777" w:rsidR="004C339D" w:rsidRPr="00205F7C" w:rsidRDefault="004C339D" w:rsidP="004C339D">
            <w:pPr>
              <w:pStyle w:val="BlockText"/>
            </w:pPr>
            <w:r w:rsidRPr="00205F7C">
              <w:t>The evidence must meet the criteria shown in the right column of the table.  If it does not, the VSR must u</w:t>
            </w:r>
            <w:r w:rsidR="00BD4814" w:rsidRPr="00205F7C">
              <w:t xml:space="preserve">ndertake development with the </w:t>
            </w:r>
            <w:r w:rsidRPr="00205F7C">
              <w:t xml:space="preserve">beneficiary and/or </w:t>
            </w:r>
            <w:r w:rsidR="00BD4814" w:rsidRPr="00205F7C">
              <w:t>source</w:t>
            </w:r>
            <w:r w:rsidRPr="00205F7C">
              <w:t>(</w:t>
            </w:r>
            <w:r w:rsidR="00BD4814" w:rsidRPr="00205F7C">
              <w:t>s</w:t>
            </w:r>
            <w:r w:rsidRPr="00205F7C">
              <w:t>)</w:t>
            </w:r>
            <w:r w:rsidR="00BD4814" w:rsidRPr="00205F7C">
              <w:t xml:space="preserve"> of the evidence to obtain any m</w:t>
            </w:r>
            <w:r w:rsidRPr="00205F7C">
              <w:t>issing details or information.</w:t>
            </w:r>
          </w:p>
        </w:tc>
      </w:tr>
    </w:tbl>
    <w:p w14:paraId="2524AFC0" w14:textId="77777777" w:rsidR="00951534" w:rsidRPr="00205F7C" w:rsidRDefault="00951534" w:rsidP="0095153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6"/>
        <w:gridCol w:w="5314"/>
      </w:tblGrid>
      <w:tr w:rsidR="00951534" w:rsidRPr="00205F7C" w14:paraId="673ECF99" w14:textId="77777777" w:rsidTr="005A1838">
        <w:tc>
          <w:tcPr>
            <w:tcW w:w="2286" w:type="dxa"/>
            <w:shd w:val="clear" w:color="auto" w:fill="auto"/>
          </w:tcPr>
          <w:p w14:paraId="0B7726D4" w14:textId="77777777" w:rsidR="00951534" w:rsidRPr="00205F7C" w:rsidRDefault="00951534" w:rsidP="00951534">
            <w:pPr>
              <w:pStyle w:val="TableHeaderText"/>
            </w:pPr>
            <w:r w:rsidRPr="00205F7C">
              <w:t>Evidence</w:t>
            </w:r>
          </w:p>
        </w:tc>
        <w:tc>
          <w:tcPr>
            <w:tcW w:w="5314" w:type="dxa"/>
            <w:shd w:val="clear" w:color="auto" w:fill="auto"/>
          </w:tcPr>
          <w:p w14:paraId="751950D4" w14:textId="77777777" w:rsidR="00951534" w:rsidRPr="00205F7C" w:rsidRDefault="00951534" w:rsidP="00951534">
            <w:pPr>
              <w:pStyle w:val="TableHeaderText"/>
            </w:pPr>
            <w:r w:rsidRPr="00205F7C">
              <w:t>Criteria the Evidence Must Meet</w:t>
            </w:r>
          </w:p>
        </w:tc>
      </w:tr>
      <w:tr w:rsidR="00951534" w:rsidRPr="00205F7C" w14:paraId="598DF881" w14:textId="77777777" w:rsidTr="005A1838">
        <w:tc>
          <w:tcPr>
            <w:tcW w:w="2286" w:type="dxa"/>
            <w:shd w:val="clear" w:color="auto" w:fill="auto"/>
          </w:tcPr>
          <w:p w14:paraId="6FAF00B6" w14:textId="77777777" w:rsidR="00951534" w:rsidRPr="00205F7C" w:rsidRDefault="00161975" w:rsidP="00161975">
            <w:pPr>
              <w:pStyle w:val="TableText"/>
            </w:pPr>
            <w:r w:rsidRPr="00205F7C">
              <w:t>a</w:t>
            </w:r>
            <w:r w:rsidR="00951534" w:rsidRPr="00205F7C">
              <w:t xml:space="preserve"> current statement from the beneficiary’s primary mental-health physician that assesses the beneficiary’s current and past mental health status</w:t>
            </w:r>
          </w:p>
        </w:tc>
        <w:tc>
          <w:tcPr>
            <w:tcW w:w="5314" w:type="dxa"/>
            <w:shd w:val="clear" w:color="auto" w:fill="auto"/>
          </w:tcPr>
          <w:p w14:paraId="27BB480B" w14:textId="77777777" w:rsidR="00951534" w:rsidRPr="00205F7C" w:rsidRDefault="00951534" w:rsidP="00FE56B6">
            <w:pPr>
              <w:pStyle w:val="ListParagraph"/>
              <w:numPr>
                <w:ilvl w:val="0"/>
                <w:numId w:val="88"/>
              </w:numPr>
              <w:ind w:left="158" w:hanging="187"/>
            </w:pPr>
            <w:r w:rsidRPr="00205F7C">
              <w:t>A physician’s statement is considered “current” if he/she conducted the assessment on which the statement is based within the 90-day period that preceded the beneficiary’s request for relief.</w:t>
            </w:r>
          </w:p>
          <w:p w14:paraId="56C7A6A3" w14:textId="1E7BF43D" w:rsidR="00161975" w:rsidRPr="00205F7C" w:rsidRDefault="00161975" w:rsidP="00FE56B6">
            <w:pPr>
              <w:pStyle w:val="ListParagraph"/>
              <w:numPr>
                <w:ilvl w:val="0"/>
                <w:numId w:val="88"/>
              </w:numPr>
              <w:ind w:left="158" w:hanging="187"/>
            </w:pPr>
            <w:r w:rsidRPr="00205F7C">
              <w:t>The</w:t>
            </w:r>
            <w:r w:rsidR="00910A96" w:rsidRPr="00205F7C">
              <w:t xml:space="preserve"> assessment must cover the five-</w:t>
            </w:r>
            <w:r w:rsidRPr="00205F7C">
              <w:t>year period that immediately preceded the beneficiary’s request for relief.</w:t>
            </w:r>
          </w:p>
          <w:p w14:paraId="4450907C" w14:textId="77777777" w:rsidR="00951534" w:rsidRPr="00205F7C" w:rsidRDefault="00951534" w:rsidP="00FE56B6">
            <w:pPr>
              <w:pStyle w:val="ListParagraph"/>
              <w:numPr>
                <w:ilvl w:val="0"/>
                <w:numId w:val="88"/>
              </w:numPr>
              <w:ind w:left="158" w:hanging="187"/>
            </w:pPr>
            <w:r w:rsidRPr="00205F7C">
              <w:t xml:space="preserve">The physician must provide sufficient detail in his/her statement for </w:t>
            </w:r>
            <w:r w:rsidR="00161975" w:rsidRPr="00205F7C">
              <w:t>VA</w:t>
            </w:r>
            <w:r w:rsidRPr="00205F7C">
              <w:t xml:space="preserve"> to determine </w:t>
            </w:r>
          </w:p>
          <w:p w14:paraId="61C3B3A5" w14:textId="77777777" w:rsidR="00951534" w:rsidRPr="00205F7C" w:rsidRDefault="00951534" w:rsidP="00FE56B6">
            <w:pPr>
              <w:pStyle w:val="ListParagraph"/>
              <w:numPr>
                <w:ilvl w:val="0"/>
                <w:numId w:val="89"/>
              </w:numPr>
              <w:ind w:left="346" w:hanging="187"/>
            </w:pPr>
            <w:r w:rsidRPr="00205F7C">
              <w:t>whether the beneficiary</w:t>
            </w:r>
            <w:r w:rsidR="00161975" w:rsidRPr="00205F7C">
              <w:t xml:space="preserve"> </w:t>
            </w:r>
            <w:r w:rsidRPr="00205F7C">
              <w:t xml:space="preserve">has ever been a danger to him/herself or others, </w:t>
            </w:r>
            <w:r w:rsidR="00161975" w:rsidRPr="00205F7C">
              <w:t>and</w:t>
            </w:r>
          </w:p>
          <w:p w14:paraId="2BCFAF8A" w14:textId="10796FC9" w:rsidR="00161975" w:rsidRPr="00205F7C" w:rsidRDefault="00D800EF" w:rsidP="00FE56B6">
            <w:pPr>
              <w:pStyle w:val="ListParagraph"/>
              <w:numPr>
                <w:ilvl w:val="0"/>
                <w:numId w:val="89"/>
              </w:numPr>
              <w:ind w:left="346" w:hanging="187"/>
            </w:pPr>
            <w:proofErr w:type="gramStart"/>
            <w:r w:rsidRPr="00205F7C">
              <w:t>whether</w:t>
            </w:r>
            <w:proofErr w:type="gramEnd"/>
            <w:r w:rsidRPr="00205F7C">
              <w:t xml:space="preserve"> the beneficiary would be a danger to himself/herself or others if allowed to purchase and possess a firearm.</w:t>
            </w:r>
          </w:p>
        </w:tc>
      </w:tr>
      <w:tr w:rsidR="00951534" w:rsidRPr="00205F7C" w14:paraId="1000E487" w14:textId="77777777" w:rsidTr="005A1838">
        <w:tc>
          <w:tcPr>
            <w:tcW w:w="2286" w:type="dxa"/>
            <w:shd w:val="clear" w:color="auto" w:fill="auto"/>
          </w:tcPr>
          <w:p w14:paraId="36834F9F" w14:textId="77777777" w:rsidR="00951534" w:rsidRPr="00205F7C" w:rsidRDefault="00161975" w:rsidP="00951534">
            <w:pPr>
              <w:pStyle w:val="TableText"/>
            </w:pPr>
            <w:r w:rsidRPr="00205F7C">
              <w:t>e</w:t>
            </w:r>
            <w:r w:rsidR="00951534" w:rsidRPr="00205F7C">
              <w:t>vidence regarding the beneficiary’s reputation</w:t>
            </w:r>
          </w:p>
          <w:p w14:paraId="669249AC" w14:textId="77777777" w:rsidR="00951534" w:rsidRPr="00205F7C" w:rsidRDefault="00951534" w:rsidP="00951534">
            <w:pPr>
              <w:pStyle w:val="TableText"/>
            </w:pPr>
          </w:p>
        </w:tc>
        <w:tc>
          <w:tcPr>
            <w:tcW w:w="5314" w:type="dxa"/>
            <w:shd w:val="clear" w:color="auto" w:fill="auto"/>
          </w:tcPr>
          <w:p w14:paraId="15212D32" w14:textId="77777777" w:rsidR="00161975" w:rsidRPr="00205F7C" w:rsidRDefault="00161975" w:rsidP="00161975">
            <w:pPr>
              <w:pStyle w:val="TableText"/>
            </w:pPr>
            <w:r w:rsidRPr="00205F7C">
              <w:t>Statements regarding the beneficiary’s reputation from individuals other than the beneficiary must</w:t>
            </w:r>
          </w:p>
          <w:p w14:paraId="34CF853F" w14:textId="77777777" w:rsidR="00161975" w:rsidRPr="00205F7C" w:rsidRDefault="00161975" w:rsidP="00161975">
            <w:pPr>
              <w:pStyle w:val="TableText"/>
            </w:pPr>
          </w:p>
          <w:p w14:paraId="18379090" w14:textId="77777777" w:rsidR="00C47ED7" w:rsidRPr="00205F7C" w:rsidRDefault="00C47ED7" w:rsidP="00FE56B6">
            <w:pPr>
              <w:pStyle w:val="ListParagraph"/>
              <w:numPr>
                <w:ilvl w:val="0"/>
                <w:numId w:val="90"/>
              </w:numPr>
              <w:ind w:left="158" w:hanging="187"/>
            </w:pPr>
            <w:r w:rsidRPr="00205F7C">
              <w:t xml:space="preserve">be prepared by </w:t>
            </w:r>
            <w:r w:rsidR="00BB77B9" w:rsidRPr="00205F7C">
              <w:t>someone</w:t>
            </w:r>
            <w:r w:rsidRPr="00205F7C">
              <w:t xml:space="preserve"> who</w:t>
            </w:r>
          </w:p>
          <w:p w14:paraId="26B1B383" w14:textId="77777777" w:rsidR="00C47ED7" w:rsidRPr="00205F7C" w:rsidRDefault="00BB77B9" w:rsidP="00FE56B6">
            <w:pPr>
              <w:pStyle w:val="ListParagraph"/>
              <w:numPr>
                <w:ilvl w:val="0"/>
                <w:numId w:val="91"/>
              </w:numPr>
              <w:ind w:left="346" w:hanging="187"/>
            </w:pPr>
            <w:r w:rsidRPr="00205F7C">
              <w:t>has</w:t>
            </w:r>
            <w:r w:rsidR="00C47ED7" w:rsidRPr="00205F7C">
              <w:t xml:space="preserve"> had recent and frequent contact with the beneficiary, and</w:t>
            </w:r>
          </w:p>
          <w:p w14:paraId="0A408235" w14:textId="77777777" w:rsidR="00BB77B9" w:rsidRPr="00205F7C" w:rsidRDefault="00BB77B9" w:rsidP="00FE56B6">
            <w:pPr>
              <w:pStyle w:val="ListParagraph"/>
              <w:numPr>
                <w:ilvl w:val="0"/>
                <w:numId w:val="92"/>
              </w:numPr>
              <w:ind w:left="346" w:hanging="187"/>
            </w:pPr>
            <w:r w:rsidRPr="00205F7C">
              <w:t xml:space="preserve">can credibly attest to the beneficiary’s reputation </w:t>
            </w:r>
          </w:p>
          <w:p w14:paraId="67CFE805" w14:textId="77777777" w:rsidR="00161975" w:rsidRPr="00205F7C" w:rsidRDefault="00161975" w:rsidP="00FE56B6">
            <w:pPr>
              <w:pStyle w:val="ListParagraph"/>
              <w:numPr>
                <w:ilvl w:val="0"/>
                <w:numId w:val="93"/>
              </w:numPr>
              <w:ind w:left="158" w:hanging="187"/>
            </w:pPr>
            <w:r w:rsidRPr="00205F7C">
              <w:t>contain the name, address, and telephone number of the person providing the statement</w:t>
            </w:r>
          </w:p>
          <w:p w14:paraId="2E04ED92" w14:textId="77777777" w:rsidR="00161975" w:rsidRPr="00205F7C" w:rsidRDefault="00161975" w:rsidP="00FE56B6">
            <w:pPr>
              <w:pStyle w:val="ListParagraph"/>
              <w:numPr>
                <w:ilvl w:val="0"/>
                <w:numId w:val="93"/>
              </w:numPr>
              <w:ind w:left="158" w:hanging="187"/>
            </w:pPr>
            <w:r w:rsidRPr="00205F7C">
              <w:t>describe the person’s relationship with the beneficiary and the frequency of their contact, and</w:t>
            </w:r>
          </w:p>
          <w:p w14:paraId="0E1AC725" w14:textId="77777777" w:rsidR="00161975" w:rsidRPr="00205F7C" w:rsidRDefault="00161975" w:rsidP="00FE56B6">
            <w:pPr>
              <w:pStyle w:val="ListParagraph"/>
              <w:numPr>
                <w:ilvl w:val="0"/>
                <w:numId w:val="93"/>
              </w:numPr>
              <w:ind w:left="158" w:hanging="187"/>
            </w:pPr>
            <w:r w:rsidRPr="00205F7C">
              <w:t xml:space="preserve">indicate </w:t>
            </w:r>
          </w:p>
          <w:p w14:paraId="34568666" w14:textId="77777777" w:rsidR="00161975" w:rsidRPr="00205F7C" w:rsidRDefault="00161975" w:rsidP="00FE56B6">
            <w:pPr>
              <w:pStyle w:val="ListParagraph"/>
              <w:numPr>
                <w:ilvl w:val="0"/>
                <w:numId w:val="94"/>
              </w:numPr>
              <w:ind w:left="346" w:hanging="187"/>
            </w:pPr>
            <w:r w:rsidRPr="00205F7C">
              <w:t>whether the beneficiary has a reputation for violence, and</w:t>
            </w:r>
          </w:p>
          <w:p w14:paraId="766EB41E" w14:textId="7B894A6A" w:rsidR="00951534" w:rsidRPr="00205F7C" w:rsidRDefault="00951534" w:rsidP="00FE56B6">
            <w:pPr>
              <w:pStyle w:val="ListParagraph"/>
              <w:numPr>
                <w:ilvl w:val="0"/>
                <w:numId w:val="94"/>
              </w:numPr>
              <w:ind w:left="346" w:hanging="187"/>
            </w:pPr>
            <w:proofErr w:type="gramStart"/>
            <w:r w:rsidRPr="00205F7C">
              <w:t>whether</w:t>
            </w:r>
            <w:proofErr w:type="gramEnd"/>
            <w:r w:rsidRPr="00205F7C">
              <w:t xml:space="preserve"> the beneficiary</w:t>
            </w:r>
            <w:r w:rsidR="00161975" w:rsidRPr="00205F7C">
              <w:t xml:space="preserve"> would be a danger to him</w:t>
            </w:r>
            <w:r w:rsidR="00910A96" w:rsidRPr="00205F7C">
              <w:t>self</w:t>
            </w:r>
            <w:r w:rsidR="00161975" w:rsidRPr="00205F7C">
              <w:t>/herself or others if allowed to purchase and possess a firearm.</w:t>
            </w:r>
          </w:p>
        </w:tc>
      </w:tr>
    </w:tbl>
    <w:p w14:paraId="0D4BCBD0" w14:textId="77777777" w:rsidR="007C3B78" w:rsidRPr="00205F7C" w:rsidRDefault="00D94CD0" w:rsidP="007C3B78">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4C339D" w:rsidRPr="00205F7C" w14:paraId="163D938B" w14:textId="77777777" w:rsidTr="004C339D">
        <w:tc>
          <w:tcPr>
            <w:tcW w:w="1728" w:type="dxa"/>
            <w:shd w:val="clear" w:color="auto" w:fill="auto"/>
          </w:tcPr>
          <w:p w14:paraId="2FD6A9F4" w14:textId="77777777" w:rsidR="004C339D" w:rsidRPr="00205F7C" w:rsidRDefault="004C339D" w:rsidP="00995FC6">
            <w:pPr>
              <w:pStyle w:val="Heading5"/>
            </w:pPr>
            <w:proofErr w:type="gramStart"/>
            <w:r w:rsidRPr="00205F7C">
              <w:t xml:space="preserve">h.  </w:t>
            </w:r>
            <w:bookmarkStart w:id="36" w:name="h7"/>
            <w:bookmarkEnd w:id="36"/>
            <w:r w:rsidRPr="00205F7C">
              <w:t>Circumstances</w:t>
            </w:r>
            <w:proofErr w:type="gramEnd"/>
            <w:r w:rsidRPr="00205F7C">
              <w:t xml:space="preserve"> Under Which </w:t>
            </w:r>
            <w:r w:rsidR="00995FC6" w:rsidRPr="00205F7C">
              <w:lastRenderedPageBreak/>
              <w:t>VSRs</w:t>
            </w:r>
            <w:r w:rsidRPr="00205F7C">
              <w:t xml:space="preserve"> Must Deny a Request for Relief</w:t>
            </w:r>
          </w:p>
        </w:tc>
        <w:tc>
          <w:tcPr>
            <w:tcW w:w="7740" w:type="dxa"/>
            <w:shd w:val="clear" w:color="auto" w:fill="auto"/>
          </w:tcPr>
          <w:p w14:paraId="5942C2BE" w14:textId="5CF8B2BA" w:rsidR="007C3B78" w:rsidRPr="00205F7C" w:rsidRDefault="00995FC6" w:rsidP="002D37F3">
            <w:pPr>
              <w:pStyle w:val="BlockText"/>
            </w:pPr>
            <w:r w:rsidRPr="00205F7C">
              <w:lastRenderedPageBreak/>
              <w:t>VSRs</w:t>
            </w:r>
            <w:r w:rsidR="004C339D" w:rsidRPr="00205F7C">
              <w:t xml:space="preserve"> </w:t>
            </w:r>
            <w:r w:rsidR="004C339D" w:rsidRPr="00205F7C">
              <w:rPr>
                <w:b/>
                <w:i/>
              </w:rPr>
              <w:t>must deny</w:t>
            </w:r>
            <w:r w:rsidR="004C339D" w:rsidRPr="00205F7C">
              <w:t xml:space="preserve"> a request for relief from the requirements of the Brady Act </w:t>
            </w:r>
            <w:r w:rsidR="002D37F3" w:rsidRPr="00205F7C">
              <w:t>if the</w:t>
            </w:r>
            <w:r w:rsidR="007C3B78" w:rsidRPr="00205F7C">
              <w:t xml:space="preserve"> evidence of record shows </w:t>
            </w:r>
            <w:r w:rsidR="002D37F3" w:rsidRPr="00205F7C">
              <w:t>the beneficiary would be a danger to him</w:t>
            </w:r>
            <w:r w:rsidR="00910A96" w:rsidRPr="00205F7C">
              <w:t>self</w:t>
            </w:r>
            <w:r w:rsidR="002D37F3" w:rsidRPr="00205F7C">
              <w:t>/herself or others if VA granted the request.</w:t>
            </w:r>
          </w:p>
          <w:p w14:paraId="7135C957" w14:textId="77777777" w:rsidR="007C3B78" w:rsidRPr="00205F7C" w:rsidRDefault="007C3B78" w:rsidP="002D37F3">
            <w:pPr>
              <w:pStyle w:val="BlockText"/>
            </w:pPr>
          </w:p>
          <w:p w14:paraId="3779F209" w14:textId="518D8F9D" w:rsidR="004C339D" w:rsidRPr="00205F7C" w:rsidRDefault="007C3B78" w:rsidP="002D37F3">
            <w:pPr>
              <w:pStyle w:val="BlockText"/>
            </w:pPr>
            <w:r w:rsidRPr="00205F7C">
              <w:t xml:space="preserve">The evidentiary standard for denying a request for relief is “clear and convincing.”  </w:t>
            </w:r>
            <w:r w:rsidR="002D37F3" w:rsidRPr="00205F7C">
              <w:t xml:space="preserve">This standard is met if </w:t>
            </w:r>
            <w:r w:rsidR="002D37F3" w:rsidRPr="00205F7C">
              <w:rPr>
                <w:b/>
                <w:i/>
              </w:rPr>
              <w:t>any</w:t>
            </w:r>
            <w:r w:rsidR="002D37F3" w:rsidRPr="00205F7C">
              <w:t xml:space="preserve"> of the following </w:t>
            </w:r>
            <w:r w:rsidR="00782FCF" w:rsidRPr="00205F7C">
              <w:t>is reflected in the beneficiary’s record</w:t>
            </w:r>
          </w:p>
          <w:p w14:paraId="5C471E9B" w14:textId="77777777" w:rsidR="002D37F3" w:rsidRPr="00205F7C" w:rsidRDefault="002D37F3" w:rsidP="002D37F3">
            <w:pPr>
              <w:pStyle w:val="BlockText"/>
            </w:pPr>
          </w:p>
          <w:p w14:paraId="2F6E0A42" w14:textId="5C84C2E2" w:rsidR="002D37F3" w:rsidRPr="00205F7C" w:rsidRDefault="00F512FB" w:rsidP="00FE56B6">
            <w:pPr>
              <w:pStyle w:val="ListParagraph"/>
              <w:numPr>
                <w:ilvl w:val="0"/>
                <w:numId w:val="95"/>
              </w:numPr>
              <w:ind w:left="158" w:hanging="187"/>
            </w:pPr>
            <w:r w:rsidRPr="00205F7C">
              <w:t>an</w:t>
            </w:r>
            <w:r w:rsidR="002D37F3" w:rsidRPr="00205F7C">
              <w:t xml:space="preserve"> assessment performed by the beneficiary’s </w:t>
            </w:r>
            <w:r w:rsidR="00782FCF" w:rsidRPr="00205F7C">
              <w:t xml:space="preserve">primary mental-health physician </w:t>
            </w:r>
            <w:r w:rsidRPr="00205F7C">
              <w:t xml:space="preserve">that </w:t>
            </w:r>
            <w:r w:rsidR="00782FCF" w:rsidRPr="00205F7C">
              <w:t>indicates the beneficiary would be a danger to him/herself or others if VA granted the request</w:t>
            </w:r>
          </w:p>
          <w:p w14:paraId="2B8C59AC" w14:textId="77777777" w:rsidR="00782FCF" w:rsidRPr="00205F7C" w:rsidRDefault="00782FCF" w:rsidP="00FE56B6">
            <w:pPr>
              <w:pStyle w:val="ListParagraph"/>
              <w:numPr>
                <w:ilvl w:val="0"/>
                <w:numId w:val="95"/>
              </w:numPr>
              <w:ind w:left="158" w:hanging="187"/>
            </w:pPr>
            <w:r w:rsidRPr="00205F7C">
              <w:t>a diagnosis of mental disability with symptoms that include the presence of suicidal or homicidal ideations</w:t>
            </w:r>
          </w:p>
          <w:p w14:paraId="4258F134" w14:textId="77777777" w:rsidR="007D3524" w:rsidRPr="00205F7C" w:rsidRDefault="007D3524" w:rsidP="00FE56B6">
            <w:pPr>
              <w:pStyle w:val="ListParagraph"/>
              <w:numPr>
                <w:ilvl w:val="0"/>
                <w:numId w:val="95"/>
              </w:numPr>
              <w:ind w:left="158" w:hanging="187"/>
            </w:pPr>
            <w:r w:rsidRPr="00205F7C">
              <w:t>a diagnosis of substance abuse with symptoms that would render the beneficiary a danger to him/herse</w:t>
            </w:r>
            <w:r w:rsidR="006C4998" w:rsidRPr="00205F7C">
              <w:t>lf or others</w:t>
            </w:r>
          </w:p>
          <w:p w14:paraId="692A29EF" w14:textId="77777777" w:rsidR="00782FCF" w:rsidRPr="00205F7C" w:rsidRDefault="00782FCF" w:rsidP="00FE56B6">
            <w:pPr>
              <w:pStyle w:val="ListParagraph"/>
              <w:numPr>
                <w:ilvl w:val="0"/>
                <w:numId w:val="95"/>
              </w:numPr>
              <w:ind w:left="158" w:hanging="187"/>
            </w:pPr>
            <w:r w:rsidRPr="00205F7C">
              <w:t xml:space="preserve">a reputation for violence, which a VSR has confirmed </w:t>
            </w:r>
            <w:r w:rsidR="00F512FB" w:rsidRPr="00205F7C">
              <w:t>by personally contacting the person that cited the reputation</w:t>
            </w:r>
          </w:p>
          <w:p w14:paraId="1197B20F" w14:textId="77777777" w:rsidR="00F512FB" w:rsidRPr="00205F7C" w:rsidRDefault="00F512FB" w:rsidP="00FE56B6">
            <w:pPr>
              <w:pStyle w:val="ListParagraph"/>
              <w:numPr>
                <w:ilvl w:val="0"/>
                <w:numId w:val="95"/>
              </w:numPr>
              <w:ind w:left="158" w:hanging="187"/>
            </w:pPr>
            <w:r w:rsidRPr="00205F7C">
              <w:t xml:space="preserve">conviction of a felony </w:t>
            </w:r>
            <w:r w:rsidRPr="00205F7C">
              <w:rPr>
                <w:b/>
                <w:i/>
              </w:rPr>
              <w:t>unless</w:t>
            </w:r>
            <w:r w:rsidRPr="00205F7C">
              <w:t xml:space="preserve"> the beneficiary presents evidence that, notwithstanding the felony conviction, his/her right to possess a firearm has been restored</w:t>
            </w:r>
          </w:p>
          <w:p w14:paraId="0396A313" w14:textId="77777777" w:rsidR="00F512FB" w:rsidRPr="00205F7C" w:rsidRDefault="00F512FB" w:rsidP="00FE56B6">
            <w:pPr>
              <w:pStyle w:val="ListParagraph"/>
              <w:numPr>
                <w:ilvl w:val="0"/>
                <w:numId w:val="95"/>
              </w:numPr>
              <w:ind w:left="158" w:hanging="187"/>
            </w:pPr>
            <w:r w:rsidRPr="00205F7C">
              <w:t>conviction of a misdemeanor in the past five year</w:t>
            </w:r>
            <w:r w:rsidR="00823514" w:rsidRPr="00205F7C">
              <w:t>s</w:t>
            </w:r>
            <w:r w:rsidRPr="00205F7C">
              <w:t xml:space="preserve"> for </w:t>
            </w:r>
            <w:r w:rsidR="002F124E" w:rsidRPr="00205F7C">
              <w:t xml:space="preserve">committing or attempting to commit </w:t>
            </w:r>
            <w:r w:rsidRPr="00205F7C">
              <w:t>a violent offense</w:t>
            </w:r>
          </w:p>
          <w:p w14:paraId="44FAB72A" w14:textId="77777777" w:rsidR="00823514" w:rsidRPr="00205F7C" w:rsidRDefault="004D05EA" w:rsidP="00FE56B6">
            <w:pPr>
              <w:pStyle w:val="ListParagraph"/>
              <w:numPr>
                <w:ilvl w:val="0"/>
                <w:numId w:val="95"/>
              </w:numPr>
              <w:ind w:left="158" w:hanging="187"/>
            </w:pPr>
            <w:r w:rsidRPr="00205F7C">
              <w:t>pendi</w:t>
            </w:r>
            <w:r w:rsidR="00876B21" w:rsidRPr="00205F7C">
              <w:t>ng felony or misdemeanor charge</w:t>
            </w:r>
            <w:r w:rsidRPr="00205F7C">
              <w:t xml:space="preserve"> for committing or attempting to commit a violent offense</w:t>
            </w:r>
            <w:r w:rsidR="00823514" w:rsidRPr="00205F7C">
              <w:t>, or</w:t>
            </w:r>
          </w:p>
          <w:p w14:paraId="6151A6FD" w14:textId="77777777" w:rsidR="00823514" w:rsidRPr="00205F7C" w:rsidRDefault="00823514" w:rsidP="00FE56B6">
            <w:pPr>
              <w:pStyle w:val="ListParagraph"/>
              <w:numPr>
                <w:ilvl w:val="0"/>
                <w:numId w:val="95"/>
              </w:numPr>
              <w:ind w:left="158" w:hanging="187"/>
            </w:pPr>
            <w:r w:rsidRPr="00205F7C">
              <w:t xml:space="preserve">a charge for a violent offense that has not been brought to trial because a court, board, or commission has determined the beneficiary lacks the mental capacity to proceed with a trial </w:t>
            </w:r>
            <w:r w:rsidRPr="00205F7C">
              <w:rPr>
                <w:b/>
                <w:i/>
              </w:rPr>
              <w:t>unless</w:t>
            </w:r>
          </w:p>
          <w:p w14:paraId="148024DC" w14:textId="77777777" w:rsidR="00823514" w:rsidRPr="00205F7C" w:rsidRDefault="00823514" w:rsidP="00FE56B6">
            <w:pPr>
              <w:pStyle w:val="ListParagraph"/>
              <w:numPr>
                <w:ilvl w:val="0"/>
                <w:numId w:val="96"/>
              </w:numPr>
              <w:ind w:left="346" w:hanging="187"/>
            </w:pPr>
            <w:r w:rsidRPr="00205F7C">
              <w:t>competency has been restored, or</w:t>
            </w:r>
          </w:p>
          <w:p w14:paraId="1312C372" w14:textId="77777777" w:rsidR="002F124E" w:rsidRPr="00205F7C" w:rsidRDefault="00823514" w:rsidP="00FE56B6">
            <w:pPr>
              <w:pStyle w:val="ListParagraph"/>
              <w:numPr>
                <w:ilvl w:val="0"/>
                <w:numId w:val="96"/>
              </w:numPr>
              <w:ind w:left="346" w:hanging="187"/>
            </w:pPr>
            <w:proofErr w:type="gramStart"/>
            <w:r w:rsidRPr="00205F7C">
              <w:t>the</w:t>
            </w:r>
            <w:proofErr w:type="gramEnd"/>
            <w:r w:rsidRPr="00205F7C">
              <w:t xml:space="preserve"> beneficiary has been rehabilitated through any procedure available under the law</w:t>
            </w:r>
            <w:r w:rsidR="004D05EA" w:rsidRPr="00205F7C">
              <w:t>.</w:t>
            </w:r>
          </w:p>
          <w:p w14:paraId="51E0B6BE" w14:textId="77777777" w:rsidR="004D05EA" w:rsidRPr="00205F7C" w:rsidRDefault="004D05EA" w:rsidP="004D05EA">
            <w:pPr>
              <w:pStyle w:val="BlockText"/>
            </w:pPr>
          </w:p>
          <w:p w14:paraId="34CF780E" w14:textId="77777777" w:rsidR="004D05EA" w:rsidRPr="00205F7C" w:rsidRDefault="004D05EA" w:rsidP="004D05EA">
            <w:pPr>
              <w:pStyle w:val="BlockText"/>
            </w:pPr>
            <w:r w:rsidRPr="00205F7C">
              <w:rPr>
                <w:b/>
                <w:i/>
              </w:rPr>
              <w:t>Note</w:t>
            </w:r>
            <w:r w:rsidRPr="00205F7C">
              <w:t>:  A “violent offense” includes, but is not limited to, menacing, stalking, assault, or battery.</w:t>
            </w:r>
          </w:p>
        </w:tc>
      </w:tr>
    </w:tbl>
    <w:p w14:paraId="535208E5" w14:textId="77777777" w:rsidR="00D52ABB" w:rsidRPr="00205F7C" w:rsidRDefault="00D94CD0" w:rsidP="00D52ABB">
      <w:pPr>
        <w:pStyle w:val="BlockLine"/>
      </w:pPr>
      <w:r w:rsidRPr="00205F7C">
        <w:lastRenderedPageBreak/>
        <w:fldChar w:fldCharType="begin"/>
      </w:r>
      <w:r w:rsidRPr="00205F7C">
        <w:instrText xml:space="preserve"> PRIVATE INFOTYPE="PROCESS" </w:instrText>
      </w:r>
      <w:r w:rsidRPr="00205F7C">
        <w:fldChar w:fldCharType="end"/>
      </w:r>
    </w:p>
    <w:tbl>
      <w:tblPr>
        <w:tblW w:w="0" w:type="auto"/>
        <w:tblLayout w:type="fixed"/>
        <w:tblLook w:val="0000" w:firstRow="0" w:lastRow="0" w:firstColumn="0" w:lastColumn="0" w:noHBand="0" w:noVBand="0"/>
      </w:tblPr>
      <w:tblGrid>
        <w:gridCol w:w="1728"/>
        <w:gridCol w:w="7740"/>
      </w:tblGrid>
      <w:tr w:rsidR="000E004A" w:rsidRPr="00205F7C" w14:paraId="2C956BCF" w14:textId="77777777" w:rsidTr="000E004A">
        <w:tc>
          <w:tcPr>
            <w:tcW w:w="1728" w:type="dxa"/>
            <w:shd w:val="clear" w:color="auto" w:fill="auto"/>
          </w:tcPr>
          <w:p w14:paraId="0D2C2B63" w14:textId="1E0D5A83" w:rsidR="000E004A" w:rsidRPr="00205F7C" w:rsidRDefault="00BD4814" w:rsidP="000E004A">
            <w:pPr>
              <w:pStyle w:val="Heading5"/>
            </w:pPr>
            <w:proofErr w:type="gramStart"/>
            <w:r w:rsidRPr="00205F7C">
              <w:t xml:space="preserve">i.  </w:t>
            </w:r>
            <w:bookmarkStart w:id="37" w:name="i7"/>
            <w:bookmarkEnd w:id="37"/>
            <w:r w:rsidR="00C667BF" w:rsidRPr="00205F7C">
              <w:t>Process</w:t>
            </w:r>
            <w:proofErr w:type="gramEnd"/>
            <w:r w:rsidR="00C667BF" w:rsidRPr="00205F7C">
              <w:t xml:space="preserve"> for Considering a Grant of Relief</w:t>
            </w:r>
          </w:p>
        </w:tc>
        <w:tc>
          <w:tcPr>
            <w:tcW w:w="7740" w:type="dxa"/>
            <w:shd w:val="clear" w:color="auto" w:fill="auto"/>
          </w:tcPr>
          <w:p w14:paraId="7289218B" w14:textId="1ACD797F" w:rsidR="00CB2D65" w:rsidRPr="00205F7C" w:rsidRDefault="000E004A" w:rsidP="00C667BF">
            <w:pPr>
              <w:pStyle w:val="BlockText"/>
            </w:pPr>
            <w:r w:rsidRPr="00205F7C">
              <w:t xml:space="preserve">If clear and convincing evidence to justify </w:t>
            </w:r>
            <w:r w:rsidRPr="00205F7C">
              <w:rPr>
                <w:i/>
              </w:rPr>
              <w:t>denying</w:t>
            </w:r>
            <w:r w:rsidRPr="00205F7C">
              <w:t xml:space="preserve"> a request for relief of the requirements of the Brady Act (as discussed in M21-1, Part III, Subpart v, 9.B.</w:t>
            </w:r>
            <w:r w:rsidR="000D167D" w:rsidRPr="00205F7C">
              <w:t>4</w:t>
            </w:r>
            <w:r w:rsidRPr="00205F7C">
              <w:t>.h) do</w:t>
            </w:r>
            <w:r w:rsidR="00A500C0" w:rsidRPr="00205F7C">
              <w:t>es</w:t>
            </w:r>
            <w:r w:rsidRPr="00205F7C">
              <w:t xml:space="preserve"> </w:t>
            </w:r>
            <w:r w:rsidRPr="00205F7C">
              <w:rPr>
                <w:b/>
                <w:i/>
              </w:rPr>
              <w:t>not</w:t>
            </w:r>
            <w:r w:rsidRPr="00205F7C">
              <w:t xml:space="preserve"> exist, </w:t>
            </w:r>
            <w:r w:rsidR="00A500C0" w:rsidRPr="00205F7C">
              <w:t>VSRs</w:t>
            </w:r>
            <w:r w:rsidRPr="00205F7C">
              <w:t xml:space="preserve"> must consider </w:t>
            </w:r>
            <w:r w:rsidRPr="00205F7C">
              <w:rPr>
                <w:i/>
              </w:rPr>
              <w:t>granting</w:t>
            </w:r>
            <w:r w:rsidR="00C667BF" w:rsidRPr="00205F7C">
              <w:t xml:space="preserve"> the request by following the process described in the table below.</w:t>
            </w:r>
            <w:r w:rsidR="00D52ABB" w:rsidRPr="00205F7C">
              <w:t xml:space="preserve"> </w:t>
            </w:r>
          </w:p>
          <w:p w14:paraId="11D8D4A0" w14:textId="77777777" w:rsidR="00E7556A" w:rsidRPr="00205F7C" w:rsidRDefault="00E7556A" w:rsidP="00C667BF">
            <w:pPr>
              <w:pStyle w:val="BlockText"/>
            </w:pPr>
          </w:p>
          <w:p w14:paraId="4661ACCE" w14:textId="36FCF54B" w:rsidR="00E7556A" w:rsidRPr="00205F7C" w:rsidRDefault="00E7556A" w:rsidP="00E7556A">
            <w:pPr>
              <w:pStyle w:val="BlockText"/>
            </w:pPr>
            <w:r w:rsidRPr="00205F7C">
              <w:rPr>
                <w:b/>
                <w:i/>
              </w:rPr>
              <w:t>Important</w:t>
            </w:r>
            <w:r w:rsidRPr="00205F7C">
              <w:t>:  The evidentiary standard for granting relief is also “clear and convincing.”  To meet this standard, the evidence of record must affirmatively, substantially, and specifically show</w:t>
            </w:r>
          </w:p>
          <w:p w14:paraId="2C2F3AE5" w14:textId="77777777" w:rsidR="00E7556A" w:rsidRPr="00205F7C" w:rsidRDefault="00E7556A" w:rsidP="00E7556A">
            <w:pPr>
              <w:pStyle w:val="BlockText"/>
            </w:pPr>
          </w:p>
          <w:p w14:paraId="2AF337C9" w14:textId="77777777" w:rsidR="00E7556A" w:rsidRPr="00205F7C" w:rsidRDefault="00E7556A" w:rsidP="00FE56B6">
            <w:pPr>
              <w:pStyle w:val="ListParagraph"/>
              <w:numPr>
                <w:ilvl w:val="0"/>
                <w:numId w:val="97"/>
              </w:numPr>
              <w:ind w:left="158" w:hanging="187"/>
            </w:pPr>
            <w:r w:rsidRPr="00205F7C">
              <w:t xml:space="preserve">the beneficiary is </w:t>
            </w:r>
            <w:r w:rsidRPr="00205F7C">
              <w:rPr>
                <w:i/>
              </w:rPr>
              <w:t>not</w:t>
            </w:r>
            <w:r w:rsidRPr="00205F7C">
              <w:t xml:space="preserve"> likely to act in a manner dangerous to the public, and</w:t>
            </w:r>
          </w:p>
          <w:p w14:paraId="4FAFF6A1" w14:textId="661CCBA5" w:rsidR="00E7556A" w:rsidRPr="00205F7C" w:rsidRDefault="00E7556A" w:rsidP="00FE56B6">
            <w:pPr>
              <w:pStyle w:val="ListParagraph"/>
              <w:numPr>
                <w:ilvl w:val="0"/>
                <w:numId w:val="97"/>
              </w:numPr>
              <w:ind w:left="158" w:hanging="187"/>
            </w:pPr>
            <w:proofErr w:type="gramStart"/>
            <w:r w:rsidRPr="00205F7C">
              <w:t>granting</w:t>
            </w:r>
            <w:proofErr w:type="gramEnd"/>
            <w:r w:rsidRPr="00205F7C">
              <w:t xml:space="preserve"> relief will not be contrary to the public interest.</w:t>
            </w:r>
          </w:p>
        </w:tc>
      </w:tr>
    </w:tbl>
    <w:p w14:paraId="7B55BE8F" w14:textId="77777777" w:rsidR="00B31CBC" w:rsidRPr="00205F7C" w:rsidRDefault="00B31CBC" w:rsidP="00B31CB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7"/>
        <w:gridCol w:w="6703"/>
      </w:tblGrid>
      <w:tr w:rsidR="00B31CBC" w:rsidRPr="00205F7C" w14:paraId="6CA8D315" w14:textId="77777777" w:rsidTr="000D0C21">
        <w:tc>
          <w:tcPr>
            <w:tcW w:w="590" w:type="pct"/>
            <w:shd w:val="clear" w:color="auto" w:fill="auto"/>
          </w:tcPr>
          <w:p w14:paraId="237C7667" w14:textId="77777777" w:rsidR="00B31CBC" w:rsidRPr="00205F7C" w:rsidRDefault="00B31CBC" w:rsidP="00B31CBC">
            <w:pPr>
              <w:pStyle w:val="TableHeaderText"/>
            </w:pPr>
            <w:r w:rsidRPr="00205F7C">
              <w:t>Stage</w:t>
            </w:r>
          </w:p>
        </w:tc>
        <w:tc>
          <w:tcPr>
            <w:tcW w:w="4410" w:type="pct"/>
            <w:shd w:val="clear" w:color="auto" w:fill="auto"/>
          </w:tcPr>
          <w:p w14:paraId="78D70A08" w14:textId="77777777" w:rsidR="00B31CBC" w:rsidRPr="00205F7C" w:rsidRDefault="00B31CBC" w:rsidP="00B31CBC">
            <w:pPr>
              <w:pStyle w:val="TableHeaderText"/>
            </w:pPr>
            <w:r w:rsidRPr="00205F7C">
              <w:t>Description</w:t>
            </w:r>
          </w:p>
        </w:tc>
      </w:tr>
      <w:tr w:rsidR="00B31CBC" w:rsidRPr="00205F7C" w14:paraId="7901AF8A" w14:textId="77777777" w:rsidTr="000D0C21">
        <w:tc>
          <w:tcPr>
            <w:tcW w:w="590" w:type="pct"/>
            <w:shd w:val="clear" w:color="auto" w:fill="auto"/>
          </w:tcPr>
          <w:p w14:paraId="23B6C856" w14:textId="77777777" w:rsidR="00B31CBC" w:rsidRPr="00205F7C" w:rsidRDefault="009C2514" w:rsidP="00B31CBC">
            <w:pPr>
              <w:pStyle w:val="TableText"/>
              <w:jc w:val="center"/>
            </w:pPr>
            <w:r w:rsidRPr="00205F7C">
              <w:t>1</w:t>
            </w:r>
          </w:p>
        </w:tc>
        <w:tc>
          <w:tcPr>
            <w:tcW w:w="4410" w:type="pct"/>
            <w:shd w:val="clear" w:color="auto" w:fill="auto"/>
          </w:tcPr>
          <w:p w14:paraId="363060E3" w14:textId="77777777" w:rsidR="00B31CBC" w:rsidRPr="00205F7C" w:rsidRDefault="00B31CBC" w:rsidP="00CC4303">
            <w:pPr>
              <w:pStyle w:val="TableText"/>
            </w:pPr>
            <w:r w:rsidRPr="00205F7C">
              <w:t xml:space="preserve">The VSR refers the beneficiary’s </w:t>
            </w:r>
            <w:r w:rsidR="00CC4303" w:rsidRPr="00205F7C">
              <w:t>case</w:t>
            </w:r>
            <w:r w:rsidRPr="00205F7C">
              <w:t xml:space="preserve"> to the rating activity.</w:t>
            </w:r>
          </w:p>
        </w:tc>
      </w:tr>
      <w:tr w:rsidR="00B31CBC" w:rsidRPr="00205F7C" w14:paraId="08760B0E" w14:textId="77777777" w:rsidTr="000D0C21">
        <w:tc>
          <w:tcPr>
            <w:tcW w:w="590" w:type="pct"/>
            <w:shd w:val="clear" w:color="auto" w:fill="auto"/>
          </w:tcPr>
          <w:p w14:paraId="50B8417C" w14:textId="77777777" w:rsidR="00B31CBC" w:rsidRPr="00205F7C" w:rsidRDefault="009C2514" w:rsidP="00B31CBC">
            <w:pPr>
              <w:pStyle w:val="TableText"/>
              <w:jc w:val="center"/>
            </w:pPr>
            <w:r w:rsidRPr="00205F7C">
              <w:t>2</w:t>
            </w:r>
          </w:p>
        </w:tc>
        <w:tc>
          <w:tcPr>
            <w:tcW w:w="4410" w:type="pct"/>
            <w:shd w:val="clear" w:color="auto" w:fill="auto"/>
          </w:tcPr>
          <w:p w14:paraId="47B511BB" w14:textId="62156B6D" w:rsidR="00B31CBC" w:rsidRPr="00205F7C" w:rsidRDefault="00B31CBC" w:rsidP="007A22B2">
            <w:pPr>
              <w:pStyle w:val="TableText"/>
            </w:pPr>
            <w:r w:rsidRPr="00205F7C">
              <w:t xml:space="preserve">The rating activity reviews the </w:t>
            </w:r>
            <w:r w:rsidRPr="00205F7C">
              <w:rPr>
                <w:b/>
                <w:i/>
              </w:rPr>
              <w:t>medical evidence</w:t>
            </w:r>
            <w:r w:rsidRPr="00205F7C">
              <w:t xml:space="preserve"> of record to determine whether it contains any indication that the beneficiary would be a danger to him</w:t>
            </w:r>
            <w:r w:rsidR="00E26F6C" w:rsidRPr="00205F7C">
              <w:t>self</w:t>
            </w:r>
            <w:r w:rsidRPr="00205F7C">
              <w:t xml:space="preserve">/herself or others if VA granted the </w:t>
            </w:r>
            <w:r w:rsidRPr="00205F7C">
              <w:lastRenderedPageBreak/>
              <w:t>request.</w:t>
            </w:r>
          </w:p>
        </w:tc>
      </w:tr>
      <w:tr w:rsidR="00B31CBC" w:rsidRPr="00205F7C" w14:paraId="45BBE41B" w14:textId="77777777" w:rsidTr="000D0C21">
        <w:tc>
          <w:tcPr>
            <w:tcW w:w="590" w:type="pct"/>
            <w:shd w:val="clear" w:color="auto" w:fill="auto"/>
          </w:tcPr>
          <w:p w14:paraId="3392BC94" w14:textId="77777777" w:rsidR="00B31CBC" w:rsidRPr="00205F7C" w:rsidRDefault="009C2514" w:rsidP="00B31CBC">
            <w:pPr>
              <w:pStyle w:val="TableText"/>
              <w:jc w:val="center"/>
            </w:pPr>
            <w:r w:rsidRPr="00205F7C">
              <w:lastRenderedPageBreak/>
              <w:t>3</w:t>
            </w:r>
          </w:p>
        </w:tc>
        <w:tc>
          <w:tcPr>
            <w:tcW w:w="4410" w:type="pct"/>
            <w:shd w:val="clear" w:color="auto" w:fill="auto"/>
          </w:tcPr>
          <w:p w14:paraId="1F593EDA" w14:textId="77777777" w:rsidR="00CC4303" w:rsidRPr="00205F7C" w:rsidRDefault="00B31CBC" w:rsidP="00CC4303">
            <w:pPr>
              <w:pStyle w:val="TableText"/>
            </w:pPr>
            <w:r w:rsidRPr="00205F7C">
              <w:t>The rating activity</w:t>
            </w:r>
          </w:p>
          <w:p w14:paraId="3DCCF6CE" w14:textId="77777777" w:rsidR="00CC4303" w:rsidRPr="00205F7C" w:rsidRDefault="00CC4303" w:rsidP="00CC4303">
            <w:pPr>
              <w:pStyle w:val="TableText"/>
            </w:pPr>
          </w:p>
          <w:p w14:paraId="7B250CDB" w14:textId="57BAB9C1" w:rsidR="00B31CBC" w:rsidRPr="00205F7C" w:rsidRDefault="00B31CBC" w:rsidP="00FE56B6">
            <w:pPr>
              <w:pStyle w:val="ListParagraph"/>
              <w:numPr>
                <w:ilvl w:val="0"/>
                <w:numId w:val="98"/>
              </w:numPr>
              <w:ind w:left="158" w:hanging="187"/>
            </w:pPr>
            <w:r w:rsidRPr="00205F7C">
              <w:t xml:space="preserve">summarizes the evidence it reviewed and documents its conclusion on </w:t>
            </w:r>
            <w:r w:rsidRPr="00205F7C">
              <w:rPr>
                <w:i/>
              </w:rPr>
              <w:t>VA Form 21-</w:t>
            </w:r>
            <w:r w:rsidR="00437957" w:rsidRPr="00205F7C">
              <w:rPr>
                <w:i/>
              </w:rPr>
              <w:t>0961, Rating Decision/Administrative Decision/Formal Finding/Statement of the Case (SOC)/Supplemental Statement of the Case (SSOC)</w:t>
            </w:r>
            <w:r w:rsidR="00CC4303" w:rsidRPr="00205F7C">
              <w:t>, and</w:t>
            </w:r>
          </w:p>
          <w:p w14:paraId="576B2D76" w14:textId="77777777" w:rsidR="00CC4303" w:rsidRPr="00205F7C" w:rsidRDefault="00CC4303" w:rsidP="00FE56B6">
            <w:pPr>
              <w:pStyle w:val="ListParagraph"/>
              <w:numPr>
                <w:ilvl w:val="0"/>
                <w:numId w:val="98"/>
              </w:numPr>
              <w:ind w:left="158" w:hanging="187"/>
            </w:pPr>
            <w:proofErr w:type="gramStart"/>
            <w:r w:rsidRPr="00205F7C">
              <w:t>returns</w:t>
            </w:r>
            <w:proofErr w:type="gramEnd"/>
            <w:r w:rsidRPr="00205F7C">
              <w:t xml:space="preserve"> the case to the VSR.</w:t>
            </w:r>
          </w:p>
        </w:tc>
      </w:tr>
      <w:tr w:rsidR="00B31CBC" w:rsidRPr="00205F7C" w14:paraId="13BD4432" w14:textId="77777777" w:rsidTr="000D0C21">
        <w:tc>
          <w:tcPr>
            <w:tcW w:w="590" w:type="pct"/>
            <w:shd w:val="clear" w:color="auto" w:fill="auto"/>
          </w:tcPr>
          <w:p w14:paraId="542AAA49" w14:textId="77777777" w:rsidR="00B31CBC" w:rsidRPr="00205F7C" w:rsidRDefault="009C2514" w:rsidP="00B31CBC">
            <w:pPr>
              <w:pStyle w:val="TableText"/>
              <w:jc w:val="center"/>
            </w:pPr>
            <w:r w:rsidRPr="00205F7C">
              <w:t>4</w:t>
            </w:r>
          </w:p>
        </w:tc>
        <w:tc>
          <w:tcPr>
            <w:tcW w:w="4410" w:type="pct"/>
            <w:shd w:val="clear" w:color="auto" w:fill="auto"/>
          </w:tcPr>
          <w:p w14:paraId="03D3A17E" w14:textId="2751556C" w:rsidR="00E80E04" w:rsidRPr="00205F7C" w:rsidRDefault="002648B3" w:rsidP="00FE56B6">
            <w:pPr>
              <w:pStyle w:val="ListParagraph"/>
              <w:numPr>
                <w:ilvl w:val="0"/>
                <w:numId w:val="99"/>
              </w:numPr>
              <w:ind w:left="158" w:hanging="187"/>
            </w:pPr>
            <w:r w:rsidRPr="00205F7C">
              <w:t>If the rating activity determine</w:t>
            </w:r>
            <w:r w:rsidR="00CC4303" w:rsidRPr="00205F7C">
              <w:t>d</w:t>
            </w:r>
            <w:r w:rsidRPr="00205F7C">
              <w:t xml:space="preserve"> the beneficiary would be a danger to him</w:t>
            </w:r>
            <w:r w:rsidR="00A243C2" w:rsidRPr="00205F7C">
              <w:t>self</w:t>
            </w:r>
            <w:r w:rsidRPr="00205F7C">
              <w:t>/herself or others if VA granted the request,</w:t>
            </w:r>
          </w:p>
          <w:p w14:paraId="68E7129F" w14:textId="77777777" w:rsidR="00B31CBC" w:rsidRPr="00205F7C" w:rsidRDefault="002648B3" w:rsidP="00FE56B6">
            <w:pPr>
              <w:pStyle w:val="ListParagraph"/>
              <w:numPr>
                <w:ilvl w:val="0"/>
                <w:numId w:val="100"/>
              </w:numPr>
              <w:ind w:left="346" w:hanging="187"/>
            </w:pPr>
            <w:r w:rsidRPr="00205F7C">
              <w:t>the VSR prepar</w:t>
            </w:r>
            <w:r w:rsidR="00CC4303" w:rsidRPr="00205F7C">
              <w:t>es</w:t>
            </w:r>
            <w:r w:rsidRPr="00205F7C">
              <w:t xml:space="preserve"> an administrative decision that denies the beneficiary’s request</w:t>
            </w:r>
            <w:r w:rsidR="00E80E04" w:rsidRPr="00205F7C">
              <w:t>, and</w:t>
            </w:r>
          </w:p>
          <w:p w14:paraId="03C25247" w14:textId="77777777" w:rsidR="00E80E04" w:rsidRPr="00205F7C" w:rsidRDefault="00E80E04" w:rsidP="00FE56B6">
            <w:pPr>
              <w:pStyle w:val="ListParagraph"/>
              <w:numPr>
                <w:ilvl w:val="0"/>
                <w:numId w:val="100"/>
              </w:numPr>
              <w:ind w:left="346" w:hanging="187"/>
            </w:pPr>
            <w:proofErr w:type="gramStart"/>
            <w:r w:rsidRPr="00205F7C">
              <w:t>the</w:t>
            </w:r>
            <w:proofErr w:type="gramEnd"/>
            <w:r w:rsidRPr="00205F7C">
              <w:t xml:space="preserve"> process ends here.</w:t>
            </w:r>
          </w:p>
          <w:p w14:paraId="50DB3294" w14:textId="3D67E517" w:rsidR="00E80E04" w:rsidRPr="00205F7C" w:rsidRDefault="00E80E04" w:rsidP="00FE56B6">
            <w:pPr>
              <w:pStyle w:val="BulletText1"/>
              <w:numPr>
                <w:ilvl w:val="0"/>
                <w:numId w:val="101"/>
              </w:numPr>
              <w:ind w:left="158" w:hanging="187"/>
            </w:pPr>
            <w:r w:rsidRPr="00205F7C">
              <w:rPr>
                <w:szCs w:val="24"/>
              </w:rPr>
              <w:t>If</w:t>
            </w:r>
            <w:r w:rsidRPr="00205F7C">
              <w:t xml:space="preserve"> the rating activity determines there is nothing in the medical evidence of record indicating </w:t>
            </w:r>
            <w:r w:rsidR="002648B3" w:rsidRPr="00205F7C">
              <w:t>the beneficiary would be a danger to him</w:t>
            </w:r>
            <w:r w:rsidR="00A243C2" w:rsidRPr="00205F7C">
              <w:t>self</w:t>
            </w:r>
            <w:r w:rsidR="002648B3" w:rsidRPr="00205F7C">
              <w:t>/herself or others if VA granted the request,</w:t>
            </w:r>
            <w:r w:rsidR="00017C24" w:rsidRPr="00205F7C">
              <w:t xml:space="preserve"> the VSR e-mails a request for a copy of the beneficiary’s criminal history report to </w:t>
            </w:r>
            <w:r w:rsidR="008B6AF4" w:rsidRPr="00205F7C">
              <w:t>the NICS point of contact (POC) at the NICS mailbox (</w:t>
            </w:r>
            <w:r w:rsidR="00017C24" w:rsidRPr="00205F7C">
              <w:t>VAVBAWAS/CO/NICS</w:t>
            </w:r>
            <w:r w:rsidR="008B6AF4" w:rsidRPr="00205F7C">
              <w:t>)</w:t>
            </w:r>
            <w:r w:rsidR="00017C24" w:rsidRPr="00205F7C">
              <w:t>.</w:t>
            </w:r>
          </w:p>
          <w:p w14:paraId="043027DE" w14:textId="77777777" w:rsidR="00017C24" w:rsidRPr="00205F7C" w:rsidRDefault="00017C24" w:rsidP="00017C24">
            <w:pPr>
              <w:pStyle w:val="TableText"/>
            </w:pPr>
          </w:p>
          <w:p w14:paraId="467629CB" w14:textId="77777777" w:rsidR="00017C24" w:rsidRPr="00205F7C" w:rsidRDefault="00017C24" w:rsidP="00017C24">
            <w:pPr>
              <w:pStyle w:val="TableText"/>
            </w:pPr>
            <w:r w:rsidRPr="00205F7C">
              <w:rPr>
                <w:b/>
                <w:i/>
              </w:rPr>
              <w:t>Important</w:t>
            </w:r>
            <w:r w:rsidRPr="00205F7C">
              <w:t>:</w:t>
            </w:r>
          </w:p>
          <w:p w14:paraId="3E2E28CA" w14:textId="77777777" w:rsidR="00017C24" w:rsidRPr="00205F7C" w:rsidRDefault="00017C24" w:rsidP="00FE56B6">
            <w:pPr>
              <w:pStyle w:val="ListParagraph"/>
              <w:numPr>
                <w:ilvl w:val="0"/>
                <w:numId w:val="102"/>
              </w:numPr>
              <w:ind w:left="158" w:hanging="187"/>
            </w:pPr>
            <w:r w:rsidRPr="00205F7C">
              <w:t>The e-mail must include</w:t>
            </w:r>
          </w:p>
          <w:p w14:paraId="0BDF9145" w14:textId="6F7E97CD" w:rsidR="00017C24" w:rsidRPr="00205F7C" w:rsidRDefault="00017C24" w:rsidP="00FE56B6">
            <w:pPr>
              <w:pStyle w:val="ListParagraph"/>
              <w:numPr>
                <w:ilvl w:val="0"/>
                <w:numId w:val="103"/>
              </w:numPr>
              <w:ind w:left="346" w:hanging="187"/>
            </w:pPr>
            <w:r w:rsidRPr="00205F7C">
              <w:t>an electronic copy of the signed consent form shown in M21-1, Part III, Subpart v, 9.B.</w:t>
            </w:r>
            <w:r w:rsidR="00044D71" w:rsidRPr="00205F7C">
              <w:t>4</w:t>
            </w:r>
            <w:r w:rsidRPr="00205F7C">
              <w:t>.e</w:t>
            </w:r>
          </w:p>
          <w:p w14:paraId="4AE92B01" w14:textId="69D5E6F0" w:rsidR="008B6AF4" w:rsidRPr="00205F7C" w:rsidRDefault="008B6AF4" w:rsidP="00FE56B6">
            <w:pPr>
              <w:pStyle w:val="ListParagraph"/>
              <w:numPr>
                <w:ilvl w:val="0"/>
                <w:numId w:val="104"/>
              </w:numPr>
              <w:ind w:left="346" w:hanging="187"/>
            </w:pPr>
            <w:r w:rsidRPr="00205F7C">
              <w:t xml:space="preserve">all evidence considered for the possible </w:t>
            </w:r>
            <w:r w:rsidR="007A22B2" w:rsidRPr="00205F7C">
              <w:t>award</w:t>
            </w:r>
            <w:r w:rsidRPr="00205F7C">
              <w:t xml:space="preserve"> of relief</w:t>
            </w:r>
          </w:p>
          <w:p w14:paraId="1AD4CD46" w14:textId="77777777" w:rsidR="00017C24" w:rsidRPr="00205F7C" w:rsidRDefault="00017C24" w:rsidP="00FE56B6">
            <w:pPr>
              <w:pStyle w:val="ListParagraph"/>
              <w:numPr>
                <w:ilvl w:val="0"/>
                <w:numId w:val="105"/>
              </w:numPr>
              <w:ind w:left="346" w:hanging="187"/>
            </w:pPr>
            <w:r w:rsidRPr="00205F7C">
              <w:t>the beneficiary’s name and file number, and</w:t>
            </w:r>
          </w:p>
          <w:p w14:paraId="70D3BBA9" w14:textId="77777777" w:rsidR="00017C24" w:rsidRPr="00205F7C" w:rsidRDefault="00017C24" w:rsidP="00FE56B6">
            <w:pPr>
              <w:pStyle w:val="ListParagraph"/>
              <w:numPr>
                <w:ilvl w:val="0"/>
                <w:numId w:val="106"/>
              </w:numPr>
              <w:ind w:left="346" w:hanging="187"/>
            </w:pPr>
            <w:proofErr w:type="gramStart"/>
            <w:r w:rsidRPr="00205F7C">
              <w:t>the</w:t>
            </w:r>
            <w:proofErr w:type="gramEnd"/>
            <w:r w:rsidRPr="00205F7C">
              <w:t xml:space="preserve"> date of the request for relief.</w:t>
            </w:r>
          </w:p>
          <w:p w14:paraId="3B13FE91" w14:textId="77777777" w:rsidR="00017C24" w:rsidRPr="00205F7C" w:rsidRDefault="00017C24" w:rsidP="00FE56B6">
            <w:pPr>
              <w:pStyle w:val="ListParagraph"/>
              <w:numPr>
                <w:ilvl w:val="0"/>
                <w:numId w:val="107"/>
              </w:numPr>
              <w:ind w:left="158" w:hanging="187"/>
            </w:pPr>
            <w:r w:rsidRPr="00205F7C">
              <w:t xml:space="preserve">The subject line of the e-mail must read </w:t>
            </w:r>
            <w:r w:rsidRPr="00205F7C">
              <w:rPr>
                <w:i/>
              </w:rPr>
              <w:t>Criminal History Needed</w:t>
            </w:r>
            <w:r w:rsidRPr="00205F7C">
              <w:t>.</w:t>
            </w:r>
          </w:p>
          <w:p w14:paraId="05D33C4F" w14:textId="3BF8657E" w:rsidR="008B6AF4" w:rsidRPr="00205F7C" w:rsidRDefault="008B6AF4" w:rsidP="00FE56B6">
            <w:pPr>
              <w:pStyle w:val="ListParagraph"/>
              <w:numPr>
                <w:ilvl w:val="0"/>
                <w:numId w:val="108"/>
              </w:numPr>
              <w:ind w:left="158" w:hanging="187"/>
            </w:pPr>
            <w:r w:rsidRPr="00205F7C">
              <w:t>The NICS POC will then review the e-mail and the criminal history, and contact the requesting VSR if further</w:t>
            </w:r>
            <w:r w:rsidR="00A87658" w:rsidRPr="00205F7C">
              <w:t xml:space="preserve"> review of evidence used in the</w:t>
            </w:r>
            <w:r w:rsidRPr="00205F7C">
              <w:t xml:space="preserve"> decision-making is necessary.</w:t>
            </w:r>
          </w:p>
        </w:tc>
      </w:tr>
      <w:tr w:rsidR="00B31CBC" w:rsidRPr="00205F7C" w14:paraId="4EA50F1E" w14:textId="77777777" w:rsidTr="00B31CBC">
        <w:tc>
          <w:tcPr>
            <w:tcW w:w="590" w:type="pct"/>
            <w:shd w:val="clear" w:color="auto" w:fill="auto"/>
          </w:tcPr>
          <w:p w14:paraId="5EEDED0E" w14:textId="77777777" w:rsidR="00B31CBC" w:rsidRPr="00205F7C" w:rsidRDefault="00017C24" w:rsidP="00B31CBC">
            <w:pPr>
              <w:pStyle w:val="TableText"/>
              <w:jc w:val="center"/>
            </w:pPr>
            <w:r w:rsidRPr="00205F7C">
              <w:t>5</w:t>
            </w:r>
          </w:p>
        </w:tc>
        <w:tc>
          <w:tcPr>
            <w:tcW w:w="4410" w:type="pct"/>
            <w:shd w:val="clear" w:color="auto" w:fill="auto"/>
          </w:tcPr>
          <w:p w14:paraId="68AC2972" w14:textId="74844E4B" w:rsidR="00B31CBC" w:rsidRPr="00205F7C" w:rsidRDefault="00470964" w:rsidP="006C7563">
            <w:pPr>
              <w:pStyle w:val="TableText"/>
            </w:pPr>
            <w:r w:rsidRPr="00205F7C">
              <w:t>Upon receipt of the criminal history report</w:t>
            </w:r>
            <w:r w:rsidR="008B6AF4" w:rsidRPr="00205F7C">
              <w:t xml:space="preserve"> and Central Office concurrence of the </w:t>
            </w:r>
            <w:r w:rsidR="007A22B2" w:rsidRPr="00205F7C">
              <w:t>award</w:t>
            </w:r>
            <w:r w:rsidRPr="00205F7C">
              <w:t xml:space="preserve">, the VSR returns the </w:t>
            </w:r>
            <w:r w:rsidR="002B2008" w:rsidRPr="00205F7C">
              <w:t>case</w:t>
            </w:r>
            <w:r w:rsidRPr="00205F7C">
              <w:t xml:space="preserve"> to the rating activity for reevaluation of the medical evidenc</w:t>
            </w:r>
            <w:r w:rsidR="006C7563" w:rsidRPr="00205F7C">
              <w:t>e in light of the beneficiary’s criminal history.</w:t>
            </w:r>
          </w:p>
          <w:p w14:paraId="2FBEE1D1" w14:textId="77777777" w:rsidR="006C7563" w:rsidRPr="00205F7C" w:rsidRDefault="006C7563" w:rsidP="006C7563">
            <w:pPr>
              <w:pStyle w:val="TableText"/>
            </w:pPr>
          </w:p>
          <w:p w14:paraId="48E9DBE0" w14:textId="77777777" w:rsidR="006C7563" w:rsidRPr="00205F7C" w:rsidRDefault="006C7563" w:rsidP="006C7563">
            <w:pPr>
              <w:pStyle w:val="TableText"/>
            </w:pPr>
            <w:r w:rsidRPr="00205F7C">
              <w:rPr>
                <w:b/>
                <w:i/>
              </w:rPr>
              <w:t>Note</w:t>
            </w:r>
            <w:r w:rsidRPr="00205F7C">
              <w:t>:  Questions regarding the content of criminal history reports may be forwarded by e-mail to VAVBAWAS/CO/NICS.</w:t>
            </w:r>
          </w:p>
        </w:tc>
      </w:tr>
      <w:tr w:rsidR="00B31CBC" w:rsidRPr="00205F7C" w14:paraId="5B6C92C9" w14:textId="77777777" w:rsidTr="00B31CBC">
        <w:tc>
          <w:tcPr>
            <w:tcW w:w="590" w:type="pct"/>
            <w:shd w:val="clear" w:color="auto" w:fill="auto"/>
          </w:tcPr>
          <w:p w14:paraId="2D41DD92" w14:textId="77777777" w:rsidR="00B31CBC" w:rsidRPr="00205F7C" w:rsidRDefault="00017C24" w:rsidP="00B31CBC">
            <w:pPr>
              <w:pStyle w:val="TableText"/>
              <w:jc w:val="center"/>
            </w:pPr>
            <w:r w:rsidRPr="00205F7C">
              <w:t>6</w:t>
            </w:r>
          </w:p>
        </w:tc>
        <w:tc>
          <w:tcPr>
            <w:tcW w:w="4410" w:type="pct"/>
            <w:shd w:val="clear" w:color="auto" w:fill="auto"/>
          </w:tcPr>
          <w:p w14:paraId="52DE048D" w14:textId="77777777" w:rsidR="00884142" w:rsidRPr="00205F7C" w:rsidRDefault="00884142" w:rsidP="00884142">
            <w:pPr>
              <w:pStyle w:val="TableText"/>
            </w:pPr>
            <w:r w:rsidRPr="00205F7C">
              <w:t>The rating activity</w:t>
            </w:r>
          </w:p>
          <w:p w14:paraId="2A617F3F" w14:textId="77777777" w:rsidR="00884142" w:rsidRPr="00205F7C" w:rsidRDefault="00884142" w:rsidP="00884142">
            <w:pPr>
              <w:pStyle w:val="TableText"/>
            </w:pPr>
          </w:p>
          <w:p w14:paraId="795B6E8C" w14:textId="66928F67" w:rsidR="00B31CBC" w:rsidRPr="00205F7C" w:rsidRDefault="00884142" w:rsidP="00FE56B6">
            <w:pPr>
              <w:pStyle w:val="ListParagraph"/>
              <w:numPr>
                <w:ilvl w:val="0"/>
                <w:numId w:val="109"/>
              </w:numPr>
              <w:ind w:left="158" w:hanging="187"/>
            </w:pPr>
            <w:r w:rsidRPr="00205F7C">
              <w:t xml:space="preserve">summarizes the evidence it reviewed and documents its conclusion on </w:t>
            </w:r>
            <w:r w:rsidRPr="00205F7C">
              <w:rPr>
                <w:i/>
              </w:rPr>
              <w:t>VA Form 21-</w:t>
            </w:r>
            <w:r w:rsidR="00A243C2" w:rsidRPr="00205F7C">
              <w:rPr>
                <w:i/>
              </w:rPr>
              <w:t>0961</w:t>
            </w:r>
            <w:r w:rsidRPr="00205F7C">
              <w:t>, and</w:t>
            </w:r>
          </w:p>
          <w:p w14:paraId="43ACE8D2" w14:textId="70F4C5F2" w:rsidR="00884142" w:rsidRPr="00205F7C" w:rsidRDefault="00884142" w:rsidP="00FE56B6">
            <w:pPr>
              <w:pStyle w:val="ListParagraph"/>
              <w:numPr>
                <w:ilvl w:val="0"/>
                <w:numId w:val="109"/>
              </w:numPr>
              <w:ind w:left="158" w:hanging="187"/>
            </w:pPr>
            <w:proofErr w:type="gramStart"/>
            <w:r w:rsidRPr="00205F7C">
              <w:t>returns</w:t>
            </w:r>
            <w:proofErr w:type="gramEnd"/>
            <w:r w:rsidRPr="00205F7C">
              <w:t xml:space="preserve"> the </w:t>
            </w:r>
            <w:r w:rsidR="002B2008" w:rsidRPr="00205F7C">
              <w:t>case</w:t>
            </w:r>
            <w:r w:rsidRPr="00205F7C">
              <w:t xml:space="preserve"> to the VSR</w:t>
            </w:r>
            <w:r w:rsidR="000B1E58" w:rsidRPr="00205F7C">
              <w:t>.</w:t>
            </w:r>
          </w:p>
        </w:tc>
      </w:tr>
      <w:tr w:rsidR="00B31CBC" w:rsidRPr="00205F7C" w14:paraId="18B2D5E6" w14:textId="77777777" w:rsidTr="00B31CBC">
        <w:tc>
          <w:tcPr>
            <w:tcW w:w="590" w:type="pct"/>
            <w:shd w:val="clear" w:color="auto" w:fill="auto"/>
          </w:tcPr>
          <w:p w14:paraId="6F480255" w14:textId="77777777" w:rsidR="00B31CBC" w:rsidRPr="00205F7C" w:rsidRDefault="00017C24" w:rsidP="00B31CBC">
            <w:pPr>
              <w:pStyle w:val="TableText"/>
              <w:jc w:val="center"/>
            </w:pPr>
            <w:r w:rsidRPr="00205F7C">
              <w:t>7</w:t>
            </w:r>
          </w:p>
        </w:tc>
        <w:tc>
          <w:tcPr>
            <w:tcW w:w="4410" w:type="pct"/>
            <w:shd w:val="clear" w:color="auto" w:fill="auto"/>
          </w:tcPr>
          <w:p w14:paraId="388E6480" w14:textId="77777777" w:rsidR="00017C24" w:rsidRPr="00205F7C" w:rsidRDefault="00884142" w:rsidP="00017C24">
            <w:pPr>
              <w:pStyle w:val="TableText"/>
            </w:pPr>
            <w:r w:rsidRPr="00205F7C">
              <w:t>The VSR</w:t>
            </w:r>
          </w:p>
          <w:p w14:paraId="49B25273" w14:textId="77777777" w:rsidR="00017C24" w:rsidRPr="00205F7C" w:rsidRDefault="00017C24" w:rsidP="00017C24">
            <w:pPr>
              <w:pStyle w:val="TableText"/>
            </w:pPr>
          </w:p>
          <w:p w14:paraId="5911D859" w14:textId="77777777" w:rsidR="00017C24" w:rsidRPr="00205F7C" w:rsidRDefault="00884142" w:rsidP="00FE56B6">
            <w:pPr>
              <w:pStyle w:val="ListParagraph"/>
              <w:numPr>
                <w:ilvl w:val="0"/>
                <w:numId w:val="110"/>
              </w:numPr>
              <w:ind w:left="158" w:hanging="187"/>
            </w:pPr>
            <w:r w:rsidRPr="00205F7C">
              <w:t>prepares an administrative decision</w:t>
            </w:r>
            <w:r w:rsidR="00017C24" w:rsidRPr="00205F7C">
              <w:t xml:space="preserve"> that</w:t>
            </w:r>
          </w:p>
          <w:p w14:paraId="1CA5AE9E" w14:textId="1F944D0B" w:rsidR="00B31CBC" w:rsidRPr="00205F7C" w:rsidRDefault="00017C24" w:rsidP="00FE56B6">
            <w:pPr>
              <w:pStyle w:val="ListParagraph"/>
              <w:numPr>
                <w:ilvl w:val="0"/>
                <w:numId w:val="111"/>
              </w:numPr>
              <w:ind w:left="346" w:hanging="187"/>
            </w:pPr>
            <w:r w:rsidRPr="00205F7C">
              <w:t>reflects the determination made by the rating activity</w:t>
            </w:r>
          </w:p>
          <w:p w14:paraId="1B28A689" w14:textId="77777777" w:rsidR="00017C24" w:rsidRPr="00205F7C" w:rsidRDefault="00017C24" w:rsidP="00FE56B6">
            <w:pPr>
              <w:pStyle w:val="ListParagraph"/>
              <w:numPr>
                <w:ilvl w:val="0"/>
                <w:numId w:val="111"/>
              </w:numPr>
              <w:ind w:left="346" w:hanging="187"/>
            </w:pPr>
            <w:r w:rsidRPr="00205F7C">
              <w:lastRenderedPageBreak/>
              <w:t>cites all the evidence the VSR and rating activity considered, and</w:t>
            </w:r>
          </w:p>
          <w:p w14:paraId="3EFDA769" w14:textId="4E8F3E34" w:rsidR="008B6AF4" w:rsidRPr="00205F7C" w:rsidRDefault="00017C24" w:rsidP="00FE56B6">
            <w:pPr>
              <w:pStyle w:val="ListParagraph"/>
              <w:numPr>
                <w:ilvl w:val="0"/>
                <w:numId w:val="112"/>
              </w:numPr>
              <w:ind w:left="158" w:hanging="187"/>
            </w:pPr>
            <w:proofErr w:type="gramStart"/>
            <w:r w:rsidRPr="00205F7C">
              <w:t>follows</w:t>
            </w:r>
            <w:proofErr w:type="gramEnd"/>
            <w:r w:rsidRPr="00205F7C">
              <w:t xml:space="preserve"> the instructions in M21-1, Part III, Subpart v, 9.B.</w:t>
            </w:r>
            <w:r w:rsidR="00044D71" w:rsidRPr="00205F7C">
              <w:t>4</w:t>
            </w:r>
            <w:r w:rsidRPr="00205F7C">
              <w:t>.j.</w:t>
            </w:r>
          </w:p>
          <w:p w14:paraId="12BC8A89" w14:textId="77777777" w:rsidR="007A22B2" w:rsidRPr="00205F7C" w:rsidRDefault="007A22B2" w:rsidP="00D3453D">
            <w:pPr>
              <w:pStyle w:val="TableText"/>
              <w:rPr>
                <w:b/>
                <w:i/>
              </w:rPr>
            </w:pPr>
          </w:p>
          <w:p w14:paraId="0189A606" w14:textId="32530585" w:rsidR="008B6AF4" w:rsidRPr="00205F7C" w:rsidRDefault="008B6AF4" w:rsidP="00A243C2">
            <w:pPr>
              <w:pStyle w:val="TableText"/>
            </w:pPr>
            <w:r w:rsidRPr="00205F7C">
              <w:rPr>
                <w:b/>
                <w:i/>
              </w:rPr>
              <w:t>Important</w:t>
            </w:r>
            <w:r w:rsidRPr="00205F7C">
              <w:t xml:space="preserve">:  The </w:t>
            </w:r>
            <w:r w:rsidR="00A243C2" w:rsidRPr="00205F7C">
              <w:t>SO</w:t>
            </w:r>
            <w:r w:rsidRPr="00205F7C">
              <w:t xml:space="preserve">O Director must sign off on any </w:t>
            </w:r>
            <w:r w:rsidR="00A87658" w:rsidRPr="00205F7C">
              <w:t>award</w:t>
            </w:r>
            <w:r w:rsidRPr="00205F7C">
              <w:t xml:space="preserve"> of relief.   </w:t>
            </w:r>
          </w:p>
        </w:tc>
      </w:tr>
    </w:tbl>
    <w:p w14:paraId="1FC4A85B" w14:textId="77777777" w:rsidR="00455524" w:rsidRPr="00205F7C" w:rsidRDefault="00595B9F" w:rsidP="00D154A3">
      <w:pPr>
        <w:pStyle w:val="BlockLine"/>
      </w:pPr>
      <w:r w:rsidRPr="00205F7C">
        <w:lastRenderedPageBreak/>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455524" w:rsidRPr="00205F7C" w14:paraId="0DB2DA22" w14:textId="77777777" w:rsidTr="00455524">
        <w:tc>
          <w:tcPr>
            <w:tcW w:w="1728" w:type="dxa"/>
            <w:shd w:val="clear" w:color="auto" w:fill="auto"/>
          </w:tcPr>
          <w:p w14:paraId="567B7B31" w14:textId="77777777" w:rsidR="00455524" w:rsidRPr="00205F7C" w:rsidRDefault="00C667BF" w:rsidP="00BA7953">
            <w:pPr>
              <w:pStyle w:val="Heading5"/>
            </w:pPr>
            <w:proofErr w:type="gramStart"/>
            <w:r w:rsidRPr="00205F7C">
              <w:t>j</w:t>
            </w:r>
            <w:r w:rsidR="00455524" w:rsidRPr="00205F7C">
              <w:t xml:space="preserve">.  </w:t>
            </w:r>
            <w:bookmarkStart w:id="38" w:name="j7"/>
            <w:bookmarkEnd w:id="38"/>
            <w:r w:rsidR="00455524" w:rsidRPr="00205F7C">
              <w:t>Actions</w:t>
            </w:r>
            <w:proofErr w:type="gramEnd"/>
            <w:r w:rsidR="00455524" w:rsidRPr="00205F7C">
              <w:t xml:space="preserve"> to Take After Making a Decision on a Request for Relief</w:t>
            </w:r>
          </w:p>
        </w:tc>
        <w:tc>
          <w:tcPr>
            <w:tcW w:w="7740" w:type="dxa"/>
            <w:shd w:val="clear" w:color="auto" w:fill="auto"/>
          </w:tcPr>
          <w:p w14:paraId="5A31FDF9" w14:textId="77777777" w:rsidR="00455524" w:rsidRPr="00205F7C" w:rsidRDefault="00455524" w:rsidP="00BA7953">
            <w:pPr>
              <w:pStyle w:val="BlockText"/>
            </w:pPr>
            <w:r w:rsidRPr="00205F7C">
              <w:t xml:space="preserve">After making an administrative decision on a request for relief from the requirements of the Brady Act, </w:t>
            </w:r>
            <w:r w:rsidR="00E80E04" w:rsidRPr="00205F7C">
              <w:t>VSRs must</w:t>
            </w:r>
          </w:p>
          <w:p w14:paraId="4AE922A8" w14:textId="77777777" w:rsidR="00455524" w:rsidRPr="00205F7C" w:rsidRDefault="00455524" w:rsidP="00BA7953">
            <w:pPr>
              <w:pStyle w:val="BlockText"/>
            </w:pPr>
          </w:p>
          <w:p w14:paraId="6CE361C4" w14:textId="77777777" w:rsidR="00455524" w:rsidRPr="00205F7C" w:rsidRDefault="00455524" w:rsidP="00FE56B6">
            <w:pPr>
              <w:pStyle w:val="ListParagraph"/>
              <w:numPr>
                <w:ilvl w:val="0"/>
                <w:numId w:val="113"/>
              </w:numPr>
              <w:ind w:left="158" w:hanging="187"/>
            </w:pPr>
            <w:r w:rsidRPr="00205F7C">
              <w:t xml:space="preserve">clear the </w:t>
            </w:r>
            <w:r w:rsidR="00CC4303" w:rsidRPr="00205F7C">
              <w:t xml:space="preserve">pending </w:t>
            </w:r>
            <w:r w:rsidRPr="00205F7C">
              <w:t xml:space="preserve">EP </w:t>
            </w:r>
            <w:r w:rsidR="00CC4303" w:rsidRPr="00205F7C">
              <w:t>290</w:t>
            </w:r>
          </w:p>
          <w:p w14:paraId="47D421F5" w14:textId="4AB4AD4A" w:rsidR="00D52C71" w:rsidRPr="00205F7C" w:rsidRDefault="00D52C71" w:rsidP="00FE56B6">
            <w:pPr>
              <w:pStyle w:val="ListParagraph"/>
              <w:numPr>
                <w:ilvl w:val="0"/>
                <w:numId w:val="113"/>
              </w:numPr>
              <w:ind w:left="158" w:hanging="187"/>
            </w:pPr>
            <w:r w:rsidRPr="00205F7C">
              <w:t xml:space="preserve">for </w:t>
            </w:r>
            <w:proofErr w:type="spellStart"/>
            <w:r w:rsidRPr="00205F7C">
              <w:t>eFolder</w:t>
            </w:r>
            <w:proofErr w:type="spellEnd"/>
            <w:r w:rsidRPr="00205F7C">
              <w:t xml:space="preserve"> processing, associate </w:t>
            </w:r>
            <w:r w:rsidR="00455524" w:rsidRPr="00205F7C">
              <w:t xml:space="preserve">the decision and all evidence/information gathered in connection with it </w:t>
            </w:r>
            <w:r w:rsidR="00E40C27" w:rsidRPr="00205F7C">
              <w:t xml:space="preserve">to the beneficiary’s </w:t>
            </w:r>
            <w:proofErr w:type="spellStart"/>
            <w:r w:rsidR="00E40C27" w:rsidRPr="00205F7C">
              <w:t>eFolder</w:t>
            </w:r>
            <w:proofErr w:type="spellEnd"/>
          </w:p>
          <w:p w14:paraId="6A2A9B21" w14:textId="77EFDB64" w:rsidR="00455524" w:rsidRPr="00205F7C" w:rsidRDefault="00D52C71" w:rsidP="00FE56B6">
            <w:pPr>
              <w:pStyle w:val="ListParagraph"/>
              <w:numPr>
                <w:ilvl w:val="0"/>
                <w:numId w:val="113"/>
              </w:numPr>
              <w:ind w:left="158" w:hanging="187"/>
            </w:pPr>
            <w:r w:rsidRPr="00205F7C">
              <w:t xml:space="preserve">for paper claims folder processing, </w:t>
            </w:r>
            <w:r w:rsidR="00E40C27" w:rsidRPr="00205F7C">
              <w:t xml:space="preserve">file down the referenced documentation </w:t>
            </w:r>
            <w:r w:rsidR="00455524" w:rsidRPr="00205F7C">
              <w:t xml:space="preserve">on the </w:t>
            </w:r>
            <w:r w:rsidR="00455524" w:rsidRPr="00205F7C">
              <w:rPr>
                <w:i/>
              </w:rPr>
              <w:t>right</w:t>
            </w:r>
            <w:r w:rsidR="00455524" w:rsidRPr="00205F7C">
              <w:t xml:space="preserve"> flap of the claims folder, and</w:t>
            </w:r>
          </w:p>
          <w:p w14:paraId="7F8E35CC" w14:textId="77777777" w:rsidR="00455524" w:rsidRPr="00205F7C" w:rsidRDefault="00455524" w:rsidP="00FE56B6">
            <w:pPr>
              <w:pStyle w:val="ListParagraph"/>
              <w:numPr>
                <w:ilvl w:val="0"/>
                <w:numId w:val="113"/>
              </w:numPr>
              <w:ind w:left="158" w:hanging="187"/>
            </w:pPr>
            <w:proofErr w:type="gramStart"/>
            <w:r w:rsidRPr="00205F7C">
              <w:t>follow</w:t>
            </w:r>
            <w:proofErr w:type="gramEnd"/>
            <w:r w:rsidRPr="00205F7C">
              <w:t xml:space="preserve"> the instructions in the table below.</w:t>
            </w:r>
          </w:p>
        </w:tc>
      </w:tr>
    </w:tbl>
    <w:p w14:paraId="21670A1E" w14:textId="77777777" w:rsidR="00455524" w:rsidRPr="00205F7C" w:rsidRDefault="00455524" w:rsidP="0045552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5"/>
        <w:gridCol w:w="5945"/>
      </w:tblGrid>
      <w:tr w:rsidR="0034058F" w:rsidRPr="00205F7C" w14:paraId="361D31FF" w14:textId="77777777" w:rsidTr="000D0C21">
        <w:tc>
          <w:tcPr>
            <w:tcW w:w="1089" w:type="pct"/>
            <w:shd w:val="clear" w:color="auto" w:fill="auto"/>
          </w:tcPr>
          <w:p w14:paraId="08FBEA7B" w14:textId="77777777" w:rsidR="0034058F" w:rsidRPr="00205F7C" w:rsidRDefault="0034058F" w:rsidP="00BA7953">
            <w:pPr>
              <w:pStyle w:val="TableHeaderText"/>
              <w:jc w:val="left"/>
            </w:pPr>
            <w:r w:rsidRPr="00205F7C">
              <w:t>If relief is ...</w:t>
            </w:r>
          </w:p>
        </w:tc>
        <w:tc>
          <w:tcPr>
            <w:tcW w:w="3911" w:type="pct"/>
            <w:shd w:val="clear" w:color="auto" w:fill="auto"/>
          </w:tcPr>
          <w:p w14:paraId="435F3265" w14:textId="77777777" w:rsidR="0034058F" w:rsidRPr="00205F7C" w:rsidRDefault="0034058F" w:rsidP="00BA7953">
            <w:pPr>
              <w:pStyle w:val="TableHeaderText"/>
              <w:jc w:val="left"/>
            </w:pPr>
            <w:r w:rsidRPr="00205F7C">
              <w:t>Then</w:t>
            </w:r>
            <w:r w:rsidR="00017C24" w:rsidRPr="00205F7C">
              <w:t xml:space="preserve"> the VSR must</w:t>
            </w:r>
            <w:r w:rsidRPr="00205F7C">
              <w:t xml:space="preserve"> ...</w:t>
            </w:r>
          </w:p>
        </w:tc>
      </w:tr>
      <w:tr w:rsidR="0034058F" w:rsidRPr="00205F7C" w14:paraId="458D2B48" w14:textId="77777777" w:rsidTr="000D0C21">
        <w:tc>
          <w:tcPr>
            <w:tcW w:w="1089" w:type="pct"/>
            <w:shd w:val="clear" w:color="auto" w:fill="auto"/>
          </w:tcPr>
          <w:p w14:paraId="1913CD4B" w14:textId="77777777" w:rsidR="0034058F" w:rsidRPr="00205F7C" w:rsidRDefault="0034058F" w:rsidP="00BA7953">
            <w:pPr>
              <w:pStyle w:val="TableText"/>
            </w:pPr>
            <w:r w:rsidRPr="00205F7C">
              <w:t xml:space="preserve">denied </w:t>
            </w:r>
          </w:p>
        </w:tc>
        <w:tc>
          <w:tcPr>
            <w:tcW w:w="3911" w:type="pct"/>
            <w:shd w:val="clear" w:color="auto" w:fill="auto"/>
          </w:tcPr>
          <w:p w14:paraId="27B77EEE" w14:textId="293FF9CF" w:rsidR="0034058F" w:rsidRPr="00205F7C" w:rsidRDefault="0034058F" w:rsidP="00D40887">
            <w:pPr>
              <w:pStyle w:val="TableText"/>
            </w:pPr>
            <w:proofErr w:type="gramStart"/>
            <w:r w:rsidRPr="00205F7C">
              <w:t>notify</w:t>
            </w:r>
            <w:proofErr w:type="gramEnd"/>
            <w:r w:rsidRPr="00205F7C">
              <w:t xml:space="preserve"> the beneficiary, using the </w:t>
            </w:r>
            <w:r w:rsidRPr="00205F7C">
              <w:rPr>
                <w:i/>
              </w:rPr>
              <w:t>NIC</w:t>
            </w:r>
            <w:r w:rsidR="00BB014C" w:rsidRPr="00205F7C">
              <w:rPr>
                <w:i/>
              </w:rPr>
              <w:t>S</w:t>
            </w:r>
            <w:r w:rsidRPr="00205F7C">
              <w:rPr>
                <w:i/>
              </w:rPr>
              <w:t xml:space="preserve"> Relief Denial</w:t>
            </w:r>
            <w:r w:rsidRPr="00205F7C">
              <w:t xml:space="preserve"> letter in PCGL.</w:t>
            </w:r>
          </w:p>
        </w:tc>
      </w:tr>
      <w:tr w:rsidR="0034058F" w:rsidRPr="00205F7C" w14:paraId="5D564ABA" w14:textId="77777777" w:rsidTr="0034058F">
        <w:tc>
          <w:tcPr>
            <w:tcW w:w="1089" w:type="pct"/>
            <w:shd w:val="clear" w:color="auto" w:fill="auto"/>
          </w:tcPr>
          <w:p w14:paraId="53C2332F" w14:textId="77512E8D" w:rsidR="0034058F" w:rsidRPr="00205F7C" w:rsidRDefault="0034058F" w:rsidP="00BA7953">
            <w:pPr>
              <w:pStyle w:val="TableText"/>
            </w:pPr>
            <w:r w:rsidRPr="00205F7C">
              <w:t>granted</w:t>
            </w:r>
          </w:p>
        </w:tc>
        <w:tc>
          <w:tcPr>
            <w:tcW w:w="3911" w:type="pct"/>
            <w:shd w:val="clear" w:color="auto" w:fill="auto"/>
          </w:tcPr>
          <w:p w14:paraId="5C327D98" w14:textId="77777777" w:rsidR="0034058F" w:rsidRPr="00205F7C" w:rsidRDefault="0034058F" w:rsidP="00FE56B6">
            <w:pPr>
              <w:pStyle w:val="ListParagraph"/>
              <w:numPr>
                <w:ilvl w:val="0"/>
                <w:numId w:val="114"/>
              </w:numPr>
              <w:ind w:left="158" w:hanging="187"/>
            </w:pPr>
            <w:r w:rsidRPr="00205F7C">
              <w:t xml:space="preserve">notify the beneficiary, using the </w:t>
            </w:r>
            <w:r w:rsidRPr="00205F7C">
              <w:rPr>
                <w:i/>
              </w:rPr>
              <w:t>NIC</w:t>
            </w:r>
            <w:r w:rsidR="00BB014C" w:rsidRPr="00205F7C">
              <w:rPr>
                <w:i/>
              </w:rPr>
              <w:t>S</w:t>
            </w:r>
            <w:r w:rsidRPr="00205F7C">
              <w:rPr>
                <w:i/>
              </w:rPr>
              <w:t xml:space="preserve"> Relief Grant</w:t>
            </w:r>
            <w:r w:rsidRPr="00205F7C">
              <w:t xml:space="preserve"> letter in PC</w:t>
            </w:r>
            <w:r w:rsidR="002A6A91" w:rsidRPr="00205F7C">
              <w:t>GL</w:t>
            </w:r>
          </w:p>
          <w:p w14:paraId="18092329" w14:textId="7796DFD3" w:rsidR="00530346" w:rsidRPr="00205F7C" w:rsidRDefault="00A840A9" w:rsidP="00FE56B6">
            <w:pPr>
              <w:pStyle w:val="ListParagraph"/>
              <w:numPr>
                <w:ilvl w:val="0"/>
                <w:numId w:val="114"/>
              </w:numPr>
              <w:ind w:left="158" w:hanging="187"/>
            </w:pPr>
            <w:r w:rsidRPr="00205F7C">
              <w:t xml:space="preserve">e-mail notice of the </w:t>
            </w:r>
            <w:r w:rsidR="00FD32FB" w:rsidRPr="00205F7C">
              <w:t>grant</w:t>
            </w:r>
            <w:r w:rsidRPr="00205F7C">
              <w:t xml:space="preserve"> under the subject heading </w:t>
            </w:r>
            <w:r w:rsidRPr="00205F7C">
              <w:rPr>
                <w:i/>
              </w:rPr>
              <w:t>NICS Relief Grant</w:t>
            </w:r>
            <w:r w:rsidRPr="00205F7C">
              <w:t xml:space="preserve"> to VAVBAWAS/CO/NICS </w:t>
            </w:r>
            <w:r w:rsidRPr="00205F7C">
              <w:rPr>
                <w:b/>
                <w:i/>
              </w:rPr>
              <w:t>within three days</w:t>
            </w:r>
            <w:r w:rsidRPr="00205F7C">
              <w:t>,</w:t>
            </w:r>
            <w:r w:rsidR="00530346" w:rsidRPr="00205F7C">
              <w:t xml:space="preserve"> and</w:t>
            </w:r>
          </w:p>
          <w:p w14:paraId="3196A7CC" w14:textId="165F3911" w:rsidR="0034058F" w:rsidRPr="00205F7C" w:rsidRDefault="00530346" w:rsidP="00FE56B6">
            <w:pPr>
              <w:pStyle w:val="ListParagraph"/>
              <w:numPr>
                <w:ilvl w:val="0"/>
                <w:numId w:val="114"/>
              </w:numPr>
              <w:ind w:left="158" w:hanging="187"/>
            </w:pPr>
            <w:r w:rsidRPr="00205F7C">
              <w:t>i</w:t>
            </w:r>
            <w:r w:rsidR="0034058F" w:rsidRPr="00205F7C">
              <w:t>nclude the following information about the beneficiary in the body of the e</w:t>
            </w:r>
            <w:r w:rsidR="00A840A9" w:rsidRPr="00205F7C">
              <w:t>-</w:t>
            </w:r>
            <w:r w:rsidR="0034058F" w:rsidRPr="00205F7C">
              <w:t>mail</w:t>
            </w:r>
          </w:p>
          <w:p w14:paraId="7BB01705" w14:textId="77777777" w:rsidR="0034058F" w:rsidRPr="00205F7C" w:rsidRDefault="0034058F" w:rsidP="00FE56B6">
            <w:pPr>
              <w:pStyle w:val="ListParagraph"/>
              <w:numPr>
                <w:ilvl w:val="0"/>
                <w:numId w:val="115"/>
              </w:numPr>
              <w:ind w:left="346" w:hanging="187"/>
            </w:pPr>
            <w:r w:rsidRPr="00205F7C">
              <w:t>name</w:t>
            </w:r>
          </w:p>
          <w:p w14:paraId="2D7019D2" w14:textId="77777777" w:rsidR="0034058F" w:rsidRPr="00205F7C" w:rsidRDefault="0034058F" w:rsidP="00FE56B6">
            <w:pPr>
              <w:pStyle w:val="ListParagraph"/>
              <w:numPr>
                <w:ilvl w:val="0"/>
                <w:numId w:val="115"/>
              </w:numPr>
              <w:ind w:left="346" w:hanging="187"/>
            </w:pPr>
            <w:r w:rsidRPr="00205F7C">
              <w:t>claim number</w:t>
            </w:r>
          </w:p>
          <w:p w14:paraId="409B62A2" w14:textId="77777777" w:rsidR="0034058F" w:rsidRPr="00205F7C" w:rsidRDefault="0034058F" w:rsidP="00FE56B6">
            <w:pPr>
              <w:pStyle w:val="ListParagraph"/>
              <w:numPr>
                <w:ilvl w:val="0"/>
                <w:numId w:val="115"/>
              </w:numPr>
              <w:ind w:left="346" w:hanging="187"/>
            </w:pPr>
            <w:r w:rsidRPr="00205F7C">
              <w:t>Social Security number (if different than the claim number)</w:t>
            </w:r>
          </w:p>
          <w:p w14:paraId="2423B66C" w14:textId="77777777" w:rsidR="0034058F" w:rsidRPr="00205F7C" w:rsidRDefault="0034058F" w:rsidP="00FE56B6">
            <w:pPr>
              <w:pStyle w:val="ListParagraph"/>
              <w:numPr>
                <w:ilvl w:val="0"/>
                <w:numId w:val="115"/>
              </w:numPr>
              <w:ind w:left="346" w:hanging="187"/>
            </w:pPr>
            <w:r w:rsidRPr="00205F7C">
              <w:t>date of birth</w:t>
            </w:r>
          </w:p>
          <w:p w14:paraId="091A1159" w14:textId="77777777" w:rsidR="0034058F" w:rsidRPr="00205F7C" w:rsidRDefault="0034058F" w:rsidP="00FE56B6">
            <w:pPr>
              <w:pStyle w:val="ListParagraph"/>
              <w:numPr>
                <w:ilvl w:val="0"/>
                <w:numId w:val="115"/>
              </w:numPr>
              <w:ind w:left="346" w:hanging="187"/>
            </w:pPr>
            <w:r w:rsidRPr="00205F7C">
              <w:t>address</w:t>
            </w:r>
          </w:p>
          <w:p w14:paraId="48183B14" w14:textId="77777777" w:rsidR="0034058F" w:rsidRPr="00205F7C" w:rsidRDefault="0034058F" w:rsidP="00FE56B6">
            <w:pPr>
              <w:pStyle w:val="ListParagraph"/>
              <w:numPr>
                <w:ilvl w:val="0"/>
                <w:numId w:val="115"/>
              </w:numPr>
              <w:ind w:left="346" w:hanging="187"/>
            </w:pPr>
            <w:r w:rsidRPr="00205F7C">
              <w:t>telephone number, and</w:t>
            </w:r>
          </w:p>
          <w:p w14:paraId="649F4D7F" w14:textId="677B850B" w:rsidR="0034058F" w:rsidRPr="00205F7C" w:rsidRDefault="0034058F" w:rsidP="00FE56B6">
            <w:pPr>
              <w:pStyle w:val="ListParagraph"/>
              <w:numPr>
                <w:ilvl w:val="0"/>
                <w:numId w:val="115"/>
              </w:numPr>
              <w:ind w:left="346" w:hanging="187"/>
            </w:pPr>
            <w:proofErr w:type="gramStart"/>
            <w:r w:rsidRPr="00205F7C">
              <w:t>date</w:t>
            </w:r>
            <w:proofErr w:type="gramEnd"/>
            <w:r w:rsidRPr="00205F7C">
              <w:t xml:space="preserve"> of the grant of relief.</w:t>
            </w:r>
          </w:p>
          <w:p w14:paraId="4E6CFC2B" w14:textId="77777777" w:rsidR="0034058F" w:rsidRPr="00205F7C" w:rsidRDefault="0034058F" w:rsidP="00BA7953">
            <w:pPr>
              <w:pStyle w:val="TableText"/>
            </w:pPr>
          </w:p>
          <w:p w14:paraId="4612E133" w14:textId="71B3E865" w:rsidR="0034058F" w:rsidRPr="00205F7C" w:rsidRDefault="0034058F" w:rsidP="007A22B2">
            <w:pPr>
              <w:pStyle w:val="TableText"/>
            </w:pPr>
            <w:r w:rsidRPr="00205F7C">
              <w:rPr>
                <w:b/>
                <w:i/>
              </w:rPr>
              <w:t>Note</w:t>
            </w:r>
            <w:r w:rsidRPr="00205F7C">
              <w:t>:  Upon receipt of the e</w:t>
            </w:r>
            <w:r w:rsidR="00A840A9" w:rsidRPr="00205F7C">
              <w:t>-</w:t>
            </w:r>
            <w:r w:rsidRPr="00205F7C">
              <w:t xml:space="preserve">mail, the </w:t>
            </w:r>
            <w:r w:rsidR="00A840A9" w:rsidRPr="00205F7C">
              <w:t xml:space="preserve">staff that monitors the </w:t>
            </w:r>
            <w:r w:rsidRPr="00205F7C">
              <w:t xml:space="preserve">NICS </w:t>
            </w:r>
            <w:r w:rsidR="00A840A9" w:rsidRPr="00205F7C">
              <w:t xml:space="preserve">mailbox </w:t>
            </w:r>
            <w:r w:rsidRPr="00205F7C">
              <w:t>notifies the FBI that VA has granted a relief request.  Within approximately two months of receiving notice, the FBI will remove the beneficiary’s name from NICS.</w:t>
            </w:r>
          </w:p>
        </w:tc>
      </w:tr>
    </w:tbl>
    <w:p w14:paraId="527D9C4F" w14:textId="77777777" w:rsidR="009B13B4" w:rsidRPr="00205F7C" w:rsidRDefault="009B13B4" w:rsidP="00D94D4F">
      <w:pPr>
        <w:pStyle w:val="BlockLine"/>
      </w:pPr>
    </w:p>
    <w:p w14:paraId="37E25B44" w14:textId="589EE6CC" w:rsidR="00D94D4F" w:rsidRPr="00205F7C" w:rsidRDefault="00D94D4F" w:rsidP="00D94D4F">
      <w:pPr>
        <w:pStyle w:val="Heading4"/>
      </w:pPr>
      <w:r w:rsidRPr="00205F7C">
        <w:br w:type="page"/>
      </w:r>
      <w:r w:rsidR="000F4B5A" w:rsidRPr="00205F7C">
        <w:lastRenderedPageBreak/>
        <w:t>5</w:t>
      </w:r>
      <w:r w:rsidRPr="00205F7C">
        <w:t xml:space="preserve">.  </w:t>
      </w:r>
      <w:bookmarkStart w:id="39" w:name="Topic8"/>
      <w:bookmarkEnd w:id="39"/>
      <w:r w:rsidRPr="00205F7C">
        <w:t>Processing Awards for SDP</w:t>
      </w:r>
    </w:p>
    <w:p w14:paraId="01D40E02" w14:textId="77777777" w:rsidR="00D94D4F" w:rsidRPr="00205F7C" w:rsidRDefault="00D94D4F" w:rsidP="00D94D4F">
      <w:pPr>
        <w:pStyle w:val="BlockLine"/>
      </w:pPr>
      <w:r w:rsidRPr="00205F7C">
        <w:fldChar w:fldCharType="begin"/>
      </w:r>
      <w:r w:rsidRPr="00205F7C">
        <w:instrText xml:space="preserve"> PRIVATE INFOTYPE="OTHER" </w:instrText>
      </w:r>
      <w:r w:rsidRPr="00205F7C">
        <w:fldChar w:fldCharType="end"/>
      </w:r>
    </w:p>
    <w:tbl>
      <w:tblPr>
        <w:tblW w:w="0" w:type="auto"/>
        <w:tblLayout w:type="fixed"/>
        <w:tblLook w:val="0000" w:firstRow="0" w:lastRow="0" w:firstColumn="0" w:lastColumn="0" w:noHBand="0" w:noVBand="0"/>
      </w:tblPr>
      <w:tblGrid>
        <w:gridCol w:w="1728"/>
        <w:gridCol w:w="7740"/>
      </w:tblGrid>
      <w:tr w:rsidR="00D94D4F" w:rsidRPr="00205F7C" w14:paraId="59558625" w14:textId="77777777" w:rsidTr="00BA7953">
        <w:trPr>
          <w:cantSplit/>
        </w:trPr>
        <w:tc>
          <w:tcPr>
            <w:tcW w:w="1728" w:type="dxa"/>
          </w:tcPr>
          <w:p w14:paraId="3F2A0F16" w14:textId="77777777" w:rsidR="00D94D4F" w:rsidRPr="00205F7C" w:rsidRDefault="00D94D4F" w:rsidP="00BA7953">
            <w:pPr>
              <w:pStyle w:val="Heading5"/>
            </w:pPr>
            <w:r w:rsidRPr="00205F7C">
              <w:t>Introduction</w:t>
            </w:r>
          </w:p>
        </w:tc>
        <w:tc>
          <w:tcPr>
            <w:tcW w:w="7740" w:type="dxa"/>
          </w:tcPr>
          <w:p w14:paraId="4B9186DA" w14:textId="77777777" w:rsidR="00D94D4F" w:rsidRPr="00205F7C" w:rsidRDefault="00D94D4F" w:rsidP="00BA7953">
            <w:pPr>
              <w:pStyle w:val="BlockText"/>
            </w:pPr>
            <w:r w:rsidRPr="00205F7C">
              <w:t>This topic contains information on processing awards of SDP, including</w:t>
            </w:r>
          </w:p>
          <w:p w14:paraId="28EF2B18" w14:textId="77777777" w:rsidR="00D94D4F" w:rsidRPr="00205F7C" w:rsidRDefault="00D94D4F" w:rsidP="00BA7953">
            <w:pPr>
              <w:pStyle w:val="BlockText"/>
            </w:pPr>
          </w:p>
          <w:p w14:paraId="7A54FFA6" w14:textId="63091406" w:rsidR="00D94D4F" w:rsidRPr="00205F7C" w:rsidRDefault="00D94D4F" w:rsidP="00FE56B6">
            <w:pPr>
              <w:pStyle w:val="ListParagraph"/>
              <w:numPr>
                <w:ilvl w:val="0"/>
                <w:numId w:val="116"/>
              </w:numPr>
              <w:ind w:left="158" w:hanging="187"/>
            </w:pPr>
            <w:r w:rsidRPr="00205F7C">
              <w:t xml:space="preserve">authorization of SDP by </w:t>
            </w:r>
            <w:r w:rsidR="008F35AE" w:rsidRPr="00205F7C">
              <w:t>a</w:t>
            </w:r>
            <w:r w:rsidRPr="00205F7C">
              <w:t xml:space="preserve"> fiduciary </w:t>
            </w:r>
            <w:r w:rsidR="008F35AE" w:rsidRPr="00205F7C">
              <w:t xml:space="preserve">hub or the fiduciary </w:t>
            </w:r>
            <w:r w:rsidRPr="00205F7C">
              <w:t>activity</w:t>
            </w:r>
          </w:p>
          <w:p w14:paraId="29E06B88" w14:textId="3033F57E" w:rsidR="00D94D4F" w:rsidRPr="00205F7C" w:rsidRDefault="00D94D4F" w:rsidP="00FE56B6">
            <w:pPr>
              <w:pStyle w:val="ListParagraph"/>
              <w:numPr>
                <w:ilvl w:val="0"/>
                <w:numId w:val="116"/>
              </w:numPr>
              <w:ind w:left="158" w:hanging="187"/>
            </w:pPr>
            <w:r w:rsidRPr="00205F7C">
              <w:t>reopened awards and SDP appointment</w:t>
            </w:r>
          </w:p>
          <w:p w14:paraId="218A0D5C" w14:textId="29E332AD" w:rsidR="00D94D4F" w:rsidRPr="00205F7C" w:rsidRDefault="00D94D4F" w:rsidP="00FE56B6">
            <w:pPr>
              <w:pStyle w:val="ListParagraph"/>
              <w:numPr>
                <w:ilvl w:val="0"/>
                <w:numId w:val="116"/>
              </w:numPr>
              <w:ind w:left="158" w:hanging="187"/>
            </w:pPr>
            <w:r w:rsidRPr="00205F7C">
              <w:t>processing SDP awards, and</w:t>
            </w:r>
          </w:p>
          <w:p w14:paraId="482F4ACD" w14:textId="2491BCC5" w:rsidR="00D94D4F" w:rsidRPr="00205F7C" w:rsidRDefault="00D94D4F" w:rsidP="00FE56B6">
            <w:pPr>
              <w:pStyle w:val="ListParagraph"/>
              <w:numPr>
                <w:ilvl w:val="0"/>
                <w:numId w:val="116"/>
              </w:numPr>
              <w:ind w:left="158" w:hanging="187"/>
            </w:pPr>
            <w:proofErr w:type="gramStart"/>
            <w:r w:rsidRPr="00205F7C">
              <w:t>processing</w:t>
            </w:r>
            <w:proofErr w:type="gramEnd"/>
            <w:r w:rsidRPr="00205F7C">
              <w:t xml:space="preserve"> and controlling an SDP award for less than the full amount.</w:t>
            </w:r>
          </w:p>
        </w:tc>
      </w:tr>
    </w:tbl>
    <w:p w14:paraId="410813F4" w14:textId="77777777" w:rsidR="00D94D4F" w:rsidRPr="00205F7C" w:rsidRDefault="00D94D4F" w:rsidP="00D94D4F">
      <w:pPr>
        <w:pStyle w:val="BlockLine"/>
      </w:pPr>
    </w:p>
    <w:tbl>
      <w:tblPr>
        <w:tblW w:w="0" w:type="auto"/>
        <w:tblLayout w:type="fixed"/>
        <w:tblLook w:val="0000" w:firstRow="0" w:lastRow="0" w:firstColumn="0" w:lastColumn="0" w:noHBand="0" w:noVBand="0"/>
      </w:tblPr>
      <w:tblGrid>
        <w:gridCol w:w="1728"/>
        <w:gridCol w:w="7740"/>
      </w:tblGrid>
      <w:tr w:rsidR="00D94D4F" w:rsidRPr="00205F7C" w14:paraId="4C6CADFB" w14:textId="77777777" w:rsidTr="00BA7953">
        <w:trPr>
          <w:cantSplit/>
        </w:trPr>
        <w:tc>
          <w:tcPr>
            <w:tcW w:w="1728" w:type="dxa"/>
          </w:tcPr>
          <w:p w14:paraId="6DF261A9" w14:textId="77777777" w:rsidR="00D94D4F" w:rsidRPr="00205F7C" w:rsidRDefault="00D94D4F" w:rsidP="00BA7953">
            <w:pPr>
              <w:pStyle w:val="Heading5"/>
            </w:pPr>
            <w:r w:rsidRPr="00205F7C">
              <w:t>Change Date</w:t>
            </w:r>
          </w:p>
        </w:tc>
        <w:tc>
          <w:tcPr>
            <w:tcW w:w="7740" w:type="dxa"/>
          </w:tcPr>
          <w:p w14:paraId="0699916D" w14:textId="77777777" w:rsidR="00D94D4F" w:rsidRPr="00205F7C" w:rsidRDefault="00E57913" w:rsidP="00BA7953">
            <w:pPr>
              <w:pStyle w:val="BlockText"/>
            </w:pPr>
            <w:r w:rsidRPr="00205F7C">
              <w:t>May 6, 2013</w:t>
            </w:r>
          </w:p>
        </w:tc>
      </w:tr>
    </w:tbl>
    <w:p w14:paraId="005B568C" w14:textId="77777777" w:rsidR="00D94D4F" w:rsidRPr="00205F7C" w:rsidRDefault="00D94D4F" w:rsidP="00D94D4F">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D94D4F" w:rsidRPr="00205F7C" w14:paraId="41A0B868" w14:textId="77777777" w:rsidTr="0082019D">
        <w:tc>
          <w:tcPr>
            <w:tcW w:w="1728" w:type="dxa"/>
          </w:tcPr>
          <w:p w14:paraId="4B13DC9A" w14:textId="77777777" w:rsidR="00D94D4F" w:rsidRPr="00205F7C" w:rsidRDefault="00D94D4F" w:rsidP="008F35AE">
            <w:pPr>
              <w:pStyle w:val="Heading5"/>
            </w:pPr>
            <w:proofErr w:type="gramStart"/>
            <w:r w:rsidRPr="00205F7C">
              <w:t xml:space="preserve">a.  </w:t>
            </w:r>
            <w:bookmarkStart w:id="40" w:name="a8"/>
            <w:bookmarkEnd w:id="40"/>
            <w:r w:rsidRPr="00205F7C">
              <w:t>Authorization</w:t>
            </w:r>
            <w:proofErr w:type="gramEnd"/>
            <w:r w:rsidRPr="00205F7C">
              <w:t xml:space="preserve"> of SDP by </w:t>
            </w:r>
            <w:r w:rsidR="008F35AE" w:rsidRPr="00205F7C">
              <w:t>a</w:t>
            </w:r>
            <w:r w:rsidRPr="00205F7C">
              <w:t xml:space="preserve"> Fiduciary </w:t>
            </w:r>
            <w:r w:rsidR="008F35AE" w:rsidRPr="00205F7C">
              <w:t xml:space="preserve">Hub or the Fiduciary </w:t>
            </w:r>
            <w:r w:rsidRPr="00205F7C">
              <w:t>Activity</w:t>
            </w:r>
          </w:p>
        </w:tc>
        <w:tc>
          <w:tcPr>
            <w:tcW w:w="7740" w:type="dxa"/>
          </w:tcPr>
          <w:p w14:paraId="5402CC13" w14:textId="5B6E259E" w:rsidR="00D94D4F" w:rsidRPr="00205F7C" w:rsidRDefault="00D94D4F" w:rsidP="00BA7953">
            <w:pPr>
              <w:pStyle w:val="BlockText"/>
            </w:pPr>
            <w:r w:rsidRPr="00205F7C">
              <w:t xml:space="preserve">Under </w:t>
            </w:r>
            <w:hyperlink r:id="rId21" w:history="1">
              <w:r w:rsidRPr="00205F7C">
                <w:rPr>
                  <w:rStyle w:val="Hyperlink"/>
                </w:rPr>
                <w:t>38 CFR 13.56</w:t>
              </w:r>
            </w:hyperlink>
            <w:r w:rsidRPr="00205F7C">
              <w:t xml:space="preserve">, </w:t>
            </w:r>
            <w:r w:rsidR="008F35AE" w:rsidRPr="00205F7C">
              <w:t>a</w:t>
            </w:r>
            <w:r w:rsidRPr="00205F7C">
              <w:t xml:space="preserve"> fiduciary </w:t>
            </w:r>
            <w:r w:rsidR="008F35AE" w:rsidRPr="00205F7C">
              <w:t>hub</w:t>
            </w:r>
            <w:r w:rsidRPr="00205F7C">
              <w:t xml:space="preserve"> may authorize SDP to </w:t>
            </w:r>
          </w:p>
          <w:p w14:paraId="0A5BCBBF" w14:textId="77777777" w:rsidR="00D94D4F" w:rsidRPr="00205F7C" w:rsidRDefault="00D94D4F" w:rsidP="00BA7953">
            <w:pPr>
              <w:pStyle w:val="BlockText"/>
            </w:pPr>
          </w:p>
          <w:p w14:paraId="7EA425DD" w14:textId="77777777" w:rsidR="00D94D4F" w:rsidRPr="00205F7C" w:rsidRDefault="00D94D4F" w:rsidP="00FE56B6">
            <w:pPr>
              <w:pStyle w:val="ListParagraph"/>
              <w:numPr>
                <w:ilvl w:val="0"/>
                <w:numId w:val="117"/>
              </w:numPr>
              <w:ind w:left="158" w:hanging="187"/>
            </w:pPr>
            <w:r w:rsidRPr="00205F7C">
              <w:t xml:space="preserve">Veterans rated incompetent, or </w:t>
            </w:r>
          </w:p>
          <w:p w14:paraId="7A4D9A6C" w14:textId="77777777" w:rsidR="00D94D4F" w:rsidRPr="00205F7C" w:rsidRDefault="00D94D4F" w:rsidP="00FE56B6">
            <w:pPr>
              <w:pStyle w:val="ListParagraph"/>
              <w:numPr>
                <w:ilvl w:val="0"/>
                <w:numId w:val="117"/>
              </w:numPr>
              <w:ind w:left="158" w:hanging="187"/>
            </w:pPr>
            <w:proofErr w:type="gramStart"/>
            <w:r w:rsidRPr="00205F7C">
              <w:t>any</w:t>
            </w:r>
            <w:proofErr w:type="gramEnd"/>
            <w:r w:rsidRPr="00205F7C">
              <w:t xml:space="preserve"> other adult beneficiary for whom appointment of a fiduciary has been requested based on a VA rating or judicial determination of incompetency.  </w:t>
            </w:r>
          </w:p>
          <w:p w14:paraId="0E2A2D47" w14:textId="77777777" w:rsidR="00D94D4F" w:rsidRPr="00205F7C" w:rsidRDefault="00D94D4F" w:rsidP="00BA7953">
            <w:pPr>
              <w:pStyle w:val="BlockText"/>
            </w:pPr>
          </w:p>
          <w:p w14:paraId="0317C301" w14:textId="758966ED" w:rsidR="00D94D4F" w:rsidRPr="00205F7C" w:rsidRDefault="00D94D4F" w:rsidP="00D800EF">
            <w:pPr>
              <w:pStyle w:val="BlockText"/>
            </w:pPr>
            <w:r w:rsidRPr="00205F7C">
              <w:t xml:space="preserve">If the fiduciary </w:t>
            </w:r>
            <w:r w:rsidR="008F35AE" w:rsidRPr="00205F7C">
              <w:t>hub</w:t>
            </w:r>
            <w:r w:rsidRPr="00205F7C">
              <w:t xml:space="preserve"> concludes that such method of payment is consistent with the beneficiary’s capacity and affords a reasonable protection of the beneficiary’s interests, the fiduciary </w:t>
            </w:r>
            <w:r w:rsidR="008F35AE" w:rsidRPr="00205F7C">
              <w:t>hub</w:t>
            </w:r>
            <w:r w:rsidRPr="00205F7C">
              <w:t xml:space="preserve"> indicates its approval for SDP on </w:t>
            </w:r>
            <w:r w:rsidRPr="00205F7C">
              <w:rPr>
                <w:i/>
              </w:rPr>
              <w:t>VA Form 21-555</w:t>
            </w:r>
            <w:r w:rsidRPr="00205F7C">
              <w:t>.</w:t>
            </w:r>
          </w:p>
        </w:tc>
      </w:tr>
    </w:tbl>
    <w:p w14:paraId="4DCF4CB8" w14:textId="77777777" w:rsidR="00D94D4F" w:rsidRPr="00205F7C" w:rsidRDefault="00D94D4F" w:rsidP="00D94D4F">
      <w:pPr>
        <w:pStyle w:val="BlockLine"/>
      </w:pPr>
      <w:r w:rsidRPr="00205F7C">
        <w:fldChar w:fldCharType="begin"/>
      </w:r>
      <w:r w:rsidRPr="00205F7C">
        <w:instrText xml:space="preserve"> PRIVATE INFOTYPE="PRINCIPLE" </w:instrText>
      </w:r>
      <w:r w:rsidRPr="00205F7C">
        <w:fldChar w:fldCharType="end"/>
      </w:r>
    </w:p>
    <w:tbl>
      <w:tblPr>
        <w:tblW w:w="0" w:type="auto"/>
        <w:tblLayout w:type="fixed"/>
        <w:tblLook w:val="0000" w:firstRow="0" w:lastRow="0" w:firstColumn="0" w:lastColumn="0" w:noHBand="0" w:noVBand="0"/>
      </w:tblPr>
      <w:tblGrid>
        <w:gridCol w:w="1728"/>
        <w:gridCol w:w="7740"/>
      </w:tblGrid>
      <w:tr w:rsidR="00D94D4F" w:rsidRPr="00205F7C" w14:paraId="3205E9C7" w14:textId="77777777" w:rsidTr="0082019D">
        <w:tc>
          <w:tcPr>
            <w:tcW w:w="1728" w:type="dxa"/>
          </w:tcPr>
          <w:p w14:paraId="24BEFEA5" w14:textId="77777777" w:rsidR="00D94D4F" w:rsidRPr="00205F7C" w:rsidRDefault="00D94D4F" w:rsidP="00BA7953">
            <w:pPr>
              <w:pStyle w:val="Heading5"/>
            </w:pPr>
            <w:proofErr w:type="gramStart"/>
            <w:r w:rsidRPr="00205F7C">
              <w:t xml:space="preserve">b.  </w:t>
            </w:r>
            <w:bookmarkStart w:id="41" w:name="b8"/>
            <w:bookmarkEnd w:id="41"/>
            <w:r w:rsidRPr="00205F7C">
              <w:t>Reopened</w:t>
            </w:r>
            <w:proofErr w:type="gramEnd"/>
            <w:r w:rsidRPr="00205F7C">
              <w:t xml:space="preserve"> Awards and SDP Appointment</w:t>
            </w:r>
          </w:p>
        </w:tc>
        <w:tc>
          <w:tcPr>
            <w:tcW w:w="7740" w:type="dxa"/>
          </w:tcPr>
          <w:p w14:paraId="4E3BC493" w14:textId="02BEA2E1" w:rsidR="00D94D4F" w:rsidRPr="00205F7C" w:rsidRDefault="00D94D4F" w:rsidP="00BA7953">
            <w:pPr>
              <w:pStyle w:val="BlockText"/>
              <w:rPr>
                <w:color w:val="auto"/>
              </w:rPr>
            </w:pPr>
            <w:r w:rsidRPr="00205F7C">
              <w:rPr>
                <w:color w:val="auto"/>
              </w:rPr>
              <w:t xml:space="preserve">If an incompetent Veteran loses entitlement to benefits that VA had been paying directly to him/her based on an SDP certification, and VA later restores entitlement, do </w:t>
            </w:r>
            <w:r w:rsidRPr="00205F7C">
              <w:rPr>
                <w:i/>
                <w:color w:val="auto"/>
              </w:rPr>
              <w:t>not</w:t>
            </w:r>
            <w:r w:rsidRPr="00205F7C">
              <w:rPr>
                <w:color w:val="auto"/>
              </w:rPr>
              <w:t xml:space="preserve"> resume the payment of benefits directly to the Veteran without concurrence from </w:t>
            </w:r>
            <w:r w:rsidR="004F6B55" w:rsidRPr="00205F7C">
              <w:rPr>
                <w:color w:val="auto"/>
              </w:rPr>
              <w:t>a</w:t>
            </w:r>
            <w:r w:rsidRPr="00205F7C">
              <w:rPr>
                <w:color w:val="auto"/>
              </w:rPr>
              <w:t xml:space="preserve"> fiduciary </w:t>
            </w:r>
            <w:r w:rsidR="004F6B55" w:rsidRPr="00205F7C">
              <w:rPr>
                <w:color w:val="auto"/>
              </w:rPr>
              <w:t>hub</w:t>
            </w:r>
            <w:r w:rsidRPr="00205F7C">
              <w:rPr>
                <w:color w:val="auto"/>
              </w:rPr>
              <w:t>.</w:t>
            </w:r>
          </w:p>
          <w:p w14:paraId="65F123ED" w14:textId="77777777" w:rsidR="00D94D4F" w:rsidRPr="00205F7C" w:rsidRDefault="00D94D4F" w:rsidP="00BA7953">
            <w:pPr>
              <w:pStyle w:val="BlockText"/>
            </w:pPr>
          </w:p>
          <w:p w14:paraId="6EFC23D8" w14:textId="77777777" w:rsidR="00D94D4F" w:rsidRPr="00205F7C" w:rsidRDefault="00D94D4F" w:rsidP="00BA7953">
            <w:pPr>
              <w:pStyle w:val="BlockText"/>
            </w:pPr>
            <w:r w:rsidRPr="00205F7C">
              <w:t xml:space="preserve">If necessary, request a current </w:t>
            </w:r>
            <w:r w:rsidRPr="00205F7C">
              <w:rPr>
                <w:i/>
              </w:rPr>
              <w:t>VA Form 21-555</w:t>
            </w:r>
            <w:r w:rsidRPr="00205F7C">
              <w:t xml:space="preserve"> by</w:t>
            </w:r>
          </w:p>
          <w:p w14:paraId="59F8131F" w14:textId="77777777" w:rsidR="00D94D4F" w:rsidRPr="00205F7C" w:rsidRDefault="00D94D4F" w:rsidP="00BA7953">
            <w:pPr>
              <w:pStyle w:val="BlockText"/>
            </w:pPr>
          </w:p>
          <w:p w14:paraId="1D027DA1" w14:textId="667B3DCB" w:rsidR="00D94D4F" w:rsidRPr="00205F7C" w:rsidRDefault="00D94D4F" w:rsidP="00FE56B6">
            <w:pPr>
              <w:pStyle w:val="ListParagraph"/>
              <w:numPr>
                <w:ilvl w:val="0"/>
                <w:numId w:val="118"/>
              </w:numPr>
              <w:ind w:left="158" w:hanging="187"/>
              <w:rPr>
                <w:b/>
              </w:rPr>
            </w:pPr>
            <w:r w:rsidRPr="00205F7C">
              <w:t xml:space="preserve">preparing </w:t>
            </w:r>
            <w:r w:rsidRPr="00205F7C">
              <w:rPr>
                <w:i/>
              </w:rPr>
              <w:t>VA Form 21-592</w:t>
            </w:r>
            <w:r w:rsidRPr="00205F7C">
              <w:t xml:space="preserve"> according to the instructions in M21-1, Part III, Subpart v, 9.A.1.c</w:t>
            </w:r>
          </w:p>
          <w:p w14:paraId="039A5C83" w14:textId="77777777" w:rsidR="00D94D4F" w:rsidRPr="00205F7C" w:rsidRDefault="00D94D4F" w:rsidP="00FE56B6">
            <w:pPr>
              <w:pStyle w:val="ListParagraph"/>
              <w:numPr>
                <w:ilvl w:val="0"/>
                <w:numId w:val="118"/>
              </w:numPr>
              <w:ind w:left="158" w:hanging="187"/>
            </w:pPr>
            <w:r w:rsidRPr="00205F7C">
              <w:t>uploading the form into Virtual VA, and</w:t>
            </w:r>
          </w:p>
          <w:p w14:paraId="53DBCAF5" w14:textId="6085A3E2" w:rsidR="00D94D4F" w:rsidRPr="00205F7C" w:rsidRDefault="00D94D4F" w:rsidP="00FE56B6">
            <w:pPr>
              <w:pStyle w:val="ListParagraph"/>
              <w:numPr>
                <w:ilvl w:val="0"/>
                <w:numId w:val="118"/>
              </w:numPr>
              <w:ind w:left="158" w:hanging="187"/>
              <w:rPr>
                <w:b/>
              </w:rPr>
            </w:pPr>
            <w:proofErr w:type="gramStart"/>
            <w:r w:rsidRPr="00205F7C">
              <w:t>notifying</w:t>
            </w:r>
            <w:proofErr w:type="gramEnd"/>
            <w:r w:rsidRPr="00205F7C">
              <w:t xml:space="preserve"> the fiduciary </w:t>
            </w:r>
            <w:r w:rsidR="008F35AE" w:rsidRPr="00205F7C">
              <w:t>hub</w:t>
            </w:r>
            <w:r w:rsidRPr="00205F7C">
              <w:t xml:space="preserve"> of jurisdiction, through a Virtual VA-generated e-mail, that action is pending on the form.</w:t>
            </w:r>
          </w:p>
        </w:tc>
      </w:tr>
    </w:tbl>
    <w:p w14:paraId="27E649CA" w14:textId="77777777" w:rsidR="00D94D4F" w:rsidRPr="00205F7C" w:rsidRDefault="00D94D4F" w:rsidP="00D94D4F">
      <w:pPr>
        <w:pStyle w:val="BlockLine"/>
      </w:pPr>
      <w:r w:rsidRPr="00205F7C">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D94D4F" w:rsidRPr="00205F7C" w14:paraId="599A8E15" w14:textId="77777777" w:rsidTr="0082019D">
        <w:tc>
          <w:tcPr>
            <w:tcW w:w="1728" w:type="dxa"/>
          </w:tcPr>
          <w:p w14:paraId="48A9A3B2" w14:textId="77777777" w:rsidR="00D94D4F" w:rsidRPr="00205F7C" w:rsidRDefault="00D94D4F" w:rsidP="00BA7953">
            <w:pPr>
              <w:pStyle w:val="Heading5"/>
            </w:pPr>
            <w:proofErr w:type="gramStart"/>
            <w:r w:rsidRPr="00205F7C">
              <w:t xml:space="preserve">c.  </w:t>
            </w:r>
            <w:bookmarkStart w:id="42" w:name="c8"/>
            <w:bookmarkEnd w:id="42"/>
            <w:r w:rsidRPr="00205F7C">
              <w:t>Processing</w:t>
            </w:r>
            <w:proofErr w:type="gramEnd"/>
            <w:r w:rsidRPr="00205F7C">
              <w:t xml:space="preserve"> SDP Awards</w:t>
            </w:r>
          </w:p>
        </w:tc>
        <w:tc>
          <w:tcPr>
            <w:tcW w:w="7740" w:type="dxa"/>
          </w:tcPr>
          <w:p w14:paraId="2EF9D149" w14:textId="7C6EA480" w:rsidR="00D94D4F" w:rsidRPr="00205F7C" w:rsidRDefault="00C930AB" w:rsidP="00BA7953">
            <w:pPr>
              <w:pStyle w:val="BlockText"/>
            </w:pPr>
            <w:r w:rsidRPr="00205F7C">
              <w:t>After</w:t>
            </w:r>
            <w:r w:rsidR="00D94D4F" w:rsidRPr="00205F7C">
              <w:t xml:space="preserve"> </w:t>
            </w:r>
            <w:r w:rsidR="004F6B55" w:rsidRPr="00205F7C">
              <w:t>a</w:t>
            </w:r>
            <w:r w:rsidR="00D94D4F" w:rsidRPr="00205F7C">
              <w:t xml:space="preserve"> fiduciary </w:t>
            </w:r>
            <w:r w:rsidR="004F6B55" w:rsidRPr="00205F7C">
              <w:t xml:space="preserve">hub </w:t>
            </w:r>
            <w:r w:rsidR="00D94D4F" w:rsidRPr="00205F7C">
              <w:t xml:space="preserve"> certifies SDP to a Veteran or other adult beneficiary,</w:t>
            </w:r>
            <w:r w:rsidRPr="00205F7C">
              <w:t xml:space="preserve"> it is responsible for  </w:t>
            </w:r>
          </w:p>
          <w:p w14:paraId="40DEAD65" w14:textId="77777777" w:rsidR="00D94D4F" w:rsidRPr="00205F7C" w:rsidRDefault="00D94D4F" w:rsidP="00BA7953">
            <w:pPr>
              <w:pStyle w:val="BlockText"/>
            </w:pPr>
          </w:p>
          <w:p w14:paraId="39AEC74B" w14:textId="3BA9BB70" w:rsidR="00D94D4F" w:rsidRPr="00205F7C" w:rsidRDefault="00C930AB" w:rsidP="00FE56B6">
            <w:pPr>
              <w:pStyle w:val="ListParagraph"/>
              <w:numPr>
                <w:ilvl w:val="0"/>
                <w:numId w:val="119"/>
              </w:numPr>
              <w:ind w:left="158" w:hanging="187"/>
            </w:pPr>
            <w:r w:rsidRPr="00205F7C">
              <w:t>annotating</w:t>
            </w:r>
            <w:r w:rsidR="00D94D4F" w:rsidRPr="00205F7C">
              <w:t xml:space="preserve"> the award </w:t>
            </w:r>
            <w:r w:rsidR="00E22B76" w:rsidRPr="00205F7C">
              <w:t>document</w:t>
            </w:r>
            <w:r w:rsidR="00D94D4F" w:rsidRPr="00205F7C">
              <w:t xml:space="preserve"> with the following notation</w:t>
            </w:r>
            <w:r w:rsidR="005B5D75" w:rsidRPr="00205F7C">
              <w:t>,</w:t>
            </w:r>
            <w:r w:rsidR="00D94D4F" w:rsidRPr="00205F7C">
              <w:t xml:space="preserve">  </w:t>
            </w:r>
            <w:r w:rsidR="00D94D4F" w:rsidRPr="00205F7C">
              <w:rPr>
                <w:i/>
              </w:rPr>
              <w:t xml:space="preserve">VA Form 21-555 </w:t>
            </w:r>
            <w:r w:rsidR="00D94D4F" w:rsidRPr="00205F7C">
              <w:rPr>
                <w:bCs/>
                <w:i/>
              </w:rPr>
              <w:t>[date]</w:t>
            </w:r>
            <w:r w:rsidR="00D94D4F" w:rsidRPr="00205F7C">
              <w:rPr>
                <w:i/>
              </w:rPr>
              <w:t xml:space="preserve"> supervised direct payment</w:t>
            </w:r>
            <w:r w:rsidRPr="00205F7C">
              <w:t>, and</w:t>
            </w:r>
          </w:p>
          <w:p w14:paraId="01206CA7" w14:textId="798888AF" w:rsidR="00D94D4F" w:rsidRPr="00205F7C" w:rsidRDefault="00D94D4F" w:rsidP="00FE56B6">
            <w:pPr>
              <w:pStyle w:val="ListParagraph"/>
              <w:numPr>
                <w:ilvl w:val="0"/>
                <w:numId w:val="119"/>
              </w:numPr>
              <w:ind w:left="158" w:hanging="187"/>
            </w:pPr>
            <w:r w:rsidRPr="00205F7C">
              <w:t>perform</w:t>
            </w:r>
            <w:r w:rsidR="00C930AB" w:rsidRPr="00205F7C">
              <w:t>ing</w:t>
            </w:r>
            <w:r w:rsidRPr="00205F7C">
              <w:t xml:space="preserve"> the following actions on the 601 CHANGE OF FIDUCIARY screen in Share </w:t>
            </w:r>
            <w:r w:rsidRPr="00205F7C">
              <w:rPr>
                <w:i/>
              </w:rPr>
              <w:t>if the beneficiary is a Veteran</w:t>
            </w:r>
          </w:p>
          <w:p w14:paraId="53F5056E" w14:textId="77777777" w:rsidR="00D94D4F" w:rsidRPr="00205F7C" w:rsidRDefault="00C930AB" w:rsidP="00FE56B6">
            <w:pPr>
              <w:pStyle w:val="ListParagraph"/>
              <w:numPr>
                <w:ilvl w:val="0"/>
                <w:numId w:val="120"/>
              </w:numPr>
              <w:ind w:left="346" w:hanging="187"/>
            </w:pPr>
            <w:r w:rsidRPr="00205F7C">
              <w:t>updating</w:t>
            </w:r>
            <w:r w:rsidR="00D94D4F" w:rsidRPr="00205F7C">
              <w:t xml:space="preserve"> the PRINCIPLE GUARDIANSHIP FOLDER LOC screen, and</w:t>
            </w:r>
          </w:p>
          <w:p w14:paraId="79DE20BB" w14:textId="77777777" w:rsidR="00D94D4F" w:rsidRPr="00205F7C" w:rsidRDefault="00C930AB" w:rsidP="00FE56B6">
            <w:pPr>
              <w:pStyle w:val="ListParagraph"/>
              <w:numPr>
                <w:ilvl w:val="0"/>
                <w:numId w:val="120"/>
              </w:numPr>
              <w:ind w:left="346" w:hanging="187"/>
            </w:pPr>
            <w:proofErr w:type="gramStart"/>
            <w:r w:rsidRPr="00205F7C">
              <w:lastRenderedPageBreak/>
              <w:t>selecting</w:t>
            </w:r>
            <w:proofErr w:type="gramEnd"/>
            <w:r w:rsidR="00D94D4F" w:rsidRPr="00205F7C">
              <w:t xml:space="preserve"> the SUPERVISED DIRECT PAY radio button</w:t>
            </w:r>
            <w:r w:rsidRPr="00205F7C">
              <w:t>.</w:t>
            </w:r>
          </w:p>
        </w:tc>
      </w:tr>
    </w:tbl>
    <w:p w14:paraId="1949A80E" w14:textId="77777777" w:rsidR="00D94D4F" w:rsidRPr="00205F7C" w:rsidRDefault="00D94D4F" w:rsidP="00D94D4F">
      <w:pPr>
        <w:pStyle w:val="BlockLine"/>
      </w:pPr>
      <w:r w:rsidRPr="00205F7C">
        <w:lastRenderedPageBreak/>
        <w:fldChar w:fldCharType="begin"/>
      </w:r>
      <w:r w:rsidRPr="00205F7C">
        <w:instrText xml:space="preserve"> PRIVATE INFOTYPE="PROCEDURE" </w:instrText>
      </w:r>
      <w:r w:rsidRPr="00205F7C">
        <w:fldChar w:fldCharType="end"/>
      </w:r>
    </w:p>
    <w:tbl>
      <w:tblPr>
        <w:tblW w:w="0" w:type="auto"/>
        <w:tblLayout w:type="fixed"/>
        <w:tblLook w:val="0000" w:firstRow="0" w:lastRow="0" w:firstColumn="0" w:lastColumn="0" w:noHBand="0" w:noVBand="0"/>
      </w:tblPr>
      <w:tblGrid>
        <w:gridCol w:w="1728"/>
        <w:gridCol w:w="7740"/>
      </w:tblGrid>
      <w:tr w:rsidR="00D94D4F" w:rsidRPr="00205F7C" w14:paraId="02E045E6" w14:textId="77777777" w:rsidTr="00BA7953">
        <w:trPr>
          <w:cantSplit/>
        </w:trPr>
        <w:tc>
          <w:tcPr>
            <w:tcW w:w="1728" w:type="dxa"/>
          </w:tcPr>
          <w:p w14:paraId="39C0CE32" w14:textId="77777777" w:rsidR="00D94D4F" w:rsidRPr="00205F7C" w:rsidRDefault="00D94D4F" w:rsidP="00BA7953">
            <w:pPr>
              <w:pStyle w:val="Heading5"/>
            </w:pPr>
            <w:proofErr w:type="gramStart"/>
            <w:r w:rsidRPr="00205F7C">
              <w:t xml:space="preserve">d. </w:t>
            </w:r>
            <w:bookmarkStart w:id="43" w:name="d8"/>
            <w:bookmarkEnd w:id="43"/>
            <w:r w:rsidRPr="00205F7C">
              <w:t xml:space="preserve"> Processing</w:t>
            </w:r>
            <w:proofErr w:type="gramEnd"/>
            <w:r w:rsidRPr="00205F7C">
              <w:t xml:space="preserve"> and Controlling an SDP Award for Less Than the Full Amount</w:t>
            </w:r>
          </w:p>
        </w:tc>
        <w:tc>
          <w:tcPr>
            <w:tcW w:w="7740" w:type="dxa"/>
          </w:tcPr>
          <w:p w14:paraId="34B314FA" w14:textId="77C3ABC5" w:rsidR="00D94D4F" w:rsidRPr="00205F7C" w:rsidRDefault="004F6B55" w:rsidP="00BA7953">
            <w:pPr>
              <w:pStyle w:val="BlockText"/>
            </w:pPr>
            <w:r w:rsidRPr="00205F7C">
              <w:t>A</w:t>
            </w:r>
            <w:r w:rsidR="00D94D4F" w:rsidRPr="00205F7C">
              <w:t xml:space="preserve"> fiduciary </w:t>
            </w:r>
            <w:r w:rsidRPr="00205F7C">
              <w:t xml:space="preserve">hub </w:t>
            </w:r>
            <w:r w:rsidR="00D94D4F" w:rsidRPr="00205F7C">
              <w:t xml:space="preserve">may recommend that an award for less than the full amount be released to the beneficiary for a limited period of time.  This period of time is generally six months, but in no event should it exceed one year.  </w:t>
            </w:r>
          </w:p>
          <w:p w14:paraId="5538993B" w14:textId="77777777" w:rsidR="00D94D4F" w:rsidRPr="00205F7C" w:rsidRDefault="00D94D4F" w:rsidP="00BA7953">
            <w:pPr>
              <w:pStyle w:val="BlockText"/>
            </w:pPr>
          </w:p>
          <w:p w14:paraId="775B412D" w14:textId="77777777" w:rsidR="00D94D4F" w:rsidRPr="00205F7C" w:rsidRDefault="00D94D4F" w:rsidP="00BA7953">
            <w:pPr>
              <w:pStyle w:val="BlockText"/>
              <w:rPr>
                <w:color w:val="auto"/>
              </w:rPr>
            </w:pPr>
            <w:r w:rsidRPr="00205F7C">
              <w:rPr>
                <w:color w:val="auto"/>
              </w:rPr>
              <w:t xml:space="preserve">The table below shows the steps the RO takes when processing an SDP award for less than the full amount. </w:t>
            </w:r>
          </w:p>
        </w:tc>
      </w:tr>
    </w:tbl>
    <w:p w14:paraId="70E6476B" w14:textId="77777777" w:rsidR="00D94D4F" w:rsidRPr="00205F7C" w:rsidRDefault="00D94D4F" w:rsidP="00D94D4F"/>
    <w:tbl>
      <w:tblPr>
        <w:tblW w:w="0" w:type="auto"/>
        <w:tblInd w:w="1829" w:type="dxa"/>
        <w:tblLayout w:type="fixed"/>
        <w:tblLook w:val="0000" w:firstRow="0" w:lastRow="0" w:firstColumn="0" w:lastColumn="0" w:noHBand="0" w:noVBand="0"/>
      </w:tblPr>
      <w:tblGrid>
        <w:gridCol w:w="878"/>
        <w:gridCol w:w="6670"/>
      </w:tblGrid>
      <w:tr w:rsidR="00D94D4F" w:rsidRPr="00205F7C" w14:paraId="3CEF9EBF" w14:textId="77777777" w:rsidTr="000D0C21">
        <w:trPr>
          <w:cantSplit/>
        </w:trPr>
        <w:tc>
          <w:tcPr>
            <w:tcW w:w="878" w:type="dxa"/>
            <w:tcBorders>
              <w:top w:val="single" w:sz="6" w:space="0" w:color="auto"/>
              <w:left w:val="single" w:sz="6" w:space="0" w:color="auto"/>
              <w:bottom w:val="single" w:sz="6" w:space="0" w:color="auto"/>
              <w:right w:val="single" w:sz="6" w:space="0" w:color="auto"/>
            </w:tcBorders>
          </w:tcPr>
          <w:p w14:paraId="4D4EBCEC" w14:textId="77777777" w:rsidR="00D94D4F" w:rsidRPr="00205F7C" w:rsidRDefault="00D94D4F" w:rsidP="00BA7953">
            <w:pPr>
              <w:pStyle w:val="TableHeaderText"/>
            </w:pPr>
            <w:r w:rsidRPr="00205F7C">
              <w:t>Step</w:t>
            </w:r>
          </w:p>
        </w:tc>
        <w:tc>
          <w:tcPr>
            <w:tcW w:w="6670" w:type="dxa"/>
            <w:tcBorders>
              <w:top w:val="single" w:sz="6" w:space="0" w:color="auto"/>
              <w:bottom w:val="single" w:sz="6" w:space="0" w:color="auto"/>
              <w:right w:val="single" w:sz="6" w:space="0" w:color="auto"/>
            </w:tcBorders>
          </w:tcPr>
          <w:p w14:paraId="60B28D9D" w14:textId="77777777" w:rsidR="00D94D4F" w:rsidRPr="00205F7C" w:rsidRDefault="00D94D4F" w:rsidP="00BA7953">
            <w:pPr>
              <w:pStyle w:val="TableHeaderText"/>
            </w:pPr>
            <w:r w:rsidRPr="00205F7C">
              <w:t>Action</w:t>
            </w:r>
          </w:p>
        </w:tc>
      </w:tr>
      <w:tr w:rsidR="00D94D4F" w:rsidRPr="00205F7C" w14:paraId="65948A1C" w14:textId="77777777" w:rsidTr="000D0C21">
        <w:trPr>
          <w:cantSplit/>
        </w:trPr>
        <w:tc>
          <w:tcPr>
            <w:tcW w:w="878" w:type="dxa"/>
            <w:tcBorders>
              <w:top w:val="single" w:sz="6" w:space="0" w:color="auto"/>
              <w:left w:val="single" w:sz="6" w:space="0" w:color="auto"/>
              <w:bottom w:val="single" w:sz="6" w:space="0" w:color="auto"/>
              <w:right w:val="single" w:sz="6" w:space="0" w:color="auto"/>
            </w:tcBorders>
          </w:tcPr>
          <w:p w14:paraId="4FA9CFA4" w14:textId="77777777" w:rsidR="00D94D4F" w:rsidRPr="00205F7C" w:rsidRDefault="00D94D4F" w:rsidP="00BA7953">
            <w:pPr>
              <w:pStyle w:val="TableText"/>
              <w:jc w:val="center"/>
            </w:pPr>
            <w:r w:rsidRPr="00205F7C">
              <w:t>1</w:t>
            </w:r>
          </w:p>
        </w:tc>
        <w:tc>
          <w:tcPr>
            <w:tcW w:w="6670" w:type="dxa"/>
            <w:tcBorders>
              <w:top w:val="single" w:sz="6" w:space="0" w:color="auto"/>
              <w:bottom w:val="single" w:sz="6" w:space="0" w:color="auto"/>
              <w:right w:val="single" w:sz="6" w:space="0" w:color="auto"/>
            </w:tcBorders>
          </w:tcPr>
          <w:p w14:paraId="408FA0A4" w14:textId="77777777" w:rsidR="00D94D4F" w:rsidRPr="00205F7C" w:rsidRDefault="00D94D4F" w:rsidP="00BA7953">
            <w:pPr>
              <w:pStyle w:val="TableText"/>
            </w:pPr>
            <w:r w:rsidRPr="00205F7C">
              <w:t xml:space="preserve">Make payments as certified on the </w:t>
            </w:r>
            <w:r w:rsidRPr="00205F7C">
              <w:rPr>
                <w:i/>
              </w:rPr>
              <w:t>VA Form 21-555</w:t>
            </w:r>
            <w:r w:rsidRPr="00205F7C">
              <w:t xml:space="preserve">.  </w:t>
            </w:r>
          </w:p>
          <w:p w14:paraId="61129A27" w14:textId="77777777" w:rsidR="00D94D4F" w:rsidRPr="00205F7C" w:rsidRDefault="00D94D4F" w:rsidP="00BA7953">
            <w:pPr>
              <w:pStyle w:val="TableText"/>
            </w:pPr>
          </w:p>
          <w:p w14:paraId="21B0BD8F" w14:textId="77777777" w:rsidR="00D94D4F" w:rsidRPr="00205F7C" w:rsidRDefault="00D94D4F" w:rsidP="00BA7953">
            <w:pPr>
              <w:pStyle w:val="TableText"/>
            </w:pPr>
            <w:r w:rsidRPr="00205F7C">
              <w:t>If the beneficiary is</w:t>
            </w:r>
          </w:p>
          <w:p w14:paraId="1464E64D" w14:textId="77777777" w:rsidR="00D94D4F" w:rsidRPr="00205F7C" w:rsidRDefault="00D94D4F" w:rsidP="00BA7953">
            <w:pPr>
              <w:pStyle w:val="TableText"/>
            </w:pPr>
          </w:p>
          <w:p w14:paraId="7DE3D928" w14:textId="77777777" w:rsidR="00D94D4F" w:rsidRPr="00205F7C" w:rsidRDefault="00D94D4F" w:rsidP="00FE56B6">
            <w:pPr>
              <w:pStyle w:val="ListParagraph"/>
              <w:numPr>
                <w:ilvl w:val="0"/>
                <w:numId w:val="121"/>
              </w:numPr>
              <w:ind w:left="158" w:hanging="187"/>
            </w:pPr>
            <w:r w:rsidRPr="00205F7C">
              <w:t>a Veteran, surviving spouse, parent, or child, treat the amount not paid as an open-ended withholding</w:t>
            </w:r>
            <w:r w:rsidR="00482378" w:rsidRPr="00205F7C">
              <w:t>, or</w:t>
            </w:r>
            <w:r w:rsidRPr="00205F7C">
              <w:t xml:space="preserve"> </w:t>
            </w:r>
          </w:p>
          <w:p w14:paraId="290ED4C9" w14:textId="77777777" w:rsidR="00D94D4F" w:rsidRPr="00205F7C" w:rsidRDefault="00D94D4F" w:rsidP="00FE56B6">
            <w:pPr>
              <w:pStyle w:val="ListParagraph"/>
              <w:numPr>
                <w:ilvl w:val="0"/>
                <w:numId w:val="121"/>
              </w:numPr>
              <w:ind w:left="158" w:hanging="187"/>
            </w:pPr>
            <w:proofErr w:type="gramStart"/>
            <w:r w:rsidRPr="00205F7C">
              <w:t>an</w:t>
            </w:r>
            <w:proofErr w:type="gramEnd"/>
            <w:r w:rsidRPr="00205F7C">
              <w:t xml:space="preserve"> individual receiving benefits under an apportioned award, treat the amount not paid as a withholding on the </w:t>
            </w:r>
            <w:r w:rsidRPr="00205F7C">
              <w:rPr>
                <w:i/>
              </w:rPr>
              <w:t>primary beneficiary’s</w:t>
            </w:r>
            <w:r w:rsidRPr="00205F7C">
              <w:t xml:space="preserve"> award.</w:t>
            </w:r>
          </w:p>
          <w:p w14:paraId="3905E33C" w14:textId="77777777" w:rsidR="00D94D4F" w:rsidRPr="00205F7C" w:rsidRDefault="00D94D4F" w:rsidP="00BA7953">
            <w:pPr>
              <w:pStyle w:val="TableText"/>
            </w:pPr>
          </w:p>
          <w:p w14:paraId="31EB41D3" w14:textId="599D2985" w:rsidR="00D94D4F" w:rsidRPr="00205F7C" w:rsidRDefault="00D94D4F" w:rsidP="00BA7953">
            <w:pPr>
              <w:pStyle w:val="TableText"/>
            </w:pPr>
            <w:r w:rsidRPr="00205F7C">
              <w:rPr>
                <w:b/>
                <w:i/>
              </w:rPr>
              <w:t>Note</w:t>
            </w:r>
            <w:r w:rsidRPr="00205F7C">
              <w:t>:  Enter the withholdings on the OTHER ADJUSTMENTS tab on the AWARD ADJUSTMENTS screen.</w:t>
            </w:r>
          </w:p>
          <w:p w14:paraId="29490B01" w14:textId="77777777" w:rsidR="00D94D4F" w:rsidRPr="00205F7C" w:rsidRDefault="00D94D4F" w:rsidP="00BA7953">
            <w:pPr>
              <w:pStyle w:val="TableText"/>
            </w:pPr>
          </w:p>
          <w:p w14:paraId="664B0369" w14:textId="7D4EBBC3" w:rsidR="008047CA" w:rsidRPr="00205F7C" w:rsidRDefault="00D94D4F" w:rsidP="008047CA">
            <w:pPr>
              <w:pStyle w:val="TableText"/>
            </w:pPr>
            <w:r w:rsidRPr="00205F7C">
              <w:rPr>
                <w:b/>
                <w:i/>
              </w:rPr>
              <w:t>Reference</w:t>
            </w:r>
            <w:r w:rsidRPr="00205F7C">
              <w:t xml:space="preserve">:  For more information about processing withholdings, see the </w:t>
            </w:r>
          </w:p>
          <w:p w14:paraId="37F32C86" w14:textId="50862FFC" w:rsidR="008047CA" w:rsidRPr="00205F7C" w:rsidRDefault="006219AC" w:rsidP="008047CA">
            <w:pPr>
              <w:pStyle w:val="ListParagraph"/>
              <w:numPr>
                <w:ilvl w:val="0"/>
                <w:numId w:val="172"/>
              </w:numPr>
              <w:ind w:left="158" w:hanging="187"/>
              <w:rPr>
                <w:rStyle w:val="Hyperlink"/>
                <w:color w:val="auto"/>
                <w:u w:val="none"/>
              </w:rPr>
            </w:pPr>
            <w:hyperlink r:id="rId22" w:history="1">
              <w:r w:rsidR="008047CA" w:rsidRPr="00205F7C">
                <w:rPr>
                  <w:rStyle w:val="Hyperlink"/>
                  <w:i/>
                </w:rPr>
                <w:t>VETSNET Awards User Guide</w:t>
              </w:r>
            </w:hyperlink>
            <w:r w:rsidR="008047CA" w:rsidRPr="00205F7C">
              <w:rPr>
                <w:rStyle w:val="Hyperlink"/>
                <w:i/>
              </w:rPr>
              <w:t>, or</w:t>
            </w:r>
          </w:p>
          <w:p w14:paraId="7237E68C" w14:textId="63FA8CF9" w:rsidR="00D94D4F" w:rsidRPr="00205F7C" w:rsidRDefault="006219AC" w:rsidP="008047CA">
            <w:pPr>
              <w:pStyle w:val="ListParagraph"/>
              <w:numPr>
                <w:ilvl w:val="0"/>
                <w:numId w:val="127"/>
              </w:numPr>
              <w:ind w:left="158" w:hanging="187"/>
              <w:rPr>
                <w:i/>
              </w:rPr>
            </w:pPr>
            <w:hyperlink r:id="rId23" w:history="1">
              <w:r w:rsidR="008047CA" w:rsidRPr="00205F7C">
                <w:rPr>
                  <w:rStyle w:val="Hyperlink"/>
                  <w:i/>
                  <w:lang w:eastAsia="zh-CN"/>
                </w:rPr>
                <w:t>VBMS-Awards User Guide</w:t>
              </w:r>
            </w:hyperlink>
            <w:r w:rsidR="00D94D4F" w:rsidRPr="00205F7C">
              <w:t>.</w:t>
            </w:r>
          </w:p>
        </w:tc>
      </w:tr>
      <w:tr w:rsidR="00D94D4F" w:rsidRPr="00205F7C" w14:paraId="31CB35A5" w14:textId="77777777" w:rsidTr="00BA7953">
        <w:trPr>
          <w:cantSplit/>
        </w:trPr>
        <w:tc>
          <w:tcPr>
            <w:tcW w:w="878" w:type="dxa"/>
            <w:tcBorders>
              <w:top w:val="single" w:sz="6" w:space="0" w:color="auto"/>
              <w:left w:val="single" w:sz="6" w:space="0" w:color="auto"/>
              <w:bottom w:val="single" w:sz="6" w:space="0" w:color="auto"/>
              <w:right w:val="single" w:sz="6" w:space="0" w:color="auto"/>
            </w:tcBorders>
          </w:tcPr>
          <w:p w14:paraId="0E833AC1" w14:textId="06FFD970" w:rsidR="00D94D4F" w:rsidRPr="00205F7C" w:rsidRDefault="00D94D4F" w:rsidP="00BA7953">
            <w:pPr>
              <w:pStyle w:val="TableText"/>
              <w:jc w:val="center"/>
            </w:pPr>
            <w:r w:rsidRPr="00205F7C">
              <w:t>2</w:t>
            </w:r>
          </w:p>
        </w:tc>
        <w:tc>
          <w:tcPr>
            <w:tcW w:w="6670" w:type="dxa"/>
            <w:tcBorders>
              <w:top w:val="single" w:sz="6" w:space="0" w:color="auto"/>
              <w:bottom w:val="single" w:sz="6" w:space="0" w:color="auto"/>
              <w:right w:val="single" w:sz="6" w:space="0" w:color="auto"/>
            </w:tcBorders>
          </w:tcPr>
          <w:p w14:paraId="5B71A4C6" w14:textId="77777777" w:rsidR="00D94D4F" w:rsidRPr="00205F7C" w:rsidRDefault="00D94D4F" w:rsidP="00BA7953">
            <w:pPr>
              <w:pStyle w:val="TableText"/>
            </w:pPr>
            <w:r w:rsidRPr="00205F7C">
              <w:t>Establish a diary that will expire six months after the date of the SDP certification.</w:t>
            </w:r>
          </w:p>
        </w:tc>
      </w:tr>
      <w:tr w:rsidR="00D94D4F" w:rsidRPr="00205F7C" w14:paraId="4718D5F1" w14:textId="77777777" w:rsidTr="00BA7953">
        <w:trPr>
          <w:cantSplit/>
        </w:trPr>
        <w:tc>
          <w:tcPr>
            <w:tcW w:w="878" w:type="dxa"/>
            <w:tcBorders>
              <w:top w:val="single" w:sz="6" w:space="0" w:color="auto"/>
              <w:left w:val="single" w:sz="6" w:space="0" w:color="auto"/>
              <w:bottom w:val="single" w:sz="6" w:space="0" w:color="auto"/>
              <w:right w:val="single" w:sz="6" w:space="0" w:color="auto"/>
            </w:tcBorders>
          </w:tcPr>
          <w:p w14:paraId="5BD5BC21" w14:textId="77777777" w:rsidR="00D94D4F" w:rsidRPr="00205F7C" w:rsidRDefault="00D94D4F" w:rsidP="00BA7953">
            <w:pPr>
              <w:pStyle w:val="TableText"/>
              <w:jc w:val="center"/>
            </w:pPr>
            <w:r w:rsidRPr="00205F7C">
              <w:t>3</w:t>
            </w:r>
          </w:p>
        </w:tc>
        <w:tc>
          <w:tcPr>
            <w:tcW w:w="6670" w:type="dxa"/>
            <w:tcBorders>
              <w:top w:val="single" w:sz="6" w:space="0" w:color="auto"/>
              <w:bottom w:val="single" w:sz="6" w:space="0" w:color="auto"/>
              <w:right w:val="single" w:sz="6" w:space="0" w:color="auto"/>
            </w:tcBorders>
          </w:tcPr>
          <w:p w14:paraId="319F18E1" w14:textId="5B19D4CA" w:rsidR="00D94D4F" w:rsidRPr="00205F7C" w:rsidRDefault="00D94D4F" w:rsidP="00BA7953">
            <w:pPr>
              <w:pStyle w:val="TableText"/>
            </w:pPr>
            <w:r w:rsidRPr="00205F7C">
              <w:t xml:space="preserve">At the end of the six-month period, request that the fiduciary </w:t>
            </w:r>
            <w:r w:rsidR="008F35AE" w:rsidRPr="00205F7C">
              <w:t>hub</w:t>
            </w:r>
            <w:r w:rsidRPr="00205F7C">
              <w:t xml:space="preserve"> furnish a certification in order to release the withheld amounts to either</w:t>
            </w:r>
          </w:p>
          <w:p w14:paraId="3F8A2FE1" w14:textId="77777777" w:rsidR="00D94D4F" w:rsidRPr="00205F7C" w:rsidRDefault="00D94D4F" w:rsidP="00BA7953">
            <w:pPr>
              <w:pStyle w:val="TableText"/>
            </w:pPr>
          </w:p>
          <w:p w14:paraId="335B90CC" w14:textId="77777777" w:rsidR="00D94D4F" w:rsidRPr="00205F7C" w:rsidRDefault="00D94D4F" w:rsidP="00FE56B6">
            <w:pPr>
              <w:pStyle w:val="ListParagraph"/>
              <w:numPr>
                <w:ilvl w:val="0"/>
                <w:numId w:val="122"/>
              </w:numPr>
              <w:ind w:left="158" w:hanging="187"/>
            </w:pPr>
            <w:r w:rsidRPr="00205F7C">
              <w:t>the beneficiary, or</w:t>
            </w:r>
          </w:p>
          <w:p w14:paraId="5ACEB594" w14:textId="77777777" w:rsidR="00D94D4F" w:rsidRPr="00205F7C" w:rsidRDefault="00D94D4F" w:rsidP="00FE56B6">
            <w:pPr>
              <w:pStyle w:val="ListParagraph"/>
              <w:numPr>
                <w:ilvl w:val="0"/>
                <w:numId w:val="122"/>
              </w:numPr>
              <w:ind w:left="158" w:hanging="187"/>
            </w:pPr>
            <w:proofErr w:type="gramStart"/>
            <w:r w:rsidRPr="00205F7C">
              <w:t>a</w:t>
            </w:r>
            <w:proofErr w:type="gramEnd"/>
            <w:r w:rsidRPr="00205F7C">
              <w:t xml:space="preserve"> fiduciary.</w:t>
            </w:r>
          </w:p>
        </w:tc>
      </w:tr>
      <w:tr w:rsidR="00D94D4F" w:rsidRPr="00205F7C" w14:paraId="7F5AD968" w14:textId="77777777" w:rsidTr="00BA7953">
        <w:trPr>
          <w:cantSplit/>
        </w:trPr>
        <w:tc>
          <w:tcPr>
            <w:tcW w:w="878" w:type="dxa"/>
            <w:tcBorders>
              <w:top w:val="single" w:sz="6" w:space="0" w:color="auto"/>
              <w:left w:val="single" w:sz="6" w:space="0" w:color="auto"/>
              <w:bottom w:val="single" w:sz="6" w:space="0" w:color="auto"/>
              <w:right w:val="single" w:sz="6" w:space="0" w:color="auto"/>
            </w:tcBorders>
          </w:tcPr>
          <w:p w14:paraId="1ED45CF6" w14:textId="77777777" w:rsidR="00D94D4F" w:rsidRPr="00205F7C" w:rsidRDefault="00D94D4F" w:rsidP="00BA7953">
            <w:pPr>
              <w:pStyle w:val="TableText"/>
              <w:jc w:val="center"/>
            </w:pPr>
            <w:r w:rsidRPr="00205F7C">
              <w:t>4</w:t>
            </w:r>
          </w:p>
        </w:tc>
        <w:tc>
          <w:tcPr>
            <w:tcW w:w="6670" w:type="dxa"/>
            <w:tcBorders>
              <w:top w:val="single" w:sz="6" w:space="0" w:color="auto"/>
              <w:bottom w:val="single" w:sz="6" w:space="0" w:color="auto"/>
              <w:right w:val="single" w:sz="6" w:space="0" w:color="auto"/>
            </w:tcBorders>
          </w:tcPr>
          <w:p w14:paraId="53FF1E1C" w14:textId="28BCE9FF" w:rsidR="00D94D4F" w:rsidRPr="00205F7C" w:rsidRDefault="00D94D4F" w:rsidP="00BA7953">
            <w:pPr>
              <w:pStyle w:val="TableText"/>
            </w:pPr>
            <w:r w:rsidRPr="00205F7C">
              <w:t xml:space="preserve">Did the fiduciary </w:t>
            </w:r>
            <w:r w:rsidR="008F35AE" w:rsidRPr="00205F7C">
              <w:t>hub</w:t>
            </w:r>
            <w:r w:rsidRPr="00205F7C">
              <w:t xml:space="preserve"> certify an extension of the period for payment of less than the full amount not to exceed the one-year limitation?</w:t>
            </w:r>
          </w:p>
          <w:p w14:paraId="7D3302B7" w14:textId="77777777" w:rsidR="00D94D4F" w:rsidRPr="00205F7C" w:rsidRDefault="00D94D4F" w:rsidP="00BA7953">
            <w:pPr>
              <w:pStyle w:val="TableText"/>
            </w:pPr>
          </w:p>
          <w:p w14:paraId="28FC31EC" w14:textId="77777777" w:rsidR="00D94D4F" w:rsidRPr="00205F7C" w:rsidRDefault="00D94D4F" w:rsidP="00FE56B6">
            <w:pPr>
              <w:pStyle w:val="ListParagraph"/>
              <w:numPr>
                <w:ilvl w:val="0"/>
                <w:numId w:val="123"/>
              </w:numPr>
              <w:ind w:left="158" w:hanging="187"/>
            </w:pPr>
            <w:r w:rsidRPr="00205F7C">
              <w:t>If yes</w:t>
            </w:r>
          </w:p>
          <w:p w14:paraId="6E1405EB" w14:textId="77777777" w:rsidR="00D94D4F" w:rsidRPr="00205F7C" w:rsidRDefault="00D94D4F" w:rsidP="00FE56B6">
            <w:pPr>
              <w:pStyle w:val="ListParagraph"/>
              <w:numPr>
                <w:ilvl w:val="0"/>
                <w:numId w:val="124"/>
              </w:numPr>
              <w:ind w:left="346" w:hanging="187"/>
            </w:pPr>
            <w:r w:rsidRPr="00205F7C">
              <w:t xml:space="preserve">establish a diary  that will expire 30 days before the expiration of the extended period, and </w:t>
            </w:r>
          </w:p>
          <w:p w14:paraId="11340AC0" w14:textId="77777777" w:rsidR="00D94D4F" w:rsidRPr="00205F7C" w:rsidRDefault="00D94D4F" w:rsidP="00FE56B6">
            <w:pPr>
              <w:pStyle w:val="ListParagraph"/>
              <w:numPr>
                <w:ilvl w:val="0"/>
                <w:numId w:val="124"/>
              </w:numPr>
              <w:ind w:left="346" w:hanging="187"/>
            </w:pPr>
            <w:proofErr w:type="gramStart"/>
            <w:r w:rsidRPr="00205F7C">
              <w:t>repeat</w:t>
            </w:r>
            <w:proofErr w:type="gramEnd"/>
            <w:r w:rsidRPr="00205F7C">
              <w:t xml:space="preserve"> Step 3.</w:t>
            </w:r>
          </w:p>
          <w:p w14:paraId="148D1D54" w14:textId="77777777" w:rsidR="00D94D4F" w:rsidRPr="00205F7C" w:rsidRDefault="00D94D4F" w:rsidP="00FE56B6">
            <w:pPr>
              <w:pStyle w:val="ListParagraph"/>
              <w:numPr>
                <w:ilvl w:val="0"/>
                <w:numId w:val="125"/>
              </w:numPr>
              <w:ind w:left="158" w:hanging="187"/>
            </w:pPr>
            <w:r w:rsidRPr="00205F7C">
              <w:t xml:space="preserve">If </w:t>
            </w:r>
            <w:r w:rsidRPr="00205F7C">
              <w:rPr>
                <w:i/>
              </w:rPr>
              <w:t>no</w:t>
            </w:r>
            <w:r w:rsidRPr="00205F7C">
              <w:t>,</w:t>
            </w:r>
          </w:p>
          <w:p w14:paraId="04AACE20" w14:textId="77777777" w:rsidR="00D94D4F" w:rsidRPr="00205F7C" w:rsidRDefault="00D94D4F" w:rsidP="00FE56B6">
            <w:pPr>
              <w:pStyle w:val="ListParagraph"/>
              <w:numPr>
                <w:ilvl w:val="0"/>
                <w:numId w:val="126"/>
              </w:numPr>
              <w:ind w:left="346" w:hanging="187"/>
            </w:pPr>
            <w:r w:rsidRPr="00205F7C">
              <w:t>release any withheld funds, and</w:t>
            </w:r>
          </w:p>
          <w:p w14:paraId="27B2545A" w14:textId="77777777" w:rsidR="00D94D4F" w:rsidRPr="00205F7C" w:rsidRDefault="00D94D4F" w:rsidP="00FE56B6">
            <w:pPr>
              <w:pStyle w:val="ListParagraph"/>
              <w:numPr>
                <w:ilvl w:val="0"/>
                <w:numId w:val="126"/>
              </w:numPr>
              <w:ind w:left="346" w:hanging="187"/>
            </w:pPr>
            <w:proofErr w:type="gramStart"/>
            <w:r w:rsidRPr="00205F7C">
              <w:t>resume</w:t>
            </w:r>
            <w:proofErr w:type="gramEnd"/>
            <w:r w:rsidRPr="00205F7C">
              <w:t xml:space="preserve"> payment of the full rate of benefit to the Veteran.</w:t>
            </w:r>
          </w:p>
        </w:tc>
      </w:tr>
    </w:tbl>
    <w:p w14:paraId="5B536D61" w14:textId="77777777" w:rsidR="00D94D4F" w:rsidRPr="00205F7C" w:rsidRDefault="00D94D4F" w:rsidP="00D94D4F"/>
    <w:tbl>
      <w:tblPr>
        <w:tblW w:w="7732" w:type="dxa"/>
        <w:tblInd w:w="1728" w:type="dxa"/>
        <w:tblLayout w:type="fixed"/>
        <w:tblLook w:val="0000" w:firstRow="0" w:lastRow="0" w:firstColumn="0" w:lastColumn="0" w:noHBand="0" w:noVBand="0"/>
      </w:tblPr>
      <w:tblGrid>
        <w:gridCol w:w="7732"/>
      </w:tblGrid>
      <w:tr w:rsidR="00D94D4F" w:rsidRPr="00205F7C" w14:paraId="14614672" w14:textId="77777777" w:rsidTr="00BA7953">
        <w:tc>
          <w:tcPr>
            <w:tcW w:w="5000" w:type="pct"/>
            <w:shd w:val="clear" w:color="auto" w:fill="auto"/>
          </w:tcPr>
          <w:p w14:paraId="2A981328" w14:textId="77777777" w:rsidR="00D94D4F" w:rsidRPr="00205F7C" w:rsidRDefault="00D94D4F" w:rsidP="00275871">
            <w:pPr>
              <w:pStyle w:val="NoteText"/>
            </w:pPr>
            <w:r w:rsidRPr="00205F7C">
              <w:rPr>
                <w:b/>
                <w:i/>
              </w:rPr>
              <w:lastRenderedPageBreak/>
              <w:t>Reference</w:t>
            </w:r>
            <w:r w:rsidRPr="00205F7C">
              <w:t>:  For more information about establishing diaries, see the</w:t>
            </w:r>
          </w:p>
          <w:p w14:paraId="642E8EB0" w14:textId="68BF1762" w:rsidR="00FD4A4F" w:rsidRPr="00205F7C" w:rsidRDefault="006219AC" w:rsidP="00FE56B6">
            <w:pPr>
              <w:pStyle w:val="ListParagraph"/>
              <w:numPr>
                <w:ilvl w:val="0"/>
                <w:numId w:val="127"/>
              </w:numPr>
              <w:ind w:left="158" w:hanging="187"/>
              <w:rPr>
                <w:i/>
              </w:rPr>
            </w:pPr>
            <w:hyperlink r:id="rId24" w:history="1">
              <w:r w:rsidR="00FD4A4F" w:rsidRPr="00205F7C">
                <w:rPr>
                  <w:rStyle w:val="Hyperlink"/>
                  <w:i/>
                  <w:lang w:eastAsia="zh-CN"/>
                </w:rPr>
                <w:t>VBMS-Awards User Guide</w:t>
              </w:r>
            </w:hyperlink>
          </w:p>
          <w:p w14:paraId="2723B51B" w14:textId="06039A07" w:rsidR="00D94D4F" w:rsidRPr="00205F7C" w:rsidRDefault="006219AC" w:rsidP="00FE56B6">
            <w:pPr>
              <w:pStyle w:val="ListParagraph"/>
              <w:numPr>
                <w:ilvl w:val="0"/>
                <w:numId w:val="127"/>
              </w:numPr>
              <w:ind w:left="158" w:hanging="187"/>
            </w:pPr>
            <w:hyperlink r:id="rId25" w:history="1">
              <w:r w:rsidR="00D94D4F" w:rsidRPr="00205F7C">
                <w:rPr>
                  <w:rStyle w:val="Hyperlink"/>
                  <w:i/>
                </w:rPr>
                <w:t>VETSNET Awards Handbook</w:t>
              </w:r>
            </w:hyperlink>
            <w:r w:rsidR="00D94D4F" w:rsidRPr="00205F7C">
              <w:t>, or</w:t>
            </w:r>
          </w:p>
          <w:p w14:paraId="1FE7A2E7" w14:textId="5338A475" w:rsidR="00D94D4F" w:rsidRPr="00205F7C" w:rsidRDefault="006219AC" w:rsidP="00FE56B6">
            <w:pPr>
              <w:pStyle w:val="ListParagraph"/>
              <w:numPr>
                <w:ilvl w:val="0"/>
                <w:numId w:val="127"/>
              </w:numPr>
              <w:ind w:left="158" w:hanging="187"/>
            </w:pPr>
            <w:hyperlink r:id="rId26" w:history="1">
              <w:r w:rsidR="00D94D4F" w:rsidRPr="00205F7C">
                <w:rPr>
                  <w:rStyle w:val="Hyperlink"/>
                  <w:i/>
                </w:rPr>
                <w:t>Share User’s Guide</w:t>
              </w:r>
            </w:hyperlink>
            <w:r w:rsidR="00D94D4F" w:rsidRPr="00205F7C">
              <w:t>.</w:t>
            </w:r>
          </w:p>
        </w:tc>
      </w:tr>
    </w:tbl>
    <w:p w14:paraId="72D844AD" w14:textId="6DAC2C0E" w:rsidR="009B13B4" w:rsidRPr="009B13B4" w:rsidRDefault="002D2D5F" w:rsidP="00D94D4F">
      <w:pPr>
        <w:pStyle w:val="BlockLine"/>
      </w:pPr>
      <w:r w:rsidRPr="00205F7C">
        <w:fldChar w:fldCharType="begin">
          <w:fldData xml:space="preserve">RABvAGMAVABlAG0AcAAxAFYAYQByAFQAcgBhAGQAaQB0AGkAbwBuAGEAbAA=
</w:fldData>
        </w:fldChar>
      </w:r>
      <w:r w:rsidRPr="00205F7C">
        <w:instrText xml:space="preserve"> ADDIN  \* MERGEFORMAT </w:instrText>
      </w:r>
      <w:r w:rsidRPr="00205F7C">
        <w:fldChar w:fldCharType="end"/>
      </w:r>
      <w:r w:rsidRPr="00205F7C">
        <w:fldChar w:fldCharType="begin">
          <w:fldData xml:space="preserve">RgBvAG4AdABTAGUAdABpAG0AaQBzAHQAeQBsAGUAcwAuAHgAbQBsAA==
</w:fldData>
        </w:fldChar>
      </w:r>
      <w:r w:rsidRPr="00205F7C">
        <w:instrText xml:space="preserve"> ADDIN  \* MERGEFORMAT </w:instrText>
      </w:r>
      <w:r w:rsidRPr="00205F7C">
        <w:fldChar w:fldCharType="end"/>
      </w:r>
      <w:r w:rsidRPr="00205F7C">
        <w:fldChar w:fldCharType="begin">
          <w:fldData xml:space="preserve">TgB1AG0AYgBlAHIAaQBuAGcAVgBhAHIAMAA=
</w:fldData>
        </w:fldChar>
      </w:r>
      <w:r w:rsidRPr="00205F7C">
        <w:instrText xml:space="preserve"> ADDIN  \* MERGEFORMAT </w:instrText>
      </w:r>
      <w:r w:rsidRPr="00205F7C">
        <w:fldChar w:fldCharType="end"/>
      </w:r>
      <w:r w:rsidR="009C5BAF" w:rsidRPr="00205F7C">
        <w:fldChar w:fldCharType="begin">
          <w:fldData xml:space="preserve">RABvAGMAVABlAG0AcAAxAFYAYQByAFQAcgBhAGQAaQB0AGkAbwBuAGEAbAA=
</w:fldData>
        </w:fldChar>
      </w:r>
      <w:r w:rsidR="009C5BAF" w:rsidRPr="00205F7C">
        <w:instrText xml:space="preserve"> ADDIN  \* MERGEFORMAT </w:instrText>
      </w:r>
      <w:r w:rsidR="009C5BAF" w:rsidRPr="00205F7C">
        <w:fldChar w:fldCharType="end"/>
      </w:r>
      <w:r w:rsidR="009C5BAF" w:rsidRPr="00205F7C">
        <w:fldChar w:fldCharType="begin">
          <w:fldData xml:space="preserve">RgBvAG4AdABTAGUAdABGAG8AbgB0AFMAZQB0AGkAbQBpAHMAdAB5AGwAZQBzAC4AeABtAGwA
</w:fldData>
        </w:fldChar>
      </w:r>
      <w:r w:rsidR="009C5BAF" w:rsidRPr="00205F7C">
        <w:instrText xml:space="preserve"> ADDIN  \* MERGEFORMAT </w:instrText>
      </w:r>
      <w:r w:rsidR="009C5BAF" w:rsidRPr="00205F7C">
        <w:fldChar w:fldCharType="end"/>
      </w:r>
      <w:r w:rsidR="009C5BAF" w:rsidRPr="00205F7C">
        <w:fldChar w:fldCharType="begin">
          <w:fldData xml:space="preserve">TgB1AG0AYgBlAHIAaQBuAGcAVgBhAHIAMAA=
</w:fldData>
        </w:fldChar>
      </w:r>
      <w:r w:rsidR="009C5BAF" w:rsidRPr="00205F7C">
        <w:instrText xml:space="preserve"> ADDIN  \* MERGEFORMAT </w:instrText>
      </w:r>
      <w:r w:rsidR="009C5BAF" w:rsidRPr="00205F7C">
        <w:fldChar w:fldCharType="end"/>
      </w:r>
      <w:r w:rsidR="00772E19" w:rsidRPr="00205F7C">
        <w:fldChar w:fldCharType="begin">
          <w:fldData xml:space="preserve">RABvAGMAVABlAG0AcAAxAFYAYQByAFQAcgBhAGQAaQB0AGkAbwBuAGEAbAA=
</w:fldData>
        </w:fldChar>
      </w:r>
      <w:r w:rsidR="00772E19" w:rsidRPr="00205F7C">
        <w:instrText xml:space="preserve"> ADDIN  \* MERGEFORMAT </w:instrText>
      </w:r>
      <w:r w:rsidR="00772E19" w:rsidRPr="00205F7C">
        <w:fldChar w:fldCharType="end"/>
      </w:r>
      <w:r w:rsidR="00772E19" w:rsidRPr="00205F7C">
        <w:fldChar w:fldCharType="begin">
          <w:fldData xml:space="preserve">RgBvAG4AdABTAGUAdABGAG8AbgB0AFMAZQB0AGkAbQBpAHMAdAB5AGwAZQBzAC4AeABtAGwA
</w:fldData>
        </w:fldChar>
      </w:r>
      <w:r w:rsidR="00772E19" w:rsidRPr="00205F7C">
        <w:instrText xml:space="preserve"> ADDIN  \* MERGEFORMAT </w:instrText>
      </w:r>
      <w:r w:rsidR="00772E19" w:rsidRPr="00205F7C">
        <w:fldChar w:fldCharType="end"/>
      </w:r>
      <w:r w:rsidR="00772E19" w:rsidRPr="00205F7C">
        <w:fldChar w:fldCharType="begin">
          <w:fldData xml:space="preserve">TgB1AG0AYgBlAHIAaQBuAGcAVgBhAHIAMAA=
</w:fldData>
        </w:fldChar>
      </w:r>
      <w:r w:rsidR="00772E19" w:rsidRPr="00205F7C">
        <w:instrText xml:space="preserve"> ADDIN  \* MERGEFORMAT </w:instrText>
      </w:r>
      <w:r w:rsidR="00772E19" w:rsidRPr="00205F7C">
        <w:fldChar w:fldCharType="end"/>
      </w:r>
      <w:r w:rsidR="008D707F" w:rsidRPr="00205F7C">
        <w:fldChar w:fldCharType="begin">
          <w:fldData xml:space="preserve">RABvAGMAVABlAG0AcAAxAFYAYQByAFQAcgBhAGQAaQB0AGkAbwBuAGEAbAA=
</w:fldData>
        </w:fldChar>
      </w:r>
      <w:r w:rsidR="008D707F" w:rsidRPr="00205F7C">
        <w:instrText xml:space="preserve"> ADDIN  \* MERGEFORMAT </w:instrText>
      </w:r>
      <w:r w:rsidR="008D707F" w:rsidRPr="00205F7C">
        <w:fldChar w:fldCharType="end"/>
      </w:r>
      <w:r w:rsidR="008D707F" w:rsidRPr="00205F7C">
        <w:fldChar w:fldCharType="begin">
          <w:fldData xml:space="preserve">RgBvAG4AdABTAGUAdABpAG0AaQBzAHQAeQBsAGUAcwAuAHgAbQBsAA==
</w:fldData>
        </w:fldChar>
      </w:r>
      <w:r w:rsidR="008D707F" w:rsidRPr="00205F7C">
        <w:instrText xml:space="preserve"> ADDIN  \* MERGEFORMAT </w:instrText>
      </w:r>
      <w:r w:rsidR="008D707F" w:rsidRPr="00205F7C">
        <w:fldChar w:fldCharType="end"/>
      </w:r>
      <w:r w:rsidR="008D707F" w:rsidRPr="00205F7C">
        <w:fldChar w:fldCharType="begin">
          <w:fldData xml:space="preserve">TgB1AG0AYgBlAHIAaQBuAGcAVgBhAHIAMAA=
</w:fldData>
        </w:fldChar>
      </w:r>
      <w:r w:rsidR="008D707F" w:rsidRPr="00205F7C">
        <w:instrText xml:space="preserve"> ADDIN  \* MERGEFORMAT </w:instrText>
      </w:r>
      <w:r w:rsidR="008D707F" w:rsidRPr="00205F7C">
        <w:fldChar w:fldCharType="end"/>
      </w:r>
      <w:r w:rsidR="00E41759" w:rsidRPr="00205F7C">
        <w:fldChar w:fldCharType="begin">
          <w:fldData xml:space="preserve">RABvAGMAVABlAG0AcAAxAFYAYQByAFQAcgBhAGQAaQB0AGkAbwBuAGEAbAA=
</w:fldData>
        </w:fldChar>
      </w:r>
      <w:r w:rsidR="00E41759" w:rsidRPr="00205F7C">
        <w:instrText xml:space="preserve"> ADDIN  \* MERGEFORMAT </w:instrText>
      </w:r>
      <w:r w:rsidR="00E41759" w:rsidRPr="00205F7C">
        <w:fldChar w:fldCharType="end"/>
      </w:r>
      <w:r w:rsidR="00E41759" w:rsidRPr="00205F7C">
        <w:fldChar w:fldCharType="begin">
          <w:fldData xml:space="preserve">RgBvAG4AdABTAGUAdABGAG8AbgB0AFMAZQB0AGkAbQBpAHMAdAB5AGwAZQBzAC4AeABtAGwA
</w:fldData>
        </w:fldChar>
      </w:r>
      <w:r w:rsidR="00E41759" w:rsidRPr="00205F7C">
        <w:instrText xml:space="preserve"> ADDIN  \* MERGEFORMAT </w:instrText>
      </w:r>
      <w:r w:rsidR="00E41759" w:rsidRPr="00205F7C">
        <w:fldChar w:fldCharType="end"/>
      </w:r>
      <w:r w:rsidR="00E41759" w:rsidRPr="00205F7C">
        <w:fldChar w:fldCharType="begin">
          <w:fldData xml:space="preserve">TgB1AG0AYgBlAHIAaQBuAGcAVgBhAHIAMAA=
</w:fldData>
        </w:fldChar>
      </w:r>
      <w:r w:rsidR="00E41759" w:rsidRPr="00205F7C">
        <w:instrText xml:space="preserve"> ADDIN  \* MERGEFORMAT </w:instrText>
      </w:r>
      <w:r w:rsidR="00E41759" w:rsidRPr="00205F7C">
        <w:fldChar w:fldCharType="end"/>
      </w:r>
      <w:r w:rsidR="00190304" w:rsidRPr="00205F7C">
        <w:fldChar w:fldCharType="begin">
          <w:fldData xml:space="preserve">RABvAGMAVABlAG0AcAAxAFYAYQByAFQAcgBhAGQAaQB0AGkAbwBuAGEAbAA=
</w:fldData>
        </w:fldChar>
      </w:r>
      <w:r w:rsidR="00190304" w:rsidRPr="00205F7C">
        <w:instrText xml:space="preserve"> ADDIN  \* MERGEFORMAT </w:instrText>
      </w:r>
      <w:r w:rsidR="00190304" w:rsidRPr="00205F7C">
        <w:fldChar w:fldCharType="end"/>
      </w:r>
      <w:r w:rsidR="00190304" w:rsidRPr="00205F7C">
        <w:fldChar w:fldCharType="begin">
          <w:fldData xml:space="preserve">RgBvAG4AdABTAGUAdABGAG8AbgB0AFMAZQB0AGkAbQBpAHMAdAB5AGwAZQBzAC4AeABtAGwA
</w:fldData>
        </w:fldChar>
      </w:r>
      <w:r w:rsidR="00190304" w:rsidRPr="00205F7C">
        <w:instrText xml:space="preserve"> ADDIN  \* MERGEFORMAT </w:instrText>
      </w:r>
      <w:r w:rsidR="00190304" w:rsidRPr="00205F7C">
        <w:fldChar w:fldCharType="end"/>
      </w:r>
      <w:r w:rsidR="00190304" w:rsidRPr="00205F7C">
        <w:fldChar w:fldCharType="begin">
          <w:fldData xml:space="preserve">TgB1AG0AYgBlAHIAaQBuAGcAVgBhAHIAMAA=
</w:fldData>
        </w:fldChar>
      </w:r>
      <w:r w:rsidR="00190304" w:rsidRPr="00205F7C">
        <w:instrText xml:space="preserve"> ADDIN  \* MERGEFORMAT </w:instrText>
      </w:r>
      <w:r w:rsidR="00190304" w:rsidRPr="00205F7C">
        <w:fldChar w:fldCharType="end"/>
      </w:r>
      <w:r w:rsidR="006E0404" w:rsidRPr="00205F7C">
        <w:fldChar w:fldCharType="begin">
          <w:fldData xml:space="preserve">RABvAGMAVABlAG0AcAAxAFYAYQByAFQAcgBhAGQAaQB0AGkAbwBuAGEAbAA=
</w:fldData>
        </w:fldChar>
      </w:r>
      <w:r w:rsidR="006E0404" w:rsidRPr="00205F7C">
        <w:instrText xml:space="preserve"> ADDIN  \* MERGEFORMAT </w:instrText>
      </w:r>
      <w:r w:rsidR="006E0404" w:rsidRPr="00205F7C">
        <w:fldChar w:fldCharType="end"/>
      </w:r>
      <w:r w:rsidR="006E0404" w:rsidRPr="00205F7C">
        <w:fldChar w:fldCharType="begin">
          <w:fldData xml:space="preserve">RgBvAG4AdABTAGUAdABGAG8AbgB0AFMAZQB0AGkAbQBpAHMAdAB5AGwAZQBzAC4AeABtAGwA
</w:fldData>
        </w:fldChar>
      </w:r>
      <w:r w:rsidR="006E0404" w:rsidRPr="00205F7C">
        <w:instrText xml:space="preserve"> ADDIN  \* MERGEFORMAT </w:instrText>
      </w:r>
      <w:r w:rsidR="006E0404" w:rsidRPr="00205F7C">
        <w:fldChar w:fldCharType="end"/>
      </w:r>
      <w:r w:rsidR="006E0404" w:rsidRPr="00205F7C">
        <w:fldChar w:fldCharType="begin">
          <w:fldData xml:space="preserve">TgB1AG0AYgBlAHIAaQBuAGcAVgBhAHIAMAA=
</w:fldData>
        </w:fldChar>
      </w:r>
      <w:r w:rsidR="006E0404" w:rsidRPr="00205F7C">
        <w:instrText xml:space="preserve"> ADDIN  \* MERGEFORMAT </w:instrText>
      </w:r>
      <w:r w:rsidR="006E0404" w:rsidRPr="00205F7C">
        <w:fldChar w:fldCharType="end"/>
      </w:r>
      <w:r w:rsidR="00E1213F" w:rsidRPr="00205F7C">
        <w:fldChar w:fldCharType="begin">
          <w:fldData xml:space="preserve">RABvAGMAVABlAG0AcAAxAFYAYQByAFQAcgBhAGQAaQB0AGkAbwBuAGEAbAA=
</w:fldData>
        </w:fldChar>
      </w:r>
      <w:r w:rsidR="00E1213F" w:rsidRPr="00205F7C">
        <w:instrText xml:space="preserve"> ADDIN  \* MERGEFORMAT </w:instrText>
      </w:r>
      <w:r w:rsidR="00E1213F" w:rsidRPr="00205F7C">
        <w:fldChar w:fldCharType="end"/>
      </w:r>
      <w:r w:rsidR="00E1213F" w:rsidRPr="00205F7C">
        <w:fldChar w:fldCharType="begin">
          <w:fldData xml:space="preserve">RgBvAG4AdABTAGUAdABGAG8AbgB0AFMAZQB0AGkAbQBpAHMAdAB5AGwAZQBzAC4AeABtAGwA
</w:fldData>
        </w:fldChar>
      </w:r>
      <w:r w:rsidR="00E1213F" w:rsidRPr="00205F7C">
        <w:instrText xml:space="preserve"> ADDIN  \* MERGEFORMAT </w:instrText>
      </w:r>
      <w:r w:rsidR="00E1213F" w:rsidRPr="00205F7C">
        <w:fldChar w:fldCharType="end"/>
      </w:r>
      <w:r w:rsidR="00E1213F" w:rsidRPr="00205F7C">
        <w:fldChar w:fldCharType="begin">
          <w:fldData xml:space="preserve">TgB1AG0AYgBlAHIAaQBuAGcAVgBhAHIAMAA=
</w:fldData>
        </w:fldChar>
      </w:r>
      <w:r w:rsidR="00E1213F" w:rsidRPr="00205F7C">
        <w:instrText xml:space="preserve"> ADDIN  \* MERGEFORMAT </w:instrText>
      </w:r>
      <w:r w:rsidR="00E1213F" w:rsidRPr="00205F7C">
        <w:fldChar w:fldCharType="end"/>
      </w:r>
      <w:r w:rsidR="009A72E2" w:rsidRPr="00205F7C">
        <w:fldChar w:fldCharType="begin">
          <w:fldData xml:space="preserve">RABvAGMAVABlAG0AcAAxAFYAYQByAFQAcgBhAGQAaQB0AGkAbwBuAGEAbAA=
</w:fldData>
        </w:fldChar>
      </w:r>
      <w:r w:rsidR="009A72E2" w:rsidRPr="00205F7C">
        <w:instrText xml:space="preserve"> ADDIN  \* MERGEFORMAT </w:instrText>
      </w:r>
      <w:r w:rsidR="009A72E2" w:rsidRPr="00205F7C">
        <w:fldChar w:fldCharType="end"/>
      </w:r>
      <w:r w:rsidR="009A72E2" w:rsidRPr="00205F7C">
        <w:fldChar w:fldCharType="begin">
          <w:fldData xml:space="preserve">RgBvAG4AdABTAGUAdABGAG8AbgB0AFMAZQB0AGkAbQBpAHMAdAB5AGwAZQBzAC4AeABtAGwA
</w:fldData>
        </w:fldChar>
      </w:r>
      <w:r w:rsidR="009A72E2" w:rsidRPr="00205F7C">
        <w:instrText xml:space="preserve"> ADDIN  \* MERGEFORMAT </w:instrText>
      </w:r>
      <w:r w:rsidR="009A72E2" w:rsidRPr="00205F7C">
        <w:fldChar w:fldCharType="end"/>
      </w:r>
      <w:r w:rsidR="009A72E2" w:rsidRPr="00205F7C">
        <w:fldChar w:fldCharType="begin">
          <w:fldData xml:space="preserve">TgB1AG0AYgBlAHIAaQBuAGcAVgBhAHIAMAA=
</w:fldData>
        </w:fldChar>
      </w:r>
      <w:r w:rsidR="009A72E2" w:rsidRPr="00205F7C">
        <w:instrText xml:space="preserve"> ADDIN  \* MERGEFORMAT </w:instrText>
      </w:r>
      <w:r w:rsidR="009A72E2" w:rsidRPr="00205F7C">
        <w:fldChar w:fldCharType="end"/>
      </w:r>
      <w:r w:rsidR="0096006C" w:rsidRPr="00205F7C">
        <w:fldChar w:fldCharType="begin">
          <w:fldData xml:space="preserve">RABvAGMAVABlAG0AcAAxAFYAYQByAFQAcgBhAGQAaQB0AGkAbwBuAGEAbAA=
</w:fldData>
        </w:fldChar>
      </w:r>
      <w:r w:rsidR="0096006C" w:rsidRPr="00205F7C">
        <w:instrText xml:space="preserve"> ADDIN  \* MERGEFORMAT </w:instrText>
      </w:r>
      <w:r w:rsidR="0096006C" w:rsidRPr="00205F7C">
        <w:fldChar w:fldCharType="end"/>
      </w:r>
      <w:r w:rsidR="0096006C" w:rsidRPr="00205F7C">
        <w:fldChar w:fldCharType="begin">
          <w:fldData xml:space="preserve">RgBvAG4AdABTAGUAdABGAG8AbgB0AFMAZQB0AGkAbQBpAHMAdAB5AGwAZQBzAC4AeABtAGwA
</w:fldData>
        </w:fldChar>
      </w:r>
      <w:r w:rsidR="0096006C" w:rsidRPr="00205F7C">
        <w:instrText xml:space="preserve"> ADDIN  \* MERGEFORMAT </w:instrText>
      </w:r>
      <w:r w:rsidR="0096006C" w:rsidRPr="00205F7C">
        <w:fldChar w:fldCharType="end"/>
      </w:r>
      <w:r w:rsidR="0096006C" w:rsidRPr="00205F7C">
        <w:fldChar w:fldCharType="begin">
          <w:fldData xml:space="preserve">TgB1AG0AYgBlAHIAaQBuAGcAVgBhAHIAMAA=
</w:fldData>
        </w:fldChar>
      </w:r>
      <w:r w:rsidR="0096006C" w:rsidRPr="00205F7C">
        <w:instrText xml:space="preserve"> ADDIN  \* MERGEFORMAT </w:instrText>
      </w:r>
      <w:r w:rsidR="0096006C" w:rsidRPr="00205F7C">
        <w:fldChar w:fldCharType="end"/>
      </w:r>
    </w:p>
    <w:sectPr w:rsidR="009B13B4" w:rsidRPr="009B13B4">
      <w:footerReference w:type="even" r:id="rId27"/>
      <w:footerReference w:type="default" r:id="rId28"/>
      <w:headerReference w:type="first" r:id="rId29"/>
      <w:footerReference w:type="first" r:id="rId30"/>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EB123" w14:textId="77777777" w:rsidR="009D5F7A" w:rsidRDefault="009D5F7A">
      <w:r>
        <w:separator/>
      </w:r>
    </w:p>
  </w:endnote>
  <w:endnote w:type="continuationSeparator" w:id="0">
    <w:p w14:paraId="444393A1" w14:textId="77777777" w:rsidR="009D5F7A" w:rsidRDefault="009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63F7" w14:textId="793E1C71" w:rsidR="009D5F7A" w:rsidRDefault="009D5F7A">
    <w:pPr>
      <w:pStyle w:val="Footer"/>
      <w:tabs>
        <w:tab w:val="right" w:pos="9274"/>
      </w:tabs>
    </w:pP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3C84" w14:textId="2C8522CA" w:rsidR="009D5F7A" w:rsidRDefault="009D5F7A">
    <w:pPr>
      <w:tabs>
        <w:tab w:val="right" w:pos="9274"/>
      </w:tabs>
    </w:pP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9411" w14:textId="77777777" w:rsidR="009D5F7A" w:rsidRDefault="009D5F7A">
    <w:pPr>
      <w:pStyle w:val="Footer"/>
      <w:tabs>
        <w:tab w:val="right" w:pos="9274"/>
      </w:tabs>
    </w:pPr>
    <w:r>
      <w:rPr>
        <w:b/>
        <w:sz w:val="20"/>
      </w:rPr>
      <w:t>Unproofed QA Draft</w:t>
    </w:r>
    <w:r>
      <w:rPr>
        <w:b/>
        <w:sz w:val="20"/>
      </w:rPr>
      <w:tab/>
      <w:t>9-C-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10</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3D32E" w14:textId="77777777" w:rsidR="009D5F7A" w:rsidRDefault="009D5F7A">
      <w:r>
        <w:separator/>
      </w:r>
    </w:p>
  </w:footnote>
  <w:footnote w:type="continuationSeparator" w:id="0">
    <w:p w14:paraId="292D572A" w14:textId="77777777" w:rsidR="009D5F7A" w:rsidRDefault="009D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6DB2" w14:textId="77777777" w:rsidR="009D5F7A" w:rsidRDefault="009D5F7A">
    <w:pPr>
      <w:pStyle w:val="Header"/>
    </w:pPr>
    <w:r>
      <w:rPr>
        <w:b/>
        <w:sz w:val="20"/>
      </w:rPr>
      <w:t>XX/XX/03</w:t>
    </w:r>
    <w:r>
      <w:rPr>
        <w:b/>
        <w:sz w:val="20"/>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MAPDListBullet2"/>
      <w:lvlText w:val="*"/>
      <w:lvlJc w:val="left"/>
    </w:lvl>
  </w:abstractNum>
  <w:abstractNum w:abstractNumId="1">
    <w:nsid w:val="00031389"/>
    <w:multiLevelType w:val="hybridMultilevel"/>
    <w:tmpl w:val="58E24256"/>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DF24D3"/>
    <w:multiLevelType w:val="hybridMultilevel"/>
    <w:tmpl w:val="C1CC3E48"/>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85387"/>
    <w:multiLevelType w:val="hybridMultilevel"/>
    <w:tmpl w:val="5398762C"/>
    <w:lvl w:ilvl="0" w:tplc="6CC2E2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64192"/>
    <w:multiLevelType w:val="hybridMultilevel"/>
    <w:tmpl w:val="64BC1D3E"/>
    <w:lvl w:ilvl="0" w:tplc="4704E3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784779"/>
    <w:multiLevelType w:val="hybridMultilevel"/>
    <w:tmpl w:val="6A722230"/>
    <w:lvl w:ilvl="0" w:tplc="4CA000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848B9"/>
    <w:multiLevelType w:val="hybridMultilevel"/>
    <w:tmpl w:val="6E0E696A"/>
    <w:lvl w:ilvl="0" w:tplc="4704E3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E496D"/>
    <w:multiLevelType w:val="hybridMultilevel"/>
    <w:tmpl w:val="44946C2A"/>
    <w:lvl w:ilvl="0" w:tplc="B0AEB4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9326CD"/>
    <w:multiLevelType w:val="hybridMultilevel"/>
    <w:tmpl w:val="76062E1E"/>
    <w:lvl w:ilvl="0" w:tplc="6F7E93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9901C0"/>
    <w:multiLevelType w:val="hybridMultilevel"/>
    <w:tmpl w:val="81D2C84E"/>
    <w:lvl w:ilvl="0" w:tplc="905EF1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FC462B"/>
    <w:multiLevelType w:val="hybridMultilevel"/>
    <w:tmpl w:val="4338093C"/>
    <w:lvl w:ilvl="0" w:tplc="B1C2E9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86957"/>
    <w:multiLevelType w:val="hybridMultilevel"/>
    <w:tmpl w:val="D2F0C2B4"/>
    <w:lvl w:ilvl="0" w:tplc="2D36EC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DA7E39"/>
    <w:multiLevelType w:val="hybridMultilevel"/>
    <w:tmpl w:val="6780124A"/>
    <w:lvl w:ilvl="0" w:tplc="645EE0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09770E"/>
    <w:multiLevelType w:val="hybridMultilevel"/>
    <w:tmpl w:val="4968934E"/>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C47DDA"/>
    <w:multiLevelType w:val="hybridMultilevel"/>
    <w:tmpl w:val="C0A622F4"/>
    <w:lvl w:ilvl="0" w:tplc="9C528A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0F37FD"/>
    <w:multiLevelType w:val="hybridMultilevel"/>
    <w:tmpl w:val="357A03F6"/>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48413A"/>
    <w:multiLevelType w:val="hybridMultilevel"/>
    <w:tmpl w:val="3F04D8F2"/>
    <w:lvl w:ilvl="0" w:tplc="51883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5C3829"/>
    <w:multiLevelType w:val="hybridMultilevel"/>
    <w:tmpl w:val="646021E4"/>
    <w:lvl w:ilvl="0" w:tplc="833057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643FE4"/>
    <w:multiLevelType w:val="hybridMultilevel"/>
    <w:tmpl w:val="AB8ED4F6"/>
    <w:lvl w:ilvl="0" w:tplc="94B8B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AE627C"/>
    <w:multiLevelType w:val="hybridMultilevel"/>
    <w:tmpl w:val="F448F56E"/>
    <w:lvl w:ilvl="0" w:tplc="C73C04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D1142F"/>
    <w:multiLevelType w:val="hybridMultilevel"/>
    <w:tmpl w:val="EF4E32FC"/>
    <w:lvl w:ilvl="0" w:tplc="30FEF3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083657"/>
    <w:multiLevelType w:val="hybridMultilevel"/>
    <w:tmpl w:val="DB7CA854"/>
    <w:lvl w:ilvl="0" w:tplc="7E145F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0F2482"/>
    <w:multiLevelType w:val="hybridMultilevel"/>
    <w:tmpl w:val="80ACAD6E"/>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3421C4"/>
    <w:multiLevelType w:val="hybridMultilevel"/>
    <w:tmpl w:val="4B880334"/>
    <w:lvl w:ilvl="0" w:tplc="E5FC87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954DD1"/>
    <w:multiLevelType w:val="hybridMultilevel"/>
    <w:tmpl w:val="373A26D8"/>
    <w:lvl w:ilvl="0" w:tplc="680C0A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076D1C"/>
    <w:multiLevelType w:val="hybridMultilevel"/>
    <w:tmpl w:val="203AA470"/>
    <w:lvl w:ilvl="0" w:tplc="C8C25A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2C69B9"/>
    <w:multiLevelType w:val="hybridMultilevel"/>
    <w:tmpl w:val="4B58E9D0"/>
    <w:lvl w:ilvl="0" w:tplc="DDD4CB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744539"/>
    <w:multiLevelType w:val="hybridMultilevel"/>
    <w:tmpl w:val="DFE868EE"/>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826C5E"/>
    <w:multiLevelType w:val="hybridMultilevel"/>
    <w:tmpl w:val="34309632"/>
    <w:lvl w:ilvl="0" w:tplc="6ABC3F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DD6A38"/>
    <w:multiLevelType w:val="hybridMultilevel"/>
    <w:tmpl w:val="6FF6C468"/>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DD1EDE"/>
    <w:multiLevelType w:val="hybridMultilevel"/>
    <w:tmpl w:val="D6727186"/>
    <w:lvl w:ilvl="0" w:tplc="51883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407ED0"/>
    <w:multiLevelType w:val="hybridMultilevel"/>
    <w:tmpl w:val="939EA0A0"/>
    <w:lvl w:ilvl="0" w:tplc="51883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5A3B35"/>
    <w:multiLevelType w:val="hybridMultilevel"/>
    <w:tmpl w:val="5B6C9E84"/>
    <w:lvl w:ilvl="0" w:tplc="5E9AA2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71D6FD1"/>
    <w:multiLevelType w:val="hybridMultilevel"/>
    <w:tmpl w:val="E62247A0"/>
    <w:lvl w:ilvl="0" w:tplc="B0AEB4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777666B"/>
    <w:multiLevelType w:val="hybridMultilevel"/>
    <w:tmpl w:val="A5BA4B0C"/>
    <w:lvl w:ilvl="0" w:tplc="645EE0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B3701E"/>
    <w:multiLevelType w:val="hybridMultilevel"/>
    <w:tmpl w:val="E264C914"/>
    <w:lvl w:ilvl="0" w:tplc="7E145F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CD5517"/>
    <w:multiLevelType w:val="hybridMultilevel"/>
    <w:tmpl w:val="418E7844"/>
    <w:lvl w:ilvl="0" w:tplc="74FC7E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69199C"/>
    <w:multiLevelType w:val="hybridMultilevel"/>
    <w:tmpl w:val="3700742E"/>
    <w:lvl w:ilvl="0" w:tplc="71CC2B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23050D"/>
    <w:multiLevelType w:val="hybridMultilevel"/>
    <w:tmpl w:val="F7283D64"/>
    <w:lvl w:ilvl="0" w:tplc="0200FA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4917D5"/>
    <w:multiLevelType w:val="hybridMultilevel"/>
    <w:tmpl w:val="08CCE3D6"/>
    <w:lvl w:ilvl="0" w:tplc="7E145F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AB1408C"/>
    <w:multiLevelType w:val="hybridMultilevel"/>
    <w:tmpl w:val="D7C65BA4"/>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B0F4E48"/>
    <w:multiLevelType w:val="hybridMultilevel"/>
    <w:tmpl w:val="D6FC31E4"/>
    <w:lvl w:ilvl="0" w:tplc="B97A19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B122DF1"/>
    <w:multiLevelType w:val="hybridMultilevel"/>
    <w:tmpl w:val="6F0801E2"/>
    <w:lvl w:ilvl="0" w:tplc="D05C10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B641367"/>
    <w:multiLevelType w:val="hybridMultilevel"/>
    <w:tmpl w:val="0D108C02"/>
    <w:lvl w:ilvl="0" w:tplc="91A047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18516D"/>
    <w:multiLevelType w:val="hybridMultilevel"/>
    <w:tmpl w:val="25A0DD44"/>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E34631"/>
    <w:multiLevelType w:val="hybridMultilevel"/>
    <w:tmpl w:val="1E1096EA"/>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63382B"/>
    <w:multiLevelType w:val="hybridMultilevel"/>
    <w:tmpl w:val="2DFA3B78"/>
    <w:lvl w:ilvl="0" w:tplc="0E567A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07B5771"/>
    <w:multiLevelType w:val="hybridMultilevel"/>
    <w:tmpl w:val="92764498"/>
    <w:lvl w:ilvl="0" w:tplc="2C7855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36473BD"/>
    <w:multiLevelType w:val="hybridMultilevel"/>
    <w:tmpl w:val="B066C34E"/>
    <w:lvl w:ilvl="0" w:tplc="905EF1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4BD0D9E"/>
    <w:multiLevelType w:val="hybridMultilevel"/>
    <w:tmpl w:val="1FBA6C48"/>
    <w:lvl w:ilvl="0" w:tplc="DBA042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D949AE"/>
    <w:multiLevelType w:val="hybridMultilevel"/>
    <w:tmpl w:val="AE488852"/>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E87EF9"/>
    <w:multiLevelType w:val="hybridMultilevel"/>
    <w:tmpl w:val="CAAE19C4"/>
    <w:lvl w:ilvl="0" w:tplc="C68A2B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56970D7"/>
    <w:multiLevelType w:val="hybridMultilevel"/>
    <w:tmpl w:val="7A908728"/>
    <w:lvl w:ilvl="0" w:tplc="92B4A7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8F476A"/>
    <w:multiLevelType w:val="hybridMultilevel"/>
    <w:tmpl w:val="DE10C330"/>
    <w:lvl w:ilvl="0" w:tplc="C68A2B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8FD3B3A"/>
    <w:multiLevelType w:val="hybridMultilevel"/>
    <w:tmpl w:val="C7D84642"/>
    <w:lvl w:ilvl="0" w:tplc="5E9AA2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99151BC"/>
    <w:multiLevelType w:val="hybridMultilevel"/>
    <w:tmpl w:val="A732CFFC"/>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452C63"/>
    <w:multiLevelType w:val="hybridMultilevel"/>
    <w:tmpl w:val="0FD47FB6"/>
    <w:lvl w:ilvl="0" w:tplc="468835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BB02B33"/>
    <w:multiLevelType w:val="hybridMultilevel"/>
    <w:tmpl w:val="EEE69E44"/>
    <w:lvl w:ilvl="0" w:tplc="A72E41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1276A3"/>
    <w:multiLevelType w:val="hybridMultilevel"/>
    <w:tmpl w:val="5524BE48"/>
    <w:lvl w:ilvl="0" w:tplc="4704E3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C771FEB"/>
    <w:multiLevelType w:val="hybridMultilevel"/>
    <w:tmpl w:val="87D8FCAC"/>
    <w:lvl w:ilvl="0" w:tplc="D0DE79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C7963E6"/>
    <w:multiLevelType w:val="hybridMultilevel"/>
    <w:tmpl w:val="8ADA45E0"/>
    <w:lvl w:ilvl="0" w:tplc="33220E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DF66586"/>
    <w:multiLevelType w:val="hybridMultilevel"/>
    <w:tmpl w:val="13760150"/>
    <w:lvl w:ilvl="0" w:tplc="94B8B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E413B30"/>
    <w:multiLevelType w:val="hybridMultilevel"/>
    <w:tmpl w:val="A4700B46"/>
    <w:lvl w:ilvl="0" w:tplc="E89414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EFC30C4"/>
    <w:multiLevelType w:val="hybridMultilevel"/>
    <w:tmpl w:val="0DA009E2"/>
    <w:lvl w:ilvl="0" w:tplc="E954B9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F853EF7"/>
    <w:multiLevelType w:val="hybridMultilevel"/>
    <w:tmpl w:val="815E869A"/>
    <w:lvl w:ilvl="0" w:tplc="B97A19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3F2C69"/>
    <w:multiLevelType w:val="hybridMultilevel"/>
    <w:tmpl w:val="F98AAEE2"/>
    <w:lvl w:ilvl="0" w:tplc="94B8B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14D21B9"/>
    <w:multiLevelType w:val="hybridMultilevel"/>
    <w:tmpl w:val="DE227748"/>
    <w:lvl w:ilvl="0" w:tplc="645EE0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1A37B3A"/>
    <w:multiLevelType w:val="hybridMultilevel"/>
    <w:tmpl w:val="6BCA808A"/>
    <w:lvl w:ilvl="0" w:tplc="213AFA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1346A1"/>
    <w:multiLevelType w:val="hybridMultilevel"/>
    <w:tmpl w:val="BFB89F5E"/>
    <w:lvl w:ilvl="0" w:tplc="FF0649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DA1921"/>
    <w:multiLevelType w:val="hybridMultilevel"/>
    <w:tmpl w:val="8D569178"/>
    <w:lvl w:ilvl="0" w:tplc="5C4A16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3003699"/>
    <w:multiLevelType w:val="hybridMultilevel"/>
    <w:tmpl w:val="A942E36A"/>
    <w:lvl w:ilvl="0" w:tplc="DC60D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B36319"/>
    <w:multiLevelType w:val="hybridMultilevel"/>
    <w:tmpl w:val="DE7CCEDA"/>
    <w:lvl w:ilvl="0" w:tplc="2E84E6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559644D"/>
    <w:multiLevelType w:val="hybridMultilevel"/>
    <w:tmpl w:val="4C1C5818"/>
    <w:lvl w:ilvl="0" w:tplc="D20CC6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5937546"/>
    <w:multiLevelType w:val="hybridMultilevel"/>
    <w:tmpl w:val="B8A8A3D2"/>
    <w:lvl w:ilvl="0" w:tplc="B97A19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6517850"/>
    <w:multiLevelType w:val="hybridMultilevel"/>
    <w:tmpl w:val="E384BF38"/>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A64C8A"/>
    <w:multiLevelType w:val="hybridMultilevel"/>
    <w:tmpl w:val="29287100"/>
    <w:lvl w:ilvl="0" w:tplc="DCD46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6B6318A"/>
    <w:multiLevelType w:val="hybridMultilevel"/>
    <w:tmpl w:val="5F68AF28"/>
    <w:lvl w:ilvl="0" w:tplc="0D9A3F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ED53FA"/>
    <w:multiLevelType w:val="hybridMultilevel"/>
    <w:tmpl w:val="BA024FF0"/>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6F51D6B"/>
    <w:multiLevelType w:val="hybridMultilevel"/>
    <w:tmpl w:val="A7C24068"/>
    <w:lvl w:ilvl="0" w:tplc="C5DE48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7E9160A"/>
    <w:multiLevelType w:val="hybridMultilevel"/>
    <w:tmpl w:val="42A4EADC"/>
    <w:lvl w:ilvl="0" w:tplc="905EF1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7F55E83"/>
    <w:multiLevelType w:val="hybridMultilevel"/>
    <w:tmpl w:val="381E2482"/>
    <w:lvl w:ilvl="0" w:tplc="60389A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8597BC0"/>
    <w:multiLevelType w:val="hybridMultilevel"/>
    <w:tmpl w:val="6E5E9732"/>
    <w:lvl w:ilvl="0" w:tplc="4704E3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9204AB4"/>
    <w:multiLevelType w:val="hybridMultilevel"/>
    <w:tmpl w:val="428E9884"/>
    <w:lvl w:ilvl="0" w:tplc="BF84D8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9CB61CA"/>
    <w:multiLevelType w:val="hybridMultilevel"/>
    <w:tmpl w:val="8B1C5C70"/>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E395E2A"/>
    <w:multiLevelType w:val="hybridMultilevel"/>
    <w:tmpl w:val="516C12E2"/>
    <w:lvl w:ilvl="0" w:tplc="94B8B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E3A7CC5"/>
    <w:multiLevelType w:val="hybridMultilevel"/>
    <w:tmpl w:val="DC9A820E"/>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EB976CC"/>
    <w:multiLevelType w:val="hybridMultilevel"/>
    <w:tmpl w:val="A5CC36E8"/>
    <w:lvl w:ilvl="0" w:tplc="1B54D2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12F5F3A"/>
    <w:multiLevelType w:val="hybridMultilevel"/>
    <w:tmpl w:val="DF6E205E"/>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14D600C"/>
    <w:multiLevelType w:val="hybridMultilevel"/>
    <w:tmpl w:val="E36AF602"/>
    <w:lvl w:ilvl="0" w:tplc="A274C6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19401D4"/>
    <w:multiLevelType w:val="hybridMultilevel"/>
    <w:tmpl w:val="91A0448E"/>
    <w:lvl w:ilvl="0" w:tplc="0F44F8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1F509EC"/>
    <w:multiLevelType w:val="hybridMultilevel"/>
    <w:tmpl w:val="C22CCEA0"/>
    <w:lvl w:ilvl="0" w:tplc="94B8B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836A14"/>
    <w:multiLevelType w:val="hybridMultilevel"/>
    <w:tmpl w:val="86946E28"/>
    <w:lvl w:ilvl="0" w:tplc="6DB8A4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2B608D1"/>
    <w:multiLevelType w:val="hybridMultilevel"/>
    <w:tmpl w:val="B1D49154"/>
    <w:lvl w:ilvl="0" w:tplc="27461C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2DC3D0A"/>
    <w:multiLevelType w:val="hybridMultilevel"/>
    <w:tmpl w:val="D60E7464"/>
    <w:lvl w:ilvl="0" w:tplc="C5DE48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38038C1"/>
    <w:multiLevelType w:val="hybridMultilevel"/>
    <w:tmpl w:val="88A0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3CD61D5"/>
    <w:multiLevelType w:val="hybridMultilevel"/>
    <w:tmpl w:val="09569C7A"/>
    <w:lvl w:ilvl="0" w:tplc="61F0C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46F2B56"/>
    <w:multiLevelType w:val="hybridMultilevel"/>
    <w:tmpl w:val="5F628C7E"/>
    <w:lvl w:ilvl="0" w:tplc="71CC2B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48A279A"/>
    <w:multiLevelType w:val="hybridMultilevel"/>
    <w:tmpl w:val="F1528B78"/>
    <w:lvl w:ilvl="0" w:tplc="7D68A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5C961C5"/>
    <w:multiLevelType w:val="hybridMultilevel"/>
    <w:tmpl w:val="269EF97C"/>
    <w:lvl w:ilvl="0" w:tplc="21CACC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527CEE"/>
    <w:multiLevelType w:val="hybridMultilevel"/>
    <w:tmpl w:val="0BDEB590"/>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82F054C"/>
    <w:multiLevelType w:val="hybridMultilevel"/>
    <w:tmpl w:val="ED5A5D86"/>
    <w:lvl w:ilvl="0" w:tplc="91DAE7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9785735"/>
    <w:multiLevelType w:val="hybridMultilevel"/>
    <w:tmpl w:val="93385EDE"/>
    <w:lvl w:ilvl="0" w:tplc="F4F027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97F531F"/>
    <w:multiLevelType w:val="hybridMultilevel"/>
    <w:tmpl w:val="16FC103E"/>
    <w:lvl w:ilvl="0" w:tplc="4704E3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A8A4EBC"/>
    <w:multiLevelType w:val="hybridMultilevel"/>
    <w:tmpl w:val="78BC420A"/>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AC3690C"/>
    <w:multiLevelType w:val="hybridMultilevel"/>
    <w:tmpl w:val="7AEAFAA4"/>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C8C6CC0"/>
    <w:multiLevelType w:val="hybridMultilevel"/>
    <w:tmpl w:val="7ECCE590"/>
    <w:lvl w:ilvl="0" w:tplc="263AC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FE51C5"/>
    <w:multiLevelType w:val="hybridMultilevel"/>
    <w:tmpl w:val="76B23010"/>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EBF2F0B"/>
    <w:multiLevelType w:val="hybridMultilevel"/>
    <w:tmpl w:val="E9BEE11A"/>
    <w:lvl w:ilvl="0" w:tplc="7C881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EC93271"/>
    <w:multiLevelType w:val="hybridMultilevel"/>
    <w:tmpl w:val="8D6E5D90"/>
    <w:lvl w:ilvl="0" w:tplc="F858CF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F6A5C8F"/>
    <w:multiLevelType w:val="hybridMultilevel"/>
    <w:tmpl w:val="283CCD46"/>
    <w:lvl w:ilvl="0" w:tplc="D20CC6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1434BE4"/>
    <w:multiLevelType w:val="hybridMultilevel"/>
    <w:tmpl w:val="7AB87E56"/>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227649D"/>
    <w:multiLevelType w:val="hybridMultilevel"/>
    <w:tmpl w:val="409047EA"/>
    <w:lvl w:ilvl="0" w:tplc="5E9AA2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34B28DC"/>
    <w:multiLevelType w:val="hybridMultilevel"/>
    <w:tmpl w:val="67AEF9A6"/>
    <w:lvl w:ilvl="0" w:tplc="C5DE48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53172DC"/>
    <w:multiLevelType w:val="hybridMultilevel"/>
    <w:tmpl w:val="49C6BCA8"/>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5446231"/>
    <w:multiLevelType w:val="hybridMultilevel"/>
    <w:tmpl w:val="6D2A79D2"/>
    <w:lvl w:ilvl="0" w:tplc="FCC84A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59446E1"/>
    <w:multiLevelType w:val="hybridMultilevel"/>
    <w:tmpl w:val="BE22D86E"/>
    <w:lvl w:ilvl="0" w:tplc="71CC2B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5B95002"/>
    <w:multiLevelType w:val="hybridMultilevel"/>
    <w:tmpl w:val="57CEEB84"/>
    <w:lvl w:ilvl="0" w:tplc="518836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6257F27"/>
    <w:multiLevelType w:val="hybridMultilevel"/>
    <w:tmpl w:val="8A488892"/>
    <w:lvl w:ilvl="0" w:tplc="DBA042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7367BF3"/>
    <w:multiLevelType w:val="hybridMultilevel"/>
    <w:tmpl w:val="F162C4C0"/>
    <w:lvl w:ilvl="0" w:tplc="95A0C2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7466530"/>
    <w:multiLevelType w:val="hybridMultilevel"/>
    <w:tmpl w:val="7BF84C3C"/>
    <w:lvl w:ilvl="0" w:tplc="F858CF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A2D49D4"/>
    <w:multiLevelType w:val="hybridMultilevel"/>
    <w:tmpl w:val="35A6979E"/>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B0C20A7"/>
    <w:multiLevelType w:val="hybridMultilevel"/>
    <w:tmpl w:val="D0221F98"/>
    <w:lvl w:ilvl="0" w:tplc="2E84E6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597916"/>
    <w:multiLevelType w:val="hybridMultilevel"/>
    <w:tmpl w:val="1136A560"/>
    <w:lvl w:ilvl="0" w:tplc="0E567A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DF37893"/>
    <w:multiLevelType w:val="hybridMultilevel"/>
    <w:tmpl w:val="C47C46C0"/>
    <w:lvl w:ilvl="0" w:tplc="3A5C5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4D0132"/>
    <w:multiLevelType w:val="hybridMultilevel"/>
    <w:tmpl w:val="328E0262"/>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E9E269E"/>
    <w:multiLevelType w:val="hybridMultilevel"/>
    <w:tmpl w:val="57EC9334"/>
    <w:lvl w:ilvl="0" w:tplc="46F0D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EAE7DBB"/>
    <w:multiLevelType w:val="hybridMultilevel"/>
    <w:tmpl w:val="933021C0"/>
    <w:lvl w:ilvl="0" w:tplc="671618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F824153"/>
    <w:multiLevelType w:val="hybridMultilevel"/>
    <w:tmpl w:val="B3BE2738"/>
    <w:lvl w:ilvl="0" w:tplc="39445D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00747EA"/>
    <w:multiLevelType w:val="hybridMultilevel"/>
    <w:tmpl w:val="23D63B7C"/>
    <w:lvl w:ilvl="0" w:tplc="8F647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062653F"/>
    <w:multiLevelType w:val="hybridMultilevel"/>
    <w:tmpl w:val="F0F6CA08"/>
    <w:lvl w:ilvl="0" w:tplc="0EF675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0C41741"/>
    <w:multiLevelType w:val="hybridMultilevel"/>
    <w:tmpl w:val="93C6B9CE"/>
    <w:lvl w:ilvl="0" w:tplc="645EE0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3377D1C"/>
    <w:multiLevelType w:val="hybridMultilevel"/>
    <w:tmpl w:val="015EDB40"/>
    <w:lvl w:ilvl="0" w:tplc="E954B9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3D23F92"/>
    <w:multiLevelType w:val="hybridMultilevel"/>
    <w:tmpl w:val="288612A4"/>
    <w:lvl w:ilvl="0" w:tplc="13C26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3D82646"/>
    <w:multiLevelType w:val="hybridMultilevel"/>
    <w:tmpl w:val="FC341384"/>
    <w:lvl w:ilvl="0" w:tplc="C5DE48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40A273F"/>
    <w:multiLevelType w:val="hybridMultilevel"/>
    <w:tmpl w:val="B17A1C5A"/>
    <w:lvl w:ilvl="0" w:tplc="7BE22A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4FE2899"/>
    <w:multiLevelType w:val="hybridMultilevel"/>
    <w:tmpl w:val="423C7160"/>
    <w:lvl w:ilvl="0" w:tplc="8EA855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6B3376E"/>
    <w:multiLevelType w:val="hybridMultilevel"/>
    <w:tmpl w:val="4622D534"/>
    <w:lvl w:ilvl="0" w:tplc="0EF6756A">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677B1B1B"/>
    <w:multiLevelType w:val="hybridMultilevel"/>
    <w:tmpl w:val="152C7BD0"/>
    <w:lvl w:ilvl="0" w:tplc="A274C6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8985EB5"/>
    <w:multiLevelType w:val="hybridMultilevel"/>
    <w:tmpl w:val="1FA66B88"/>
    <w:lvl w:ilvl="0" w:tplc="B97A19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89F5D9C"/>
    <w:multiLevelType w:val="hybridMultilevel"/>
    <w:tmpl w:val="D9287B7E"/>
    <w:lvl w:ilvl="0" w:tplc="2E84E6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8F6610B"/>
    <w:multiLevelType w:val="hybridMultilevel"/>
    <w:tmpl w:val="4B880B48"/>
    <w:lvl w:ilvl="0" w:tplc="5C4A16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94B30A4"/>
    <w:multiLevelType w:val="hybridMultilevel"/>
    <w:tmpl w:val="68063452"/>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96B69B1"/>
    <w:multiLevelType w:val="hybridMultilevel"/>
    <w:tmpl w:val="EDFC765A"/>
    <w:lvl w:ilvl="0" w:tplc="6D56F0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AA87161"/>
    <w:multiLevelType w:val="hybridMultilevel"/>
    <w:tmpl w:val="E8768A08"/>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ACB3431"/>
    <w:multiLevelType w:val="hybridMultilevel"/>
    <w:tmpl w:val="162853BA"/>
    <w:lvl w:ilvl="0" w:tplc="733673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AD30084"/>
    <w:multiLevelType w:val="hybridMultilevel"/>
    <w:tmpl w:val="EC725370"/>
    <w:lvl w:ilvl="0" w:tplc="AF141B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C3B5847"/>
    <w:multiLevelType w:val="hybridMultilevel"/>
    <w:tmpl w:val="B1BC11D6"/>
    <w:lvl w:ilvl="0" w:tplc="6D56F0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C710961"/>
    <w:multiLevelType w:val="hybridMultilevel"/>
    <w:tmpl w:val="07D61D72"/>
    <w:lvl w:ilvl="0" w:tplc="32069C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D122038"/>
    <w:multiLevelType w:val="hybridMultilevel"/>
    <w:tmpl w:val="785ABABE"/>
    <w:lvl w:ilvl="0" w:tplc="F858CF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D1B6216"/>
    <w:multiLevelType w:val="hybridMultilevel"/>
    <w:tmpl w:val="3DFC46A8"/>
    <w:lvl w:ilvl="0" w:tplc="8F647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DF1067F"/>
    <w:multiLevelType w:val="hybridMultilevel"/>
    <w:tmpl w:val="D764D136"/>
    <w:lvl w:ilvl="0" w:tplc="7E145F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038684D"/>
    <w:multiLevelType w:val="hybridMultilevel"/>
    <w:tmpl w:val="1C3ECF10"/>
    <w:lvl w:ilvl="0" w:tplc="DC60D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04A1FE9"/>
    <w:multiLevelType w:val="hybridMultilevel"/>
    <w:tmpl w:val="BEA075CA"/>
    <w:lvl w:ilvl="0" w:tplc="B1C2E9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2101807"/>
    <w:multiLevelType w:val="hybridMultilevel"/>
    <w:tmpl w:val="E918C73A"/>
    <w:lvl w:ilvl="0" w:tplc="A72E41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3CB11E4"/>
    <w:multiLevelType w:val="hybridMultilevel"/>
    <w:tmpl w:val="347A78D2"/>
    <w:lvl w:ilvl="0" w:tplc="8182CF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410446"/>
    <w:multiLevelType w:val="hybridMultilevel"/>
    <w:tmpl w:val="209EA2DA"/>
    <w:lvl w:ilvl="0" w:tplc="30FEF3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58F3A2E"/>
    <w:multiLevelType w:val="hybridMultilevel"/>
    <w:tmpl w:val="835CF8CA"/>
    <w:lvl w:ilvl="0" w:tplc="D20CC6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5BA34BE"/>
    <w:multiLevelType w:val="hybridMultilevel"/>
    <w:tmpl w:val="134454FC"/>
    <w:lvl w:ilvl="0" w:tplc="7E145F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6446727"/>
    <w:multiLevelType w:val="hybridMultilevel"/>
    <w:tmpl w:val="00D4FB7E"/>
    <w:lvl w:ilvl="0" w:tplc="0E202F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6EB7511"/>
    <w:multiLevelType w:val="hybridMultilevel"/>
    <w:tmpl w:val="9D2C47FA"/>
    <w:lvl w:ilvl="0" w:tplc="A27C00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87A3DA2"/>
    <w:multiLevelType w:val="hybridMultilevel"/>
    <w:tmpl w:val="46769C9C"/>
    <w:lvl w:ilvl="0" w:tplc="0F44F8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8BA448E"/>
    <w:multiLevelType w:val="hybridMultilevel"/>
    <w:tmpl w:val="978A24D8"/>
    <w:lvl w:ilvl="0" w:tplc="D05C10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9032C7A"/>
    <w:multiLevelType w:val="hybridMultilevel"/>
    <w:tmpl w:val="0B8AEEFA"/>
    <w:lvl w:ilvl="0" w:tplc="6584F6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95929D7"/>
    <w:multiLevelType w:val="hybridMultilevel"/>
    <w:tmpl w:val="928EF186"/>
    <w:lvl w:ilvl="0" w:tplc="D20CC6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9C70C76"/>
    <w:multiLevelType w:val="hybridMultilevel"/>
    <w:tmpl w:val="5A88945C"/>
    <w:lvl w:ilvl="0" w:tplc="C73C04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9DD788A"/>
    <w:multiLevelType w:val="hybridMultilevel"/>
    <w:tmpl w:val="50BA6840"/>
    <w:lvl w:ilvl="0" w:tplc="C73C04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D04661F"/>
    <w:multiLevelType w:val="hybridMultilevel"/>
    <w:tmpl w:val="0A3C2416"/>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D2A7A10"/>
    <w:multiLevelType w:val="hybridMultilevel"/>
    <w:tmpl w:val="39942D76"/>
    <w:lvl w:ilvl="0" w:tplc="7E145F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D8943A0"/>
    <w:multiLevelType w:val="hybridMultilevel"/>
    <w:tmpl w:val="351E35D2"/>
    <w:lvl w:ilvl="0" w:tplc="E9227A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E573116"/>
    <w:multiLevelType w:val="hybridMultilevel"/>
    <w:tmpl w:val="AA3EB046"/>
    <w:lvl w:ilvl="0" w:tplc="A274C6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E6C583F"/>
    <w:multiLevelType w:val="hybridMultilevel"/>
    <w:tmpl w:val="797AD4FC"/>
    <w:lvl w:ilvl="0" w:tplc="10725C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EB2373C"/>
    <w:multiLevelType w:val="hybridMultilevel"/>
    <w:tmpl w:val="6C1ABEB4"/>
    <w:lvl w:ilvl="0" w:tplc="F6ACA5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MAPDListBullet2"/>
        <w:lvlText w:val="·"/>
        <w:legacy w:legacy="1" w:legacySpace="0" w:legacyIndent="187"/>
        <w:lvlJc w:val="left"/>
        <w:pPr>
          <w:ind w:left="360" w:hanging="187"/>
        </w:pPr>
        <w:rPr>
          <w:rFonts w:ascii="Arial" w:hAnsi="Arial" w:hint="default"/>
          <w:sz w:val="20"/>
        </w:rPr>
      </w:lvl>
    </w:lvlOverride>
  </w:num>
  <w:num w:numId="2">
    <w:abstractNumId w:val="132"/>
  </w:num>
  <w:num w:numId="3">
    <w:abstractNumId w:val="2"/>
  </w:num>
  <w:num w:numId="4">
    <w:abstractNumId w:val="155"/>
  </w:num>
  <w:num w:numId="5">
    <w:abstractNumId w:val="81"/>
  </w:num>
  <w:num w:numId="6">
    <w:abstractNumId w:val="26"/>
  </w:num>
  <w:num w:numId="7">
    <w:abstractNumId w:val="68"/>
  </w:num>
  <w:num w:numId="8">
    <w:abstractNumId w:val="172"/>
  </w:num>
  <w:num w:numId="9">
    <w:abstractNumId w:val="89"/>
  </w:num>
  <w:num w:numId="10">
    <w:abstractNumId w:val="139"/>
  </w:num>
  <w:num w:numId="11">
    <w:abstractNumId w:val="76"/>
  </w:num>
  <w:num w:numId="12">
    <w:abstractNumId w:val="168"/>
  </w:num>
  <w:num w:numId="13">
    <w:abstractNumId w:val="167"/>
  </w:num>
  <w:num w:numId="14">
    <w:abstractNumId w:val="20"/>
  </w:num>
  <w:num w:numId="15">
    <w:abstractNumId w:val="37"/>
  </w:num>
  <w:num w:numId="16">
    <w:abstractNumId w:val="135"/>
  </w:num>
  <w:num w:numId="17">
    <w:abstractNumId w:val="94"/>
  </w:num>
  <w:num w:numId="18">
    <w:abstractNumId w:val="113"/>
  </w:num>
  <w:num w:numId="19">
    <w:abstractNumId w:val="79"/>
  </w:num>
  <w:num w:numId="20">
    <w:abstractNumId w:val="98"/>
  </w:num>
  <w:num w:numId="21">
    <w:abstractNumId w:val="87"/>
  </w:num>
  <w:num w:numId="22">
    <w:abstractNumId w:val="93"/>
  </w:num>
  <w:num w:numId="23">
    <w:abstractNumId w:val="43"/>
  </w:num>
  <w:num w:numId="24">
    <w:abstractNumId w:val="164"/>
  </w:num>
  <w:num w:numId="25">
    <w:abstractNumId w:val="69"/>
  </w:num>
  <w:num w:numId="26">
    <w:abstractNumId w:val="115"/>
  </w:num>
  <w:num w:numId="27">
    <w:abstractNumId w:val="126"/>
  </w:num>
  <w:num w:numId="28">
    <w:abstractNumId w:val="70"/>
  </w:num>
  <w:num w:numId="29">
    <w:abstractNumId w:val="142"/>
  </w:num>
  <w:num w:numId="30">
    <w:abstractNumId w:val="146"/>
  </w:num>
  <w:num w:numId="31">
    <w:abstractNumId w:val="60"/>
  </w:num>
  <w:num w:numId="32">
    <w:abstractNumId w:val="124"/>
  </w:num>
  <w:num w:numId="33">
    <w:abstractNumId w:val="7"/>
  </w:num>
  <w:num w:numId="34">
    <w:abstractNumId w:val="82"/>
  </w:num>
  <w:num w:numId="35">
    <w:abstractNumId w:val="103"/>
  </w:num>
  <w:num w:numId="36">
    <w:abstractNumId w:val="5"/>
  </w:num>
  <w:num w:numId="37">
    <w:abstractNumId w:val="59"/>
  </w:num>
  <w:num w:numId="38">
    <w:abstractNumId w:val="44"/>
  </w:num>
  <w:num w:numId="39">
    <w:abstractNumId w:val="96"/>
  </w:num>
  <w:num w:numId="40">
    <w:abstractNumId w:val="29"/>
  </w:num>
  <w:num w:numId="41">
    <w:abstractNumId w:val="144"/>
  </w:num>
  <w:num w:numId="42">
    <w:abstractNumId w:val="148"/>
  </w:num>
  <w:num w:numId="43">
    <w:abstractNumId w:val="92"/>
  </w:num>
  <w:num w:numId="44">
    <w:abstractNumId w:val="66"/>
  </w:num>
  <w:num w:numId="45">
    <w:abstractNumId w:val="85"/>
  </w:num>
  <w:num w:numId="46">
    <w:abstractNumId w:val="91"/>
  </w:num>
  <w:num w:numId="47">
    <w:abstractNumId w:val="62"/>
  </w:num>
  <w:num w:numId="48">
    <w:abstractNumId w:val="19"/>
  </w:num>
  <w:num w:numId="49">
    <w:abstractNumId w:val="9"/>
  </w:num>
  <w:num w:numId="50">
    <w:abstractNumId w:val="163"/>
  </w:num>
  <w:num w:numId="51">
    <w:abstractNumId w:val="90"/>
  </w:num>
  <w:num w:numId="52">
    <w:abstractNumId w:val="15"/>
  </w:num>
  <w:num w:numId="53">
    <w:abstractNumId w:val="119"/>
  </w:num>
  <w:num w:numId="54">
    <w:abstractNumId w:val="137"/>
  </w:num>
  <w:num w:numId="55">
    <w:abstractNumId w:val="161"/>
  </w:num>
  <w:num w:numId="56">
    <w:abstractNumId w:val="53"/>
  </w:num>
  <w:num w:numId="57">
    <w:abstractNumId w:val="134"/>
  </w:num>
  <w:num w:numId="58">
    <w:abstractNumId w:val="6"/>
  </w:num>
  <w:num w:numId="59">
    <w:abstractNumId w:val="106"/>
  </w:num>
  <w:num w:numId="60">
    <w:abstractNumId w:val="88"/>
  </w:num>
  <w:num w:numId="61">
    <w:abstractNumId w:val="16"/>
  </w:num>
  <w:num w:numId="62">
    <w:abstractNumId w:val="23"/>
  </w:num>
  <w:num w:numId="63">
    <w:abstractNumId w:val="121"/>
  </w:num>
  <w:num w:numId="64">
    <w:abstractNumId w:val="107"/>
  </w:num>
  <w:num w:numId="65">
    <w:abstractNumId w:val="114"/>
  </w:num>
  <w:num w:numId="66">
    <w:abstractNumId w:val="78"/>
  </w:num>
  <w:num w:numId="67">
    <w:abstractNumId w:val="145"/>
  </w:num>
  <w:num w:numId="68">
    <w:abstractNumId w:val="105"/>
  </w:num>
  <w:num w:numId="69">
    <w:abstractNumId w:val="100"/>
  </w:num>
  <w:num w:numId="70">
    <w:abstractNumId w:val="173"/>
  </w:num>
  <w:num w:numId="71">
    <w:abstractNumId w:val="46"/>
  </w:num>
  <w:num w:numId="72">
    <w:abstractNumId w:val="28"/>
  </w:num>
  <w:num w:numId="73">
    <w:abstractNumId w:val="174"/>
  </w:num>
  <w:num w:numId="74">
    <w:abstractNumId w:val="21"/>
  </w:num>
  <w:num w:numId="75">
    <w:abstractNumId w:val="158"/>
  </w:num>
  <w:num w:numId="76">
    <w:abstractNumId w:val="157"/>
  </w:num>
  <w:num w:numId="77">
    <w:abstractNumId w:val="1"/>
  </w:num>
  <w:num w:numId="78">
    <w:abstractNumId w:val="51"/>
  </w:num>
  <w:num w:numId="79">
    <w:abstractNumId w:val="56"/>
  </w:num>
  <w:num w:numId="80">
    <w:abstractNumId w:val="45"/>
  </w:num>
  <w:num w:numId="81">
    <w:abstractNumId w:val="75"/>
  </w:num>
  <w:num w:numId="82">
    <w:abstractNumId w:val="30"/>
  </w:num>
  <w:num w:numId="83">
    <w:abstractNumId w:val="108"/>
  </w:num>
  <w:num w:numId="84">
    <w:abstractNumId w:val="104"/>
  </w:num>
  <w:num w:numId="85">
    <w:abstractNumId w:val="52"/>
  </w:num>
  <w:num w:numId="86">
    <w:abstractNumId w:val="54"/>
  </w:num>
  <w:num w:numId="87">
    <w:abstractNumId w:val="11"/>
  </w:num>
  <w:num w:numId="88">
    <w:abstractNumId w:val="154"/>
  </w:num>
  <w:num w:numId="89">
    <w:abstractNumId w:val="77"/>
  </w:num>
  <w:num w:numId="90">
    <w:abstractNumId w:val="63"/>
  </w:num>
  <w:num w:numId="91">
    <w:abstractNumId w:val="39"/>
  </w:num>
  <w:num w:numId="92">
    <w:abstractNumId w:val="162"/>
  </w:num>
  <w:num w:numId="93">
    <w:abstractNumId w:val="101"/>
  </w:num>
  <w:num w:numId="94">
    <w:abstractNumId w:val="136"/>
  </w:num>
  <w:num w:numId="95">
    <w:abstractNumId w:val="102"/>
  </w:num>
  <w:num w:numId="96">
    <w:abstractNumId w:val="12"/>
  </w:num>
  <w:num w:numId="97">
    <w:abstractNumId w:val="38"/>
  </w:num>
  <w:num w:numId="98">
    <w:abstractNumId w:val="116"/>
  </w:num>
  <w:num w:numId="99">
    <w:abstractNumId w:val="97"/>
  </w:num>
  <w:num w:numId="100">
    <w:abstractNumId w:val="149"/>
  </w:num>
  <w:num w:numId="101">
    <w:abstractNumId w:val="138"/>
  </w:num>
  <w:num w:numId="102">
    <w:abstractNumId w:val="130"/>
  </w:num>
  <w:num w:numId="103">
    <w:abstractNumId w:val="35"/>
  </w:num>
  <w:num w:numId="104">
    <w:abstractNumId w:val="67"/>
  </w:num>
  <w:num w:numId="105">
    <w:abstractNumId w:val="131"/>
  </w:num>
  <w:num w:numId="106">
    <w:abstractNumId w:val="13"/>
  </w:num>
  <w:num w:numId="107">
    <w:abstractNumId w:val="159"/>
  </w:num>
  <w:num w:numId="108">
    <w:abstractNumId w:val="73"/>
  </w:num>
  <w:num w:numId="109">
    <w:abstractNumId w:val="166"/>
  </w:num>
  <w:num w:numId="110">
    <w:abstractNumId w:val="110"/>
  </w:num>
  <w:num w:numId="111">
    <w:abstractNumId w:val="99"/>
  </w:num>
  <w:num w:numId="112">
    <w:abstractNumId w:val="49"/>
  </w:num>
  <w:num w:numId="113">
    <w:abstractNumId w:val="80"/>
  </w:num>
  <w:num w:numId="114">
    <w:abstractNumId w:val="10"/>
  </w:num>
  <w:num w:numId="115">
    <w:abstractNumId w:val="24"/>
  </w:num>
  <w:num w:numId="116">
    <w:abstractNumId w:val="140"/>
  </w:num>
  <w:num w:numId="117">
    <w:abstractNumId w:val="74"/>
  </w:num>
  <w:num w:numId="118">
    <w:abstractNumId w:val="42"/>
  </w:num>
  <w:num w:numId="119">
    <w:abstractNumId w:val="65"/>
  </w:num>
  <w:num w:numId="120">
    <w:abstractNumId w:val="18"/>
  </w:num>
  <w:num w:numId="121">
    <w:abstractNumId w:val="120"/>
  </w:num>
  <w:num w:numId="122">
    <w:abstractNumId w:val="150"/>
  </w:num>
  <w:num w:numId="123">
    <w:abstractNumId w:val="109"/>
  </w:num>
  <w:num w:numId="124">
    <w:abstractNumId w:val="57"/>
  </w:num>
  <w:num w:numId="125">
    <w:abstractNumId w:val="147"/>
  </w:num>
  <w:num w:numId="126">
    <w:abstractNumId w:val="48"/>
  </w:num>
  <w:num w:numId="127">
    <w:abstractNumId w:val="61"/>
  </w:num>
  <w:num w:numId="128">
    <w:abstractNumId w:val="27"/>
  </w:num>
  <w:num w:numId="129">
    <w:abstractNumId w:val="165"/>
  </w:num>
  <w:num w:numId="130">
    <w:abstractNumId w:val="128"/>
  </w:num>
  <w:num w:numId="131">
    <w:abstractNumId w:val="4"/>
  </w:num>
  <w:num w:numId="132">
    <w:abstractNumId w:val="83"/>
  </w:num>
  <w:num w:numId="133">
    <w:abstractNumId w:val="40"/>
  </w:num>
  <w:num w:numId="134">
    <w:abstractNumId w:val="36"/>
  </w:num>
  <w:num w:numId="135">
    <w:abstractNumId w:val="152"/>
  </w:num>
  <w:num w:numId="136">
    <w:abstractNumId w:val="170"/>
  </w:num>
  <w:num w:numId="137">
    <w:abstractNumId w:val="22"/>
  </w:num>
  <w:num w:numId="138">
    <w:abstractNumId w:val="160"/>
  </w:num>
  <w:num w:numId="139">
    <w:abstractNumId w:val="33"/>
  </w:num>
  <w:num w:numId="140">
    <w:abstractNumId w:val="55"/>
  </w:num>
  <w:num w:numId="141">
    <w:abstractNumId w:val="112"/>
  </w:num>
  <w:num w:numId="142">
    <w:abstractNumId w:val="32"/>
  </w:num>
  <w:num w:numId="143">
    <w:abstractNumId w:val="31"/>
  </w:num>
  <w:num w:numId="144">
    <w:abstractNumId w:val="17"/>
  </w:num>
  <w:num w:numId="145">
    <w:abstractNumId w:val="95"/>
  </w:num>
  <w:num w:numId="146">
    <w:abstractNumId w:val="117"/>
  </w:num>
  <w:num w:numId="147">
    <w:abstractNumId w:val="47"/>
  </w:num>
  <w:num w:numId="148">
    <w:abstractNumId w:val="123"/>
  </w:num>
  <w:num w:numId="149">
    <w:abstractNumId w:val="25"/>
  </w:num>
  <w:num w:numId="150">
    <w:abstractNumId w:val="58"/>
  </w:num>
  <w:num w:numId="151">
    <w:abstractNumId w:val="156"/>
  </w:num>
  <w:num w:numId="152">
    <w:abstractNumId w:val="71"/>
  </w:num>
  <w:num w:numId="153">
    <w:abstractNumId w:val="153"/>
  </w:num>
  <w:num w:numId="154">
    <w:abstractNumId w:val="141"/>
  </w:num>
  <w:num w:numId="155">
    <w:abstractNumId w:val="122"/>
  </w:num>
  <w:num w:numId="156">
    <w:abstractNumId w:val="72"/>
  </w:num>
  <w:num w:numId="157">
    <w:abstractNumId w:val="129"/>
  </w:num>
  <w:num w:numId="158">
    <w:abstractNumId w:val="151"/>
  </w:num>
  <w:num w:numId="159">
    <w:abstractNumId w:val="111"/>
  </w:num>
  <w:num w:numId="160">
    <w:abstractNumId w:val="143"/>
  </w:num>
  <w:num w:numId="161">
    <w:abstractNumId w:val="125"/>
  </w:num>
  <w:num w:numId="162">
    <w:abstractNumId w:val="3"/>
  </w:num>
  <w:num w:numId="163">
    <w:abstractNumId w:val="86"/>
  </w:num>
  <w:num w:numId="164">
    <w:abstractNumId w:val="41"/>
  </w:num>
  <w:num w:numId="165">
    <w:abstractNumId w:val="171"/>
  </w:num>
  <w:num w:numId="166">
    <w:abstractNumId w:val="84"/>
  </w:num>
  <w:num w:numId="167">
    <w:abstractNumId w:val="169"/>
  </w:num>
  <w:num w:numId="168">
    <w:abstractNumId w:val="14"/>
  </w:num>
  <w:num w:numId="169">
    <w:abstractNumId w:val="127"/>
  </w:num>
  <w:num w:numId="170">
    <w:abstractNumId w:val="34"/>
  </w:num>
  <w:num w:numId="171">
    <w:abstractNumId w:val="8"/>
  </w:num>
  <w:num w:numId="172">
    <w:abstractNumId w:val="50"/>
  </w:num>
  <w:num w:numId="173">
    <w:abstractNumId w:val="118"/>
  </w:num>
  <w:num w:numId="174">
    <w:abstractNumId w:val="133"/>
  </w:num>
  <w:num w:numId="175">
    <w:abstractNumId w:val="64"/>
  </w:num>
  <w:num w:numId="176">
    <w:abstractNumId w:val="0"/>
    <w:lvlOverride w:ilvl="0">
      <w:lvl w:ilvl="0">
        <w:start w:val="1"/>
        <w:numFmt w:val="bullet"/>
        <w:pStyle w:val="MAPDListBullet2"/>
        <w:lvlText w:val="-"/>
        <w:legacy w:legacy="1" w:legacySpace="0" w:legacyIndent="187"/>
        <w:lvlJc w:val="left"/>
        <w:pPr>
          <w:ind w:left="360" w:hanging="187"/>
        </w:pPr>
        <w:rPr>
          <w:rFonts w:ascii="Times New Roman" w:hAnsi="Times New Roman" w:hint="default"/>
          <w:sz w:val="24"/>
        </w:rPr>
      </w:lvl>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NumberingVar" w:val="0"/>
    <w:docVar w:name="XSLPath" w:val="C:\Program Files\Information Mapping\FS Pro 4.2\StyleSheets\"/>
    <w:docVar w:name="XSLstylesheet" w:val="Basic.xsl"/>
  </w:docVars>
  <w:rsids>
    <w:rsidRoot w:val="006C41B1"/>
    <w:rsid w:val="0000248B"/>
    <w:rsid w:val="00003652"/>
    <w:rsid w:val="00007856"/>
    <w:rsid w:val="00007B55"/>
    <w:rsid w:val="00010337"/>
    <w:rsid w:val="00012274"/>
    <w:rsid w:val="00013A41"/>
    <w:rsid w:val="00015A9E"/>
    <w:rsid w:val="00016685"/>
    <w:rsid w:val="00016ED1"/>
    <w:rsid w:val="000176A2"/>
    <w:rsid w:val="00017C24"/>
    <w:rsid w:val="00017EB6"/>
    <w:rsid w:val="00020EB4"/>
    <w:rsid w:val="00021F4D"/>
    <w:rsid w:val="00024614"/>
    <w:rsid w:val="000265D4"/>
    <w:rsid w:val="000272A8"/>
    <w:rsid w:val="000279DD"/>
    <w:rsid w:val="00030EBE"/>
    <w:rsid w:val="00031D8D"/>
    <w:rsid w:val="00032642"/>
    <w:rsid w:val="00033C86"/>
    <w:rsid w:val="00035EEE"/>
    <w:rsid w:val="00036AFD"/>
    <w:rsid w:val="00036E88"/>
    <w:rsid w:val="00037120"/>
    <w:rsid w:val="000374C4"/>
    <w:rsid w:val="00037FC1"/>
    <w:rsid w:val="00043E00"/>
    <w:rsid w:val="00044D71"/>
    <w:rsid w:val="00047D9D"/>
    <w:rsid w:val="0005389B"/>
    <w:rsid w:val="00054B29"/>
    <w:rsid w:val="000615C6"/>
    <w:rsid w:val="00061752"/>
    <w:rsid w:val="000624EE"/>
    <w:rsid w:val="000625A3"/>
    <w:rsid w:val="0006501D"/>
    <w:rsid w:val="0006564C"/>
    <w:rsid w:val="00065D04"/>
    <w:rsid w:val="00070EE7"/>
    <w:rsid w:val="00071B58"/>
    <w:rsid w:val="00072886"/>
    <w:rsid w:val="00072F9B"/>
    <w:rsid w:val="000743E2"/>
    <w:rsid w:val="00074732"/>
    <w:rsid w:val="00077C74"/>
    <w:rsid w:val="000806A4"/>
    <w:rsid w:val="0008120E"/>
    <w:rsid w:val="000829E7"/>
    <w:rsid w:val="00083E3F"/>
    <w:rsid w:val="000878A7"/>
    <w:rsid w:val="00090F1F"/>
    <w:rsid w:val="00092770"/>
    <w:rsid w:val="00092BCA"/>
    <w:rsid w:val="00093544"/>
    <w:rsid w:val="000936B7"/>
    <w:rsid w:val="0009455A"/>
    <w:rsid w:val="00094596"/>
    <w:rsid w:val="00094A77"/>
    <w:rsid w:val="00096413"/>
    <w:rsid w:val="000A003F"/>
    <w:rsid w:val="000A063E"/>
    <w:rsid w:val="000A6390"/>
    <w:rsid w:val="000A70B2"/>
    <w:rsid w:val="000B1E58"/>
    <w:rsid w:val="000B2E93"/>
    <w:rsid w:val="000B325A"/>
    <w:rsid w:val="000B3828"/>
    <w:rsid w:val="000B481C"/>
    <w:rsid w:val="000B4B38"/>
    <w:rsid w:val="000B5173"/>
    <w:rsid w:val="000C1AF4"/>
    <w:rsid w:val="000C472A"/>
    <w:rsid w:val="000C5154"/>
    <w:rsid w:val="000C5594"/>
    <w:rsid w:val="000C7391"/>
    <w:rsid w:val="000C73BE"/>
    <w:rsid w:val="000D008D"/>
    <w:rsid w:val="000D0C21"/>
    <w:rsid w:val="000D167D"/>
    <w:rsid w:val="000D3C9C"/>
    <w:rsid w:val="000D609A"/>
    <w:rsid w:val="000D7416"/>
    <w:rsid w:val="000D7F70"/>
    <w:rsid w:val="000E004A"/>
    <w:rsid w:val="000E2A28"/>
    <w:rsid w:val="000E2F7B"/>
    <w:rsid w:val="000E4865"/>
    <w:rsid w:val="000E4AEA"/>
    <w:rsid w:val="000E54BC"/>
    <w:rsid w:val="000E61DE"/>
    <w:rsid w:val="000F1433"/>
    <w:rsid w:val="000F1857"/>
    <w:rsid w:val="000F206F"/>
    <w:rsid w:val="000F21C5"/>
    <w:rsid w:val="000F35C9"/>
    <w:rsid w:val="000F41C3"/>
    <w:rsid w:val="000F4B5A"/>
    <w:rsid w:val="000F4BAD"/>
    <w:rsid w:val="000F5389"/>
    <w:rsid w:val="000F6990"/>
    <w:rsid w:val="000F73FD"/>
    <w:rsid w:val="001004A1"/>
    <w:rsid w:val="00101085"/>
    <w:rsid w:val="001039A6"/>
    <w:rsid w:val="00103DAA"/>
    <w:rsid w:val="001053FE"/>
    <w:rsid w:val="00106304"/>
    <w:rsid w:val="00106AD8"/>
    <w:rsid w:val="00110072"/>
    <w:rsid w:val="00111289"/>
    <w:rsid w:val="00112FAC"/>
    <w:rsid w:val="001215C8"/>
    <w:rsid w:val="001221C8"/>
    <w:rsid w:val="00123611"/>
    <w:rsid w:val="00124FB4"/>
    <w:rsid w:val="00125A01"/>
    <w:rsid w:val="001314AF"/>
    <w:rsid w:val="001316CD"/>
    <w:rsid w:val="00131A37"/>
    <w:rsid w:val="00134697"/>
    <w:rsid w:val="00134A07"/>
    <w:rsid w:val="00136BEA"/>
    <w:rsid w:val="00136FB3"/>
    <w:rsid w:val="001379E5"/>
    <w:rsid w:val="001460AD"/>
    <w:rsid w:val="0014633A"/>
    <w:rsid w:val="00147F19"/>
    <w:rsid w:val="001559B0"/>
    <w:rsid w:val="00157CFB"/>
    <w:rsid w:val="00160AA6"/>
    <w:rsid w:val="00161287"/>
    <w:rsid w:val="00161975"/>
    <w:rsid w:val="001653E0"/>
    <w:rsid w:val="00167F96"/>
    <w:rsid w:val="00170682"/>
    <w:rsid w:val="00170D98"/>
    <w:rsid w:val="0017238F"/>
    <w:rsid w:val="0017278F"/>
    <w:rsid w:val="00173A6B"/>
    <w:rsid w:val="00173AC5"/>
    <w:rsid w:val="0017523B"/>
    <w:rsid w:val="00177472"/>
    <w:rsid w:val="0018511A"/>
    <w:rsid w:val="00185166"/>
    <w:rsid w:val="0018613B"/>
    <w:rsid w:val="001874C7"/>
    <w:rsid w:val="0018780C"/>
    <w:rsid w:val="00190304"/>
    <w:rsid w:val="0019047F"/>
    <w:rsid w:val="001921BC"/>
    <w:rsid w:val="00194C9E"/>
    <w:rsid w:val="00195A81"/>
    <w:rsid w:val="00197F80"/>
    <w:rsid w:val="001A1503"/>
    <w:rsid w:val="001A1832"/>
    <w:rsid w:val="001A18A9"/>
    <w:rsid w:val="001A28D7"/>
    <w:rsid w:val="001A36C7"/>
    <w:rsid w:val="001A5400"/>
    <w:rsid w:val="001A59DF"/>
    <w:rsid w:val="001B20F3"/>
    <w:rsid w:val="001B6006"/>
    <w:rsid w:val="001C0D01"/>
    <w:rsid w:val="001C1436"/>
    <w:rsid w:val="001C1481"/>
    <w:rsid w:val="001C1CFB"/>
    <w:rsid w:val="001C27B4"/>
    <w:rsid w:val="001C2FA0"/>
    <w:rsid w:val="001C3617"/>
    <w:rsid w:val="001C70BE"/>
    <w:rsid w:val="001C7455"/>
    <w:rsid w:val="001C7BE9"/>
    <w:rsid w:val="001C7D3D"/>
    <w:rsid w:val="001D0033"/>
    <w:rsid w:val="001D0A0D"/>
    <w:rsid w:val="001D0ADC"/>
    <w:rsid w:val="001D1796"/>
    <w:rsid w:val="001D1D21"/>
    <w:rsid w:val="001D4E2C"/>
    <w:rsid w:val="001D54FA"/>
    <w:rsid w:val="001D556D"/>
    <w:rsid w:val="001D6991"/>
    <w:rsid w:val="001E0477"/>
    <w:rsid w:val="001E2C82"/>
    <w:rsid w:val="001E2DEC"/>
    <w:rsid w:val="001E376D"/>
    <w:rsid w:val="001E45E0"/>
    <w:rsid w:val="001E4B22"/>
    <w:rsid w:val="001E60C2"/>
    <w:rsid w:val="001E68DA"/>
    <w:rsid w:val="001E77C3"/>
    <w:rsid w:val="001F1618"/>
    <w:rsid w:val="001F22D2"/>
    <w:rsid w:val="001F6884"/>
    <w:rsid w:val="001F7D28"/>
    <w:rsid w:val="002011F4"/>
    <w:rsid w:val="0020431F"/>
    <w:rsid w:val="00205103"/>
    <w:rsid w:val="002058A2"/>
    <w:rsid w:val="00205F7C"/>
    <w:rsid w:val="00210748"/>
    <w:rsid w:val="00210C24"/>
    <w:rsid w:val="00213F2B"/>
    <w:rsid w:val="0021660D"/>
    <w:rsid w:val="002241AF"/>
    <w:rsid w:val="00224B7B"/>
    <w:rsid w:val="00225A7A"/>
    <w:rsid w:val="0022708D"/>
    <w:rsid w:val="00230004"/>
    <w:rsid w:val="002338F2"/>
    <w:rsid w:val="00233ADB"/>
    <w:rsid w:val="0023456A"/>
    <w:rsid w:val="00235984"/>
    <w:rsid w:val="00236771"/>
    <w:rsid w:val="00237C21"/>
    <w:rsid w:val="00242EBD"/>
    <w:rsid w:val="00243A53"/>
    <w:rsid w:val="00244423"/>
    <w:rsid w:val="0024599A"/>
    <w:rsid w:val="00246073"/>
    <w:rsid w:val="00246620"/>
    <w:rsid w:val="0025077B"/>
    <w:rsid w:val="00250958"/>
    <w:rsid w:val="00253854"/>
    <w:rsid w:val="002544C0"/>
    <w:rsid w:val="002579A1"/>
    <w:rsid w:val="00263C36"/>
    <w:rsid w:val="002648B3"/>
    <w:rsid w:val="00264C77"/>
    <w:rsid w:val="0026589B"/>
    <w:rsid w:val="002715A8"/>
    <w:rsid w:val="00271B12"/>
    <w:rsid w:val="00273A2D"/>
    <w:rsid w:val="00275438"/>
    <w:rsid w:val="00275871"/>
    <w:rsid w:val="002767D7"/>
    <w:rsid w:val="0027797F"/>
    <w:rsid w:val="002861CC"/>
    <w:rsid w:val="002862B1"/>
    <w:rsid w:val="0028649B"/>
    <w:rsid w:val="00291536"/>
    <w:rsid w:val="002917A8"/>
    <w:rsid w:val="00294BD0"/>
    <w:rsid w:val="0029691E"/>
    <w:rsid w:val="002978D6"/>
    <w:rsid w:val="00297F6C"/>
    <w:rsid w:val="002A0006"/>
    <w:rsid w:val="002A0A1D"/>
    <w:rsid w:val="002A2C69"/>
    <w:rsid w:val="002A3CE8"/>
    <w:rsid w:val="002A4233"/>
    <w:rsid w:val="002A493C"/>
    <w:rsid w:val="002A573D"/>
    <w:rsid w:val="002A5E74"/>
    <w:rsid w:val="002A6A91"/>
    <w:rsid w:val="002B0D34"/>
    <w:rsid w:val="002B0EBD"/>
    <w:rsid w:val="002B1A32"/>
    <w:rsid w:val="002B2008"/>
    <w:rsid w:val="002B29EC"/>
    <w:rsid w:val="002B480B"/>
    <w:rsid w:val="002B4ED5"/>
    <w:rsid w:val="002B564E"/>
    <w:rsid w:val="002B6DEC"/>
    <w:rsid w:val="002B78FF"/>
    <w:rsid w:val="002C006F"/>
    <w:rsid w:val="002C0EBC"/>
    <w:rsid w:val="002C11CF"/>
    <w:rsid w:val="002C156D"/>
    <w:rsid w:val="002C1574"/>
    <w:rsid w:val="002C1FE7"/>
    <w:rsid w:val="002C2350"/>
    <w:rsid w:val="002C24ED"/>
    <w:rsid w:val="002C7982"/>
    <w:rsid w:val="002C7E69"/>
    <w:rsid w:val="002D0CE7"/>
    <w:rsid w:val="002D2D5F"/>
    <w:rsid w:val="002D37F3"/>
    <w:rsid w:val="002D64D0"/>
    <w:rsid w:val="002D741F"/>
    <w:rsid w:val="002D7669"/>
    <w:rsid w:val="002E190F"/>
    <w:rsid w:val="002E19C6"/>
    <w:rsid w:val="002E3C56"/>
    <w:rsid w:val="002E4A7C"/>
    <w:rsid w:val="002E4E8E"/>
    <w:rsid w:val="002E5B0E"/>
    <w:rsid w:val="002E5CD3"/>
    <w:rsid w:val="002E74DF"/>
    <w:rsid w:val="002F124E"/>
    <w:rsid w:val="002F1855"/>
    <w:rsid w:val="002F2769"/>
    <w:rsid w:val="002F46C2"/>
    <w:rsid w:val="002F77F0"/>
    <w:rsid w:val="003012C4"/>
    <w:rsid w:val="0030156B"/>
    <w:rsid w:val="00302D4B"/>
    <w:rsid w:val="00304275"/>
    <w:rsid w:val="00304F1E"/>
    <w:rsid w:val="00305786"/>
    <w:rsid w:val="00311792"/>
    <w:rsid w:val="00313BAA"/>
    <w:rsid w:val="00315CC3"/>
    <w:rsid w:val="00316F3C"/>
    <w:rsid w:val="003178C3"/>
    <w:rsid w:val="00321190"/>
    <w:rsid w:val="00321505"/>
    <w:rsid w:val="00323DCB"/>
    <w:rsid w:val="00325EC6"/>
    <w:rsid w:val="003269D0"/>
    <w:rsid w:val="00326A42"/>
    <w:rsid w:val="00327C27"/>
    <w:rsid w:val="0033035C"/>
    <w:rsid w:val="00330B92"/>
    <w:rsid w:val="00331FE5"/>
    <w:rsid w:val="003355D7"/>
    <w:rsid w:val="00337C67"/>
    <w:rsid w:val="0034058F"/>
    <w:rsid w:val="00340BE4"/>
    <w:rsid w:val="0034102E"/>
    <w:rsid w:val="00341B7A"/>
    <w:rsid w:val="00341CAC"/>
    <w:rsid w:val="00342EDC"/>
    <w:rsid w:val="00342F96"/>
    <w:rsid w:val="00343EB2"/>
    <w:rsid w:val="00344CE0"/>
    <w:rsid w:val="00347826"/>
    <w:rsid w:val="0035007E"/>
    <w:rsid w:val="00352671"/>
    <w:rsid w:val="00355BF6"/>
    <w:rsid w:val="003571FA"/>
    <w:rsid w:val="00357DB5"/>
    <w:rsid w:val="00360840"/>
    <w:rsid w:val="00362EA2"/>
    <w:rsid w:val="00363B6E"/>
    <w:rsid w:val="00365C9E"/>
    <w:rsid w:val="003702F4"/>
    <w:rsid w:val="00372D44"/>
    <w:rsid w:val="00375BA7"/>
    <w:rsid w:val="00375BBA"/>
    <w:rsid w:val="003769D5"/>
    <w:rsid w:val="0038213E"/>
    <w:rsid w:val="0038253C"/>
    <w:rsid w:val="003827A0"/>
    <w:rsid w:val="00382BC5"/>
    <w:rsid w:val="00384121"/>
    <w:rsid w:val="003843B1"/>
    <w:rsid w:val="00385537"/>
    <w:rsid w:val="003870F4"/>
    <w:rsid w:val="0039121C"/>
    <w:rsid w:val="0039123F"/>
    <w:rsid w:val="0039150E"/>
    <w:rsid w:val="0039580F"/>
    <w:rsid w:val="00395EF1"/>
    <w:rsid w:val="00397C51"/>
    <w:rsid w:val="003A1A5F"/>
    <w:rsid w:val="003A24F9"/>
    <w:rsid w:val="003A32C7"/>
    <w:rsid w:val="003A33C7"/>
    <w:rsid w:val="003A362E"/>
    <w:rsid w:val="003A3AC4"/>
    <w:rsid w:val="003A409D"/>
    <w:rsid w:val="003A413D"/>
    <w:rsid w:val="003A5EE1"/>
    <w:rsid w:val="003A62B9"/>
    <w:rsid w:val="003B4161"/>
    <w:rsid w:val="003B5182"/>
    <w:rsid w:val="003B5D95"/>
    <w:rsid w:val="003B655B"/>
    <w:rsid w:val="003B6786"/>
    <w:rsid w:val="003C0309"/>
    <w:rsid w:val="003C214E"/>
    <w:rsid w:val="003C341E"/>
    <w:rsid w:val="003C38D3"/>
    <w:rsid w:val="003C39B9"/>
    <w:rsid w:val="003C5207"/>
    <w:rsid w:val="003D0D9F"/>
    <w:rsid w:val="003D27BC"/>
    <w:rsid w:val="003D362A"/>
    <w:rsid w:val="003D463C"/>
    <w:rsid w:val="003D4876"/>
    <w:rsid w:val="003D490E"/>
    <w:rsid w:val="003D4929"/>
    <w:rsid w:val="003E070C"/>
    <w:rsid w:val="003E20C1"/>
    <w:rsid w:val="003E4FCF"/>
    <w:rsid w:val="003E5160"/>
    <w:rsid w:val="003E5216"/>
    <w:rsid w:val="003F0D0E"/>
    <w:rsid w:val="003F148F"/>
    <w:rsid w:val="003F18DE"/>
    <w:rsid w:val="003F3314"/>
    <w:rsid w:val="003F424E"/>
    <w:rsid w:val="003F5DA2"/>
    <w:rsid w:val="003F62B4"/>
    <w:rsid w:val="003F6BCC"/>
    <w:rsid w:val="003F6DBA"/>
    <w:rsid w:val="003F6DE2"/>
    <w:rsid w:val="00400389"/>
    <w:rsid w:val="00401418"/>
    <w:rsid w:val="00402350"/>
    <w:rsid w:val="004031FF"/>
    <w:rsid w:val="00403F5F"/>
    <w:rsid w:val="00406168"/>
    <w:rsid w:val="004067CC"/>
    <w:rsid w:val="00406F04"/>
    <w:rsid w:val="0040763B"/>
    <w:rsid w:val="00407E9C"/>
    <w:rsid w:val="00410539"/>
    <w:rsid w:val="0041116C"/>
    <w:rsid w:val="00411A27"/>
    <w:rsid w:val="00411D88"/>
    <w:rsid w:val="00413491"/>
    <w:rsid w:val="00413A54"/>
    <w:rsid w:val="004141AE"/>
    <w:rsid w:val="004141EA"/>
    <w:rsid w:val="00416D3F"/>
    <w:rsid w:val="00417D83"/>
    <w:rsid w:val="00421034"/>
    <w:rsid w:val="0042358E"/>
    <w:rsid w:val="004273AA"/>
    <w:rsid w:val="00430397"/>
    <w:rsid w:val="00431438"/>
    <w:rsid w:val="00432997"/>
    <w:rsid w:val="0043450E"/>
    <w:rsid w:val="00435CBF"/>
    <w:rsid w:val="00436F3F"/>
    <w:rsid w:val="00437957"/>
    <w:rsid w:val="00440E45"/>
    <w:rsid w:val="00441B33"/>
    <w:rsid w:val="00441E19"/>
    <w:rsid w:val="00442723"/>
    <w:rsid w:val="00444332"/>
    <w:rsid w:val="00451F78"/>
    <w:rsid w:val="0045209C"/>
    <w:rsid w:val="00455524"/>
    <w:rsid w:val="004560E8"/>
    <w:rsid w:val="004563C5"/>
    <w:rsid w:val="00457CE6"/>
    <w:rsid w:val="00462467"/>
    <w:rsid w:val="004631C2"/>
    <w:rsid w:val="00463E78"/>
    <w:rsid w:val="00464ED3"/>
    <w:rsid w:val="00465BFB"/>
    <w:rsid w:val="00465BFF"/>
    <w:rsid w:val="00465CCA"/>
    <w:rsid w:val="00470964"/>
    <w:rsid w:val="00470EAC"/>
    <w:rsid w:val="004712A9"/>
    <w:rsid w:val="00473A8C"/>
    <w:rsid w:val="0047486F"/>
    <w:rsid w:val="00474BBD"/>
    <w:rsid w:val="00482378"/>
    <w:rsid w:val="00482A6D"/>
    <w:rsid w:val="004834CD"/>
    <w:rsid w:val="00483AFA"/>
    <w:rsid w:val="00483BF9"/>
    <w:rsid w:val="004856AD"/>
    <w:rsid w:val="00486764"/>
    <w:rsid w:val="00490EA0"/>
    <w:rsid w:val="00491C79"/>
    <w:rsid w:val="004926FE"/>
    <w:rsid w:val="00494171"/>
    <w:rsid w:val="00494233"/>
    <w:rsid w:val="0049472D"/>
    <w:rsid w:val="00495593"/>
    <w:rsid w:val="00495F51"/>
    <w:rsid w:val="0049658E"/>
    <w:rsid w:val="0049785C"/>
    <w:rsid w:val="004A0175"/>
    <w:rsid w:val="004A09A7"/>
    <w:rsid w:val="004A3CB8"/>
    <w:rsid w:val="004A488E"/>
    <w:rsid w:val="004B1355"/>
    <w:rsid w:val="004B2DC0"/>
    <w:rsid w:val="004B3883"/>
    <w:rsid w:val="004B4178"/>
    <w:rsid w:val="004B58C3"/>
    <w:rsid w:val="004C0C0B"/>
    <w:rsid w:val="004C1167"/>
    <w:rsid w:val="004C25DB"/>
    <w:rsid w:val="004C339D"/>
    <w:rsid w:val="004C3F34"/>
    <w:rsid w:val="004C43B7"/>
    <w:rsid w:val="004C4598"/>
    <w:rsid w:val="004C5E07"/>
    <w:rsid w:val="004D05EA"/>
    <w:rsid w:val="004D094E"/>
    <w:rsid w:val="004D7780"/>
    <w:rsid w:val="004E00BA"/>
    <w:rsid w:val="004E0235"/>
    <w:rsid w:val="004E1598"/>
    <w:rsid w:val="004E2569"/>
    <w:rsid w:val="004E3703"/>
    <w:rsid w:val="004E43F5"/>
    <w:rsid w:val="004E4A2B"/>
    <w:rsid w:val="004F230D"/>
    <w:rsid w:val="004F243A"/>
    <w:rsid w:val="004F248D"/>
    <w:rsid w:val="004F2D8C"/>
    <w:rsid w:val="004F4278"/>
    <w:rsid w:val="004F63BF"/>
    <w:rsid w:val="004F6669"/>
    <w:rsid w:val="004F6B28"/>
    <w:rsid w:val="004F6B55"/>
    <w:rsid w:val="004F7674"/>
    <w:rsid w:val="004F7E87"/>
    <w:rsid w:val="005002AD"/>
    <w:rsid w:val="00505089"/>
    <w:rsid w:val="00505569"/>
    <w:rsid w:val="00505E5C"/>
    <w:rsid w:val="00505FBA"/>
    <w:rsid w:val="00505FEA"/>
    <w:rsid w:val="00507AAB"/>
    <w:rsid w:val="00507D74"/>
    <w:rsid w:val="005107AC"/>
    <w:rsid w:val="005108D1"/>
    <w:rsid w:val="00510CC8"/>
    <w:rsid w:val="00510FAB"/>
    <w:rsid w:val="00511DBF"/>
    <w:rsid w:val="00512731"/>
    <w:rsid w:val="00512D1E"/>
    <w:rsid w:val="00513600"/>
    <w:rsid w:val="005153D6"/>
    <w:rsid w:val="00516CE1"/>
    <w:rsid w:val="0052103E"/>
    <w:rsid w:val="00522946"/>
    <w:rsid w:val="00522B5A"/>
    <w:rsid w:val="00525648"/>
    <w:rsid w:val="005301F6"/>
    <w:rsid w:val="00530346"/>
    <w:rsid w:val="005304D8"/>
    <w:rsid w:val="00530D88"/>
    <w:rsid w:val="0053164E"/>
    <w:rsid w:val="005317BE"/>
    <w:rsid w:val="00531C3E"/>
    <w:rsid w:val="00531D61"/>
    <w:rsid w:val="00532043"/>
    <w:rsid w:val="00532A9B"/>
    <w:rsid w:val="005330FD"/>
    <w:rsid w:val="00534AB0"/>
    <w:rsid w:val="005351D6"/>
    <w:rsid w:val="00540160"/>
    <w:rsid w:val="00540AB6"/>
    <w:rsid w:val="00542372"/>
    <w:rsid w:val="00544981"/>
    <w:rsid w:val="005450E9"/>
    <w:rsid w:val="00545D80"/>
    <w:rsid w:val="00546B9F"/>
    <w:rsid w:val="00547ADA"/>
    <w:rsid w:val="00547B94"/>
    <w:rsid w:val="00547BC3"/>
    <w:rsid w:val="00550A5A"/>
    <w:rsid w:val="00550BBA"/>
    <w:rsid w:val="00551018"/>
    <w:rsid w:val="005516E6"/>
    <w:rsid w:val="005519C0"/>
    <w:rsid w:val="00552154"/>
    <w:rsid w:val="0055448C"/>
    <w:rsid w:val="00554F2F"/>
    <w:rsid w:val="00555014"/>
    <w:rsid w:val="00555964"/>
    <w:rsid w:val="00555FB0"/>
    <w:rsid w:val="00560F4D"/>
    <w:rsid w:val="005614F6"/>
    <w:rsid w:val="00563D5F"/>
    <w:rsid w:val="005640E4"/>
    <w:rsid w:val="00566CB4"/>
    <w:rsid w:val="0056759E"/>
    <w:rsid w:val="00570B5F"/>
    <w:rsid w:val="00571359"/>
    <w:rsid w:val="005716A4"/>
    <w:rsid w:val="005716A5"/>
    <w:rsid w:val="00573F3B"/>
    <w:rsid w:val="005753AE"/>
    <w:rsid w:val="0057637B"/>
    <w:rsid w:val="00576DB8"/>
    <w:rsid w:val="00576EAD"/>
    <w:rsid w:val="0058030C"/>
    <w:rsid w:val="005838AD"/>
    <w:rsid w:val="0058465E"/>
    <w:rsid w:val="00584E60"/>
    <w:rsid w:val="00585EF7"/>
    <w:rsid w:val="00586217"/>
    <w:rsid w:val="00586C9F"/>
    <w:rsid w:val="00586FE1"/>
    <w:rsid w:val="00591D34"/>
    <w:rsid w:val="00593EE8"/>
    <w:rsid w:val="00595815"/>
    <w:rsid w:val="00595B9F"/>
    <w:rsid w:val="00596B81"/>
    <w:rsid w:val="005970AB"/>
    <w:rsid w:val="005A1838"/>
    <w:rsid w:val="005A6577"/>
    <w:rsid w:val="005A7497"/>
    <w:rsid w:val="005B001C"/>
    <w:rsid w:val="005B2320"/>
    <w:rsid w:val="005B3C7D"/>
    <w:rsid w:val="005B5317"/>
    <w:rsid w:val="005B5D75"/>
    <w:rsid w:val="005B783D"/>
    <w:rsid w:val="005C05CE"/>
    <w:rsid w:val="005C213D"/>
    <w:rsid w:val="005C284D"/>
    <w:rsid w:val="005C2BB4"/>
    <w:rsid w:val="005C40FC"/>
    <w:rsid w:val="005C6FF4"/>
    <w:rsid w:val="005C72B0"/>
    <w:rsid w:val="005C74F3"/>
    <w:rsid w:val="005D1272"/>
    <w:rsid w:val="005D13D2"/>
    <w:rsid w:val="005D2DA8"/>
    <w:rsid w:val="005D49FA"/>
    <w:rsid w:val="005D508B"/>
    <w:rsid w:val="005D5660"/>
    <w:rsid w:val="005E0248"/>
    <w:rsid w:val="005E0C8C"/>
    <w:rsid w:val="005E0E67"/>
    <w:rsid w:val="005E216A"/>
    <w:rsid w:val="005E2C16"/>
    <w:rsid w:val="005E6DED"/>
    <w:rsid w:val="005F0D2A"/>
    <w:rsid w:val="005F1430"/>
    <w:rsid w:val="00601EFC"/>
    <w:rsid w:val="00603E6E"/>
    <w:rsid w:val="00604367"/>
    <w:rsid w:val="00604742"/>
    <w:rsid w:val="0060487C"/>
    <w:rsid w:val="00604AB6"/>
    <w:rsid w:val="00610098"/>
    <w:rsid w:val="0061116E"/>
    <w:rsid w:val="00611BF5"/>
    <w:rsid w:val="00614BB0"/>
    <w:rsid w:val="006156DF"/>
    <w:rsid w:val="00616A88"/>
    <w:rsid w:val="0062027C"/>
    <w:rsid w:val="006219AC"/>
    <w:rsid w:val="006230E0"/>
    <w:rsid w:val="00623238"/>
    <w:rsid w:val="0062371D"/>
    <w:rsid w:val="0062507A"/>
    <w:rsid w:val="00627BAA"/>
    <w:rsid w:val="006302A0"/>
    <w:rsid w:val="0063085C"/>
    <w:rsid w:val="00630ADA"/>
    <w:rsid w:val="0063139D"/>
    <w:rsid w:val="00634CBC"/>
    <w:rsid w:val="00635359"/>
    <w:rsid w:val="0063593B"/>
    <w:rsid w:val="00637976"/>
    <w:rsid w:val="00637F23"/>
    <w:rsid w:val="006411AC"/>
    <w:rsid w:val="00642779"/>
    <w:rsid w:val="00644056"/>
    <w:rsid w:val="006458B7"/>
    <w:rsid w:val="00645C9C"/>
    <w:rsid w:val="00646A7A"/>
    <w:rsid w:val="00647370"/>
    <w:rsid w:val="006522A8"/>
    <w:rsid w:val="00653053"/>
    <w:rsid w:val="00655E98"/>
    <w:rsid w:val="006571A9"/>
    <w:rsid w:val="006571E4"/>
    <w:rsid w:val="0065730F"/>
    <w:rsid w:val="00662265"/>
    <w:rsid w:val="00663CC8"/>
    <w:rsid w:val="006642F1"/>
    <w:rsid w:val="00665196"/>
    <w:rsid w:val="00667580"/>
    <w:rsid w:val="00672876"/>
    <w:rsid w:val="00673485"/>
    <w:rsid w:val="0067356A"/>
    <w:rsid w:val="0067570D"/>
    <w:rsid w:val="00677197"/>
    <w:rsid w:val="006809F3"/>
    <w:rsid w:val="00680F9A"/>
    <w:rsid w:val="00682570"/>
    <w:rsid w:val="00684785"/>
    <w:rsid w:val="0069012C"/>
    <w:rsid w:val="0069067E"/>
    <w:rsid w:val="0069075A"/>
    <w:rsid w:val="00692145"/>
    <w:rsid w:val="00694BA9"/>
    <w:rsid w:val="0069589D"/>
    <w:rsid w:val="00696D52"/>
    <w:rsid w:val="006A1973"/>
    <w:rsid w:val="006A3096"/>
    <w:rsid w:val="006A7615"/>
    <w:rsid w:val="006B07BA"/>
    <w:rsid w:val="006B1E36"/>
    <w:rsid w:val="006B3D13"/>
    <w:rsid w:val="006B62ED"/>
    <w:rsid w:val="006B66D9"/>
    <w:rsid w:val="006B7C52"/>
    <w:rsid w:val="006C111B"/>
    <w:rsid w:val="006C30DE"/>
    <w:rsid w:val="006C3610"/>
    <w:rsid w:val="006C4063"/>
    <w:rsid w:val="006C41B1"/>
    <w:rsid w:val="006C4998"/>
    <w:rsid w:val="006C5105"/>
    <w:rsid w:val="006C64CF"/>
    <w:rsid w:val="006C7206"/>
    <w:rsid w:val="006C7290"/>
    <w:rsid w:val="006C7563"/>
    <w:rsid w:val="006D02BF"/>
    <w:rsid w:val="006D0792"/>
    <w:rsid w:val="006D1017"/>
    <w:rsid w:val="006D2748"/>
    <w:rsid w:val="006D2AF9"/>
    <w:rsid w:val="006D5511"/>
    <w:rsid w:val="006E0404"/>
    <w:rsid w:val="006E0BCE"/>
    <w:rsid w:val="006E1EA7"/>
    <w:rsid w:val="006E1EE6"/>
    <w:rsid w:val="006E2BF5"/>
    <w:rsid w:val="006E2C05"/>
    <w:rsid w:val="006E39A7"/>
    <w:rsid w:val="006E4A09"/>
    <w:rsid w:val="006E5AEF"/>
    <w:rsid w:val="006E5E5E"/>
    <w:rsid w:val="006F119D"/>
    <w:rsid w:val="006F479A"/>
    <w:rsid w:val="006F5A06"/>
    <w:rsid w:val="007064E1"/>
    <w:rsid w:val="00706D59"/>
    <w:rsid w:val="007130DB"/>
    <w:rsid w:val="00714AAE"/>
    <w:rsid w:val="0071604F"/>
    <w:rsid w:val="007161FD"/>
    <w:rsid w:val="0071625F"/>
    <w:rsid w:val="007208DC"/>
    <w:rsid w:val="0072296A"/>
    <w:rsid w:val="00723232"/>
    <w:rsid w:val="007232E1"/>
    <w:rsid w:val="007253EF"/>
    <w:rsid w:val="0072553F"/>
    <w:rsid w:val="00725FD7"/>
    <w:rsid w:val="00726082"/>
    <w:rsid w:val="00727A93"/>
    <w:rsid w:val="00731834"/>
    <w:rsid w:val="0073225B"/>
    <w:rsid w:val="007323D9"/>
    <w:rsid w:val="007336B4"/>
    <w:rsid w:val="00734445"/>
    <w:rsid w:val="00734622"/>
    <w:rsid w:val="007348CB"/>
    <w:rsid w:val="00735993"/>
    <w:rsid w:val="007378EA"/>
    <w:rsid w:val="00743288"/>
    <w:rsid w:val="00744AFA"/>
    <w:rsid w:val="00744F9F"/>
    <w:rsid w:val="00747178"/>
    <w:rsid w:val="00747C40"/>
    <w:rsid w:val="00752E4E"/>
    <w:rsid w:val="00754534"/>
    <w:rsid w:val="00755262"/>
    <w:rsid w:val="00756017"/>
    <w:rsid w:val="00756304"/>
    <w:rsid w:val="00757330"/>
    <w:rsid w:val="0076166C"/>
    <w:rsid w:val="00765E6A"/>
    <w:rsid w:val="0076674C"/>
    <w:rsid w:val="00767AE8"/>
    <w:rsid w:val="00767CE5"/>
    <w:rsid w:val="00772685"/>
    <w:rsid w:val="00772E19"/>
    <w:rsid w:val="007747A9"/>
    <w:rsid w:val="00775697"/>
    <w:rsid w:val="00775B57"/>
    <w:rsid w:val="007763BA"/>
    <w:rsid w:val="00781823"/>
    <w:rsid w:val="00781DEF"/>
    <w:rsid w:val="00782FCF"/>
    <w:rsid w:val="007840D9"/>
    <w:rsid w:val="007842C2"/>
    <w:rsid w:val="00786814"/>
    <w:rsid w:val="00786A72"/>
    <w:rsid w:val="00791404"/>
    <w:rsid w:val="00791DEE"/>
    <w:rsid w:val="00792446"/>
    <w:rsid w:val="0079337B"/>
    <w:rsid w:val="00794B17"/>
    <w:rsid w:val="007967C7"/>
    <w:rsid w:val="00797881"/>
    <w:rsid w:val="007A1DD4"/>
    <w:rsid w:val="007A22B2"/>
    <w:rsid w:val="007A4FDD"/>
    <w:rsid w:val="007B0CA6"/>
    <w:rsid w:val="007B13A0"/>
    <w:rsid w:val="007B335E"/>
    <w:rsid w:val="007B3970"/>
    <w:rsid w:val="007B39DB"/>
    <w:rsid w:val="007B6488"/>
    <w:rsid w:val="007B6EDF"/>
    <w:rsid w:val="007C0665"/>
    <w:rsid w:val="007C1E61"/>
    <w:rsid w:val="007C228F"/>
    <w:rsid w:val="007C338A"/>
    <w:rsid w:val="007C3ACA"/>
    <w:rsid w:val="007C3B78"/>
    <w:rsid w:val="007C464A"/>
    <w:rsid w:val="007D0B67"/>
    <w:rsid w:val="007D2FA5"/>
    <w:rsid w:val="007D3524"/>
    <w:rsid w:val="007D4005"/>
    <w:rsid w:val="007D7C5E"/>
    <w:rsid w:val="007E0EFF"/>
    <w:rsid w:val="007E120C"/>
    <w:rsid w:val="007E2733"/>
    <w:rsid w:val="007E6C6C"/>
    <w:rsid w:val="007F05D9"/>
    <w:rsid w:val="007F0D0E"/>
    <w:rsid w:val="007F0EEA"/>
    <w:rsid w:val="007F2C59"/>
    <w:rsid w:val="007F3850"/>
    <w:rsid w:val="007F5FE2"/>
    <w:rsid w:val="007F7F82"/>
    <w:rsid w:val="00801FB4"/>
    <w:rsid w:val="0080401D"/>
    <w:rsid w:val="008047CA"/>
    <w:rsid w:val="00805378"/>
    <w:rsid w:val="0080561B"/>
    <w:rsid w:val="0080577E"/>
    <w:rsid w:val="008058B3"/>
    <w:rsid w:val="0080590F"/>
    <w:rsid w:val="00812128"/>
    <w:rsid w:val="00812BA3"/>
    <w:rsid w:val="008150F2"/>
    <w:rsid w:val="008158C4"/>
    <w:rsid w:val="00816246"/>
    <w:rsid w:val="0082019D"/>
    <w:rsid w:val="00820BB6"/>
    <w:rsid w:val="008216A3"/>
    <w:rsid w:val="00821801"/>
    <w:rsid w:val="00823514"/>
    <w:rsid w:val="00824B06"/>
    <w:rsid w:val="00831375"/>
    <w:rsid w:val="008323B1"/>
    <w:rsid w:val="00832DE0"/>
    <w:rsid w:val="00832FAA"/>
    <w:rsid w:val="008378EC"/>
    <w:rsid w:val="008408C9"/>
    <w:rsid w:val="008428AD"/>
    <w:rsid w:val="0084321B"/>
    <w:rsid w:val="00844873"/>
    <w:rsid w:val="0084720E"/>
    <w:rsid w:val="00850835"/>
    <w:rsid w:val="00857A3C"/>
    <w:rsid w:val="00857FAC"/>
    <w:rsid w:val="00860C72"/>
    <w:rsid w:val="008623D1"/>
    <w:rsid w:val="00863991"/>
    <w:rsid w:val="00863E91"/>
    <w:rsid w:val="00864677"/>
    <w:rsid w:val="00864D57"/>
    <w:rsid w:val="008658E7"/>
    <w:rsid w:val="00865F25"/>
    <w:rsid w:val="00866C1F"/>
    <w:rsid w:val="00867CA7"/>
    <w:rsid w:val="008708C1"/>
    <w:rsid w:val="008713D6"/>
    <w:rsid w:val="00873AFF"/>
    <w:rsid w:val="00876B21"/>
    <w:rsid w:val="00877084"/>
    <w:rsid w:val="00877FDF"/>
    <w:rsid w:val="008810D9"/>
    <w:rsid w:val="00881733"/>
    <w:rsid w:val="00882F58"/>
    <w:rsid w:val="0088357B"/>
    <w:rsid w:val="008835FC"/>
    <w:rsid w:val="00884142"/>
    <w:rsid w:val="0088490C"/>
    <w:rsid w:val="00885028"/>
    <w:rsid w:val="008854D6"/>
    <w:rsid w:val="0088710A"/>
    <w:rsid w:val="00892193"/>
    <w:rsid w:val="008933DD"/>
    <w:rsid w:val="00894389"/>
    <w:rsid w:val="00895595"/>
    <w:rsid w:val="00896A8E"/>
    <w:rsid w:val="00896FDE"/>
    <w:rsid w:val="008970D6"/>
    <w:rsid w:val="00897494"/>
    <w:rsid w:val="0089765B"/>
    <w:rsid w:val="008A0333"/>
    <w:rsid w:val="008A1001"/>
    <w:rsid w:val="008A16AD"/>
    <w:rsid w:val="008A1AEA"/>
    <w:rsid w:val="008A2001"/>
    <w:rsid w:val="008A5549"/>
    <w:rsid w:val="008A6295"/>
    <w:rsid w:val="008A6DDB"/>
    <w:rsid w:val="008B2010"/>
    <w:rsid w:val="008B23C8"/>
    <w:rsid w:val="008B3713"/>
    <w:rsid w:val="008B3840"/>
    <w:rsid w:val="008B39C1"/>
    <w:rsid w:val="008B561F"/>
    <w:rsid w:val="008B5DA7"/>
    <w:rsid w:val="008B6415"/>
    <w:rsid w:val="008B67E8"/>
    <w:rsid w:val="008B6AF4"/>
    <w:rsid w:val="008C102D"/>
    <w:rsid w:val="008C1A18"/>
    <w:rsid w:val="008C2328"/>
    <w:rsid w:val="008C5403"/>
    <w:rsid w:val="008C586B"/>
    <w:rsid w:val="008C7957"/>
    <w:rsid w:val="008C7BCE"/>
    <w:rsid w:val="008D07A4"/>
    <w:rsid w:val="008D0CE0"/>
    <w:rsid w:val="008D18B6"/>
    <w:rsid w:val="008D707F"/>
    <w:rsid w:val="008E0A1D"/>
    <w:rsid w:val="008E152E"/>
    <w:rsid w:val="008E1945"/>
    <w:rsid w:val="008E3B17"/>
    <w:rsid w:val="008E3CDB"/>
    <w:rsid w:val="008E3E2E"/>
    <w:rsid w:val="008E442C"/>
    <w:rsid w:val="008E6E7E"/>
    <w:rsid w:val="008E710C"/>
    <w:rsid w:val="008F0026"/>
    <w:rsid w:val="008F0B76"/>
    <w:rsid w:val="008F0BE5"/>
    <w:rsid w:val="008F0DAB"/>
    <w:rsid w:val="008F10EC"/>
    <w:rsid w:val="008F11D7"/>
    <w:rsid w:val="008F323D"/>
    <w:rsid w:val="008F34D0"/>
    <w:rsid w:val="008F35AE"/>
    <w:rsid w:val="008F38D8"/>
    <w:rsid w:val="008F439E"/>
    <w:rsid w:val="008F512D"/>
    <w:rsid w:val="008F5D64"/>
    <w:rsid w:val="009003CA"/>
    <w:rsid w:val="0090208D"/>
    <w:rsid w:val="00902494"/>
    <w:rsid w:val="009032B5"/>
    <w:rsid w:val="009034BE"/>
    <w:rsid w:val="00903CBD"/>
    <w:rsid w:val="00903F70"/>
    <w:rsid w:val="00904AF5"/>
    <w:rsid w:val="00905398"/>
    <w:rsid w:val="00906522"/>
    <w:rsid w:val="0090763D"/>
    <w:rsid w:val="00907FB7"/>
    <w:rsid w:val="00910A96"/>
    <w:rsid w:val="0091314B"/>
    <w:rsid w:val="00913EC7"/>
    <w:rsid w:val="0091400A"/>
    <w:rsid w:val="00914518"/>
    <w:rsid w:val="00915D06"/>
    <w:rsid w:val="00916468"/>
    <w:rsid w:val="00920572"/>
    <w:rsid w:val="00920936"/>
    <w:rsid w:val="00923A02"/>
    <w:rsid w:val="00923A1D"/>
    <w:rsid w:val="00926F86"/>
    <w:rsid w:val="00930902"/>
    <w:rsid w:val="00930B43"/>
    <w:rsid w:val="00933700"/>
    <w:rsid w:val="00935347"/>
    <w:rsid w:val="00940E0A"/>
    <w:rsid w:val="00943A9E"/>
    <w:rsid w:val="00943CFC"/>
    <w:rsid w:val="0094642F"/>
    <w:rsid w:val="00946509"/>
    <w:rsid w:val="00951534"/>
    <w:rsid w:val="00952505"/>
    <w:rsid w:val="009530F4"/>
    <w:rsid w:val="00954125"/>
    <w:rsid w:val="00955404"/>
    <w:rsid w:val="00955D61"/>
    <w:rsid w:val="00957488"/>
    <w:rsid w:val="0096006C"/>
    <w:rsid w:val="009604C6"/>
    <w:rsid w:val="00960795"/>
    <w:rsid w:val="009643BA"/>
    <w:rsid w:val="00965AC3"/>
    <w:rsid w:val="009669D0"/>
    <w:rsid w:val="00967313"/>
    <w:rsid w:val="0097087E"/>
    <w:rsid w:val="00980747"/>
    <w:rsid w:val="00981073"/>
    <w:rsid w:val="009813F9"/>
    <w:rsid w:val="00982563"/>
    <w:rsid w:val="009848CA"/>
    <w:rsid w:val="0098561C"/>
    <w:rsid w:val="00986F5C"/>
    <w:rsid w:val="009924F9"/>
    <w:rsid w:val="00995FC6"/>
    <w:rsid w:val="00996A09"/>
    <w:rsid w:val="009A0EEB"/>
    <w:rsid w:val="009A1AC6"/>
    <w:rsid w:val="009A27B1"/>
    <w:rsid w:val="009A3405"/>
    <w:rsid w:val="009A3D1E"/>
    <w:rsid w:val="009A4AF5"/>
    <w:rsid w:val="009A645B"/>
    <w:rsid w:val="009A72E2"/>
    <w:rsid w:val="009A7B53"/>
    <w:rsid w:val="009B03CE"/>
    <w:rsid w:val="009B0EE5"/>
    <w:rsid w:val="009B0F74"/>
    <w:rsid w:val="009B12F3"/>
    <w:rsid w:val="009B13B4"/>
    <w:rsid w:val="009B32E9"/>
    <w:rsid w:val="009B7A65"/>
    <w:rsid w:val="009C0C7B"/>
    <w:rsid w:val="009C164D"/>
    <w:rsid w:val="009C2461"/>
    <w:rsid w:val="009C2514"/>
    <w:rsid w:val="009C34FA"/>
    <w:rsid w:val="009C3946"/>
    <w:rsid w:val="009C4338"/>
    <w:rsid w:val="009C5A30"/>
    <w:rsid w:val="009C5BAF"/>
    <w:rsid w:val="009C7AF0"/>
    <w:rsid w:val="009D1317"/>
    <w:rsid w:val="009D18F6"/>
    <w:rsid w:val="009D2076"/>
    <w:rsid w:val="009D2CBC"/>
    <w:rsid w:val="009D5F7A"/>
    <w:rsid w:val="009D6572"/>
    <w:rsid w:val="009D6912"/>
    <w:rsid w:val="009D7206"/>
    <w:rsid w:val="009D791B"/>
    <w:rsid w:val="009E1E86"/>
    <w:rsid w:val="009E3461"/>
    <w:rsid w:val="009E4777"/>
    <w:rsid w:val="009E4C82"/>
    <w:rsid w:val="009E4D1D"/>
    <w:rsid w:val="009E4EE3"/>
    <w:rsid w:val="009E5933"/>
    <w:rsid w:val="009E5990"/>
    <w:rsid w:val="009E690A"/>
    <w:rsid w:val="009E713C"/>
    <w:rsid w:val="009F0376"/>
    <w:rsid w:val="009F34AF"/>
    <w:rsid w:val="009F367A"/>
    <w:rsid w:val="009F495D"/>
    <w:rsid w:val="009F6339"/>
    <w:rsid w:val="009F6A05"/>
    <w:rsid w:val="00A003EC"/>
    <w:rsid w:val="00A0193B"/>
    <w:rsid w:val="00A01D79"/>
    <w:rsid w:val="00A01FF1"/>
    <w:rsid w:val="00A025CF"/>
    <w:rsid w:val="00A04A19"/>
    <w:rsid w:val="00A0503C"/>
    <w:rsid w:val="00A10496"/>
    <w:rsid w:val="00A12228"/>
    <w:rsid w:val="00A13CD7"/>
    <w:rsid w:val="00A16FAD"/>
    <w:rsid w:val="00A17413"/>
    <w:rsid w:val="00A17A56"/>
    <w:rsid w:val="00A20B5A"/>
    <w:rsid w:val="00A21B3D"/>
    <w:rsid w:val="00A21E1C"/>
    <w:rsid w:val="00A22BF7"/>
    <w:rsid w:val="00A23539"/>
    <w:rsid w:val="00A243C2"/>
    <w:rsid w:val="00A30E64"/>
    <w:rsid w:val="00A31E85"/>
    <w:rsid w:val="00A32707"/>
    <w:rsid w:val="00A363FD"/>
    <w:rsid w:val="00A3640D"/>
    <w:rsid w:val="00A36500"/>
    <w:rsid w:val="00A375E8"/>
    <w:rsid w:val="00A407D5"/>
    <w:rsid w:val="00A40D32"/>
    <w:rsid w:val="00A41284"/>
    <w:rsid w:val="00A42BF7"/>
    <w:rsid w:val="00A500C0"/>
    <w:rsid w:val="00A51E9A"/>
    <w:rsid w:val="00A5457A"/>
    <w:rsid w:val="00A549BA"/>
    <w:rsid w:val="00A573D1"/>
    <w:rsid w:val="00A62092"/>
    <w:rsid w:val="00A623C9"/>
    <w:rsid w:val="00A62F6D"/>
    <w:rsid w:val="00A645D3"/>
    <w:rsid w:val="00A65601"/>
    <w:rsid w:val="00A673C6"/>
    <w:rsid w:val="00A70B29"/>
    <w:rsid w:val="00A70B5F"/>
    <w:rsid w:val="00A70D24"/>
    <w:rsid w:val="00A70F90"/>
    <w:rsid w:val="00A71000"/>
    <w:rsid w:val="00A719A0"/>
    <w:rsid w:val="00A71B52"/>
    <w:rsid w:val="00A75B92"/>
    <w:rsid w:val="00A76898"/>
    <w:rsid w:val="00A77987"/>
    <w:rsid w:val="00A77E27"/>
    <w:rsid w:val="00A83196"/>
    <w:rsid w:val="00A840A9"/>
    <w:rsid w:val="00A84432"/>
    <w:rsid w:val="00A84606"/>
    <w:rsid w:val="00A84E67"/>
    <w:rsid w:val="00A84EAD"/>
    <w:rsid w:val="00A87658"/>
    <w:rsid w:val="00A92045"/>
    <w:rsid w:val="00A93C3F"/>
    <w:rsid w:val="00A944AE"/>
    <w:rsid w:val="00A9758F"/>
    <w:rsid w:val="00A97A0E"/>
    <w:rsid w:val="00AA173F"/>
    <w:rsid w:val="00AA3D48"/>
    <w:rsid w:val="00AA61EA"/>
    <w:rsid w:val="00AA6949"/>
    <w:rsid w:val="00AA7E16"/>
    <w:rsid w:val="00AB0E1C"/>
    <w:rsid w:val="00AB39C9"/>
    <w:rsid w:val="00AB5907"/>
    <w:rsid w:val="00AB63BD"/>
    <w:rsid w:val="00AB688D"/>
    <w:rsid w:val="00AB6F3A"/>
    <w:rsid w:val="00AC1324"/>
    <w:rsid w:val="00AC24B3"/>
    <w:rsid w:val="00AC3B69"/>
    <w:rsid w:val="00AC3BDE"/>
    <w:rsid w:val="00AC42B1"/>
    <w:rsid w:val="00AC5366"/>
    <w:rsid w:val="00AC56FE"/>
    <w:rsid w:val="00AC64D0"/>
    <w:rsid w:val="00AC6752"/>
    <w:rsid w:val="00AC76CE"/>
    <w:rsid w:val="00AD13DA"/>
    <w:rsid w:val="00AD1A47"/>
    <w:rsid w:val="00AD3DC4"/>
    <w:rsid w:val="00AD45C8"/>
    <w:rsid w:val="00AD522C"/>
    <w:rsid w:val="00AD53AC"/>
    <w:rsid w:val="00AD6896"/>
    <w:rsid w:val="00AE0C76"/>
    <w:rsid w:val="00AE1873"/>
    <w:rsid w:val="00AE18C7"/>
    <w:rsid w:val="00AE49F0"/>
    <w:rsid w:val="00AE5A04"/>
    <w:rsid w:val="00AE7518"/>
    <w:rsid w:val="00AF0175"/>
    <w:rsid w:val="00AF092A"/>
    <w:rsid w:val="00AF3007"/>
    <w:rsid w:val="00AF383F"/>
    <w:rsid w:val="00AF3AC2"/>
    <w:rsid w:val="00AF3B2B"/>
    <w:rsid w:val="00AF44D8"/>
    <w:rsid w:val="00AF4F1F"/>
    <w:rsid w:val="00AF7A6D"/>
    <w:rsid w:val="00B016C4"/>
    <w:rsid w:val="00B027EA"/>
    <w:rsid w:val="00B03DD8"/>
    <w:rsid w:val="00B04E7C"/>
    <w:rsid w:val="00B05968"/>
    <w:rsid w:val="00B06562"/>
    <w:rsid w:val="00B0693B"/>
    <w:rsid w:val="00B06AF2"/>
    <w:rsid w:val="00B06E63"/>
    <w:rsid w:val="00B10812"/>
    <w:rsid w:val="00B10E4B"/>
    <w:rsid w:val="00B13CCB"/>
    <w:rsid w:val="00B13CEC"/>
    <w:rsid w:val="00B13D94"/>
    <w:rsid w:val="00B15D1B"/>
    <w:rsid w:val="00B17A21"/>
    <w:rsid w:val="00B21764"/>
    <w:rsid w:val="00B21AFA"/>
    <w:rsid w:val="00B21D17"/>
    <w:rsid w:val="00B22532"/>
    <w:rsid w:val="00B23E8D"/>
    <w:rsid w:val="00B24783"/>
    <w:rsid w:val="00B249B7"/>
    <w:rsid w:val="00B26ED3"/>
    <w:rsid w:val="00B26F06"/>
    <w:rsid w:val="00B27B3C"/>
    <w:rsid w:val="00B27C9C"/>
    <w:rsid w:val="00B303B4"/>
    <w:rsid w:val="00B318A6"/>
    <w:rsid w:val="00B31CBC"/>
    <w:rsid w:val="00B32DB7"/>
    <w:rsid w:val="00B334DD"/>
    <w:rsid w:val="00B350EC"/>
    <w:rsid w:val="00B3623C"/>
    <w:rsid w:val="00B372B7"/>
    <w:rsid w:val="00B37C5B"/>
    <w:rsid w:val="00B40A4B"/>
    <w:rsid w:val="00B43386"/>
    <w:rsid w:val="00B45D16"/>
    <w:rsid w:val="00B50C8B"/>
    <w:rsid w:val="00B52296"/>
    <w:rsid w:val="00B525CE"/>
    <w:rsid w:val="00B52BB8"/>
    <w:rsid w:val="00B53E06"/>
    <w:rsid w:val="00B610DE"/>
    <w:rsid w:val="00B649B3"/>
    <w:rsid w:val="00B67992"/>
    <w:rsid w:val="00B706DA"/>
    <w:rsid w:val="00B70BBB"/>
    <w:rsid w:val="00B70C37"/>
    <w:rsid w:val="00B71918"/>
    <w:rsid w:val="00B71FAA"/>
    <w:rsid w:val="00B75286"/>
    <w:rsid w:val="00B7535A"/>
    <w:rsid w:val="00B75A6D"/>
    <w:rsid w:val="00B75B48"/>
    <w:rsid w:val="00B75C00"/>
    <w:rsid w:val="00B7658A"/>
    <w:rsid w:val="00B77585"/>
    <w:rsid w:val="00B77CA0"/>
    <w:rsid w:val="00B809DD"/>
    <w:rsid w:val="00B811C1"/>
    <w:rsid w:val="00B844FC"/>
    <w:rsid w:val="00B846EB"/>
    <w:rsid w:val="00B84789"/>
    <w:rsid w:val="00B861D4"/>
    <w:rsid w:val="00B8628E"/>
    <w:rsid w:val="00B86D5C"/>
    <w:rsid w:val="00B9060B"/>
    <w:rsid w:val="00B91270"/>
    <w:rsid w:val="00B91795"/>
    <w:rsid w:val="00B92B9A"/>
    <w:rsid w:val="00B9508A"/>
    <w:rsid w:val="00B950C1"/>
    <w:rsid w:val="00B9514B"/>
    <w:rsid w:val="00B9542C"/>
    <w:rsid w:val="00B95718"/>
    <w:rsid w:val="00BA0685"/>
    <w:rsid w:val="00BA1019"/>
    <w:rsid w:val="00BA12C0"/>
    <w:rsid w:val="00BA459F"/>
    <w:rsid w:val="00BA58EA"/>
    <w:rsid w:val="00BA5976"/>
    <w:rsid w:val="00BA7953"/>
    <w:rsid w:val="00BB014C"/>
    <w:rsid w:val="00BB117C"/>
    <w:rsid w:val="00BB1706"/>
    <w:rsid w:val="00BB1ACE"/>
    <w:rsid w:val="00BB3F0B"/>
    <w:rsid w:val="00BB4472"/>
    <w:rsid w:val="00BB46C0"/>
    <w:rsid w:val="00BB7246"/>
    <w:rsid w:val="00BB77B9"/>
    <w:rsid w:val="00BC0A9A"/>
    <w:rsid w:val="00BC2FCD"/>
    <w:rsid w:val="00BC56D1"/>
    <w:rsid w:val="00BC766F"/>
    <w:rsid w:val="00BC7CB0"/>
    <w:rsid w:val="00BD0D1D"/>
    <w:rsid w:val="00BD13E7"/>
    <w:rsid w:val="00BD172B"/>
    <w:rsid w:val="00BD3EAD"/>
    <w:rsid w:val="00BD4004"/>
    <w:rsid w:val="00BD4440"/>
    <w:rsid w:val="00BD4814"/>
    <w:rsid w:val="00BD60F5"/>
    <w:rsid w:val="00BE2DDD"/>
    <w:rsid w:val="00BE4AC9"/>
    <w:rsid w:val="00BE59C3"/>
    <w:rsid w:val="00BE63F4"/>
    <w:rsid w:val="00BE6DF6"/>
    <w:rsid w:val="00BF07B7"/>
    <w:rsid w:val="00BF097D"/>
    <w:rsid w:val="00BF39F8"/>
    <w:rsid w:val="00BF41AF"/>
    <w:rsid w:val="00BF50E7"/>
    <w:rsid w:val="00BF5782"/>
    <w:rsid w:val="00BF6556"/>
    <w:rsid w:val="00C00B77"/>
    <w:rsid w:val="00C01099"/>
    <w:rsid w:val="00C02844"/>
    <w:rsid w:val="00C02867"/>
    <w:rsid w:val="00C031D6"/>
    <w:rsid w:val="00C048DE"/>
    <w:rsid w:val="00C04F88"/>
    <w:rsid w:val="00C068A0"/>
    <w:rsid w:val="00C13D80"/>
    <w:rsid w:val="00C16195"/>
    <w:rsid w:val="00C17CA2"/>
    <w:rsid w:val="00C20C7E"/>
    <w:rsid w:val="00C21038"/>
    <w:rsid w:val="00C22114"/>
    <w:rsid w:val="00C2292D"/>
    <w:rsid w:val="00C23798"/>
    <w:rsid w:val="00C27B7B"/>
    <w:rsid w:val="00C301D0"/>
    <w:rsid w:val="00C30B64"/>
    <w:rsid w:val="00C341B9"/>
    <w:rsid w:val="00C35081"/>
    <w:rsid w:val="00C36B30"/>
    <w:rsid w:val="00C42B73"/>
    <w:rsid w:val="00C44B09"/>
    <w:rsid w:val="00C44B98"/>
    <w:rsid w:val="00C46011"/>
    <w:rsid w:val="00C46810"/>
    <w:rsid w:val="00C470C3"/>
    <w:rsid w:val="00C47ED7"/>
    <w:rsid w:val="00C51060"/>
    <w:rsid w:val="00C5252F"/>
    <w:rsid w:val="00C53D35"/>
    <w:rsid w:val="00C54A42"/>
    <w:rsid w:val="00C607C1"/>
    <w:rsid w:val="00C61FE5"/>
    <w:rsid w:val="00C62998"/>
    <w:rsid w:val="00C64C61"/>
    <w:rsid w:val="00C653BD"/>
    <w:rsid w:val="00C65A17"/>
    <w:rsid w:val="00C663E6"/>
    <w:rsid w:val="00C667BF"/>
    <w:rsid w:val="00C66C88"/>
    <w:rsid w:val="00C702AA"/>
    <w:rsid w:val="00C706B4"/>
    <w:rsid w:val="00C708C8"/>
    <w:rsid w:val="00C73811"/>
    <w:rsid w:val="00C765A8"/>
    <w:rsid w:val="00C77800"/>
    <w:rsid w:val="00C80D2D"/>
    <w:rsid w:val="00C826BC"/>
    <w:rsid w:val="00C82921"/>
    <w:rsid w:val="00C843CC"/>
    <w:rsid w:val="00C85C19"/>
    <w:rsid w:val="00C903E4"/>
    <w:rsid w:val="00C9083B"/>
    <w:rsid w:val="00C92ACC"/>
    <w:rsid w:val="00C930AB"/>
    <w:rsid w:val="00C97651"/>
    <w:rsid w:val="00CA082C"/>
    <w:rsid w:val="00CA326A"/>
    <w:rsid w:val="00CA4A6E"/>
    <w:rsid w:val="00CA4EEB"/>
    <w:rsid w:val="00CA514E"/>
    <w:rsid w:val="00CA55D5"/>
    <w:rsid w:val="00CA63C6"/>
    <w:rsid w:val="00CA6A56"/>
    <w:rsid w:val="00CB12B7"/>
    <w:rsid w:val="00CB2D65"/>
    <w:rsid w:val="00CB694A"/>
    <w:rsid w:val="00CC1525"/>
    <w:rsid w:val="00CC3B41"/>
    <w:rsid w:val="00CC4303"/>
    <w:rsid w:val="00CC5D8B"/>
    <w:rsid w:val="00CC5F4D"/>
    <w:rsid w:val="00CD2739"/>
    <w:rsid w:val="00CD3D12"/>
    <w:rsid w:val="00CD4219"/>
    <w:rsid w:val="00CD6A68"/>
    <w:rsid w:val="00CD71AA"/>
    <w:rsid w:val="00CD7F6F"/>
    <w:rsid w:val="00CE1439"/>
    <w:rsid w:val="00CE242B"/>
    <w:rsid w:val="00CE3A07"/>
    <w:rsid w:val="00CE47F4"/>
    <w:rsid w:val="00CE57E3"/>
    <w:rsid w:val="00CE5B12"/>
    <w:rsid w:val="00CE741A"/>
    <w:rsid w:val="00CF15B1"/>
    <w:rsid w:val="00CF1DF2"/>
    <w:rsid w:val="00CF3205"/>
    <w:rsid w:val="00CF4EF0"/>
    <w:rsid w:val="00CF67E4"/>
    <w:rsid w:val="00CF71DD"/>
    <w:rsid w:val="00D00A13"/>
    <w:rsid w:val="00D03D8C"/>
    <w:rsid w:val="00D0495F"/>
    <w:rsid w:val="00D0571D"/>
    <w:rsid w:val="00D06007"/>
    <w:rsid w:val="00D07231"/>
    <w:rsid w:val="00D077DE"/>
    <w:rsid w:val="00D10E96"/>
    <w:rsid w:val="00D11645"/>
    <w:rsid w:val="00D11AF7"/>
    <w:rsid w:val="00D12A2C"/>
    <w:rsid w:val="00D1416C"/>
    <w:rsid w:val="00D14D36"/>
    <w:rsid w:val="00D14FFB"/>
    <w:rsid w:val="00D154A3"/>
    <w:rsid w:val="00D16951"/>
    <w:rsid w:val="00D214E0"/>
    <w:rsid w:val="00D218B5"/>
    <w:rsid w:val="00D21B07"/>
    <w:rsid w:val="00D22E0C"/>
    <w:rsid w:val="00D22F21"/>
    <w:rsid w:val="00D2480D"/>
    <w:rsid w:val="00D302B9"/>
    <w:rsid w:val="00D3124C"/>
    <w:rsid w:val="00D31860"/>
    <w:rsid w:val="00D3453D"/>
    <w:rsid w:val="00D36434"/>
    <w:rsid w:val="00D3652D"/>
    <w:rsid w:val="00D36A99"/>
    <w:rsid w:val="00D36EEE"/>
    <w:rsid w:val="00D40887"/>
    <w:rsid w:val="00D40D36"/>
    <w:rsid w:val="00D4113C"/>
    <w:rsid w:val="00D413FE"/>
    <w:rsid w:val="00D42B4D"/>
    <w:rsid w:val="00D46C53"/>
    <w:rsid w:val="00D47FDD"/>
    <w:rsid w:val="00D51531"/>
    <w:rsid w:val="00D52ABB"/>
    <w:rsid w:val="00D52C71"/>
    <w:rsid w:val="00D54949"/>
    <w:rsid w:val="00D56B5C"/>
    <w:rsid w:val="00D57301"/>
    <w:rsid w:val="00D635E4"/>
    <w:rsid w:val="00D63BC1"/>
    <w:rsid w:val="00D6724F"/>
    <w:rsid w:val="00D711C7"/>
    <w:rsid w:val="00D712F8"/>
    <w:rsid w:val="00D71C19"/>
    <w:rsid w:val="00D72142"/>
    <w:rsid w:val="00D73B51"/>
    <w:rsid w:val="00D7515A"/>
    <w:rsid w:val="00D76FD3"/>
    <w:rsid w:val="00D777E2"/>
    <w:rsid w:val="00D800EF"/>
    <w:rsid w:val="00D80C40"/>
    <w:rsid w:val="00D80CD4"/>
    <w:rsid w:val="00D92356"/>
    <w:rsid w:val="00D92A3B"/>
    <w:rsid w:val="00D939C4"/>
    <w:rsid w:val="00D93A66"/>
    <w:rsid w:val="00D94CD0"/>
    <w:rsid w:val="00D94D4F"/>
    <w:rsid w:val="00D95CB3"/>
    <w:rsid w:val="00D96971"/>
    <w:rsid w:val="00DA1880"/>
    <w:rsid w:val="00DA1931"/>
    <w:rsid w:val="00DA2BA6"/>
    <w:rsid w:val="00DA2E04"/>
    <w:rsid w:val="00DA4639"/>
    <w:rsid w:val="00DA4BFC"/>
    <w:rsid w:val="00DA51C5"/>
    <w:rsid w:val="00DA54D0"/>
    <w:rsid w:val="00DA5E77"/>
    <w:rsid w:val="00DB52FE"/>
    <w:rsid w:val="00DB6C2A"/>
    <w:rsid w:val="00DB7001"/>
    <w:rsid w:val="00DC063B"/>
    <w:rsid w:val="00DC2AAA"/>
    <w:rsid w:val="00DC55A1"/>
    <w:rsid w:val="00DC6184"/>
    <w:rsid w:val="00DC797D"/>
    <w:rsid w:val="00DD1A06"/>
    <w:rsid w:val="00DD28CC"/>
    <w:rsid w:val="00DD3A8E"/>
    <w:rsid w:val="00DD4A8B"/>
    <w:rsid w:val="00DD5323"/>
    <w:rsid w:val="00DD61BB"/>
    <w:rsid w:val="00DD620C"/>
    <w:rsid w:val="00DE18CD"/>
    <w:rsid w:val="00DE19EE"/>
    <w:rsid w:val="00DE1A30"/>
    <w:rsid w:val="00DE1E5F"/>
    <w:rsid w:val="00DE2943"/>
    <w:rsid w:val="00DE56BF"/>
    <w:rsid w:val="00DF22B6"/>
    <w:rsid w:val="00DF2AE5"/>
    <w:rsid w:val="00DF3143"/>
    <w:rsid w:val="00DF6DE2"/>
    <w:rsid w:val="00DF7948"/>
    <w:rsid w:val="00E00FAB"/>
    <w:rsid w:val="00E0464B"/>
    <w:rsid w:val="00E05852"/>
    <w:rsid w:val="00E058C6"/>
    <w:rsid w:val="00E065F0"/>
    <w:rsid w:val="00E06863"/>
    <w:rsid w:val="00E07851"/>
    <w:rsid w:val="00E1213F"/>
    <w:rsid w:val="00E14005"/>
    <w:rsid w:val="00E145D4"/>
    <w:rsid w:val="00E157D7"/>
    <w:rsid w:val="00E15C59"/>
    <w:rsid w:val="00E179A0"/>
    <w:rsid w:val="00E17C6F"/>
    <w:rsid w:val="00E22B76"/>
    <w:rsid w:val="00E257ED"/>
    <w:rsid w:val="00E26F6C"/>
    <w:rsid w:val="00E30D58"/>
    <w:rsid w:val="00E31F79"/>
    <w:rsid w:val="00E32D72"/>
    <w:rsid w:val="00E35FA1"/>
    <w:rsid w:val="00E37671"/>
    <w:rsid w:val="00E37AA4"/>
    <w:rsid w:val="00E37B04"/>
    <w:rsid w:val="00E409A8"/>
    <w:rsid w:val="00E40C27"/>
    <w:rsid w:val="00E41759"/>
    <w:rsid w:val="00E4193F"/>
    <w:rsid w:val="00E431EC"/>
    <w:rsid w:val="00E43BB2"/>
    <w:rsid w:val="00E442AB"/>
    <w:rsid w:val="00E500DF"/>
    <w:rsid w:val="00E50506"/>
    <w:rsid w:val="00E548E9"/>
    <w:rsid w:val="00E55C87"/>
    <w:rsid w:val="00E57773"/>
    <w:rsid w:val="00E57913"/>
    <w:rsid w:val="00E63CFD"/>
    <w:rsid w:val="00E6470A"/>
    <w:rsid w:val="00E6533A"/>
    <w:rsid w:val="00E6546B"/>
    <w:rsid w:val="00E65A90"/>
    <w:rsid w:val="00E674A3"/>
    <w:rsid w:val="00E67D94"/>
    <w:rsid w:val="00E702D1"/>
    <w:rsid w:val="00E72C57"/>
    <w:rsid w:val="00E73D3B"/>
    <w:rsid w:val="00E7556A"/>
    <w:rsid w:val="00E75F37"/>
    <w:rsid w:val="00E768E5"/>
    <w:rsid w:val="00E77BBF"/>
    <w:rsid w:val="00E80527"/>
    <w:rsid w:val="00E80E04"/>
    <w:rsid w:val="00E87BC9"/>
    <w:rsid w:val="00E907E8"/>
    <w:rsid w:val="00E9095D"/>
    <w:rsid w:val="00E90D07"/>
    <w:rsid w:val="00E920E0"/>
    <w:rsid w:val="00E9278C"/>
    <w:rsid w:val="00E94197"/>
    <w:rsid w:val="00E95CE5"/>
    <w:rsid w:val="00EA6A6F"/>
    <w:rsid w:val="00EB01DB"/>
    <w:rsid w:val="00EB05F7"/>
    <w:rsid w:val="00EB1E05"/>
    <w:rsid w:val="00EB2589"/>
    <w:rsid w:val="00EB4C0C"/>
    <w:rsid w:val="00EB4CFE"/>
    <w:rsid w:val="00EB5C7F"/>
    <w:rsid w:val="00EB5E39"/>
    <w:rsid w:val="00EB623D"/>
    <w:rsid w:val="00EB68C9"/>
    <w:rsid w:val="00EC6029"/>
    <w:rsid w:val="00ED2257"/>
    <w:rsid w:val="00ED2EDF"/>
    <w:rsid w:val="00ED4768"/>
    <w:rsid w:val="00ED697D"/>
    <w:rsid w:val="00ED7088"/>
    <w:rsid w:val="00EE06BB"/>
    <w:rsid w:val="00EE0DCA"/>
    <w:rsid w:val="00EE19FC"/>
    <w:rsid w:val="00EE307B"/>
    <w:rsid w:val="00EE4238"/>
    <w:rsid w:val="00EE4298"/>
    <w:rsid w:val="00EE75B6"/>
    <w:rsid w:val="00EF14B6"/>
    <w:rsid w:val="00EF1647"/>
    <w:rsid w:val="00EF2213"/>
    <w:rsid w:val="00EF2B06"/>
    <w:rsid w:val="00EF338C"/>
    <w:rsid w:val="00EF3B15"/>
    <w:rsid w:val="00EF72C5"/>
    <w:rsid w:val="00F01250"/>
    <w:rsid w:val="00F032AD"/>
    <w:rsid w:val="00F037B5"/>
    <w:rsid w:val="00F03D37"/>
    <w:rsid w:val="00F06085"/>
    <w:rsid w:val="00F06862"/>
    <w:rsid w:val="00F10B61"/>
    <w:rsid w:val="00F147CC"/>
    <w:rsid w:val="00F149D2"/>
    <w:rsid w:val="00F14A3C"/>
    <w:rsid w:val="00F20116"/>
    <w:rsid w:val="00F205B9"/>
    <w:rsid w:val="00F214F7"/>
    <w:rsid w:val="00F24DE2"/>
    <w:rsid w:val="00F26223"/>
    <w:rsid w:val="00F27564"/>
    <w:rsid w:val="00F27E37"/>
    <w:rsid w:val="00F3056A"/>
    <w:rsid w:val="00F32708"/>
    <w:rsid w:val="00F330E5"/>
    <w:rsid w:val="00F33CAE"/>
    <w:rsid w:val="00F37EF2"/>
    <w:rsid w:val="00F37F2B"/>
    <w:rsid w:val="00F4495E"/>
    <w:rsid w:val="00F46486"/>
    <w:rsid w:val="00F506EA"/>
    <w:rsid w:val="00F50718"/>
    <w:rsid w:val="00F512FB"/>
    <w:rsid w:val="00F51640"/>
    <w:rsid w:val="00F52C5B"/>
    <w:rsid w:val="00F53863"/>
    <w:rsid w:val="00F60DB1"/>
    <w:rsid w:val="00F63E93"/>
    <w:rsid w:val="00F64297"/>
    <w:rsid w:val="00F64E22"/>
    <w:rsid w:val="00F65ED8"/>
    <w:rsid w:val="00F676AC"/>
    <w:rsid w:val="00F701A6"/>
    <w:rsid w:val="00F7028F"/>
    <w:rsid w:val="00F72C98"/>
    <w:rsid w:val="00F72DEA"/>
    <w:rsid w:val="00F74A0E"/>
    <w:rsid w:val="00F75E07"/>
    <w:rsid w:val="00F7617F"/>
    <w:rsid w:val="00F80C9C"/>
    <w:rsid w:val="00F815FA"/>
    <w:rsid w:val="00F8189E"/>
    <w:rsid w:val="00F81B37"/>
    <w:rsid w:val="00F82299"/>
    <w:rsid w:val="00F84A6B"/>
    <w:rsid w:val="00F84FC2"/>
    <w:rsid w:val="00F85700"/>
    <w:rsid w:val="00F863BF"/>
    <w:rsid w:val="00F863DD"/>
    <w:rsid w:val="00F905A6"/>
    <w:rsid w:val="00F905B4"/>
    <w:rsid w:val="00F90ADD"/>
    <w:rsid w:val="00F9136A"/>
    <w:rsid w:val="00F92337"/>
    <w:rsid w:val="00F961AD"/>
    <w:rsid w:val="00FA0401"/>
    <w:rsid w:val="00FA0893"/>
    <w:rsid w:val="00FA0D5E"/>
    <w:rsid w:val="00FA1BB9"/>
    <w:rsid w:val="00FA2016"/>
    <w:rsid w:val="00FA29A4"/>
    <w:rsid w:val="00FA2C5A"/>
    <w:rsid w:val="00FA2F71"/>
    <w:rsid w:val="00FA43AA"/>
    <w:rsid w:val="00FA43D7"/>
    <w:rsid w:val="00FA4C47"/>
    <w:rsid w:val="00FA4CCE"/>
    <w:rsid w:val="00FA61E7"/>
    <w:rsid w:val="00FA6467"/>
    <w:rsid w:val="00FA65EF"/>
    <w:rsid w:val="00FA7746"/>
    <w:rsid w:val="00FB0CCF"/>
    <w:rsid w:val="00FB1B36"/>
    <w:rsid w:val="00FB2C5B"/>
    <w:rsid w:val="00FC1C4D"/>
    <w:rsid w:val="00FC2E63"/>
    <w:rsid w:val="00FC425F"/>
    <w:rsid w:val="00FC4386"/>
    <w:rsid w:val="00FC72CB"/>
    <w:rsid w:val="00FD2401"/>
    <w:rsid w:val="00FD2B90"/>
    <w:rsid w:val="00FD32FB"/>
    <w:rsid w:val="00FD4A4F"/>
    <w:rsid w:val="00FD6179"/>
    <w:rsid w:val="00FE1B83"/>
    <w:rsid w:val="00FE56B6"/>
    <w:rsid w:val="00FE66E7"/>
    <w:rsid w:val="00FF088C"/>
    <w:rsid w:val="00FF0CDF"/>
    <w:rsid w:val="00FF6E5A"/>
    <w:rsid w:val="00FF7A1A"/>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A14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0F2"/>
    <w:rPr>
      <w:color w:val="000000"/>
      <w:sz w:val="24"/>
      <w:szCs w:val="24"/>
    </w:rPr>
  </w:style>
  <w:style w:type="paragraph" w:styleId="Heading1">
    <w:name w:val="heading 1"/>
    <w:aliases w:val="Part Title"/>
    <w:basedOn w:val="Normal"/>
    <w:next w:val="Heading4"/>
    <w:qFormat/>
    <w:rsid w:val="00D16951"/>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1695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169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1695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16951"/>
    <w:pPr>
      <w:outlineLvl w:val="4"/>
    </w:pPr>
    <w:rPr>
      <w:b/>
      <w:sz w:val="22"/>
      <w:szCs w:val="20"/>
    </w:rPr>
  </w:style>
  <w:style w:type="paragraph" w:styleId="Heading6">
    <w:name w:val="heading 6"/>
    <w:aliases w:val="Sub Label"/>
    <w:basedOn w:val="Heading5"/>
    <w:next w:val="BlockText"/>
    <w:qFormat/>
    <w:rsid w:val="00D1695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6951"/>
    <w:pPr>
      <w:tabs>
        <w:tab w:val="center" w:pos="4680"/>
        <w:tab w:val="right" w:pos="9360"/>
      </w:tabs>
    </w:pPr>
    <w:rPr>
      <w:color w:val="auto"/>
      <w:lang w:val="x-none" w:eastAsia="x-non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16951"/>
    <w:pPr>
      <w:pBdr>
        <w:top w:val="single" w:sz="6" w:space="1" w:color="000000"/>
        <w:between w:val="single" w:sz="6" w:space="1" w:color="auto"/>
      </w:pBdr>
      <w:spacing w:before="240"/>
      <w:ind w:left="1728"/>
    </w:pPr>
    <w:rPr>
      <w:szCs w:val="20"/>
    </w:rPr>
  </w:style>
  <w:style w:type="paragraph" w:styleId="BlockText">
    <w:name w:val="Block Text"/>
    <w:basedOn w:val="Normal"/>
    <w:qFormat/>
    <w:rsid w:val="00D16951"/>
  </w:style>
  <w:style w:type="paragraph" w:customStyle="1" w:styleId="BulletText1">
    <w:name w:val="Bullet Text 1"/>
    <w:basedOn w:val="Normal"/>
    <w:qFormat/>
    <w:rsid w:val="00D16951"/>
    <w:pPr>
      <w:numPr>
        <w:numId w:val="2"/>
      </w:numPr>
    </w:pPr>
    <w:rPr>
      <w:szCs w:val="20"/>
    </w:rPr>
  </w:style>
  <w:style w:type="paragraph" w:customStyle="1" w:styleId="BulletText2">
    <w:name w:val="Bullet Text 2"/>
    <w:basedOn w:val="Normal"/>
    <w:rsid w:val="00D16951"/>
    <w:pPr>
      <w:numPr>
        <w:numId w:val="3"/>
      </w:numPr>
    </w:pPr>
    <w:rPr>
      <w:szCs w:val="20"/>
    </w:rPr>
  </w:style>
  <w:style w:type="paragraph" w:customStyle="1" w:styleId="ContinuedOnNextPa">
    <w:name w:val="Continued On Next Pa"/>
    <w:basedOn w:val="Normal"/>
    <w:next w:val="Normal"/>
    <w:rsid w:val="00D1695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16951"/>
    <w:pPr>
      <w:spacing w:after="240"/>
    </w:pPr>
    <w:rPr>
      <w:b/>
      <w:sz w:val="22"/>
      <w:szCs w:val="20"/>
    </w:rPr>
  </w:style>
  <w:style w:type="paragraph" w:customStyle="1" w:styleId="MapTitleContinued">
    <w:name w:val="Map Title. Continued"/>
    <w:basedOn w:val="Normal"/>
    <w:next w:val="Normal"/>
    <w:rsid w:val="00D16951"/>
    <w:pPr>
      <w:spacing w:after="240"/>
    </w:pPr>
    <w:rPr>
      <w:rFonts w:ascii="Arial" w:hAnsi="Arial" w:cs="Arial"/>
      <w:b/>
      <w:sz w:val="32"/>
      <w:szCs w:val="20"/>
    </w:rPr>
  </w:style>
  <w:style w:type="paragraph" w:customStyle="1" w:styleId="MemoLine">
    <w:name w:val="Memo Line"/>
    <w:basedOn w:val="BlockLine"/>
    <w:next w:val="Normal"/>
    <w:rsid w:val="00D16951"/>
  </w:style>
  <w:style w:type="paragraph" w:styleId="Footer">
    <w:name w:val="footer"/>
    <w:basedOn w:val="Normal"/>
    <w:link w:val="FooterChar"/>
    <w:rsid w:val="00D1695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D16951"/>
    <w:rPr>
      <w:szCs w:val="20"/>
    </w:rPr>
  </w:style>
  <w:style w:type="paragraph" w:customStyle="1" w:styleId="NoteText">
    <w:name w:val="Note Text"/>
    <w:basedOn w:val="Normal"/>
    <w:rsid w:val="00D16951"/>
    <w:rPr>
      <w:szCs w:val="20"/>
    </w:rPr>
  </w:style>
  <w:style w:type="paragraph" w:customStyle="1" w:styleId="TableHeaderText">
    <w:name w:val="Table Header Text"/>
    <w:basedOn w:val="Normal"/>
    <w:rsid w:val="00D16951"/>
    <w:pPr>
      <w:jc w:val="center"/>
    </w:pPr>
    <w:rPr>
      <w:b/>
      <w:szCs w:val="20"/>
    </w:rPr>
  </w:style>
  <w:style w:type="paragraph" w:customStyle="1" w:styleId="EmbeddedText">
    <w:name w:val="Embedded Text"/>
    <w:basedOn w:val="Normal"/>
    <w:rsid w:val="00D1695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D16951"/>
    <w:pPr>
      <w:ind w:left="480"/>
    </w:pPr>
  </w:style>
  <w:style w:type="paragraph" w:styleId="TOC4">
    <w:name w:val="toc 4"/>
    <w:basedOn w:val="Normal"/>
    <w:next w:val="Normal"/>
    <w:autoRedefine/>
    <w:uiPriority w:val="39"/>
    <w:rsid w:val="00D1695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D1695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D16951"/>
    <w:pPr>
      <w:spacing w:after="240"/>
      <w:jc w:val="center"/>
    </w:pPr>
    <w:rPr>
      <w:rFonts w:ascii="Arial" w:hAnsi="Arial" w:cs="Arial"/>
      <w:b/>
      <w:sz w:val="32"/>
      <w:szCs w:val="20"/>
    </w:rPr>
  </w:style>
  <w:style w:type="paragraph" w:customStyle="1" w:styleId="TOCTitle">
    <w:name w:val="TOC Title"/>
    <w:basedOn w:val="Normal"/>
    <w:rsid w:val="00D16951"/>
    <w:pPr>
      <w:widowControl w:val="0"/>
    </w:pPr>
    <w:rPr>
      <w:rFonts w:ascii="Arial" w:hAnsi="Arial" w:cs="Arial"/>
      <w:b/>
      <w:sz w:val="32"/>
      <w:szCs w:val="20"/>
    </w:rPr>
  </w:style>
  <w:style w:type="paragraph" w:customStyle="1" w:styleId="TOCItem">
    <w:name w:val="TOCItem"/>
    <w:basedOn w:val="Normal"/>
    <w:rsid w:val="00D16951"/>
    <w:pPr>
      <w:tabs>
        <w:tab w:val="left" w:leader="dot" w:pos="7061"/>
        <w:tab w:val="right" w:pos="7524"/>
      </w:tabs>
      <w:spacing w:before="60" w:after="60"/>
      <w:ind w:right="465"/>
    </w:pPr>
    <w:rPr>
      <w:szCs w:val="20"/>
    </w:rPr>
  </w:style>
  <w:style w:type="paragraph" w:customStyle="1" w:styleId="TOCStem">
    <w:name w:val="TOCStem"/>
    <w:basedOn w:val="Normal"/>
    <w:rsid w:val="00D16951"/>
    <w:rPr>
      <w:szCs w:val="20"/>
    </w:rPr>
  </w:style>
  <w:style w:type="character" w:styleId="Hyperlink">
    <w:name w:val="Hyperlink"/>
    <w:uiPriority w:val="99"/>
    <w:rsid w:val="00D16951"/>
    <w:rPr>
      <w:color w:val="0000FF"/>
      <w:u w:val="single"/>
    </w:rPr>
  </w:style>
  <w:style w:type="character" w:styleId="FollowedHyperlink">
    <w:name w:val="FollowedHyperlink"/>
    <w:rsid w:val="00D16951"/>
    <w:rPr>
      <w:color w:val="800080"/>
      <w:u w:val="single"/>
    </w:rPr>
  </w:style>
  <w:style w:type="paragraph" w:styleId="BalloonText">
    <w:name w:val="Balloon Text"/>
    <w:basedOn w:val="Normal"/>
    <w:semiHidden/>
    <w:rsid w:val="00D16951"/>
    <w:rPr>
      <w:rFonts w:ascii="Tahoma" w:hAnsi="Tahoma" w:cs="Tahoma"/>
      <w:sz w:val="16"/>
      <w:szCs w:val="16"/>
    </w:rPr>
  </w:style>
  <w:style w:type="character" w:customStyle="1" w:styleId="HeaderChar">
    <w:name w:val="Header Char"/>
    <w:link w:val="Header"/>
    <w:rsid w:val="00D16951"/>
    <w:rPr>
      <w:sz w:val="24"/>
      <w:szCs w:val="24"/>
      <w:lang w:val="x-none" w:eastAsia="x-none"/>
    </w:rPr>
  </w:style>
  <w:style w:type="paragraph" w:customStyle="1" w:styleId="BulletText3">
    <w:name w:val="Bullet Text 3"/>
    <w:basedOn w:val="Normal"/>
    <w:rsid w:val="00D16951"/>
    <w:pPr>
      <w:numPr>
        <w:numId w:val="4"/>
      </w:numPr>
      <w:tabs>
        <w:tab w:val="clear" w:pos="173"/>
      </w:tabs>
      <w:ind w:left="533" w:hanging="173"/>
    </w:pPr>
    <w:rPr>
      <w:szCs w:val="20"/>
    </w:rPr>
  </w:style>
  <w:style w:type="character" w:styleId="HTMLAcronym">
    <w:name w:val="HTML Acronym"/>
    <w:basedOn w:val="DefaultParagraphFont"/>
    <w:rsid w:val="00D16951"/>
  </w:style>
  <w:style w:type="paragraph" w:customStyle="1" w:styleId="IMTOC">
    <w:name w:val="IMTOC"/>
    <w:rsid w:val="00D16951"/>
    <w:rPr>
      <w:sz w:val="24"/>
    </w:rPr>
  </w:style>
  <w:style w:type="table" w:styleId="TableGrid">
    <w:name w:val="Table Grid"/>
    <w:basedOn w:val="TableNormal"/>
    <w:rsid w:val="00D16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Pr>
      <w:color w:val="000000"/>
      <w:sz w:val="24"/>
      <w:szCs w:val="24"/>
    </w:rPr>
  </w:style>
  <w:style w:type="character" w:customStyle="1" w:styleId="CharChar2">
    <w:name w:val="Char Char2"/>
    <w:rPr>
      <w:color w:val="000000"/>
      <w:sz w:val="24"/>
      <w:szCs w:val="24"/>
    </w:rPr>
  </w:style>
  <w:style w:type="paragraph" w:styleId="BodyTextIndent3">
    <w:name w:val="Body Text Indent 3"/>
    <w:basedOn w:val="Normal"/>
    <w:pPr>
      <w:ind w:left="1440"/>
    </w:pPr>
    <w:rPr>
      <w:rFonts w:ascii="Arial" w:hAnsi="Arial" w:cs="Arial"/>
      <w:color w:val="auto"/>
    </w:rPr>
  </w:style>
  <w:style w:type="character" w:customStyle="1" w:styleId="FooterChar">
    <w:name w:val="Footer Char"/>
    <w:link w:val="Footer"/>
    <w:rsid w:val="00D16951"/>
    <w:rPr>
      <w:sz w:val="24"/>
      <w:szCs w:val="24"/>
      <w:lang w:val="x-none" w:eastAsia="x-non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CharChar7">
    <w:name w:val="Char Char7"/>
    <w:rsid w:val="0023456A"/>
    <w:rPr>
      <w:sz w:val="24"/>
      <w:szCs w:val="24"/>
      <w:lang w:val="x-none" w:eastAsia="x-none"/>
    </w:rPr>
  </w:style>
  <w:style w:type="character" w:customStyle="1" w:styleId="CharChar6">
    <w:name w:val="Char Char6"/>
    <w:rsid w:val="0023456A"/>
    <w:rPr>
      <w:sz w:val="24"/>
      <w:szCs w:val="24"/>
      <w:lang w:val="x-none" w:eastAsia="x-none"/>
    </w:rPr>
  </w:style>
  <w:style w:type="paragraph" w:styleId="DocumentMap">
    <w:name w:val="Document Map"/>
    <w:basedOn w:val="Normal"/>
    <w:semiHidden/>
    <w:rsid w:val="00483BF9"/>
    <w:pPr>
      <w:shd w:val="clear" w:color="auto" w:fill="000080"/>
    </w:pPr>
    <w:rPr>
      <w:rFonts w:ascii="Tahoma" w:hAnsi="Tahoma" w:cs="Tahoma"/>
      <w:sz w:val="20"/>
      <w:szCs w:val="20"/>
    </w:rPr>
  </w:style>
  <w:style w:type="paragraph" w:styleId="BodyText">
    <w:name w:val="Body Text"/>
    <w:basedOn w:val="Normal"/>
    <w:link w:val="BodyTextChar"/>
    <w:rsid w:val="000F41C3"/>
    <w:pPr>
      <w:spacing w:after="120"/>
    </w:pPr>
    <w:rPr>
      <w:color w:val="auto"/>
    </w:rPr>
  </w:style>
  <w:style w:type="character" w:customStyle="1" w:styleId="BodyTextChar">
    <w:name w:val="Body Text Char"/>
    <w:link w:val="BodyText"/>
    <w:rsid w:val="000F41C3"/>
    <w:rPr>
      <w:sz w:val="24"/>
      <w:szCs w:val="24"/>
    </w:rPr>
  </w:style>
  <w:style w:type="paragraph" w:styleId="BodyTextIndent">
    <w:name w:val="Body Text Indent"/>
    <w:basedOn w:val="Normal"/>
    <w:link w:val="BodyTextIndentChar"/>
    <w:rsid w:val="000F21C5"/>
    <w:pPr>
      <w:spacing w:after="120"/>
      <w:ind w:left="360"/>
    </w:pPr>
    <w:rPr>
      <w:color w:val="auto"/>
    </w:rPr>
  </w:style>
  <w:style w:type="character" w:customStyle="1" w:styleId="BodyTextIndentChar">
    <w:name w:val="Body Text Indent Char"/>
    <w:link w:val="BodyTextIndent"/>
    <w:rsid w:val="000F21C5"/>
    <w:rPr>
      <w:sz w:val="24"/>
      <w:szCs w:val="24"/>
    </w:rPr>
  </w:style>
  <w:style w:type="paragraph" w:customStyle="1" w:styleId="MAPDListBullet2">
    <w:name w:val="MAPD List Bullet 2"/>
    <w:rsid w:val="000F21C5"/>
    <w:pPr>
      <w:numPr>
        <w:numId w:val="1"/>
      </w:numPr>
    </w:pPr>
    <w:rPr>
      <w:sz w:val="24"/>
      <w:szCs w:val="24"/>
    </w:rPr>
  </w:style>
  <w:style w:type="paragraph" w:customStyle="1" w:styleId="norm12">
    <w:name w:val="norm12"/>
    <w:basedOn w:val="Normal"/>
    <w:rsid w:val="00DB6C2A"/>
    <w:pPr>
      <w:overflowPunct w:val="0"/>
      <w:autoSpaceDE w:val="0"/>
      <w:autoSpaceDN w:val="0"/>
      <w:adjustRightInd w:val="0"/>
      <w:textAlignment w:val="baseline"/>
    </w:pPr>
    <w:rPr>
      <w:color w:val="auto"/>
      <w:szCs w:val="20"/>
    </w:rPr>
  </w:style>
  <w:style w:type="character" w:customStyle="1" w:styleId="Heading5Char">
    <w:name w:val="Heading 5 Char"/>
    <w:aliases w:val="Block Label Char"/>
    <w:link w:val="Heading5"/>
    <w:rsid w:val="008150F2"/>
    <w:rPr>
      <w:b/>
      <w:color w:val="000000"/>
      <w:sz w:val="22"/>
    </w:rPr>
  </w:style>
  <w:style w:type="paragraph" w:styleId="ListParagraph">
    <w:name w:val="List Paragraph"/>
    <w:basedOn w:val="Normal"/>
    <w:uiPriority w:val="34"/>
    <w:qFormat/>
    <w:rsid w:val="006E0404"/>
    <w:pPr>
      <w:ind w:left="720"/>
      <w:contextualSpacing/>
    </w:pPr>
    <w:rPr>
      <w:color w:val="auto"/>
    </w:rPr>
  </w:style>
  <w:style w:type="character" w:customStyle="1" w:styleId="MacroTextChar">
    <w:name w:val="Macro Text Char"/>
    <w:basedOn w:val="DefaultParagraphFont"/>
    <w:link w:val="MacroText"/>
    <w:semiHidden/>
    <w:rsid w:val="0021660D"/>
    <w:rPr>
      <w:rFonts w:ascii="Courier New" w:hAnsi="Courier New"/>
    </w:rPr>
  </w:style>
  <w:style w:type="paragraph" w:styleId="Revision">
    <w:name w:val="Revision"/>
    <w:hidden/>
    <w:uiPriority w:val="99"/>
    <w:semiHidden/>
    <w:rsid w:val="004E2569"/>
    <w:rPr>
      <w:color w:val="000000"/>
      <w:sz w:val="24"/>
      <w:szCs w:val="24"/>
    </w:rPr>
  </w:style>
  <w:style w:type="character" w:customStyle="1" w:styleId="Heading2Char">
    <w:name w:val="Heading 2 Char"/>
    <w:aliases w:val="Chapter Title Char"/>
    <w:basedOn w:val="DefaultParagraphFont"/>
    <w:link w:val="Heading2"/>
    <w:rsid w:val="00D800EF"/>
    <w:rPr>
      <w:rFonts w:ascii="Arial" w:hAnsi="Arial" w:cs="Arial"/>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0F2"/>
    <w:rPr>
      <w:color w:val="000000"/>
      <w:sz w:val="24"/>
      <w:szCs w:val="24"/>
    </w:rPr>
  </w:style>
  <w:style w:type="paragraph" w:styleId="Heading1">
    <w:name w:val="heading 1"/>
    <w:aliases w:val="Part Title"/>
    <w:basedOn w:val="Normal"/>
    <w:next w:val="Heading4"/>
    <w:qFormat/>
    <w:rsid w:val="00D16951"/>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1695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169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1695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16951"/>
    <w:pPr>
      <w:outlineLvl w:val="4"/>
    </w:pPr>
    <w:rPr>
      <w:b/>
      <w:sz w:val="22"/>
      <w:szCs w:val="20"/>
    </w:rPr>
  </w:style>
  <w:style w:type="paragraph" w:styleId="Heading6">
    <w:name w:val="heading 6"/>
    <w:aliases w:val="Sub Label"/>
    <w:basedOn w:val="Heading5"/>
    <w:next w:val="BlockText"/>
    <w:qFormat/>
    <w:rsid w:val="00D1695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6951"/>
    <w:pPr>
      <w:tabs>
        <w:tab w:val="center" w:pos="4680"/>
        <w:tab w:val="right" w:pos="9360"/>
      </w:tabs>
    </w:pPr>
    <w:rPr>
      <w:color w:val="auto"/>
      <w:lang w:val="x-none" w:eastAsia="x-non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16951"/>
    <w:pPr>
      <w:pBdr>
        <w:top w:val="single" w:sz="6" w:space="1" w:color="000000"/>
        <w:between w:val="single" w:sz="6" w:space="1" w:color="auto"/>
      </w:pBdr>
      <w:spacing w:before="240"/>
      <w:ind w:left="1728"/>
    </w:pPr>
    <w:rPr>
      <w:szCs w:val="20"/>
    </w:rPr>
  </w:style>
  <w:style w:type="paragraph" w:styleId="BlockText">
    <w:name w:val="Block Text"/>
    <w:basedOn w:val="Normal"/>
    <w:qFormat/>
    <w:rsid w:val="00D16951"/>
  </w:style>
  <w:style w:type="paragraph" w:customStyle="1" w:styleId="BulletText1">
    <w:name w:val="Bullet Text 1"/>
    <w:basedOn w:val="Normal"/>
    <w:qFormat/>
    <w:rsid w:val="00D16951"/>
    <w:pPr>
      <w:numPr>
        <w:numId w:val="2"/>
      </w:numPr>
    </w:pPr>
    <w:rPr>
      <w:szCs w:val="20"/>
    </w:rPr>
  </w:style>
  <w:style w:type="paragraph" w:customStyle="1" w:styleId="BulletText2">
    <w:name w:val="Bullet Text 2"/>
    <w:basedOn w:val="Normal"/>
    <w:rsid w:val="00D16951"/>
    <w:pPr>
      <w:numPr>
        <w:numId w:val="3"/>
      </w:numPr>
    </w:pPr>
    <w:rPr>
      <w:szCs w:val="20"/>
    </w:rPr>
  </w:style>
  <w:style w:type="paragraph" w:customStyle="1" w:styleId="ContinuedOnNextPa">
    <w:name w:val="Continued On Next Pa"/>
    <w:basedOn w:val="Normal"/>
    <w:next w:val="Normal"/>
    <w:rsid w:val="00D1695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16951"/>
    <w:pPr>
      <w:spacing w:after="240"/>
    </w:pPr>
    <w:rPr>
      <w:b/>
      <w:sz w:val="22"/>
      <w:szCs w:val="20"/>
    </w:rPr>
  </w:style>
  <w:style w:type="paragraph" w:customStyle="1" w:styleId="MapTitleContinued">
    <w:name w:val="Map Title. Continued"/>
    <w:basedOn w:val="Normal"/>
    <w:next w:val="Normal"/>
    <w:rsid w:val="00D16951"/>
    <w:pPr>
      <w:spacing w:after="240"/>
    </w:pPr>
    <w:rPr>
      <w:rFonts w:ascii="Arial" w:hAnsi="Arial" w:cs="Arial"/>
      <w:b/>
      <w:sz w:val="32"/>
      <w:szCs w:val="20"/>
    </w:rPr>
  </w:style>
  <w:style w:type="paragraph" w:customStyle="1" w:styleId="MemoLine">
    <w:name w:val="Memo Line"/>
    <w:basedOn w:val="BlockLine"/>
    <w:next w:val="Normal"/>
    <w:rsid w:val="00D16951"/>
  </w:style>
  <w:style w:type="paragraph" w:styleId="Footer">
    <w:name w:val="footer"/>
    <w:basedOn w:val="Normal"/>
    <w:link w:val="FooterChar"/>
    <w:rsid w:val="00D1695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qFormat/>
    <w:rsid w:val="00D16951"/>
    <w:rPr>
      <w:szCs w:val="20"/>
    </w:rPr>
  </w:style>
  <w:style w:type="paragraph" w:customStyle="1" w:styleId="NoteText">
    <w:name w:val="Note Text"/>
    <w:basedOn w:val="Normal"/>
    <w:rsid w:val="00D16951"/>
    <w:rPr>
      <w:szCs w:val="20"/>
    </w:rPr>
  </w:style>
  <w:style w:type="paragraph" w:customStyle="1" w:styleId="TableHeaderText">
    <w:name w:val="Table Header Text"/>
    <w:basedOn w:val="Normal"/>
    <w:rsid w:val="00D16951"/>
    <w:pPr>
      <w:jc w:val="center"/>
    </w:pPr>
    <w:rPr>
      <w:b/>
      <w:szCs w:val="20"/>
    </w:rPr>
  </w:style>
  <w:style w:type="paragraph" w:customStyle="1" w:styleId="EmbeddedText">
    <w:name w:val="Embedded Text"/>
    <w:basedOn w:val="Normal"/>
    <w:rsid w:val="00D1695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D16951"/>
    <w:pPr>
      <w:ind w:left="480"/>
    </w:pPr>
  </w:style>
  <w:style w:type="paragraph" w:styleId="TOC4">
    <w:name w:val="toc 4"/>
    <w:basedOn w:val="Normal"/>
    <w:next w:val="Normal"/>
    <w:autoRedefine/>
    <w:uiPriority w:val="39"/>
    <w:rsid w:val="00D1695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D16951"/>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D16951"/>
    <w:pPr>
      <w:spacing w:after="240"/>
      <w:jc w:val="center"/>
    </w:pPr>
    <w:rPr>
      <w:rFonts w:ascii="Arial" w:hAnsi="Arial" w:cs="Arial"/>
      <w:b/>
      <w:sz w:val="32"/>
      <w:szCs w:val="20"/>
    </w:rPr>
  </w:style>
  <w:style w:type="paragraph" w:customStyle="1" w:styleId="TOCTitle">
    <w:name w:val="TOC Title"/>
    <w:basedOn w:val="Normal"/>
    <w:rsid w:val="00D16951"/>
    <w:pPr>
      <w:widowControl w:val="0"/>
    </w:pPr>
    <w:rPr>
      <w:rFonts w:ascii="Arial" w:hAnsi="Arial" w:cs="Arial"/>
      <w:b/>
      <w:sz w:val="32"/>
      <w:szCs w:val="20"/>
    </w:rPr>
  </w:style>
  <w:style w:type="paragraph" w:customStyle="1" w:styleId="TOCItem">
    <w:name w:val="TOCItem"/>
    <w:basedOn w:val="Normal"/>
    <w:rsid w:val="00D16951"/>
    <w:pPr>
      <w:tabs>
        <w:tab w:val="left" w:leader="dot" w:pos="7061"/>
        <w:tab w:val="right" w:pos="7524"/>
      </w:tabs>
      <w:spacing w:before="60" w:after="60"/>
      <w:ind w:right="465"/>
    </w:pPr>
    <w:rPr>
      <w:szCs w:val="20"/>
    </w:rPr>
  </w:style>
  <w:style w:type="paragraph" w:customStyle="1" w:styleId="TOCStem">
    <w:name w:val="TOCStem"/>
    <w:basedOn w:val="Normal"/>
    <w:rsid w:val="00D16951"/>
    <w:rPr>
      <w:szCs w:val="20"/>
    </w:rPr>
  </w:style>
  <w:style w:type="character" w:styleId="Hyperlink">
    <w:name w:val="Hyperlink"/>
    <w:uiPriority w:val="99"/>
    <w:rsid w:val="00D16951"/>
    <w:rPr>
      <w:color w:val="0000FF"/>
      <w:u w:val="single"/>
    </w:rPr>
  </w:style>
  <w:style w:type="character" w:styleId="FollowedHyperlink">
    <w:name w:val="FollowedHyperlink"/>
    <w:rsid w:val="00D16951"/>
    <w:rPr>
      <w:color w:val="800080"/>
      <w:u w:val="single"/>
    </w:rPr>
  </w:style>
  <w:style w:type="paragraph" w:styleId="BalloonText">
    <w:name w:val="Balloon Text"/>
    <w:basedOn w:val="Normal"/>
    <w:semiHidden/>
    <w:rsid w:val="00D16951"/>
    <w:rPr>
      <w:rFonts w:ascii="Tahoma" w:hAnsi="Tahoma" w:cs="Tahoma"/>
      <w:sz w:val="16"/>
      <w:szCs w:val="16"/>
    </w:rPr>
  </w:style>
  <w:style w:type="character" w:customStyle="1" w:styleId="HeaderChar">
    <w:name w:val="Header Char"/>
    <w:link w:val="Header"/>
    <w:rsid w:val="00D16951"/>
    <w:rPr>
      <w:sz w:val="24"/>
      <w:szCs w:val="24"/>
      <w:lang w:val="x-none" w:eastAsia="x-none"/>
    </w:rPr>
  </w:style>
  <w:style w:type="paragraph" w:customStyle="1" w:styleId="BulletText3">
    <w:name w:val="Bullet Text 3"/>
    <w:basedOn w:val="Normal"/>
    <w:rsid w:val="00D16951"/>
    <w:pPr>
      <w:numPr>
        <w:numId w:val="4"/>
      </w:numPr>
      <w:tabs>
        <w:tab w:val="clear" w:pos="173"/>
      </w:tabs>
      <w:ind w:left="533" w:hanging="173"/>
    </w:pPr>
    <w:rPr>
      <w:szCs w:val="20"/>
    </w:rPr>
  </w:style>
  <w:style w:type="character" w:styleId="HTMLAcronym">
    <w:name w:val="HTML Acronym"/>
    <w:basedOn w:val="DefaultParagraphFont"/>
    <w:rsid w:val="00D16951"/>
  </w:style>
  <w:style w:type="paragraph" w:customStyle="1" w:styleId="IMTOC">
    <w:name w:val="IMTOC"/>
    <w:rsid w:val="00D16951"/>
    <w:rPr>
      <w:sz w:val="24"/>
    </w:rPr>
  </w:style>
  <w:style w:type="table" w:styleId="TableGrid">
    <w:name w:val="Table Grid"/>
    <w:basedOn w:val="TableNormal"/>
    <w:rsid w:val="00D16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Pr>
      <w:color w:val="000000"/>
      <w:sz w:val="24"/>
      <w:szCs w:val="24"/>
    </w:rPr>
  </w:style>
  <w:style w:type="character" w:customStyle="1" w:styleId="CharChar2">
    <w:name w:val="Char Char2"/>
    <w:rPr>
      <w:color w:val="000000"/>
      <w:sz w:val="24"/>
      <w:szCs w:val="24"/>
    </w:rPr>
  </w:style>
  <w:style w:type="paragraph" w:styleId="BodyTextIndent3">
    <w:name w:val="Body Text Indent 3"/>
    <w:basedOn w:val="Normal"/>
    <w:pPr>
      <w:ind w:left="1440"/>
    </w:pPr>
    <w:rPr>
      <w:rFonts w:ascii="Arial" w:hAnsi="Arial" w:cs="Arial"/>
      <w:color w:val="auto"/>
    </w:rPr>
  </w:style>
  <w:style w:type="character" w:customStyle="1" w:styleId="FooterChar">
    <w:name w:val="Footer Char"/>
    <w:link w:val="Footer"/>
    <w:rsid w:val="00D16951"/>
    <w:rPr>
      <w:sz w:val="24"/>
      <w:szCs w:val="24"/>
      <w:lang w:val="x-none" w:eastAsia="x-non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CharChar7">
    <w:name w:val="Char Char7"/>
    <w:rsid w:val="0023456A"/>
    <w:rPr>
      <w:sz w:val="24"/>
      <w:szCs w:val="24"/>
      <w:lang w:val="x-none" w:eastAsia="x-none"/>
    </w:rPr>
  </w:style>
  <w:style w:type="character" w:customStyle="1" w:styleId="CharChar6">
    <w:name w:val="Char Char6"/>
    <w:rsid w:val="0023456A"/>
    <w:rPr>
      <w:sz w:val="24"/>
      <w:szCs w:val="24"/>
      <w:lang w:val="x-none" w:eastAsia="x-none"/>
    </w:rPr>
  </w:style>
  <w:style w:type="paragraph" w:styleId="DocumentMap">
    <w:name w:val="Document Map"/>
    <w:basedOn w:val="Normal"/>
    <w:semiHidden/>
    <w:rsid w:val="00483BF9"/>
    <w:pPr>
      <w:shd w:val="clear" w:color="auto" w:fill="000080"/>
    </w:pPr>
    <w:rPr>
      <w:rFonts w:ascii="Tahoma" w:hAnsi="Tahoma" w:cs="Tahoma"/>
      <w:sz w:val="20"/>
      <w:szCs w:val="20"/>
    </w:rPr>
  </w:style>
  <w:style w:type="paragraph" w:styleId="BodyText">
    <w:name w:val="Body Text"/>
    <w:basedOn w:val="Normal"/>
    <w:link w:val="BodyTextChar"/>
    <w:rsid w:val="000F41C3"/>
    <w:pPr>
      <w:spacing w:after="120"/>
    </w:pPr>
    <w:rPr>
      <w:color w:val="auto"/>
    </w:rPr>
  </w:style>
  <w:style w:type="character" w:customStyle="1" w:styleId="BodyTextChar">
    <w:name w:val="Body Text Char"/>
    <w:link w:val="BodyText"/>
    <w:rsid w:val="000F41C3"/>
    <w:rPr>
      <w:sz w:val="24"/>
      <w:szCs w:val="24"/>
    </w:rPr>
  </w:style>
  <w:style w:type="paragraph" w:styleId="BodyTextIndent">
    <w:name w:val="Body Text Indent"/>
    <w:basedOn w:val="Normal"/>
    <w:link w:val="BodyTextIndentChar"/>
    <w:rsid w:val="000F21C5"/>
    <w:pPr>
      <w:spacing w:after="120"/>
      <w:ind w:left="360"/>
    </w:pPr>
    <w:rPr>
      <w:color w:val="auto"/>
    </w:rPr>
  </w:style>
  <w:style w:type="character" w:customStyle="1" w:styleId="BodyTextIndentChar">
    <w:name w:val="Body Text Indent Char"/>
    <w:link w:val="BodyTextIndent"/>
    <w:rsid w:val="000F21C5"/>
    <w:rPr>
      <w:sz w:val="24"/>
      <w:szCs w:val="24"/>
    </w:rPr>
  </w:style>
  <w:style w:type="paragraph" w:customStyle="1" w:styleId="MAPDListBullet2">
    <w:name w:val="MAPD List Bullet 2"/>
    <w:rsid w:val="000F21C5"/>
    <w:pPr>
      <w:numPr>
        <w:numId w:val="1"/>
      </w:numPr>
    </w:pPr>
    <w:rPr>
      <w:sz w:val="24"/>
      <w:szCs w:val="24"/>
    </w:rPr>
  </w:style>
  <w:style w:type="paragraph" w:customStyle="1" w:styleId="norm12">
    <w:name w:val="norm12"/>
    <w:basedOn w:val="Normal"/>
    <w:rsid w:val="00DB6C2A"/>
    <w:pPr>
      <w:overflowPunct w:val="0"/>
      <w:autoSpaceDE w:val="0"/>
      <w:autoSpaceDN w:val="0"/>
      <w:adjustRightInd w:val="0"/>
      <w:textAlignment w:val="baseline"/>
    </w:pPr>
    <w:rPr>
      <w:color w:val="auto"/>
      <w:szCs w:val="20"/>
    </w:rPr>
  </w:style>
  <w:style w:type="character" w:customStyle="1" w:styleId="Heading5Char">
    <w:name w:val="Heading 5 Char"/>
    <w:aliases w:val="Block Label Char"/>
    <w:link w:val="Heading5"/>
    <w:rsid w:val="008150F2"/>
    <w:rPr>
      <w:b/>
      <w:color w:val="000000"/>
      <w:sz w:val="22"/>
    </w:rPr>
  </w:style>
  <w:style w:type="paragraph" w:styleId="ListParagraph">
    <w:name w:val="List Paragraph"/>
    <w:basedOn w:val="Normal"/>
    <w:uiPriority w:val="34"/>
    <w:qFormat/>
    <w:rsid w:val="006E0404"/>
    <w:pPr>
      <w:ind w:left="720"/>
      <w:contextualSpacing/>
    </w:pPr>
    <w:rPr>
      <w:color w:val="auto"/>
    </w:rPr>
  </w:style>
  <w:style w:type="character" w:customStyle="1" w:styleId="MacroTextChar">
    <w:name w:val="Macro Text Char"/>
    <w:basedOn w:val="DefaultParagraphFont"/>
    <w:link w:val="MacroText"/>
    <w:semiHidden/>
    <w:rsid w:val="0021660D"/>
    <w:rPr>
      <w:rFonts w:ascii="Courier New" w:hAnsi="Courier New"/>
    </w:rPr>
  </w:style>
  <w:style w:type="paragraph" w:styleId="Revision">
    <w:name w:val="Revision"/>
    <w:hidden/>
    <w:uiPriority w:val="99"/>
    <w:semiHidden/>
    <w:rsid w:val="004E2569"/>
    <w:rPr>
      <w:color w:val="000000"/>
      <w:sz w:val="24"/>
      <w:szCs w:val="24"/>
    </w:rPr>
  </w:style>
  <w:style w:type="character" w:customStyle="1" w:styleId="Heading2Char">
    <w:name w:val="Heading 2 Char"/>
    <w:aliases w:val="Chapter Title Char"/>
    <w:basedOn w:val="DefaultParagraphFont"/>
    <w:link w:val="Heading2"/>
    <w:rsid w:val="00D800EF"/>
    <w:rPr>
      <w:rFonts w:ascii="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289">
      <w:bodyDiv w:val="1"/>
      <w:marLeft w:val="0"/>
      <w:marRight w:val="0"/>
      <w:marTop w:val="0"/>
      <w:marBottom w:val="0"/>
      <w:divBdr>
        <w:top w:val="none" w:sz="0" w:space="0" w:color="auto"/>
        <w:left w:val="none" w:sz="0" w:space="0" w:color="auto"/>
        <w:bottom w:val="none" w:sz="0" w:space="0" w:color="auto"/>
        <w:right w:val="none" w:sz="0" w:space="0" w:color="auto"/>
      </w:divBdr>
      <w:divsChild>
        <w:div w:id="333337796">
          <w:marLeft w:val="0"/>
          <w:marRight w:val="0"/>
          <w:marTop w:val="0"/>
          <w:marBottom w:val="0"/>
          <w:divBdr>
            <w:top w:val="single" w:sz="6" w:space="0" w:color="FFFFFF"/>
            <w:left w:val="single" w:sz="6" w:space="0" w:color="FFFFFF"/>
            <w:bottom w:val="none" w:sz="0" w:space="0" w:color="auto"/>
            <w:right w:val="none" w:sz="0" w:space="0" w:color="auto"/>
          </w:divBdr>
          <w:divsChild>
            <w:div w:id="1581283590">
              <w:marLeft w:val="2400"/>
              <w:marRight w:val="150"/>
              <w:marTop w:val="0"/>
              <w:marBottom w:val="0"/>
              <w:divBdr>
                <w:top w:val="none" w:sz="0" w:space="0" w:color="auto"/>
                <w:left w:val="none" w:sz="0" w:space="0" w:color="auto"/>
                <w:bottom w:val="none" w:sz="0" w:space="0" w:color="auto"/>
                <w:right w:val="none" w:sz="0" w:space="0" w:color="auto"/>
              </w:divBdr>
              <w:divsChild>
                <w:div w:id="701050335">
                  <w:marLeft w:val="0"/>
                  <w:marRight w:val="0"/>
                  <w:marTop w:val="150"/>
                  <w:marBottom w:val="600"/>
                  <w:divBdr>
                    <w:top w:val="single" w:sz="6" w:space="3" w:color="AAAAFF"/>
                    <w:left w:val="single" w:sz="6" w:space="8" w:color="AAAAFF"/>
                    <w:bottom w:val="single" w:sz="6" w:space="8" w:color="AAAAFF"/>
                    <w:right w:val="single" w:sz="6" w:space="8" w:color="AAAAFF"/>
                  </w:divBdr>
                  <w:divsChild>
                    <w:div w:id="1063062350">
                      <w:marLeft w:val="0"/>
                      <w:marRight w:val="0"/>
                      <w:marTop w:val="0"/>
                      <w:marBottom w:val="0"/>
                      <w:divBdr>
                        <w:top w:val="none" w:sz="0" w:space="0" w:color="auto"/>
                        <w:left w:val="none" w:sz="0" w:space="0" w:color="auto"/>
                        <w:bottom w:val="none" w:sz="0" w:space="0" w:color="auto"/>
                        <w:right w:val="none" w:sz="0" w:space="0" w:color="auto"/>
                      </w:divBdr>
                      <w:divsChild>
                        <w:div w:id="14310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4680">
      <w:bodyDiv w:val="1"/>
      <w:marLeft w:val="0"/>
      <w:marRight w:val="0"/>
      <w:marTop w:val="0"/>
      <w:marBottom w:val="0"/>
      <w:divBdr>
        <w:top w:val="none" w:sz="0" w:space="0" w:color="auto"/>
        <w:left w:val="none" w:sz="0" w:space="0" w:color="auto"/>
        <w:bottom w:val="none" w:sz="0" w:space="0" w:color="auto"/>
        <w:right w:val="none" w:sz="0" w:space="0" w:color="auto"/>
      </w:divBdr>
    </w:div>
    <w:div w:id="218248700">
      <w:bodyDiv w:val="1"/>
      <w:marLeft w:val="0"/>
      <w:marRight w:val="0"/>
      <w:marTop w:val="0"/>
      <w:marBottom w:val="0"/>
      <w:divBdr>
        <w:top w:val="none" w:sz="0" w:space="0" w:color="auto"/>
        <w:left w:val="none" w:sz="0" w:space="0" w:color="auto"/>
        <w:bottom w:val="none" w:sz="0" w:space="0" w:color="auto"/>
        <w:right w:val="none" w:sz="0" w:space="0" w:color="auto"/>
      </w:divBdr>
    </w:div>
    <w:div w:id="637151658">
      <w:bodyDiv w:val="1"/>
      <w:marLeft w:val="0"/>
      <w:marRight w:val="0"/>
      <w:marTop w:val="0"/>
      <w:marBottom w:val="0"/>
      <w:divBdr>
        <w:top w:val="none" w:sz="0" w:space="0" w:color="auto"/>
        <w:left w:val="none" w:sz="0" w:space="0" w:color="auto"/>
        <w:bottom w:val="none" w:sz="0" w:space="0" w:color="auto"/>
        <w:right w:val="none" w:sz="0" w:space="0" w:color="auto"/>
      </w:divBdr>
    </w:div>
    <w:div w:id="672151894">
      <w:bodyDiv w:val="1"/>
      <w:marLeft w:val="0"/>
      <w:marRight w:val="0"/>
      <w:marTop w:val="0"/>
      <w:marBottom w:val="0"/>
      <w:divBdr>
        <w:top w:val="none" w:sz="0" w:space="0" w:color="auto"/>
        <w:left w:val="none" w:sz="0" w:space="0" w:color="auto"/>
        <w:bottom w:val="none" w:sz="0" w:space="0" w:color="auto"/>
        <w:right w:val="none" w:sz="0" w:space="0" w:color="auto"/>
      </w:divBdr>
    </w:div>
    <w:div w:id="722682254">
      <w:bodyDiv w:val="1"/>
      <w:marLeft w:val="0"/>
      <w:marRight w:val="0"/>
      <w:marTop w:val="0"/>
      <w:marBottom w:val="0"/>
      <w:divBdr>
        <w:top w:val="none" w:sz="0" w:space="0" w:color="auto"/>
        <w:left w:val="none" w:sz="0" w:space="0" w:color="auto"/>
        <w:bottom w:val="none" w:sz="0" w:space="0" w:color="auto"/>
        <w:right w:val="none" w:sz="0" w:space="0" w:color="auto"/>
      </w:divBdr>
    </w:div>
    <w:div w:id="1542522574">
      <w:bodyDiv w:val="1"/>
      <w:marLeft w:val="0"/>
      <w:marRight w:val="0"/>
      <w:marTop w:val="0"/>
      <w:marBottom w:val="0"/>
      <w:divBdr>
        <w:top w:val="none" w:sz="0" w:space="0" w:color="auto"/>
        <w:left w:val="none" w:sz="0" w:space="0" w:color="auto"/>
        <w:bottom w:val="none" w:sz="0" w:space="0" w:color="auto"/>
        <w:right w:val="none" w:sz="0" w:space="0" w:color="auto"/>
      </w:divBdr>
      <w:divsChild>
        <w:div w:id="1513956327">
          <w:marLeft w:val="0"/>
          <w:marRight w:val="0"/>
          <w:marTop w:val="0"/>
          <w:marBottom w:val="0"/>
          <w:divBdr>
            <w:top w:val="single" w:sz="6" w:space="0" w:color="FFFFFF"/>
            <w:left w:val="single" w:sz="6" w:space="0" w:color="FFFFFF"/>
            <w:bottom w:val="none" w:sz="0" w:space="0" w:color="auto"/>
            <w:right w:val="none" w:sz="0" w:space="0" w:color="auto"/>
          </w:divBdr>
          <w:divsChild>
            <w:div w:id="143857888">
              <w:marLeft w:val="2400"/>
              <w:marRight w:val="150"/>
              <w:marTop w:val="0"/>
              <w:marBottom w:val="0"/>
              <w:divBdr>
                <w:top w:val="none" w:sz="0" w:space="0" w:color="auto"/>
                <w:left w:val="none" w:sz="0" w:space="0" w:color="auto"/>
                <w:bottom w:val="none" w:sz="0" w:space="0" w:color="auto"/>
                <w:right w:val="none" w:sz="0" w:space="0" w:color="auto"/>
              </w:divBdr>
              <w:divsChild>
                <w:div w:id="1167746319">
                  <w:marLeft w:val="0"/>
                  <w:marRight w:val="0"/>
                  <w:marTop w:val="150"/>
                  <w:marBottom w:val="600"/>
                  <w:divBdr>
                    <w:top w:val="single" w:sz="6" w:space="3" w:color="AAAAFF"/>
                    <w:left w:val="single" w:sz="6" w:space="8" w:color="AAAAFF"/>
                    <w:bottom w:val="single" w:sz="6" w:space="8" w:color="AAAAFF"/>
                    <w:right w:val="single" w:sz="6" w:space="8" w:color="AAAAFF"/>
                  </w:divBdr>
                  <w:divsChild>
                    <w:div w:id="280303035">
                      <w:marLeft w:val="0"/>
                      <w:marRight w:val="0"/>
                      <w:marTop w:val="0"/>
                      <w:marBottom w:val="0"/>
                      <w:divBdr>
                        <w:top w:val="none" w:sz="0" w:space="0" w:color="auto"/>
                        <w:left w:val="none" w:sz="0" w:space="0" w:color="auto"/>
                        <w:bottom w:val="none" w:sz="0" w:space="0" w:color="auto"/>
                        <w:right w:val="none" w:sz="0" w:space="0" w:color="auto"/>
                      </w:divBdr>
                      <w:divsChild>
                        <w:div w:id="17526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05971">
      <w:bodyDiv w:val="1"/>
      <w:marLeft w:val="0"/>
      <w:marRight w:val="0"/>
      <w:marTop w:val="0"/>
      <w:marBottom w:val="0"/>
      <w:divBdr>
        <w:top w:val="none" w:sz="0" w:space="0" w:color="auto"/>
        <w:left w:val="none" w:sz="0" w:space="0" w:color="auto"/>
        <w:bottom w:val="none" w:sz="0" w:space="0" w:color="auto"/>
        <w:right w:val="none" w:sz="0" w:space="0" w:color="auto"/>
      </w:divBdr>
    </w:div>
    <w:div w:id="2001352194">
      <w:bodyDiv w:val="1"/>
      <w:marLeft w:val="0"/>
      <w:marRight w:val="0"/>
      <w:marTop w:val="0"/>
      <w:marBottom w:val="0"/>
      <w:divBdr>
        <w:top w:val="none" w:sz="0" w:space="0" w:color="auto"/>
        <w:left w:val="none" w:sz="0" w:space="0" w:color="auto"/>
        <w:bottom w:val="none" w:sz="0" w:space="0" w:color="auto"/>
        <w:right w:val="none" w:sz="0" w:space="0" w:color="auto"/>
      </w:divBdr>
    </w:div>
    <w:div w:id="20933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fr.gov/cgi-bin/text-idx?SID=f4e9ab7a48091a7b4546eaa38137e4e9&amp;node=se38.1.3_1353&amp;rgn=div8" TargetMode="External"/><Relationship Id="rId18" Type="http://schemas.openxmlformats.org/officeDocument/2006/relationships/hyperlink" Target="http://www.ecfr.gov/cgi-bin/text-idx?SID=f4e9ab7a48091a7b4546eaa38137e4e9&amp;node=se38.1.3_1852&amp;rgn=div8" TargetMode="External"/><Relationship Id="rId26" Type="http://schemas.openxmlformats.org/officeDocument/2006/relationships/hyperlink" Target="http://css.vba.va.gov/SHARE/" TargetMode="External"/><Relationship Id="rId3" Type="http://schemas.openxmlformats.org/officeDocument/2006/relationships/customXml" Target="../customXml/item2.xml"/><Relationship Id="rId21" Type="http://schemas.openxmlformats.org/officeDocument/2006/relationships/hyperlink" Target="http://www.ecfr.gov/cgi-bin/text-idx?SID=f4e9ab7a48091a7b4546eaa38137e4e9&amp;node=se38.1.13_156&amp;rgn=div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f4e9ab7a48091a7b4546eaa38137e4e9&amp;node=se38.1.3_1353&amp;rgn=div8" TargetMode="External"/><Relationship Id="rId25" Type="http://schemas.openxmlformats.org/officeDocument/2006/relationships/hyperlink" Target="http://vbaw.vba.va.gov/VetsNet/Awards_Docs/Awards%20User%20Guide.pdf" TargetMode="External"/><Relationship Id="rId2" Type="http://schemas.openxmlformats.org/officeDocument/2006/relationships/customXml" Target="../customXml/item1.xml"/><Relationship Id="rId16" Type="http://schemas.openxmlformats.org/officeDocument/2006/relationships/hyperlink" Target="http://www.ecfr.gov/cgi-bin/text-idx?SID=f4e9ab7a48091a7b4546eaa38137e4e9&amp;node=se38.1.3_1353&amp;rgn=div8" TargetMode="External"/><Relationship Id="rId20" Type="http://schemas.openxmlformats.org/officeDocument/2006/relationships/image" Target="media/image1.png"/><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vbaw.vba.va.gov/VBMS/Resources_Technical_Information.asp"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ecfr.gov/cgi-bin/text-idx?SID=f4e9ab7a48091a7b4546eaa38137e4e9&amp;node=se38.1.3_1353&amp;rgn=div8" TargetMode="External"/><Relationship Id="rId23" Type="http://schemas.openxmlformats.org/officeDocument/2006/relationships/hyperlink" Target="http://vbaw.vba.va.gov/VBMS/Resources_Technical_Information.asp"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cfr.gov/cgi-bin/text-idx?SID=f4e9ab7a48091a7b4546eaa38137e4e9&amp;node=se38.1.3_1850&amp;rgn=div8"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f4e9ab7a48091a7b4546eaa38137e4e9&amp;node=se38.1.3_1850&amp;rgn=div8" TargetMode="External"/><Relationship Id="rId22" Type="http://schemas.openxmlformats.org/officeDocument/2006/relationships/hyperlink" Target="http://vbaw.vba.va.gov/bl/21/Systems/awards.htm"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9D18-D5D3-4809-9340-F0ACD1B62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82F57-CE35-4426-BA0A-232A824DDD3C}">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b438dcf7-3998-4283-b7fc-0ec6fa8e430f"/>
  </ds:schemaRefs>
</ds:datastoreItem>
</file>

<file path=customXml/itemProps3.xml><?xml version="1.0" encoding="utf-8"?>
<ds:datastoreItem xmlns:ds="http://schemas.openxmlformats.org/officeDocument/2006/customXml" ds:itemID="{E2B63B6A-04B5-415F-ADF8-E7B8C7E6929F}">
  <ds:schemaRefs>
    <ds:schemaRef ds:uri="http://schemas.microsoft.com/sharepoint/v3/contenttype/forms"/>
  </ds:schemaRefs>
</ds:datastoreItem>
</file>

<file path=customXml/itemProps4.xml><?xml version="1.0" encoding="utf-8"?>
<ds:datastoreItem xmlns:ds="http://schemas.openxmlformats.org/officeDocument/2006/customXml" ds:itemID="{F2CF6F84-3362-4D90-A317-C218D77D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5207</TotalTime>
  <Pages>33</Pages>
  <Words>9381</Words>
  <Characters>53464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Processing Awards to Incompetent Beneficiaries (U.S. Department of Veterans Affairs)</vt:lpstr>
    </vt:vector>
  </TitlesOfParts>
  <Company>VA</Company>
  <LinksUpToDate>false</LinksUpToDate>
  <CharactersWithSpaces>62720</CharactersWithSpaces>
  <SharedDoc>false</SharedDoc>
  <HLinks>
    <vt:vector size="420" baseType="variant">
      <vt:variant>
        <vt:i4>65567</vt:i4>
      </vt:variant>
      <vt:variant>
        <vt:i4>330</vt:i4>
      </vt:variant>
      <vt:variant>
        <vt:i4>0</vt:i4>
      </vt:variant>
      <vt:variant>
        <vt:i4>5</vt:i4>
      </vt:variant>
      <vt:variant>
        <vt:lpwstr>http://css.vba.va.gov/SHARE/</vt:lpwstr>
      </vt:variant>
      <vt:variant>
        <vt:lpwstr/>
      </vt:variant>
      <vt:variant>
        <vt:i4>2686988</vt:i4>
      </vt:variant>
      <vt:variant>
        <vt:i4>327</vt:i4>
      </vt:variant>
      <vt:variant>
        <vt:i4>0</vt:i4>
      </vt:variant>
      <vt:variant>
        <vt:i4>5</vt:i4>
      </vt:variant>
      <vt:variant>
        <vt:lpwstr>http://vbaw.vba.va.gov/VetsNet/Awards_Docs/Awards User Guide.pdf</vt:lpwstr>
      </vt:variant>
      <vt:variant>
        <vt:lpwstr/>
      </vt:variant>
      <vt:variant>
        <vt:i4>2686988</vt:i4>
      </vt:variant>
      <vt:variant>
        <vt:i4>318</vt:i4>
      </vt:variant>
      <vt:variant>
        <vt:i4>0</vt:i4>
      </vt:variant>
      <vt:variant>
        <vt:i4>5</vt:i4>
      </vt:variant>
      <vt:variant>
        <vt:lpwstr>http://vbaw.vba.va.gov/VetsNet/Awards_Docs/Awards User Guide.pdf</vt:lpwstr>
      </vt:variant>
      <vt:variant>
        <vt:lpwstr/>
      </vt:variant>
      <vt:variant>
        <vt:i4>1114201</vt:i4>
      </vt:variant>
      <vt:variant>
        <vt:i4>312</vt:i4>
      </vt:variant>
      <vt:variant>
        <vt:i4>0</vt:i4>
      </vt:variant>
      <vt:variant>
        <vt:i4>5</vt:i4>
      </vt:variant>
      <vt:variant>
        <vt:lpwstr>imi-internal:M21-1MRIII.v.9.A.1.c</vt:lpwstr>
      </vt:variant>
      <vt:variant>
        <vt:lpwstr/>
      </vt:variant>
      <vt:variant>
        <vt:i4>5111868</vt:i4>
      </vt:variant>
      <vt:variant>
        <vt:i4>309</vt:i4>
      </vt:variant>
      <vt:variant>
        <vt:i4>0</vt:i4>
      </vt:variant>
      <vt:variant>
        <vt:i4>5</vt:i4>
      </vt:variant>
      <vt:variant>
        <vt:lpwstr>http://www.warms.vba.va.gov/regs/38cfr/bookf/part13/s13_56.doc</vt:lpwstr>
      </vt:variant>
      <vt:variant>
        <vt:lpwstr/>
      </vt:variant>
      <vt:variant>
        <vt:i4>458854</vt:i4>
      </vt:variant>
      <vt:variant>
        <vt:i4>303</vt:i4>
      </vt:variant>
      <vt:variant>
        <vt:i4>0</vt:i4>
      </vt:variant>
      <vt:variant>
        <vt:i4>5</vt:i4>
      </vt:variant>
      <vt:variant>
        <vt:lpwstr>http://www.benefits.va.gov/warms/docs/regs/38CFR/BOOKC/PART4/S4_130.DOC</vt:lpwstr>
      </vt:variant>
      <vt:variant>
        <vt:lpwstr/>
      </vt:variant>
      <vt:variant>
        <vt:i4>4128864</vt:i4>
      </vt:variant>
      <vt:variant>
        <vt:i4>297</vt:i4>
      </vt:variant>
      <vt:variant>
        <vt:i4>0</vt:i4>
      </vt:variant>
      <vt:variant>
        <vt:i4>5</vt:i4>
      </vt:variant>
      <vt:variant>
        <vt:lpwstr>imi-internal:M21-1MRIII.v.1.A.2</vt:lpwstr>
      </vt:variant>
      <vt:variant>
        <vt:lpwstr/>
      </vt:variant>
      <vt:variant>
        <vt:i4>1114204</vt:i4>
      </vt:variant>
      <vt:variant>
        <vt:i4>291</vt:i4>
      </vt:variant>
      <vt:variant>
        <vt:i4>0</vt:i4>
      </vt:variant>
      <vt:variant>
        <vt:i4>5</vt:i4>
      </vt:variant>
      <vt:variant>
        <vt:lpwstr>imi-internal:M21-1MRIII.v.9.B.7.c</vt:lpwstr>
      </vt:variant>
      <vt:variant>
        <vt:lpwstr/>
      </vt:variant>
      <vt:variant>
        <vt:i4>1114204</vt:i4>
      </vt:variant>
      <vt:variant>
        <vt:i4>285</vt:i4>
      </vt:variant>
      <vt:variant>
        <vt:i4>0</vt:i4>
      </vt:variant>
      <vt:variant>
        <vt:i4>5</vt:i4>
      </vt:variant>
      <vt:variant>
        <vt:lpwstr>imi-internal:M21-1MRIII.v.9.B.7.d</vt:lpwstr>
      </vt:variant>
      <vt:variant>
        <vt:lpwstr/>
      </vt:variant>
      <vt:variant>
        <vt:i4>1114204</vt:i4>
      </vt:variant>
      <vt:variant>
        <vt:i4>276</vt:i4>
      </vt:variant>
      <vt:variant>
        <vt:i4>0</vt:i4>
      </vt:variant>
      <vt:variant>
        <vt:i4>5</vt:i4>
      </vt:variant>
      <vt:variant>
        <vt:lpwstr>imi-internal:M21-1MRIII.v.9.B.7.d</vt:lpwstr>
      </vt:variant>
      <vt:variant>
        <vt:lpwstr/>
      </vt:variant>
      <vt:variant>
        <vt:i4>1114204</vt:i4>
      </vt:variant>
      <vt:variant>
        <vt:i4>273</vt:i4>
      </vt:variant>
      <vt:variant>
        <vt:i4>0</vt:i4>
      </vt:variant>
      <vt:variant>
        <vt:i4>5</vt:i4>
      </vt:variant>
      <vt:variant>
        <vt:lpwstr>imi-internal:M21-1MRIII.v.9.B.7.d</vt:lpwstr>
      </vt:variant>
      <vt:variant>
        <vt:lpwstr/>
      </vt:variant>
      <vt:variant>
        <vt:i4>1114204</vt:i4>
      </vt:variant>
      <vt:variant>
        <vt:i4>270</vt:i4>
      </vt:variant>
      <vt:variant>
        <vt:i4>0</vt:i4>
      </vt:variant>
      <vt:variant>
        <vt:i4>5</vt:i4>
      </vt:variant>
      <vt:variant>
        <vt:lpwstr>imi-internal:M21-1MRIII.v.9.B.7.e</vt:lpwstr>
      </vt:variant>
      <vt:variant>
        <vt:lpwstr/>
      </vt:variant>
      <vt:variant>
        <vt:i4>2424929</vt:i4>
      </vt:variant>
      <vt:variant>
        <vt:i4>261</vt:i4>
      </vt:variant>
      <vt:variant>
        <vt:i4>0</vt:i4>
      </vt:variant>
      <vt:variant>
        <vt:i4>5</vt:i4>
      </vt:variant>
      <vt:variant>
        <vt:lpwstr>imi-internal:M21-1MRI.5.D.19.d</vt:lpwstr>
      </vt:variant>
      <vt:variant>
        <vt:lpwstr/>
      </vt:variant>
      <vt:variant>
        <vt:i4>4718668</vt:i4>
      </vt:variant>
      <vt:variant>
        <vt:i4>258</vt:i4>
      </vt:variant>
      <vt:variant>
        <vt:i4>0</vt:i4>
      </vt:variant>
      <vt:variant>
        <vt:i4>5</vt:i4>
      </vt:variant>
      <vt:variant>
        <vt:lpwstr>imi-internal:M21-1MRI.5.D.20</vt:lpwstr>
      </vt:variant>
      <vt:variant>
        <vt:lpwstr/>
      </vt:variant>
      <vt:variant>
        <vt:i4>1114206</vt:i4>
      </vt:variant>
      <vt:variant>
        <vt:i4>255</vt:i4>
      </vt:variant>
      <vt:variant>
        <vt:i4>0</vt:i4>
      </vt:variant>
      <vt:variant>
        <vt:i4>5</vt:i4>
      </vt:variant>
      <vt:variant>
        <vt:lpwstr>imi-internal:M21-1MRIII.v.9.B.5.b</vt:lpwstr>
      </vt:variant>
      <vt:variant>
        <vt:lpwstr/>
      </vt:variant>
      <vt:variant>
        <vt:i4>5636123</vt:i4>
      </vt:variant>
      <vt:variant>
        <vt:i4>252</vt:i4>
      </vt:variant>
      <vt:variant>
        <vt:i4>0</vt:i4>
      </vt:variant>
      <vt:variant>
        <vt:i4>5</vt:i4>
      </vt:variant>
      <vt:variant>
        <vt:lpwstr>imi-internal:M21-1MRI.4.4</vt:lpwstr>
      </vt:variant>
      <vt:variant>
        <vt:lpwstr/>
      </vt:variant>
      <vt:variant>
        <vt:i4>5636123</vt:i4>
      </vt:variant>
      <vt:variant>
        <vt:i4>246</vt:i4>
      </vt:variant>
      <vt:variant>
        <vt:i4>0</vt:i4>
      </vt:variant>
      <vt:variant>
        <vt:i4>5</vt:i4>
      </vt:variant>
      <vt:variant>
        <vt:lpwstr>imi-internal:M21-1MRI.4.1</vt:lpwstr>
      </vt:variant>
      <vt:variant>
        <vt:lpwstr/>
      </vt:variant>
      <vt:variant>
        <vt:i4>1114205</vt:i4>
      </vt:variant>
      <vt:variant>
        <vt:i4>243</vt:i4>
      </vt:variant>
      <vt:variant>
        <vt:i4>0</vt:i4>
      </vt:variant>
      <vt:variant>
        <vt:i4>5</vt:i4>
      </vt:variant>
      <vt:variant>
        <vt:lpwstr>imi-internal:M21-1MRIII.v.9.B.6.e</vt:lpwstr>
      </vt:variant>
      <vt:variant>
        <vt:lpwstr/>
      </vt:variant>
      <vt:variant>
        <vt:i4>6291531</vt:i4>
      </vt:variant>
      <vt:variant>
        <vt:i4>234</vt:i4>
      </vt:variant>
      <vt:variant>
        <vt:i4>0</vt:i4>
      </vt:variant>
      <vt:variant>
        <vt:i4>5</vt:i4>
      </vt:variant>
      <vt:variant>
        <vt:lpwstr>http://www.warms.vba.va.gov/regs/38CFR/BOOKB/PART3/S3_850.DOC</vt:lpwstr>
      </vt:variant>
      <vt:variant>
        <vt:lpwstr/>
      </vt:variant>
      <vt:variant>
        <vt:i4>6291529</vt:i4>
      </vt:variant>
      <vt:variant>
        <vt:i4>231</vt:i4>
      </vt:variant>
      <vt:variant>
        <vt:i4>0</vt:i4>
      </vt:variant>
      <vt:variant>
        <vt:i4>5</vt:i4>
      </vt:variant>
      <vt:variant>
        <vt:lpwstr>http://www.warms.vba.va.gov/regs/38CFR/BOOKB/PART3/S3_852.DOC</vt:lpwstr>
      </vt:variant>
      <vt:variant>
        <vt:lpwstr/>
      </vt:variant>
      <vt:variant>
        <vt:i4>1114206</vt:i4>
      </vt:variant>
      <vt:variant>
        <vt:i4>213</vt:i4>
      </vt:variant>
      <vt:variant>
        <vt:i4>0</vt:i4>
      </vt:variant>
      <vt:variant>
        <vt:i4>5</vt:i4>
      </vt:variant>
      <vt:variant>
        <vt:lpwstr>imi-internal:M21-1MRIII.v.9.B.5.c</vt:lpwstr>
      </vt:variant>
      <vt:variant>
        <vt:lpwstr/>
      </vt:variant>
      <vt:variant>
        <vt:i4>4128875</vt:i4>
      </vt:variant>
      <vt:variant>
        <vt:i4>210</vt:i4>
      </vt:variant>
      <vt:variant>
        <vt:i4>0</vt:i4>
      </vt:variant>
      <vt:variant>
        <vt:i4>5</vt:i4>
      </vt:variant>
      <vt:variant>
        <vt:lpwstr>imi-internal:M21-1MRIII.v.9.B.7</vt:lpwstr>
      </vt:variant>
      <vt:variant>
        <vt:lpwstr/>
      </vt:variant>
      <vt:variant>
        <vt:i4>4784207</vt:i4>
      </vt:variant>
      <vt:variant>
        <vt:i4>207</vt:i4>
      </vt:variant>
      <vt:variant>
        <vt:i4>0</vt:i4>
      </vt:variant>
      <vt:variant>
        <vt:i4>5</vt:i4>
      </vt:variant>
      <vt:variant>
        <vt:lpwstr>imi-internal:M21-1MRI.2.C.11</vt:lpwstr>
      </vt:variant>
      <vt:variant>
        <vt:lpwstr/>
      </vt:variant>
      <vt:variant>
        <vt:i4>1114205</vt:i4>
      </vt:variant>
      <vt:variant>
        <vt:i4>204</vt:i4>
      </vt:variant>
      <vt:variant>
        <vt:i4>0</vt:i4>
      </vt:variant>
      <vt:variant>
        <vt:i4>5</vt:i4>
      </vt:variant>
      <vt:variant>
        <vt:lpwstr>imi-internal:M21-1MRIII.v.9.B.6.b</vt:lpwstr>
      </vt:variant>
      <vt:variant>
        <vt:lpwstr/>
      </vt:variant>
      <vt:variant>
        <vt:i4>917585</vt:i4>
      </vt:variant>
      <vt:variant>
        <vt:i4>198</vt:i4>
      </vt:variant>
      <vt:variant>
        <vt:i4>0</vt:i4>
      </vt:variant>
      <vt:variant>
        <vt:i4>5</vt:i4>
      </vt:variant>
      <vt:variant>
        <vt:lpwstr>imi-internal:M21-1MRIII.v.6.E.21</vt:lpwstr>
      </vt:variant>
      <vt:variant>
        <vt:lpwstr/>
      </vt:variant>
      <vt:variant>
        <vt:i4>7209007</vt:i4>
      </vt:variant>
      <vt:variant>
        <vt:i4>192</vt:i4>
      </vt:variant>
      <vt:variant>
        <vt:i4>0</vt:i4>
      </vt:variant>
      <vt:variant>
        <vt:i4>5</vt:i4>
      </vt:variant>
      <vt:variant>
        <vt:lpwstr>imi-internal:M21-1MRIII.iv.8.A.2.b</vt:lpwstr>
      </vt:variant>
      <vt:variant>
        <vt:lpwstr/>
      </vt:variant>
      <vt:variant>
        <vt:i4>7864433</vt:i4>
      </vt:variant>
      <vt:variant>
        <vt:i4>189</vt:i4>
      </vt:variant>
      <vt:variant>
        <vt:i4>0</vt:i4>
      </vt:variant>
      <vt:variant>
        <vt:i4>5</vt:i4>
      </vt:variant>
      <vt:variant>
        <vt:lpwstr>imi-internal:M21-1MRIII.iii.7.2</vt:lpwstr>
      </vt:variant>
      <vt:variant>
        <vt:lpwstr/>
      </vt:variant>
      <vt:variant>
        <vt:i4>7864433</vt:i4>
      </vt:variant>
      <vt:variant>
        <vt:i4>186</vt:i4>
      </vt:variant>
      <vt:variant>
        <vt:i4>0</vt:i4>
      </vt:variant>
      <vt:variant>
        <vt:i4>5</vt:i4>
      </vt:variant>
      <vt:variant>
        <vt:lpwstr>imi-internal:M21-1MRIII.iii.7.1</vt:lpwstr>
      </vt:variant>
      <vt:variant>
        <vt:lpwstr/>
      </vt:variant>
      <vt:variant>
        <vt:i4>1114206</vt:i4>
      </vt:variant>
      <vt:variant>
        <vt:i4>183</vt:i4>
      </vt:variant>
      <vt:variant>
        <vt:i4>0</vt:i4>
      </vt:variant>
      <vt:variant>
        <vt:i4>5</vt:i4>
      </vt:variant>
      <vt:variant>
        <vt:lpwstr>imi-internal:M21-1MRIII.v.9.B.5.d</vt:lpwstr>
      </vt:variant>
      <vt:variant>
        <vt:lpwstr/>
      </vt:variant>
      <vt:variant>
        <vt:i4>1114206</vt:i4>
      </vt:variant>
      <vt:variant>
        <vt:i4>177</vt:i4>
      </vt:variant>
      <vt:variant>
        <vt:i4>0</vt:i4>
      </vt:variant>
      <vt:variant>
        <vt:i4>5</vt:i4>
      </vt:variant>
      <vt:variant>
        <vt:lpwstr>imi-internal:M21-1MRIII.v.9.B.5.d</vt:lpwstr>
      </vt:variant>
      <vt:variant>
        <vt:lpwstr/>
      </vt:variant>
      <vt:variant>
        <vt:i4>1114203</vt:i4>
      </vt:variant>
      <vt:variant>
        <vt:i4>174</vt:i4>
      </vt:variant>
      <vt:variant>
        <vt:i4>0</vt:i4>
      </vt:variant>
      <vt:variant>
        <vt:i4>5</vt:i4>
      </vt:variant>
      <vt:variant>
        <vt:lpwstr>imi-internal:M21-1MRIII.v.9.A.3.b</vt:lpwstr>
      </vt:variant>
      <vt:variant>
        <vt:lpwstr/>
      </vt:variant>
      <vt:variant>
        <vt:i4>1114195</vt:i4>
      </vt:variant>
      <vt:variant>
        <vt:i4>165</vt:i4>
      </vt:variant>
      <vt:variant>
        <vt:i4>0</vt:i4>
      </vt:variant>
      <vt:variant>
        <vt:i4>5</vt:i4>
      </vt:variant>
      <vt:variant>
        <vt:lpwstr>imi-internal:M21-1MRIII.v.9.C.9.c</vt:lpwstr>
      </vt:variant>
      <vt:variant>
        <vt:lpwstr/>
      </vt:variant>
      <vt:variant>
        <vt:i4>7995486</vt:i4>
      </vt:variant>
      <vt:variant>
        <vt:i4>159</vt:i4>
      </vt:variant>
      <vt:variant>
        <vt:i4>0</vt:i4>
      </vt:variant>
      <vt:variant>
        <vt:i4>5</vt:i4>
      </vt:variant>
      <vt:variant>
        <vt:lpwstr>http://vbaw.vba.va.gov/bl/21/M21-1MR/pt03/sp05/ch09/pt03_sp05_ch09_secC.xml</vt:lpwstr>
      </vt:variant>
      <vt:variant>
        <vt:lpwstr>III.v.9.C.10.a</vt:lpwstr>
      </vt:variant>
      <vt:variant>
        <vt:i4>6946863</vt:i4>
      </vt:variant>
      <vt:variant>
        <vt:i4>156</vt:i4>
      </vt:variant>
      <vt:variant>
        <vt:i4>0</vt:i4>
      </vt:variant>
      <vt:variant>
        <vt:i4>5</vt:i4>
      </vt:variant>
      <vt:variant>
        <vt:lpwstr>imi-internal:M21-1MRIII.iv.8.A.5.a</vt:lpwstr>
      </vt:variant>
      <vt:variant>
        <vt:lpwstr/>
      </vt:variant>
      <vt:variant>
        <vt:i4>1114206</vt:i4>
      </vt:variant>
      <vt:variant>
        <vt:i4>153</vt:i4>
      </vt:variant>
      <vt:variant>
        <vt:i4>0</vt:i4>
      </vt:variant>
      <vt:variant>
        <vt:i4>5</vt:i4>
      </vt:variant>
      <vt:variant>
        <vt:lpwstr>imi-internal:M21-1MRIII.v.9.B.5.h</vt:lpwstr>
      </vt:variant>
      <vt:variant>
        <vt:lpwstr/>
      </vt:variant>
      <vt:variant>
        <vt:i4>1114206</vt:i4>
      </vt:variant>
      <vt:variant>
        <vt:i4>150</vt:i4>
      </vt:variant>
      <vt:variant>
        <vt:i4>0</vt:i4>
      </vt:variant>
      <vt:variant>
        <vt:i4>5</vt:i4>
      </vt:variant>
      <vt:variant>
        <vt:lpwstr>imi-internal:M21-1MRIII.v.9.B.5.g</vt:lpwstr>
      </vt:variant>
      <vt:variant>
        <vt:lpwstr/>
      </vt:variant>
      <vt:variant>
        <vt:i4>1114206</vt:i4>
      </vt:variant>
      <vt:variant>
        <vt:i4>147</vt:i4>
      </vt:variant>
      <vt:variant>
        <vt:i4>0</vt:i4>
      </vt:variant>
      <vt:variant>
        <vt:i4>5</vt:i4>
      </vt:variant>
      <vt:variant>
        <vt:lpwstr>imi-internal:M21-1MRIII.v.9.B.5.d</vt:lpwstr>
      </vt:variant>
      <vt:variant>
        <vt:lpwstr/>
      </vt:variant>
      <vt:variant>
        <vt:i4>1114206</vt:i4>
      </vt:variant>
      <vt:variant>
        <vt:i4>141</vt:i4>
      </vt:variant>
      <vt:variant>
        <vt:i4>0</vt:i4>
      </vt:variant>
      <vt:variant>
        <vt:i4>5</vt:i4>
      </vt:variant>
      <vt:variant>
        <vt:lpwstr>imi-internal:M21-1MRIII.v.9.B.5.d</vt:lpwstr>
      </vt:variant>
      <vt:variant>
        <vt:lpwstr/>
      </vt:variant>
      <vt:variant>
        <vt:i4>1114206</vt:i4>
      </vt:variant>
      <vt:variant>
        <vt:i4>138</vt:i4>
      </vt:variant>
      <vt:variant>
        <vt:i4>0</vt:i4>
      </vt:variant>
      <vt:variant>
        <vt:i4>5</vt:i4>
      </vt:variant>
      <vt:variant>
        <vt:lpwstr>imi-internal:M21-1MRIII.v.9.B.5.b</vt:lpwstr>
      </vt:variant>
      <vt:variant>
        <vt:lpwstr/>
      </vt:variant>
      <vt:variant>
        <vt:i4>6881327</vt:i4>
      </vt:variant>
      <vt:variant>
        <vt:i4>132</vt:i4>
      </vt:variant>
      <vt:variant>
        <vt:i4>0</vt:i4>
      </vt:variant>
      <vt:variant>
        <vt:i4>5</vt:i4>
      </vt:variant>
      <vt:variant>
        <vt:lpwstr>imi-internal:M21-1MRIII.iv.8.A.3.d</vt:lpwstr>
      </vt:variant>
      <vt:variant>
        <vt:lpwstr/>
      </vt:variant>
      <vt:variant>
        <vt:i4>1114201</vt:i4>
      </vt:variant>
      <vt:variant>
        <vt:i4>129</vt:i4>
      </vt:variant>
      <vt:variant>
        <vt:i4>0</vt:i4>
      </vt:variant>
      <vt:variant>
        <vt:i4>5</vt:i4>
      </vt:variant>
      <vt:variant>
        <vt:lpwstr>imi-internal:M21-1MRIII.v.2.B.9.b</vt:lpwstr>
      </vt:variant>
      <vt:variant>
        <vt:lpwstr/>
      </vt:variant>
      <vt:variant>
        <vt:i4>6291523</vt:i4>
      </vt:variant>
      <vt:variant>
        <vt:i4>126</vt:i4>
      </vt:variant>
      <vt:variant>
        <vt:i4>0</vt:i4>
      </vt:variant>
      <vt:variant>
        <vt:i4>5</vt:i4>
      </vt:variant>
      <vt:variant>
        <vt:lpwstr>http://www.warms.vba.va.gov/regs/38CFR/BOOKB/PART3/S3_353.DOC</vt:lpwstr>
      </vt:variant>
      <vt:variant>
        <vt:lpwstr/>
      </vt:variant>
      <vt:variant>
        <vt:i4>7602215</vt:i4>
      </vt:variant>
      <vt:variant>
        <vt:i4>123</vt:i4>
      </vt:variant>
      <vt:variant>
        <vt:i4>0</vt:i4>
      </vt:variant>
      <vt:variant>
        <vt:i4>5</vt:i4>
      </vt:variant>
      <vt:variant>
        <vt:lpwstr>imi-internal:M21-1MRXI.2.E.27.f</vt:lpwstr>
      </vt:variant>
      <vt:variant>
        <vt:lpwstr/>
      </vt:variant>
      <vt:variant>
        <vt:i4>4849743</vt:i4>
      </vt:variant>
      <vt:variant>
        <vt:i4>114</vt:i4>
      </vt:variant>
      <vt:variant>
        <vt:i4>0</vt:i4>
      </vt:variant>
      <vt:variant>
        <vt:i4>5</vt:i4>
      </vt:variant>
      <vt:variant>
        <vt:lpwstr>imi-internal:M21-1MRI.2.C.12</vt:lpwstr>
      </vt:variant>
      <vt:variant>
        <vt:lpwstr/>
      </vt:variant>
      <vt:variant>
        <vt:i4>4128875</vt:i4>
      </vt:variant>
      <vt:variant>
        <vt:i4>111</vt:i4>
      </vt:variant>
      <vt:variant>
        <vt:i4>0</vt:i4>
      </vt:variant>
      <vt:variant>
        <vt:i4>5</vt:i4>
      </vt:variant>
      <vt:variant>
        <vt:lpwstr>imi-internal:M21-1MRIII.v.9.B.8</vt:lpwstr>
      </vt:variant>
      <vt:variant>
        <vt:lpwstr/>
      </vt:variant>
      <vt:variant>
        <vt:i4>4849743</vt:i4>
      </vt:variant>
      <vt:variant>
        <vt:i4>108</vt:i4>
      </vt:variant>
      <vt:variant>
        <vt:i4>0</vt:i4>
      </vt:variant>
      <vt:variant>
        <vt:i4>5</vt:i4>
      </vt:variant>
      <vt:variant>
        <vt:lpwstr>imi-internal:M21-1MRI.2.C.12</vt:lpwstr>
      </vt:variant>
      <vt:variant>
        <vt:lpwstr/>
      </vt:variant>
      <vt:variant>
        <vt:i4>7143541</vt:i4>
      </vt:variant>
      <vt:variant>
        <vt:i4>105</vt:i4>
      </vt:variant>
      <vt:variant>
        <vt:i4>0</vt:i4>
      </vt:variant>
      <vt:variant>
        <vt:i4>5</vt:i4>
      </vt:variant>
      <vt:variant>
        <vt:lpwstr>imi-internal:M21-1MRIII.v.9.C.10.b</vt:lpwstr>
      </vt:variant>
      <vt:variant>
        <vt:lpwstr/>
      </vt:variant>
      <vt:variant>
        <vt:i4>1114206</vt:i4>
      </vt:variant>
      <vt:variant>
        <vt:i4>99</vt:i4>
      </vt:variant>
      <vt:variant>
        <vt:i4>0</vt:i4>
      </vt:variant>
      <vt:variant>
        <vt:i4>5</vt:i4>
      </vt:variant>
      <vt:variant>
        <vt:lpwstr>imi-internal:M21-1MRIII.v.9.B.5.b</vt:lpwstr>
      </vt:variant>
      <vt:variant>
        <vt:lpwstr/>
      </vt:variant>
      <vt:variant>
        <vt:i4>1114206</vt:i4>
      </vt:variant>
      <vt:variant>
        <vt:i4>93</vt:i4>
      </vt:variant>
      <vt:variant>
        <vt:i4>0</vt:i4>
      </vt:variant>
      <vt:variant>
        <vt:i4>5</vt:i4>
      </vt:variant>
      <vt:variant>
        <vt:lpwstr>imi-internal:M21-1MRIII.v.9.B.5.d</vt:lpwstr>
      </vt:variant>
      <vt:variant>
        <vt:lpwstr/>
      </vt:variant>
      <vt:variant>
        <vt:i4>7602214</vt:i4>
      </vt:variant>
      <vt:variant>
        <vt:i4>90</vt:i4>
      </vt:variant>
      <vt:variant>
        <vt:i4>0</vt:i4>
      </vt:variant>
      <vt:variant>
        <vt:i4>5</vt:i4>
      </vt:variant>
      <vt:variant>
        <vt:lpwstr>imi-internal:M21-1MRXI.2.E.26.a</vt:lpwstr>
      </vt:variant>
      <vt:variant>
        <vt:lpwstr/>
      </vt:variant>
      <vt:variant>
        <vt:i4>5177424</vt:i4>
      </vt:variant>
      <vt:variant>
        <vt:i4>81</vt:i4>
      </vt:variant>
      <vt:variant>
        <vt:i4>0</vt:i4>
      </vt:variant>
      <vt:variant>
        <vt:i4>5</vt:i4>
      </vt:variant>
      <vt:variant>
        <vt:lpwstr>http://vbaphiweb.vba.va.gov/training/guides/virtualvauser.pdf</vt:lpwstr>
      </vt:variant>
      <vt:variant>
        <vt:lpwstr/>
      </vt:variant>
      <vt:variant>
        <vt:i4>2686988</vt:i4>
      </vt:variant>
      <vt:variant>
        <vt:i4>78</vt:i4>
      </vt:variant>
      <vt:variant>
        <vt:i4>0</vt:i4>
      </vt:variant>
      <vt:variant>
        <vt:i4>5</vt:i4>
      </vt:variant>
      <vt:variant>
        <vt:lpwstr>http://vbaw.vba.va.gov/VetsNet/Awards_Docs/Awards User Guide.pdf</vt:lpwstr>
      </vt:variant>
      <vt:variant>
        <vt:lpwstr/>
      </vt:variant>
      <vt:variant>
        <vt:i4>1114205</vt:i4>
      </vt:variant>
      <vt:variant>
        <vt:i4>63</vt:i4>
      </vt:variant>
      <vt:variant>
        <vt:i4>0</vt:i4>
      </vt:variant>
      <vt:variant>
        <vt:i4>5</vt:i4>
      </vt:variant>
      <vt:variant>
        <vt:lpwstr>imi-internal:M21-1MRIII.v.9.B.6.f</vt:lpwstr>
      </vt:variant>
      <vt:variant>
        <vt:lpwstr/>
      </vt:variant>
      <vt:variant>
        <vt:i4>1114205</vt:i4>
      </vt:variant>
      <vt:variant>
        <vt:i4>60</vt:i4>
      </vt:variant>
      <vt:variant>
        <vt:i4>0</vt:i4>
      </vt:variant>
      <vt:variant>
        <vt:i4>5</vt:i4>
      </vt:variant>
      <vt:variant>
        <vt:lpwstr>imi-internal:M21-1MRIII.v.9.B.6.e</vt:lpwstr>
      </vt:variant>
      <vt:variant>
        <vt:lpwstr/>
      </vt:variant>
      <vt:variant>
        <vt:i4>1114205</vt:i4>
      </vt:variant>
      <vt:variant>
        <vt:i4>57</vt:i4>
      </vt:variant>
      <vt:variant>
        <vt:i4>0</vt:i4>
      </vt:variant>
      <vt:variant>
        <vt:i4>5</vt:i4>
      </vt:variant>
      <vt:variant>
        <vt:lpwstr>imi-internal:M21-1MRIII.v.9.B.6.b</vt:lpwstr>
      </vt:variant>
      <vt:variant>
        <vt:lpwstr/>
      </vt:variant>
      <vt:variant>
        <vt:i4>1114205</vt:i4>
      </vt:variant>
      <vt:variant>
        <vt:i4>54</vt:i4>
      </vt:variant>
      <vt:variant>
        <vt:i4>0</vt:i4>
      </vt:variant>
      <vt:variant>
        <vt:i4>5</vt:i4>
      </vt:variant>
      <vt:variant>
        <vt:lpwstr>imi-internal:M21-1MRIII.v.9.B.6.a</vt:lpwstr>
      </vt:variant>
      <vt:variant>
        <vt:lpwstr/>
      </vt:variant>
      <vt:variant>
        <vt:i4>1114205</vt:i4>
      </vt:variant>
      <vt:variant>
        <vt:i4>51</vt:i4>
      </vt:variant>
      <vt:variant>
        <vt:i4>0</vt:i4>
      </vt:variant>
      <vt:variant>
        <vt:i4>5</vt:i4>
      </vt:variant>
      <vt:variant>
        <vt:lpwstr>imi-internal:M21-1MRIII.v.9.B.6.d</vt:lpwstr>
      </vt:variant>
      <vt:variant>
        <vt:lpwstr/>
      </vt:variant>
      <vt:variant>
        <vt:i4>1114205</vt:i4>
      </vt:variant>
      <vt:variant>
        <vt:i4>48</vt:i4>
      </vt:variant>
      <vt:variant>
        <vt:i4>0</vt:i4>
      </vt:variant>
      <vt:variant>
        <vt:i4>5</vt:i4>
      </vt:variant>
      <vt:variant>
        <vt:lpwstr>imi-internal:M21-1MRIII.v.9.B.6.c</vt:lpwstr>
      </vt:variant>
      <vt:variant>
        <vt:lpwstr/>
      </vt:variant>
      <vt:variant>
        <vt:i4>7864433</vt:i4>
      </vt:variant>
      <vt:variant>
        <vt:i4>39</vt:i4>
      </vt:variant>
      <vt:variant>
        <vt:i4>0</vt:i4>
      </vt:variant>
      <vt:variant>
        <vt:i4>5</vt:i4>
      </vt:variant>
      <vt:variant>
        <vt:lpwstr>imi-internal:M21-1MRIII.iii.7.2</vt:lpwstr>
      </vt:variant>
      <vt:variant>
        <vt:lpwstr/>
      </vt:variant>
      <vt:variant>
        <vt:i4>7864433</vt:i4>
      </vt:variant>
      <vt:variant>
        <vt:i4>36</vt:i4>
      </vt:variant>
      <vt:variant>
        <vt:i4>0</vt:i4>
      </vt:variant>
      <vt:variant>
        <vt:i4>5</vt:i4>
      </vt:variant>
      <vt:variant>
        <vt:lpwstr>imi-internal:M21-1MRIII.iii.7.1</vt:lpwstr>
      </vt:variant>
      <vt:variant>
        <vt:lpwstr/>
      </vt:variant>
      <vt:variant>
        <vt:i4>1114206</vt:i4>
      </vt:variant>
      <vt:variant>
        <vt:i4>33</vt:i4>
      </vt:variant>
      <vt:variant>
        <vt:i4>0</vt:i4>
      </vt:variant>
      <vt:variant>
        <vt:i4>5</vt:i4>
      </vt:variant>
      <vt:variant>
        <vt:lpwstr>imi-internal:M21-1MRIII.v.9.B.5.c</vt:lpwstr>
      </vt:variant>
      <vt:variant>
        <vt:lpwstr/>
      </vt:variant>
      <vt:variant>
        <vt:i4>6291523</vt:i4>
      </vt:variant>
      <vt:variant>
        <vt:i4>30</vt:i4>
      </vt:variant>
      <vt:variant>
        <vt:i4>0</vt:i4>
      </vt:variant>
      <vt:variant>
        <vt:i4>5</vt:i4>
      </vt:variant>
      <vt:variant>
        <vt:lpwstr>http://www.warms.vba.va.gov/regs/38CFR/BOOKB/PART3/S3_353.DOC</vt:lpwstr>
      </vt:variant>
      <vt:variant>
        <vt:lpwstr/>
      </vt:variant>
      <vt:variant>
        <vt:i4>6291523</vt:i4>
      </vt:variant>
      <vt:variant>
        <vt:i4>24</vt:i4>
      </vt:variant>
      <vt:variant>
        <vt:i4>0</vt:i4>
      </vt:variant>
      <vt:variant>
        <vt:i4>5</vt:i4>
      </vt:variant>
      <vt:variant>
        <vt:lpwstr>http://www.warms.vba.va.gov/regs/38CFR/BOOKB/PART3/S3_353.DOC</vt:lpwstr>
      </vt:variant>
      <vt:variant>
        <vt:lpwstr/>
      </vt:variant>
      <vt:variant>
        <vt:i4>1048597</vt:i4>
      </vt:variant>
      <vt:variant>
        <vt:i4>21</vt:i4>
      </vt:variant>
      <vt:variant>
        <vt:i4>0</vt:i4>
      </vt:variant>
      <vt:variant>
        <vt:i4>5</vt:i4>
      </vt:variant>
      <vt:variant>
        <vt:lpwstr>http://www.benefits.va.gov/WARMS/docs/admin21/m21_1/mr/part3/subptv/ch09/pt03_sp04_ch08_secA.xml</vt:lpwstr>
      </vt:variant>
      <vt:variant>
        <vt:lpwstr>III.iv.8.A</vt:lpwstr>
      </vt:variant>
      <vt:variant>
        <vt:i4>6291531</vt:i4>
      </vt:variant>
      <vt:variant>
        <vt:i4>18</vt:i4>
      </vt:variant>
      <vt:variant>
        <vt:i4>0</vt:i4>
      </vt:variant>
      <vt:variant>
        <vt:i4>5</vt:i4>
      </vt:variant>
      <vt:variant>
        <vt:lpwstr>http://www.warms.vba.va.gov/regs/38CFR/BOOKB/PART3/S3_850.DOC</vt:lpwstr>
      </vt:variant>
      <vt:variant>
        <vt:lpwstr/>
      </vt:variant>
      <vt:variant>
        <vt:i4>7077935</vt:i4>
      </vt:variant>
      <vt:variant>
        <vt:i4>15</vt:i4>
      </vt:variant>
      <vt:variant>
        <vt:i4>0</vt:i4>
      </vt:variant>
      <vt:variant>
        <vt:i4>5</vt:i4>
      </vt:variant>
      <vt:variant>
        <vt:lpwstr>imi-internal:M21-1MRIII.iv.8.A.3.a</vt:lpwstr>
      </vt:variant>
      <vt:variant>
        <vt:lpwstr/>
      </vt:variant>
      <vt:variant>
        <vt:i4>6291523</vt:i4>
      </vt:variant>
      <vt:variant>
        <vt:i4>12</vt:i4>
      </vt:variant>
      <vt:variant>
        <vt:i4>0</vt:i4>
      </vt:variant>
      <vt:variant>
        <vt:i4>5</vt:i4>
      </vt:variant>
      <vt:variant>
        <vt:lpwstr>http://www.warms.vba.va.gov/regs/38CFR/BOOKB/PART3/S3_353.DOC</vt:lpwstr>
      </vt:variant>
      <vt:variant>
        <vt:lpwstr/>
      </vt:variant>
      <vt:variant>
        <vt:i4>1114118</vt:i4>
      </vt:variant>
      <vt:variant>
        <vt:i4>9</vt:i4>
      </vt:variant>
      <vt:variant>
        <vt:i4>0</vt:i4>
      </vt:variant>
      <vt:variant>
        <vt:i4>5</vt:i4>
      </vt:variant>
      <vt:variant>
        <vt:lpwstr>imi-internal:M21-1MRIII.v.6.E</vt:lpwstr>
      </vt:variant>
      <vt:variant>
        <vt:lpwstr/>
      </vt:variant>
      <vt:variant>
        <vt:i4>720897</vt:i4>
      </vt:variant>
      <vt:variant>
        <vt:i4>6</vt:i4>
      </vt:variant>
      <vt:variant>
        <vt:i4>0</vt:i4>
      </vt:variant>
      <vt:variant>
        <vt:i4>5</vt:i4>
      </vt:variant>
      <vt:variant>
        <vt:lpwstr>imi-internal:M21-1MRIII.iv.8.E.16</vt:lpwstr>
      </vt:variant>
      <vt:variant>
        <vt:lpwstr/>
      </vt:variant>
      <vt:variant>
        <vt:i4>1507336</vt:i4>
      </vt:variant>
      <vt:variant>
        <vt:i4>0</vt:i4>
      </vt:variant>
      <vt:variant>
        <vt:i4>0</vt:i4>
      </vt:variant>
      <vt:variant>
        <vt:i4>5</vt:i4>
      </vt:variant>
      <vt:variant>
        <vt:lpwstr>http://www4.va.gov/vdl/application.asp?appid=133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Awards to Incompetent Beneficiaries (U.S. Department of Veterans Affairs)</dc:title>
  <dc:subject>General information about awards to incompetent beneficiaries, to include procedures for handling proposed ratings of incompetency</dc:subject>
  <dc:creator>Department of Veterans Affairs</dc:creator>
  <cp:keywords>incompetent, incompetency, competency, competent, examination, incompetent claimants, incompetent beneficiaries, proposed ratings, due process, notice of proposed adverse action, court decree of incompetency, court appointment of a fiduciary, judicial determination, permanent incapacity for self-support, Brady Act, request for relief, NICS, criminal history, development letter, consent form, administrative decision, mental health assessment, reputation, firearm, violent behavior, clear and convincing, evidentiary standard, violent offense, felony, misdemeanor, court decree, court appointment, fiduciary, F&amp;FE, Fiduciary and Field Examination, final rating of incompetency, VA Form 21-592, VA Form 21-555, 21-592, 21-555, supervised direct pay, SDP, administrative decision, oral notification, hearing, hearings, spouse payee, spouse-payee,</cp:keywords>
  <dc:description>This section contains the procedures for handling proposed ratings of incompetency and general information about other issues involving incompetent beneficiaries.</dc:description>
  <cp:lastModifiedBy>Amy Hamma</cp:lastModifiedBy>
  <cp:revision>161</cp:revision>
  <cp:lastPrinted>2015-06-02T17:31:00Z</cp:lastPrinted>
  <dcterms:created xsi:type="dcterms:W3CDTF">2015-03-06T13:29:00Z</dcterms:created>
  <dcterms:modified xsi:type="dcterms:W3CDTF">2015-07-11T14:52:00Z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Reviewed">
    <vt:lpwstr>20140815</vt:lpwstr>
  </property>
  <property fmtid="{D5CDD505-2E9C-101B-9397-08002B2CF9AE}" pid="4" name="Language">
    <vt:lpwstr>en</vt:lpwstr>
  </property>
  <property fmtid="{D5CDD505-2E9C-101B-9397-08002B2CF9AE}" pid="5" name="Type">
    <vt:lpwstr>Manual</vt:lpwstr>
  </property>
  <property fmtid="{D5CDD505-2E9C-101B-9397-08002B2CF9AE}" pid="6" name="DateCreated">
    <vt:lpwstr>20110920</vt:lpwstr>
  </property>
  <property fmtid="{D5CDD505-2E9C-101B-9397-08002B2CF9AE}" pid="7" name="ContentTypeId">
    <vt:lpwstr>0x010100A3776AF772BF364D8E899CBB1EA8E540</vt:lpwstr>
  </property>
</Properties>
</file>