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9C77" w14:textId="707237EA" w:rsidR="00504F80" w:rsidRPr="007072F1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7072F1">
        <w:rPr>
          <w:rFonts w:ascii="Times New Roman" w:hAnsi="Times New Roman"/>
          <w:sz w:val="20"/>
        </w:rPr>
        <w:t>Department of Veterans Affairs</w:t>
      </w:r>
      <w:r w:rsidRPr="007072F1">
        <w:rPr>
          <w:rFonts w:ascii="Times New Roman" w:hAnsi="Times New Roman"/>
          <w:sz w:val="20"/>
        </w:rPr>
        <w:tab/>
      </w:r>
      <w:r w:rsidR="00913ED2" w:rsidRPr="007072F1">
        <w:rPr>
          <w:rFonts w:ascii="Times New Roman" w:hAnsi="Times New Roman"/>
          <w:sz w:val="20"/>
        </w:rPr>
        <w:t xml:space="preserve">  </w:t>
      </w:r>
      <w:r w:rsidRPr="007072F1">
        <w:rPr>
          <w:rFonts w:ascii="Times New Roman" w:hAnsi="Times New Roman"/>
          <w:sz w:val="20"/>
        </w:rPr>
        <w:t xml:space="preserve">M21-1, Part </w:t>
      </w:r>
      <w:r w:rsidR="00945950" w:rsidRPr="007072F1">
        <w:rPr>
          <w:rFonts w:ascii="Times New Roman" w:hAnsi="Times New Roman"/>
          <w:sz w:val="20"/>
        </w:rPr>
        <w:t>III</w:t>
      </w:r>
      <w:r w:rsidRPr="007072F1">
        <w:rPr>
          <w:rFonts w:ascii="Times New Roman" w:hAnsi="Times New Roman"/>
          <w:sz w:val="20"/>
        </w:rPr>
        <w:t xml:space="preserve">, Subpart </w:t>
      </w:r>
      <w:r w:rsidR="00C43AB5" w:rsidRPr="007072F1">
        <w:rPr>
          <w:rFonts w:ascii="Times New Roman" w:hAnsi="Times New Roman"/>
          <w:sz w:val="20"/>
        </w:rPr>
        <w:t>v</w:t>
      </w:r>
    </w:p>
    <w:p w14:paraId="459D9C78" w14:textId="2EC0A24D" w:rsidR="00504F80" w:rsidRPr="007072F1" w:rsidRDefault="00504F80" w:rsidP="00504F80">
      <w:pPr>
        <w:rPr>
          <w:b/>
          <w:bCs/>
          <w:sz w:val="20"/>
        </w:rPr>
      </w:pPr>
      <w:r w:rsidRPr="007072F1">
        <w:rPr>
          <w:b/>
          <w:bCs/>
          <w:sz w:val="20"/>
        </w:rPr>
        <w:t>Veterans Benefits Administration</w:t>
      </w:r>
      <w:r w:rsidRPr="007072F1">
        <w:rPr>
          <w:b/>
          <w:bCs/>
          <w:sz w:val="20"/>
        </w:rPr>
        <w:tab/>
      </w:r>
      <w:r w:rsidRPr="007072F1">
        <w:rPr>
          <w:b/>
          <w:bCs/>
          <w:sz w:val="20"/>
        </w:rPr>
        <w:tab/>
      </w:r>
      <w:r w:rsidRPr="007072F1">
        <w:rPr>
          <w:b/>
          <w:bCs/>
          <w:sz w:val="20"/>
        </w:rPr>
        <w:tab/>
      </w:r>
      <w:r w:rsidRPr="007072F1">
        <w:rPr>
          <w:b/>
          <w:bCs/>
          <w:sz w:val="20"/>
        </w:rPr>
        <w:tab/>
      </w:r>
      <w:r w:rsidRPr="007072F1">
        <w:rPr>
          <w:b/>
          <w:bCs/>
          <w:sz w:val="20"/>
        </w:rPr>
        <w:tab/>
      </w:r>
      <w:r w:rsidRPr="007072F1">
        <w:rPr>
          <w:b/>
          <w:bCs/>
          <w:sz w:val="20"/>
        </w:rPr>
        <w:tab/>
      </w:r>
      <w:r w:rsidR="007072F1" w:rsidRPr="007072F1">
        <w:rPr>
          <w:b/>
          <w:bCs/>
          <w:sz w:val="20"/>
        </w:rPr>
        <w:tab/>
        <w:t>April 21, 2015</w:t>
      </w:r>
      <w:r w:rsidRPr="007072F1">
        <w:rPr>
          <w:b/>
          <w:bCs/>
          <w:sz w:val="20"/>
        </w:rPr>
        <w:tab/>
      </w:r>
    </w:p>
    <w:p w14:paraId="459D9C79" w14:textId="77777777" w:rsidR="00504F80" w:rsidRPr="007072F1" w:rsidRDefault="00504F80" w:rsidP="00504F80">
      <w:pPr>
        <w:rPr>
          <w:b/>
          <w:bCs/>
          <w:sz w:val="20"/>
        </w:rPr>
      </w:pPr>
      <w:r w:rsidRPr="007072F1">
        <w:rPr>
          <w:b/>
          <w:bCs/>
          <w:sz w:val="20"/>
        </w:rPr>
        <w:t>Washington, DC  20420</w:t>
      </w:r>
    </w:p>
    <w:p w14:paraId="459D9C7A" w14:textId="77777777" w:rsidR="00504F80" w:rsidRPr="007072F1" w:rsidRDefault="00504F80" w:rsidP="00504F80">
      <w:pPr>
        <w:rPr>
          <w:b/>
          <w:bCs/>
          <w:sz w:val="20"/>
        </w:rPr>
      </w:pPr>
    </w:p>
    <w:p w14:paraId="459D9C7B" w14:textId="77777777" w:rsidR="00504F80" w:rsidRPr="007072F1" w:rsidRDefault="00504F80" w:rsidP="00504F80">
      <w:pPr>
        <w:pStyle w:val="Heading4"/>
      </w:pPr>
      <w:r w:rsidRPr="007072F1">
        <w:t xml:space="preserve">Transmittal Sheet </w:t>
      </w:r>
    </w:p>
    <w:p w14:paraId="459D9C7C" w14:textId="77777777" w:rsidR="00504F80" w:rsidRPr="007072F1" w:rsidRDefault="00504F80" w:rsidP="00504F80">
      <w:pPr>
        <w:pStyle w:val="BlockLine"/>
      </w:pPr>
      <w:r w:rsidRPr="007072F1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072F1" w14:paraId="459D9C8E" w14:textId="77777777" w:rsidTr="00C24D50">
        <w:tc>
          <w:tcPr>
            <w:tcW w:w="1728" w:type="dxa"/>
          </w:tcPr>
          <w:p w14:paraId="459D9C7D" w14:textId="77777777" w:rsidR="00504F80" w:rsidRPr="007072F1" w:rsidRDefault="00504F80" w:rsidP="00237C22">
            <w:pPr>
              <w:pStyle w:val="Heading5"/>
            </w:pPr>
            <w:r w:rsidRPr="007072F1">
              <w:t>Changes Included in This Revision</w:t>
            </w:r>
          </w:p>
        </w:tc>
        <w:tc>
          <w:tcPr>
            <w:tcW w:w="7740" w:type="dxa"/>
          </w:tcPr>
          <w:p w14:paraId="459D9C7E" w14:textId="68D7F594" w:rsidR="00504F80" w:rsidRPr="007072F1" w:rsidRDefault="00504F80" w:rsidP="00237C22">
            <w:pPr>
              <w:pStyle w:val="BlockText"/>
            </w:pPr>
            <w:r w:rsidRPr="007072F1">
              <w:t xml:space="preserve">The table below describes the changes included in this revision of Veterans Benefits Manual M21-1, Part </w:t>
            </w:r>
            <w:r w:rsidR="00BB3345" w:rsidRPr="007072F1">
              <w:t>III</w:t>
            </w:r>
            <w:r w:rsidRPr="007072F1">
              <w:t>, “</w:t>
            </w:r>
            <w:r w:rsidR="00BB3345" w:rsidRPr="007072F1">
              <w:t>General Claims Process</w:t>
            </w:r>
            <w:r w:rsidRPr="007072F1">
              <w:t xml:space="preserve">,” Subpart </w:t>
            </w:r>
            <w:r w:rsidR="00C43AB5" w:rsidRPr="007072F1">
              <w:t>v</w:t>
            </w:r>
            <w:r w:rsidRPr="007072F1">
              <w:t>, “</w:t>
            </w:r>
            <w:r w:rsidR="00523F6C" w:rsidRPr="007072F1">
              <w:t>General Authorization Issues and Claimant Notifications.</w:t>
            </w:r>
            <w:r w:rsidRPr="007072F1">
              <w:t>”</w:t>
            </w:r>
          </w:p>
          <w:p w14:paraId="459D9C7F" w14:textId="77777777" w:rsidR="00504F80" w:rsidRPr="007072F1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59D9C80" w14:textId="77777777" w:rsidR="00504F80" w:rsidRPr="007072F1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7072F1">
              <w:rPr>
                <w:b/>
                <w:i/>
              </w:rPr>
              <w:t>Notes</w:t>
            </w:r>
            <w:r w:rsidRPr="007072F1">
              <w:t xml:space="preserve">:  </w:t>
            </w:r>
          </w:p>
          <w:p w14:paraId="3E06173A" w14:textId="3ACBEB68" w:rsidR="004B2011" w:rsidRPr="007072F1" w:rsidRDefault="004B2011" w:rsidP="004B2011">
            <w:pPr>
              <w:pStyle w:val="BulletText1"/>
            </w:pPr>
            <w:r w:rsidRPr="007072F1">
              <w:t>The term regional office (RO) also includes pension management center (PMC), where appropriate.</w:t>
            </w:r>
          </w:p>
          <w:p w14:paraId="459D9C83" w14:textId="77777777" w:rsidR="00504F80" w:rsidRPr="007072F1" w:rsidRDefault="00504F80" w:rsidP="00C24D50">
            <w:pPr>
              <w:pStyle w:val="BulletText1"/>
            </w:pPr>
            <w:r w:rsidRPr="007072F1">
              <w:t xml:space="preserve">Minor editorial changes have also been made to </w:t>
            </w:r>
          </w:p>
          <w:p w14:paraId="459D9C84" w14:textId="77777777" w:rsidR="00504F80" w:rsidRPr="007072F1" w:rsidRDefault="00504F80" w:rsidP="00237C22">
            <w:pPr>
              <w:pStyle w:val="BulletText2"/>
              <w:tabs>
                <w:tab w:val="num" w:pos="547"/>
              </w:tabs>
            </w:pPr>
            <w:r w:rsidRPr="007072F1">
              <w:t>remove references to rescinded portions of M21-1</w:t>
            </w:r>
          </w:p>
          <w:p w14:paraId="1F484996" w14:textId="77777777" w:rsidR="004B2011" w:rsidRPr="007072F1" w:rsidRDefault="004B2011" w:rsidP="004B2011">
            <w:pPr>
              <w:pStyle w:val="BulletText2"/>
            </w:pPr>
            <w:r w:rsidRPr="007072F1">
              <w:t>update incorrect or obsolete hyperlink references</w:t>
            </w:r>
          </w:p>
          <w:p w14:paraId="7C7A2756" w14:textId="01FCD71A" w:rsidR="004B2011" w:rsidRPr="007072F1" w:rsidRDefault="004B2011" w:rsidP="004B2011">
            <w:pPr>
              <w:pStyle w:val="BulletText2"/>
              <w:tabs>
                <w:tab w:val="num" w:pos="547"/>
              </w:tabs>
            </w:pPr>
            <w:r w:rsidRPr="007072F1">
              <w:t>renumber each topic based on the standard that the first topic in each section is Topic 1</w:t>
            </w:r>
          </w:p>
          <w:p w14:paraId="459D9C8C" w14:textId="460EA0CF" w:rsidR="00504F80" w:rsidRPr="007072F1" w:rsidRDefault="00A557BB" w:rsidP="00C85225">
            <w:pPr>
              <w:pStyle w:val="BulletText2"/>
              <w:tabs>
                <w:tab w:val="num" w:pos="547"/>
              </w:tabs>
            </w:pPr>
            <w:r w:rsidRPr="007072F1">
              <w:t>update section and topic titles to more accurately reflect their content</w:t>
            </w:r>
            <w:r w:rsidR="00C85225" w:rsidRPr="007072F1">
              <w:t xml:space="preserve">, </w:t>
            </w:r>
            <w:r w:rsidR="00504F80" w:rsidRPr="007072F1">
              <w:t xml:space="preserve">and </w:t>
            </w:r>
          </w:p>
          <w:p w14:paraId="459D9C8D" w14:textId="3BB5F62A" w:rsidR="00504F80" w:rsidRPr="007072F1" w:rsidRDefault="00504F80" w:rsidP="00237C22">
            <w:pPr>
              <w:pStyle w:val="BulletText2"/>
            </w:pPr>
            <w:proofErr w:type="gramStart"/>
            <w:r w:rsidRPr="007072F1">
              <w:t>bring</w:t>
            </w:r>
            <w:proofErr w:type="gramEnd"/>
            <w:r w:rsidRPr="007072F1">
              <w:t xml:space="preserve"> the documents into conformance with M21-1</w:t>
            </w:r>
            <w:r w:rsidR="00913ED2" w:rsidRPr="007072F1">
              <w:t xml:space="preserve"> </w:t>
            </w:r>
            <w:r w:rsidRPr="007072F1">
              <w:t>standards.</w:t>
            </w:r>
          </w:p>
        </w:tc>
      </w:tr>
    </w:tbl>
    <w:p w14:paraId="459D9C8F" w14:textId="77777777" w:rsidR="00C24D50" w:rsidRPr="007072F1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3"/>
        <w:gridCol w:w="3331"/>
      </w:tblGrid>
      <w:tr w:rsidR="001D28D2" w:rsidRPr="007072F1" w14:paraId="459D9C93" w14:textId="77777777" w:rsidTr="001D28D2">
        <w:trPr>
          <w:trHeight w:val="180"/>
        </w:trPr>
        <w:tc>
          <w:tcPr>
            <w:tcW w:w="3214" w:type="pct"/>
            <w:shd w:val="clear" w:color="auto" w:fill="auto"/>
          </w:tcPr>
          <w:p w14:paraId="459D9C90" w14:textId="77777777" w:rsidR="001D28D2" w:rsidRPr="007072F1" w:rsidRDefault="001D28D2" w:rsidP="002F7397">
            <w:pPr>
              <w:pStyle w:val="TableHeaderText"/>
            </w:pPr>
            <w:r w:rsidRPr="007072F1">
              <w:t>Reason(s) for the Change</w:t>
            </w:r>
          </w:p>
        </w:tc>
        <w:tc>
          <w:tcPr>
            <w:tcW w:w="1786" w:type="pct"/>
            <w:shd w:val="clear" w:color="auto" w:fill="auto"/>
          </w:tcPr>
          <w:p w14:paraId="459D9C91" w14:textId="77777777" w:rsidR="001D28D2" w:rsidRPr="007072F1" w:rsidRDefault="001D28D2" w:rsidP="002F7397">
            <w:pPr>
              <w:pStyle w:val="TableHeaderText"/>
            </w:pPr>
            <w:r w:rsidRPr="007072F1">
              <w:t>Citation</w:t>
            </w:r>
          </w:p>
        </w:tc>
      </w:tr>
      <w:tr w:rsidR="001D28D2" w:rsidRPr="007072F1" w14:paraId="459D9C97" w14:textId="77777777" w:rsidTr="001D28D2">
        <w:trPr>
          <w:trHeight w:val="180"/>
        </w:trPr>
        <w:tc>
          <w:tcPr>
            <w:tcW w:w="3214" w:type="pct"/>
            <w:shd w:val="clear" w:color="auto" w:fill="auto"/>
          </w:tcPr>
          <w:p w14:paraId="459D9C94" w14:textId="4EB1754F" w:rsidR="001D28D2" w:rsidRPr="007072F1" w:rsidRDefault="001D28D2" w:rsidP="006F1B2F">
            <w:pPr>
              <w:pStyle w:val="TableText"/>
            </w:pPr>
            <w:r w:rsidRPr="007072F1">
              <w:t xml:space="preserve">To remove the reference Automated Medical Information Exchange (AMIE) from the section and replace it with Compensation and Pension Records Interchange (CAPRI).  </w:t>
            </w:r>
          </w:p>
        </w:tc>
        <w:tc>
          <w:tcPr>
            <w:tcW w:w="1786" w:type="pct"/>
            <w:shd w:val="clear" w:color="auto" w:fill="auto"/>
          </w:tcPr>
          <w:p w14:paraId="00392165" w14:textId="3708D49F" w:rsidR="001D28D2" w:rsidRPr="007072F1" w:rsidRDefault="001D28D2" w:rsidP="002F7397">
            <w:pPr>
              <w:pStyle w:val="TableText"/>
            </w:pPr>
            <w:r w:rsidRPr="007072F1">
              <w:t xml:space="preserve">M21-1, Part III, Subpart v, Chapter 6, Section C, Topic 1, Block c </w:t>
            </w:r>
          </w:p>
          <w:p w14:paraId="459D9C95" w14:textId="68D1ADC7" w:rsidR="001D28D2" w:rsidRPr="007072F1" w:rsidRDefault="001D28D2" w:rsidP="002F7397">
            <w:pPr>
              <w:pStyle w:val="TableText"/>
            </w:pPr>
            <w:r w:rsidRPr="007072F1">
              <w:t>(III.v.6.C.1.c)</w:t>
            </w:r>
          </w:p>
        </w:tc>
      </w:tr>
      <w:tr w:rsidR="001D28D2" w:rsidRPr="007072F1" w14:paraId="41E9C6BF" w14:textId="77777777" w:rsidTr="001D28D2">
        <w:trPr>
          <w:trHeight w:val="180"/>
        </w:trPr>
        <w:tc>
          <w:tcPr>
            <w:tcW w:w="3214" w:type="pct"/>
            <w:shd w:val="clear" w:color="auto" w:fill="auto"/>
          </w:tcPr>
          <w:p w14:paraId="45CE394D" w14:textId="13F12C75" w:rsidR="001D28D2" w:rsidRPr="007072F1" w:rsidRDefault="004B2011" w:rsidP="006F1B2F">
            <w:pPr>
              <w:pStyle w:val="TableText"/>
            </w:pPr>
            <w:r w:rsidRPr="007072F1">
              <w:t xml:space="preserve">To delete obsolete references to processing claims in </w:t>
            </w:r>
            <w:r w:rsidR="00913ED2" w:rsidRPr="007072F1">
              <w:t xml:space="preserve">the (Benefits Delivery Network) </w:t>
            </w:r>
            <w:r w:rsidRPr="007072F1">
              <w:t>BDN.</w:t>
            </w:r>
          </w:p>
        </w:tc>
        <w:tc>
          <w:tcPr>
            <w:tcW w:w="1786" w:type="pct"/>
            <w:shd w:val="clear" w:color="auto" w:fill="auto"/>
          </w:tcPr>
          <w:p w14:paraId="13791452" w14:textId="49C47BC0" w:rsidR="001D28D2" w:rsidRPr="007072F1" w:rsidRDefault="004B2011" w:rsidP="002F7397">
            <w:pPr>
              <w:pStyle w:val="TableText"/>
            </w:pPr>
            <w:r w:rsidRPr="007072F1">
              <w:t>III.v.6.C.1.e</w:t>
            </w:r>
          </w:p>
        </w:tc>
      </w:tr>
      <w:tr w:rsidR="001D28D2" w:rsidRPr="007072F1" w14:paraId="176CB111" w14:textId="77777777" w:rsidTr="007072F1">
        <w:trPr>
          <w:trHeight w:val="462"/>
        </w:trPr>
        <w:tc>
          <w:tcPr>
            <w:tcW w:w="3214" w:type="pct"/>
            <w:shd w:val="clear" w:color="auto" w:fill="auto"/>
          </w:tcPr>
          <w:p w14:paraId="4BD93A71" w14:textId="7E76985C" w:rsidR="001D28D2" w:rsidRPr="007072F1" w:rsidRDefault="004B2011" w:rsidP="004B2011">
            <w:pPr>
              <w:pStyle w:val="TableText"/>
            </w:pPr>
            <w:r w:rsidRPr="007072F1">
              <w:t xml:space="preserve">To clarify distinction between pension and </w:t>
            </w:r>
            <w:r w:rsidR="00913ED2" w:rsidRPr="007072F1">
              <w:t>C</w:t>
            </w:r>
            <w:r w:rsidRPr="007072F1">
              <w:t>urrent-</w:t>
            </w:r>
            <w:r w:rsidR="00913ED2" w:rsidRPr="007072F1">
              <w:t>L</w:t>
            </w:r>
            <w:r w:rsidRPr="007072F1">
              <w:t>aw pension and to alleviate any confusion.</w:t>
            </w:r>
            <w:bookmarkStart w:id="0" w:name="_GoBack"/>
            <w:bookmarkEnd w:id="0"/>
          </w:p>
        </w:tc>
        <w:tc>
          <w:tcPr>
            <w:tcW w:w="1786" w:type="pct"/>
            <w:shd w:val="clear" w:color="auto" w:fill="auto"/>
          </w:tcPr>
          <w:p w14:paraId="67A3E24E" w14:textId="7B2422FD" w:rsidR="001D28D2" w:rsidRPr="007072F1" w:rsidRDefault="004B2011" w:rsidP="002F7397">
            <w:pPr>
              <w:pStyle w:val="TableText"/>
            </w:pPr>
            <w:r w:rsidRPr="007072F1">
              <w:t>III.v.6.C.1.g</w:t>
            </w:r>
          </w:p>
        </w:tc>
      </w:tr>
      <w:tr w:rsidR="00913ED2" w:rsidRPr="007072F1" w14:paraId="75472677" w14:textId="77777777" w:rsidTr="001D28D2">
        <w:trPr>
          <w:trHeight w:val="180"/>
        </w:trPr>
        <w:tc>
          <w:tcPr>
            <w:tcW w:w="3214" w:type="pct"/>
            <w:shd w:val="clear" w:color="auto" w:fill="auto"/>
          </w:tcPr>
          <w:p w14:paraId="13C0D352" w14:textId="5E4ED1DA" w:rsidR="00913ED2" w:rsidRPr="007072F1" w:rsidRDefault="00913ED2" w:rsidP="00913ED2">
            <w:pPr>
              <w:pStyle w:val="TableText"/>
            </w:pPr>
            <w:r w:rsidRPr="007072F1">
              <w:t xml:space="preserve">To delete block III.v.6.C.1.h containing outdated instructions regarding </w:t>
            </w:r>
            <w:r w:rsidRPr="007072F1">
              <w:rPr>
                <w:i/>
              </w:rPr>
              <w:t>VA Form 21-653, Notice of Change in Status of Beneficiary Receiving Hospital or Domiciliary Care</w:t>
            </w:r>
            <w:r w:rsidRPr="007072F1">
              <w:t>.</w:t>
            </w:r>
          </w:p>
        </w:tc>
        <w:tc>
          <w:tcPr>
            <w:tcW w:w="1786" w:type="pct"/>
            <w:shd w:val="clear" w:color="auto" w:fill="auto"/>
          </w:tcPr>
          <w:p w14:paraId="6777AD7B" w14:textId="58FC9865" w:rsidR="00913ED2" w:rsidRPr="007072F1" w:rsidRDefault="00913ED2" w:rsidP="004B2011">
            <w:pPr>
              <w:pStyle w:val="TableText"/>
            </w:pPr>
            <w:r w:rsidRPr="007072F1">
              <w:t>--------------------------------------</w:t>
            </w:r>
          </w:p>
        </w:tc>
      </w:tr>
      <w:tr w:rsidR="00F82BCC" w:rsidRPr="007072F1" w14:paraId="01E839BE" w14:textId="77777777" w:rsidTr="001D28D2">
        <w:trPr>
          <w:trHeight w:val="180"/>
        </w:trPr>
        <w:tc>
          <w:tcPr>
            <w:tcW w:w="3214" w:type="pct"/>
            <w:shd w:val="clear" w:color="auto" w:fill="auto"/>
          </w:tcPr>
          <w:p w14:paraId="2761923A" w14:textId="07CD66F6" w:rsidR="00F82BCC" w:rsidRPr="007072F1" w:rsidRDefault="00F82BCC" w:rsidP="00F82BCC">
            <w:pPr>
              <w:pStyle w:val="TableText"/>
            </w:pPr>
            <w:r w:rsidRPr="007072F1">
              <w:t xml:space="preserve">To delete block III.v.6.C.3.c containing outdated instructions regarding </w:t>
            </w:r>
            <w:r w:rsidRPr="007072F1">
              <w:rPr>
                <w:i/>
              </w:rPr>
              <w:t>VA Form 21-653</w:t>
            </w:r>
            <w:r w:rsidRPr="007072F1">
              <w:t>.</w:t>
            </w:r>
          </w:p>
        </w:tc>
        <w:tc>
          <w:tcPr>
            <w:tcW w:w="1786" w:type="pct"/>
            <w:shd w:val="clear" w:color="auto" w:fill="auto"/>
          </w:tcPr>
          <w:p w14:paraId="653373A4" w14:textId="6DF3909B" w:rsidR="00F82BCC" w:rsidRPr="007072F1" w:rsidRDefault="00F82BCC" w:rsidP="002F7397">
            <w:pPr>
              <w:pStyle w:val="TableText"/>
            </w:pPr>
            <w:r w:rsidRPr="007072F1">
              <w:t>--------------------------------------</w:t>
            </w:r>
          </w:p>
        </w:tc>
      </w:tr>
      <w:tr w:rsidR="00A56055" w:rsidRPr="007072F1" w:rsidDel="00A56055" w14:paraId="776F19C6" w14:textId="77777777" w:rsidTr="001D28D2">
        <w:trPr>
          <w:trHeight w:val="180"/>
        </w:trPr>
        <w:tc>
          <w:tcPr>
            <w:tcW w:w="3214" w:type="pct"/>
            <w:shd w:val="clear" w:color="auto" w:fill="auto"/>
          </w:tcPr>
          <w:p w14:paraId="6CD972B5" w14:textId="50922DF7" w:rsidR="00A56055" w:rsidRPr="007072F1" w:rsidDel="00A56055" w:rsidRDefault="00A56055" w:rsidP="006F1B2F">
            <w:pPr>
              <w:pStyle w:val="TableText"/>
            </w:pPr>
            <w:r w:rsidRPr="007072F1">
              <w:t xml:space="preserve">To delete outdated instructions regarding </w:t>
            </w:r>
            <w:r w:rsidRPr="007072F1">
              <w:rPr>
                <w:i/>
              </w:rPr>
              <w:t>VA Form 21-653</w:t>
            </w:r>
            <w:r w:rsidRPr="007072F1">
              <w:t>.</w:t>
            </w:r>
          </w:p>
        </w:tc>
        <w:tc>
          <w:tcPr>
            <w:tcW w:w="1786" w:type="pct"/>
            <w:shd w:val="clear" w:color="auto" w:fill="auto"/>
          </w:tcPr>
          <w:p w14:paraId="6D127067" w14:textId="3F9C6030" w:rsidR="00A56055" w:rsidRPr="007072F1" w:rsidDel="00A56055" w:rsidRDefault="00A56055" w:rsidP="002F7397">
            <w:pPr>
              <w:pStyle w:val="TableText"/>
            </w:pPr>
            <w:r w:rsidRPr="007072F1">
              <w:t>III.v.6.C.5.c</w:t>
            </w:r>
          </w:p>
        </w:tc>
      </w:tr>
    </w:tbl>
    <w:p w14:paraId="459D9CB8" w14:textId="77777777" w:rsidR="00504F80" w:rsidRPr="007072F1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072F1" w14:paraId="459D9CBB" w14:textId="77777777" w:rsidTr="00237C22">
        <w:tc>
          <w:tcPr>
            <w:tcW w:w="1728" w:type="dxa"/>
          </w:tcPr>
          <w:p w14:paraId="459D9CB9" w14:textId="77777777" w:rsidR="00504F80" w:rsidRPr="007072F1" w:rsidRDefault="00504F80" w:rsidP="00237C22">
            <w:pPr>
              <w:pStyle w:val="Heading5"/>
              <w:rPr>
                <w:sz w:val="24"/>
              </w:rPr>
            </w:pPr>
            <w:r w:rsidRPr="007072F1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59D9CBA" w14:textId="77777777" w:rsidR="00504F80" w:rsidRPr="007072F1" w:rsidRDefault="00504F80" w:rsidP="00237C22">
            <w:pPr>
              <w:pStyle w:val="BlockText"/>
            </w:pPr>
            <w:r w:rsidRPr="007072F1">
              <w:t>None</w:t>
            </w:r>
          </w:p>
        </w:tc>
      </w:tr>
    </w:tbl>
    <w:p w14:paraId="459D9CBC" w14:textId="77777777" w:rsidR="00504F80" w:rsidRPr="007072F1" w:rsidRDefault="00504F80" w:rsidP="00504F80">
      <w:pPr>
        <w:pStyle w:val="BlockLine"/>
      </w:pPr>
      <w:r w:rsidRPr="007072F1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072F1" w14:paraId="459D9CBF" w14:textId="77777777" w:rsidTr="00237C22">
        <w:tc>
          <w:tcPr>
            <w:tcW w:w="1728" w:type="dxa"/>
          </w:tcPr>
          <w:p w14:paraId="459D9CBD" w14:textId="77777777" w:rsidR="00504F80" w:rsidRPr="007072F1" w:rsidRDefault="00504F80" w:rsidP="00237C22">
            <w:pPr>
              <w:pStyle w:val="Heading5"/>
              <w:rPr>
                <w:sz w:val="24"/>
              </w:rPr>
            </w:pPr>
            <w:r w:rsidRPr="007072F1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59D9CBE" w14:textId="77777777" w:rsidR="00504F80" w:rsidRPr="007072F1" w:rsidRDefault="00504F80" w:rsidP="00237C22">
            <w:pPr>
              <w:pStyle w:val="BlockText"/>
            </w:pPr>
            <w:r w:rsidRPr="007072F1">
              <w:t>By Direction of the Under Secretary for Benefits</w:t>
            </w:r>
          </w:p>
        </w:tc>
      </w:tr>
    </w:tbl>
    <w:p w14:paraId="459D9CC0" w14:textId="77777777" w:rsidR="00504F80" w:rsidRPr="007072F1" w:rsidRDefault="00504F80" w:rsidP="00504F80">
      <w:pPr>
        <w:pStyle w:val="ContinuedOnNextPa"/>
      </w:pPr>
      <w:r w:rsidRPr="007072F1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072F1" w14:paraId="459D9CC6" w14:textId="77777777" w:rsidTr="00237C22">
        <w:tc>
          <w:tcPr>
            <w:tcW w:w="1728" w:type="dxa"/>
          </w:tcPr>
          <w:p w14:paraId="459D9CC1" w14:textId="77777777" w:rsidR="00504F80" w:rsidRPr="007072F1" w:rsidRDefault="00504F80" w:rsidP="00237C22">
            <w:pPr>
              <w:pStyle w:val="Heading5"/>
              <w:rPr>
                <w:sz w:val="24"/>
              </w:rPr>
            </w:pPr>
            <w:r w:rsidRPr="007072F1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59D9CC2" w14:textId="77777777" w:rsidR="00504F80" w:rsidRPr="007072F1" w:rsidRDefault="00504F80" w:rsidP="00237C22">
            <w:pPr>
              <w:pStyle w:val="BlockText"/>
            </w:pPr>
          </w:p>
          <w:p w14:paraId="459D9CC3" w14:textId="77777777" w:rsidR="00504F80" w:rsidRPr="007072F1" w:rsidRDefault="00504F80" w:rsidP="00237C22">
            <w:pPr>
              <w:pStyle w:val="MemoLine"/>
              <w:ind w:left="-18" w:right="612"/>
            </w:pPr>
          </w:p>
          <w:p w14:paraId="459D9CC4" w14:textId="77777777" w:rsidR="00504F80" w:rsidRPr="007072F1" w:rsidRDefault="00504F80" w:rsidP="00237C22">
            <w:pPr>
              <w:rPr>
                <w:szCs w:val="20"/>
              </w:rPr>
            </w:pPr>
            <w:r w:rsidRPr="007072F1">
              <w:lastRenderedPageBreak/>
              <w:t>Thomas J. Murphy, Director</w:t>
            </w:r>
          </w:p>
          <w:p w14:paraId="459D9CC5" w14:textId="77777777" w:rsidR="00504F80" w:rsidRPr="007072F1" w:rsidRDefault="00504F80" w:rsidP="00237C22">
            <w:pPr>
              <w:pStyle w:val="BlockText"/>
            </w:pPr>
            <w:r w:rsidRPr="007072F1">
              <w:t>Compensation Service</w:t>
            </w:r>
          </w:p>
        </w:tc>
      </w:tr>
    </w:tbl>
    <w:p w14:paraId="459D9CC7" w14:textId="77777777" w:rsidR="00504F80" w:rsidRPr="007072F1" w:rsidRDefault="00504F80" w:rsidP="00504F80">
      <w:pPr>
        <w:pStyle w:val="BlockLine"/>
      </w:pPr>
      <w:r w:rsidRPr="007072F1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072F1" w14:paraId="459D9CCA" w14:textId="77777777" w:rsidTr="00237C22">
        <w:tc>
          <w:tcPr>
            <w:tcW w:w="1728" w:type="dxa"/>
          </w:tcPr>
          <w:p w14:paraId="459D9CC8" w14:textId="77777777" w:rsidR="00504F80" w:rsidRPr="007072F1" w:rsidRDefault="00504F80" w:rsidP="00237C22">
            <w:pPr>
              <w:pStyle w:val="Heading5"/>
              <w:rPr>
                <w:sz w:val="24"/>
              </w:rPr>
            </w:pPr>
            <w:r w:rsidRPr="007072F1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59D9CC9" w14:textId="77777777" w:rsidR="00504F80" w:rsidRPr="007072F1" w:rsidRDefault="00504F80" w:rsidP="00237C22">
            <w:pPr>
              <w:pStyle w:val="BlockText"/>
              <w:jc w:val="center"/>
            </w:pPr>
            <w:r w:rsidRPr="007072F1">
              <w:t>LOCAL REPRODUCTION AUTHORIZED</w:t>
            </w:r>
          </w:p>
        </w:tc>
      </w:tr>
    </w:tbl>
    <w:p w14:paraId="459D9CCB" w14:textId="77777777" w:rsidR="00504F80" w:rsidRPr="007072F1" w:rsidRDefault="00504F80" w:rsidP="00504F80">
      <w:pPr>
        <w:pStyle w:val="BlockLine"/>
      </w:pPr>
      <w:r w:rsidRPr="007072F1">
        <w:fldChar w:fldCharType="begin">
          <w:fldData xml:space="preserve">RABvAGMAVABlAG0AcAAxAFYAYQByAFQAcgBhAGQAaQB0AGkAbwBuAGEAbAA=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RgBvAG4AdABTAGUAdABGAG8AbgB0AFMAZQB0AGkAbQBpAHMAdAB5AGwAZQBzAC4AeABtAGwA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RABvAGMAVABlAG0AcAAxAFYAYQByAFQAcgBhAGQAaQB0AGkAbwBuAGEAbAA=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RgBvAG4AdABTAGUAdABGAG8AbgB0AFMAZQB0AEYAbwBuAHQAUwBlAHQAaQBtAGkAcwB0AHkAbABl
AHMALgB4AG0AbAA=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RABvAGMAVABlAG0AcAAxAFYAYQByAFQAcgBhAGQAaQB0AGkAbwBuAGEAbAA=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RgBvAG4AdABTAGUAdABGAG8AbgB0AFMAZQB0AEYAbwBuAHQAUwBlAHQARgBvAG4AdABTAGUAdABp
AG0AaQBzAHQAeQBsAGUAcwAuAHgAbQBsAA==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RABvAGMAVABlAG0AcAAxAFYAYQByAFQAcgBhAGQAaQB0AGkAbwBuAGEAbAA=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RABvAGMAVABlAG0AcAAxAFYAYQByAFQAcgBhAGQAaQB0AGkAbwBuAGEAbAA=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RABvAGMAVABlAG0AcAAxAFYAYQByAFQAcgBhAGQAaQB0AGkAbwBuAGEAbAA=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RABvAGMAVABlAG0AcAAxAFYAYQByAFQAcgBhAGQAaQB0AGkAbwBuAGEAbAA=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RABvAGMAVABlAG0AcAAxAFYAYQByAFQAcgBhAGQAaQB0AGkAbwBuAGEAbAA=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RABvAGMAVABlAG0AcAAxAFYAYQByAFQAcgBhAGQAaQB0AGkAbwBuAGEAbAA=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RABvAGMAVABlAG0AcAAxAFYAYQByAFQAcgBhAGQAaQB0AGkAbwBuAGEAbAA=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RABvAGMAVABlAG0AcAAxAFYAYQByAFQAcgBhAGQAaQB0AGkAbwBuAGEAbAA=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7072F1">
        <w:instrText xml:space="preserve"> ADDIN  \* MERGEFORMAT </w:instrText>
      </w:r>
      <w:r w:rsidRPr="007072F1">
        <w:fldChar w:fldCharType="end"/>
      </w:r>
    </w:p>
    <w:p w14:paraId="459D9CCC" w14:textId="45541084" w:rsidR="007D5B97" w:rsidRDefault="00C24D50">
      <w:r w:rsidRPr="007072F1">
        <w:fldChar w:fldCharType="begin">
          <w:fldData xml:space="preserve">RABvAGMAVABlAG0AcAAxAFYAYQByAFQAcgBhAGQAaQB0AGkAbwBuAGEAbAA=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Pr="007072F1">
        <w:fldChar w:fldCharType="begin">
          <w:fldData xml:space="preserve">RgBvAG4AdABTAGUAdABpAG0AaQBzAHQAeQBsAGUAcwAuAHgAbQBsAA==
</w:fldData>
        </w:fldChar>
      </w:r>
      <w:r w:rsidRPr="007072F1">
        <w:instrText xml:space="preserve"> ADDIN  \* MERGEFORMAT </w:instrText>
      </w:r>
      <w:r w:rsidRPr="007072F1">
        <w:fldChar w:fldCharType="end"/>
      </w:r>
      <w:r w:rsidR="006D52FE" w:rsidRPr="007072F1">
        <w:fldChar w:fldCharType="begin">
          <w:fldData xml:space="preserve">RABvAGMAVABlAG0AcAAxAFYAYQByAFQAcgBhAGQAaQB0AGkAbwBuAGEAbAA=
</w:fldData>
        </w:fldChar>
      </w:r>
      <w:r w:rsidR="006D52FE" w:rsidRPr="007072F1">
        <w:instrText xml:space="preserve"> ADDIN  \* MERGEFORMAT </w:instrText>
      </w:r>
      <w:r w:rsidR="006D52FE" w:rsidRPr="007072F1">
        <w:fldChar w:fldCharType="end"/>
      </w:r>
      <w:r w:rsidR="006D52FE" w:rsidRPr="007072F1">
        <w:fldChar w:fldCharType="begin">
          <w:fldData xml:space="preserve">RgBvAG4AdABTAGUAdABGAG8AbgB0AFMAZQB0AGkAbQBpAHMAdAB5AGwAZQBzAC4AeABtAGwA
</w:fldData>
        </w:fldChar>
      </w:r>
      <w:r w:rsidR="006D52FE" w:rsidRPr="007072F1">
        <w:instrText xml:space="preserve"> ADDIN  \* MERGEFORMAT </w:instrText>
      </w:r>
      <w:r w:rsidR="006D52FE" w:rsidRPr="007072F1">
        <w:fldChar w:fldCharType="end"/>
      </w:r>
      <w:r w:rsidR="006D10E5" w:rsidRPr="007072F1">
        <w:fldChar w:fldCharType="begin">
          <w:fldData xml:space="preserve">RABvAGMAVABlAG0AcAAxAFYAYQByAFQAcgBhAGQAaQB0AGkAbwBuAGEAbAA=
</w:fldData>
        </w:fldChar>
      </w:r>
      <w:r w:rsidR="006D10E5" w:rsidRPr="007072F1">
        <w:instrText xml:space="preserve"> ADDIN  \* MERGEFORMAT </w:instrText>
      </w:r>
      <w:r w:rsidR="006D10E5" w:rsidRPr="007072F1">
        <w:fldChar w:fldCharType="end"/>
      </w:r>
      <w:r w:rsidR="006D10E5" w:rsidRPr="007072F1">
        <w:fldChar w:fldCharType="begin">
          <w:fldData xml:space="preserve">RgBvAG4AdABTAGUAdABGAG8AbgB0AFMAZQB0AEYAbwBuAHQAUwBlAHQAaQBtAGkAcwB0AHkAbABl
AHMALgB4AG0AbAA=
</w:fldData>
        </w:fldChar>
      </w:r>
      <w:r w:rsidR="006D10E5" w:rsidRPr="007072F1">
        <w:instrText xml:space="preserve"> ADDIN  \* MERGEFORMAT </w:instrText>
      </w:r>
      <w:r w:rsidR="006D10E5" w:rsidRPr="007072F1">
        <w:fldChar w:fldCharType="end"/>
      </w:r>
      <w:r w:rsidR="00600DC7" w:rsidRPr="007072F1">
        <w:fldChar w:fldCharType="begin">
          <w:fldData xml:space="preserve">RABvAGMAVABlAG0AcAAxAFYAYQByAFQAcgBhAGQAaQB0AGkAbwBuAGEAbAA=
</w:fldData>
        </w:fldChar>
      </w:r>
      <w:r w:rsidR="00600DC7" w:rsidRPr="007072F1">
        <w:instrText xml:space="preserve"> ADDIN  \* MERGEFORMAT </w:instrText>
      </w:r>
      <w:r w:rsidR="00600DC7" w:rsidRPr="007072F1">
        <w:fldChar w:fldCharType="end"/>
      </w:r>
      <w:r w:rsidR="00600DC7" w:rsidRPr="007072F1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7072F1">
        <w:instrText xml:space="preserve"> ADDIN  \* MERGEFORMAT </w:instrText>
      </w:r>
      <w:r w:rsidR="00600DC7" w:rsidRPr="007072F1">
        <w:fldChar w:fldCharType="end"/>
      </w:r>
      <w:r w:rsidR="003F3021" w:rsidRPr="007072F1">
        <w:fldChar w:fldCharType="begin">
          <w:fldData xml:space="preserve">RABvAGMAVABlAG0AcAAxAFYAYQByAFQAcgBhAGQAaQB0AGkAbwBuAGEAbAA=
</w:fldData>
        </w:fldChar>
      </w:r>
      <w:r w:rsidR="003F3021" w:rsidRPr="007072F1">
        <w:instrText xml:space="preserve"> ADDIN  \* MERGEFORMAT </w:instrText>
      </w:r>
      <w:r w:rsidR="003F3021" w:rsidRPr="007072F1">
        <w:fldChar w:fldCharType="end"/>
      </w:r>
      <w:r w:rsidR="003F3021" w:rsidRPr="007072F1">
        <w:fldChar w:fldCharType="begin">
          <w:fldData xml:space="preserve">RgBvAG4AdABTAGUAdABpAG0AaQBzAHQAeQBsAGUAcwAuAHgAbQBsAA==
</w:fldData>
        </w:fldChar>
      </w:r>
      <w:r w:rsidR="003F3021" w:rsidRPr="007072F1">
        <w:instrText xml:space="preserve"> ADDIN  \* MERGEFORMAT </w:instrText>
      </w:r>
      <w:r w:rsidR="003F3021" w:rsidRPr="007072F1">
        <w:fldChar w:fldCharType="end"/>
      </w:r>
      <w:r w:rsidR="00D33A6E" w:rsidRPr="007072F1">
        <w:fldChar w:fldCharType="begin">
          <w:fldData xml:space="preserve">RABvAGMAVABlAG0AcAAxAFYAYQByAFQAcgBhAGQAaQB0AGkAbwBuAGEAbAA=
</w:fldData>
        </w:fldChar>
      </w:r>
      <w:r w:rsidR="00D33A6E" w:rsidRPr="007072F1">
        <w:instrText xml:space="preserve"> ADDIN  \* MERGEFORMAT </w:instrText>
      </w:r>
      <w:r w:rsidR="00D33A6E" w:rsidRPr="007072F1">
        <w:fldChar w:fldCharType="end"/>
      </w:r>
      <w:r w:rsidR="00D33A6E" w:rsidRPr="007072F1">
        <w:fldChar w:fldCharType="begin">
          <w:fldData xml:space="preserve">RgBvAG4AdABTAGUAdABpAG0AaQBzAHQAeQBsAGUAcwAuAHgAbQBsAA==
</w:fldData>
        </w:fldChar>
      </w:r>
      <w:r w:rsidR="00D33A6E" w:rsidRPr="007072F1">
        <w:instrText xml:space="preserve"> ADDIN  \* MERGEFORMAT </w:instrText>
      </w:r>
      <w:r w:rsidR="00D33A6E" w:rsidRPr="007072F1">
        <w:fldChar w:fldCharType="end"/>
      </w:r>
      <w:r w:rsidR="006F1B2F" w:rsidRPr="007072F1">
        <w:fldChar w:fldCharType="begin">
          <w:fldData xml:space="preserve">RABvAGMAVABlAG0AcAAxAFYAYQByAFQAcgBhAGQAaQB0AGkAbwBuAGEAbAA=
</w:fldData>
        </w:fldChar>
      </w:r>
      <w:r w:rsidR="006F1B2F" w:rsidRPr="007072F1">
        <w:instrText xml:space="preserve"> ADDIN  \* MERGEFORMAT </w:instrText>
      </w:r>
      <w:r w:rsidR="006F1B2F" w:rsidRPr="007072F1">
        <w:fldChar w:fldCharType="end"/>
      </w:r>
      <w:r w:rsidR="006F1B2F" w:rsidRPr="007072F1">
        <w:fldChar w:fldCharType="begin">
          <w:fldData xml:space="preserve">RgBvAG4AdABTAGUAdABGAG8AbgB0AFMAZQB0AGkAbQBpAHMAdAB5AGwAZQBzAC4AeABtAGwA
</w:fldData>
        </w:fldChar>
      </w:r>
      <w:r w:rsidR="006F1B2F" w:rsidRPr="007072F1">
        <w:instrText xml:space="preserve"> ADDIN  \* MERGEFORMAT </w:instrText>
      </w:r>
      <w:r w:rsidR="006F1B2F" w:rsidRPr="007072F1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D9CCF" w14:textId="77777777" w:rsidR="00784D43" w:rsidRDefault="00784D43" w:rsidP="00C765C7">
      <w:r>
        <w:separator/>
      </w:r>
    </w:p>
  </w:endnote>
  <w:endnote w:type="continuationSeparator" w:id="0">
    <w:p w14:paraId="459D9CD0" w14:textId="77777777" w:rsidR="00784D43" w:rsidRDefault="00784D4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D9CD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D9CD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D9CD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2F1">
      <w:rPr>
        <w:rStyle w:val="PageNumber"/>
        <w:noProof/>
      </w:rPr>
      <w:t>i</w:t>
    </w:r>
    <w:r>
      <w:rPr>
        <w:rStyle w:val="PageNumber"/>
      </w:rPr>
      <w:fldChar w:fldCharType="end"/>
    </w:r>
  </w:p>
  <w:p w14:paraId="459D9CD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D9CCD" w14:textId="77777777" w:rsidR="00784D43" w:rsidRDefault="00784D43" w:rsidP="00C765C7">
      <w:r>
        <w:separator/>
      </w:r>
    </w:p>
  </w:footnote>
  <w:footnote w:type="continuationSeparator" w:id="0">
    <w:p w14:paraId="459D9CCE" w14:textId="77777777" w:rsidR="00784D43" w:rsidRDefault="00784D4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7pt;height:11.7pt" o:bullet="t">
        <v:imagedata r:id="rId1" o:title="fspro_2columns"/>
      </v:shape>
    </w:pict>
  </w:numPicBullet>
  <w:numPicBullet w:numPicBulletId="1">
    <w:pict>
      <v:shape id="_x0000_i1039" type="#_x0000_t75" style="width:11.7pt;height:11.7pt" o:bullet="t">
        <v:imagedata r:id="rId2" o:title="advanced"/>
      </v:shape>
    </w:pict>
  </w:numPicBullet>
  <w:numPicBullet w:numPicBulletId="2">
    <w:pict>
      <v:shape id="_x0000_i1040" type="#_x0000_t75" style="width:11.7pt;height:11.7pt" o:bullet="t">
        <v:imagedata r:id="rId3" o:title="continue"/>
      </v:shape>
    </w:pict>
  </w:numPicBullet>
  <w:numPicBullet w:numPicBulletId="3">
    <w:pict>
      <v:shape id="_x0000_i1041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1D28D2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B2011"/>
    <w:rsid w:val="004F375E"/>
    <w:rsid w:val="00500D2D"/>
    <w:rsid w:val="00504F80"/>
    <w:rsid w:val="00506485"/>
    <w:rsid w:val="00513DA7"/>
    <w:rsid w:val="00516C82"/>
    <w:rsid w:val="00523F6C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1B2F"/>
    <w:rsid w:val="006F6D37"/>
    <w:rsid w:val="007072F1"/>
    <w:rsid w:val="00724248"/>
    <w:rsid w:val="00732186"/>
    <w:rsid w:val="00737049"/>
    <w:rsid w:val="00784D43"/>
    <w:rsid w:val="007A0C5F"/>
    <w:rsid w:val="007D5B97"/>
    <w:rsid w:val="007E5515"/>
    <w:rsid w:val="0080590C"/>
    <w:rsid w:val="008144E7"/>
    <w:rsid w:val="00822A16"/>
    <w:rsid w:val="00854429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3ED2"/>
    <w:rsid w:val="00916AE6"/>
    <w:rsid w:val="00933BDB"/>
    <w:rsid w:val="00945950"/>
    <w:rsid w:val="009769CD"/>
    <w:rsid w:val="00980857"/>
    <w:rsid w:val="00997D98"/>
    <w:rsid w:val="009E6E1A"/>
    <w:rsid w:val="00A315CB"/>
    <w:rsid w:val="00A3579D"/>
    <w:rsid w:val="00A55356"/>
    <w:rsid w:val="00A557BB"/>
    <w:rsid w:val="00A56055"/>
    <w:rsid w:val="00A8520D"/>
    <w:rsid w:val="00AC2993"/>
    <w:rsid w:val="00AF2CD6"/>
    <w:rsid w:val="00B30D2F"/>
    <w:rsid w:val="00B315E9"/>
    <w:rsid w:val="00B50AD7"/>
    <w:rsid w:val="00B64F2F"/>
    <w:rsid w:val="00B93A3C"/>
    <w:rsid w:val="00B96287"/>
    <w:rsid w:val="00BB3345"/>
    <w:rsid w:val="00BF7FE3"/>
    <w:rsid w:val="00C24D50"/>
    <w:rsid w:val="00C43AB5"/>
    <w:rsid w:val="00C765C7"/>
    <w:rsid w:val="00C85225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F006B2"/>
    <w:rsid w:val="00F42226"/>
    <w:rsid w:val="00F43DFA"/>
    <w:rsid w:val="00F82BCC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D9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438dcf7-3998-4283-b7fc-0ec6fa8e430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C8C17-849E-41D4-A17B-AA8723BEF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95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14</cp:revision>
  <dcterms:created xsi:type="dcterms:W3CDTF">2014-08-13T14:07:00Z</dcterms:created>
  <dcterms:modified xsi:type="dcterms:W3CDTF">2015-04-21T15:53:00Z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