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D405AA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817E98">
        <w:rPr>
          <w:rFonts w:ascii="Times New Roman" w:hAnsi="Times New Roman"/>
          <w:sz w:val="20"/>
        </w:rPr>
        <w:t>v</w:t>
      </w:r>
    </w:p>
    <w:p w14:paraId="57C64ADF" w14:textId="0DE032E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7029AE">
        <w:rPr>
          <w:b/>
          <w:bCs/>
          <w:sz w:val="20"/>
        </w:rPr>
        <w:t xml:space="preserve">                        </w:t>
      </w:r>
      <w:bookmarkStart w:id="0" w:name="_GoBack"/>
      <w:bookmarkEnd w:id="0"/>
      <w:r w:rsidR="007029AE">
        <w:rPr>
          <w:b/>
          <w:bCs/>
          <w:sz w:val="20"/>
        </w:rPr>
        <w:t>April 14,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8A6E17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817E98">
              <w:t>v</w:t>
            </w:r>
            <w:r>
              <w:t>, “</w:t>
            </w:r>
            <w:r w:rsidR="00817E98">
              <w:rPr>
                <w:rFonts w:cs="Arial"/>
                <w:sz w:val="23"/>
                <w:szCs w:val="23"/>
              </w:rPr>
              <w:t>General Authorization Issues and Claimant Notifications</w:t>
            </w:r>
            <w:r>
              <w:t>.”</w:t>
            </w:r>
          </w:p>
          <w:p w14:paraId="57C64AF4" w14:textId="25254F8E" w:rsidR="00504F80" w:rsidRPr="00EA3A57" w:rsidRDefault="00504F80" w:rsidP="00817E98">
            <w:pPr>
              <w:pStyle w:val="BulletText2"/>
              <w:numPr>
                <w:ilvl w:val="0"/>
                <w:numId w:val="0"/>
              </w:numPr>
            </w:pP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3151"/>
      </w:tblGrid>
      <w:tr w:rsidR="002A1D3E" w14:paraId="57C64AFA" w14:textId="77777777" w:rsidTr="00817E98">
        <w:trPr>
          <w:trHeight w:val="180"/>
        </w:trPr>
        <w:tc>
          <w:tcPr>
            <w:tcW w:w="3317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83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817E98">
        <w:trPr>
          <w:trHeight w:val="180"/>
        </w:trPr>
        <w:tc>
          <w:tcPr>
            <w:tcW w:w="3317" w:type="pct"/>
            <w:shd w:val="clear" w:color="auto" w:fill="auto"/>
          </w:tcPr>
          <w:p w14:paraId="57C64AFB" w14:textId="187EA23B" w:rsidR="002A1D3E" w:rsidRPr="00C24D50" w:rsidRDefault="00817E98" w:rsidP="00817E98">
            <w:pPr>
              <w:pStyle w:val="TableText"/>
            </w:pPr>
            <w:r>
              <w:t>To clarify jurisdiction in cases with foreign resident beneficiaries.</w:t>
            </w:r>
          </w:p>
        </w:tc>
        <w:tc>
          <w:tcPr>
            <w:tcW w:w="1683" w:type="pct"/>
            <w:shd w:val="clear" w:color="auto" w:fill="auto"/>
          </w:tcPr>
          <w:p w14:paraId="57C64AFC" w14:textId="7B5F77AA" w:rsidR="002A1D3E" w:rsidRPr="00C24D50" w:rsidRDefault="00817E98" w:rsidP="002F7397">
            <w:pPr>
              <w:pStyle w:val="TableText"/>
            </w:pPr>
            <w:r>
              <w:t>M21-1, Part III, Subpart v, Chapter 3, Section C, Topic 3, Block a (III.v.3.C.3.a)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9A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29AE"/>
    <w:rsid w:val="00724248"/>
    <w:rsid w:val="00732186"/>
    <w:rsid w:val="00737049"/>
    <w:rsid w:val="007A0C5F"/>
    <w:rsid w:val="007D5B97"/>
    <w:rsid w:val="007E5515"/>
    <w:rsid w:val="0080590C"/>
    <w:rsid w:val="008144E7"/>
    <w:rsid w:val="00817E98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D88E9E-14AC-41FF-A15E-3299421F6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</cp:revision>
  <dcterms:created xsi:type="dcterms:W3CDTF">2015-04-13T17:42:00Z</dcterms:created>
  <dcterms:modified xsi:type="dcterms:W3CDTF">2015-04-14T15:16:00Z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