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8894B" w14:textId="77777777" w:rsidR="00275405" w:rsidRPr="00DA18BD" w:rsidRDefault="00275405">
      <w:pPr>
        <w:pStyle w:val="Heading2"/>
      </w:pPr>
      <w:r w:rsidRPr="00DA18BD">
        <w:t xml:space="preserve">Section I.  </w:t>
      </w:r>
      <w:r w:rsidR="00B81484" w:rsidRPr="00DA18BD">
        <w:t xml:space="preserve">Correcting the </w:t>
      </w:r>
      <w:r w:rsidR="001E13BC" w:rsidRPr="00DA18BD">
        <w:t>Payment</w:t>
      </w:r>
      <w:r w:rsidR="00B81484" w:rsidRPr="00DA18BD">
        <w:t xml:space="preserve"> of Excessive Benefits to a Beneficiary </w:t>
      </w:r>
    </w:p>
    <w:p w14:paraId="1948894C" w14:textId="77777777" w:rsidR="00275405" w:rsidRPr="00DA18BD" w:rsidRDefault="00275405">
      <w:pPr>
        <w:pStyle w:val="Heading4"/>
      </w:pPr>
      <w:r w:rsidRPr="00DA18BD">
        <w:t>Overview</w:t>
      </w:r>
    </w:p>
    <w:p w14:paraId="1948894D" w14:textId="72E5EEC1" w:rsidR="00275405" w:rsidRPr="00DA18BD" w:rsidRDefault="00841BF9">
      <w:pPr>
        <w:pStyle w:val="BlockLine"/>
      </w:pPr>
      <w:r w:rsidRPr="00DA18BD">
        <w:fldChar w:fldCharType="begin"/>
      </w:r>
      <w:r w:rsidRPr="00DA18BD">
        <w:instrText xml:space="preserve"> PRIVATE INFOTYPE="OTHER" </w:instrText>
      </w:r>
      <w:r w:rsidRPr="00DA18BD">
        <w:fldChar w:fldCharType="end"/>
      </w:r>
    </w:p>
    <w:tbl>
      <w:tblPr>
        <w:tblW w:w="0" w:type="auto"/>
        <w:tblLayout w:type="fixed"/>
        <w:tblLook w:val="0000" w:firstRow="0" w:lastRow="0" w:firstColumn="0" w:lastColumn="0" w:noHBand="0" w:noVBand="0"/>
      </w:tblPr>
      <w:tblGrid>
        <w:gridCol w:w="1728"/>
        <w:gridCol w:w="7740"/>
      </w:tblGrid>
      <w:tr w:rsidR="00275405" w:rsidRPr="00DA18BD" w14:paraId="19488950" w14:textId="77777777">
        <w:trPr>
          <w:cantSplit/>
        </w:trPr>
        <w:tc>
          <w:tcPr>
            <w:tcW w:w="1728" w:type="dxa"/>
          </w:tcPr>
          <w:p w14:paraId="1948894E" w14:textId="77777777" w:rsidR="00275405" w:rsidRPr="00DA18BD" w:rsidRDefault="00275405">
            <w:pPr>
              <w:pStyle w:val="Heading5"/>
            </w:pPr>
            <w:r w:rsidRPr="00DA18BD">
              <w:t>In this Section</w:t>
            </w:r>
          </w:p>
        </w:tc>
        <w:tc>
          <w:tcPr>
            <w:tcW w:w="7740" w:type="dxa"/>
          </w:tcPr>
          <w:p w14:paraId="1948894F" w14:textId="77777777" w:rsidR="00275405" w:rsidRPr="00DA18BD" w:rsidRDefault="00275405">
            <w:pPr>
              <w:pStyle w:val="BlockText"/>
            </w:pPr>
            <w:r w:rsidRPr="00DA18BD">
              <w:t>This section contains the following topics:</w:t>
            </w:r>
          </w:p>
        </w:tc>
      </w:tr>
    </w:tbl>
    <w:p w14:paraId="19488951" w14:textId="77777777" w:rsidR="00275405" w:rsidRPr="00DA18BD" w:rsidRDefault="00275405"/>
    <w:tbl>
      <w:tblPr>
        <w:tblW w:w="0" w:type="auto"/>
        <w:tblInd w:w="1800" w:type="dxa"/>
        <w:tblLayout w:type="fixed"/>
        <w:tblCellMar>
          <w:left w:w="80" w:type="dxa"/>
          <w:right w:w="80" w:type="dxa"/>
        </w:tblCellMar>
        <w:tblLook w:val="0000" w:firstRow="0" w:lastRow="0" w:firstColumn="0" w:lastColumn="0" w:noHBand="0" w:noVBand="0"/>
      </w:tblPr>
      <w:tblGrid>
        <w:gridCol w:w="1160"/>
        <w:gridCol w:w="5040"/>
        <w:gridCol w:w="1350"/>
      </w:tblGrid>
      <w:tr w:rsidR="00275405" w:rsidRPr="00DA18BD" w14:paraId="19488955" w14:textId="77777777">
        <w:trPr>
          <w:cantSplit/>
        </w:trPr>
        <w:tc>
          <w:tcPr>
            <w:tcW w:w="1160" w:type="dxa"/>
            <w:tcBorders>
              <w:top w:val="single" w:sz="6" w:space="0" w:color="auto"/>
              <w:left w:val="single" w:sz="6" w:space="0" w:color="auto"/>
              <w:bottom w:val="single" w:sz="6" w:space="0" w:color="auto"/>
              <w:right w:val="single" w:sz="6" w:space="0" w:color="auto"/>
            </w:tcBorders>
          </w:tcPr>
          <w:p w14:paraId="19488952" w14:textId="77777777" w:rsidR="00275405" w:rsidRPr="00DA18BD" w:rsidRDefault="00275405">
            <w:pPr>
              <w:pStyle w:val="TableHeaderText"/>
            </w:pPr>
            <w:r w:rsidRPr="00DA18BD">
              <w:t>Topic</w:t>
            </w:r>
          </w:p>
        </w:tc>
        <w:tc>
          <w:tcPr>
            <w:tcW w:w="5040" w:type="dxa"/>
            <w:tcBorders>
              <w:top w:val="single" w:sz="6" w:space="0" w:color="auto"/>
              <w:left w:val="single" w:sz="6" w:space="0" w:color="auto"/>
              <w:bottom w:val="single" w:sz="6" w:space="0" w:color="auto"/>
              <w:right w:val="single" w:sz="6" w:space="0" w:color="auto"/>
            </w:tcBorders>
          </w:tcPr>
          <w:p w14:paraId="19488953" w14:textId="77777777" w:rsidR="00275405" w:rsidRPr="00DA18BD" w:rsidRDefault="00275405">
            <w:pPr>
              <w:pStyle w:val="TableHeaderText"/>
            </w:pPr>
            <w:r w:rsidRPr="00DA18BD">
              <w:t>Topic Name</w:t>
            </w:r>
          </w:p>
        </w:tc>
        <w:tc>
          <w:tcPr>
            <w:tcW w:w="1350" w:type="dxa"/>
            <w:tcBorders>
              <w:top w:val="single" w:sz="6" w:space="0" w:color="auto"/>
              <w:left w:val="single" w:sz="6" w:space="0" w:color="auto"/>
              <w:bottom w:val="single" w:sz="6" w:space="0" w:color="auto"/>
              <w:right w:val="single" w:sz="6" w:space="0" w:color="auto"/>
            </w:tcBorders>
          </w:tcPr>
          <w:p w14:paraId="19488954" w14:textId="77777777" w:rsidR="00275405" w:rsidRPr="00DA18BD" w:rsidRDefault="00275405">
            <w:pPr>
              <w:pStyle w:val="TableHeaderText"/>
            </w:pPr>
            <w:r w:rsidRPr="00DA18BD">
              <w:t>See Page</w:t>
            </w:r>
          </w:p>
        </w:tc>
      </w:tr>
      <w:tr w:rsidR="00275405" w:rsidRPr="00DA18BD" w14:paraId="19488959" w14:textId="77777777">
        <w:trPr>
          <w:cantSplit/>
        </w:trPr>
        <w:tc>
          <w:tcPr>
            <w:tcW w:w="1160" w:type="dxa"/>
            <w:tcBorders>
              <w:top w:val="single" w:sz="6" w:space="0" w:color="auto"/>
              <w:left w:val="single" w:sz="6" w:space="0" w:color="auto"/>
              <w:bottom w:val="single" w:sz="6" w:space="0" w:color="auto"/>
              <w:right w:val="single" w:sz="6" w:space="0" w:color="auto"/>
            </w:tcBorders>
          </w:tcPr>
          <w:p w14:paraId="19488956" w14:textId="77777777" w:rsidR="00275405" w:rsidRPr="00DA18BD" w:rsidRDefault="00275405">
            <w:pPr>
              <w:pStyle w:val="TableHeaderText"/>
              <w:rPr>
                <w:b w:val="0"/>
              </w:rPr>
            </w:pPr>
            <w:r w:rsidRPr="00DA18BD">
              <w:rPr>
                <w:b w:val="0"/>
              </w:rPr>
              <w:t>35</w:t>
            </w:r>
          </w:p>
        </w:tc>
        <w:tc>
          <w:tcPr>
            <w:tcW w:w="5040" w:type="dxa"/>
            <w:tcBorders>
              <w:top w:val="single" w:sz="6" w:space="0" w:color="auto"/>
              <w:left w:val="single" w:sz="6" w:space="0" w:color="auto"/>
              <w:bottom w:val="single" w:sz="6" w:space="0" w:color="auto"/>
              <w:right w:val="single" w:sz="6" w:space="0" w:color="auto"/>
            </w:tcBorders>
          </w:tcPr>
          <w:p w14:paraId="19488957" w14:textId="77777777" w:rsidR="00275405" w:rsidRPr="00DA18BD" w:rsidRDefault="00B81484">
            <w:pPr>
              <w:pStyle w:val="TableText"/>
            </w:pPr>
            <w:r w:rsidRPr="00DA18BD">
              <w:t xml:space="preserve">Adjusting Awards Based on the Cause of </w:t>
            </w:r>
            <w:r w:rsidR="00543AD0" w:rsidRPr="00DA18BD">
              <w:t>the Payment</w:t>
            </w:r>
            <w:r w:rsidRPr="00DA18BD">
              <w:t xml:space="preserve"> of Excessive Benefits</w:t>
            </w:r>
          </w:p>
        </w:tc>
        <w:tc>
          <w:tcPr>
            <w:tcW w:w="1350" w:type="dxa"/>
            <w:tcBorders>
              <w:top w:val="single" w:sz="6" w:space="0" w:color="auto"/>
              <w:left w:val="single" w:sz="6" w:space="0" w:color="auto"/>
              <w:bottom w:val="single" w:sz="6" w:space="0" w:color="auto"/>
              <w:right w:val="single" w:sz="6" w:space="0" w:color="auto"/>
            </w:tcBorders>
          </w:tcPr>
          <w:p w14:paraId="19488958" w14:textId="77777777" w:rsidR="00275405" w:rsidRPr="00DA18BD" w:rsidRDefault="00275405">
            <w:pPr>
              <w:pStyle w:val="TableText"/>
              <w:jc w:val="center"/>
            </w:pPr>
            <w:r w:rsidRPr="00DA18BD">
              <w:t>1-I-</w:t>
            </w:r>
            <w:r w:rsidRPr="00DA18BD">
              <w:rPr>
                <w:rStyle w:val="PageNumber"/>
              </w:rPr>
              <w:t>2</w:t>
            </w:r>
          </w:p>
        </w:tc>
      </w:tr>
      <w:tr w:rsidR="00275405" w:rsidRPr="00DA18BD" w14:paraId="1948895D" w14:textId="77777777">
        <w:trPr>
          <w:cantSplit/>
        </w:trPr>
        <w:tc>
          <w:tcPr>
            <w:tcW w:w="1160" w:type="dxa"/>
            <w:tcBorders>
              <w:top w:val="single" w:sz="6" w:space="0" w:color="auto"/>
              <w:left w:val="single" w:sz="6" w:space="0" w:color="auto"/>
              <w:bottom w:val="single" w:sz="6" w:space="0" w:color="auto"/>
              <w:right w:val="single" w:sz="6" w:space="0" w:color="auto"/>
            </w:tcBorders>
          </w:tcPr>
          <w:p w14:paraId="1948895A" w14:textId="77777777" w:rsidR="00275405" w:rsidRPr="00DA18BD" w:rsidRDefault="00275405" w:rsidP="007359F6">
            <w:pPr>
              <w:pStyle w:val="TableText"/>
              <w:jc w:val="center"/>
            </w:pPr>
            <w:r w:rsidRPr="00DA18BD">
              <w:t>36</w:t>
            </w:r>
          </w:p>
        </w:tc>
        <w:tc>
          <w:tcPr>
            <w:tcW w:w="5040" w:type="dxa"/>
            <w:tcBorders>
              <w:top w:val="single" w:sz="6" w:space="0" w:color="auto"/>
              <w:left w:val="single" w:sz="6" w:space="0" w:color="auto"/>
              <w:bottom w:val="single" w:sz="6" w:space="0" w:color="auto"/>
              <w:right w:val="single" w:sz="6" w:space="0" w:color="auto"/>
            </w:tcBorders>
          </w:tcPr>
          <w:p w14:paraId="1948895B" w14:textId="77777777" w:rsidR="00275405" w:rsidRPr="00DA18BD" w:rsidRDefault="00275405" w:rsidP="001E13BC">
            <w:pPr>
              <w:pStyle w:val="TableText"/>
            </w:pPr>
            <w:r w:rsidRPr="00DA18BD">
              <w:t xml:space="preserve">Special </w:t>
            </w:r>
            <w:r w:rsidR="001E13BC" w:rsidRPr="00DA18BD">
              <w:t xml:space="preserve">Instructions for </w:t>
            </w:r>
            <w:r w:rsidR="008E1FCF" w:rsidRPr="00DA18BD">
              <w:t xml:space="preserve">Handling </w:t>
            </w:r>
            <w:r w:rsidR="001E13BC" w:rsidRPr="00DA18BD">
              <w:t>Cases Involving</w:t>
            </w:r>
            <w:r w:rsidRPr="00DA18BD">
              <w:t xml:space="preserve"> Administrative Error</w:t>
            </w:r>
          </w:p>
        </w:tc>
        <w:tc>
          <w:tcPr>
            <w:tcW w:w="1350" w:type="dxa"/>
            <w:tcBorders>
              <w:top w:val="single" w:sz="6" w:space="0" w:color="auto"/>
              <w:left w:val="single" w:sz="6" w:space="0" w:color="auto"/>
              <w:bottom w:val="single" w:sz="6" w:space="0" w:color="auto"/>
              <w:right w:val="single" w:sz="6" w:space="0" w:color="auto"/>
            </w:tcBorders>
          </w:tcPr>
          <w:p w14:paraId="1948895C" w14:textId="77777777" w:rsidR="00275405" w:rsidRPr="00DA18BD" w:rsidRDefault="00466D72">
            <w:pPr>
              <w:pStyle w:val="TableText"/>
              <w:jc w:val="center"/>
            </w:pPr>
            <w:r w:rsidRPr="00DA18BD">
              <w:t>1-I-5</w:t>
            </w:r>
          </w:p>
        </w:tc>
      </w:tr>
    </w:tbl>
    <w:p w14:paraId="1948895E" w14:textId="77777777" w:rsidR="00275405" w:rsidRPr="00DA18BD" w:rsidRDefault="00275405">
      <w:pPr>
        <w:pStyle w:val="BlockLine"/>
      </w:pPr>
    </w:p>
    <w:p w14:paraId="19488964" w14:textId="77777777" w:rsidR="00275405" w:rsidRPr="00DA18BD" w:rsidRDefault="00275405">
      <w:pPr>
        <w:pStyle w:val="Heading4"/>
      </w:pPr>
      <w:r w:rsidRPr="00DA18BD">
        <w:br w:type="page"/>
      </w:r>
      <w:r w:rsidRPr="00DA18BD">
        <w:lastRenderedPageBreak/>
        <w:t xml:space="preserve">35.  </w:t>
      </w:r>
      <w:r w:rsidR="00B81484" w:rsidRPr="00DA18BD">
        <w:t xml:space="preserve">Adjusting Awards Based on the Cause of </w:t>
      </w:r>
      <w:r w:rsidR="00543AD0" w:rsidRPr="00DA18BD">
        <w:t>the Payment</w:t>
      </w:r>
      <w:r w:rsidR="00B81484" w:rsidRPr="00DA18BD">
        <w:t xml:space="preserve"> of Excessive Benefits</w:t>
      </w:r>
    </w:p>
    <w:p w14:paraId="19488965" w14:textId="77777777" w:rsidR="00275405" w:rsidRPr="00DA18BD" w:rsidRDefault="00275405">
      <w:pPr>
        <w:pStyle w:val="BlockLine"/>
      </w:pPr>
      <w:r w:rsidRPr="00DA18BD">
        <w:fldChar w:fldCharType="begin"/>
      </w:r>
      <w:r w:rsidRPr="00DA18BD">
        <w:instrText xml:space="preserve"> PRIVATE INFOTYPE="OTHER" </w:instrText>
      </w:r>
      <w:r w:rsidRPr="00DA18BD">
        <w:fldChar w:fldCharType="end"/>
      </w:r>
    </w:p>
    <w:tbl>
      <w:tblPr>
        <w:tblW w:w="0" w:type="auto"/>
        <w:tblLayout w:type="fixed"/>
        <w:tblLook w:val="0000" w:firstRow="0" w:lastRow="0" w:firstColumn="0" w:lastColumn="0" w:noHBand="0" w:noVBand="0"/>
      </w:tblPr>
      <w:tblGrid>
        <w:gridCol w:w="1728"/>
        <w:gridCol w:w="7740"/>
      </w:tblGrid>
      <w:tr w:rsidR="00275405" w:rsidRPr="00DA18BD" w14:paraId="1948896D" w14:textId="77777777">
        <w:trPr>
          <w:cantSplit/>
        </w:trPr>
        <w:tc>
          <w:tcPr>
            <w:tcW w:w="1728" w:type="dxa"/>
          </w:tcPr>
          <w:p w14:paraId="19488966" w14:textId="77777777" w:rsidR="00275405" w:rsidRPr="00DA18BD" w:rsidRDefault="00275405">
            <w:pPr>
              <w:pStyle w:val="Heading5"/>
            </w:pPr>
            <w:r w:rsidRPr="00DA18BD">
              <w:t>Introduction</w:t>
            </w:r>
          </w:p>
        </w:tc>
        <w:tc>
          <w:tcPr>
            <w:tcW w:w="7740" w:type="dxa"/>
          </w:tcPr>
          <w:p w14:paraId="19488967" w14:textId="77777777" w:rsidR="00275405" w:rsidRPr="00DA18BD" w:rsidRDefault="00275405">
            <w:pPr>
              <w:pStyle w:val="BlockText"/>
            </w:pPr>
            <w:r w:rsidRPr="00DA18BD">
              <w:t xml:space="preserve">This topic contains </w:t>
            </w:r>
            <w:r w:rsidR="001E13BC" w:rsidRPr="00DA18BD">
              <w:t xml:space="preserve">instructions for adjusting awards </w:t>
            </w:r>
            <w:r w:rsidR="0018676F" w:rsidRPr="00DA18BD">
              <w:t>based on the cause of</w:t>
            </w:r>
            <w:r w:rsidR="001E13BC" w:rsidRPr="00DA18BD">
              <w:t xml:space="preserve"> </w:t>
            </w:r>
            <w:r w:rsidR="00543AD0" w:rsidRPr="00DA18BD">
              <w:t xml:space="preserve">the </w:t>
            </w:r>
            <w:r w:rsidR="001E13BC" w:rsidRPr="00DA18BD">
              <w:t xml:space="preserve">payment of </w:t>
            </w:r>
            <w:r w:rsidR="009C5B9E" w:rsidRPr="00DA18BD">
              <w:t xml:space="preserve">excessive </w:t>
            </w:r>
            <w:r w:rsidR="001E13BC" w:rsidRPr="00DA18BD">
              <w:t>benefits</w:t>
            </w:r>
            <w:r w:rsidRPr="00DA18BD">
              <w:t>, including</w:t>
            </w:r>
          </w:p>
          <w:p w14:paraId="19488968" w14:textId="77777777" w:rsidR="00275405" w:rsidRPr="00DA18BD" w:rsidRDefault="00275405">
            <w:pPr>
              <w:pStyle w:val="BlockText"/>
            </w:pPr>
          </w:p>
          <w:p w14:paraId="19488969" w14:textId="77777777" w:rsidR="008148F7" w:rsidRPr="00DA18BD" w:rsidRDefault="00B81484">
            <w:pPr>
              <w:pStyle w:val="BulletText1"/>
            </w:pPr>
            <w:r w:rsidRPr="00DA18BD">
              <w:t>action to take upon discovering the payment of excessive benefits</w:t>
            </w:r>
            <w:r w:rsidR="008148F7" w:rsidRPr="00DA18BD">
              <w:t>, and</w:t>
            </w:r>
          </w:p>
          <w:p w14:paraId="1948896A" w14:textId="77777777" w:rsidR="009C5B9E" w:rsidRPr="00DA18BD" w:rsidRDefault="008148F7">
            <w:pPr>
              <w:pStyle w:val="BulletText1"/>
            </w:pPr>
            <w:r w:rsidRPr="00DA18BD">
              <w:t xml:space="preserve">payment of </w:t>
            </w:r>
            <w:r w:rsidR="009C5B9E" w:rsidRPr="00DA18BD">
              <w:t>excessive benefits due to</w:t>
            </w:r>
          </w:p>
          <w:p w14:paraId="1948896B" w14:textId="77777777" w:rsidR="009C5B9E" w:rsidRPr="00DA18BD" w:rsidRDefault="008148F7" w:rsidP="009C5B9E">
            <w:pPr>
              <w:pStyle w:val="BulletText2"/>
            </w:pPr>
            <w:r w:rsidRPr="00DA18BD">
              <w:t>claims-processing delays</w:t>
            </w:r>
            <w:r w:rsidR="009C5B9E" w:rsidRPr="00DA18BD">
              <w:t>, or</w:t>
            </w:r>
          </w:p>
          <w:p w14:paraId="1948896C" w14:textId="77777777" w:rsidR="00275405" w:rsidRPr="00DA18BD" w:rsidRDefault="007B6A5A" w:rsidP="009C5B9E">
            <w:pPr>
              <w:pStyle w:val="BulletText2"/>
            </w:pPr>
            <w:proofErr w:type="gramStart"/>
            <w:r w:rsidRPr="00DA18BD">
              <w:t>systems</w:t>
            </w:r>
            <w:proofErr w:type="gramEnd"/>
            <w:r w:rsidRPr="00DA18BD">
              <w:t xml:space="preserve"> malfunctions or programming errors</w:t>
            </w:r>
            <w:r w:rsidR="00A705F2" w:rsidRPr="00DA18BD">
              <w:t>.</w:t>
            </w:r>
          </w:p>
        </w:tc>
      </w:tr>
    </w:tbl>
    <w:p w14:paraId="1948896E" w14:textId="77777777" w:rsidR="00275405" w:rsidRPr="00DA18BD" w:rsidRDefault="00275405">
      <w:pPr>
        <w:pStyle w:val="BlockLine"/>
      </w:pPr>
    </w:p>
    <w:tbl>
      <w:tblPr>
        <w:tblW w:w="0" w:type="auto"/>
        <w:tblLayout w:type="fixed"/>
        <w:tblLook w:val="0000" w:firstRow="0" w:lastRow="0" w:firstColumn="0" w:lastColumn="0" w:noHBand="0" w:noVBand="0"/>
      </w:tblPr>
      <w:tblGrid>
        <w:gridCol w:w="1728"/>
        <w:gridCol w:w="7740"/>
      </w:tblGrid>
      <w:tr w:rsidR="00275405" w:rsidRPr="00DA18BD" w14:paraId="19488971" w14:textId="77777777">
        <w:trPr>
          <w:cantSplit/>
        </w:trPr>
        <w:tc>
          <w:tcPr>
            <w:tcW w:w="1728" w:type="dxa"/>
          </w:tcPr>
          <w:p w14:paraId="1948896F" w14:textId="77777777" w:rsidR="00275405" w:rsidRPr="00DA18BD" w:rsidRDefault="00275405">
            <w:pPr>
              <w:pStyle w:val="Heading5"/>
            </w:pPr>
            <w:r w:rsidRPr="00DA18BD">
              <w:t>Change Date</w:t>
            </w:r>
          </w:p>
        </w:tc>
        <w:tc>
          <w:tcPr>
            <w:tcW w:w="7740" w:type="dxa"/>
          </w:tcPr>
          <w:p w14:paraId="19488970" w14:textId="77777777" w:rsidR="00275405" w:rsidRPr="00DA18BD" w:rsidRDefault="009877C0">
            <w:pPr>
              <w:pStyle w:val="BlockText"/>
            </w:pPr>
            <w:r w:rsidRPr="00DA18BD">
              <w:t>January 16, 2014</w:t>
            </w:r>
          </w:p>
        </w:tc>
      </w:tr>
    </w:tbl>
    <w:p w14:paraId="19488972" w14:textId="77777777" w:rsidR="00275405" w:rsidRPr="00DA18BD" w:rsidRDefault="00C52C72">
      <w:pPr>
        <w:pStyle w:val="BlockLine"/>
      </w:pPr>
      <w:r w:rsidRPr="00DA18BD">
        <w:fldChar w:fldCharType="begin"/>
      </w:r>
      <w:r w:rsidRPr="00DA18BD">
        <w:instrText xml:space="preserve"> PRIVATE INFOTYPE="PRINCIPLE" </w:instrText>
      </w:r>
      <w:r w:rsidRPr="00DA18BD">
        <w:fldChar w:fldCharType="end"/>
      </w:r>
    </w:p>
    <w:tbl>
      <w:tblPr>
        <w:tblW w:w="0" w:type="auto"/>
        <w:tblLayout w:type="fixed"/>
        <w:tblLook w:val="0000" w:firstRow="0" w:lastRow="0" w:firstColumn="0" w:lastColumn="0" w:noHBand="0" w:noVBand="0"/>
      </w:tblPr>
      <w:tblGrid>
        <w:gridCol w:w="1728"/>
        <w:gridCol w:w="7740"/>
      </w:tblGrid>
      <w:tr w:rsidR="00275405" w:rsidRPr="00DA18BD" w14:paraId="1948897B" w14:textId="77777777" w:rsidTr="00B11846">
        <w:trPr>
          <w:cantSplit/>
          <w:trHeight w:val="240"/>
        </w:trPr>
        <w:tc>
          <w:tcPr>
            <w:tcW w:w="1728" w:type="dxa"/>
          </w:tcPr>
          <w:p w14:paraId="19488973" w14:textId="77777777" w:rsidR="00275405" w:rsidRPr="00DA18BD" w:rsidRDefault="00275405" w:rsidP="00B81484">
            <w:pPr>
              <w:pStyle w:val="Heading5"/>
            </w:pPr>
            <w:proofErr w:type="gramStart"/>
            <w:r w:rsidRPr="00DA18BD">
              <w:t xml:space="preserve">a.  </w:t>
            </w:r>
            <w:r w:rsidR="00B81484" w:rsidRPr="00DA18BD">
              <w:t>Action</w:t>
            </w:r>
            <w:proofErr w:type="gramEnd"/>
            <w:r w:rsidR="00B81484" w:rsidRPr="00DA18BD">
              <w:t xml:space="preserve"> to Take Upon Discovering the Payment of Excessive Benefits</w:t>
            </w:r>
          </w:p>
        </w:tc>
        <w:tc>
          <w:tcPr>
            <w:tcW w:w="7740" w:type="dxa"/>
          </w:tcPr>
          <w:p w14:paraId="19488974" w14:textId="77777777" w:rsidR="00795DCE" w:rsidRPr="00DA18BD" w:rsidRDefault="000F2F9C" w:rsidP="00B11846">
            <w:pPr>
              <w:pStyle w:val="BlockText"/>
            </w:pPr>
            <w:r w:rsidRPr="00DA18BD">
              <w:t xml:space="preserve">Upon discovering that the Department of Veterans Affairs (VA) is paying benefits </w:t>
            </w:r>
            <w:r w:rsidR="00242C52" w:rsidRPr="00DA18BD">
              <w:t>to a beneficiary</w:t>
            </w:r>
            <w:r w:rsidRPr="00DA18BD">
              <w:t xml:space="preserve"> in an amount that exceeds his/her entitlement,</w:t>
            </w:r>
          </w:p>
          <w:p w14:paraId="19488975" w14:textId="77777777" w:rsidR="000F2F9C" w:rsidRPr="00DA18BD" w:rsidRDefault="00795DCE" w:rsidP="00B11846">
            <w:pPr>
              <w:pStyle w:val="BlockText"/>
            </w:pPr>
            <w:r w:rsidRPr="00DA18BD">
              <w:t xml:space="preserve"> </w:t>
            </w:r>
          </w:p>
          <w:p w14:paraId="19488976" w14:textId="77777777" w:rsidR="000F2F9C" w:rsidRPr="00DA18BD" w:rsidRDefault="00795DCE" w:rsidP="000F2F9C">
            <w:pPr>
              <w:pStyle w:val="BulletText1"/>
            </w:pPr>
            <w:r w:rsidRPr="00DA18BD">
              <w:t>determine</w:t>
            </w:r>
            <w:r w:rsidR="000F2F9C" w:rsidRPr="00DA18BD">
              <w:t xml:space="preserve"> whether </w:t>
            </w:r>
            <w:r w:rsidR="00651ECC" w:rsidRPr="00DA18BD">
              <w:t xml:space="preserve">the payment of excessive benefits </w:t>
            </w:r>
            <w:r w:rsidR="00F64631" w:rsidRPr="00DA18BD">
              <w:t>is</w:t>
            </w:r>
            <w:r w:rsidR="00651ECC" w:rsidRPr="00DA18BD">
              <w:t xml:space="preserve"> due to</w:t>
            </w:r>
          </w:p>
          <w:p w14:paraId="19488977" w14:textId="77777777" w:rsidR="00651ECC" w:rsidRPr="00DA18BD" w:rsidRDefault="00651ECC" w:rsidP="00651ECC">
            <w:pPr>
              <w:pStyle w:val="BulletText2"/>
            </w:pPr>
            <w:r w:rsidRPr="00DA18BD">
              <w:t xml:space="preserve">an action the </w:t>
            </w:r>
            <w:r w:rsidR="00723BFD" w:rsidRPr="00DA18BD">
              <w:t>beneficiary</w:t>
            </w:r>
            <w:r w:rsidR="00B160E1" w:rsidRPr="00DA18BD">
              <w:t xml:space="preserve"> took or failed to take</w:t>
            </w:r>
          </w:p>
          <w:p w14:paraId="19488978" w14:textId="77777777" w:rsidR="00651ECC" w:rsidRPr="00DA18BD" w:rsidRDefault="00651ECC" w:rsidP="00651ECC">
            <w:pPr>
              <w:pStyle w:val="BulletText2"/>
            </w:pPr>
            <w:r w:rsidRPr="00DA18BD">
              <w:t xml:space="preserve">an administrative error on the part of </w:t>
            </w:r>
            <w:r w:rsidR="00795DCE" w:rsidRPr="00DA18BD">
              <w:t xml:space="preserve">the </w:t>
            </w:r>
            <w:r w:rsidRPr="00DA18BD">
              <w:t xml:space="preserve">VA, </w:t>
            </w:r>
            <w:r w:rsidR="00B160E1" w:rsidRPr="00DA18BD">
              <w:t>or</w:t>
            </w:r>
          </w:p>
          <w:p w14:paraId="19488979" w14:textId="77777777" w:rsidR="00B160E1" w:rsidRPr="00DA18BD" w:rsidRDefault="00B160E1" w:rsidP="00651ECC">
            <w:pPr>
              <w:pStyle w:val="BulletText2"/>
            </w:pPr>
            <w:r w:rsidRPr="00DA18BD">
              <w:t>fraud, and</w:t>
            </w:r>
          </w:p>
          <w:p w14:paraId="1948897A" w14:textId="77777777" w:rsidR="00BA7235" w:rsidRPr="00DA18BD" w:rsidRDefault="00651ECC" w:rsidP="00F82792">
            <w:pPr>
              <w:pStyle w:val="BulletText1"/>
            </w:pPr>
            <w:proofErr w:type="gramStart"/>
            <w:r w:rsidRPr="00DA18BD">
              <w:t>f</w:t>
            </w:r>
            <w:r w:rsidR="00B11846" w:rsidRPr="00DA18BD">
              <w:t>ollow</w:t>
            </w:r>
            <w:proofErr w:type="gramEnd"/>
            <w:r w:rsidR="00B11846" w:rsidRPr="00DA18BD">
              <w:t xml:space="preserve"> the instructions in the table below.</w:t>
            </w:r>
          </w:p>
        </w:tc>
      </w:tr>
    </w:tbl>
    <w:p w14:paraId="1948897C" w14:textId="77777777" w:rsidR="009A08B5" w:rsidRPr="00DA18BD" w:rsidRDefault="009A08B5" w:rsidP="009A08B5"/>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6"/>
        <w:gridCol w:w="3514"/>
      </w:tblGrid>
      <w:tr w:rsidR="00A60AFD" w:rsidRPr="00DA18BD" w14:paraId="1948897F" w14:textId="77777777" w:rsidTr="00DF0D60">
        <w:tc>
          <w:tcPr>
            <w:tcW w:w="2688" w:type="pct"/>
            <w:shd w:val="clear" w:color="auto" w:fill="auto"/>
          </w:tcPr>
          <w:p w14:paraId="1948897D" w14:textId="77777777" w:rsidR="009A08B5" w:rsidRPr="00DA18BD" w:rsidRDefault="009A08B5" w:rsidP="00313405">
            <w:pPr>
              <w:pStyle w:val="TableHeaderText"/>
              <w:jc w:val="left"/>
            </w:pPr>
            <w:r w:rsidRPr="00DA18BD">
              <w:t xml:space="preserve">If the payment of excessive benefits </w:t>
            </w:r>
            <w:r w:rsidR="00313405" w:rsidRPr="00DA18BD">
              <w:t>is</w:t>
            </w:r>
            <w:r w:rsidRPr="00DA18BD">
              <w:t xml:space="preserve"> due to ...</w:t>
            </w:r>
          </w:p>
        </w:tc>
        <w:tc>
          <w:tcPr>
            <w:tcW w:w="2312" w:type="pct"/>
            <w:shd w:val="clear" w:color="auto" w:fill="auto"/>
          </w:tcPr>
          <w:p w14:paraId="1948897E" w14:textId="77777777" w:rsidR="009A08B5" w:rsidRPr="00DA18BD" w:rsidRDefault="009A08B5" w:rsidP="000F0208">
            <w:pPr>
              <w:pStyle w:val="TableHeaderText"/>
              <w:jc w:val="left"/>
            </w:pPr>
            <w:proofErr w:type="gramStart"/>
            <w:r w:rsidRPr="00DA18BD">
              <w:t>Then...</w:t>
            </w:r>
            <w:proofErr w:type="gramEnd"/>
          </w:p>
        </w:tc>
      </w:tr>
      <w:tr w:rsidR="00A60AFD" w:rsidRPr="00DA18BD" w14:paraId="19488984" w14:textId="77777777" w:rsidTr="00DF0D60">
        <w:tc>
          <w:tcPr>
            <w:tcW w:w="2688" w:type="pct"/>
            <w:shd w:val="clear" w:color="auto" w:fill="auto"/>
          </w:tcPr>
          <w:p w14:paraId="19488980" w14:textId="77777777" w:rsidR="009A08B5" w:rsidRPr="00DA18BD" w:rsidRDefault="009A08B5" w:rsidP="00723BFD">
            <w:pPr>
              <w:pStyle w:val="TableText"/>
            </w:pPr>
            <w:r w:rsidRPr="00DA18BD">
              <w:t xml:space="preserve">an action the </w:t>
            </w:r>
            <w:r w:rsidR="00723BFD" w:rsidRPr="00DA18BD">
              <w:t>beneficiary</w:t>
            </w:r>
            <w:r w:rsidRPr="00DA18BD">
              <w:t xml:space="preserve"> took or failed to take</w:t>
            </w:r>
          </w:p>
        </w:tc>
        <w:tc>
          <w:tcPr>
            <w:tcW w:w="2312" w:type="pct"/>
            <w:shd w:val="clear" w:color="auto" w:fill="auto"/>
          </w:tcPr>
          <w:p w14:paraId="19488981" w14:textId="77777777" w:rsidR="009A08B5" w:rsidRPr="00DA18BD" w:rsidRDefault="009A08B5" w:rsidP="00A1716B">
            <w:pPr>
              <w:pStyle w:val="TableText"/>
            </w:pPr>
            <w:proofErr w:type="gramStart"/>
            <w:r w:rsidRPr="00DA18BD">
              <w:t>adjust</w:t>
            </w:r>
            <w:proofErr w:type="gramEnd"/>
            <w:r w:rsidRPr="00DA18BD">
              <w:t xml:space="preserve"> the </w:t>
            </w:r>
            <w:r w:rsidR="00723BFD" w:rsidRPr="00DA18BD">
              <w:t>beneficiary’s</w:t>
            </w:r>
            <w:r w:rsidRPr="00DA18BD">
              <w:t xml:space="preserve"> award </w:t>
            </w:r>
            <w:r w:rsidR="00A1716B" w:rsidRPr="00DA18BD">
              <w:t>under the provisions of</w:t>
            </w:r>
            <w:r w:rsidRPr="00DA18BD">
              <w:t xml:space="preserve"> </w:t>
            </w:r>
            <w:hyperlink r:id="rId13" w:history="1">
              <w:r w:rsidRPr="00DA18BD">
                <w:rPr>
                  <w:rStyle w:val="Hyperlink"/>
                </w:rPr>
                <w:t xml:space="preserve">38 </w:t>
              </w:r>
              <w:proofErr w:type="spellStart"/>
              <w:r w:rsidRPr="00DA18BD">
                <w:rPr>
                  <w:rStyle w:val="Hyperlink"/>
                </w:rPr>
                <w:t>CFR</w:t>
              </w:r>
              <w:proofErr w:type="spellEnd"/>
              <w:r w:rsidRPr="00DA18BD">
                <w:rPr>
                  <w:rStyle w:val="Hyperlink"/>
                </w:rPr>
                <w:t xml:space="preserve"> 3.500(b)(1)</w:t>
              </w:r>
            </w:hyperlink>
            <w:r w:rsidRPr="00DA18BD">
              <w:t>.</w:t>
            </w:r>
          </w:p>
          <w:p w14:paraId="19488982" w14:textId="77777777" w:rsidR="00A1716B" w:rsidRPr="00DA18BD" w:rsidRDefault="00A1716B" w:rsidP="00A1716B">
            <w:pPr>
              <w:pStyle w:val="TableText"/>
            </w:pPr>
          </w:p>
          <w:p w14:paraId="19488983" w14:textId="77777777" w:rsidR="00A1716B" w:rsidRPr="00DA18BD" w:rsidRDefault="00A1716B" w:rsidP="00723BFD">
            <w:pPr>
              <w:pStyle w:val="TableText"/>
            </w:pPr>
            <w:r w:rsidRPr="00DA18BD">
              <w:rPr>
                <w:b/>
                <w:i/>
              </w:rPr>
              <w:t>Important</w:t>
            </w:r>
            <w:r w:rsidRPr="00DA18BD">
              <w:t xml:space="preserve">:  Follow the instructions in </w:t>
            </w:r>
            <w:hyperlink r:id="rId14" w:history="1">
              <w:proofErr w:type="spellStart"/>
              <w:r w:rsidRPr="00DA18BD">
                <w:rPr>
                  <w:rStyle w:val="Hyperlink"/>
                </w:rPr>
                <w:t>M21-1MR</w:t>
              </w:r>
              <w:proofErr w:type="spellEnd"/>
              <w:r w:rsidRPr="00DA18BD">
                <w:rPr>
                  <w:rStyle w:val="Hyperlink"/>
                </w:rPr>
                <w:t xml:space="preserve">, Part I, </w:t>
              </w:r>
              <w:proofErr w:type="spellStart"/>
              <w:r w:rsidRPr="00DA18BD">
                <w:rPr>
                  <w:rStyle w:val="Hyperlink"/>
                </w:rPr>
                <w:t>2.A.2</w:t>
              </w:r>
              <w:proofErr w:type="spellEnd"/>
            </w:hyperlink>
            <w:r w:rsidRPr="00DA18BD">
              <w:t xml:space="preserve"> to determine whether VA must provide the </w:t>
            </w:r>
            <w:r w:rsidR="00723BFD" w:rsidRPr="00DA18BD">
              <w:t>beneficiary</w:t>
            </w:r>
            <w:r w:rsidRPr="00DA18BD">
              <w:t xml:space="preserve"> with a notice of proposed adverse action before adjusting his/her award.</w:t>
            </w:r>
          </w:p>
        </w:tc>
      </w:tr>
    </w:tbl>
    <w:p w14:paraId="19488985" w14:textId="77777777" w:rsidR="00A60AFD" w:rsidRPr="00DA18BD" w:rsidRDefault="00A60AFD" w:rsidP="00A60AFD">
      <w:pPr>
        <w:pStyle w:val="ContinuedOnNextPa"/>
      </w:pPr>
      <w:r w:rsidRPr="00DA18BD">
        <w:t>Continued on next page</w:t>
      </w:r>
    </w:p>
    <w:p w14:paraId="19488986" w14:textId="77777777" w:rsidR="00A60AFD" w:rsidRPr="00DA18BD" w:rsidRDefault="00A60AFD" w:rsidP="00A60AFD">
      <w:pPr>
        <w:pStyle w:val="MapTitleContinued"/>
        <w:rPr>
          <w:b w:val="0"/>
          <w:sz w:val="24"/>
        </w:rPr>
      </w:pPr>
      <w:r w:rsidRPr="00DA18BD">
        <w:br w:type="page"/>
      </w:r>
      <w:fldSimple w:instr=" STYLEREF &quot;Map Title&quot; ">
        <w:r w:rsidRPr="00DA18BD">
          <w:rPr>
            <w:noProof/>
          </w:rPr>
          <w:t>35.  Adjusting Awards Based on the Cause of the Payment of Excessive Benefits</w:t>
        </w:r>
      </w:fldSimple>
      <w:r w:rsidRPr="00DA18BD">
        <w:t xml:space="preserve">, </w:t>
      </w:r>
      <w:r w:rsidRPr="00DA18BD">
        <w:rPr>
          <w:b w:val="0"/>
          <w:sz w:val="24"/>
        </w:rPr>
        <w:t>Continued</w:t>
      </w:r>
    </w:p>
    <w:p w14:paraId="19488987" w14:textId="77777777" w:rsidR="00A60AFD" w:rsidRPr="00DA18BD" w:rsidRDefault="00A60AFD" w:rsidP="00A60AFD">
      <w:pPr>
        <w:pStyle w:val="BlockLine"/>
      </w:pPr>
      <w:r w:rsidRPr="00DA18BD">
        <w:t xml:space="preserve"> </w:t>
      </w:r>
    </w:p>
    <w:tbl>
      <w:tblPr>
        <w:tblW w:w="9320" w:type="dxa"/>
        <w:tblInd w:w="144" w:type="dxa"/>
        <w:tblLayout w:type="fixed"/>
        <w:tblLook w:val="0000" w:firstRow="0" w:lastRow="0" w:firstColumn="0" w:lastColumn="0" w:noHBand="0" w:noVBand="0"/>
      </w:tblPr>
      <w:tblGrid>
        <w:gridCol w:w="9320"/>
      </w:tblGrid>
      <w:tr w:rsidR="00A60AFD" w:rsidRPr="00DA18BD" w14:paraId="19488989" w14:textId="77777777" w:rsidTr="00A60AFD">
        <w:tc>
          <w:tcPr>
            <w:tcW w:w="5000" w:type="pct"/>
            <w:shd w:val="clear" w:color="auto" w:fill="auto"/>
          </w:tcPr>
          <w:p w14:paraId="19488988" w14:textId="77777777" w:rsidR="00A60AFD" w:rsidRPr="00DA18BD" w:rsidRDefault="00432B55" w:rsidP="00A60AFD">
            <w:pPr>
              <w:pStyle w:val="ContinuedTableLabe"/>
            </w:pPr>
            <w:fldSimple w:instr=" STYLEREF &quot;Block Label&quot; ">
              <w:r w:rsidR="00A60AFD" w:rsidRPr="00DA18BD">
                <w:rPr>
                  <w:noProof/>
                </w:rPr>
                <w:t>a.  Action to Take Upon Discovering the Payment of Excessive Benefits</w:t>
              </w:r>
            </w:fldSimple>
            <w:r w:rsidR="00A60AFD" w:rsidRPr="00DA18BD">
              <w:t xml:space="preserve"> </w:t>
            </w:r>
            <w:r w:rsidR="00A60AFD" w:rsidRPr="00DA18BD">
              <w:rPr>
                <w:b w:val="0"/>
              </w:rPr>
              <w:t>(continued)</w:t>
            </w:r>
          </w:p>
        </w:tc>
      </w:tr>
    </w:tbl>
    <w:p w14:paraId="1948898A" w14:textId="77777777" w:rsidR="00A60AFD" w:rsidRPr="00DA18BD" w:rsidRDefault="00A60AFD" w:rsidP="00A60AF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6"/>
        <w:gridCol w:w="3514"/>
      </w:tblGrid>
      <w:tr w:rsidR="00A60AFD" w:rsidRPr="00DA18BD" w14:paraId="1948898D" w14:textId="77777777" w:rsidTr="00DF0D60">
        <w:tc>
          <w:tcPr>
            <w:tcW w:w="2688" w:type="pct"/>
            <w:shd w:val="clear" w:color="auto" w:fill="auto"/>
          </w:tcPr>
          <w:p w14:paraId="1948898B" w14:textId="77777777" w:rsidR="00A60AFD" w:rsidRPr="00DA18BD" w:rsidRDefault="00A60AFD" w:rsidP="00166EA4">
            <w:pPr>
              <w:pStyle w:val="TableHeaderText"/>
              <w:jc w:val="left"/>
            </w:pPr>
            <w:r w:rsidRPr="00DA18BD">
              <w:t>If the payment of excessive benefits is due to ...</w:t>
            </w:r>
          </w:p>
        </w:tc>
        <w:tc>
          <w:tcPr>
            <w:tcW w:w="2312" w:type="pct"/>
            <w:shd w:val="clear" w:color="auto" w:fill="auto"/>
          </w:tcPr>
          <w:p w14:paraId="1948898C" w14:textId="77777777" w:rsidR="00A60AFD" w:rsidRPr="00DA18BD" w:rsidRDefault="00A60AFD" w:rsidP="00166EA4">
            <w:pPr>
              <w:pStyle w:val="TableHeaderText"/>
              <w:jc w:val="left"/>
            </w:pPr>
            <w:proofErr w:type="gramStart"/>
            <w:r w:rsidRPr="00DA18BD">
              <w:t>Then...</w:t>
            </w:r>
            <w:proofErr w:type="gramEnd"/>
          </w:p>
        </w:tc>
      </w:tr>
      <w:tr w:rsidR="001C4E03" w:rsidRPr="00DA18BD" w14:paraId="19488998" w14:textId="77777777" w:rsidTr="00DF0D60">
        <w:tc>
          <w:tcPr>
            <w:tcW w:w="2688" w:type="pct"/>
            <w:shd w:val="clear" w:color="auto" w:fill="auto"/>
          </w:tcPr>
          <w:p w14:paraId="1948898E" w14:textId="77777777" w:rsidR="009A08B5" w:rsidRPr="00DA18BD" w:rsidRDefault="009A08B5" w:rsidP="000F0208">
            <w:pPr>
              <w:pStyle w:val="TableText"/>
            </w:pPr>
            <w:r w:rsidRPr="00DA18BD">
              <w:t>an administrative error on the part of VA</w:t>
            </w:r>
          </w:p>
          <w:p w14:paraId="1948898F" w14:textId="77777777" w:rsidR="009A08B5" w:rsidRPr="00DA18BD" w:rsidRDefault="009A08B5" w:rsidP="000F0208">
            <w:pPr>
              <w:pStyle w:val="TableText"/>
            </w:pPr>
          </w:p>
          <w:p w14:paraId="19488990" w14:textId="77777777" w:rsidR="009A08B5" w:rsidRPr="00DA18BD" w:rsidRDefault="009A08B5" w:rsidP="009714B3">
            <w:pPr>
              <w:pStyle w:val="TableText"/>
            </w:pPr>
            <w:r w:rsidRPr="00DA18BD">
              <w:rPr>
                <w:b/>
                <w:i/>
              </w:rPr>
              <w:t>Note</w:t>
            </w:r>
            <w:r w:rsidRPr="00DA18BD">
              <w:t xml:space="preserve">:  Administrative errors include errors in judgment </w:t>
            </w:r>
            <w:r w:rsidR="009714B3" w:rsidRPr="00DA18BD">
              <w:t xml:space="preserve">on the part of </w:t>
            </w:r>
            <w:r w:rsidRPr="00DA18BD">
              <w:t xml:space="preserve">VA employees. </w:t>
            </w:r>
          </w:p>
          <w:p w14:paraId="19488991" w14:textId="77777777" w:rsidR="001C4E03" w:rsidRPr="00DA18BD" w:rsidRDefault="001C4E03" w:rsidP="009714B3">
            <w:pPr>
              <w:pStyle w:val="TableText"/>
            </w:pPr>
          </w:p>
          <w:p w14:paraId="19488992" w14:textId="77777777" w:rsidR="00854A38" w:rsidRPr="00DA18BD" w:rsidRDefault="001C4E03" w:rsidP="00854A38">
            <w:pPr>
              <w:pStyle w:val="TableText"/>
            </w:pPr>
            <w:r w:rsidRPr="00DA18BD">
              <w:rPr>
                <w:b/>
                <w:i/>
              </w:rPr>
              <w:t>Example</w:t>
            </w:r>
            <w:r w:rsidRPr="00DA18BD">
              <w:t>:</w:t>
            </w:r>
          </w:p>
          <w:p w14:paraId="19488993" w14:textId="77777777" w:rsidR="00854A38" w:rsidRPr="00DA18BD" w:rsidRDefault="00854A38" w:rsidP="00854A38">
            <w:pPr>
              <w:pStyle w:val="TableText"/>
            </w:pPr>
            <w:r w:rsidRPr="00DA18BD">
              <w:rPr>
                <w:b/>
                <w:i/>
              </w:rPr>
              <w:t>Scenario</w:t>
            </w:r>
            <w:r w:rsidRPr="00DA18BD">
              <w:t>:</w:t>
            </w:r>
          </w:p>
          <w:p w14:paraId="19488994" w14:textId="77777777" w:rsidR="00854A38" w:rsidRPr="00DA18BD" w:rsidRDefault="00FC3770" w:rsidP="00854A38">
            <w:pPr>
              <w:pStyle w:val="BulletText1"/>
            </w:pPr>
            <w:r w:rsidRPr="00DA18BD">
              <w:t xml:space="preserve">On May 1, 2008, </w:t>
            </w:r>
            <w:r w:rsidR="00854A38" w:rsidRPr="00DA18BD">
              <w:t>VA assigns a 50-percent disability rating to a Veteran for her service-connected disabilities.</w:t>
            </w:r>
          </w:p>
          <w:p w14:paraId="19488995" w14:textId="77777777" w:rsidR="00854A38" w:rsidRPr="00DA18BD" w:rsidRDefault="00FC3770" w:rsidP="00854A38">
            <w:pPr>
              <w:pStyle w:val="BulletText1"/>
            </w:pPr>
            <w:r w:rsidRPr="00DA18BD">
              <w:t xml:space="preserve">On August 12, 2010, the Veteran has a baby.  She forgets to notify VA of the birth until </w:t>
            </w:r>
            <w:r w:rsidR="00051FD3" w:rsidRPr="00DA18BD">
              <w:t>November</w:t>
            </w:r>
            <w:r w:rsidRPr="00DA18BD">
              <w:t xml:space="preserve"> </w:t>
            </w:r>
            <w:r w:rsidR="00051FD3" w:rsidRPr="00DA18BD">
              <w:t>10</w:t>
            </w:r>
            <w:r w:rsidRPr="00DA18BD">
              <w:t>, 2013.</w:t>
            </w:r>
          </w:p>
          <w:p w14:paraId="19488996" w14:textId="77777777" w:rsidR="001C4E03" w:rsidRPr="00DA18BD" w:rsidRDefault="00854A38" w:rsidP="00FC3770">
            <w:pPr>
              <w:pStyle w:val="TableText"/>
            </w:pPr>
            <w:r w:rsidRPr="00DA18BD">
              <w:rPr>
                <w:b/>
                <w:i/>
              </w:rPr>
              <w:t>Administrative Error</w:t>
            </w:r>
            <w:r w:rsidRPr="00DA18BD">
              <w:t xml:space="preserve">:  </w:t>
            </w:r>
            <w:r w:rsidR="003E304E" w:rsidRPr="00DA18BD">
              <w:t>A</w:t>
            </w:r>
            <w:r w:rsidR="00DF0D60" w:rsidRPr="00DA18BD">
              <w:t xml:space="preserve"> </w:t>
            </w:r>
            <w:r w:rsidR="00FC3770" w:rsidRPr="00DA18BD">
              <w:t>VA employee</w:t>
            </w:r>
            <w:r w:rsidR="00DF0D60" w:rsidRPr="00DA18BD">
              <w:t xml:space="preserve"> adds </w:t>
            </w:r>
            <w:r w:rsidRPr="00DA18BD">
              <w:t>the</w:t>
            </w:r>
            <w:r w:rsidR="00DF0D60" w:rsidRPr="00DA18BD">
              <w:t xml:space="preserve"> child to </w:t>
            </w:r>
            <w:r w:rsidRPr="00DA18BD">
              <w:t>the</w:t>
            </w:r>
            <w:r w:rsidR="00DF0D60" w:rsidRPr="00DA18BD">
              <w:t xml:space="preserve"> Veteran’s award effective the date of the child’s birth</w:t>
            </w:r>
            <w:r w:rsidR="00FC3770" w:rsidRPr="00DA18BD">
              <w:t>.</w:t>
            </w:r>
          </w:p>
        </w:tc>
        <w:tc>
          <w:tcPr>
            <w:tcW w:w="2312" w:type="pct"/>
            <w:shd w:val="clear" w:color="auto" w:fill="auto"/>
          </w:tcPr>
          <w:p w14:paraId="19488997" w14:textId="77777777" w:rsidR="009A08B5" w:rsidRPr="00DA18BD" w:rsidRDefault="009A08B5" w:rsidP="00723BFD">
            <w:pPr>
              <w:pStyle w:val="TableText"/>
            </w:pPr>
            <w:proofErr w:type="gramStart"/>
            <w:r w:rsidRPr="00DA18BD">
              <w:t>follow</w:t>
            </w:r>
            <w:proofErr w:type="gramEnd"/>
            <w:r w:rsidRPr="00DA18BD">
              <w:t xml:space="preserve"> the instructions in </w:t>
            </w:r>
            <w:hyperlink r:id="rId15" w:history="1">
              <w:proofErr w:type="spellStart"/>
              <w:r w:rsidRPr="00DA18BD">
                <w:rPr>
                  <w:rStyle w:val="Hyperlink"/>
                </w:rPr>
                <w:t>M21-1MR</w:t>
              </w:r>
              <w:proofErr w:type="spellEnd"/>
              <w:r w:rsidRPr="00DA18BD">
                <w:rPr>
                  <w:rStyle w:val="Hyperlink"/>
                </w:rPr>
                <w:t xml:space="preserve">, Part III, Subpart v, </w:t>
              </w:r>
              <w:proofErr w:type="spellStart"/>
              <w:r w:rsidRPr="00DA18BD">
                <w:rPr>
                  <w:rStyle w:val="Hyperlink"/>
                </w:rPr>
                <w:t>I.36</w:t>
              </w:r>
              <w:proofErr w:type="spellEnd"/>
            </w:hyperlink>
            <w:r w:rsidRPr="00DA18BD">
              <w:t xml:space="preserve"> for adjusting the </w:t>
            </w:r>
            <w:r w:rsidR="00723BFD" w:rsidRPr="00DA18BD">
              <w:t>beneficiary’s</w:t>
            </w:r>
            <w:r w:rsidRPr="00DA18BD">
              <w:t xml:space="preserve"> award under the provisions of </w:t>
            </w:r>
            <w:hyperlink r:id="rId16" w:history="1">
              <w:r w:rsidRPr="00DA18BD">
                <w:rPr>
                  <w:rStyle w:val="Hyperlink"/>
                </w:rPr>
                <w:t xml:space="preserve">38 </w:t>
              </w:r>
              <w:proofErr w:type="spellStart"/>
              <w:r w:rsidRPr="00DA18BD">
                <w:rPr>
                  <w:rStyle w:val="Hyperlink"/>
                </w:rPr>
                <w:t>CFR</w:t>
              </w:r>
              <w:proofErr w:type="spellEnd"/>
              <w:r w:rsidRPr="00DA18BD">
                <w:rPr>
                  <w:rStyle w:val="Hyperlink"/>
                </w:rPr>
                <w:t xml:space="preserve"> 3.500(b)(2)</w:t>
              </w:r>
            </w:hyperlink>
            <w:r w:rsidR="00313405" w:rsidRPr="00DA18BD">
              <w:t>.</w:t>
            </w:r>
          </w:p>
        </w:tc>
      </w:tr>
      <w:tr w:rsidR="001C4E03" w:rsidRPr="00DA18BD" w14:paraId="1948899B" w14:textId="77777777" w:rsidTr="00DF0D60">
        <w:tc>
          <w:tcPr>
            <w:tcW w:w="2688" w:type="pct"/>
            <w:shd w:val="clear" w:color="auto" w:fill="auto"/>
          </w:tcPr>
          <w:p w14:paraId="19488999" w14:textId="77777777" w:rsidR="009A08B5" w:rsidRPr="00DA18BD" w:rsidRDefault="009A08B5" w:rsidP="000F0208">
            <w:pPr>
              <w:pStyle w:val="TableText"/>
            </w:pPr>
            <w:r w:rsidRPr="00DA18BD">
              <w:t>fraud</w:t>
            </w:r>
          </w:p>
        </w:tc>
        <w:tc>
          <w:tcPr>
            <w:tcW w:w="2312" w:type="pct"/>
            <w:shd w:val="clear" w:color="auto" w:fill="auto"/>
          </w:tcPr>
          <w:p w14:paraId="1948899A" w14:textId="77777777" w:rsidR="009A08B5" w:rsidRPr="00DA18BD" w:rsidRDefault="009A08B5" w:rsidP="000F0208">
            <w:pPr>
              <w:pStyle w:val="TableText"/>
            </w:pPr>
            <w:proofErr w:type="gramStart"/>
            <w:r w:rsidRPr="00DA18BD">
              <w:t>follow</w:t>
            </w:r>
            <w:proofErr w:type="gramEnd"/>
            <w:r w:rsidRPr="00DA18BD">
              <w:t xml:space="preserve"> the instructions in </w:t>
            </w:r>
            <w:hyperlink r:id="rId17" w:history="1">
              <w:proofErr w:type="spellStart"/>
              <w:r w:rsidRPr="00DA18BD">
                <w:rPr>
                  <w:rStyle w:val="Hyperlink"/>
                </w:rPr>
                <w:t>M21</w:t>
              </w:r>
              <w:proofErr w:type="spellEnd"/>
              <w:r w:rsidRPr="00DA18BD">
                <w:rPr>
                  <w:rStyle w:val="Hyperlink"/>
                </w:rPr>
                <w:t xml:space="preserve">-1, Part III, Subpart vi, </w:t>
              </w:r>
              <w:proofErr w:type="spellStart"/>
              <w:r w:rsidRPr="00DA18BD">
                <w:rPr>
                  <w:rStyle w:val="Hyperlink"/>
                </w:rPr>
                <w:t>5.A.2</w:t>
              </w:r>
              <w:proofErr w:type="spellEnd"/>
            </w:hyperlink>
            <w:r w:rsidR="00B50E16" w:rsidRPr="00DA18BD">
              <w:t xml:space="preserve"> for adjusting the beneficiary’s award under the provisions of </w:t>
            </w:r>
            <w:hyperlink r:id="rId18" w:history="1">
              <w:r w:rsidR="007D4366" w:rsidRPr="00DA18BD">
                <w:rPr>
                  <w:rStyle w:val="Hyperlink"/>
                </w:rPr>
                <w:t xml:space="preserve">38 </w:t>
              </w:r>
              <w:proofErr w:type="spellStart"/>
              <w:r w:rsidR="007D4366" w:rsidRPr="00DA18BD">
                <w:rPr>
                  <w:rStyle w:val="Hyperlink"/>
                </w:rPr>
                <w:t>CFR</w:t>
              </w:r>
              <w:proofErr w:type="spellEnd"/>
              <w:r w:rsidR="007D4366" w:rsidRPr="00DA18BD">
                <w:rPr>
                  <w:rStyle w:val="Hyperlink"/>
                </w:rPr>
                <w:t xml:space="preserve"> 3.500(k)</w:t>
              </w:r>
            </w:hyperlink>
            <w:r w:rsidR="007D4366" w:rsidRPr="00DA18BD">
              <w:t>.</w:t>
            </w:r>
          </w:p>
        </w:tc>
      </w:tr>
    </w:tbl>
    <w:p w14:paraId="1948899C" w14:textId="77777777" w:rsidR="009A08B5" w:rsidRPr="00DA18BD" w:rsidRDefault="009A08B5" w:rsidP="009A08B5"/>
    <w:tbl>
      <w:tblPr>
        <w:tblW w:w="7732" w:type="dxa"/>
        <w:tblInd w:w="1728" w:type="dxa"/>
        <w:tblLayout w:type="fixed"/>
        <w:tblLook w:val="0000" w:firstRow="0" w:lastRow="0" w:firstColumn="0" w:lastColumn="0" w:noHBand="0" w:noVBand="0"/>
      </w:tblPr>
      <w:tblGrid>
        <w:gridCol w:w="7732"/>
      </w:tblGrid>
      <w:tr w:rsidR="009A08B5" w:rsidRPr="00DA18BD" w14:paraId="1948899E" w14:textId="77777777" w:rsidTr="009A08B5">
        <w:tc>
          <w:tcPr>
            <w:tcW w:w="5000" w:type="pct"/>
            <w:shd w:val="clear" w:color="auto" w:fill="auto"/>
          </w:tcPr>
          <w:p w14:paraId="1948899D" w14:textId="77777777" w:rsidR="009A08B5" w:rsidRPr="00DA18BD" w:rsidRDefault="00F82792" w:rsidP="009A08B5">
            <w:pPr>
              <w:pStyle w:val="NoteText"/>
            </w:pPr>
            <w:r w:rsidRPr="00DA18BD">
              <w:rPr>
                <w:b/>
                <w:bCs/>
                <w:i/>
                <w:iCs/>
              </w:rPr>
              <w:t>Reference</w:t>
            </w:r>
            <w:r w:rsidRPr="00DA18BD">
              <w:rPr>
                <w:bCs/>
              </w:rPr>
              <w:t xml:space="preserve">:  </w:t>
            </w:r>
            <w:r w:rsidRPr="00DA18BD">
              <w:t>For information on adjusting awards in the Veterans Service Network (</w:t>
            </w:r>
            <w:proofErr w:type="spellStart"/>
            <w:r w:rsidRPr="00DA18BD">
              <w:t>VETSNET</w:t>
            </w:r>
            <w:proofErr w:type="spellEnd"/>
            <w:r w:rsidRPr="00DA18BD">
              <w:t xml:space="preserve">), see the </w:t>
            </w:r>
            <w:hyperlink r:id="rId19" w:history="1">
              <w:proofErr w:type="spellStart"/>
              <w:r w:rsidRPr="00DA18BD">
                <w:rPr>
                  <w:rStyle w:val="Hyperlink"/>
                  <w:bCs/>
                  <w:i/>
                </w:rPr>
                <w:t>VETSNET</w:t>
              </w:r>
              <w:proofErr w:type="spellEnd"/>
              <w:r w:rsidRPr="00DA18BD">
                <w:rPr>
                  <w:rStyle w:val="Hyperlink"/>
                  <w:bCs/>
                  <w:i/>
                </w:rPr>
                <w:t xml:space="preserve"> Awards Handbook</w:t>
              </w:r>
            </w:hyperlink>
            <w:r w:rsidRPr="00DA18BD">
              <w:t>.</w:t>
            </w:r>
          </w:p>
        </w:tc>
      </w:tr>
    </w:tbl>
    <w:p w14:paraId="1948899F" w14:textId="77777777" w:rsidR="00A60AFD" w:rsidRPr="00DA18BD" w:rsidRDefault="00A60AFD" w:rsidP="00A60AFD">
      <w:pPr>
        <w:pStyle w:val="ContinuedOnNextPa"/>
      </w:pPr>
      <w:r w:rsidRPr="00DA18BD">
        <w:t>Continued on next page</w:t>
      </w:r>
    </w:p>
    <w:p w14:paraId="194889A0" w14:textId="77777777" w:rsidR="00A60AFD" w:rsidRPr="00DA18BD" w:rsidRDefault="00A60AFD" w:rsidP="00A60AFD">
      <w:pPr>
        <w:pStyle w:val="MapTitleContinued"/>
        <w:rPr>
          <w:b w:val="0"/>
          <w:sz w:val="24"/>
        </w:rPr>
      </w:pPr>
      <w:r w:rsidRPr="00DA18BD">
        <w:br w:type="page"/>
      </w:r>
      <w:fldSimple w:instr=" STYLEREF &quot;Map Title&quot; ">
        <w:r w:rsidRPr="00DA18BD">
          <w:rPr>
            <w:noProof/>
          </w:rPr>
          <w:t>35.  Adjusting Awards Based on the Cause of the Payment of Excessive Benefits</w:t>
        </w:r>
      </w:fldSimple>
      <w:r w:rsidRPr="00DA18BD">
        <w:t xml:space="preserve">, </w:t>
      </w:r>
      <w:r w:rsidRPr="00DA18BD">
        <w:rPr>
          <w:b w:val="0"/>
          <w:sz w:val="24"/>
        </w:rPr>
        <w:t>Continued</w:t>
      </w:r>
    </w:p>
    <w:p w14:paraId="194889A1" w14:textId="77777777" w:rsidR="009714B3" w:rsidRPr="00DA18BD" w:rsidRDefault="00313405" w:rsidP="00A60AFD">
      <w:pPr>
        <w:pStyle w:val="BlockLine"/>
      </w:pPr>
      <w:r w:rsidRPr="00DA18BD">
        <w:fldChar w:fldCharType="begin"/>
      </w:r>
      <w:r w:rsidRPr="00DA18BD">
        <w:instrText xml:space="preserve"> PRIVATE INFOTYPE="PRINCIPLE" </w:instrText>
      </w:r>
      <w:r w:rsidRPr="00DA18BD">
        <w:fldChar w:fldCharType="end"/>
      </w:r>
    </w:p>
    <w:tbl>
      <w:tblPr>
        <w:tblW w:w="0" w:type="auto"/>
        <w:tblLayout w:type="fixed"/>
        <w:tblLook w:val="0000" w:firstRow="0" w:lastRow="0" w:firstColumn="0" w:lastColumn="0" w:noHBand="0" w:noVBand="0"/>
      </w:tblPr>
      <w:tblGrid>
        <w:gridCol w:w="1728"/>
        <w:gridCol w:w="7740"/>
      </w:tblGrid>
      <w:tr w:rsidR="009714B3" w:rsidRPr="00DA18BD" w14:paraId="194889AD" w14:textId="77777777" w:rsidTr="009714B3">
        <w:tc>
          <w:tcPr>
            <w:tcW w:w="1728" w:type="dxa"/>
            <w:shd w:val="clear" w:color="auto" w:fill="auto"/>
          </w:tcPr>
          <w:p w14:paraId="194889A2" w14:textId="77777777" w:rsidR="009714B3" w:rsidRPr="00DA18BD" w:rsidRDefault="009714B3" w:rsidP="009714B3">
            <w:pPr>
              <w:pStyle w:val="Heading5"/>
            </w:pPr>
            <w:proofErr w:type="gramStart"/>
            <w:r w:rsidRPr="00DA18BD">
              <w:t>b.  Payment</w:t>
            </w:r>
            <w:proofErr w:type="gramEnd"/>
            <w:r w:rsidRPr="00DA18BD">
              <w:t xml:space="preserve"> of Excessive Benefits Due to Claims-Processing Delays</w:t>
            </w:r>
          </w:p>
        </w:tc>
        <w:tc>
          <w:tcPr>
            <w:tcW w:w="7740" w:type="dxa"/>
            <w:shd w:val="clear" w:color="auto" w:fill="auto"/>
          </w:tcPr>
          <w:p w14:paraId="194889A3" w14:textId="77777777" w:rsidR="009714B3" w:rsidRPr="00DA18BD" w:rsidRDefault="009714B3" w:rsidP="009714B3">
            <w:pPr>
              <w:pStyle w:val="BlockText"/>
            </w:pPr>
            <w:r w:rsidRPr="00DA18BD">
              <w:t>The payment of benefits in an amount exceed</w:t>
            </w:r>
            <w:r w:rsidR="00313405" w:rsidRPr="00DA18BD">
              <w:t>ing</w:t>
            </w:r>
            <w:r w:rsidRPr="00DA18BD">
              <w:t xml:space="preserve"> a beneficiary’s entitlement </w:t>
            </w:r>
            <w:r w:rsidR="00313405" w:rsidRPr="00DA18BD">
              <w:t xml:space="preserve">that is </w:t>
            </w:r>
            <w:r w:rsidR="00337761" w:rsidRPr="00DA18BD">
              <w:t>due to</w:t>
            </w:r>
            <w:r w:rsidRPr="00DA18BD">
              <w:t xml:space="preserve"> claims-processing delays </w:t>
            </w:r>
            <w:proofErr w:type="gramStart"/>
            <w:r w:rsidRPr="00DA18BD">
              <w:t xml:space="preserve">is </w:t>
            </w:r>
            <w:r w:rsidRPr="00DA18BD">
              <w:rPr>
                <w:b/>
                <w:i/>
              </w:rPr>
              <w:t>not</w:t>
            </w:r>
            <w:r w:rsidRPr="00DA18BD">
              <w:t xml:space="preserve"> considered</w:t>
            </w:r>
            <w:proofErr w:type="gramEnd"/>
            <w:r w:rsidRPr="00DA18BD">
              <w:t xml:space="preserve"> administrative error.</w:t>
            </w:r>
          </w:p>
          <w:p w14:paraId="194889A4" w14:textId="77777777" w:rsidR="009714B3" w:rsidRPr="00DA18BD" w:rsidRDefault="009714B3" w:rsidP="009714B3">
            <w:pPr>
              <w:pStyle w:val="BlockText"/>
            </w:pPr>
          </w:p>
          <w:p w14:paraId="194889A5" w14:textId="77777777" w:rsidR="003F2407" w:rsidRPr="00DA18BD" w:rsidRDefault="003F2407" w:rsidP="003F2407">
            <w:pPr>
              <w:pStyle w:val="BlockText"/>
            </w:pPr>
            <w:r w:rsidRPr="00DA18BD">
              <w:rPr>
                <w:b/>
                <w:i/>
              </w:rPr>
              <w:t>Example</w:t>
            </w:r>
            <w:r w:rsidR="00313405" w:rsidRPr="00DA18BD">
              <w:t>:</w:t>
            </w:r>
          </w:p>
          <w:p w14:paraId="194889A6" w14:textId="77777777" w:rsidR="003F2407" w:rsidRPr="00DA18BD" w:rsidRDefault="003F2407" w:rsidP="003F2407">
            <w:pPr>
              <w:pStyle w:val="BlockText"/>
            </w:pPr>
            <w:r w:rsidRPr="00DA18BD">
              <w:rPr>
                <w:b/>
                <w:i/>
              </w:rPr>
              <w:t>Scenario</w:t>
            </w:r>
            <w:r w:rsidRPr="00DA18BD">
              <w:t>:</w:t>
            </w:r>
            <w:r w:rsidR="006753F2" w:rsidRPr="00DA18BD">
              <w:t xml:space="preserve"> </w:t>
            </w:r>
          </w:p>
          <w:p w14:paraId="194889A7" w14:textId="77777777" w:rsidR="003F2407" w:rsidRPr="00DA18BD" w:rsidRDefault="003F2407" w:rsidP="003F2407">
            <w:pPr>
              <w:pStyle w:val="BulletText1"/>
            </w:pPr>
            <w:r w:rsidRPr="00DA18BD">
              <w:t>A Veteran in receipt of additional benefits based on his need for aid and attendance (</w:t>
            </w:r>
            <w:proofErr w:type="spellStart"/>
            <w:r w:rsidRPr="00DA18BD">
              <w:t>A&amp;A</w:t>
            </w:r>
            <w:proofErr w:type="spellEnd"/>
            <w:r w:rsidRPr="00DA18BD">
              <w:t xml:space="preserve">) </w:t>
            </w:r>
            <w:proofErr w:type="gramStart"/>
            <w:r w:rsidRPr="00DA18BD">
              <w:t>is admitted</w:t>
            </w:r>
            <w:proofErr w:type="gramEnd"/>
            <w:r w:rsidRPr="00DA18BD">
              <w:t xml:space="preserve"> to a VA hospital on April 21, 2012.</w:t>
            </w:r>
          </w:p>
          <w:p w14:paraId="194889A8" w14:textId="77777777" w:rsidR="003F2407" w:rsidRPr="00DA18BD" w:rsidRDefault="003F2407" w:rsidP="003F2407">
            <w:pPr>
              <w:pStyle w:val="BulletText1"/>
            </w:pPr>
            <w:r w:rsidRPr="00DA18BD">
              <w:t>On May 1, 2012, VA notifies the Veteran of its proposal to discontinue the additional benefits effective June 1, 2012.</w:t>
            </w:r>
          </w:p>
          <w:p w14:paraId="194889A9" w14:textId="77777777" w:rsidR="003F2407" w:rsidRPr="00DA18BD" w:rsidRDefault="003F2407" w:rsidP="003F2407">
            <w:pPr>
              <w:pStyle w:val="BulletText1"/>
            </w:pPr>
            <w:r w:rsidRPr="00DA18BD">
              <w:t xml:space="preserve">The Veteran </w:t>
            </w:r>
            <w:r w:rsidR="00337761" w:rsidRPr="00DA18BD">
              <w:t xml:space="preserve">remains in the hospital and </w:t>
            </w:r>
            <w:r w:rsidRPr="00DA18BD">
              <w:t>does not respond to the notice of proposed adverse action.</w:t>
            </w:r>
          </w:p>
          <w:p w14:paraId="194889AA" w14:textId="77777777" w:rsidR="003F2407" w:rsidRPr="00DA18BD" w:rsidRDefault="003F2407" w:rsidP="003F2407">
            <w:pPr>
              <w:pStyle w:val="BulletText1"/>
            </w:pPr>
            <w:r w:rsidRPr="00DA18BD">
              <w:t xml:space="preserve">Because of claims-processing delays, VA is unable to adjust the Veteran’s award until </w:t>
            </w:r>
            <w:r w:rsidR="00337761" w:rsidRPr="00DA18BD">
              <w:t>November</w:t>
            </w:r>
            <w:r w:rsidRPr="00DA18BD">
              <w:t xml:space="preserve"> 12, 2012. </w:t>
            </w:r>
          </w:p>
          <w:p w14:paraId="194889AB" w14:textId="77777777" w:rsidR="003F2407" w:rsidRPr="00DA18BD" w:rsidRDefault="003F2407" w:rsidP="003F2407">
            <w:pPr>
              <w:pStyle w:val="BlockText"/>
            </w:pPr>
          </w:p>
          <w:p w14:paraId="194889AC" w14:textId="77777777" w:rsidR="009714B3" w:rsidRPr="00DA18BD" w:rsidRDefault="00337761" w:rsidP="00337761">
            <w:pPr>
              <w:pStyle w:val="BlockText"/>
            </w:pPr>
            <w:r w:rsidRPr="00DA18BD">
              <w:rPr>
                <w:b/>
                <w:i/>
              </w:rPr>
              <w:t>Result</w:t>
            </w:r>
            <w:r w:rsidRPr="00DA18BD">
              <w:t>:  The</w:t>
            </w:r>
            <w:r w:rsidR="003F2407" w:rsidRPr="00DA18BD">
              <w:t xml:space="preserve"> payment of additional benefits beyond </w:t>
            </w:r>
            <w:r w:rsidRPr="00DA18BD">
              <w:t xml:space="preserve">June 1, 2012, </w:t>
            </w:r>
            <w:proofErr w:type="gramStart"/>
            <w:r w:rsidR="003F2407" w:rsidRPr="00DA18BD">
              <w:t>is not considered</w:t>
            </w:r>
            <w:proofErr w:type="gramEnd"/>
            <w:r w:rsidR="003F2407" w:rsidRPr="00DA18BD">
              <w:t xml:space="preserve"> administrative error.  The Veteran remains responsible for repaying the overpayment that resulted from the delay in adjusting his award.</w:t>
            </w:r>
          </w:p>
        </w:tc>
      </w:tr>
    </w:tbl>
    <w:p w14:paraId="194889AE" w14:textId="77777777" w:rsidR="00275405" w:rsidRPr="00DA18BD" w:rsidRDefault="00313405" w:rsidP="001D1179">
      <w:pPr>
        <w:pStyle w:val="BlockLine"/>
      </w:pPr>
      <w:r w:rsidRPr="00DA18BD">
        <w:fldChar w:fldCharType="begin"/>
      </w:r>
      <w:r w:rsidRPr="00DA18BD">
        <w:instrText xml:space="preserve"> PRIVATE INFOTYPE="PRINCIPLE" </w:instrText>
      </w:r>
      <w:r w:rsidRPr="00DA18BD">
        <w:fldChar w:fldCharType="end"/>
      </w:r>
    </w:p>
    <w:tbl>
      <w:tblPr>
        <w:tblW w:w="0" w:type="auto"/>
        <w:tblLayout w:type="fixed"/>
        <w:tblLook w:val="0000" w:firstRow="0" w:lastRow="0" w:firstColumn="0" w:lastColumn="0" w:noHBand="0" w:noVBand="0"/>
      </w:tblPr>
      <w:tblGrid>
        <w:gridCol w:w="1728"/>
        <w:gridCol w:w="7740"/>
      </w:tblGrid>
      <w:tr w:rsidR="001D1179" w:rsidRPr="00DA18BD" w14:paraId="194889B5" w14:textId="77777777" w:rsidTr="001D1179">
        <w:tc>
          <w:tcPr>
            <w:tcW w:w="1728" w:type="dxa"/>
            <w:shd w:val="clear" w:color="auto" w:fill="auto"/>
          </w:tcPr>
          <w:p w14:paraId="194889AF" w14:textId="77777777" w:rsidR="001D1179" w:rsidRPr="00DA18BD" w:rsidRDefault="009714B3" w:rsidP="00242C52">
            <w:pPr>
              <w:pStyle w:val="Heading5"/>
            </w:pPr>
            <w:proofErr w:type="gramStart"/>
            <w:r w:rsidRPr="00DA18BD">
              <w:t>c</w:t>
            </w:r>
            <w:r w:rsidR="001D1179" w:rsidRPr="00DA18BD">
              <w:t xml:space="preserve">.  </w:t>
            </w:r>
            <w:r w:rsidR="00242C52" w:rsidRPr="00DA18BD">
              <w:t>Payment</w:t>
            </w:r>
            <w:proofErr w:type="gramEnd"/>
            <w:r w:rsidR="00242C52" w:rsidRPr="00DA18BD">
              <w:t xml:space="preserve"> of Excessive Benefits Due to </w:t>
            </w:r>
            <w:r w:rsidR="0021301E" w:rsidRPr="00DA18BD">
              <w:t>Systems Malfunctions or Programming Errors</w:t>
            </w:r>
          </w:p>
        </w:tc>
        <w:tc>
          <w:tcPr>
            <w:tcW w:w="7740" w:type="dxa"/>
            <w:shd w:val="clear" w:color="auto" w:fill="auto"/>
          </w:tcPr>
          <w:p w14:paraId="194889B0" w14:textId="77777777" w:rsidR="00313405" w:rsidRPr="00DA18BD" w:rsidRDefault="006F4751" w:rsidP="0021301E">
            <w:pPr>
              <w:pStyle w:val="BlockText"/>
            </w:pPr>
            <w:r w:rsidRPr="00DA18BD">
              <w:t xml:space="preserve">The payment of excessive benefits because of a systems malfunction or programming error is </w:t>
            </w:r>
            <w:r w:rsidRPr="00DA18BD">
              <w:rPr>
                <w:b/>
                <w:i/>
              </w:rPr>
              <w:t>not</w:t>
            </w:r>
            <w:r w:rsidRPr="00DA18BD">
              <w:t xml:space="preserve"> considered an administrative error under </w:t>
            </w:r>
            <w:hyperlink r:id="rId20" w:history="1">
              <w:r w:rsidRPr="00DA18BD">
                <w:rPr>
                  <w:rStyle w:val="Hyperlink"/>
                </w:rPr>
                <w:t xml:space="preserve">38 </w:t>
              </w:r>
              <w:proofErr w:type="spellStart"/>
              <w:r w:rsidRPr="00DA18BD">
                <w:rPr>
                  <w:rStyle w:val="Hyperlink"/>
                </w:rPr>
                <w:t>CFR</w:t>
              </w:r>
              <w:proofErr w:type="spellEnd"/>
              <w:r w:rsidRPr="00DA18BD">
                <w:rPr>
                  <w:rStyle w:val="Hyperlink"/>
                </w:rPr>
                <w:t xml:space="preserve"> 3.500(b</w:t>
              </w:r>
              <w:proofErr w:type="gramStart"/>
              <w:r w:rsidRPr="00DA18BD">
                <w:rPr>
                  <w:rStyle w:val="Hyperlink"/>
                </w:rPr>
                <w:t>)(</w:t>
              </w:r>
              <w:proofErr w:type="gramEnd"/>
              <w:r w:rsidRPr="00DA18BD">
                <w:rPr>
                  <w:rStyle w:val="Hyperlink"/>
                </w:rPr>
                <w:t>2)</w:t>
              </w:r>
            </w:hyperlink>
            <w:r w:rsidRPr="00DA18BD">
              <w:t xml:space="preserve"> and should not be treated as such.</w:t>
            </w:r>
          </w:p>
          <w:p w14:paraId="194889B1" w14:textId="77777777" w:rsidR="00313405" w:rsidRPr="00DA18BD" w:rsidRDefault="00313405" w:rsidP="0021301E">
            <w:pPr>
              <w:pStyle w:val="BlockText"/>
            </w:pPr>
          </w:p>
          <w:p w14:paraId="194889B2" w14:textId="77777777" w:rsidR="00C15308" w:rsidRPr="00DA18BD" w:rsidRDefault="0021301E" w:rsidP="00C15308">
            <w:pPr>
              <w:pStyle w:val="BlockText"/>
            </w:pPr>
            <w:r w:rsidRPr="00DA18BD">
              <w:rPr>
                <w:b/>
                <w:i/>
              </w:rPr>
              <w:t>Exception</w:t>
            </w:r>
            <w:r w:rsidRPr="00DA18BD">
              <w:t xml:space="preserve">:  </w:t>
            </w:r>
            <w:r w:rsidR="00EC7C2C" w:rsidRPr="00DA18BD">
              <w:t xml:space="preserve">If the </w:t>
            </w:r>
            <w:r w:rsidR="00EC7C2C" w:rsidRPr="00DA18BD">
              <w:rPr>
                <w:i/>
              </w:rPr>
              <w:t>automated</w:t>
            </w:r>
            <w:r w:rsidR="00EC7C2C" w:rsidRPr="00DA18BD">
              <w:t xml:space="preserve"> processing of a legislative increase </w:t>
            </w:r>
            <w:r w:rsidR="00756D4E" w:rsidRPr="00DA18BD">
              <w:t xml:space="preserve">in benefits </w:t>
            </w:r>
            <w:r w:rsidR="00EC7C2C" w:rsidRPr="00DA18BD">
              <w:t xml:space="preserve">results in the payment of a higher rate of </w:t>
            </w:r>
            <w:r w:rsidR="00EC7C2C" w:rsidRPr="00DA18BD">
              <w:rPr>
                <w:i/>
              </w:rPr>
              <w:t>pension</w:t>
            </w:r>
            <w:r w:rsidR="00EC7C2C" w:rsidRPr="00DA18BD">
              <w:t xml:space="preserve"> </w:t>
            </w:r>
            <w:r w:rsidR="00C15308" w:rsidRPr="00DA18BD">
              <w:t>to</w:t>
            </w:r>
            <w:r w:rsidR="00EC7C2C" w:rsidRPr="00DA18BD">
              <w:t xml:space="preserve"> a beneficiary </w:t>
            </w:r>
            <w:r w:rsidR="00C15308" w:rsidRPr="00DA18BD">
              <w:t xml:space="preserve">than the rate to which he/she </w:t>
            </w:r>
            <w:r w:rsidR="00EC7C2C" w:rsidRPr="00DA18BD">
              <w:t xml:space="preserve">is entitled, </w:t>
            </w:r>
            <w:r w:rsidR="008E1FCF" w:rsidRPr="00DA18BD">
              <w:t xml:space="preserve"> </w:t>
            </w:r>
          </w:p>
          <w:p w14:paraId="194889B3" w14:textId="77777777" w:rsidR="00C15308" w:rsidRPr="00DA18BD" w:rsidRDefault="00C15308" w:rsidP="00C15308">
            <w:pPr>
              <w:pStyle w:val="BulletText1"/>
            </w:pPr>
            <w:r w:rsidRPr="00DA18BD">
              <w:t xml:space="preserve">treat the </w:t>
            </w:r>
            <w:r w:rsidR="00756D4E" w:rsidRPr="00DA18BD">
              <w:t>erroneous payment</w:t>
            </w:r>
            <w:r w:rsidRPr="00DA18BD">
              <w:t xml:space="preserve"> as an administrative error under </w:t>
            </w:r>
            <w:hyperlink r:id="rId21" w:history="1">
              <w:r w:rsidRPr="00DA18BD">
                <w:rPr>
                  <w:rStyle w:val="Hyperlink"/>
                </w:rPr>
                <w:t xml:space="preserve">38 </w:t>
              </w:r>
              <w:proofErr w:type="spellStart"/>
              <w:r w:rsidRPr="00DA18BD">
                <w:rPr>
                  <w:rStyle w:val="Hyperlink"/>
                </w:rPr>
                <w:t>CFR</w:t>
              </w:r>
              <w:proofErr w:type="spellEnd"/>
              <w:r w:rsidRPr="00DA18BD">
                <w:rPr>
                  <w:rStyle w:val="Hyperlink"/>
                </w:rPr>
                <w:t xml:space="preserve"> 3.500(b)(2)</w:t>
              </w:r>
            </w:hyperlink>
            <w:r w:rsidRPr="00DA18BD">
              <w:t>, and</w:t>
            </w:r>
          </w:p>
          <w:p w14:paraId="194889B4" w14:textId="77777777" w:rsidR="007B6A5A" w:rsidRPr="00DA18BD" w:rsidRDefault="008E1FCF" w:rsidP="007B6A5A">
            <w:pPr>
              <w:pStyle w:val="BulletText1"/>
            </w:pPr>
            <w:proofErr w:type="gramStart"/>
            <w:r w:rsidRPr="00DA18BD">
              <w:t>adjust</w:t>
            </w:r>
            <w:proofErr w:type="gramEnd"/>
            <w:r w:rsidRPr="00DA18BD">
              <w:t xml:space="preserve"> the beneficiary’s award according to the instructions in </w:t>
            </w:r>
            <w:hyperlink r:id="rId22" w:history="1">
              <w:proofErr w:type="spellStart"/>
              <w:r w:rsidRPr="00DA18BD">
                <w:rPr>
                  <w:rStyle w:val="Hyperlink"/>
                </w:rPr>
                <w:t>M21-1MR</w:t>
              </w:r>
              <w:proofErr w:type="spellEnd"/>
              <w:r w:rsidRPr="00DA18BD">
                <w:rPr>
                  <w:rStyle w:val="Hyperlink"/>
                </w:rPr>
                <w:t xml:space="preserve">, Part III, Subpart v, </w:t>
              </w:r>
              <w:proofErr w:type="spellStart"/>
              <w:r w:rsidRPr="00DA18BD">
                <w:rPr>
                  <w:rStyle w:val="Hyperlink"/>
                </w:rPr>
                <w:t>1.I.36</w:t>
              </w:r>
              <w:proofErr w:type="spellEnd"/>
            </w:hyperlink>
            <w:r w:rsidRPr="00DA18BD">
              <w:t>.</w:t>
            </w:r>
          </w:p>
        </w:tc>
      </w:tr>
    </w:tbl>
    <w:p w14:paraId="194889B6" w14:textId="77777777" w:rsidR="001D1179" w:rsidRPr="00DA18BD" w:rsidRDefault="001D1179" w:rsidP="001D1179">
      <w:pPr>
        <w:pStyle w:val="BlockLine"/>
      </w:pPr>
    </w:p>
    <w:p w14:paraId="194889B7" w14:textId="77777777" w:rsidR="00275405" w:rsidRPr="00DA18BD" w:rsidRDefault="00275405">
      <w:pPr>
        <w:pStyle w:val="Heading4"/>
      </w:pPr>
      <w:r w:rsidRPr="00DA18BD">
        <w:br w:type="page"/>
      </w:r>
      <w:r w:rsidRPr="00DA18BD">
        <w:lastRenderedPageBreak/>
        <w:t xml:space="preserve">36.  </w:t>
      </w:r>
      <w:r w:rsidR="00E1607D" w:rsidRPr="00DA18BD">
        <w:t>Special Instructions for Handling Cases Involving Administrative Error</w:t>
      </w:r>
    </w:p>
    <w:p w14:paraId="194889B8" w14:textId="77777777" w:rsidR="00275405" w:rsidRPr="00DA18BD" w:rsidRDefault="00275405">
      <w:pPr>
        <w:pStyle w:val="BlockLine"/>
      </w:pPr>
      <w:r w:rsidRPr="00DA18BD">
        <w:fldChar w:fldCharType="begin"/>
      </w:r>
      <w:r w:rsidRPr="00DA18BD">
        <w:instrText xml:space="preserve"> PRIVATE INFOTYPE="OTHER" </w:instrText>
      </w:r>
      <w:r w:rsidRPr="00DA18BD">
        <w:fldChar w:fldCharType="end"/>
      </w:r>
    </w:p>
    <w:tbl>
      <w:tblPr>
        <w:tblW w:w="0" w:type="auto"/>
        <w:tblLayout w:type="fixed"/>
        <w:tblLook w:val="0000" w:firstRow="0" w:lastRow="0" w:firstColumn="0" w:lastColumn="0" w:noHBand="0" w:noVBand="0"/>
      </w:tblPr>
      <w:tblGrid>
        <w:gridCol w:w="1728"/>
        <w:gridCol w:w="7740"/>
      </w:tblGrid>
      <w:tr w:rsidR="00275405" w:rsidRPr="00DA18BD" w14:paraId="194889C2" w14:textId="77777777">
        <w:trPr>
          <w:cantSplit/>
        </w:trPr>
        <w:tc>
          <w:tcPr>
            <w:tcW w:w="1728" w:type="dxa"/>
          </w:tcPr>
          <w:p w14:paraId="194889B9" w14:textId="77777777" w:rsidR="00275405" w:rsidRPr="00DA18BD" w:rsidRDefault="00275405">
            <w:pPr>
              <w:pStyle w:val="Heading5"/>
            </w:pPr>
            <w:r w:rsidRPr="00DA18BD">
              <w:t>Introduction</w:t>
            </w:r>
          </w:p>
        </w:tc>
        <w:tc>
          <w:tcPr>
            <w:tcW w:w="7740" w:type="dxa"/>
          </w:tcPr>
          <w:p w14:paraId="194889BA" w14:textId="77777777" w:rsidR="00275405" w:rsidRPr="00DA18BD" w:rsidRDefault="00275405">
            <w:pPr>
              <w:pStyle w:val="BlockText"/>
            </w:pPr>
            <w:r w:rsidRPr="00DA18BD">
              <w:t xml:space="preserve">This topic contains </w:t>
            </w:r>
            <w:r w:rsidR="00B501E5" w:rsidRPr="00DA18BD">
              <w:t xml:space="preserve">special instructions for handling cases involving </w:t>
            </w:r>
            <w:r w:rsidRPr="00DA18BD">
              <w:t>administrative error, including</w:t>
            </w:r>
          </w:p>
          <w:p w14:paraId="194889BB" w14:textId="77777777" w:rsidR="00275405" w:rsidRPr="00DA18BD" w:rsidRDefault="00275405">
            <w:pPr>
              <w:pStyle w:val="BlockText"/>
            </w:pPr>
          </w:p>
          <w:p w14:paraId="194889BC" w14:textId="77777777" w:rsidR="00E1607D" w:rsidRPr="00DA18BD" w:rsidRDefault="00E1607D">
            <w:pPr>
              <w:pStyle w:val="BulletText1"/>
            </w:pPr>
            <w:r w:rsidRPr="00DA18BD">
              <w:t>requirement for an administrative decision and advance notice of adverse action</w:t>
            </w:r>
          </w:p>
          <w:p w14:paraId="194889BD" w14:textId="77777777" w:rsidR="00275405" w:rsidRPr="00DA18BD" w:rsidRDefault="00275405">
            <w:pPr>
              <w:pStyle w:val="BulletText1"/>
            </w:pPr>
            <w:r w:rsidRPr="00DA18BD">
              <w:t>approval of administrative decisions</w:t>
            </w:r>
            <w:r w:rsidR="005729AB" w:rsidRPr="00DA18BD">
              <w:t xml:space="preserve"> involving administrative error</w:t>
            </w:r>
          </w:p>
          <w:p w14:paraId="194889BE" w14:textId="77777777" w:rsidR="00275405" w:rsidRPr="00DA18BD" w:rsidRDefault="00A00EC6">
            <w:pPr>
              <w:pStyle w:val="BulletText1"/>
            </w:pPr>
            <w:r w:rsidRPr="00DA18BD">
              <w:t xml:space="preserve">requesting </w:t>
            </w:r>
            <w:r w:rsidR="00B501E5" w:rsidRPr="00DA18BD">
              <w:t xml:space="preserve">Compensation Service’s </w:t>
            </w:r>
            <w:r w:rsidR="00275405" w:rsidRPr="00DA18BD">
              <w:t>approval of administrative decisions</w:t>
            </w:r>
          </w:p>
          <w:p w14:paraId="194889BF" w14:textId="77777777" w:rsidR="001A36E4" w:rsidRPr="00DA18BD" w:rsidRDefault="001A36E4">
            <w:pPr>
              <w:pStyle w:val="BulletText1"/>
            </w:pPr>
            <w:r w:rsidRPr="00DA18BD">
              <w:t xml:space="preserve">actions to take if a beneficiary does not respond to the notice of proposed adverse action </w:t>
            </w:r>
          </w:p>
          <w:p w14:paraId="194889C0" w14:textId="77777777" w:rsidR="00275405" w:rsidRPr="00DA18BD" w:rsidRDefault="001A36E4">
            <w:pPr>
              <w:pStyle w:val="BulletText1"/>
            </w:pPr>
            <w:r w:rsidRPr="00DA18BD">
              <w:t>actions to take if a beneficiary provides new evidence or requests a hearing, and</w:t>
            </w:r>
          </w:p>
          <w:p w14:paraId="194889C1" w14:textId="77777777" w:rsidR="00E43282" w:rsidRPr="00DA18BD" w:rsidRDefault="00275405" w:rsidP="001077DD">
            <w:pPr>
              <w:pStyle w:val="BulletText1"/>
            </w:pPr>
            <w:proofErr w:type="gramStart"/>
            <w:r w:rsidRPr="00DA18BD">
              <w:t>substituting</w:t>
            </w:r>
            <w:proofErr w:type="gramEnd"/>
            <w:r w:rsidRPr="00DA18BD">
              <w:t xml:space="preserve"> a Decision Review Officer (</w:t>
            </w:r>
            <w:proofErr w:type="spellStart"/>
            <w:r w:rsidRPr="00DA18BD">
              <w:t>DRO</w:t>
            </w:r>
            <w:proofErr w:type="spellEnd"/>
            <w:r w:rsidRPr="00DA18BD">
              <w:t xml:space="preserve">) decision for </w:t>
            </w:r>
            <w:r w:rsidR="00E43282" w:rsidRPr="00DA18BD">
              <w:t>a</w:t>
            </w:r>
            <w:r w:rsidR="001077DD" w:rsidRPr="00DA18BD">
              <w:t xml:space="preserve"> new </w:t>
            </w:r>
            <w:r w:rsidR="00E43282" w:rsidRPr="00DA18BD">
              <w:t>administrative decision</w:t>
            </w:r>
            <w:r w:rsidR="001A36E4" w:rsidRPr="00DA18BD">
              <w:t>.</w:t>
            </w:r>
          </w:p>
        </w:tc>
      </w:tr>
    </w:tbl>
    <w:p w14:paraId="194889C3" w14:textId="77777777" w:rsidR="00275405" w:rsidRPr="00DA18BD" w:rsidRDefault="00275405">
      <w:pPr>
        <w:pStyle w:val="BlockLine"/>
      </w:pPr>
    </w:p>
    <w:tbl>
      <w:tblPr>
        <w:tblW w:w="0" w:type="auto"/>
        <w:tblLayout w:type="fixed"/>
        <w:tblLook w:val="0000" w:firstRow="0" w:lastRow="0" w:firstColumn="0" w:lastColumn="0" w:noHBand="0" w:noVBand="0"/>
      </w:tblPr>
      <w:tblGrid>
        <w:gridCol w:w="1728"/>
        <w:gridCol w:w="7740"/>
      </w:tblGrid>
      <w:tr w:rsidR="00275405" w:rsidRPr="00DA18BD" w14:paraId="194889C6" w14:textId="77777777">
        <w:trPr>
          <w:cantSplit/>
        </w:trPr>
        <w:tc>
          <w:tcPr>
            <w:tcW w:w="1728" w:type="dxa"/>
          </w:tcPr>
          <w:p w14:paraId="194889C4" w14:textId="77777777" w:rsidR="00275405" w:rsidRPr="00DA18BD" w:rsidRDefault="00275405">
            <w:pPr>
              <w:pStyle w:val="Heading5"/>
            </w:pPr>
            <w:r w:rsidRPr="00DA18BD">
              <w:t>Change Date</w:t>
            </w:r>
          </w:p>
        </w:tc>
        <w:tc>
          <w:tcPr>
            <w:tcW w:w="7740" w:type="dxa"/>
          </w:tcPr>
          <w:p w14:paraId="194889C5" w14:textId="7CF33C7A" w:rsidR="00275405" w:rsidRPr="00DA18BD" w:rsidRDefault="00DA18BD">
            <w:pPr>
              <w:pStyle w:val="BlockText"/>
            </w:pPr>
            <w:r w:rsidRPr="00DA18BD">
              <w:t>June 19, 2014</w:t>
            </w:r>
          </w:p>
        </w:tc>
      </w:tr>
    </w:tbl>
    <w:p w14:paraId="194889C7" w14:textId="77777777" w:rsidR="00275405" w:rsidRPr="00DA18BD" w:rsidRDefault="00472478">
      <w:pPr>
        <w:pStyle w:val="BlockLine"/>
      </w:pPr>
      <w:r w:rsidRPr="00DA18BD">
        <w:fldChar w:fldCharType="begin"/>
      </w:r>
      <w:r w:rsidRPr="00DA18BD">
        <w:instrText xml:space="preserve"> PRIVATE INFOTYPE="PROCEDURE" </w:instrText>
      </w:r>
      <w:r w:rsidRPr="00DA18BD">
        <w:fldChar w:fldCharType="end"/>
      </w:r>
    </w:p>
    <w:tbl>
      <w:tblPr>
        <w:tblW w:w="0" w:type="auto"/>
        <w:tblLayout w:type="fixed"/>
        <w:tblLook w:val="0000" w:firstRow="0" w:lastRow="0" w:firstColumn="0" w:lastColumn="0" w:noHBand="0" w:noVBand="0"/>
      </w:tblPr>
      <w:tblGrid>
        <w:gridCol w:w="1728"/>
        <w:gridCol w:w="7740"/>
      </w:tblGrid>
      <w:tr w:rsidR="00275405" w:rsidRPr="00DA18BD" w14:paraId="194889D0" w14:textId="77777777">
        <w:trPr>
          <w:cantSplit/>
        </w:trPr>
        <w:tc>
          <w:tcPr>
            <w:tcW w:w="1728" w:type="dxa"/>
          </w:tcPr>
          <w:p w14:paraId="194889C8" w14:textId="77777777" w:rsidR="00275405" w:rsidRPr="00DA18BD" w:rsidRDefault="00275405" w:rsidP="00AF3609">
            <w:pPr>
              <w:pStyle w:val="Heading5"/>
            </w:pPr>
            <w:proofErr w:type="gramStart"/>
            <w:r w:rsidRPr="00DA18BD">
              <w:t xml:space="preserve">a.  </w:t>
            </w:r>
            <w:r w:rsidR="00AF3609" w:rsidRPr="00DA18BD">
              <w:t>Requirement</w:t>
            </w:r>
            <w:proofErr w:type="gramEnd"/>
            <w:r w:rsidR="00AF3609" w:rsidRPr="00DA18BD">
              <w:t xml:space="preserve"> for an Administrative Decision and Advance Notice of Adverse Action</w:t>
            </w:r>
          </w:p>
        </w:tc>
        <w:tc>
          <w:tcPr>
            <w:tcW w:w="7740" w:type="dxa"/>
          </w:tcPr>
          <w:p w14:paraId="194889C9" w14:textId="77777777" w:rsidR="006643B4" w:rsidRPr="00DA18BD" w:rsidRDefault="00795DCE">
            <w:pPr>
              <w:pStyle w:val="BlockText"/>
            </w:pPr>
            <w:r w:rsidRPr="00DA18BD">
              <w:t xml:space="preserve">If, because of administrative error, VA is paying benefits to a </w:t>
            </w:r>
            <w:r w:rsidR="001077DD" w:rsidRPr="00DA18BD">
              <w:t>beneficiary</w:t>
            </w:r>
            <w:r w:rsidRPr="00DA18BD">
              <w:t xml:space="preserve"> in an amount that exceeds his/her entitlement, </w:t>
            </w:r>
            <w:bookmarkStart w:id="0" w:name="_GoBack"/>
            <w:bookmarkEnd w:id="0"/>
          </w:p>
          <w:p w14:paraId="194889CA" w14:textId="77777777" w:rsidR="006643B4" w:rsidRPr="00DA18BD" w:rsidRDefault="006643B4">
            <w:pPr>
              <w:pStyle w:val="BlockText"/>
            </w:pPr>
          </w:p>
          <w:p w14:paraId="194889CB" w14:textId="77777777" w:rsidR="00275405" w:rsidRPr="00DA18BD" w:rsidRDefault="00795DCE" w:rsidP="006643B4">
            <w:pPr>
              <w:pStyle w:val="BulletText1"/>
            </w:pPr>
            <w:r w:rsidRPr="00DA18BD">
              <w:t>p</w:t>
            </w:r>
            <w:r w:rsidR="00275405" w:rsidRPr="00DA18BD">
              <w:t>repare a</w:t>
            </w:r>
            <w:r w:rsidRPr="00DA18BD">
              <w:t xml:space="preserve">n administrative decision </w:t>
            </w:r>
            <w:r w:rsidR="00496019" w:rsidRPr="00DA18BD">
              <w:t xml:space="preserve">according to the instructions in </w:t>
            </w:r>
            <w:hyperlink r:id="rId23" w:history="1">
              <w:proofErr w:type="spellStart"/>
              <w:r w:rsidR="00496019" w:rsidRPr="00DA18BD">
                <w:rPr>
                  <w:rStyle w:val="Hyperlink"/>
                </w:rPr>
                <w:t>M21-1MR</w:t>
              </w:r>
              <w:proofErr w:type="spellEnd"/>
              <w:r w:rsidR="00496019" w:rsidRPr="00DA18BD">
                <w:rPr>
                  <w:rStyle w:val="Hyperlink"/>
                </w:rPr>
                <w:t xml:space="preserve">, Part III, Subpart v, </w:t>
              </w:r>
              <w:proofErr w:type="spellStart"/>
              <w:r w:rsidR="00496019" w:rsidRPr="00DA18BD">
                <w:rPr>
                  <w:rStyle w:val="Hyperlink"/>
                </w:rPr>
                <w:t>1.A</w:t>
              </w:r>
              <w:proofErr w:type="spellEnd"/>
            </w:hyperlink>
            <w:r w:rsidR="00496019" w:rsidRPr="00DA18BD">
              <w:t xml:space="preserve"> </w:t>
            </w:r>
            <w:r w:rsidRPr="00DA18BD">
              <w:t>that</w:t>
            </w:r>
            <w:r w:rsidR="00275405" w:rsidRPr="00DA18BD">
              <w:t xml:space="preserve"> propose</w:t>
            </w:r>
            <w:r w:rsidRPr="00DA18BD">
              <w:t>s</w:t>
            </w:r>
            <w:r w:rsidR="00275405" w:rsidRPr="00DA18BD">
              <w:t xml:space="preserve"> to reduce or </w:t>
            </w:r>
            <w:r w:rsidRPr="00DA18BD">
              <w:t>discontinue</w:t>
            </w:r>
            <w:r w:rsidR="00275405" w:rsidRPr="00DA18BD">
              <w:t xml:space="preserve"> benefits </w:t>
            </w:r>
            <w:r w:rsidR="006643B4" w:rsidRPr="00DA18BD">
              <w:t>under</w:t>
            </w:r>
            <w:r w:rsidR="00275405" w:rsidRPr="00DA18BD">
              <w:t xml:space="preserve"> </w:t>
            </w:r>
            <w:hyperlink r:id="rId24" w:history="1">
              <w:r w:rsidR="00275405" w:rsidRPr="00DA18BD">
                <w:rPr>
                  <w:rStyle w:val="Hyperlink"/>
                </w:rPr>
                <w:t xml:space="preserve">38 </w:t>
              </w:r>
              <w:proofErr w:type="spellStart"/>
              <w:r w:rsidR="00275405" w:rsidRPr="00DA18BD">
                <w:rPr>
                  <w:rStyle w:val="Hyperlink"/>
                </w:rPr>
                <w:t>CFR</w:t>
              </w:r>
              <w:proofErr w:type="spellEnd"/>
              <w:r w:rsidR="00275405" w:rsidRPr="00DA18BD">
                <w:rPr>
                  <w:rStyle w:val="Hyperlink"/>
                </w:rPr>
                <w:t xml:space="preserve"> 3.500(b)(2)</w:t>
              </w:r>
            </w:hyperlink>
          </w:p>
          <w:p w14:paraId="194889CC" w14:textId="77777777" w:rsidR="006643B4" w:rsidRPr="00DA18BD" w:rsidRDefault="006643B4" w:rsidP="006643B4">
            <w:pPr>
              <w:pStyle w:val="BulletText1"/>
            </w:pPr>
            <w:r w:rsidRPr="00DA18BD">
              <w:t xml:space="preserve">send the </w:t>
            </w:r>
            <w:r w:rsidR="001077DD" w:rsidRPr="00DA18BD">
              <w:t>beneficiary</w:t>
            </w:r>
            <w:r w:rsidRPr="00DA18BD">
              <w:t xml:space="preserve"> notice of the proposed adverse action</w:t>
            </w:r>
            <w:r w:rsidR="008A697F" w:rsidRPr="00DA18BD">
              <w:t xml:space="preserve"> according to instructions in </w:t>
            </w:r>
            <w:hyperlink r:id="rId25" w:history="1">
              <w:proofErr w:type="spellStart"/>
              <w:r w:rsidR="008A697F" w:rsidRPr="00DA18BD">
                <w:rPr>
                  <w:rStyle w:val="Hyperlink"/>
                </w:rPr>
                <w:t>M21-1MR</w:t>
              </w:r>
              <w:proofErr w:type="spellEnd"/>
              <w:r w:rsidR="008A697F" w:rsidRPr="00DA18BD">
                <w:rPr>
                  <w:rStyle w:val="Hyperlink"/>
                </w:rPr>
                <w:t xml:space="preserve">, Part I, </w:t>
              </w:r>
              <w:proofErr w:type="spellStart"/>
              <w:r w:rsidR="008A697F" w:rsidRPr="00DA18BD">
                <w:rPr>
                  <w:rStyle w:val="Hyperlink"/>
                </w:rPr>
                <w:t>2.B</w:t>
              </w:r>
              <w:proofErr w:type="spellEnd"/>
            </w:hyperlink>
            <w:r w:rsidR="00F94803" w:rsidRPr="00DA18BD">
              <w:t>, and</w:t>
            </w:r>
          </w:p>
          <w:p w14:paraId="194889CD" w14:textId="77777777" w:rsidR="006643B4" w:rsidRPr="00DA18BD" w:rsidRDefault="006643B4" w:rsidP="006643B4">
            <w:pPr>
              <w:pStyle w:val="BulletText1"/>
            </w:pPr>
            <w:proofErr w:type="gramStart"/>
            <w:r w:rsidRPr="00DA18BD">
              <w:t>do</w:t>
            </w:r>
            <w:proofErr w:type="gramEnd"/>
            <w:r w:rsidRPr="00DA18BD">
              <w:t xml:space="preserve"> not take action to reduce or discontinue benefits</w:t>
            </w:r>
            <w:r w:rsidR="008A697F" w:rsidRPr="00DA18BD">
              <w:t xml:space="preserve"> until </w:t>
            </w:r>
            <w:r w:rsidR="0039650C" w:rsidRPr="00DA18BD">
              <w:t>65</w:t>
            </w:r>
            <w:r w:rsidR="008A697F" w:rsidRPr="00DA18BD">
              <w:t xml:space="preserve"> days after the date of the notice of proposed adverse action</w:t>
            </w:r>
            <w:r w:rsidRPr="00DA18BD">
              <w:t>.</w:t>
            </w:r>
          </w:p>
          <w:p w14:paraId="194889CE" w14:textId="77777777" w:rsidR="00275405" w:rsidRPr="00DA18BD" w:rsidRDefault="00275405">
            <w:pPr>
              <w:pStyle w:val="BlockText"/>
            </w:pPr>
          </w:p>
          <w:p w14:paraId="194889CF" w14:textId="77777777" w:rsidR="00651ECC" w:rsidRPr="00DA18BD" w:rsidRDefault="00275405" w:rsidP="003437A4">
            <w:pPr>
              <w:pStyle w:val="BlockText"/>
            </w:pPr>
            <w:r w:rsidRPr="00DA18BD">
              <w:rPr>
                <w:b/>
                <w:i/>
              </w:rPr>
              <w:t>Important</w:t>
            </w:r>
            <w:r w:rsidRPr="00DA18BD">
              <w:t>:</w:t>
            </w:r>
            <w:r w:rsidR="00B77673" w:rsidRPr="00DA18BD">
              <w:t xml:space="preserve">  </w:t>
            </w:r>
            <w:r w:rsidR="007F36AE" w:rsidRPr="00DA18BD">
              <w:t xml:space="preserve">VA may </w:t>
            </w:r>
            <w:r w:rsidR="007F36AE" w:rsidRPr="00DA18BD">
              <w:rPr>
                <w:b/>
                <w:i/>
              </w:rPr>
              <w:t>not</w:t>
            </w:r>
            <w:r w:rsidR="007F36AE" w:rsidRPr="00DA18BD">
              <w:t xml:space="preserve"> create an overpayment in a beneficiary’s account when adjusting his/her</w:t>
            </w:r>
            <w:r w:rsidR="00B77673" w:rsidRPr="00DA18BD">
              <w:t xml:space="preserve"> award to </w:t>
            </w:r>
            <w:r w:rsidR="003437A4" w:rsidRPr="00DA18BD">
              <w:t xml:space="preserve">correct an </w:t>
            </w:r>
            <w:r w:rsidR="00B77673" w:rsidRPr="00DA18BD">
              <w:t>administrative error.  Accordingly, there is no need to include language about minimizing an overpayment in the corresponding notice of proposed adverse action</w:t>
            </w:r>
            <w:proofErr w:type="gramStart"/>
            <w:r w:rsidR="00B77673" w:rsidRPr="00DA18BD">
              <w:t>.</w:t>
            </w:r>
            <w:r w:rsidRPr="00DA18BD">
              <w:t xml:space="preserve"> </w:t>
            </w:r>
            <w:proofErr w:type="gramEnd"/>
          </w:p>
        </w:tc>
      </w:tr>
    </w:tbl>
    <w:p w14:paraId="194889D1" w14:textId="77777777" w:rsidR="00275405" w:rsidRPr="00DA18BD" w:rsidRDefault="00275405">
      <w:pPr>
        <w:pStyle w:val="ContinuedOnNextPa"/>
      </w:pPr>
      <w:r w:rsidRPr="00DA18BD">
        <w:t>Continued on next page</w:t>
      </w:r>
    </w:p>
    <w:p w14:paraId="194889D2" w14:textId="77777777" w:rsidR="00275405" w:rsidRPr="00DA18BD" w:rsidRDefault="00275405">
      <w:pPr>
        <w:pStyle w:val="MapTitleContinued"/>
        <w:rPr>
          <w:b w:val="0"/>
          <w:sz w:val="24"/>
        </w:rPr>
      </w:pPr>
      <w:r w:rsidRPr="00DA18BD">
        <w:br w:type="page"/>
      </w:r>
      <w:r w:rsidRPr="00DA18BD">
        <w:lastRenderedPageBreak/>
        <w:fldChar w:fldCharType="begin"/>
      </w:r>
      <w:r w:rsidRPr="00DA18BD">
        <w:instrText>styleref "Map Title"</w:instrText>
      </w:r>
      <w:r w:rsidRPr="00DA18BD">
        <w:fldChar w:fldCharType="separate"/>
      </w:r>
      <w:r w:rsidR="007359F6" w:rsidRPr="00DA18BD">
        <w:rPr>
          <w:noProof/>
        </w:rPr>
        <w:t xml:space="preserve">36.  </w:t>
      </w:r>
      <w:r w:rsidR="00E1607D" w:rsidRPr="00DA18BD">
        <w:rPr>
          <w:noProof/>
        </w:rPr>
        <w:t>Special Instructions for Handling Cases Involving Administrative Error</w:t>
      </w:r>
      <w:r w:rsidRPr="00DA18BD">
        <w:fldChar w:fldCharType="end"/>
      </w:r>
      <w:r w:rsidRPr="00DA18BD">
        <w:t xml:space="preserve">, </w:t>
      </w:r>
      <w:r w:rsidRPr="00DA18BD">
        <w:rPr>
          <w:b w:val="0"/>
          <w:sz w:val="24"/>
        </w:rPr>
        <w:t>Continued</w:t>
      </w:r>
    </w:p>
    <w:p w14:paraId="194889D3" w14:textId="77777777" w:rsidR="00275405" w:rsidRPr="00DA18BD" w:rsidRDefault="00CF690B">
      <w:pPr>
        <w:pStyle w:val="BlockLine"/>
      </w:pPr>
      <w:r w:rsidRPr="00DA18BD">
        <w:fldChar w:fldCharType="begin"/>
      </w:r>
      <w:r w:rsidRPr="00DA18BD">
        <w:instrText xml:space="preserve"> PRIVATE INFOTYPE="PROCEDURE" </w:instrText>
      </w:r>
      <w:r w:rsidRPr="00DA18BD">
        <w:fldChar w:fldCharType="end"/>
      </w:r>
    </w:p>
    <w:tbl>
      <w:tblPr>
        <w:tblW w:w="0" w:type="auto"/>
        <w:tblLayout w:type="fixed"/>
        <w:tblLook w:val="0000" w:firstRow="0" w:lastRow="0" w:firstColumn="0" w:lastColumn="0" w:noHBand="0" w:noVBand="0"/>
      </w:tblPr>
      <w:tblGrid>
        <w:gridCol w:w="1728"/>
        <w:gridCol w:w="7740"/>
      </w:tblGrid>
      <w:tr w:rsidR="00275405" w:rsidRPr="00DA18BD" w14:paraId="194889D6" w14:textId="77777777">
        <w:trPr>
          <w:cantSplit/>
        </w:trPr>
        <w:tc>
          <w:tcPr>
            <w:tcW w:w="1728" w:type="dxa"/>
          </w:tcPr>
          <w:p w14:paraId="194889D4" w14:textId="77777777" w:rsidR="00275405" w:rsidRPr="00DA18BD" w:rsidRDefault="001D1DD9">
            <w:pPr>
              <w:pStyle w:val="Heading5"/>
            </w:pPr>
            <w:proofErr w:type="gramStart"/>
            <w:r w:rsidRPr="00DA18BD">
              <w:t>b</w:t>
            </w:r>
            <w:r w:rsidR="00275405" w:rsidRPr="00DA18BD">
              <w:t>.  Approval</w:t>
            </w:r>
            <w:proofErr w:type="gramEnd"/>
            <w:r w:rsidR="00275405" w:rsidRPr="00DA18BD">
              <w:t xml:space="preserve"> of Administrative Decisions</w:t>
            </w:r>
            <w:r w:rsidR="005729AB" w:rsidRPr="00DA18BD">
              <w:t xml:space="preserve"> Involving Administrative Error</w:t>
            </w:r>
          </w:p>
        </w:tc>
        <w:tc>
          <w:tcPr>
            <w:tcW w:w="7740" w:type="dxa"/>
          </w:tcPr>
          <w:p w14:paraId="194889D5" w14:textId="77777777" w:rsidR="00275405" w:rsidRPr="00DA18BD" w:rsidRDefault="00275405" w:rsidP="00E344DA">
            <w:pPr>
              <w:pStyle w:val="BlockText"/>
            </w:pPr>
            <w:r w:rsidRPr="00DA18BD">
              <w:t xml:space="preserve">Use the table below to determine who </w:t>
            </w:r>
            <w:r w:rsidR="00E43282" w:rsidRPr="00DA18BD">
              <w:t>must approve</w:t>
            </w:r>
            <w:r w:rsidRPr="00DA18BD">
              <w:t xml:space="preserve"> administrative decision</w:t>
            </w:r>
            <w:r w:rsidR="00E344DA" w:rsidRPr="00DA18BD">
              <w:t>s</w:t>
            </w:r>
            <w:r w:rsidRPr="00DA18BD">
              <w:t xml:space="preserve"> </w:t>
            </w:r>
            <w:r w:rsidR="00E43282" w:rsidRPr="00DA18BD">
              <w:t xml:space="preserve">involving an administrative error that resulted in the payment of </w:t>
            </w:r>
            <w:r w:rsidR="00737620" w:rsidRPr="00DA18BD">
              <w:t>excessive benefits to a beneficiary</w:t>
            </w:r>
            <w:r w:rsidRPr="00DA18BD">
              <w:t>.</w:t>
            </w:r>
          </w:p>
        </w:tc>
      </w:tr>
    </w:tbl>
    <w:p w14:paraId="194889D7" w14:textId="77777777" w:rsidR="00275405" w:rsidRPr="00DA18BD" w:rsidRDefault="00275405">
      <w:r w:rsidRPr="00DA18BD">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3860"/>
        <w:gridCol w:w="3700"/>
      </w:tblGrid>
      <w:tr w:rsidR="00275405" w:rsidRPr="00DA18BD" w14:paraId="194889DA" w14:textId="77777777" w:rsidTr="00737620">
        <w:trPr>
          <w:cantSplit/>
        </w:trPr>
        <w:tc>
          <w:tcPr>
            <w:tcW w:w="3860" w:type="dxa"/>
            <w:tcBorders>
              <w:top w:val="single" w:sz="6" w:space="0" w:color="auto"/>
              <w:left w:val="single" w:sz="6" w:space="0" w:color="auto"/>
              <w:bottom w:val="single" w:sz="6" w:space="0" w:color="auto"/>
              <w:right w:val="single" w:sz="6" w:space="0" w:color="auto"/>
            </w:tcBorders>
          </w:tcPr>
          <w:p w14:paraId="194889D8" w14:textId="77777777" w:rsidR="00275405" w:rsidRPr="00DA18BD" w:rsidRDefault="00275405" w:rsidP="00737620">
            <w:pPr>
              <w:pStyle w:val="TableHeaderText"/>
              <w:jc w:val="left"/>
            </w:pPr>
            <w:r w:rsidRPr="00DA18BD">
              <w:t xml:space="preserve">If the </w:t>
            </w:r>
            <w:r w:rsidR="00737620" w:rsidRPr="00DA18BD">
              <w:t xml:space="preserve">total </w:t>
            </w:r>
            <w:r w:rsidRPr="00DA18BD">
              <w:t xml:space="preserve">amount of </w:t>
            </w:r>
            <w:r w:rsidR="00737620" w:rsidRPr="00DA18BD">
              <w:t>excessive benefits paid to the beneficiary</w:t>
            </w:r>
            <w:r w:rsidRPr="00DA18BD">
              <w:t xml:space="preserve"> is …</w:t>
            </w:r>
          </w:p>
        </w:tc>
        <w:tc>
          <w:tcPr>
            <w:tcW w:w="3700" w:type="dxa"/>
            <w:tcBorders>
              <w:top w:val="single" w:sz="6" w:space="0" w:color="auto"/>
              <w:left w:val="single" w:sz="6" w:space="0" w:color="auto"/>
              <w:bottom w:val="single" w:sz="6" w:space="0" w:color="auto"/>
              <w:right w:val="single" w:sz="6" w:space="0" w:color="auto"/>
            </w:tcBorders>
          </w:tcPr>
          <w:p w14:paraId="194889D9" w14:textId="77777777" w:rsidR="00275405" w:rsidRPr="00DA18BD" w:rsidRDefault="00275405" w:rsidP="00737620">
            <w:pPr>
              <w:pStyle w:val="TableHeaderText"/>
              <w:jc w:val="left"/>
            </w:pPr>
            <w:r w:rsidRPr="00DA18BD">
              <w:t xml:space="preserve">Then the decision </w:t>
            </w:r>
            <w:r w:rsidR="00737620" w:rsidRPr="00DA18BD">
              <w:t xml:space="preserve">must be approved </w:t>
            </w:r>
            <w:r w:rsidRPr="00DA18BD">
              <w:t>by …</w:t>
            </w:r>
          </w:p>
        </w:tc>
      </w:tr>
      <w:tr w:rsidR="00275405" w:rsidRPr="00DA18BD" w14:paraId="194889DD" w14:textId="77777777" w:rsidTr="00737620">
        <w:trPr>
          <w:cantSplit/>
        </w:trPr>
        <w:tc>
          <w:tcPr>
            <w:tcW w:w="3860" w:type="dxa"/>
            <w:tcBorders>
              <w:top w:val="single" w:sz="6" w:space="0" w:color="auto"/>
              <w:left w:val="single" w:sz="6" w:space="0" w:color="auto"/>
              <w:bottom w:val="single" w:sz="6" w:space="0" w:color="auto"/>
              <w:right w:val="single" w:sz="6" w:space="0" w:color="auto"/>
            </w:tcBorders>
          </w:tcPr>
          <w:p w14:paraId="194889DB" w14:textId="77777777" w:rsidR="00275405" w:rsidRPr="00DA18BD" w:rsidRDefault="00275405">
            <w:pPr>
              <w:pStyle w:val="TableText"/>
            </w:pPr>
            <w:r w:rsidRPr="00DA18BD">
              <w:t>less than $2,000</w:t>
            </w:r>
          </w:p>
        </w:tc>
        <w:tc>
          <w:tcPr>
            <w:tcW w:w="3700" w:type="dxa"/>
            <w:tcBorders>
              <w:top w:val="single" w:sz="6" w:space="0" w:color="auto"/>
              <w:left w:val="single" w:sz="6" w:space="0" w:color="auto"/>
              <w:bottom w:val="single" w:sz="6" w:space="0" w:color="auto"/>
              <w:right w:val="single" w:sz="6" w:space="0" w:color="auto"/>
            </w:tcBorders>
          </w:tcPr>
          <w:p w14:paraId="194889DC" w14:textId="77777777" w:rsidR="00275405" w:rsidRPr="00DA18BD" w:rsidRDefault="00737620" w:rsidP="002523D7">
            <w:pPr>
              <w:pStyle w:val="TableText"/>
            </w:pPr>
            <w:r w:rsidRPr="00DA18BD">
              <w:t xml:space="preserve">no one lower than </w:t>
            </w:r>
            <w:r w:rsidR="002523D7" w:rsidRPr="00DA18BD">
              <w:t>a C</w:t>
            </w:r>
            <w:r w:rsidR="00275405" w:rsidRPr="00DA18BD">
              <w:t>oach</w:t>
            </w:r>
            <w:proofErr w:type="gramStart"/>
            <w:r w:rsidR="00275405" w:rsidRPr="00DA18BD">
              <w:t xml:space="preserve">. </w:t>
            </w:r>
            <w:proofErr w:type="gramEnd"/>
          </w:p>
        </w:tc>
      </w:tr>
      <w:tr w:rsidR="00275405" w:rsidRPr="00DA18BD" w14:paraId="194889E0" w14:textId="77777777" w:rsidTr="00737620">
        <w:trPr>
          <w:cantSplit/>
        </w:trPr>
        <w:tc>
          <w:tcPr>
            <w:tcW w:w="3860" w:type="dxa"/>
            <w:tcBorders>
              <w:top w:val="single" w:sz="6" w:space="0" w:color="auto"/>
              <w:left w:val="single" w:sz="6" w:space="0" w:color="auto"/>
              <w:bottom w:val="single" w:sz="6" w:space="0" w:color="auto"/>
              <w:right w:val="single" w:sz="6" w:space="0" w:color="auto"/>
            </w:tcBorders>
          </w:tcPr>
          <w:p w14:paraId="194889DE" w14:textId="77777777" w:rsidR="00275405" w:rsidRPr="00DA18BD" w:rsidRDefault="00275405">
            <w:pPr>
              <w:pStyle w:val="TableText"/>
            </w:pPr>
            <w:r w:rsidRPr="00DA18BD">
              <w:t>between $2,000 and $24,999</w:t>
            </w:r>
          </w:p>
        </w:tc>
        <w:tc>
          <w:tcPr>
            <w:tcW w:w="3700" w:type="dxa"/>
            <w:tcBorders>
              <w:top w:val="single" w:sz="6" w:space="0" w:color="auto"/>
              <w:left w:val="single" w:sz="6" w:space="0" w:color="auto"/>
              <w:bottom w:val="single" w:sz="6" w:space="0" w:color="auto"/>
              <w:right w:val="single" w:sz="6" w:space="0" w:color="auto"/>
            </w:tcBorders>
          </w:tcPr>
          <w:p w14:paraId="194889DF" w14:textId="77777777" w:rsidR="00275405" w:rsidRPr="00DA18BD" w:rsidRDefault="00D907A6" w:rsidP="00D907A6">
            <w:pPr>
              <w:pStyle w:val="TableText"/>
            </w:pPr>
            <w:proofErr w:type="gramStart"/>
            <w:r w:rsidRPr="00DA18BD">
              <w:t>a</w:t>
            </w:r>
            <w:proofErr w:type="gramEnd"/>
            <w:r w:rsidR="00275405" w:rsidRPr="00DA18BD">
              <w:t xml:space="preserve"> </w:t>
            </w:r>
            <w:r w:rsidR="00416A5B" w:rsidRPr="00DA18BD">
              <w:t>Veterans Service Center Manager (</w:t>
            </w:r>
            <w:proofErr w:type="spellStart"/>
            <w:r w:rsidR="00275405" w:rsidRPr="00DA18BD">
              <w:t>VSCM</w:t>
            </w:r>
            <w:proofErr w:type="spellEnd"/>
            <w:r w:rsidR="00416A5B" w:rsidRPr="00DA18BD">
              <w:t>)</w:t>
            </w:r>
            <w:r w:rsidR="00275405" w:rsidRPr="00DA18BD">
              <w:t xml:space="preserve"> or designee no lower than </w:t>
            </w:r>
            <w:r w:rsidR="005729AB" w:rsidRPr="00DA18BD">
              <w:t xml:space="preserve">a </w:t>
            </w:r>
            <w:r w:rsidR="002523D7" w:rsidRPr="00DA18BD">
              <w:t>C</w:t>
            </w:r>
            <w:r w:rsidR="00275405" w:rsidRPr="00DA18BD">
              <w:t>oach.</w:t>
            </w:r>
          </w:p>
        </w:tc>
      </w:tr>
      <w:tr w:rsidR="00275405" w:rsidRPr="00DA18BD" w14:paraId="194889E5" w14:textId="77777777" w:rsidTr="00737620">
        <w:trPr>
          <w:cantSplit/>
        </w:trPr>
        <w:tc>
          <w:tcPr>
            <w:tcW w:w="3860" w:type="dxa"/>
            <w:tcBorders>
              <w:top w:val="single" w:sz="6" w:space="0" w:color="auto"/>
              <w:left w:val="single" w:sz="6" w:space="0" w:color="auto"/>
              <w:bottom w:val="single" w:sz="6" w:space="0" w:color="auto"/>
              <w:right w:val="single" w:sz="6" w:space="0" w:color="auto"/>
            </w:tcBorders>
          </w:tcPr>
          <w:p w14:paraId="194889E1" w14:textId="77777777" w:rsidR="00275405" w:rsidRPr="00DA18BD" w:rsidRDefault="00275405" w:rsidP="00E03787">
            <w:pPr>
              <w:pStyle w:val="TableText"/>
            </w:pPr>
            <w:r w:rsidRPr="00DA18BD">
              <w:t xml:space="preserve">$25,000 or </w:t>
            </w:r>
            <w:r w:rsidR="00E03787" w:rsidRPr="00DA18BD">
              <w:t>more</w:t>
            </w:r>
          </w:p>
        </w:tc>
        <w:tc>
          <w:tcPr>
            <w:tcW w:w="3700" w:type="dxa"/>
            <w:tcBorders>
              <w:top w:val="single" w:sz="6" w:space="0" w:color="auto"/>
              <w:left w:val="single" w:sz="6" w:space="0" w:color="auto"/>
              <w:bottom w:val="single" w:sz="6" w:space="0" w:color="auto"/>
              <w:right w:val="single" w:sz="6" w:space="0" w:color="auto"/>
            </w:tcBorders>
          </w:tcPr>
          <w:p w14:paraId="194889E2" w14:textId="77777777" w:rsidR="00275405" w:rsidRPr="00DA18BD" w:rsidRDefault="00275405" w:rsidP="005729AB">
            <w:pPr>
              <w:pStyle w:val="TableText"/>
            </w:pPr>
            <w:proofErr w:type="gramStart"/>
            <w:r w:rsidRPr="00DA18BD">
              <w:t>Compensation Service</w:t>
            </w:r>
            <w:r w:rsidR="00337A57" w:rsidRPr="00DA18BD">
              <w:t>’s</w:t>
            </w:r>
            <w:r w:rsidRPr="00DA18BD">
              <w:t xml:space="preserve"> </w:t>
            </w:r>
            <w:r w:rsidR="005729AB" w:rsidRPr="00DA18BD">
              <w:t>Program Review</w:t>
            </w:r>
            <w:r w:rsidR="00A00EC6" w:rsidRPr="00DA18BD">
              <w:t xml:space="preserve"> Staff</w:t>
            </w:r>
            <w:r w:rsidR="00391DDB" w:rsidRPr="00DA18BD">
              <w:t>.</w:t>
            </w:r>
            <w:proofErr w:type="gramEnd"/>
          </w:p>
          <w:p w14:paraId="194889E3" w14:textId="77777777" w:rsidR="00337A57" w:rsidRPr="00DA18BD" w:rsidRDefault="00337A57" w:rsidP="005729AB">
            <w:pPr>
              <w:pStyle w:val="TableText"/>
            </w:pPr>
          </w:p>
          <w:p w14:paraId="194889E4" w14:textId="77777777" w:rsidR="00337A57" w:rsidRPr="00DA18BD" w:rsidRDefault="00337A57" w:rsidP="005729AB">
            <w:pPr>
              <w:pStyle w:val="TableText"/>
            </w:pPr>
            <w:r w:rsidRPr="00DA18BD">
              <w:rPr>
                <w:b/>
                <w:i/>
              </w:rPr>
              <w:t>Reference</w:t>
            </w:r>
            <w:r w:rsidRPr="00DA18BD">
              <w:t xml:space="preserve">:  For information about obtaining approval from the Program Review Staff, see </w:t>
            </w:r>
            <w:hyperlink r:id="rId26" w:history="1">
              <w:proofErr w:type="spellStart"/>
              <w:r w:rsidRPr="00DA18BD">
                <w:rPr>
                  <w:rStyle w:val="Hyperlink"/>
                </w:rPr>
                <w:t>M21-1MR</w:t>
              </w:r>
              <w:proofErr w:type="spellEnd"/>
              <w:r w:rsidRPr="00DA18BD">
                <w:rPr>
                  <w:rStyle w:val="Hyperlink"/>
                </w:rPr>
                <w:t xml:space="preserve">, Part III, Subpart v, </w:t>
              </w:r>
              <w:proofErr w:type="spellStart"/>
              <w:r w:rsidRPr="00DA18BD">
                <w:rPr>
                  <w:rStyle w:val="Hyperlink"/>
                </w:rPr>
                <w:t>1.I.36.c</w:t>
              </w:r>
              <w:proofErr w:type="spellEnd"/>
            </w:hyperlink>
            <w:r w:rsidRPr="00DA18BD">
              <w:t>.</w:t>
            </w:r>
          </w:p>
        </w:tc>
      </w:tr>
    </w:tbl>
    <w:p w14:paraId="194889E6" w14:textId="77777777" w:rsidR="00275405" w:rsidRPr="00DA18BD" w:rsidRDefault="00275405" w:rsidP="002523D7"/>
    <w:tbl>
      <w:tblPr>
        <w:tblW w:w="7732" w:type="dxa"/>
        <w:tblInd w:w="1728" w:type="dxa"/>
        <w:tblLayout w:type="fixed"/>
        <w:tblLook w:val="0000" w:firstRow="0" w:lastRow="0" w:firstColumn="0" w:lastColumn="0" w:noHBand="0" w:noVBand="0"/>
      </w:tblPr>
      <w:tblGrid>
        <w:gridCol w:w="7732"/>
      </w:tblGrid>
      <w:tr w:rsidR="002523D7" w:rsidRPr="00DA18BD" w14:paraId="194889E8" w14:textId="77777777" w:rsidTr="002523D7">
        <w:tc>
          <w:tcPr>
            <w:tcW w:w="5000" w:type="pct"/>
            <w:shd w:val="clear" w:color="auto" w:fill="auto"/>
          </w:tcPr>
          <w:p w14:paraId="194889E7" w14:textId="77777777" w:rsidR="002523D7" w:rsidRPr="00DA18BD" w:rsidRDefault="002523D7" w:rsidP="00E834D2">
            <w:pPr>
              <w:pStyle w:val="NoteText"/>
            </w:pPr>
            <w:r w:rsidRPr="00DA18BD">
              <w:rPr>
                <w:b/>
                <w:i/>
              </w:rPr>
              <w:t>Notes</w:t>
            </w:r>
            <w:r w:rsidRPr="00DA18BD">
              <w:t>:</w:t>
            </w:r>
            <w:r w:rsidR="007C3DEE" w:rsidRPr="00DA18BD">
              <w:t xml:space="preserve">  </w:t>
            </w:r>
            <w:r w:rsidRPr="00DA18BD">
              <w:t>Calculate the total amount of excessive benefits paid to a beneficiary by multiplying the amount of excessive benefits VA paid to the beneficiary each month by the numb</w:t>
            </w:r>
            <w:r w:rsidR="00D907A6" w:rsidRPr="00DA18BD">
              <w:t>er of months VA had</w:t>
            </w:r>
            <w:r w:rsidRPr="00DA18BD">
              <w:t xml:space="preserve"> paid the excessive ben</w:t>
            </w:r>
            <w:r w:rsidR="00D907A6" w:rsidRPr="00DA18BD">
              <w:t xml:space="preserve">efits </w:t>
            </w:r>
            <w:r w:rsidR="00472478" w:rsidRPr="00DA18BD">
              <w:t>as of</w:t>
            </w:r>
            <w:r w:rsidR="00D907A6" w:rsidRPr="00DA18BD">
              <w:t xml:space="preserve"> the </w:t>
            </w:r>
            <w:r w:rsidR="00472478" w:rsidRPr="00DA18BD">
              <w:t>date</w:t>
            </w:r>
            <w:r w:rsidR="00D907A6" w:rsidRPr="00DA18BD">
              <w:t xml:space="preserve"> the administrative decision </w:t>
            </w:r>
            <w:r w:rsidR="00E834D2" w:rsidRPr="00DA18BD">
              <w:t>was</w:t>
            </w:r>
            <w:r w:rsidR="00D907A6" w:rsidRPr="00DA18BD">
              <w:t xml:space="preserve"> prepared.</w:t>
            </w:r>
          </w:p>
        </w:tc>
      </w:tr>
    </w:tbl>
    <w:p w14:paraId="194889E9" w14:textId="77777777" w:rsidR="002523D7" w:rsidRPr="00DA18BD" w:rsidRDefault="00337A57" w:rsidP="00337A57">
      <w:pPr>
        <w:pStyle w:val="ContinuedOnNextPa"/>
      </w:pPr>
      <w:r w:rsidRPr="00DA18BD">
        <w:t>Continued on next page</w:t>
      </w:r>
    </w:p>
    <w:p w14:paraId="194889EA" w14:textId="77777777" w:rsidR="00337A57" w:rsidRPr="00DA18BD" w:rsidRDefault="00337A57" w:rsidP="00337A57">
      <w:pPr>
        <w:pStyle w:val="MapTitleContinued"/>
        <w:rPr>
          <w:b w:val="0"/>
          <w:sz w:val="24"/>
        </w:rPr>
      </w:pPr>
      <w:r w:rsidRPr="00DA18BD">
        <w:br w:type="page"/>
      </w:r>
      <w:fldSimple w:instr=" STYLEREF &quot;Map Title&quot; ">
        <w:r w:rsidRPr="00DA18BD">
          <w:rPr>
            <w:noProof/>
          </w:rPr>
          <w:t>36.  Special Instructions for Handling Cases Involving Administrative Error</w:t>
        </w:r>
      </w:fldSimple>
      <w:r w:rsidRPr="00DA18BD">
        <w:t xml:space="preserve">, </w:t>
      </w:r>
      <w:r w:rsidRPr="00DA18BD">
        <w:rPr>
          <w:b w:val="0"/>
          <w:sz w:val="24"/>
        </w:rPr>
        <w:t>Continued</w:t>
      </w:r>
    </w:p>
    <w:p w14:paraId="194889EB" w14:textId="77777777" w:rsidR="00337A57" w:rsidRPr="00DA18BD" w:rsidRDefault="00E834D2" w:rsidP="00337A57">
      <w:pPr>
        <w:pStyle w:val="BlockLine"/>
      </w:pPr>
      <w:r w:rsidRPr="00DA18BD">
        <w:fldChar w:fldCharType="begin"/>
      </w:r>
      <w:r w:rsidRPr="00DA18BD">
        <w:instrText xml:space="preserve"> PRIVATE INFOTYPE="PROCEDURE" </w:instrText>
      </w:r>
      <w:r w:rsidRPr="00DA18BD">
        <w:fldChar w:fldCharType="end"/>
      </w:r>
    </w:p>
    <w:tbl>
      <w:tblPr>
        <w:tblW w:w="0" w:type="auto"/>
        <w:tblLayout w:type="fixed"/>
        <w:tblLook w:val="0000" w:firstRow="0" w:lastRow="0" w:firstColumn="0" w:lastColumn="0" w:noHBand="0" w:noVBand="0"/>
      </w:tblPr>
      <w:tblGrid>
        <w:gridCol w:w="1728"/>
        <w:gridCol w:w="7740"/>
      </w:tblGrid>
      <w:tr w:rsidR="00275405" w:rsidRPr="00DA18BD" w14:paraId="194889EE" w14:textId="77777777">
        <w:trPr>
          <w:cantSplit/>
        </w:trPr>
        <w:tc>
          <w:tcPr>
            <w:tcW w:w="1728" w:type="dxa"/>
          </w:tcPr>
          <w:p w14:paraId="194889EC" w14:textId="77777777" w:rsidR="00275405" w:rsidRPr="00DA18BD" w:rsidRDefault="002523D7" w:rsidP="00B501E5">
            <w:pPr>
              <w:pStyle w:val="Heading5"/>
            </w:pPr>
            <w:proofErr w:type="gramStart"/>
            <w:r w:rsidRPr="00DA18BD">
              <w:t>c</w:t>
            </w:r>
            <w:r w:rsidR="00275405" w:rsidRPr="00DA18BD">
              <w:t xml:space="preserve">.  </w:t>
            </w:r>
            <w:r w:rsidR="00A00EC6" w:rsidRPr="00DA18BD">
              <w:t>Requesting</w:t>
            </w:r>
            <w:proofErr w:type="gramEnd"/>
            <w:r w:rsidR="00A00EC6" w:rsidRPr="00DA18BD">
              <w:t xml:space="preserve"> </w:t>
            </w:r>
            <w:r w:rsidR="00B501E5" w:rsidRPr="00DA18BD">
              <w:t xml:space="preserve">Compensation Service’s </w:t>
            </w:r>
            <w:r w:rsidR="00A00EC6" w:rsidRPr="00DA18BD">
              <w:t>Approval of Administrative Decisions</w:t>
            </w:r>
          </w:p>
        </w:tc>
        <w:tc>
          <w:tcPr>
            <w:tcW w:w="7740" w:type="dxa"/>
          </w:tcPr>
          <w:p w14:paraId="194889ED" w14:textId="77777777" w:rsidR="00275405" w:rsidRPr="00DA18BD" w:rsidRDefault="00337A57" w:rsidP="00A00EC6">
            <w:pPr>
              <w:pStyle w:val="BlockText"/>
            </w:pPr>
            <w:r w:rsidRPr="00DA18BD">
              <w:t xml:space="preserve">Follow the instructions in the table below if approval of an administrative decision by Compensation Service’s Program Review Staff is necessary according to the instructions in </w:t>
            </w:r>
            <w:hyperlink r:id="rId27" w:history="1">
              <w:proofErr w:type="spellStart"/>
              <w:r w:rsidRPr="00DA18BD">
                <w:rPr>
                  <w:rStyle w:val="Hyperlink"/>
                </w:rPr>
                <w:t>M21-1MR</w:t>
              </w:r>
              <w:proofErr w:type="spellEnd"/>
              <w:r w:rsidRPr="00DA18BD">
                <w:rPr>
                  <w:rStyle w:val="Hyperlink"/>
                </w:rPr>
                <w:t xml:space="preserve">, Part III, Subpart v, </w:t>
              </w:r>
              <w:proofErr w:type="spellStart"/>
              <w:r w:rsidRPr="00DA18BD">
                <w:rPr>
                  <w:rStyle w:val="Hyperlink"/>
                </w:rPr>
                <w:t>1.I.36.b</w:t>
              </w:r>
              <w:proofErr w:type="spellEnd"/>
            </w:hyperlink>
            <w:r w:rsidRPr="00DA18BD">
              <w:t>.</w:t>
            </w:r>
          </w:p>
        </w:tc>
      </w:tr>
    </w:tbl>
    <w:p w14:paraId="194889EF" w14:textId="77777777" w:rsidR="00337A57" w:rsidRPr="00DA18BD" w:rsidRDefault="00337A57" w:rsidP="00337A57"/>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337A57" w:rsidRPr="00DA18BD" w14:paraId="194889F2" w14:textId="77777777" w:rsidTr="00337A57">
        <w:tc>
          <w:tcPr>
            <w:tcW w:w="675" w:type="pct"/>
            <w:shd w:val="clear" w:color="auto" w:fill="auto"/>
          </w:tcPr>
          <w:p w14:paraId="194889F0" w14:textId="77777777" w:rsidR="00337A57" w:rsidRPr="00DA18BD" w:rsidRDefault="00337A57" w:rsidP="00337A57">
            <w:pPr>
              <w:pStyle w:val="TableHeaderText"/>
            </w:pPr>
            <w:r w:rsidRPr="00DA18BD">
              <w:t>Step</w:t>
            </w:r>
          </w:p>
        </w:tc>
        <w:tc>
          <w:tcPr>
            <w:tcW w:w="4325" w:type="pct"/>
            <w:shd w:val="clear" w:color="auto" w:fill="auto"/>
          </w:tcPr>
          <w:p w14:paraId="194889F1" w14:textId="77777777" w:rsidR="00337A57" w:rsidRPr="00DA18BD" w:rsidRDefault="00337A57" w:rsidP="00337A57">
            <w:pPr>
              <w:pStyle w:val="TableHeaderText"/>
            </w:pPr>
            <w:r w:rsidRPr="00DA18BD">
              <w:t>Action</w:t>
            </w:r>
          </w:p>
        </w:tc>
      </w:tr>
      <w:tr w:rsidR="00337A57" w:rsidRPr="00DA18BD" w14:paraId="194889F7" w14:textId="77777777" w:rsidTr="00337A57">
        <w:tc>
          <w:tcPr>
            <w:tcW w:w="675" w:type="pct"/>
            <w:shd w:val="clear" w:color="auto" w:fill="auto"/>
          </w:tcPr>
          <w:p w14:paraId="194889F3" w14:textId="77777777" w:rsidR="00337A57" w:rsidRPr="00DA18BD" w:rsidRDefault="00337A57" w:rsidP="00337A57">
            <w:pPr>
              <w:pStyle w:val="TableText"/>
              <w:jc w:val="center"/>
            </w:pPr>
            <w:r w:rsidRPr="00DA18BD">
              <w:t>1</w:t>
            </w:r>
          </w:p>
        </w:tc>
        <w:tc>
          <w:tcPr>
            <w:tcW w:w="4325" w:type="pct"/>
            <w:shd w:val="clear" w:color="auto" w:fill="auto"/>
          </w:tcPr>
          <w:p w14:paraId="194889F4" w14:textId="77777777" w:rsidR="00337A57" w:rsidRPr="00DA18BD" w:rsidRDefault="00337A57" w:rsidP="00337A57">
            <w:pPr>
              <w:pStyle w:val="TableText"/>
            </w:pPr>
            <w:r w:rsidRPr="00DA18BD">
              <w:t>Place a paper flash on the front of the affected beneficiary’s claims folder that briefly describes the reason for transferring the claims folder</w:t>
            </w:r>
            <w:r w:rsidR="00E834D2" w:rsidRPr="00DA18BD">
              <w:t xml:space="preserve"> to Compensation Service</w:t>
            </w:r>
            <w:r w:rsidR="007A32B5" w:rsidRPr="00DA18BD">
              <w:t>.</w:t>
            </w:r>
          </w:p>
          <w:p w14:paraId="194889F5" w14:textId="77777777" w:rsidR="00DE4018" w:rsidRPr="00DA18BD" w:rsidRDefault="00DE4018" w:rsidP="00337A57">
            <w:pPr>
              <w:pStyle w:val="TableText"/>
            </w:pPr>
          </w:p>
          <w:p w14:paraId="194889F6" w14:textId="77777777" w:rsidR="00DE4018" w:rsidRPr="00DA18BD" w:rsidRDefault="00DE4018" w:rsidP="00337A57">
            <w:pPr>
              <w:pStyle w:val="TableText"/>
            </w:pPr>
            <w:r w:rsidRPr="00DA18BD">
              <w:rPr>
                <w:b/>
                <w:i/>
              </w:rPr>
              <w:t>Exception</w:t>
            </w:r>
            <w:r w:rsidRPr="00DA18BD">
              <w:t xml:space="preserve">:  This action is </w:t>
            </w:r>
            <w:r w:rsidRPr="00DA18BD">
              <w:rPr>
                <w:i/>
              </w:rPr>
              <w:t>not</w:t>
            </w:r>
            <w:r w:rsidRPr="00DA18BD">
              <w:t xml:space="preserve"> required if the claims folder is completely paperless.</w:t>
            </w:r>
          </w:p>
        </w:tc>
      </w:tr>
      <w:tr w:rsidR="00337A57" w:rsidRPr="00DA18BD" w14:paraId="194889FA" w14:textId="77777777" w:rsidTr="00337A57">
        <w:tc>
          <w:tcPr>
            <w:tcW w:w="675" w:type="pct"/>
            <w:shd w:val="clear" w:color="auto" w:fill="auto"/>
          </w:tcPr>
          <w:p w14:paraId="194889F8" w14:textId="77777777" w:rsidR="00337A57" w:rsidRPr="00DA18BD" w:rsidRDefault="00337A57" w:rsidP="00337A57">
            <w:pPr>
              <w:pStyle w:val="TableText"/>
              <w:jc w:val="center"/>
            </w:pPr>
            <w:r w:rsidRPr="00DA18BD">
              <w:t>2</w:t>
            </w:r>
          </w:p>
        </w:tc>
        <w:tc>
          <w:tcPr>
            <w:tcW w:w="4325" w:type="pct"/>
            <w:shd w:val="clear" w:color="auto" w:fill="auto"/>
          </w:tcPr>
          <w:p w14:paraId="194889F9" w14:textId="77777777" w:rsidR="00337A57" w:rsidRPr="00DA18BD" w:rsidRDefault="00337A57" w:rsidP="007A32B5">
            <w:pPr>
              <w:pStyle w:val="TableText"/>
            </w:pPr>
            <w:r w:rsidRPr="00DA18BD">
              <w:t xml:space="preserve">Extend </w:t>
            </w:r>
            <w:r w:rsidR="007A32B5" w:rsidRPr="00DA18BD">
              <w:t xml:space="preserve">the suspense date of the </w:t>
            </w:r>
            <w:proofErr w:type="gramStart"/>
            <w:r w:rsidR="007A32B5" w:rsidRPr="00DA18BD">
              <w:t>end product</w:t>
            </w:r>
            <w:proofErr w:type="gramEnd"/>
            <w:r w:rsidR="007A32B5" w:rsidRPr="00DA18BD">
              <w:t xml:space="preserve"> that was established in connection with the administrative decision to a date that is 60 days in the future.</w:t>
            </w:r>
          </w:p>
        </w:tc>
      </w:tr>
      <w:tr w:rsidR="00337A57" w:rsidRPr="00DA18BD" w14:paraId="19488A05" w14:textId="77777777" w:rsidTr="00337A57">
        <w:tc>
          <w:tcPr>
            <w:tcW w:w="675" w:type="pct"/>
            <w:shd w:val="clear" w:color="auto" w:fill="auto"/>
          </w:tcPr>
          <w:p w14:paraId="194889FB" w14:textId="77777777" w:rsidR="00337A57" w:rsidRPr="00DA18BD" w:rsidRDefault="007A32B5" w:rsidP="00337A57">
            <w:pPr>
              <w:pStyle w:val="TableText"/>
              <w:jc w:val="center"/>
            </w:pPr>
            <w:r w:rsidRPr="00DA18BD">
              <w:t>3</w:t>
            </w:r>
          </w:p>
        </w:tc>
        <w:tc>
          <w:tcPr>
            <w:tcW w:w="4325" w:type="pct"/>
            <w:shd w:val="clear" w:color="auto" w:fill="auto"/>
          </w:tcPr>
          <w:p w14:paraId="194889FC" w14:textId="77777777" w:rsidR="00010924" w:rsidRPr="00DA18BD" w:rsidRDefault="007A32B5" w:rsidP="00010924">
            <w:pPr>
              <w:pStyle w:val="TableText"/>
            </w:pPr>
            <w:r w:rsidRPr="00DA18BD">
              <w:t xml:space="preserve">Temporarily transfer the claims folder to </w:t>
            </w:r>
          </w:p>
          <w:p w14:paraId="194889FD" w14:textId="77777777" w:rsidR="00010924" w:rsidRPr="00DA18BD" w:rsidRDefault="00010924" w:rsidP="00010924">
            <w:pPr>
              <w:pStyle w:val="TableText"/>
            </w:pPr>
          </w:p>
          <w:p w14:paraId="194889FE" w14:textId="77777777" w:rsidR="00010924" w:rsidRPr="00DA18BD" w:rsidRDefault="00010924" w:rsidP="00010924">
            <w:pPr>
              <w:pStyle w:val="TableText"/>
            </w:pPr>
            <w:r w:rsidRPr="00DA18BD">
              <w:t>Department of Veterans Affairs</w:t>
            </w:r>
          </w:p>
          <w:p w14:paraId="194889FF" w14:textId="77777777" w:rsidR="00010924" w:rsidRPr="00DA18BD" w:rsidRDefault="00F314F2" w:rsidP="00010924">
            <w:pPr>
              <w:pStyle w:val="TableText"/>
              <w:rPr>
                <w:color w:val="auto"/>
              </w:rPr>
            </w:pPr>
            <w:r w:rsidRPr="00DA18BD">
              <w:rPr>
                <w:color w:val="auto"/>
              </w:rPr>
              <w:t>Quality Assurance</w:t>
            </w:r>
          </w:p>
          <w:p w14:paraId="19488A00" w14:textId="77777777" w:rsidR="00337A57" w:rsidRPr="00DA18BD" w:rsidRDefault="00010924" w:rsidP="00010924">
            <w:pPr>
              <w:pStyle w:val="TableText"/>
              <w:rPr>
                <w:color w:val="auto"/>
              </w:rPr>
            </w:pPr>
            <w:r w:rsidRPr="00DA18BD">
              <w:rPr>
                <w:color w:val="auto"/>
              </w:rPr>
              <w:t xml:space="preserve">Attn:  </w:t>
            </w:r>
            <w:r w:rsidR="007A32B5" w:rsidRPr="00DA18BD">
              <w:rPr>
                <w:color w:val="auto"/>
              </w:rPr>
              <w:t>Program Review Staff (</w:t>
            </w:r>
            <w:proofErr w:type="spellStart"/>
            <w:r w:rsidR="007A32B5" w:rsidRPr="00DA18BD">
              <w:rPr>
                <w:color w:val="auto"/>
              </w:rPr>
              <w:t>214</w:t>
            </w:r>
            <w:r w:rsidR="00F314F2" w:rsidRPr="00DA18BD">
              <w:rPr>
                <w:color w:val="auto"/>
              </w:rPr>
              <w:t>B</w:t>
            </w:r>
            <w:proofErr w:type="spellEnd"/>
            <w:r w:rsidR="007A32B5" w:rsidRPr="00DA18BD">
              <w:rPr>
                <w:color w:val="auto"/>
              </w:rPr>
              <w:t>)</w:t>
            </w:r>
          </w:p>
          <w:p w14:paraId="19488A01" w14:textId="77777777" w:rsidR="00010924" w:rsidRPr="00DA18BD" w:rsidRDefault="00F314F2" w:rsidP="00010924">
            <w:pPr>
              <w:pStyle w:val="TableText"/>
              <w:rPr>
                <w:color w:val="auto"/>
              </w:rPr>
            </w:pPr>
            <w:r w:rsidRPr="00DA18BD">
              <w:rPr>
                <w:color w:val="auto"/>
              </w:rPr>
              <w:t xml:space="preserve">3322 West End Ave, </w:t>
            </w:r>
            <w:proofErr w:type="spellStart"/>
            <w:r w:rsidRPr="00DA18BD">
              <w:rPr>
                <w:color w:val="auto"/>
              </w:rPr>
              <w:t>Ste</w:t>
            </w:r>
            <w:proofErr w:type="spellEnd"/>
            <w:r w:rsidRPr="00DA18BD">
              <w:rPr>
                <w:color w:val="auto"/>
              </w:rPr>
              <w:t xml:space="preserve"> 730</w:t>
            </w:r>
          </w:p>
          <w:p w14:paraId="19488A02" w14:textId="77777777" w:rsidR="00010924" w:rsidRPr="00DA18BD" w:rsidRDefault="00F314F2" w:rsidP="00010924">
            <w:pPr>
              <w:pStyle w:val="TableText"/>
              <w:rPr>
                <w:color w:val="auto"/>
              </w:rPr>
            </w:pPr>
            <w:r w:rsidRPr="00DA18BD">
              <w:rPr>
                <w:color w:val="auto"/>
              </w:rPr>
              <w:t>Nashville, TN  37203</w:t>
            </w:r>
          </w:p>
          <w:p w14:paraId="19488A03" w14:textId="77777777" w:rsidR="00DE4018" w:rsidRPr="00DA18BD" w:rsidRDefault="00DE4018" w:rsidP="00010924">
            <w:pPr>
              <w:pStyle w:val="TableText"/>
            </w:pPr>
          </w:p>
          <w:p w14:paraId="19488A04" w14:textId="77777777" w:rsidR="00DE4018" w:rsidRPr="00DA18BD" w:rsidRDefault="00DE4018" w:rsidP="00DE4018">
            <w:pPr>
              <w:pStyle w:val="TableText"/>
            </w:pPr>
            <w:r w:rsidRPr="00DA18BD">
              <w:rPr>
                <w:b/>
                <w:i/>
              </w:rPr>
              <w:t>Exception</w:t>
            </w:r>
            <w:r w:rsidRPr="00DA18BD">
              <w:t>:  If the beneficiary’s claims folder is completely paperless, notify the Program Review S</w:t>
            </w:r>
            <w:r w:rsidR="00F314F2" w:rsidRPr="00DA18BD">
              <w:t>taff by e-mail (</w:t>
            </w:r>
            <w:proofErr w:type="spellStart"/>
            <w:r w:rsidR="00F314F2" w:rsidRPr="00DA18BD">
              <w:t>VAVBAWAS</w:t>
            </w:r>
            <w:proofErr w:type="spellEnd"/>
            <w:r w:rsidR="00F314F2" w:rsidRPr="00DA18BD">
              <w:t>/CO/</w:t>
            </w:r>
            <w:proofErr w:type="spellStart"/>
            <w:r w:rsidR="00F314F2" w:rsidRPr="00DA18BD">
              <w:t>214B</w:t>
            </w:r>
            <w:proofErr w:type="spellEnd"/>
            <w:r w:rsidRPr="00DA18BD">
              <w:t xml:space="preserve">) that an administrative decision requiring approval is available in the beneficiary’s </w:t>
            </w:r>
            <w:proofErr w:type="spellStart"/>
            <w:r w:rsidRPr="00DA18BD">
              <w:t>eFolder</w:t>
            </w:r>
            <w:proofErr w:type="spellEnd"/>
            <w:r w:rsidRPr="00DA18BD">
              <w:t>.</w:t>
            </w:r>
          </w:p>
        </w:tc>
      </w:tr>
      <w:tr w:rsidR="007A32B5" w:rsidRPr="00DA18BD" w14:paraId="19488A0B" w14:textId="77777777" w:rsidTr="00337A57">
        <w:tc>
          <w:tcPr>
            <w:tcW w:w="675" w:type="pct"/>
            <w:shd w:val="clear" w:color="auto" w:fill="auto"/>
          </w:tcPr>
          <w:p w14:paraId="19488A06" w14:textId="77777777" w:rsidR="007A32B5" w:rsidRPr="00DA18BD" w:rsidRDefault="007134D7" w:rsidP="00337A57">
            <w:pPr>
              <w:pStyle w:val="TableText"/>
              <w:jc w:val="center"/>
            </w:pPr>
            <w:r w:rsidRPr="00DA18BD">
              <w:t>4</w:t>
            </w:r>
          </w:p>
        </w:tc>
        <w:tc>
          <w:tcPr>
            <w:tcW w:w="4325" w:type="pct"/>
            <w:shd w:val="clear" w:color="auto" w:fill="auto"/>
          </w:tcPr>
          <w:p w14:paraId="19488A07" w14:textId="77777777" w:rsidR="007A32B5" w:rsidRPr="00DA18BD" w:rsidRDefault="007134D7" w:rsidP="007134D7">
            <w:pPr>
              <w:pStyle w:val="TableText"/>
            </w:pPr>
            <w:r w:rsidRPr="00DA18BD">
              <w:t>Did the Program Review Staff approve the administrative decision?</w:t>
            </w:r>
          </w:p>
          <w:p w14:paraId="19488A08" w14:textId="77777777" w:rsidR="007134D7" w:rsidRPr="00DA18BD" w:rsidRDefault="007134D7" w:rsidP="007134D7">
            <w:pPr>
              <w:pStyle w:val="TableText"/>
            </w:pPr>
          </w:p>
          <w:p w14:paraId="19488A09" w14:textId="77777777" w:rsidR="008B799B" w:rsidRPr="00DA18BD" w:rsidRDefault="00E03787" w:rsidP="008B799B">
            <w:pPr>
              <w:pStyle w:val="BulletText1"/>
            </w:pPr>
            <w:r w:rsidRPr="00DA18BD">
              <w:t xml:space="preserve">If </w:t>
            </w:r>
            <w:r w:rsidRPr="00DA18BD">
              <w:rPr>
                <w:i/>
              </w:rPr>
              <w:t>yes</w:t>
            </w:r>
            <w:r w:rsidRPr="00DA18BD">
              <w:t xml:space="preserve">, </w:t>
            </w:r>
            <w:r w:rsidR="008B799B" w:rsidRPr="00DA18BD">
              <w:t xml:space="preserve">send the beneficiary notice of the proposed adverse action according to instructions in </w:t>
            </w:r>
            <w:hyperlink r:id="rId28" w:history="1">
              <w:proofErr w:type="spellStart"/>
              <w:r w:rsidR="008B799B" w:rsidRPr="00DA18BD">
                <w:rPr>
                  <w:rStyle w:val="Hyperlink"/>
                </w:rPr>
                <w:t>M21-1MR</w:t>
              </w:r>
              <w:proofErr w:type="spellEnd"/>
              <w:r w:rsidR="008B799B" w:rsidRPr="00DA18BD">
                <w:rPr>
                  <w:rStyle w:val="Hyperlink"/>
                </w:rPr>
                <w:t xml:space="preserve">, Part I, </w:t>
              </w:r>
              <w:proofErr w:type="spellStart"/>
              <w:r w:rsidR="008B799B" w:rsidRPr="00DA18BD">
                <w:rPr>
                  <w:rStyle w:val="Hyperlink"/>
                </w:rPr>
                <w:t>2.B</w:t>
              </w:r>
              <w:proofErr w:type="spellEnd"/>
            </w:hyperlink>
            <w:r w:rsidR="008B799B" w:rsidRPr="00DA18BD">
              <w:t xml:space="preserve">.  Sixty-five days after mailing the notice, take the actions described in </w:t>
            </w:r>
            <w:hyperlink r:id="rId29" w:history="1">
              <w:proofErr w:type="spellStart"/>
              <w:r w:rsidR="008B799B" w:rsidRPr="00DA18BD">
                <w:rPr>
                  <w:rStyle w:val="Hyperlink"/>
                </w:rPr>
                <w:t>M21-1MR</w:t>
              </w:r>
              <w:proofErr w:type="spellEnd"/>
              <w:r w:rsidR="008B799B" w:rsidRPr="00DA18BD">
                <w:rPr>
                  <w:rStyle w:val="Hyperlink"/>
                </w:rPr>
                <w:t xml:space="preserve">, Part III, Subpart v, </w:t>
              </w:r>
              <w:proofErr w:type="spellStart"/>
              <w:r w:rsidR="008B799B" w:rsidRPr="00DA18BD">
                <w:rPr>
                  <w:rStyle w:val="Hyperlink"/>
                </w:rPr>
                <w:t>1.I.36.d</w:t>
              </w:r>
              <w:proofErr w:type="spellEnd"/>
            </w:hyperlink>
            <w:r w:rsidR="008B799B" w:rsidRPr="00DA18BD">
              <w:t xml:space="preserve"> or </w:t>
            </w:r>
            <w:hyperlink r:id="rId30" w:history="1">
              <w:r w:rsidR="008B799B" w:rsidRPr="00DA18BD">
                <w:rPr>
                  <w:rStyle w:val="Hyperlink"/>
                </w:rPr>
                <w:t>e</w:t>
              </w:r>
            </w:hyperlink>
            <w:r w:rsidR="008B799B" w:rsidRPr="00DA18BD">
              <w:t>, whichever applies.</w:t>
            </w:r>
          </w:p>
          <w:p w14:paraId="19488A0A" w14:textId="77777777" w:rsidR="008B799B" w:rsidRPr="00DA18BD" w:rsidRDefault="008B799B" w:rsidP="008B799B">
            <w:pPr>
              <w:pStyle w:val="BulletText1"/>
            </w:pPr>
            <w:r w:rsidRPr="00DA18BD">
              <w:t xml:space="preserve">If </w:t>
            </w:r>
            <w:r w:rsidRPr="00DA18BD">
              <w:rPr>
                <w:i/>
              </w:rPr>
              <w:t>no</w:t>
            </w:r>
            <w:r w:rsidRPr="00DA18BD">
              <w:t>, take the corrective action(s) prescribed by the Program Review Staff.</w:t>
            </w:r>
          </w:p>
        </w:tc>
      </w:tr>
    </w:tbl>
    <w:p w14:paraId="19488A0C" w14:textId="77777777" w:rsidR="00466D72" w:rsidRPr="00DA18BD" w:rsidRDefault="00466D72" w:rsidP="00466D72">
      <w:pPr>
        <w:pStyle w:val="ContinuedOnNextPa"/>
      </w:pPr>
      <w:r w:rsidRPr="00DA18BD">
        <w:t>Continued on next page</w:t>
      </w:r>
    </w:p>
    <w:p w14:paraId="19488A0D" w14:textId="77777777" w:rsidR="00466D72" w:rsidRPr="00DA18BD" w:rsidRDefault="00466D72" w:rsidP="00466D72">
      <w:pPr>
        <w:pStyle w:val="MapTitleContinued"/>
        <w:rPr>
          <w:b w:val="0"/>
          <w:sz w:val="24"/>
        </w:rPr>
      </w:pPr>
      <w:r w:rsidRPr="00DA18BD">
        <w:br w:type="page"/>
      </w:r>
      <w:fldSimple w:instr=" STYLEREF &quot;Map Title&quot; ">
        <w:r w:rsidRPr="00DA18BD">
          <w:rPr>
            <w:noProof/>
          </w:rPr>
          <w:t>36.  Special Instructions for Handling Cases Involving Administrative Error</w:t>
        </w:r>
      </w:fldSimple>
      <w:r w:rsidRPr="00DA18BD">
        <w:t xml:space="preserve">, </w:t>
      </w:r>
      <w:r w:rsidRPr="00DA18BD">
        <w:rPr>
          <w:b w:val="0"/>
          <w:sz w:val="24"/>
        </w:rPr>
        <w:t>Continued</w:t>
      </w:r>
    </w:p>
    <w:p w14:paraId="19488A0E" w14:textId="77777777" w:rsidR="00275405" w:rsidRPr="00DA18BD" w:rsidRDefault="00CF690B" w:rsidP="00466D72">
      <w:pPr>
        <w:pStyle w:val="BlockLine"/>
      </w:pPr>
      <w:r w:rsidRPr="00DA18BD">
        <w:fldChar w:fldCharType="begin"/>
      </w:r>
      <w:r w:rsidRPr="00DA18BD">
        <w:instrText xml:space="preserve"> PRIVATE INFOTYPE="PROCEDURE" </w:instrText>
      </w:r>
      <w:r w:rsidRPr="00DA18BD">
        <w:fldChar w:fldCharType="end"/>
      </w:r>
    </w:p>
    <w:tbl>
      <w:tblPr>
        <w:tblW w:w="0" w:type="auto"/>
        <w:tblLayout w:type="fixed"/>
        <w:tblLook w:val="0000" w:firstRow="0" w:lastRow="0" w:firstColumn="0" w:lastColumn="0" w:noHBand="0" w:noVBand="0"/>
      </w:tblPr>
      <w:tblGrid>
        <w:gridCol w:w="1728"/>
        <w:gridCol w:w="7740"/>
      </w:tblGrid>
      <w:tr w:rsidR="00275405" w:rsidRPr="00DA18BD" w14:paraId="19488A14" w14:textId="77777777">
        <w:trPr>
          <w:cantSplit/>
        </w:trPr>
        <w:tc>
          <w:tcPr>
            <w:tcW w:w="1728" w:type="dxa"/>
          </w:tcPr>
          <w:p w14:paraId="19488A0F" w14:textId="77777777" w:rsidR="00275405" w:rsidRPr="00DA18BD" w:rsidRDefault="002523D7" w:rsidP="001A36E4">
            <w:pPr>
              <w:pStyle w:val="Heading5"/>
            </w:pPr>
            <w:proofErr w:type="gramStart"/>
            <w:r w:rsidRPr="00DA18BD">
              <w:t>d</w:t>
            </w:r>
            <w:r w:rsidR="00275405" w:rsidRPr="00DA18BD">
              <w:t xml:space="preserve">.  </w:t>
            </w:r>
            <w:r w:rsidR="001A36E4" w:rsidRPr="00DA18BD">
              <w:t>Actions</w:t>
            </w:r>
            <w:proofErr w:type="gramEnd"/>
            <w:r w:rsidR="001A36E4" w:rsidRPr="00DA18BD">
              <w:t xml:space="preserve"> to Take If a Beneficiary Does Not Respond to the Notice of Proposed Adverse Action</w:t>
            </w:r>
          </w:p>
        </w:tc>
        <w:tc>
          <w:tcPr>
            <w:tcW w:w="7740" w:type="dxa"/>
          </w:tcPr>
          <w:p w14:paraId="19488A10" w14:textId="77777777" w:rsidR="00275405" w:rsidRPr="00DA18BD" w:rsidRDefault="00275405">
            <w:pPr>
              <w:pStyle w:val="BlockText"/>
            </w:pPr>
            <w:r w:rsidRPr="00DA18BD">
              <w:t xml:space="preserve">Follow the steps in the table below </w:t>
            </w:r>
            <w:r w:rsidR="00886699" w:rsidRPr="00DA18BD">
              <w:t xml:space="preserve">if a beneficiary does </w:t>
            </w:r>
            <w:r w:rsidR="005F5A40" w:rsidRPr="00DA18BD">
              <w:rPr>
                <w:i/>
              </w:rPr>
              <w:t>not</w:t>
            </w:r>
            <w:r w:rsidR="005F5A40" w:rsidRPr="00DA18BD">
              <w:t xml:space="preserve"> </w:t>
            </w:r>
            <w:r w:rsidR="00886699" w:rsidRPr="00DA18BD">
              <w:t xml:space="preserve">respond to the notice of proposed adverse </w:t>
            </w:r>
            <w:r w:rsidR="00437C32" w:rsidRPr="00DA18BD">
              <w:t xml:space="preserve">action referenced in </w:t>
            </w:r>
            <w:hyperlink r:id="rId31" w:history="1">
              <w:proofErr w:type="spellStart"/>
              <w:r w:rsidR="00437C32" w:rsidRPr="00DA18BD">
                <w:rPr>
                  <w:rStyle w:val="Hyperlink"/>
                </w:rPr>
                <w:t>M21-1MR</w:t>
              </w:r>
              <w:proofErr w:type="spellEnd"/>
              <w:r w:rsidR="00437C32" w:rsidRPr="00DA18BD">
                <w:rPr>
                  <w:rStyle w:val="Hyperlink"/>
                </w:rPr>
                <w:t xml:space="preserve">, Part III, Subpart v, </w:t>
              </w:r>
              <w:proofErr w:type="spellStart"/>
              <w:r w:rsidR="00437C32" w:rsidRPr="00DA18BD">
                <w:rPr>
                  <w:rStyle w:val="Hyperlink"/>
                </w:rPr>
                <w:t>1.I.36.a</w:t>
              </w:r>
              <w:proofErr w:type="spellEnd"/>
            </w:hyperlink>
            <w:r w:rsidR="00437C32" w:rsidRPr="00DA18BD">
              <w:t xml:space="preserve"> and </w:t>
            </w:r>
            <w:hyperlink r:id="rId32" w:history="1">
              <w:r w:rsidR="00437C32" w:rsidRPr="00DA18BD">
                <w:rPr>
                  <w:rStyle w:val="Hyperlink"/>
                </w:rPr>
                <w:t>c</w:t>
              </w:r>
            </w:hyperlink>
            <w:r w:rsidR="00437C32" w:rsidRPr="00DA18BD">
              <w:t xml:space="preserve"> </w:t>
            </w:r>
            <w:r w:rsidR="005B0AA9" w:rsidRPr="00DA18BD">
              <w:t>with the submission of</w:t>
            </w:r>
          </w:p>
          <w:p w14:paraId="19488A11" w14:textId="77777777" w:rsidR="00275405" w:rsidRPr="00DA18BD" w:rsidRDefault="00275405">
            <w:pPr>
              <w:pStyle w:val="BlockText"/>
            </w:pPr>
          </w:p>
          <w:p w14:paraId="19488A12" w14:textId="77777777" w:rsidR="00275405" w:rsidRPr="00DA18BD" w:rsidRDefault="00275405">
            <w:pPr>
              <w:pStyle w:val="BulletText1"/>
            </w:pPr>
            <w:r w:rsidRPr="00DA18BD">
              <w:t xml:space="preserve">new evidence within </w:t>
            </w:r>
            <w:r w:rsidR="00A669D5" w:rsidRPr="00DA18BD">
              <w:t>60</w:t>
            </w:r>
            <w:r w:rsidR="00437C32" w:rsidRPr="00DA18BD">
              <w:t xml:space="preserve"> days of the date of the notice of proposed adverse action</w:t>
            </w:r>
            <w:r w:rsidRPr="00DA18BD">
              <w:t xml:space="preserve">, </w:t>
            </w:r>
            <w:r w:rsidR="00437C32" w:rsidRPr="00DA18BD">
              <w:t>or</w:t>
            </w:r>
          </w:p>
          <w:p w14:paraId="19488A13" w14:textId="77777777" w:rsidR="00275405" w:rsidRPr="00DA18BD" w:rsidRDefault="00275405" w:rsidP="00437C32">
            <w:pPr>
              <w:pStyle w:val="BulletText1"/>
            </w:pPr>
            <w:proofErr w:type="gramStart"/>
            <w:r w:rsidRPr="00DA18BD">
              <w:t>a</w:t>
            </w:r>
            <w:proofErr w:type="gramEnd"/>
            <w:r w:rsidRPr="00DA18BD">
              <w:t xml:space="preserve"> request for a hearing within 30 days of the date of the notice of proposed </w:t>
            </w:r>
            <w:r w:rsidR="00437C32" w:rsidRPr="00DA18BD">
              <w:t>adverse action</w:t>
            </w:r>
            <w:r w:rsidRPr="00DA18BD">
              <w:t>.</w:t>
            </w:r>
          </w:p>
        </w:tc>
      </w:tr>
    </w:tbl>
    <w:p w14:paraId="19488A15" w14:textId="77777777" w:rsidR="00275405" w:rsidRPr="00DA18BD" w:rsidRDefault="00275405"/>
    <w:tbl>
      <w:tblPr>
        <w:tblW w:w="0" w:type="auto"/>
        <w:tblInd w:w="1829" w:type="dxa"/>
        <w:tblLayout w:type="fixed"/>
        <w:tblLook w:val="0000" w:firstRow="0" w:lastRow="0" w:firstColumn="0" w:lastColumn="0" w:noHBand="0" w:noVBand="0"/>
      </w:tblPr>
      <w:tblGrid>
        <w:gridCol w:w="878"/>
        <w:gridCol w:w="6670"/>
      </w:tblGrid>
      <w:tr w:rsidR="00275405" w:rsidRPr="00DA18BD" w14:paraId="19488A18" w14:textId="77777777">
        <w:trPr>
          <w:cantSplit/>
        </w:trPr>
        <w:tc>
          <w:tcPr>
            <w:tcW w:w="878" w:type="dxa"/>
            <w:tcBorders>
              <w:top w:val="single" w:sz="6" w:space="0" w:color="auto"/>
              <w:left w:val="single" w:sz="6" w:space="0" w:color="auto"/>
              <w:bottom w:val="single" w:sz="6" w:space="0" w:color="auto"/>
              <w:right w:val="single" w:sz="6" w:space="0" w:color="auto"/>
            </w:tcBorders>
          </w:tcPr>
          <w:p w14:paraId="19488A16" w14:textId="77777777" w:rsidR="00275405" w:rsidRPr="00DA18BD" w:rsidRDefault="00275405">
            <w:pPr>
              <w:pStyle w:val="TableHeaderText"/>
            </w:pPr>
            <w:r w:rsidRPr="00DA18BD">
              <w:t>Step</w:t>
            </w:r>
          </w:p>
        </w:tc>
        <w:tc>
          <w:tcPr>
            <w:tcW w:w="6670" w:type="dxa"/>
            <w:tcBorders>
              <w:top w:val="single" w:sz="6" w:space="0" w:color="auto"/>
              <w:bottom w:val="single" w:sz="6" w:space="0" w:color="auto"/>
              <w:right w:val="single" w:sz="6" w:space="0" w:color="auto"/>
            </w:tcBorders>
          </w:tcPr>
          <w:p w14:paraId="19488A17" w14:textId="77777777" w:rsidR="00275405" w:rsidRPr="00DA18BD" w:rsidRDefault="00275405">
            <w:pPr>
              <w:pStyle w:val="TableHeaderText"/>
            </w:pPr>
            <w:r w:rsidRPr="00DA18BD">
              <w:t>Action</w:t>
            </w:r>
          </w:p>
        </w:tc>
      </w:tr>
      <w:tr w:rsidR="00275405" w:rsidRPr="00DA18BD" w14:paraId="19488A1F" w14:textId="77777777">
        <w:trPr>
          <w:cantSplit/>
        </w:trPr>
        <w:tc>
          <w:tcPr>
            <w:tcW w:w="878" w:type="dxa"/>
            <w:tcBorders>
              <w:top w:val="single" w:sz="6" w:space="0" w:color="auto"/>
              <w:left w:val="single" w:sz="6" w:space="0" w:color="auto"/>
              <w:bottom w:val="single" w:sz="6" w:space="0" w:color="auto"/>
              <w:right w:val="single" w:sz="6" w:space="0" w:color="auto"/>
            </w:tcBorders>
          </w:tcPr>
          <w:p w14:paraId="19488A19" w14:textId="77777777" w:rsidR="00275405" w:rsidRPr="00DA18BD" w:rsidRDefault="00275405">
            <w:pPr>
              <w:pStyle w:val="TableText"/>
              <w:jc w:val="center"/>
            </w:pPr>
            <w:r w:rsidRPr="00DA18BD">
              <w:t>1</w:t>
            </w:r>
          </w:p>
        </w:tc>
        <w:tc>
          <w:tcPr>
            <w:tcW w:w="6670" w:type="dxa"/>
            <w:tcBorders>
              <w:top w:val="single" w:sz="6" w:space="0" w:color="auto"/>
              <w:bottom w:val="single" w:sz="6" w:space="0" w:color="auto"/>
              <w:right w:val="single" w:sz="6" w:space="0" w:color="auto"/>
            </w:tcBorders>
          </w:tcPr>
          <w:p w14:paraId="19488A1A" w14:textId="77777777" w:rsidR="00275405" w:rsidRPr="00DA18BD" w:rsidRDefault="006E2467" w:rsidP="006E2467">
            <w:pPr>
              <w:pStyle w:val="TableText"/>
            </w:pPr>
            <w:r w:rsidRPr="00DA18BD">
              <w:t>Adjust the beneficiary’s award so the reduction or discontinuation takes effect the first of the month following the month for which VA last paid the beneficiary.</w:t>
            </w:r>
          </w:p>
          <w:p w14:paraId="19488A1B" w14:textId="77777777" w:rsidR="003437A4" w:rsidRPr="00DA18BD" w:rsidRDefault="003437A4" w:rsidP="006E2467">
            <w:pPr>
              <w:pStyle w:val="TableText"/>
            </w:pPr>
          </w:p>
          <w:p w14:paraId="19488A1C" w14:textId="77777777" w:rsidR="003437A4" w:rsidRPr="00DA18BD" w:rsidRDefault="003437A4" w:rsidP="003437A4">
            <w:pPr>
              <w:pStyle w:val="TableText"/>
            </w:pPr>
            <w:r w:rsidRPr="00DA18BD">
              <w:rPr>
                <w:b/>
                <w:i/>
              </w:rPr>
              <w:t>Rationale</w:t>
            </w:r>
            <w:r w:rsidRPr="00DA18BD">
              <w:t xml:space="preserve">:  VA may </w:t>
            </w:r>
            <w:r w:rsidRPr="00DA18BD">
              <w:rPr>
                <w:b/>
                <w:i/>
              </w:rPr>
              <w:t>not</w:t>
            </w:r>
            <w:r w:rsidRPr="00DA18BD">
              <w:t xml:space="preserve"> create an overpayment in a beneficiary’s account when adjusting his/her award to correct an administrative error.</w:t>
            </w:r>
          </w:p>
          <w:p w14:paraId="19488A1D" w14:textId="77777777" w:rsidR="003437A4" w:rsidRPr="00DA18BD" w:rsidRDefault="003437A4" w:rsidP="003437A4">
            <w:pPr>
              <w:pStyle w:val="TableText"/>
            </w:pPr>
          </w:p>
          <w:p w14:paraId="19488A1E" w14:textId="77777777" w:rsidR="003437A4" w:rsidRPr="00DA18BD" w:rsidRDefault="003437A4" w:rsidP="003437A4">
            <w:pPr>
              <w:pStyle w:val="TableText"/>
            </w:pPr>
            <w:r w:rsidRPr="00DA18BD">
              <w:rPr>
                <w:b/>
                <w:i/>
              </w:rPr>
              <w:t>Note</w:t>
            </w:r>
            <w:r w:rsidRPr="00DA18BD">
              <w:t xml:space="preserve">:  The actual payment of VA benefits is always one month in arrears.  For example, benefits due a beneficiary for the month of October </w:t>
            </w:r>
            <w:proofErr w:type="gramStart"/>
            <w:r w:rsidRPr="00DA18BD">
              <w:t>are deposited</w:t>
            </w:r>
            <w:proofErr w:type="gramEnd"/>
            <w:r w:rsidRPr="00DA18BD">
              <w:t xml:space="preserve"> in the beneficiary’s account at the end of October or the beginning of November.  Using this example, “the first of the month following the month for which VA last paid benefits to the beneficiary” would be November 1.</w:t>
            </w:r>
          </w:p>
        </w:tc>
      </w:tr>
      <w:tr w:rsidR="00651ECC" w:rsidRPr="00DA18BD" w14:paraId="19488A28" w14:textId="77777777">
        <w:trPr>
          <w:cantSplit/>
        </w:trPr>
        <w:tc>
          <w:tcPr>
            <w:tcW w:w="878" w:type="dxa"/>
            <w:tcBorders>
              <w:top w:val="single" w:sz="6" w:space="0" w:color="auto"/>
              <w:left w:val="single" w:sz="6" w:space="0" w:color="auto"/>
              <w:bottom w:val="single" w:sz="6" w:space="0" w:color="auto"/>
              <w:right w:val="single" w:sz="6" w:space="0" w:color="auto"/>
            </w:tcBorders>
          </w:tcPr>
          <w:p w14:paraId="19488A20" w14:textId="77777777" w:rsidR="00651ECC" w:rsidRPr="00DA18BD" w:rsidRDefault="007C3DEE">
            <w:pPr>
              <w:pStyle w:val="TableText"/>
              <w:jc w:val="center"/>
            </w:pPr>
            <w:r w:rsidRPr="00DA18BD">
              <w:t>2</w:t>
            </w:r>
          </w:p>
        </w:tc>
        <w:tc>
          <w:tcPr>
            <w:tcW w:w="6670" w:type="dxa"/>
            <w:tcBorders>
              <w:top w:val="single" w:sz="6" w:space="0" w:color="auto"/>
              <w:bottom w:val="single" w:sz="6" w:space="0" w:color="auto"/>
              <w:right w:val="single" w:sz="6" w:space="0" w:color="auto"/>
            </w:tcBorders>
          </w:tcPr>
          <w:p w14:paraId="19488A21" w14:textId="77777777" w:rsidR="00651ECC" w:rsidRPr="00DA18BD" w:rsidRDefault="001F1325" w:rsidP="00651ECC">
            <w:pPr>
              <w:pStyle w:val="TableText"/>
            </w:pPr>
            <w:r w:rsidRPr="00DA18BD">
              <w:t xml:space="preserve">Enter the </w:t>
            </w:r>
            <w:r w:rsidR="00651ECC" w:rsidRPr="00DA18BD">
              <w:t xml:space="preserve">following </w:t>
            </w:r>
            <w:r w:rsidRPr="00DA18BD">
              <w:t xml:space="preserve">as “remarks” in </w:t>
            </w:r>
            <w:proofErr w:type="spellStart"/>
            <w:r w:rsidRPr="00DA18BD">
              <w:t>VETSNET</w:t>
            </w:r>
            <w:proofErr w:type="spellEnd"/>
            <w:r w:rsidRPr="00DA18BD">
              <w:t xml:space="preserve"> after generating the adjusted award</w:t>
            </w:r>
            <w:r w:rsidR="005F5A40" w:rsidRPr="00DA18BD">
              <w:t>:</w:t>
            </w:r>
          </w:p>
          <w:p w14:paraId="19488A22" w14:textId="77777777" w:rsidR="00651ECC" w:rsidRPr="00DA18BD" w:rsidRDefault="00651ECC" w:rsidP="00651ECC">
            <w:pPr>
              <w:pStyle w:val="TableText"/>
            </w:pPr>
          </w:p>
          <w:p w14:paraId="19488A23" w14:textId="77777777" w:rsidR="00651ECC" w:rsidRPr="00DA18BD" w:rsidRDefault="00651ECC" w:rsidP="002D6ED1">
            <w:pPr>
              <w:pStyle w:val="BulletText1"/>
            </w:pPr>
            <w:r w:rsidRPr="00DA18BD">
              <w:t>brief description of the error</w:t>
            </w:r>
          </w:p>
          <w:p w14:paraId="19488A24" w14:textId="77777777" w:rsidR="00651ECC" w:rsidRPr="00DA18BD" w:rsidRDefault="00651ECC" w:rsidP="002D6ED1">
            <w:pPr>
              <w:pStyle w:val="BulletText1"/>
            </w:pPr>
            <w:r w:rsidRPr="00DA18BD">
              <w:t>date the error occurred</w:t>
            </w:r>
          </w:p>
          <w:p w14:paraId="19488A25" w14:textId="77777777" w:rsidR="00651ECC" w:rsidRPr="00DA18BD" w:rsidRDefault="00651ECC" w:rsidP="002D6ED1">
            <w:pPr>
              <w:pStyle w:val="BulletText1"/>
            </w:pPr>
            <w:r w:rsidRPr="00DA18BD">
              <w:t>name and title of the individual who made the error</w:t>
            </w:r>
          </w:p>
          <w:p w14:paraId="19488A26" w14:textId="77777777" w:rsidR="00651ECC" w:rsidRPr="00DA18BD" w:rsidRDefault="00651ECC" w:rsidP="002D6ED1">
            <w:pPr>
              <w:pStyle w:val="BulletText1"/>
            </w:pPr>
            <w:r w:rsidRPr="00DA18BD">
              <w:t xml:space="preserve">the amount of </w:t>
            </w:r>
            <w:r w:rsidR="005F5A40" w:rsidRPr="00DA18BD">
              <w:t xml:space="preserve">excessive </w:t>
            </w:r>
            <w:r w:rsidRPr="00DA18BD">
              <w:t>benefits VA paid the beneficiary, and</w:t>
            </w:r>
          </w:p>
          <w:p w14:paraId="19488A27" w14:textId="77777777" w:rsidR="00651ECC" w:rsidRPr="00DA18BD" w:rsidRDefault="00651ECC" w:rsidP="007B2904">
            <w:pPr>
              <w:pStyle w:val="BulletText1"/>
            </w:pPr>
            <w:proofErr w:type="gramStart"/>
            <w:r w:rsidRPr="00DA18BD">
              <w:t>the</w:t>
            </w:r>
            <w:proofErr w:type="gramEnd"/>
            <w:r w:rsidRPr="00DA18BD">
              <w:t xml:space="preserve"> regulation under which the adjustment was made (38 </w:t>
            </w:r>
            <w:proofErr w:type="spellStart"/>
            <w:r w:rsidRPr="00DA18BD">
              <w:t>CFR</w:t>
            </w:r>
            <w:proofErr w:type="spellEnd"/>
            <w:r w:rsidRPr="00DA18BD">
              <w:t xml:space="preserve"> 3.500(b)(2)).</w:t>
            </w:r>
          </w:p>
        </w:tc>
      </w:tr>
    </w:tbl>
    <w:p w14:paraId="19488A29" w14:textId="77777777" w:rsidR="005F5A40" w:rsidRPr="00DA18BD" w:rsidRDefault="005F5A40" w:rsidP="005F5A40">
      <w:pPr>
        <w:pStyle w:val="ContinuedOnNextPa"/>
      </w:pPr>
      <w:r w:rsidRPr="00DA18BD">
        <w:t>Continued on next page</w:t>
      </w:r>
    </w:p>
    <w:p w14:paraId="19488A2A" w14:textId="77777777" w:rsidR="005F5A40" w:rsidRPr="00DA18BD" w:rsidRDefault="005F5A40" w:rsidP="005F5A40">
      <w:pPr>
        <w:pStyle w:val="MapTitleContinued"/>
        <w:rPr>
          <w:b w:val="0"/>
          <w:sz w:val="24"/>
        </w:rPr>
      </w:pPr>
      <w:r w:rsidRPr="00DA18BD">
        <w:br w:type="page"/>
      </w:r>
      <w:fldSimple w:instr=" STYLEREF &quot;Map Title&quot; ">
        <w:r w:rsidRPr="00DA18BD">
          <w:rPr>
            <w:noProof/>
          </w:rPr>
          <w:t>36.  Special Instructions for Handling Cases Involving Administrative Error</w:t>
        </w:r>
      </w:fldSimple>
      <w:r w:rsidRPr="00DA18BD">
        <w:t xml:space="preserve">, </w:t>
      </w:r>
      <w:r w:rsidRPr="00DA18BD">
        <w:rPr>
          <w:b w:val="0"/>
          <w:sz w:val="24"/>
        </w:rPr>
        <w:t>Continued</w:t>
      </w:r>
    </w:p>
    <w:p w14:paraId="19488A2B" w14:textId="77777777" w:rsidR="005F5A40" w:rsidRPr="00DA18BD" w:rsidRDefault="005F5A40" w:rsidP="005F5A40">
      <w:pPr>
        <w:pStyle w:val="BlockLine"/>
      </w:pPr>
      <w:r w:rsidRPr="00DA18BD">
        <w:t xml:space="preserve"> </w:t>
      </w:r>
    </w:p>
    <w:tbl>
      <w:tblPr>
        <w:tblW w:w="9320" w:type="dxa"/>
        <w:tblInd w:w="144" w:type="dxa"/>
        <w:tblLayout w:type="fixed"/>
        <w:tblLook w:val="0000" w:firstRow="0" w:lastRow="0" w:firstColumn="0" w:lastColumn="0" w:noHBand="0" w:noVBand="0"/>
      </w:tblPr>
      <w:tblGrid>
        <w:gridCol w:w="9320"/>
      </w:tblGrid>
      <w:tr w:rsidR="005F5A40" w:rsidRPr="00DA18BD" w14:paraId="19488A2D" w14:textId="77777777" w:rsidTr="005F5A40">
        <w:tc>
          <w:tcPr>
            <w:tcW w:w="5000" w:type="pct"/>
            <w:shd w:val="clear" w:color="auto" w:fill="auto"/>
          </w:tcPr>
          <w:p w14:paraId="19488A2C" w14:textId="77777777" w:rsidR="005F5A40" w:rsidRPr="00DA18BD" w:rsidRDefault="00432B55" w:rsidP="001A36E4">
            <w:pPr>
              <w:pStyle w:val="ContinuedTableLabe"/>
            </w:pPr>
            <w:fldSimple w:instr=" STYLEREF &quot;Block Label&quot; ">
              <w:r w:rsidR="005F5A40" w:rsidRPr="00DA18BD">
                <w:rPr>
                  <w:noProof/>
                </w:rPr>
                <w:t xml:space="preserve">d.  </w:t>
              </w:r>
              <w:r w:rsidR="001A36E4" w:rsidRPr="00DA18BD">
                <w:rPr>
                  <w:noProof/>
                </w:rPr>
                <w:t>Actions to Take If a Beneficiary Does Not Respond to the Notice of Proposed Adverse Action</w:t>
              </w:r>
            </w:fldSimple>
            <w:r w:rsidR="005F5A40" w:rsidRPr="00DA18BD">
              <w:t xml:space="preserve"> </w:t>
            </w:r>
            <w:r w:rsidR="005F5A40" w:rsidRPr="00DA18BD">
              <w:rPr>
                <w:b w:val="0"/>
              </w:rPr>
              <w:t>(continued)</w:t>
            </w:r>
          </w:p>
        </w:tc>
      </w:tr>
    </w:tbl>
    <w:p w14:paraId="19488A2E" w14:textId="77777777" w:rsidR="005F5A40" w:rsidRPr="00DA18BD" w:rsidRDefault="005F5A40" w:rsidP="005F5A40"/>
    <w:tbl>
      <w:tblPr>
        <w:tblW w:w="0" w:type="auto"/>
        <w:tblInd w:w="1829" w:type="dxa"/>
        <w:tblLayout w:type="fixed"/>
        <w:tblLook w:val="0000" w:firstRow="0" w:lastRow="0" w:firstColumn="0" w:lastColumn="0" w:noHBand="0" w:noVBand="0"/>
      </w:tblPr>
      <w:tblGrid>
        <w:gridCol w:w="878"/>
        <w:gridCol w:w="6670"/>
      </w:tblGrid>
      <w:tr w:rsidR="005F5A40" w:rsidRPr="00DA18BD" w14:paraId="19488A31" w14:textId="77777777" w:rsidTr="005F5A40">
        <w:trPr>
          <w:cantSplit/>
        </w:trPr>
        <w:tc>
          <w:tcPr>
            <w:tcW w:w="878" w:type="dxa"/>
            <w:tcBorders>
              <w:top w:val="single" w:sz="6" w:space="0" w:color="auto"/>
              <w:left w:val="single" w:sz="6" w:space="0" w:color="auto"/>
              <w:bottom w:val="single" w:sz="6" w:space="0" w:color="auto"/>
              <w:right w:val="single" w:sz="6" w:space="0" w:color="auto"/>
            </w:tcBorders>
          </w:tcPr>
          <w:p w14:paraId="19488A2F" w14:textId="77777777" w:rsidR="005F5A40" w:rsidRPr="00DA18BD" w:rsidRDefault="005F5A40" w:rsidP="0024293C">
            <w:pPr>
              <w:pStyle w:val="TableHeaderText"/>
            </w:pPr>
            <w:r w:rsidRPr="00DA18BD">
              <w:t>Step</w:t>
            </w:r>
          </w:p>
        </w:tc>
        <w:tc>
          <w:tcPr>
            <w:tcW w:w="6670" w:type="dxa"/>
            <w:tcBorders>
              <w:top w:val="single" w:sz="6" w:space="0" w:color="auto"/>
              <w:bottom w:val="single" w:sz="6" w:space="0" w:color="auto"/>
              <w:right w:val="single" w:sz="6" w:space="0" w:color="auto"/>
            </w:tcBorders>
          </w:tcPr>
          <w:p w14:paraId="19488A30" w14:textId="77777777" w:rsidR="005F5A40" w:rsidRPr="00DA18BD" w:rsidRDefault="005F5A40" w:rsidP="0024293C">
            <w:pPr>
              <w:pStyle w:val="TableHeaderText"/>
            </w:pPr>
            <w:r w:rsidRPr="00DA18BD">
              <w:t>Action</w:t>
            </w:r>
          </w:p>
        </w:tc>
      </w:tr>
      <w:tr w:rsidR="00275405" w:rsidRPr="00DA18BD" w14:paraId="19488A39" w14:textId="77777777">
        <w:trPr>
          <w:cantSplit/>
        </w:trPr>
        <w:tc>
          <w:tcPr>
            <w:tcW w:w="878" w:type="dxa"/>
            <w:tcBorders>
              <w:top w:val="single" w:sz="6" w:space="0" w:color="auto"/>
              <w:left w:val="single" w:sz="6" w:space="0" w:color="auto"/>
              <w:bottom w:val="single" w:sz="6" w:space="0" w:color="auto"/>
              <w:right w:val="single" w:sz="6" w:space="0" w:color="auto"/>
            </w:tcBorders>
          </w:tcPr>
          <w:p w14:paraId="19488A32" w14:textId="77777777" w:rsidR="00275405" w:rsidRPr="00DA18BD" w:rsidRDefault="007C3DEE">
            <w:pPr>
              <w:pStyle w:val="TableText"/>
              <w:jc w:val="center"/>
            </w:pPr>
            <w:r w:rsidRPr="00DA18BD">
              <w:t>3</w:t>
            </w:r>
          </w:p>
        </w:tc>
        <w:tc>
          <w:tcPr>
            <w:tcW w:w="6670" w:type="dxa"/>
            <w:tcBorders>
              <w:top w:val="single" w:sz="6" w:space="0" w:color="auto"/>
              <w:bottom w:val="single" w:sz="6" w:space="0" w:color="auto"/>
              <w:right w:val="single" w:sz="6" w:space="0" w:color="auto"/>
            </w:tcBorders>
          </w:tcPr>
          <w:p w14:paraId="19488A33" w14:textId="77777777" w:rsidR="00275405" w:rsidRPr="00DA18BD" w:rsidRDefault="005F5A40" w:rsidP="006F204B">
            <w:pPr>
              <w:pStyle w:val="TableText"/>
            </w:pPr>
            <w:r w:rsidRPr="00DA18BD">
              <w:t>Prepare</w:t>
            </w:r>
            <w:r w:rsidR="00275405" w:rsidRPr="00DA18BD">
              <w:t xml:space="preserve"> a memorandum for the </w:t>
            </w:r>
            <w:r w:rsidRPr="00DA18BD">
              <w:t xml:space="preserve">claims folder </w:t>
            </w:r>
            <w:r w:rsidR="00275405" w:rsidRPr="00DA18BD">
              <w:t>that</w:t>
            </w:r>
            <w:r w:rsidR="00F94803" w:rsidRPr="00DA18BD">
              <w:t xml:space="preserve"> states</w:t>
            </w:r>
          </w:p>
          <w:p w14:paraId="19488A34" w14:textId="77777777" w:rsidR="006F204B" w:rsidRPr="00DA18BD" w:rsidRDefault="006F204B" w:rsidP="006F204B">
            <w:pPr>
              <w:pStyle w:val="TableText"/>
            </w:pPr>
          </w:p>
          <w:p w14:paraId="19488A35" w14:textId="77777777" w:rsidR="00275405" w:rsidRPr="00DA18BD" w:rsidRDefault="00F94803" w:rsidP="006F204B">
            <w:pPr>
              <w:pStyle w:val="BulletText1"/>
            </w:pPr>
            <w:r w:rsidRPr="00DA18BD">
              <w:t xml:space="preserve">the beneficiary submitted </w:t>
            </w:r>
            <w:r w:rsidR="00275405" w:rsidRPr="00DA18BD">
              <w:t xml:space="preserve">no </w:t>
            </w:r>
            <w:r w:rsidRPr="00DA18BD">
              <w:t xml:space="preserve">new </w:t>
            </w:r>
            <w:r w:rsidR="00275405" w:rsidRPr="00DA18BD">
              <w:t>evidence</w:t>
            </w:r>
            <w:r w:rsidRPr="00DA18BD">
              <w:t>,</w:t>
            </w:r>
            <w:r w:rsidR="00275405" w:rsidRPr="00DA18BD">
              <w:t xml:space="preserve"> and </w:t>
            </w:r>
          </w:p>
          <w:p w14:paraId="19488A36" w14:textId="77777777" w:rsidR="007C3DEE" w:rsidRPr="00DA18BD" w:rsidRDefault="00275405" w:rsidP="006F204B">
            <w:pPr>
              <w:pStyle w:val="BulletText1"/>
            </w:pPr>
            <w:proofErr w:type="gramStart"/>
            <w:r w:rsidRPr="00DA18BD">
              <w:t>the</w:t>
            </w:r>
            <w:proofErr w:type="gramEnd"/>
            <w:r w:rsidR="00F94803" w:rsidRPr="00DA18BD">
              <w:t xml:space="preserve"> proposed decision is final.</w:t>
            </w:r>
          </w:p>
          <w:p w14:paraId="19488A37" w14:textId="77777777" w:rsidR="007C3DEE" w:rsidRPr="00DA18BD" w:rsidRDefault="007C3DEE">
            <w:pPr>
              <w:pStyle w:val="TableText"/>
            </w:pPr>
          </w:p>
          <w:p w14:paraId="19488A38" w14:textId="77777777" w:rsidR="00275405" w:rsidRPr="00DA18BD" w:rsidRDefault="00275405" w:rsidP="005F5A40">
            <w:pPr>
              <w:pStyle w:val="TableText"/>
            </w:pPr>
            <w:r w:rsidRPr="00DA18BD">
              <w:rPr>
                <w:b/>
                <w:i/>
              </w:rPr>
              <w:t>Important</w:t>
            </w:r>
            <w:r w:rsidRPr="00DA18BD">
              <w:t xml:space="preserve">:  </w:t>
            </w:r>
            <w:r w:rsidR="005F5A40" w:rsidRPr="00DA18BD">
              <w:t>Preparation</w:t>
            </w:r>
            <w:r w:rsidRPr="00DA18BD">
              <w:t xml:space="preserve"> </w:t>
            </w:r>
            <w:r w:rsidR="005F5A40" w:rsidRPr="00DA18BD">
              <w:t xml:space="preserve">of a </w:t>
            </w:r>
            <w:r w:rsidR="006F204B" w:rsidRPr="00DA18BD">
              <w:t xml:space="preserve">second, </w:t>
            </w:r>
            <w:r w:rsidR="005F5A40" w:rsidRPr="00DA18BD">
              <w:t xml:space="preserve">final </w:t>
            </w:r>
            <w:r w:rsidRPr="00DA18BD">
              <w:t xml:space="preserve">administrative decision is </w:t>
            </w:r>
            <w:r w:rsidR="005F5A40" w:rsidRPr="00DA18BD">
              <w:t>unnecessary</w:t>
            </w:r>
            <w:r w:rsidRPr="00DA18BD">
              <w:t>.</w:t>
            </w:r>
          </w:p>
        </w:tc>
      </w:tr>
      <w:tr w:rsidR="006F204B" w:rsidRPr="00DA18BD" w14:paraId="19488A4A" w14:textId="77777777">
        <w:trPr>
          <w:cantSplit/>
        </w:trPr>
        <w:tc>
          <w:tcPr>
            <w:tcW w:w="878" w:type="dxa"/>
            <w:tcBorders>
              <w:top w:val="single" w:sz="6" w:space="0" w:color="auto"/>
              <w:left w:val="single" w:sz="6" w:space="0" w:color="auto"/>
              <w:bottom w:val="single" w:sz="6" w:space="0" w:color="auto"/>
              <w:right w:val="single" w:sz="6" w:space="0" w:color="auto"/>
            </w:tcBorders>
          </w:tcPr>
          <w:p w14:paraId="19488A3A" w14:textId="77777777" w:rsidR="006F204B" w:rsidRPr="00DA18BD" w:rsidRDefault="006F204B">
            <w:pPr>
              <w:pStyle w:val="TableText"/>
              <w:jc w:val="center"/>
            </w:pPr>
            <w:r w:rsidRPr="00DA18BD">
              <w:t>4</w:t>
            </w:r>
          </w:p>
        </w:tc>
        <w:tc>
          <w:tcPr>
            <w:tcW w:w="6670" w:type="dxa"/>
            <w:tcBorders>
              <w:top w:val="single" w:sz="6" w:space="0" w:color="auto"/>
              <w:bottom w:val="single" w:sz="6" w:space="0" w:color="auto"/>
              <w:right w:val="single" w:sz="6" w:space="0" w:color="auto"/>
            </w:tcBorders>
          </w:tcPr>
          <w:p w14:paraId="19488A3B" w14:textId="77777777" w:rsidR="006F204B" w:rsidRPr="00DA18BD" w:rsidRDefault="00234E48" w:rsidP="006F204B">
            <w:pPr>
              <w:pStyle w:val="TableText"/>
            </w:pPr>
            <w:r w:rsidRPr="00DA18BD">
              <w:t>Follow the instructions in the table below.</w:t>
            </w:r>
          </w:p>
          <w:p w14:paraId="19488A3C" w14:textId="77777777" w:rsidR="00234E48" w:rsidRPr="00DA18BD" w:rsidRDefault="00234E48" w:rsidP="00234E48">
            <w:pPr>
              <w:pStyle w:val="TableText"/>
            </w:pPr>
          </w:p>
          <w:tbl>
            <w:tblPr>
              <w:tblW w:w="64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25"/>
              <w:gridCol w:w="3214"/>
            </w:tblGrid>
            <w:tr w:rsidR="00234E48" w:rsidRPr="00DA18BD" w14:paraId="19488A3F" w14:textId="77777777" w:rsidTr="0024293C">
              <w:tc>
                <w:tcPr>
                  <w:tcW w:w="3225" w:type="dxa"/>
                  <w:shd w:val="clear" w:color="auto" w:fill="auto"/>
                </w:tcPr>
                <w:p w14:paraId="19488A3D" w14:textId="77777777" w:rsidR="00234E48" w:rsidRPr="00DA18BD" w:rsidRDefault="00234E48" w:rsidP="00234E48">
                  <w:pPr>
                    <w:pStyle w:val="TableHeaderText"/>
                    <w:jc w:val="left"/>
                  </w:pPr>
                  <w:r w:rsidRPr="00DA18BD">
                    <w:t>If the administrative decision that preceded the final decision was approved by …</w:t>
                  </w:r>
                </w:p>
              </w:tc>
              <w:tc>
                <w:tcPr>
                  <w:tcW w:w="3214" w:type="dxa"/>
                  <w:shd w:val="clear" w:color="auto" w:fill="auto"/>
                </w:tcPr>
                <w:p w14:paraId="19488A3E" w14:textId="77777777" w:rsidR="00234E48" w:rsidRPr="00DA18BD" w:rsidRDefault="00234E48" w:rsidP="00234E48">
                  <w:pPr>
                    <w:pStyle w:val="TableHeaderText"/>
                    <w:jc w:val="left"/>
                  </w:pPr>
                  <w:r w:rsidRPr="00DA18BD">
                    <w:t>Then …</w:t>
                  </w:r>
                </w:p>
              </w:tc>
            </w:tr>
            <w:tr w:rsidR="00234E48" w:rsidRPr="00DA18BD" w14:paraId="19488A42" w14:textId="77777777" w:rsidTr="0024293C">
              <w:tc>
                <w:tcPr>
                  <w:tcW w:w="3225" w:type="dxa"/>
                  <w:shd w:val="clear" w:color="auto" w:fill="auto"/>
                </w:tcPr>
                <w:p w14:paraId="19488A40" w14:textId="77777777" w:rsidR="00234E48" w:rsidRPr="00DA18BD" w:rsidRDefault="00234E48" w:rsidP="00234E48">
                  <w:pPr>
                    <w:pStyle w:val="EmbeddedText"/>
                  </w:pPr>
                  <w:r w:rsidRPr="00DA18BD">
                    <w:t>a Coach</w:t>
                  </w:r>
                </w:p>
              </w:tc>
              <w:tc>
                <w:tcPr>
                  <w:tcW w:w="3214" w:type="dxa"/>
                  <w:shd w:val="clear" w:color="auto" w:fill="auto"/>
                </w:tcPr>
                <w:p w14:paraId="19488A41" w14:textId="77777777" w:rsidR="00234E48" w:rsidRPr="00DA18BD" w:rsidRDefault="00234E48" w:rsidP="00234E48">
                  <w:pPr>
                    <w:pStyle w:val="EmbeddedText"/>
                  </w:pPr>
                  <w:proofErr w:type="gramStart"/>
                  <w:r w:rsidRPr="00DA18BD">
                    <w:t>ensure</w:t>
                  </w:r>
                  <w:proofErr w:type="gramEnd"/>
                  <w:r w:rsidRPr="00DA18BD">
                    <w:t xml:space="preserve"> a Coach signs the memorandum.</w:t>
                  </w:r>
                </w:p>
              </w:tc>
            </w:tr>
            <w:tr w:rsidR="00234E48" w:rsidRPr="00DA18BD" w14:paraId="19488A45" w14:textId="77777777" w:rsidTr="0024293C">
              <w:tc>
                <w:tcPr>
                  <w:tcW w:w="3225" w:type="dxa"/>
                  <w:shd w:val="clear" w:color="auto" w:fill="auto"/>
                </w:tcPr>
                <w:p w14:paraId="19488A43" w14:textId="77777777" w:rsidR="00234E48" w:rsidRPr="00DA18BD" w:rsidRDefault="00DB2706" w:rsidP="00234E48">
                  <w:pPr>
                    <w:pStyle w:val="EmbeddedText"/>
                  </w:pPr>
                  <w:r w:rsidRPr="00DA18BD">
                    <w:t>the</w:t>
                  </w:r>
                  <w:r w:rsidR="00234E48" w:rsidRPr="00DA18BD">
                    <w:t xml:space="preserve"> </w:t>
                  </w:r>
                  <w:proofErr w:type="spellStart"/>
                  <w:r w:rsidR="00234E48" w:rsidRPr="00DA18BD">
                    <w:t>VSCM</w:t>
                  </w:r>
                  <w:proofErr w:type="spellEnd"/>
                  <w:r w:rsidR="00234E48" w:rsidRPr="00DA18BD">
                    <w:t xml:space="preserve"> or </w:t>
                  </w:r>
                  <w:r w:rsidRPr="00DA18BD">
                    <w:t xml:space="preserve">a </w:t>
                  </w:r>
                  <w:r w:rsidR="00234E48" w:rsidRPr="00DA18BD">
                    <w:t>designee no lower than a Coach</w:t>
                  </w:r>
                </w:p>
              </w:tc>
              <w:tc>
                <w:tcPr>
                  <w:tcW w:w="3214" w:type="dxa"/>
                  <w:shd w:val="clear" w:color="auto" w:fill="auto"/>
                </w:tcPr>
                <w:p w14:paraId="19488A44" w14:textId="77777777" w:rsidR="00234E48" w:rsidRPr="00DA18BD" w:rsidRDefault="00234E48" w:rsidP="00DB2706">
                  <w:pPr>
                    <w:pStyle w:val="EmbeddedText"/>
                  </w:pPr>
                  <w:proofErr w:type="gramStart"/>
                  <w:r w:rsidRPr="00DA18BD">
                    <w:t>ensure</w:t>
                  </w:r>
                  <w:proofErr w:type="gramEnd"/>
                  <w:r w:rsidRPr="00DA18BD">
                    <w:t xml:space="preserve"> </w:t>
                  </w:r>
                  <w:r w:rsidR="00DB2706" w:rsidRPr="00DA18BD">
                    <w:t>the</w:t>
                  </w:r>
                  <w:r w:rsidRPr="00DA18BD">
                    <w:t xml:space="preserve"> </w:t>
                  </w:r>
                  <w:proofErr w:type="spellStart"/>
                  <w:r w:rsidRPr="00DA18BD">
                    <w:t>VSCM</w:t>
                  </w:r>
                  <w:proofErr w:type="spellEnd"/>
                  <w:r w:rsidRPr="00DA18BD">
                    <w:t xml:space="preserve"> or </w:t>
                  </w:r>
                  <w:r w:rsidR="00DB2706" w:rsidRPr="00DA18BD">
                    <w:t xml:space="preserve">a </w:t>
                  </w:r>
                  <w:r w:rsidRPr="00DA18BD">
                    <w:t>designee no lower than a Coach signs the memorandum</w:t>
                  </w:r>
                  <w:r w:rsidR="00DB2706" w:rsidRPr="00DA18BD">
                    <w:t>.</w:t>
                  </w:r>
                </w:p>
              </w:tc>
            </w:tr>
            <w:tr w:rsidR="00234E48" w:rsidRPr="00DA18BD" w14:paraId="19488A48" w14:textId="77777777" w:rsidTr="0024293C">
              <w:tc>
                <w:tcPr>
                  <w:tcW w:w="3225" w:type="dxa"/>
                  <w:shd w:val="clear" w:color="auto" w:fill="auto"/>
                </w:tcPr>
                <w:p w14:paraId="19488A46" w14:textId="77777777" w:rsidR="00234E48" w:rsidRPr="00DA18BD" w:rsidRDefault="00234E48" w:rsidP="00234E48">
                  <w:pPr>
                    <w:pStyle w:val="EmbeddedText"/>
                  </w:pPr>
                  <w:r w:rsidRPr="00DA18BD">
                    <w:t>Compensation Service’s Program Review Staff</w:t>
                  </w:r>
                </w:p>
              </w:tc>
              <w:tc>
                <w:tcPr>
                  <w:tcW w:w="3214" w:type="dxa"/>
                  <w:shd w:val="clear" w:color="auto" w:fill="auto"/>
                </w:tcPr>
                <w:p w14:paraId="19488A47" w14:textId="77777777" w:rsidR="00234E48" w:rsidRPr="00DA18BD" w:rsidRDefault="00DB2706" w:rsidP="00DB2706">
                  <w:pPr>
                    <w:pStyle w:val="EmbeddedText"/>
                  </w:pPr>
                  <w:proofErr w:type="gramStart"/>
                  <w:r w:rsidRPr="00DA18BD">
                    <w:t>ensure</w:t>
                  </w:r>
                  <w:proofErr w:type="gramEnd"/>
                  <w:r w:rsidRPr="00DA18BD">
                    <w:t xml:space="preserve"> the </w:t>
                  </w:r>
                  <w:proofErr w:type="spellStart"/>
                  <w:r w:rsidRPr="00DA18BD">
                    <w:t>VSCM</w:t>
                  </w:r>
                  <w:proofErr w:type="spellEnd"/>
                  <w:r w:rsidRPr="00DA18BD">
                    <w:t xml:space="preserve"> signs the memorandum.</w:t>
                  </w:r>
                </w:p>
              </w:tc>
            </w:tr>
          </w:tbl>
          <w:p w14:paraId="19488A49" w14:textId="77777777" w:rsidR="006F204B" w:rsidRPr="00DA18BD" w:rsidRDefault="00234E48" w:rsidP="006F204B">
            <w:pPr>
              <w:pStyle w:val="TableText"/>
            </w:pPr>
            <w:r w:rsidRPr="00DA18BD">
              <w:t xml:space="preserve"> </w:t>
            </w:r>
          </w:p>
        </w:tc>
      </w:tr>
      <w:tr w:rsidR="00275405" w:rsidRPr="00DA18BD" w14:paraId="19488A4E" w14:textId="77777777">
        <w:trPr>
          <w:cantSplit/>
        </w:trPr>
        <w:tc>
          <w:tcPr>
            <w:tcW w:w="878" w:type="dxa"/>
            <w:tcBorders>
              <w:top w:val="single" w:sz="6" w:space="0" w:color="auto"/>
              <w:left w:val="single" w:sz="6" w:space="0" w:color="auto"/>
              <w:bottom w:val="single" w:sz="6" w:space="0" w:color="auto"/>
              <w:right w:val="single" w:sz="6" w:space="0" w:color="auto"/>
            </w:tcBorders>
          </w:tcPr>
          <w:p w14:paraId="19488A4B" w14:textId="77777777" w:rsidR="00275405" w:rsidRPr="00DA18BD" w:rsidRDefault="006F204B">
            <w:pPr>
              <w:pStyle w:val="TableText"/>
              <w:jc w:val="center"/>
            </w:pPr>
            <w:r w:rsidRPr="00DA18BD">
              <w:t>5</w:t>
            </w:r>
          </w:p>
        </w:tc>
        <w:tc>
          <w:tcPr>
            <w:tcW w:w="6670" w:type="dxa"/>
            <w:tcBorders>
              <w:top w:val="single" w:sz="6" w:space="0" w:color="auto"/>
              <w:bottom w:val="single" w:sz="6" w:space="0" w:color="auto"/>
              <w:right w:val="single" w:sz="6" w:space="0" w:color="auto"/>
            </w:tcBorders>
          </w:tcPr>
          <w:p w14:paraId="19488A4C" w14:textId="77777777" w:rsidR="009433E7" w:rsidRPr="00DA18BD" w:rsidRDefault="00275405" w:rsidP="009433E7">
            <w:pPr>
              <w:pStyle w:val="BulletText1"/>
            </w:pPr>
            <w:r w:rsidRPr="00DA18BD">
              <w:t>File</w:t>
            </w:r>
            <w:r w:rsidR="009433E7" w:rsidRPr="00DA18BD">
              <w:t xml:space="preserve"> a copy of</w:t>
            </w:r>
            <w:r w:rsidRPr="00DA18BD">
              <w:t xml:space="preserve"> the </w:t>
            </w:r>
            <w:r w:rsidR="009433E7" w:rsidRPr="00DA18BD">
              <w:t>memorandum and corresponding administrative</w:t>
            </w:r>
            <w:r w:rsidRPr="00DA18BD">
              <w:t xml:space="preserve"> decision in the </w:t>
            </w:r>
            <w:proofErr w:type="spellStart"/>
            <w:r w:rsidRPr="00DA18BD">
              <w:t>VSCM’s</w:t>
            </w:r>
            <w:proofErr w:type="spellEnd"/>
            <w:r w:rsidRPr="00DA18BD">
              <w:t xml:space="preserve"> office for a period of one year from the date of the </w:t>
            </w:r>
            <w:r w:rsidR="009433E7" w:rsidRPr="00DA18BD">
              <w:t>final decision</w:t>
            </w:r>
            <w:r w:rsidRPr="00DA18BD">
              <w:t>.</w:t>
            </w:r>
          </w:p>
          <w:p w14:paraId="19488A4D" w14:textId="77777777" w:rsidR="00275405" w:rsidRPr="00DA18BD" w:rsidRDefault="009433E7" w:rsidP="009433E7">
            <w:pPr>
              <w:pStyle w:val="BulletText1"/>
            </w:pPr>
            <w:r w:rsidRPr="00DA18BD">
              <w:t xml:space="preserve">After one year, </w:t>
            </w:r>
            <w:r w:rsidR="00275405" w:rsidRPr="00DA18BD">
              <w:t xml:space="preserve">dispose of </w:t>
            </w:r>
            <w:r w:rsidRPr="00DA18BD">
              <w:t>the documents</w:t>
            </w:r>
            <w:r w:rsidR="00275405" w:rsidRPr="00DA18BD">
              <w:t xml:space="preserve"> in accordance with </w:t>
            </w:r>
            <w:hyperlink r:id="rId33" w:history="1">
              <w:r w:rsidR="00275405" w:rsidRPr="00DA18BD">
                <w:rPr>
                  <w:rStyle w:val="Hyperlink"/>
                  <w:i/>
                </w:rPr>
                <w:t>Records Control Schedule VB-1, Part I, Item number 08-038.000</w:t>
              </w:r>
            </w:hyperlink>
            <w:r w:rsidR="00275405" w:rsidRPr="00DA18BD">
              <w:rPr>
                <w:i/>
              </w:rPr>
              <w:t>.</w:t>
            </w:r>
          </w:p>
        </w:tc>
      </w:tr>
    </w:tbl>
    <w:p w14:paraId="19488A4F" w14:textId="77777777" w:rsidR="00275405" w:rsidRPr="00DA18BD" w:rsidRDefault="00275405">
      <w:pPr>
        <w:pStyle w:val="ContinuedOnNextPa"/>
      </w:pPr>
      <w:r w:rsidRPr="00DA18BD">
        <w:t>Continued on next page</w:t>
      </w:r>
    </w:p>
    <w:p w14:paraId="19488A50" w14:textId="77777777" w:rsidR="00275405" w:rsidRPr="00DA18BD" w:rsidRDefault="00275405">
      <w:pPr>
        <w:pStyle w:val="MapTitleContinued"/>
        <w:rPr>
          <w:b w:val="0"/>
          <w:sz w:val="24"/>
        </w:rPr>
      </w:pPr>
      <w:r w:rsidRPr="00DA18BD">
        <w:br w:type="page"/>
      </w:r>
      <w:r w:rsidRPr="00DA18BD">
        <w:lastRenderedPageBreak/>
        <w:fldChar w:fldCharType="begin"/>
      </w:r>
      <w:r w:rsidRPr="00DA18BD">
        <w:instrText>styleref "Map Title"</w:instrText>
      </w:r>
      <w:r w:rsidRPr="00DA18BD">
        <w:fldChar w:fldCharType="separate"/>
      </w:r>
      <w:r w:rsidR="007359F6" w:rsidRPr="00DA18BD">
        <w:rPr>
          <w:noProof/>
        </w:rPr>
        <w:t xml:space="preserve">36.  </w:t>
      </w:r>
      <w:r w:rsidR="00E1607D" w:rsidRPr="00DA18BD">
        <w:rPr>
          <w:noProof/>
        </w:rPr>
        <w:t>Special Instructions for Handling Cases Involving Administrative Error</w:t>
      </w:r>
      <w:r w:rsidRPr="00DA18BD">
        <w:fldChar w:fldCharType="end"/>
      </w:r>
      <w:r w:rsidRPr="00DA18BD">
        <w:t xml:space="preserve">, </w:t>
      </w:r>
      <w:r w:rsidRPr="00DA18BD">
        <w:rPr>
          <w:b w:val="0"/>
          <w:sz w:val="24"/>
        </w:rPr>
        <w:t>Continued</w:t>
      </w:r>
    </w:p>
    <w:p w14:paraId="19488A51" w14:textId="77777777" w:rsidR="00275405" w:rsidRPr="00DA18BD" w:rsidRDefault="00CF690B">
      <w:pPr>
        <w:pStyle w:val="BlockLine"/>
      </w:pPr>
      <w:r w:rsidRPr="00DA18BD">
        <w:fldChar w:fldCharType="begin"/>
      </w:r>
      <w:r w:rsidRPr="00DA18BD">
        <w:instrText xml:space="preserve"> PRIVATE INFOTYPE="PROCEDURE" </w:instrText>
      </w:r>
      <w:r w:rsidRPr="00DA18BD">
        <w:fldChar w:fldCharType="end"/>
      </w:r>
    </w:p>
    <w:tbl>
      <w:tblPr>
        <w:tblW w:w="0" w:type="auto"/>
        <w:tblLayout w:type="fixed"/>
        <w:tblLook w:val="0000" w:firstRow="0" w:lastRow="0" w:firstColumn="0" w:lastColumn="0" w:noHBand="0" w:noVBand="0"/>
      </w:tblPr>
      <w:tblGrid>
        <w:gridCol w:w="1728"/>
        <w:gridCol w:w="7740"/>
      </w:tblGrid>
      <w:tr w:rsidR="00275405" w:rsidRPr="00DA18BD" w14:paraId="19488A56" w14:textId="77777777">
        <w:trPr>
          <w:cantSplit/>
        </w:trPr>
        <w:tc>
          <w:tcPr>
            <w:tcW w:w="1728" w:type="dxa"/>
          </w:tcPr>
          <w:p w14:paraId="19488A52" w14:textId="77777777" w:rsidR="00275405" w:rsidRPr="00DA18BD" w:rsidRDefault="002523D7" w:rsidP="00A669D5">
            <w:pPr>
              <w:pStyle w:val="Heading5"/>
            </w:pPr>
            <w:proofErr w:type="gramStart"/>
            <w:r w:rsidRPr="00DA18BD">
              <w:t>e</w:t>
            </w:r>
            <w:r w:rsidR="00275405" w:rsidRPr="00DA18BD">
              <w:t xml:space="preserve">.  </w:t>
            </w:r>
            <w:r w:rsidR="001A36E4" w:rsidRPr="00DA18BD">
              <w:t>Action</w:t>
            </w:r>
            <w:r w:rsidR="00A669D5" w:rsidRPr="00DA18BD">
              <w:t>s</w:t>
            </w:r>
            <w:proofErr w:type="gramEnd"/>
            <w:r w:rsidR="001A36E4" w:rsidRPr="00DA18BD">
              <w:t xml:space="preserve"> to Take If a Beneficiary Provides New Evidence or Requests a Hearing</w:t>
            </w:r>
          </w:p>
        </w:tc>
        <w:tc>
          <w:tcPr>
            <w:tcW w:w="7740" w:type="dxa"/>
          </w:tcPr>
          <w:p w14:paraId="19488A53" w14:textId="77777777" w:rsidR="00275405" w:rsidRPr="00DA18BD" w:rsidRDefault="00275405" w:rsidP="00341EF1">
            <w:pPr>
              <w:pStyle w:val="BlockText"/>
            </w:pPr>
            <w:r w:rsidRPr="00DA18BD">
              <w:t xml:space="preserve">If </w:t>
            </w:r>
            <w:r w:rsidR="001A36E4" w:rsidRPr="00DA18BD">
              <w:t>a</w:t>
            </w:r>
            <w:r w:rsidRPr="00DA18BD">
              <w:t xml:space="preserve"> beneficiary </w:t>
            </w:r>
            <w:r w:rsidR="001A36E4" w:rsidRPr="00DA18BD">
              <w:t>submits</w:t>
            </w:r>
            <w:r w:rsidRPr="00DA18BD">
              <w:t xml:space="preserve"> new evidence </w:t>
            </w:r>
            <w:r w:rsidR="001A36E4" w:rsidRPr="00DA18BD">
              <w:t xml:space="preserve">within </w:t>
            </w:r>
            <w:r w:rsidR="00341EF1" w:rsidRPr="00DA18BD">
              <w:t>60</w:t>
            </w:r>
            <w:r w:rsidR="001A36E4" w:rsidRPr="00DA18BD">
              <w:t xml:space="preserve"> days of the date of the notice of proposed adverse action, </w:t>
            </w:r>
            <w:r w:rsidRPr="00DA18BD">
              <w:t>or request</w:t>
            </w:r>
            <w:r w:rsidR="001A36E4" w:rsidRPr="00DA18BD">
              <w:t>s</w:t>
            </w:r>
            <w:r w:rsidRPr="00DA18BD">
              <w:t xml:space="preserve"> a hearing within 30 days of the </w:t>
            </w:r>
            <w:r w:rsidR="00117746" w:rsidRPr="00DA18BD">
              <w:t>same date</w:t>
            </w:r>
            <w:r w:rsidR="00341EF1" w:rsidRPr="00DA18BD">
              <w:t xml:space="preserve">, </w:t>
            </w:r>
            <w:r w:rsidRPr="00DA18BD">
              <w:t xml:space="preserve">continue benefits at the same rate </w:t>
            </w:r>
            <w:r w:rsidR="00341EF1" w:rsidRPr="00DA18BD">
              <w:t xml:space="preserve">until a final decision </w:t>
            </w:r>
            <w:proofErr w:type="gramStart"/>
            <w:r w:rsidR="00341EF1" w:rsidRPr="00DA18BD">
              <w:t>is made</w:t>
            </w:r>
            <w:proofErr w:type="gramEnd"/>
            <w:r w:rsidR="00341EF1" w:rsidRPr="00DA18BD">
              <w:t>.</w:t>
            </w:r>
          </w:p>
          <w:p w14:paraId="19488A54" w14:textId="77777777" w:rsidR="00275405" w:rsidRPr="00DA18BD" w:rsidRDefault="00275405">
            <w:pPr>
              <w:pStyle w:val="BlockText"/>
            </w:pPr>
          </w:p>
          <w:p w14:paraId="19488A55" w14:textId="77777777" w:rsidR="00275405" w:rsidRPr="00DA18BD" w:rsidRDefault="00275405" w:rsidP="00341EF1">
            <w:pPr>
              <w:pStyle w:val="BlockText"/>
            </w:pPr>
            <w:r w:rsidRPr="00DA18BD">
              <w:rPr>
                <w:b/>
                <w:i/>
              </w:rPr>
              <w:t>Important</w:t>
            </w:r>
            <w:r w:rsidRPr="00DA18BD">
              <w:t xml:space="preserve">:  </w:t>
            </w:r>
            <w:r w:rsidR="00341EF1" w:rsidRPr="00DA18BD">
              <w:t>If a beneficiary submits new evidence, preparation of a new administrative decision that considers the new evidence is required.</w:t>
            </w:r>
          </w:p>
        </w:tc>
      </w:tr>
    </w:tbl>
    <w:p w14:paraId="19488A57" w14:textId="77777777" w:rsidR="00275405" w:rsidRPr="00DA18BD" w:rsidRDefault="00CF690B">
      <w:pPr>
        <w:pStyle w:val="BlockLine"/>
      </w:pPr>
      <w:r w:rsidRPr="00DA18BD">
        <w:fldChar w:fldCharType="begin"/>
      </w:r>
      <w:r w:rsidRPr="00DA18BD">
        <w:instrText xml:space="preserve"> PRIVATE INFOTYPE="PROCEDURE" </w:instrText>
      </w:r>
      <w:r w:rsidRPr="00DA18BD">
        <w:fldChar w:fldCharType="end"/>
      </w:r>
    </w:p>
    <w:tbl>
      <w:tblPr>
        <w:tblW w:w="0" w:type="auto"/>
        <w:tblLayout w:type="fixed"/>
        <w:tblLook w:val="0000" w:firstRow="0" w:lastRow="0" w:firstColumn="0" w:lastColumn="0" w:noHBand="0" w:noVBand="0"/>
      </w:tblPr>
      <w:tblGrid>
        <w:gridCol w:w="1728"/>
        <w:gridCol w:w="7740"/>
      </w:tblGrid>
      <w:tr w:rsidR="00275405" w:rsidRPr="00DA18BD" w14:paraId="19488A5C" w14:textId="77777777">
        <w:trPr>
          <w:cantSplit/>
        </w:trPr>
        <w:tc>
          <w:tcPr>
            <w:tcW w:w="1728" w:type="dxa"/>
          </w:tcPr>
          <w:p w14:paraId="19488A58" w14:textId="77777777" w:rsidR="00275405" w:rsidRPr="00DA18BD" w:rsidRDefault="002523D7">
            <w:pPr>
              <w:pStyle w:val="Heading5"/>
            </w:pPr>
            <w:proofErr w:type="gramStart"/>
            <w:r w:rsidRPr="00DA18BD">
              <w:t>f</w:t>
            </w:r>
            <w:r w:rsidR="00275405" w:rsidRPr="00DA18BD">
              <w:t>.  Sub</w:t>
            </w:r>
            <w:r w:rsidR="00AE3BDB" w:rsidRPr="00DA18BD">
              <w:t>stituting</w:t>
            </w:r>
            <w:proofErr w:type="gramEnd"/>
            <w:r w:rsidR="00AE3BDB" w:rsidRPr="00DA18BD">
              <w:t xml:space="preserve"> a </w:t>
            </w:r>
            <w:proofErr w:type="spellStart"/>
            <w:r w:rsidR="00AE3BDB" w:rsidRPr="00DA18BD">
              <w:t>DRO</w:t>
            </w:r>
            <w:proofErr w:type="spellEnd"/>
            <w:r w:rsidR="00AE3BDB" w:rsidRPr="00DA18BD">
              <w:t xml:space="preserve"> Decision for a New </w:t>
            </w:r>
            <w:r w:rsidR="00275405" w:rsidRPr="00DA18BD">
              <w:t>Administrative Decision</w:t>
            </w:r>
          </w:p>
        </w:tc>
        <w:tc>
          <w:tcPr>
            <w:tcW w:w="7740" w:type="dxa"/>
          </w:tcPr>
          <w:p w14:paraId="19488A59" w14:textId="77777777" w:rsidR="00275405" w:rsidRPr="00DA18BD" w:rsidRDefault="00275405">
            <w:pPr>
              <w:pStyle w:val="BlockText"/>
            </w:pPr>
            <w:r w:rsidRPr="00DA18BD">
              <w:t xml:space="preserve">If </w:t>
            </w:r>
            <w:r w:rsidR="00927B15" w:rsidRPr="00DA18BD">
              <w:t xml:space="preserve">a beneficiary requests a hearing </w:t>
            </w:r>
            <w:r w:rsidR="00A669D5" w:rsidRPr="00DA18BD">
              <w:t xml:space="preserve">in connection with a proposal to reduce or discontinue </w:t>
            </w:r>
            <w:r w:rsidR="00927B15" w:rsidRPr="00DA18BD">
              <w:t>his/her</w:t>
            </w:r>
            <w:r w:rsidR="00A669D5" w:rsidRPr="00DA18BD">
              <w:t xml:space="preserve"> award to correct an administrative error</w:t>
            </w:r>
            <w:r w:rsidRPr="00DA18BD">
              <w:t>, the Decision Review Officer (</w:t>
            </w:r>
            <w:proofErr w:type="spellStart"/>
            <w:r w:rsidRPr="00DA18BD">
              <w:t>DRO</w:t>
            </w:r>
            <w:proofErr w:type="spellEnd"/>
            <w:r w:rsidRPr="00DA18BD">
              <w:t xml:space="preserve">) </w:t>
            </w:r>
            <w:r w:rsidR="00927B15" w:rsidRPr="00DA18BD">
              <w:t xml:space="preserve">that conducts the hearing will prepare a </w:t>
            </w:r>
            <w:r w:rsidRPr="00DA18BD">
              <w:t xml:space="preserve">decision </w:t>
            </w:r>
            <w:r w:rsidR="00927B15" w:rsidRPr="00DA18BD">
              <w:t xml:space="preserve">that </w:t>
            </w:r>
            <w:r w:rsidR="00A669D5" w:rsidRPr="00DA18BD">
              <w:t xml:space="preserve">satisfies the requirement </w:t>
            </w:r>
            <w:r w:rsidR="00927B15" w:rsidRPr="00DA18BD">
              <w:t xml:space="preserve">in </w:t>
            </w:r>
            <w:hyperlink r:id="rId34" w:history="1">
              <w:proofErr w:type="spellStart"/>
              <w:r w:rsidR="00927B15" w:rsidRPr="00DA18BD">
                <w:rPr>
                  <w:rStyle w:val="Hyperlink"/>
                </w:rPr>
                <w:t>M21-1MR</w:t>
              </w:r>
              <w:proofErr w:type="spellEnd"/>
              <w:r w:rsidR="00927B15" w:rsidRPr="00DA18BD">
                <w:rPr>
                  <w:rStyle w:val="Hyperlink"/>
                </w:rPr>
                <w:t xml:space="preserve">, Part III, Subpart v, </w:t>
              </w:r>
              <w:proofErr w:type="spellStart"/>
              <w:r w:rsidR="00927B15" w:rsidRPr="00DA18BD">
                <w:rPr>
                  <w:rStyle w:val="Hyperlink"/>
                </w:rPr>
                <w:t>1.I.36.e</w:t>
              </w:r>
              <w:proofErr w:type="spellEnd"/>
            </w:hyperlink>
            <w:r w:rsidR="00927B15" w:rsidRPr="00DA18BD">
              <w:t xml:space="preserve"> </w:t>
            </w:r>
            <w:r w:rsidRPr="00DA18BD">
              <w:t xml:space="preserve">for </w:t>
            </w:r>
            <w:r w:rsidR="00927B15" w:rsidRPr="00DA18BD">
              <w:t>a new</w:t>
            </w:r>
            <w:r w:rsidRPr="00DA18BD">
              <w:t xml:space="preserve"> administrative decision.</w:t>
            </w:r>
          </w:p>
          <w:p w14:paraId="19488A5A" w14:textId="77777777" w:rsidR="00275405" w:rsidRPr="00DA18BD" w:rsidRDefault="00275405">
            <w:pPr>
              <w:pStyle w:val="BlockText"/>
            </w:pPr>
          </w:p>
          <w:p w14:paraId="19488A5B" w14:textId="77777777" w:rsidR="00275405" w:rsidRPr="00DA18BD" w:rsidRDefault="00927B15">
            <w:pPr>
              <w:pStyle w:val="BlockText"/>
            </w:pPr>
            <w:r w:rsidRPr="00DA18BD">
              <w:t xml:space="preserve">Use the table below to determine whether approval of the </w:t>
            </w:r>
            <w:proofErr w:type="spellStart"/>
            <w:r w:rsidRPr="00DA18BD">
              <w:t>DRO</w:t>
            </w:r>
            <w:proofErr w:type="spellEnd"/>
            <w:r w:rsidRPr="00DA18BD">
              <w:t xml:space="preserve"> decision by a member of management is required.</w:t>
            </w:r>
          </w:p>
        </w:tc>
      </w:tr>
    </w:tbl>
    <w:p w14:paraId="19488A5D" w14:textId="77777777" w:rsidR="00275405" w:rsidRPr="00DA18BD" w:rsidRDefault="00275405" w:rsidP="00927B15"/>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6"/>
        <w:gridCol w:w="4324"/>
      </w:tblGrid>
      <w:tr w:rsidR="00927B15" w:rsidRPr="00DA18BD" w14:paraId="19488A60" w14:textId="77777777" w:rsidTr="00927B15">
        <w:tc>
          <w:tcPr>
            <w:tcW w:w="2155" w:type="pct"/>
            <w:shd w:val="clear" w:color="auto" w:fill="auto"/>
          </w:tcPr>
          <w:p w14:paraId="19488A5E" w14:textId="77777777" w:rsidR="00927B15" w:rsidRPr="00DA18BD" w:rsidRDefault="00927B15" w:rsidP="00927B15">
            <w:pPr>
              <w:pStyle w:val="TableHeaderText"/>
              <w:jc w:val="left"/>
            </w:pPr>
            <w:r w:rsidRPr="00DA18BD">
              <w:t xml:space="preserve">If the administrative decision that preceded the </w:t>
            </w:r>
            <w:proofErr w:type="spellStart"/>
            <w:r w:rsidRPr="00DA18BD">
              <w:t>DRO</w:t>
            </w:r>
            <w:proofErr w:type="spellEnd"/>
            <w:r w:rsidRPr="00DA18BD">
              <w:t xml:space="preserve"> decision was approved by …</w:t>
            </w:r>
          </w:p>
        </w:tc>
        <w:tc>
          <w:tcPr>
            <w:tcW w:w="2845" w:type="pct"/>
            <w:shd w:val="clear" w:color="auto" w:fill="auto"/>
          </w:tcPr>
          <w:p w14:paraId="19488A5F" w14:textId="77777777" w:rsidR="00927B15" w:rsidRPr="00DA18BD" w:rsidRDefault="00927B15" w:rsidP="001338F1">
            <w:pPr>
              <w:pStyle w:val="TableHeaderText"/>
              <w:jc w:val="left"/>
            </w:pPr>
            <w:r w:rsidRPr="00DA18BD">
              <w:t>Then …</w:t>
            </w:r>
          </w:p>
        </w:tc>
      </w:tr>
      <w:tr w:rsidR="00927B15" w:rsidRPr="00DA18BD" w14:paraId="19488A63" w14:textId="77777777" w:rsidTr="00927B15">
        <w:tc>
          <w:tcPr>
            <w:tcW w:w="2155" w:type="pct"/>
            <w:shd w:val="clear" w:color="auto" w:fill="auto"/>
          </w:tcPr>
          <w:p w14:paraId="19488A61" w14:textId="77777777" w:rsidR="00927B15" w:rsidRPr="00DA18BD" w:rsidRDefault="00927B15" w:rsidP="00705B10">
            <w:pPr>
              <w:pStyle w:val="TableText"/>
            </w:pPr>
            <w:r w:rsidRPr="00DA18BD">
              <w:t>a Coach</w:t>
            </w:r>
          </w:p>
        </w:tc>
        <w:tc>
          <w:tcPr>
            <w:tcW w:w="2845" w:type="pct"/>
            <w:shd w:val="clear" w:color="auto" w:fill="auto"/>
          </w:tcPr>
          <w:p w14:paraId="19488A62" w14:textId="77777777" w:rsidR="00927B15" w:rsidRPr="00DA18BD" w:rsidRDefault="00927B15" w:rsidP="00705B10">
            <w:pPr>
              <w:pStyle w:val="TableText"/>
            </w:pPr>
            <w:proofErr w:type="gramStart"/>
            <w:r w:rsidRPr="00DA18BD">
              <w:t>approval</w:t>
            </w:r>
            <w:proofErr w:type="gramEnd"/>
            <w:r w:rsidRPr="00DA18BD">
              <w:t xml:space="preserve"> of the </w:t>
            </w:r>
            <w:proofErr w:type="spellStart"/>
            <w:r w:rsidRPr="00DA18BD">
              <w:t>DRO</w:t>
            </w:r>
            <w:proofErr w:type="spellEnd"/>
            <w:r w:rsidRPr="00DA18BD">
              <w:t xml:space="preserve"> decision by a member of management is </w:t>
            </w:r>
            <w:r w:rsidRPr="00DA18BD">
              <w:rPr>
                <w:b/>
                <w:i/>
              </w:rPr>
              <w:t>not</w:t>
            </w:r>
            <w:r w:rsidRPr="00DA18BD">
              <w:t xml:space="preserve"> necessary.</w:t>
            </w:r>
          </w:p>
        </w:tc>
      </w:tr>
      <w:tr w:rsidR="00927B15" w:rsidRPr="00DA18BD" w14:paraId="19488A66" w14:textId="77777777" w:rsidTr="00927B15">
        <w:tc>
          <w:tcPr>
            <w:tcW w:w="2155" w:type="pct"/>
            <w:shd w:val="clear" w:color="auto" w:fill="auto"/>
          </w:tcPr>
          <w:p w14:paraId="19488A64" w14:textId="77777777" w:rsidR="00927B15" w:rsidRPr="00DA18BD" w:rsidRDefault="00927B15" w:rsidP="00705B10">
            <w:pPr>
              <w:pStyle w:val="TableText"/>
            </w:pPr>
            <w:r w:rsidRPr="00DA18BD">
              <w:t xml:space="preserve">the </w:t>
            </w:r>
            <w:proofErr w:type="spellStart"/>
            <w:r w:rsidRPr="00DA18BD">
              <w:t>VSCM</w:t>
            </w:r>
            <w:proofErr w:type="spellEnd"/>
            <w:r w:rsidRPr="00DA18BD">
              <w:t xml:space="preserve"> or a designee no lower than a Coach</w:t>
            </w:r>
          </w:p>
        </w:tc>
        <w:tc>
          <w:tcPr>
            <w:tcW w:w="2845" w:type="pct"/>
            <w:shd w:val="clear" w:color="auto" w:fill="auto"/>
          </w:tcPr>
          <w:p w14:paraId="19488A65" w14:textId="77777777" w:rsidR="00927B15" w:rsidRPr="00DA18BD" w:rsidRDefault="00927B15" w:rsidP="00705B10">
            <w:pPr>
              <w:pStyle w:val="TableText"/>
            </w:pPr>
            <w:proofErr w:type="gramStart"/>
            <w:r w:rsidRPr="00DA18BD">
              <w:t>the</w:t>
            </w:r>
            <w:proofErr w:type="gramEnd"/>
            <w:r w:rsidRPr="00DA18BD">
              <w:t xml:space="preserve"> </w:t>
            </w:r>
            <w:proofErr w:type="spellStart"/>
            <w:r w:rsidRPr="00DA18BD">
              <w:t>VSCM</w:t>
            </w:r>
            <w:proofErr w:type="spellEnd"/>
            <w:r w:rsidRPr="00DA18BD">
              <w:t xml:space="preserve"> or a designee no lower than a Coach must approve the </w:t>
            </w:r>
            <w:proofErr w:type="spellStart"/>
            <w:r w:rsidRPr="00DA18BD">
              <w:t>DRO</w:t>
            </w:r>
            <w:proofErr w:type="spellEnd"/>
            <w:r w:rsidRPr="00DA18BD">
              <w:t xml:space="preserve"> decision.</w:t>
            </w:r>
          </w:p>
        </w:tc>
      </w:tr>
      <w:tr w:rsidR="00927B15" w:rsidRPr="00DA18BD" w14:paraId="19488A69" w14:textId="77777777" w:rsidTr="00927B15">
        <w:tc>
          <w:tcPr>
            <w:tcW w:w="2155" w:type="pct"/>
            <w:shd w:val="clear" w:color="auto" w:fill="auto"/>
          </w:tcPr>
          <w:p w14:paraId="19488A67" w14:textId="77777777" w:rsidR="00927B15" w:rsidRPr="00DA18BD" w:rsidRDefault="00927B15" w:rsidP="00705B10">
            <w:pPr>
              <w:pStyle w:val="TableText"/>
            </w:pPr>
            <w:r w:rsidRPr="00DA18BD">
              <w:t>Compensation Service’s Program Review Staff</w:t>
            </w:r>
          </w:p>
        </w:tc>
        <w:tc>
          <w:tcPr>
            <w:tcW w:w="2845" w:type="pct"/>
            <w:shd w:val="clear" w:color="auto" w:fill="auto"/>
          </w:tcPr>
          <w:p w14:paraId="19488A68" w14:textId="77777777" w:rsidR="00927B15" w:rsidRPr="00DA18BD" w:rsidRDefault="00927B15" w:rsidP="00705B10">
            <w:pPr>
              <w:pStyle w:val="TableText"/>
            </w:pPr>
            <w:proofErr w:type="gramStart"/>
            <w:r w:rsidRPr="00DA18BD">
              <w:t>the</w:t>
            </w:r>
            <w:proofErr w:type="gramEnd"/>
            <w:r w:rsidRPr="00DA18BD">
              <w:t xml:space="preserve"> </w:t>
            </w:r>
            <w:proofErr w:type="spellStart"/>
            <w:r w:rsidRPr="00DA18BD">
              <w:t>VSCM</w:t>
            </w:r>
            <w:proofErr w:type="spellEnd"/>
            <w:r w:rsidRPr="00DA18BD">
              <w:t xml:space="preserve"> must approve the </w:t>
            </w:r>
            <w:proofErr w:type="spellStart"/>
            <w:r w:rsidRPr="00DA18BD">
              <w:t>DRO</w:t>
            </w:r>
            <w:proofErr w:type="spellEnd"/>
            <w:r w:rsidRPr="00DA18BD">
              <w:t xml:space="preserve"> decision.</w:t>
            </w:r>
          </w:p>
        </w:tc>
      </w:tr>
    </w:tbl>
    <w:p w14:paraId="19488A6A" w14:textId="49B9017D" w:rsidR="00E300D7" w:rsidRPr="00E300D7" w:rsidRDefault="00432B55" w:rsidP="00E300D7">
      <w:pPr>
        <w:pStyle w:val="BlockLine"/>
      </w:pPr>
      <w:r w:rsidRPr="00DA18BD">
        <w:fldChar w:fldCharType="begin">
          <w:fldData xml:space="preserve">RABvAGMAVABlAG0AcAAxAFYAYQByAFQAcgBhAGQAaQB0AGkAbwBuAGEAbAA=
</w:fldData>
        </w:fldChar>
      </w:r>
      <w:r w:rsidRPr="00DA18BD">
        <w:instrText xml:space="preserve"> ADDIN  \* MERGEFORMAT </w:instrText>
      </w:r>
      <w:r w:rsidRPr="00DA18BD">
        <w:fldChar w:fldCharType="end"/>
      </w:r>
      <w:r w:rsidRPr="00DA18BD">
        <w:fldChar w:fldCharType="begin">
          <w:fldData xml:space="preserve">RgBvAG4AdABTAGUAdABpAG0AaQBzAHQAeQBsAGUAcwAuAHgAbQBsAA==
</w:fldData>
        </w:fldChar>
      </w:r>
      <w:r w:rsidRPr="00DA18BD">
        <w:instrText xml:space="preserve"> ADDIN  \* MERGEFORMAT </w:instrText>
      </w:r>
      <w:r w:rsidRPr="00DA18BD">
        <w:fldChar w:fldCharType="end"/>
      </w:r>
    </w:p>
    <w:sectPr w:rsidR="00E300D7" w:rsidRPr="00E300D7">
      <w:headerReference w:type="even" r:id="rId35"/>
      <w:headerReference w:type="default" r:id="rId36"/>
      <w:footerReference w:type="even" r:id="rId37"/>
      <w:footerReference w:type="default" r:id="rId38"/>
      <w:pgSz w:w="12240" w:h="15840"/>
      <w:pgMar w:top="1440" w:right="1440" w:bottom="144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88A6E" w14:textId="77777777" w:rsidR="00AE2198" w:rsidRDefault="00AE2198">
      <w:r>
        <w:separator/>
      </w:r>
    </w:p>
  </w:endnote>
  <w:endnote w:type="continuationSeparator" w:id="0">
    <w:p w14:paraId="19488A6F" w14:textId="77777777" w:rsidR="00AE2198" w:rsidRDefault="00AE2198">
      <w:r>
        <w:continuationSeparator/>
      </w:r>
    </w:p>
  </w:endnote>
  <w:endnote w:type="continuationNotice" w:id="1">
    <w:p w14:paraId="19488A70" w14:textId="77777777" w:rsidR="00AE2198" w:rsidRDefault="00AE2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8A73" w14:textId="77777777" w:rsidR="00051FD3" w:rsidRDefault="00051FD3">
    <w:pPr>
      <w:pStyle w:val="Footer"/>
      <w:tabs>
        <w:tab w:val="left" w:pos="0"/>
        <w:tab w:val="right" w:pos="9270"/>
      </w:tabs>
      <w:ind w:right="90"/>
    </w:pPr>
    <w:r>
      <w:rPr>
        <w:b/>
        <w:sz w:val="20"/>
      </w:rPr>
      <w:t>1-I-</w:t>
    </w:r>
    <w:r>
      <w:rPr>
        <w:rStyle w:val="PageNumber"/>
        <w:b/>
        <w:sz w:val="20"/>
      </w:rPr>
      <w:fldChar w:fldCharType="begin"/>
    </w:r>
    <w:r>
      <w:rPr>
        <w:rStyle w:val="PageNumber"/>
        <w:b/>
        <w:sz w:val="20"/>
      </w:rPr>
      <w:instrText xml:space="preserve"> PAGE </w:instrText>
    </w:r>
    <w:r>
      <w:rPr>
        <w:rStyle w:val="PageNumber"/>
        <w:b/>
        <w:sz w:val="20"/>
      </w:rPr>
      <w:fldChar w:fldCharType="separate"/>
    </w:r>
    <w:r w:rsidR="00DA18BD">
      <w:rPr>
        <w:rStyle w:val="PageNumber"/>
        <w:b/>
        <w:noProof/>
        <w:sz w:val="20"/>
      </w:rPr>
      <w:t>2</w:t>
    </w:r>
    <w:r>
      <w:rPr>
        <w:rStyle w:val="PageNumber"/>
        <w:b/>
        <w:sz w:val="20"/>
      </w:rPr>
      <w:fldChar w:fldCharType="end"/>
    </w:r>
    <w:r>
      <w:rP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8A74" w14:textId="77777777" w:rsidR="00051FD3" w:rsidRDefault="00051FD3">
    <w:pPr>
      <w:pStyle w:val="Footer"/>
      <w:tabs>
        <w:tab w:val="left" w:pos="0"/>
        <w:tab w:val="right" w:pos="9274"/>
      </w:tabs>
    </w:pPr>
    <w:r>
      <w:rPr>
        <w:b/>
        <w:sz w:val="20"/>
      </w:rPr>
      <w:tab/>
    </w:r>
    <w:r>
      <w:rPr>
        <w:b/>
        <w:sz w:val="20"/>
      </w:rPr>
      <w:tab/>
    </w:r>
    <w:r>
      <w:rPr>
        <w:b/>
        <w:sz w:val="20"/>
      </w:rPr>
      <w:t>1-I-</w:t>
    </w:r>
    <w:r>
      <w:rPr>
        <w:rStyle w:val="PageNumber"/>
        <w:b/>
        <w:sz w:val="20"/>
      </w:rPr>
      <w:fldChar w:fldCharType="begin"/>
    </w:r>
    <w:r>
      <w:rPr>
        <w:rStyle w:val="PageNumber"/>
        <w:b/>
        <w:sz w:val="20"/>
      </w:rPr>
      <w:instrText xml:space="preserve"> PAGE </w:instrText>
    </w:r>
    <w:r>
      <w:rPr>
        <w:rStyle w:val="PageNumber"/>
        <w:b/>
        <w:sz w:val="20"/>
      </w:rPr>
      <w:fldChar w:fldCharType="separate"/>
    </w:r>
    <w:r w:rsidR="00DA18BD">
      <w:rPr>
        <w:rStyle w:val="PageNumber"/>
        <w:b/>
        <w:noProof/>
        <w:sz w:val="20"/>
      </w:rPr>
      <w:t>3</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88A6B" w14:textId="77777777" w:rsidR="00AE2198" w:rsidRDefault="00AE2198">
      <w:r>
        <w:separator/>
      </w:r>
    </w:p>
  </w:footnote>
  <w:footnote w:type="continuationSeparator" w:id="0">
    <w:p w14:paraId="19488A6C" w14:textId="77777777" w:rsidR="00AE2198" w:rsidRDefault="00AE2198">
      <w:r>
        <w:continuationSeparator/>
      </w:r>
    </w:p>
  </w:footnote>
  <w:footnote w:type="continuationNotice" w:id="1">
    <w:p w14:paraId="19488A6D" w14:textId="77777777" w:rsidR="00AE2198" w:rsidRDefault="00AE21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8A71" w14:textId="77777777" w:rsidR="00051FD3" w:rsidRDefault="00051FD3">
    <w:pPr>
      <w:pStyle w:val="Header"/>
    </w:pPr>
    <w:proofErr w:type="spellStart"/>
    <w:r>
      <w:rPr>
        <w:b/>
        <w:sz w:val="20"/>
      </w:rPr>
      <w:t>M21-1MR</w:t>
    </w:r>
    <w:proofErr w:type="spellEnd"/>
    <w:r>
      <w:rPr>
        <w:b/>
        <w:sz w:val="20"/>
      </w:rPr>
      <w:t>, Part III, Subpart v, Chapter 1, Section I</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8A72" w14:textId="77777777" w:rsidR="00051FD3" w:rsidRDefault="00051FD3">
    <w:pPr>
      <w:pStyle w:val="Header"/>
    </w:pPr>
    <w:r>
      <w:rPr>
        <w:b/>
        <w:sz w:val="20"/>
      </w:rPr>
      <w:tab/>
    </w:r>
    <w:r>
      <w:rPr>
        <w:b/>
        <w:sz w:val="20"/>
      </w:rPr>
      <w:tab/>
    </w:r>
    <w:proofErr w:type="spellStart"/>
    <w:r>
      <w:rPr>
        <w:b/>
        <w:sz w:val="20"/>
      </w:rPr>
      <w:t>M21-1MR</w:t>
    </w:r>
    <w:proofErr w:type="spellEnd"/>
    <w:r>
      <w:rPr>
        <w:b/>
        <w:sz w:val="20"/>
      </w:rPr>
      <w:t>, Part III, Subpart v, Chapter 1, Section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2pt;height:12pt" o:bullet="t">
        <v:imagedata r:id="rId1" o:title="fspro_2columns"/>
      </v:shape>
    </w:pict>
  </w:numPicBullet>
  <w:numPicBullet w:numPicBulletId="1">
    <w:pict>
      <v:shape id="_x0000_i1075" type="#_x0000_t75" style="width:12pt;height:12pt" o:bullet="t">
        <v:imagedata r:id="rId2" o:title="advanced"/>
      </v:shape>
    </w:pict>
  </w:numPicBullet>
  <w:numPicBullet w:numPicBulletId="2">
    <w:pict>
      <v:shape id="_x0000_i1076" type="#_x0000_t75" style="width:12pt;height:12pt" o:bullet="t">
        <v:imagedata r:id="rId3" o:title="continue"/>
      </v:shape>
    </w:pict>
  </w:numPicBullet>
  <w:numPicBullet w:numPicBulletId="3">
    <w:pict>
      <v:shape id="_x0000_i1077"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D2684D"/>
    <w:multiLevelType w:val="multilevel"/>
    <w:tmpl w:val="4EB60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Information Mapping\FS Pro 4.1\StyleSheets\"/>
    <w:docVar w:name="XSLstylesheet" w:val="Basic.xsl"/>
  </w:docVars>
  <w:rsids>
    <w:rsidRoot w:val="00275405"/>
    <w:rsid w:val="00000040"/>
    <w:rsid w:val="00001A9A"/>
    <w:rsid w:val="00007487"/>
    <w:rsid w:val="00010924"/>
    <w:rsid w:val="00037F89"/>
    <w:rsid w:val="00051FD3"/>
    <w:rsid w:val="0006659A"/>
    <w:rsid w:val="00080EF0"/>
    <w:rsid w:val="00092431"/>
    <w:rsid w:val="000C26C8"/>
    <w:rsid w:val="000C5E15"/>
    <w:rsid w:val="000F0208"/>
    <w:rsid w:val="000F2F9C"/>
    <w:rsid w:val="001077DD"/>
    <w:rsid w:val="00117746"/>
    <w:rsid w:val="00125F50"/>
    <w:rsid w:val="001277B8"/>
    <w:rsid w:val="001338F1"/>
    <w:rsid w:val="001437CB"/>
    <w:rsid w:val="001657E2"/>
    <w:rsid w:val="00166EA4"/>
    <w:rsid w:val="00172740"/>
    <w:rsid w:val="0018676F"/>
    <w:rsid w:val="001A1521"/>
    <w:rsid w:val="001A36E4"/>
    <w:rsid w:val="001A39B6"/>
    <w:rsid w:val="001C0540"/>
    <w:rsid w:val="001C4E03"/>
    <w:rsid w:val="001C75C4"/>
    <w:rsid w:val="001D1179"/>
    <w:rsid w:val="001D1DD9"/>
    <w:rsid w:val="001E13BC"/>
    <w:rsid w:val="001F1325"/>
    <w:rsid w:val="001F3346"/>
    <w:rsid w:val="0020753A"/>
    <w:rsid w:val="0021301E"/>
    <w:rsid w:val="00230FA3"/>
    <w:rsid w:val="00234E48"/>
    <w:rsid w:val="0024293C"/>
    <w:rsid w:val="00242C52"/>
    <w:rsid w:val="002523D7"/>
    <w:rsid w:val="002638D9"/>
    <w:rsid w:val="00275405"/>
    <w:rsid w:val="00292B0C"/>
    <w:rsid w:val="00293E16"/>
    <w:rsid w:val="00294535"/>
    <w:rsid w:val="00296FEA"/>
    <w:rsid w:val="002A1E3E"/>
    <w:rsid w:val="002A6842"/>
    <w:rsid w:val="002C026C"/>
    <w:rsid w:val="002C6B8B"/>
    <w:rsid w:val="002D0D50"/>
    <w:rsid w:val="002D3E96"/>
    <w:rsid w:val="002D6ED1"/>
    <w:rsid w:val="002E6924"/>
    <w:rsid w:val="002F7BB7"/>
    <w:rsid w:val="00313405"/>
    <w:rsid w:val="0032194E"/>
    <w:rsid w:val="00325D51"/>
    <w:rsid w:val="00337761"/>
    <w:rsid w:val="00337A57"/>
    <w:rsid w:val="00341EF1"/>
    <w:rsid w:val="003437A4"/>
    <w:rsid w:val="0037420E"/>
    <w:rsid w:val="00391DDB"/>
    <w:rsid w:val="0039650C"/>
    <w:rsid w:val="003D1B80"/>
    <w:rsid w:val="003E304E"/>
    <w:rsid w:val="003F2407"/>
    <w:rsid w:val="004059BA"/>
    <w:rsid w:val="0041302E"/>
    <w:rsid w:val="00416804"/>
    <w:rsid w:val="00416A5B"/>
    <w:rsid w:val="00416C78"/>
    <w:rsid w:val="00432B55"/>
    <w:rsid w:val="00437C32"/>
    <w:rsid w:val="004658DD"/>
    <w:rsid w:val="00466D72"/>
    <w:rsid w:val="00472478"/>
    <w:rsid w:val="00496019"/>
    <w:rsid w:val="004B3DAE"/>
    <w:rsid w:val="004B7BC9"/>
    <w:rsid w:val="00515B63"/>
    <w:rsid w:val="00521D9E"/>
    <w:rsid w:val="00543AD0"/>
    <w:rsid w:val="00557F1E"/>
    <w:rsid w:val="005729AB"/>
    <w:rsid w:val="005B0AA9"/>
    <w:rsid w:val="005C12C6"/>
    <w:rsid w:val="005C3BA8"/>
    <w:rsid w:val="005D4CC6"/>
    <w:rsid w:val="005E7961"/>
    <w:rsid w:val="005F5A40"/>
    <w:rsid w:val="006051B5"/>
    <w:rsid w:val="00613082"/>
    <w:rsid w:val="00651ECC"/>
    <w:rsid w:val="006641D6"/>
    <w:rsid w:val="006643B4"/>
    <w:rsid w:val="00667EC8"/>
    <w:rsid w:val="006753F2"/>
    <w:rsid w:val="006A4537"/>
    <w:rsid w:val="006B1E23"/>
    <w:rsid w:val="006E2467"/>
    <w:rsid w:val="006E2AE5"/>
    <w:rsid w:val="006F204B"/>
    <w:rsid w:val="006F4751"/>
    <w:rsid w:val="00705B10"/>
    <w:rsid w:val="00705DBB"/>
    <w:rsid w:val="007134D7"/>
    <w:rsid w:val="00723BFD"/>
    <w:rsid w:val="007359F6"/>
    <w:rsid w:val="0073728E"/>
    <w:rsid w:val="00737620"/>
    <w:rsid w:val="00746459"/>
    <w:rsid w:val="00756D4E"/>
    <w:rsid w:val="0078146E"/>
    <w:rsid w:val="00784A89"/>
    <w:rsid w:val="0079508C"/>
    <w:rsid w:val="00795DCE"/>
    <w:rsid w:val="007A32B5"/>
    <w:rsid w:val="007A341D"/>
    <w:rsid w:val="007B2904"/>
    <w:rsid w:val="007B6A5A"/>
    <w:rsid w:val="007C2743"/>
    <w:rsid w:val="007C3DEE"/>
    <w:rsid w:val="007D4366"/>
    <w:rsid w:val="007F36AE"/>
    <w:rsid w:val="00803E1B"/>
    <w:rsid w:val="008148F7"/>
    <w:rsid w:val="008253AC"/>
    <w:rsid w:val="00841BF9"/>
    <w:rsid w:val="008445F4"/>
    <w:rsid w:val="00854A38"/>
    <w:rsid w:val="00874396"/>
    <w:rsid w:val="00886699"/>
    <w:rsid w:val="00897A3B"/>
    <w:rsid w:val="008A20B6"/>
    <w:rsid w:val="008A697F"/>
    <w:rsid w:val="008B799B"/>
    <w:rsid w:val="008E1FCF"/>
    <w:rsid w:val="008F73C2"/>
    <w:rsid w:val="00900911"/>
    <w:rsid w:val="00927B15"/>
    <w:rsid w:val="00936B84"/>
    <w:rsid w:val="00942D7F"/>
    <w:rsid w:val="009433E7"/>
    <w:rsid w:val="009714B3"/>
    <w:rsid w:val="009877C0"/>
    <w:rsid w:val="00996C14"/>
    <w:rsid w:val="00996E0D"/>
    <w:rsid w:val="009A08B5"/>
    <w:rsid w:val="009A371E"/>
    <w:rsid w:val="009A5170"/>
    <w:rsid w:val="009C2139"/>
    <w:rsid w:val="009C5B9E"/>
    <w:rsid w:val="009E130F"/>
    <w:rsid w:val="00A00EC6"/>
    <w:rsid w:val="00A04F67"/>
    <w:rsid w:val="00A07848"/>
    <w:rsid w:val="00A1716B"/>
    <w:rsid w:val="00A328A3"/>
    <w:rsid w:val="00A56881"/>
    <w:rsid w:val="00A60AFD"/>
    <w:rsid w:val="00A669D5"/>
    <w:rsid w:val="00A705F2"/>
    <w:rsid w:val="00A943E8"/>
    <w:rsid w:val="00AC5F8B"/>
    <w:rsid w:val="00AD6553"/>
    <w:rsid w:val="00AE1511"/>
    <w:rsid w:val="00AE2198"/>
    <w:rsid w:val="00AE3BDB"/>
    <w:rsid w:val="00AE5FF9"/>
    <w:rsid w:val="00AE6470"/>
    <w:rsid w:val="00AF3423"/>
    <w:rsid w:val="00AF3609"/>
    <w:rsid w:val="00B11846"/>
    <w:rsid w:val="00B1548C"/>
    <w:rsid w:val="00B160E1"/>
    <w:rsid w:val="00B2074B"/>
    <w:rsid w:val="00B21B3E"/>
    <w:rsid w:val="00B35C6E"/>
    <w:rsid w:val="00B501E5"/>
    <w:rsid w:val="00B50E16"/>
    <w:rsid w:val="00B70FB2"/>
    <w:rsid w:val="00B77673"/>
    <w:rsid w:val="00B81484"/>
    <w:rsid w:val="00BA7235"/>
    <w:rsid w:val="00BE44AA"/>
    <w:rsid w:val="00C148F6"/>
    <w:rsid w:val="00C15308"/>
    <w:rsid w:val="00C52C72"/>
    <w:rsid w:val="00C536DF"/>
    <w:rsid w:val="00C62A95"/>
    <w:rsid w:val="00C87BC9"/>
    <w:rsid w:val="00C900C4"/>
    <w:rsid w:val="00CA465E"/>
    <w:rsid w:val="00CC531B"/>
    <w:rsid w:val="00CF01D0"/>
    <w:rsid w:val="00CF690B"/>
    <w:rsid w:val="00D05241"/>
    <w:rsid w:val="00D62459"/>
    <w:rsid w:val="00D6285A"/>
    <w:rsid w:val="00D635D6"/>
    <w:rsid w:val="00D64E36"/>
    <w:rsid w:val="00D74A01"/>
    <w:rsid w:val="00D86751"/>
    <w:rsid w:val="00D907A6"/>
    <w:rsid w:val="00DA18BD"/>
    <w:rsid w:val="00DB2706"/>
    <w:rsid w:val="00DB680E"/>
    <w:rsid w:val="00DD3910"/>
    <w:rsid w:val="00DE4018"/>
    <w:rsid w:val="00DF0D60"/>
    <w:rsid w:val="00E03787"/>
    <w:rsid w:val="00E104CB"/>
    <w:rsid w:val="00E1607D"/>
    <w:rsid w:val="00E17C6A"/>
    <w:rsid w:val="00E268BE"/>
    <w:rsid w:val="00E2727C"/>
    <w:rsid w:val="00E300D7"/>
    <w:rsid w:val="00E344DA"/>
    <w:rsid w:val="00E42B6D"/>
    <w:rsid w:val="00E43282"/>
    <w:rsid w:val="00E533DB"/>
    <w:rsid w:val="00E77D01"/>
    <w:rsid w:val="00E834D2"/>
    <w:rsid w:val="00EA506A"/>
    <w:rsid w:val="00EC7C2C"/>
    <w:rsid w:val="00EF4958"/>
    <w:rsid w:val="00F12AB8"/>
    <w:rsid w:val="00F314F2"/>
    <w:rsid w:val="00F64631"/>
    <w:rsid w:val="00F813C8"/>
    <w:rsid w:val="00F82792"/>
    <w:rsid w:val="00F94803"/>
    <w:rsid w:val="00FC3770"/>
    <w:rsid w:val="00FE43A6"/>
    <w:rsid w:val="00FF59BC"/>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8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BA8"/>
    <w:rPr>
      <w:color w:val="000000"/>
      <w:sz w:val="24"/>
      <w:szCs w:val="24"/>
    </w:rPr>
  </w:style>
  <w:style w:type="paragraph" w:styleId="Heading1">
    <w:name w:val="heading 1"/>
    <w:aliases w:val="Part Title"/>
    <w:basedOn w:val="Normal"/>
    <w:next w:val="Heading4"/>
    <w:qFormat/>
    <w:rsid w:val="005C3BA8"/>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5C3BA8"/>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5C3BA8"/>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5C3BA8"/>
    <w:pPr>
      <w:spacing w:after="240"/>
      <w:outlineLvl w:val="3"/>
    </w:pPr>
    <w:rPr>
      <w:rFonts w:ascii="Arial" w:hAnsi="Arial" w:cs="Arial"/>
      <w:b/>
      <w:sz w:val="32"/>
      <w:szCs w:val="20"/>
    </w:rPr>
  </w:style>
  <w:style w:type="paragraph" w:styleId="Heading5">
    <w:name w:val="heading 5"/>
    <w:aliases w:val="Block Label"/>
    <w:basedOn w:val="Normal"/>
    <w:qFormat/>
    <w:rsid w:val="005C3BA8"/>
    <w:pPr>
      <w:outlineLvl w:val="4"/>
    </w:pPr>
    <w:rPr>
      <w:b/>
      <w:sz w:val="22"/>
      <w:szCs w:val="20"/>
    </w:rPr>
  </w:style>
  <w:style w:type="paragraph" w:styleId="Heading6">
    <w:name w:val="heading 6"/>
    <w:aliases w:val="Sub Label"/>
    <w:basedOn w:val="Heading5"/>
    <w:next w:val="BlockText"/>
    <w:qFormat/>
    <w:rsid w:val="005C3BA8"/>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3BA8"/>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5C3BA8"/>
    <w:pPr>
      <w:pBdr>
        <w:top w:val="single" w:sz="6" w:space="1" w:color="000000"/>
        <w:between w:val="single" w:sz="6" w:space="1" w:color="auto"/>
      </w:pBdr>
      <w:spacing w:before="240"/>
      <w:ind w:left="1728"/>
    </w:pPr>
    <w:rPr>
      <w:szCs w:val="20"/>
    </w:rPr>
  </w:style>
  <w:style w:type="paragraph" w:styleId="BlockText">
    <w:name w:val="Block Text"/>
    <w:basedOn w:val="Normal"/>
    <w:rsid w:val="005C3BA8"/>
  </w:style>
  <w:style w:type="paragraph" w:customStyle="1" w:styleId="BulletText1">
    <w:name w:val="Bullet Text 1"/>
    <w:basedOn w:val="Normal"/>
    <w:rsid w:val="005C3BA8"/>
    <w:pPr>
      <w:numPr>
        <w:numId w:val="1"/>
      </w:numPr>
    </w:pPr>
    <w:rPr>
      <w:szCs w:val="20"/>
    </w:rPr>
  </w:style>
  <w:style w:type="paragraph" w:customStyle="1" w:styleId="BulletText2">
    <w:name w:val="Bullet Text 2"/>
    <w:basedOn w:val="Normal"/>
    <w:rsid w:val="005C3BA8"/>
    <w:pPr>
      <w:numPr>
        <w:numId w:val="2"/>
      </w:numPr>
      <w:ind w:left="346"/>
    </w:pPr>
    <w:rPr>
      <w:szCs w:val="20"/>
    </w:rPr>
  </w:style>
  <w:style w:type="paragraph" w:customStyle="1" w:styleId="ContinuedOnNextPa">
    <w:name w:val="Continued On Next Pa"/>
    <w:basedOn w:val="Normal"/>
    <w:next w:val="Normal"/>
    <w:rsid w:val="005C3BA8"/>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5C3BA8"/>
    <w:pPr>
      <w:spacing w:after="240"/>
    </w:pPr>
    <w:rPr>
      <w:b/>
      <w:sz w:val="22"/>
      <w:szCs w:val="20"/>
    </w:rPr>
  </w:style>
  <w:style w:type="paragraph" w:customStyle="1" w:styleId="MapTitleContinued">
    <w:name w:val="Map Title. Continued"/>
    <w:basedOn w:val="Normal"/>
    <w:next w:val="Normal"/>
    <w:rsid w:val="005C3BA8"/>
    <w:pPr>
      <w:spacing w:after="240"/>
    </w:pPr>
    <w:rPr>
      <w:rFonts w:ascii="Arial" w:hAnsi="Arial" w:cs="Arial"/>
      <w:b/>
      <w:sz w:val="32"/>
      <w:szCs w:val="20"/>
    </w:rPr>
  </w:style>
  <w:style w:type="paragraph" w:customStyle="1" w:styleId="MemoLine">
    <w:name w:val="Memo Line"/>
    <w:basedOn w:val="BlockLine"/>
    <w:next w:val="Normal"/>
    <w:rsid w:val="005C3BA8"/>
    <w:pPr>
      <w:ind w:left="0"/>
    </w:pPr>
  </w:style>
  <w:style w:type="paragraph" w:styleId="Footer">
    <w:name w:val="footer"/>
    <w:basedOn w:val="Normal"/>
    <w:link w:val="FooterChar"/>
    <w:rsid w:val="005C3BA8"/>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5C3BA8"/>
    <w:rPr>
      <w:szCs w:val="20"/>
    </w:rPr>
  </w:style>
  <w:style w:type="paragraph" w:customStyle="1" w:styleId="NoteText">
    <w:name w:val="Note Text"/>
    <w:basedOn w:val="Normal"/>
    <w:rsid w:val="005C3BA8"/>
    <w:rPr>
      <w:szCs w:val="20"/>
    </w:rPr>
  </w:style>
  <w:style w:type="paragraph" w:customStyle="1" w:styleId="TableHeaderText">
    <w:name w:val="Table Header Text"/>
    <w:basedOn w:val="Normal"/>
    <w:rsid w:val="005C3BA8"/>
    <w:pPr>
      <w:jc w:val="center"/>
    </w:pPr>
    <w:rPr>
      <w:b/>
      <w:szCs w:val="20"/>
    </w:rPr>
  </w:style>
  <w:style w:type="paragraph" w:customStyle="1" w:styleId="EmbeddedText">
    <w:name w:val="Embedded Text"/>
    <w:basedOn w:val="Normal"/>
    <w:rsid w:val="005C3BA8"/>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rsid w:val="005C3BA8"/>
    <w:pPr>
      <w:ind w:left="480"/>
    </w:pPr>
  </w:style>
  <w:style w:type="paragraph" w:styleId="TOC4">
    <w:name w:val="toc 4"/>
    <w:basedOn w:val="Normal"/>
    <w:next w:val="Normal"/>
    <w:autoRedefine/>
    <w:rsid w:val="005C3BA8"/>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5C3BA8"/>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5C3BA8"/>
    <w:pPr>
      <w:spacing w:after="240"/>
      <w:jc w:val="center"/>
    </w:pPr>
    <w:rPr>
      <w:rFonts w:ascii="Arial" w:hAnsi="Arial" w:cs="Arial"/>
      <w:b/>
      <w:sz w:val="32"/>
      <w:szCs w:val="20"/>
    </w:rPr>
  </w:style>
  <w:style w:type="paragraph" w:customStyle="1" w:styleId="TOCTitle">
    <w:name w:val="TOC Title"/>
    <w:basedOn w:val="Normal"/>
    <w:rsid w:val="005C3BA8"/>
    <w:pPr>
      <w:widowControl w:val="0"/>
    </w:pPr>
    <w:rPr>
      <w:rFonts w:ascii="Arial" w:hAnsi="Arial" w:cs="Arial"/>
      <w:b/>
      <w:sz w:val="32"/>
      <w:szCs w:val="20"/>
    </w:rPr>
  </w:style>
  <w:style w:type="paragraph" w:customStyle="1" w:styleId="TOCItem">
    <w:name w:val="TOCItem"/>
    <w:basedOn w:val="Normal"/>
    <w:rsid w:val="005C3BA8"/>
    <w:pPr>
      <w:tabs>
        <w:tab w:val="left" w:leader="dot" w:pos="7061"/>
        <w:tab w:val="right" w:pos="7524"/>
      </w:tabs>
      <w:spacing w:before="60" w:after="60"/>
      <w:ind w:right="465"/>
    </w:pPr>
    <w:rPr>
      <w:szCs w:val="20"/>
    </w:rPr>
  </w:style>
  <w:style w:type="paragraph" w:customStyle="1" w:styleId="TOCStem">
    <w:name w:val="TOCStem"/>
    <w:basedOn w:val="Normal"/>
    <w:rsid w:val="005C3BA8"/>
    <w:rPr>
      <w:szCs w:val="20"/>
    </w:rPr>
  </w:style>
  <w:style w:type="character" w:styleId="Hyperlink">
    <w:name w:val="Hyperlink"/>
    <w:rsid w:val="005C3BA8"/>
    <w:rPr>
      <w:color w:val="0000FF"/>
      <w:u w:val="single"/>
    </w:rPr>
  </w:style>
  <w:style w:type="paragraph" w:styleId="BalloonText">
    <w:name w:val="Balloon Text"/>
    <w:basedOn w:val="Normal"/>
    <w:semiHidden/>
    <w:rsid w:val="005C3BA8"/>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ulletText3">
    <w:name w:val="Bullet Text 3"/>
    <w:basedOn w:val="Normal"/>
    <w:rsid w:val="005C3BA8"/>
    <w:pPr>
      <w:numPr>
        <w:numId w:val="3"/>
      </w:numPr>
      <w:tabs>
        <w:tab w:val="clear" w:pos="173"/>
      </w:tabs>
      <w:ind w:left="518" w:hanging="173"/>
    </w:pPr>
    <w:rPr>
      <w:szCs w:val="20"/>
    </w:rPr>
  </w:style>
  <w:style w:type="character" w:styleId="HTMLAcronym">
    <w:name w:val="HTML Acronym"/>
    <w:basedOn w:val="DefaultParagraphFont"/>
    <w:rsid w:val="005C3BA8"/>
  </w:style>
  <w:style w:type="paragraph" w:customStyle="1" w:styleId="IMTOC">
    <w:name w:val="IMTOC"/>
    <w:rsid w:val="005C3BA8"/>
    <w:rPr>
      <w:sz w:val="24"/>
    </w:rPr>
  </w:style>
  <w:style w:type="table" w:styleId="TableGrid">
    <w:name w:val="Table Grid"/>
    <w:basedOn w:val="TableNormal"/>
    <w:rsid w:val="005C3B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5C3BA8"/>
    <w:rPr>
      <w:sz w:val="24"/>
      <w:szCs w:val="24"/>
      <w:lang w:val="x-none" w:eastAsia="x-none" w:bidi="ar-SA"/>
    </w:rPr>
  </w:style>
  <w:style w:type="character" w:customStyle="1" w:styleId="FooterChar">
    <w:name w:val="Footer Char"/>
    <w:link w:val="Footer"/>
    <w:rsid w:val="005C3BA8"/>
    <w:rPr>
      <w:sz w:val="24"/>
      <w:szCs w:val="24"/>
      <w:lang w:val="x-none" w:eastAsia="x-none" w:bidi="ar-SA"/>
    </w:rPr>
  </w:style>
  <w:style w:type="character" w:styleId="FollowedHyperlink">
    <w:name w:val="FollowedHyperlink"/>
    <w:rsid w:val="005C3BA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BA8"/>
    <w:rPr>
      <w:color w:val="000000"/>
      <w:sz w:val="24"/>
      <w:szCs w:val="24"/>
    </w:rPr>
  </w:style>
  <w:style w:type="paragraph" w:styleId="Heading1">
    <w:name w:val="heading 1"/>
    <w:aliases w:val="Part Title"/>
    <w:basedOn w:val="Normal"/>
    <w:next w:val="Heading4"/>
    <w:qFormat/>
    <w:rsid w:val="005C3BA8"/>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5C3BA8"/>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5C3BA8"/>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5C3BA8"/>
    <w:pPr>
      <w:spacing w:after="240"/>
      <w:outlineLvl w:val="3"/>
    </w:pPr>
    <w:rPr>
      <w:rFonts w:ascii="Arial" w:hAnsi="Arial" w:cs="Arial"/>
      <w:b/>
      <w:sz w:val="32"/>
      <w:szCs w:val="20"/>
    </w:rPr>
  </w:style>
  <w:style w:type="paragraph" w:styleId="Heading5">
    <w:name w:val="heading 5"/>
    <w:aliases w:val="Block Label"/>
    <w:basedOn w:val="Normal"/>
    <w:qFormat/>
    <w:rsid w:val="005C3BA8"/>
    <w:pPr>
      <w:outlineLvl w:val="4"/>
    </w:pPr>
    <w:rPr>
      <w:b/>
      <w:sz w:val="22"/>
      <w:szCs w:val="20"/>
    </w:rPr>
  </w:style>
  <w:style w:type="paragraph" w:styleId="Heading6">
    <w:name w:val="heading 6"/>
    <w:aliases w:val="Sub Label"/>
    <w:basedOn w:val="Heading5"/>
    <w:next w:val="BlockText"/>
    <w:qFormat/>
    <w:rsid w:val="005C3BA8"/>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3BA8"/>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5C3BA8"/>
    <w:pPr>
      <w:pBdr>
        <w:top w:val="single" w:sz="6" w:space="1" w:color="000000"/>
        <w:between w:val="single" w:sz="6" w:space="1" w:color="auto"/>
      </w:pBdr>
      <w:spacing w:before="240"/>
      <w:ind w:left="1728"/>
    </w:pPr>
    <w:rPr>
      <w:szCs w:val="20"/>
    </w:rPr>
  </w:style>
  <w:style w:type="paragraph" w:styleId="BlockText">
    <w:name w:val="Block Text"/>
    <w:basedOn w:val="Normal"/>
    <w:rsid w:val="005C3BA8"/>
  </w:style>
  <w:style w:type="paragraph" w:customStyle="1" w:styleId="BulletText1">
    <w:name w:val="Bullet Text 1"/>
    <w:basedOn w:val="Normal"/>
    <w:rsid w:val="005C3BA8"/>
    <w:pPr>
      <w:numPr>
        <w:numId w:val="1"/>
      </w:numPr>
    </w:pPr>
    <w:rPr>
      <w:szCs w:val="20"/>
    </w:rPr>
  </w:style>
  <w:style w:type="paragraph" w:customStyle="1" w:styleId="BulletText2">
    <w:name w:val="Bullet Text 2"/>
    <w:basedOn w:val="Normal"/>
    <w:rsid w:val="005C3BA8"/>
    <w:pPr>
      <w:numPr>
        <w:numId w:val="2"/>
      </w:numPr>
      <w:ind w:left="346"/>
    </w:pPr>
    <w:rPr>
      <w:szCs w:val="20"/>
    </w:rPr>
  </w:style>
  <w:style w:type="paragraph" w:customStyle="1" w:styleId="ContinuedOnNextPa">
    <w:name w:val="Continued On Next Pa"/>
    <w:basedOn w:val="Normal"/>
    <w:next w:val="Normal"/>
    <w:rsid w:val="005C3BA8"/>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5C3BA8"/>
    <w:pPr>
      <w:spacing w:after="240"/>
    </w:pPr>
    <w:rPr>
      <w:b/>
      <w:sz w:val="22"/>
      <w:szCs w:val="20"/>
    </w:rPr>
  </w:style>
  <w:style w:type="paragraph" w:customStyle="1" w:styleId="MapTitleContinued">
    <w:name w:val="Map Title. Continued"/>
    <w:basedOn w:val="Normal"/>
    <w:next w:val="Normal"/>
    <w:rsid w:val="005C3BA8"/>
    <w:pPr>
      <w:spacing w:after="240"/>
    </w:pPr>
    <w:rPr>
      <w:rFonts w:ascii="Arial" w:hAnsi="Arial" w:cs="Arial"/>
      <w:b/>
      <w:sz w:val="32"/>
      <w:szCs w:val="20"/>
    </w:rPr>
  </w:style>
  <w:style w:type="paragraph" w:customStyle="1" w:styleId="MemoLine">
    <w:name w:val="Memo Line"/>
    <w:basedOn w:val="BlockLine"/>
    <w:next w:val="Normal"/>
    <w:rsid w:val="005C3BA8"/>
    <w:pPr>
      <w:ind w:left="0"/>
    </w:pPr>
  </w:style>
  <w:style w:type="paragraph" w:styleId="Footer">
    <w:name w:val="footer"/>
    <w:basedOn w:val="Normal"/>
    <w:link w:val="FooterChar"/>
    <w:rsid w:val="005C3BA8"/>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5C3BA8"/>
    <w:rPr>
      <w:szCs w:val="20"/>
    </w:rPr>
  </w:style>
  <w:style w:type="paragraph" w:customStyle="1" w:styleId="NoteText">
    <w:name w:val="Note Text"/>
    <w:basedOn w:val="Normal"/>
    <w:rsid w:val="005C3BA8"/>
    <w:rPr>
      <w:szCs w:val="20"/>
    </w:rPr>
  </w:style>
  <w:style w:type="paragraph" w:customStyle="1" w:styleId="TableHeaderText">
    <w:name w:val="Table Header Text"/>
    <w:basedOn w:val="Normal"/>
    <w:rsid w:val="005C3BA8"/>
    <w:pPr>
      <w:jc w:val="center"/>
    </w:pPr>
    <w:rPr>
      <w:b/>
      <w:szCs w:val="20"/>
    </w:rPr>
  </w:style>
  <w:style w:type="paragraph" w:customStyle="1" w:styleId="EmbeddedText">
    <w:name w:val="Embedded Text"/>
    <w:basedOn w:val="Normal"/>
    <w:rsid w:val="005C3BA8"/>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rsid w:val="005C3BA8"/>
    <w:pPr>
      <w:ind w:left="480"/>
    </w:pPr>
  </w:style>
  <w:style w:type="paragraph" w:styleId="TOC4">
    <w:name w:val="toc 4"/>
    <w:basedOn w:val="Normal"/>
    <w:next w:val="Normal"/>
    <w:autoRedefine/>
    <w:rsid w:val="005C3BA8"/>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5C3BA8"/>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5C3BA8"/>
    <w:pPr>
      <w:spacing w:after="240"/>
      <w:jc w:val="center"/>
    </w:pPr>
    <w:rPr>
      <w:rFonts w:ascii="Arial" w:hAnsi="Arial" w:cs="Arial"/>
      <w:b/>
      <w:sz w:val="32"/>
      <w:szCs w:val="20"/>
    </w:rPr>
  </w:style>
  <w:style w:type="paragraph" w:customStyle="1" w:styleId="TOCTitle">
    <w:name w:val="TOC Title"/>
    <w:basedOn w:val="Normal"/>
    <w:rsid w:val="005C3BA8"/>
    <w:pPr>
      <w:widowControl w:val="0"/>
    </w:pPr>
    <w:rPr>
      <w:rFonts w:ascii="Arial" w:hAnsi="Arial" w:cs="Arial"/>
      <w:b/>
      <w:sz w:val="32"/>
      <w:szCs w:val="20"/>
    </w:rPr>
  </w:style>
  <w:style w:type="paragraph" w:customStyle="1" w:styleId="TOCItem">
    <w:name w:val="TOCItem"/>
    <w:basedOn w:val="Normal"/>
    <w:rsid w:val="005C3BA8"/>
    <w:pPr>
      <w:tabs>
        <w:tab w:val="left" w:leader="dot" w:pos="7061"/>
        <w:tab w:val="right" w:pos="7524"/>
      </w:tabs>
      <w:spacing w:before="60" w:after="60"/>
      <w:ind w:right="465"/>
    </w:pPr>
    <w:rPr>
      <w:szCs w:val="20"/>
    </w:rPr>
  </w:style>
  <w:style w:type="paragraph" w:customStyle="1" w:styleId="TOCStem">
    <w:name w:val="TOCStem"/>
    <w:basedOn w:val="Normal"/>
    <w:rsid w:val="005C3BA8"/>
    <w:rPr>
      <w:szCs w:val="20"/>
    </w:rPr>
  </w:style>
  <w:style w:type="character" w:styleId="Hyperlink">
    <w:name w:val="Hyperlink"/>
    <w:rsid w:val="005C3BA8"/>
    <w:rPr>
      <w:color w:val="0000FF"/>
      <w:u w:val="single"/>
    </w:rPr>
  </w:style>
  <w:style w:type="paragraph" w:styleId="BalloonText">
    <w:name w:val="Balloon Text"/>
    <w:basedOn w:val="Normal"/>
    <w:semiHidden/>
    <w:rsid w:val="005C3BA8"/>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ulletText3">
    <w:name w:val="Bullet Text 3"/>
    <w:basedOn w:val="Normal"/>
    <w:rsid w:val="005C3BA8"/>
    <w:pPr>
      <w:numPr>
        <w:numId w:val="3"/>
      </w:numPr>
      <w:tabs>
        <w:tab w:val="clear" w:pos="173"/>
      </w:tabs>
      <w:ind w:left="518" w:hanging="173"/>
    </w:pPr>
    <w:rPr>
      <w:szCs w:val="20"/>
    </w:rPr>
  </w:style>
  <w:style w:type="character" w:styleId="HTMLAcronym">
    <w:name w:val="HTML Acronym"/>
    <w:basedOn w:val="DefaultParagraphFont"/>
    <w:rsid w:val="005C3BA8"/>
  </w:style>
  <w:style w:type="paragraph" w:customStyle="1" w:styleId="IMTOC">
    <w:name w:val="IMTOC"/>
    <w:rsid w:val="005C3BA8"/>
    <w:rPr>
      <w:sz w:val="24"/>
    </w:rPr>
  </w:style>
  <w:style w:type="table" w:styleId="TableGrid">
    <w:name w:val="Table Grid"/>
    <w:basedOn w:val="TableNormal"/>
    <w:rsid w:val="005C3B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5C3BA8"/>
    <w:rPr>
      <w:sz w:val="24"/>
      <w:szCs w:val="24"/>
      <w:lang w:val="x-none" w:eastAsia="x-none" w:bidi="ar-SA"/>
    </w:rPr>
  </w:style>
  <w:style w:type="character" w:customStyle="1" w:styleId="FooterChar">
    <w:name w:val="Footer Char"/>
    <w:link w:val="Footer"/>
    <w:rsid w:val="005C3BA8"/>
    <w:rPr>
      <w:sz w:val="24"/>
      <w:szCs w:val="24"/>
      <w:lang w:val="x-none" w:eastAsia="x-none" w:bidi="ar-SA"/>
    </w:rPr>
  </w:style>
  <w:style w:type="character" w:styleId="FollowedHyperlink">
    <w:name w:val="FollowedHyperlink"/>
    <w:rsid w:val="005C3B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74211">
      <w:bodyDiv w:val="1"/>
      <w:marLeft w:val="0"/>
      <w:marRight w:val="0"/>
      <w:marTop w:val="0"/>
      <w:marBottom w:val="0"/>
      <w:divBdr>
        <w:top w:val="none" w:sz="0" w:space="0" w:color="auto"/>
        <w:left w:val="none" w:sz="0" w:space="0" w:color="auto"/>
        <w:bottom w:val="none" w:sz="0" w:space="0" w:color="auto"/>
        <w:right w:val="none" w:sz="0" w:space="0" w:color="auto"/>
      </w:divBdr>
    </w:div>
    <w:div w:id="1924603747">
      <w:bodyDiv w:val="1"/>
      <w:marLeft w:val="225"/>
      <w:marRight w:val="0"/>
      <w:marTop w:val="150"/>
      <w:marBottom w:val="0"/>
      <w:divBdr>
        <w:top w:val="none" w:sz="0" w:space="0" w:color="auto"/>
        <w:left w:val="none" w:sz="0" w:space="0" w:color="auto"/>
        <w:bottom w:val="none" w:sz="0" w:space="0" w:color="auto"/>
        <w:right w:val="none" w:sz="0" w:space="0" w:color="auto"/>
      </w:divBdr>
      <w:divsChild>
        <w:div w:id="1113400655">
          <w:marLeft w:val="0"/>
          <w:marRight w:val="0"/>
          <w:marTop w:val="0"/>
          <w:marBottom w:val="0"/>
          <w:divBdr>
            <w:top w:val="none" w:sz="0" w:space="0" w:color="auto"/>
            <w:left w:val="none" w:sz="0" w:space="0" w:color="auto"/>
            <w:bottom w:val="none" w:sz="0" w:space="0" w:color="auto"/>
            <w:right w:val="none" w:sz="0" w:space="0" w:color="auto"/>
          </w:divBdr>
          <w:divsChild>
            <w:div w:id="711150986">
              <w:marLeft w:val="0"/>
              <w:marRight w:val="0"/>
              <w:marTop w:val="150"/>
              <w:marBottom w:val="600"/>
              <w:divBdr>
                <w:top w:val="single" w:sz="6" w:space="3" w:color="AAAAFF"/>
                <w:left w:val="single" w:sz="6" w:space="8" w:color="AAAAFF"/>
                <w:bottom w:val="single" w:sz="6" w:space="8" w:color="AAAAFF"/>
                <w:right w:val="single" w:sz="6" w:space="8" w:color="AAAAFF"/>
              </w:divBdr>
              <w:divsChild>
                <w:div w:id="1356885334">
                  <w:marLeft w:val="0"/>
                  <w:marRight w:val="0"/>
                  <w:marTop w:val="0"/>
                  <w:marBottom w:val="0"/>
                  <w:divBdr>
                    <w:top w:val="none" w:sz="0" w:space="0" w:color="auto"/>
                    <w:left w:val="none" w:sz="0" w:space="0" w:color="auto"/>
                    <w:bottom w:val="none" w:sz="0" w:space="0" w:color="auto"/>
                    <w:right w:val="none" w:sz="0" w:space="0" w:color="auto"/>
                  </w:divBdr>
                  <w:divsChild>
                    <w:div w:id="20018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warms.vba.va.gov/regs/38CFR/BOOKB/PART3/S3_500.DOC" TargetMode="External"/><Relationship Id="rId18" Type="http://schemas.openxmlformats.org/officeDocument/2006/relationships/hyperlink" Target="http://www.warms.vba.va.gov/regs/38CFR/BOOKB/PART3/S3_500.DOC" TargetMode="External"/><Relationship Id="rId26" Type="http://schemas.openxmlformats.org/officeDocument/2006/relationships/hyperlink" Target="imi-internal:M21-1MRIII.v.1.I.36.c"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warms.vba.va.gov/regs/38CFR/BOOKB/PART3/S3_500.DOC" TargetMode="External"/><Relationship Id="rId34" Type="http://schemas.openxmlformats.org/officeDocument/2006/relationships/hyperlink" Target="imi-internal:M21-1MRIII.v.1.I.36.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imi-internal:M21-1MRIII.vi.5.A.2" TargetMode="External"/><Relationship Id="rId25" Type="http://schemas.openxmlformats.org/officeDocument/2006/relationships/hyperlink" Target="imi-internal:M21-1MRI.2.B" TargetMode="External"/><Relationship Id="rId33" Type="http://schemas.openxmlformats.org/officeDocument/2006/relationships/hyperlink" Target="http://www.benefits.va.gov/WARMS/docs/admin20/rcs/part1/sec08.doc" TargetMode="External"/><Relationship Id="rId38"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warms.vba.va.gov/regs/38CFR/BOOKB/PART3/S3_500.DOC" TargetMode="External"/><Relationship Id="rId20" Type="http://schemas.openxmlformats.org/officeDocument/2006/relationships/hyperlink" Target="http://www.warms.vba.va.gov/regs/38CFR/BOOKB/PART3/S3_500.DOC" TargetMode="External"/><Relationship Id="rId29" Type="http://schemas.openxmlformats.org/officeDocument/2006/relationships/hyperlink" Target="imi-internal:M21-1MRIII.v.1.I.36.d"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warms.vba.va.gov/regs/38CFR/BOOKB/PART3/S3_500.DOC" TargetMode="External"/><Relationship Id="rId32" Type="http://schemas.openxmlformats.org/officeDocument/2006/relationships/hyperlink" Target="imi-internal:M21-1MRIII.v.1.I.36.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imi-internal:M21-1MRIII.v.I.36" TargetMode="External"/><Relationship Id="rId23" Type="http://schemas.openxmlformats.org/officeDocument/2006/relationships/hyperlink" Target="imi-internal:M21-1MRIII.v.1.A" TargetMode="External"/><Relationship Id="rId28" Type="http://schemas.openxmlformats.org/officeDocument/2006/relationships/hyperlink" Target="imi-internal:M21-1MRI.2.B"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vbaw.vba.va.gov/VetsNet/Awards_Docs/Awards%20User%20Guide.pdf" TargetMode="External"/><Relationship Id="rId31" Type="http://schemas.openxmlformats.org/officeDocument/2006/relationships/hyperlink" Target="imi-internal:M21-1MRIII.v.1.I.36.a"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imi-internal:M21-1MRI.2.A.2" TargetMode="External"/><Relationship Id="rId22" Type="http://schemas.openxmlformats.org/officeDocument/2006/relationships/hyperlink" Target="imi-internal:M21-1MRIII.v.1.I.36" TargetMode="External"/><Relationship Id="rId27" Type="http://schemas.openxmlformats.org/officeDocument/2006/relationships/hyperlink" Target="imi-internal:M21-1MRIII.v.1.I.36.b" TargetMode="External"/><Relationship Id="rId30" Type="http://schemas.openxmlformats.org/officeDocument/2006/relationships/hyperlink" Target="imi-internal:M21-1MRIII.v.1.I.36.e" TargetMode="External"/><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90A2-EE15-4523-91C4-32891A366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93A28-5021-4572-A0BF-74EEC2684794}">
  <ds:schemaRefs>
    <ds:schemaRef ds:uri="http://schemas.microsoft.com/sharepoint/v3/contenttype/forms"/>
  </ds:schemaRefs>
</ds:datastoreItem>
</file>

<file path=customXml/itemProps3.xml><?xml version="1.0" encoding="utf-8"?>
<ds:datastoreItem xmlns:ds="http://schemas.openxmlformats.org/officeDocument/2006/customXml" ds:itemID="{9BD91613-F77E-4AEA-BEB8-AEB5CAEB8D39}">
  <ds:schemaRefs>
    <ds:schemaRef ds:uri="http://schemas.microsoft.com/office/2006/documentManagement/types"/>
    <ds:schemaRef ds:uri="b438dcf7-3998-4283-b7fc-0ec6fa8e430f"/>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AA34144-D345-42E5-A87C-DB935169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94</TotalTime>
  <Pages>10</Pages>
  <Words>2015</Words>
  <Characters>12916</Characters>
  <Application>Microsoft Office Word</Application>
  <DocSecurity>0</DocSecurity>
  <Lines>478</Lines>
  <Paragraphs>236</Paragraphs>
  <ScaleCrop>false</ScaleCrop>
  <HeadingPairs>
    <vt:vector size="2" baseType="variant">
      <vt:variant>
        <vt:lpstr>Title</vt:lpstr>
      </vt:variant>
      <vt:variant>
        <vt:i4>1</vt:i4>
      </vt:variant>
    </vt:vector>
  </HeadingPairs>
  <TitlesOfParts>
    <vt:vector size="1" baseType="lpstr">
      <vt:lpstr>Correcting the Payment of Excessive Benefits to a Beneficiary (U.S.Department of Veterans Affairs)</vt:lpstr>
    </vt:vector>
  </TitlesOfParts>
  <Company>VA</Company>
  <LinksUpToDate>false</LinksUpToDate>
  <CharactersWithSpaces>14695</CharactersWithSpaces>
  <SharedDoc>false</SharedDoc>
  <HLinks>
    <vt:vector size="132" baseType="variant">
      <vt:variant>
        <vt:i4>7078005</vt:i4>
      </vt:variant>
      <vt:variant>
        <vt:i4>90</vt:i4>
      </vt:variant>
      <vt:variant>
        <vt:i4>0</vt:i4>
      </vt:variant>
      <vt:variant>
        <vt:i4>5</vt:i4>
      </vt:variant>
      <vt:variant>
        <vt:lpwstr>imi-internal:M21-1MRIII.v.1.I.36.e</vt:lpwstr>
      </vt:variant>
      <vt:variant>
        <vt:lpwstr/>
      </vt:variant>
      <vt:variant>
        <vt:i4>4653121</vt:i4>
      </vt:variant>
      <vt:variant>
        <vt:i4>84</vt:i4>
      </vt:variant>
      <vt:variant>
        <vt:i4>0</vt:i4>
      </vt:variant>
      <vt:variant>
        <vt:i4>5</vt:i4>
      </vt:variant>
      <vt:variant>
        <vt:lpwstr>http://www.benefits.va.gov/WARMS/docs/admin20/rcs/part1/sec08.doc</vt:lpwstr>
      </vt:variant>
      <vt:variant>
        <vt:lpwstr/>
      </vt:variant>
      <vt:variant>
        <vt:i4>6946933</vt:i4>
      </vt:variant>
      <vt:variant>
        <vt:i4>75</vt:i4>
      </vt:variant>
      <vt:variant>
        <vt:i4>0</vt:i4>
      </vt:variant>
      <vt:variant>
        <vt:i4>5</vt:i4>
      </vt:variant>
      <vt:variant>
        <vt:lpwstr>imi-internal:M21-1MRIII.v.1.I.36.c</vt:lpwstr>
      </vt:variant>
      <vt:variant>
        <vt:lpwstr/>
      </vt:variant>
      <vt:variant>
        <vt:i4>6815861</vt:i4>
      </vt:variant>
      <vt:variant>
        <vt:i4>72</vt:i4>
      </vt:variant>
      <vt:variant>
        <vt:i4>0</vt:i4>
      </vt:variant>
      <vt:variant>
        <vt:i4>5</vt:i4>
      </vt:variant>
      <vt:variant>
        <vt:lpwstr>imi-internal:M21-1MRIII.v.1.I.36.a</vt:lpwstr>
      </vt:variant>
      <vt:variant>
        <vt:lpwstr/>
      </vt:variant>
      <vt:variant>
        <vt:i4>7078005</vt:i4>
      </vt:variant>
      <vt:variant>
        <vt:i4>66</vt:i4>
      </vt:variant>
      <vt:variant>
        <vt:i4>0</vt:i4>
      </vt:variant>
      <vt:variant>
        <vt:i4>5</vt:i4>
      </vt:variant>
      <vt:variant>
        <vt:lpwstr>imi-internal:M21-1MRIII.v.1.I.36.e</vt:lpwstr>
      </vt:variant>
      <vt:variant>
        <vt:lpwstr/>
      </vt:variant>
      <vt:variant>
        <vt:i4>7143541</vt:i4>
      </vt:variant>
      <vt:variant>
        <vt:i4>63</vt:i4>
      </vt:variant>
      <vt:variant>
        <vt:i4>0</vt:i4>
      </vt:variant>
      <vt:variant>
        <vt:i4>5</vt:i4>
      </vt:variant>
      <vt:variant>
        <vt:lpwstr>imi-internal:M21-1MRIII.v.1.I.36.d</vt:lpwstr>
      </vt:variant>
      <vt:variant>
        <vt:lpwstr/>
      </vt:variant>
      <vt:variant>
        <vt:i4>5636125</vt:i4>
      </vt:variant>
      <vt:variant>
        <vt:i4>60</vt:i4>
      </vt:variant>
      <vt:variant>
        <vt:i4>0</vt:i4>
      </vt:variant>
      <vt:variant>
        <vt:i4>5</vt:i4>
      </vt:variant>
      <vt:variant>
        <vt:lpwstr>imi-internal:M21-1MRI.2.B</vt:lpwstr>
      </vt:variant>
      <vt:variant>
        <vt:lpwstr/>
      </vt:variant>
      <vt:variant>
        <vt:i4>7012469</vt:i4>
      </vt:variant>
      <vt:variant>
        <vt:i4>57</vt:i4>
      </vt:variant>
      <vt:variant>
        <vt:i4>0</vt:i4>
      </vt:variant>
      <vt:variant>
        <vt:i4>5</vt:i4>
      </vt:variant>
      <vt:variant>
        <vt:lpwstr>imi-internal:M21-1MRIII.v.1.I.36.b</vt:lpwstr>
      </vt:variant>
      <vt:variant>
        <vt:lpwstr/>
      </vt:variant>
      <vt:variant>
        <vt:i4>6946933</vt:i4>
      </vt:variant>
      <vt:variant>
        <vt:i4>51</vt:i4>
      </vt:variant>
      <vt:variant>
        <vt:i4>0</vt:i4>
      </vt:variant>
      <vt:variant>
        <vt:i4>5</vt:i4>
      </vt:variant>
      <vt:variant>
        <vt:lpwstr>imi-internal:M21-1MRIII.v.1.I.36.c</vt:lpwstr>
      </vt:variant>
      <vt:variant>
        <vt:lpwstr/>
      </vt:variant>
      <vt:variant>
        <vt:i4>5636125</vt:i4>
      </vt:variant>
      <vt:variant>
        <vt:i4>45</vt:i4>
      </vt:variant>
      <vt:variant>
        <vt:i4>0</vt:i4>
      </vt:variant>
      <vt:variant>
        <vt:i4>5</vt:i4>
      </vt:variant>
      <vt:variant>
        <vt:lpwstr>imi-internal:M21-1MRI.2.B</vt:lpwstr>
      </vt:variant>
      <vt:variant>
        <vt:lpwstr/>
      </vt:variant>
      <vt:variant>
        <vt:i4>6619206</vt:i4>
      </vt:variant>
      <vt:variant>
        <vt:i4>42</vt:i4>
      </vt:variant>
      <vt:variant>
        <vt:i4>0</vt:i4>
      </vt:variant>
      <vt:variant>
        <vt:i4>5</vt:i4>
      </vt:variant>
      <vt:variant>
        <vt:lpwstr>http://www.warms.vba.va.gov/regs/38CFR/BOOKB/PART3/S3_500.DOC</vt:lpwstr>
      </vt:variant>
      <vt:variant>
        <vt:lpwstr/>
      </vt:variant>
      <vt:variant>
        <vt:i4>1114113</vt:i4>
      </vt:variant>
      <vt:variant>
        <vt:i4>39</vt:i4>
      </vt:variant>
      <vt:variant>
        <vt:i4>0</vt:i4>
      </vt:variant>
      <vt:variant>
        <vt:i4>5</vt:i4>
      </vt:variant>
      <vt:variant>
        <vt:lpwstr>imi-internal:M21-1MRIII.v.1.A</vt:lpwstr>
      </vt:variant>
      <vt:variant>
        <vt:lpwstr/>
      </vt:variant>
      <vt:variant>
        <vt:i4>589915</vt:i4>
      </vt:variant>
      <vt:variant>
        <vt:i4>36</vt:i4>
      </vt:variant>
      <vt:variant>
        <vt:i4>0</vt:i4>
      </vt:variant>
      <vt:variant>
        <vt:i4>5</vt:i4>
      </vt:variant>
      <vt:variant>
        <vt:lpwstr>imi-internal:M21-1MRIII.v.1.I.36</vt:lpwstr>
      </vt:variant>
      <vt:variant>
        <vt:lpwstr/>
      </vt:variant>
      <vt:variant>
        <vt:i4>6619206</vt:i4>
      </vt:variant>
      <vt:variant>
        <vt:i4>33</vt:i4>
      </vt:variant>
      <vt:variant>
        <vt:i4>0</vt:i4>
      </vt:variant>
      <vt:variant>
        <vt:i4>5</vt:i4>
      </vt:variant>
      <vt:variant>
        <vt:lpwstr>http://www.warms.vba.va.gov/regs/38CFR/BOOKB/PART3/S3_500.DOC</vt:lpwstr>
      </vt:variant>
      <vt:variant>
        <vt:lpwstr/>
      </vt:variant>
      <vt:variant>
        <vt:i4>6619206</vt:i4>
      </vt:variant>
      <vt:variant>
        <vt:i4>30</vt:i4>
      </vt:variant>
      <vt:variant>
        <vt:i4>0</vt:i4>
      </vt:variant>
      <vt:variant>
        <vt:i4>5</vt:i4>
      </vt:variant>
      <vt:variant>
        <vt:lpwstr>http://www.warms.vba.va.gov/regs/38CFR/BOOKB/PART3/S3_500.DOC</vt:lpwstr>
      </vt:variant>
      <vt:variant>
        <vt:lpwstr/>
      </vt:variant>
      <vt:variant>
        <vt:i4>2686988</vt:i4>
      </vt:variant>
      <vt:variant>
        <vt:i4>24</vt:i4>
      </vt:variant>
      <vt:variant>
        <vt:i4>0</vt:i4>
      </vt:variant>
      <vt:variant>
        <vt:i4>5</vt:i4>
      </vt:variant>
      <vt:variant>
        <vt:lpwstr>http://vbaw.vba.va.gov/VetsNet/Awards_Docs/Awards User Guide.pdf</vt:lpwstr>
      </vt:variant>
      <vt:variant>
        <vt:lpwstr/>
      </vt:variant>
      <vt:variant>
        <vt:i4>6619206</vt:i4>
      </vt:variant>
      <vt:variant>
        <vt:i4>21</vt:i4>
      </vt:variant>
      <vt:variant>
        <vt:i4>0</vt:i4>
      </vt:variant>
      <vt:variant>
        <vt:i4>5</vt:i4>
      </vt:variant>
      <vt:variant>
        <vt:lpwstr>http://www.warms.vba.va.gov/regs/38CFR/BOOKB/PART3/S3_500.DOC</vt:lpwstr>
      </vt:variant>
      <vt:variant>
        <vt:lpwstr/>
      </vt:variant>
      <vt:variant>
        <vt:i4>1966110</vt:i4>
      </vt:variant>
      <vt:variant>
        <vt:i4>18</vt:i4>
      </vt:variant>
      <vt:variant>
        <vt:i4>0</vt:i4>
      </vt:variant>
      <vt:variant>
        <vt:i4>5</vt:i4>
      </vt:variant>
      <vt:variant>
        <vt:lpwstr>imi-internal:M21-1MRIII.vi.5.A.2</vt:lpwstr>
      </vt:variant>
      <vt:variant>
        <vt:lpwstr/>
      </vt:variant>
      <vt:variant>
        <vt:i4>6619206</vt:i4>
      </vt:variant>
      <vt:variant>
        <vt:i4>15</vt:i4>
      </vt:variant>
      <vt:variant>
        <vt:i4>0</vt:i4>
      </vt:variant>
      <vt:variant>
        <vt:i4>5</vt:i4>
      </vt:variant>
      <vt:variant>
        <vt:lpwstr>http://www.warms.vba.va.gov/regs/38CFR/BOOKB/PART3/S3_500.DOC</vt:lpwstr>
      </vt:variant>
      <vt:variant>
        <vt:lpwstr/>
      </vt:variant>
      <vt:variant>
        <vt:i4>2556010</vt:i4>
      </vt:variant>
      <vt:variant>
        <vt:i4>12</vt:i4>
      </vt:variant>
      <vt:variant>
        <vt:i4>0</vt:i4>
      </vt:variant>
      <vt:variant>
        <vt:i4>5</vt:i4>
      </vt:variant>
      <vt:variant>
        <vt:lpwstr>imi-internal:M21-1MRIII.v.I.36</vt:lpwstr>
      </vt:variant>
      <vt:variant>
        <vt:lpwstr/>
      </vt:variant>
      <vt:variant>
        <vt:i4>7864444</vt:i4>
      </vt:variant>
      <vt:variant>
        <vt:i4>3</vt:i4>
      </vt:variant>
      <vt:variant>
        <vt:i4>0</vt:i4>
      </vt:variant>
      <vt:variant>
        <vt:i4>5</vt:i4>
      </vt:variant>
      <vt:variant>
        <vt:lpwstr>imi-internal:M21-1MRI.2.A.2</vt:lpwstr>
      </vt:variant>
      <vt:variant>
        <vt:lpwstr/>
      </vt:variant>
      <vt:variant>
        <vt:i4>6619206</vt:i4>
      </vt:variant>
      <vt:variant>
        <vt:i4>0</vt:i4>
      </vt:variant>
      <vt:variant>
        <vt:i4>0</vt:i4>
      </vt:variant>
      <vt:variant>
        <vt:i4>5</vt:i4>
      </vt:variant>
      <vt:variant>
        <vt:lpwstr>http://www.warms.vba.va.gov/regs/38CFR/BOOKB/PART3/S3_500.DOC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Correcting the Payment of Excessive Benefits to a Beneficiary (U.S.Department of Veterans Affairs)</dc:title>
  <dc:subject>Instructions for making adjustments to a beneficiary's award to correct the payment of excessive benefits</dc:subject>
  <dc:creator>Department of Veterans Affairs</dc:creator>
  <cp:keywords>error, administrative error, adminstrative decision, overpayment, overpayments, fault, judgment, judgment error, error in judgment, programming error, system malfunction, overpaid, overpay, approving administrative decisions, approval of administrative decisions, reduction, discontinuation, termination, adverse action, notice of proposed adverse action, Compensation Service, Program Review Staff, hearing request, date of last payment, DLP, record retention, approval requirements</cp:keywords>
  <dc:description>This section contains instructions for adjusting a beneficiary's award because VA is paying him/her benefits that exceed his/her entitlement.</dc:description>
  <cp:lastModifiedBy>Mazar, Leah B., VBAVACO</cp:lastModifiedBy>
  <cp:revision>13</cp:revision>
  <cp:lastPrinted>2009-10-08T15:17:00Z</cp:lastPrinted>
  <dcterms:created xsi:type="dcterms:W3CDTF">2014-06-17T12:44:00Z</dcterms:created>
  <dcterms:modified xsi:type="dcterms:W3CDTF">2014-06-19T14:37:00Z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20060317</vt:lpwstr>
  </property>
  <property fmtid="{D5CDD505-2E9C-101B-9397-08002B2CF9AE}" pid="3" name="DateReviewed">
    <vt:lpwstr>20140617</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ies>
</file>