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F08C4" w14:textId="77777777" w:rsidR="00275405" w:rsidRPr="00FD3212" w:rsidRDefault="00275405">
      <w:pPr>
        <w:pStyle w:val="Heading2"/>
      </w:pPr>
      <w:r w:rsidRPr="00FD3212">
        <w:t xml:space="preserve">Section I.  </w:t>
      </w:r>
      <w:r w:rsidR="00B81484" w:rsidRPr="00FD3212">
        <w:t>C</w:t>
      </w:r>
      <w:bookmarkStart w:id="0" w:name="_GoBack"/>
      <w:bookmarkEnd w:id="0"/>
      <w:r w:rsidR="00B81484" w:rsidRPr="00FD3212">
        <w:t xml:space="preserve">orrecting </w:t>
      </w:r>
      <w:r w:rsidR="00FD307A" w:rsidRPr="00FD3212">
        <w:t>Erroneous</w:t>
      </w:r>
      <w:r w:rsidR="00B81484" w:rsidRPr="00FD3212">
        <w:t xml:space="preserve"> </w:t>
      </w:r>
      <w:r w:rsidR="001D2C41" w:rsidRPr="00FD3212">
        <w:t>Payments</w:t>
      </w:r>
      <w:r w:rsidR="00B81484" w:rsidRPr="00FD3212">
        <w:t xml:space="preserve"> to a Beneficiary </w:t>
      </w:r>
    </w:p>
    <w:p w14:paraId="3D2F08C5" w14:textId="77777777" w:rsidR="00275405" w:rsidRPr="00FD3212" w:rsidRDefault="00275405">
      <w:pPr>
        <w:pStyle w:val="Heading4"/>
      </w:pPr>
      <w:r w:rsidRPr="00FD3212">
        <w:t>Overview</w:t>
      </w:r>
    </w:p>
    <w:p w14:paraId="3D2F08C6" w14:textId="77777777" w:rsidR="00275405" w:rsidRPr="00FD3212"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8C9" w14:textId="77777777">
        <w:trPr>
          <w:cantSplit/>
        </w:trPr>
        <w:tc>
          <w:tcPr>
            <w:tcW w:w="1728" w:type="dxa"/>
          </w:tcPr>
          <w:p w14:paraId="3D2F08C7" w14:textId="77777777" w:rsidR="00275405" w:rsidRPr="00FD3212" w:rsidRDefault="00466E42">
            <w:pPr>
              <w:pStyle w:val="Heading5"/>
            </w:pPr>
            <w:r w:rsidRPr="00FD3212">
              <w:t>In T</w:t>
            </w:r>
            <w:r w:rsidR="00275405" w:rsidRPr="00FD3212">
              <w:t>his Section</w:t>
            </w:r>
          </w:p>
        </w:tc>
        <w:tc>
          <w:tcPr>
            <w:tcW w:w="7740" w:type="dxa"/>
          </w:tcPr>
          <w:p w14:paraId="3D2F08C8" w14:textId="77777777" w:rsidR="00275405" w:rsidRPr="00FD3212" w:rsidRDefault="00275405">
            <w:pPr>
              <w:pStyle w:val="BlockText"/>
            </w:pPr>
            <w:r w:rsidRPr="00FD3212">
              <w:t>This section contains the following topics:</w:t>
            </w:r>
          </w:p>
        </w:tc>
      </w:tr>
    </w:tbl>
    <w:p w14:paraId="3D2F08CA" w14:textId="77777777" w:rsidR="00275405" w:rsidRPr="00FD3212" w:rsidRDefault="00275405"/>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466E42" w:rsidRPr="00FD3212" w14:paraId="3D2F08CD" w14:textId="77777777" w:rsidTr="00030E28">
        <w:trPr>
          <w:cantSplit/>
        </w:trPr>
        <w:tc>
          <w:tcPr>
            <w:tcW w:w="1160" w:type="dxa"/>
            <w:tcBorders>
              <w:top w:val="single" w:sz="6" w:space="0" w:color="auto"/>
              <w:left w:val="single" w:sz="6" w:space="0" w:color="auto"/>
              <w:bottom w:val="single" w:sz="6" w:space="0" w:color="auto"/>
              <w:right w:val="single" w:sz="6" w:space="0" w:color="auto"/>
            </w:tcBorders>
          </w:tcPr>
          <w:p w14:paraId="3D2F08CB" w14:textId="77777777" w:rsidR="00466E42" w:rsidRPr="00FD3212" w:rsidRDefault="00466E42">
            <w:pPr>
              <w:pStyle w:val="TableHeaderText"/>
            </w:pPr>
            <w:r w:rsidRPr="00FD3212">
              <w:t>Topic</w:t>
            </w:r>
          </w:p>
        </w:tc>
        <w:tc>
          <w:tcPr>
            <w:tcW w:w="6480" w:type="dxa"/>
            <w:tcBorders>
              <w:top w:val="single" w:sz="6" w:space="0" w:color="auto"/>
              <w:left w:val="single" w:sz="6" w:space="0" w:color="auto"/>
              <w:bottom w:val="single" w:sz="6" w:space="0" w:color="auto"/>
              <w:right w:val="single" w:sz="6" w:space="0" w:color="auto"/>
            </w:tcBorders>
          </w:tcPr>
          <w:p w14:paraId="3D2F08CC" w14:textId="77777777" w:rsidR="00466E42" w:rsidRPr="00FD3212" w:rsidRDefault="00466E42">
            <w:pPr>
              <w:pStyle w:val="TableHeaderText"/>
            </w:pPr>
            <w:r w:rsidRPr="00FD3212">
              <w:t>Topic Name</w:t>
            </w:r>
          </w:p>
        </w:tc>
      </w:tr>
      <w:tr w:rsidR="00A668D3" w:rsidRPr="00FD3212" w14:paraId="3D2F08D0" w14:textId="77777777" w:rsidTr="00030E28">
        <w:trPr>
          <w:cantSplit/>
        </w:trPr>
        <w:tc>
          <w:tcPr>
            <w:tcW w:w="1160" w:type="dxa"/>
            <w:tcBorders>
              <w:top w:val="single" w:sz="6" w:space="0" w:color="auto"/>
              <w:left w:val="single" w:sz="6" w:space="0" w:color="auto"/>
              <w:bottom w:val="single" w:sz="6" w:space="0" w:color="auto"/>
              <w:right w:val="single" w:sz="6" w:space="0" w:color="auto"/>
            </w:tcBorders>
          </w:tcPr>
          <w:p w14:paraId="3D2F08CE" w14:textId="77777777" w:rsidR="00A668D3" w:rsidRPr="00FD3212" w:rsidRDefault="00A668D3">
            <w:pPr>
              <w:pStyle w:val="TableHeaderText"/>
              <w:rPr>
                <w:b w:val="0"/>
              </w:rPr>
            </w:pPr>
            <w:r w:rsidRPr="00FD3212">
              <w:rPr>
                <w:b w:val="0"/>
              </w:rPr>
              <w:t>1</w:t>
            </w:r>
          </w:p>
        </w:tc>
        <w:tc>
          <w:tcPr>
            <w:tcW w:w="6480" w:type="dxa"/>
            <w:tcBorders>
              <w:top w:val="single" w:sz="6" w:space="0" w:color="auto"/>
              <w:left w:val="single" w:sz="6" w:space="0" w:color="auto"/>
              <w:bottom w:val="single" w:sz="6" w:space="0" w:color="auto"/>
              <w:right w:val="single" w:sz="6" w:space="0" w:color="auto"/>
            </w:tcBorders>
          </w:tcPr>
          <w:p w14:paraId="3D2F08CF" w14:textId="77777777" w:rsidR="00A668D3" w:rsidRPr="00FD3212" w:rsidRDefault="00A668D3" w:rsidP="001D2C41">
            <w:pPr>
              <w:pStyle w:val="TableText"/>
            </w:pPr>
            <w:r w:rsidRPr="00FD3212">
              <w:t xml:space="preserve">Overview of Erroneous </w:t>
            </w:r>
            <w:r w:rsidR="001D2C41" w:rsidRPr="00FD3212">
              <w:t>Payments</w:t>
            </w:r>
          </w:p>
        </w:tc>
      </w:tr>
      <w:tr w:rsidR="00466E42" w:rsidRPr="00FD3212" w14:paraId="3D2F08D3" w14:textId="77777777" w:rsidTr="00030E28">
        <w:trPr>
          <w:cantSplit/>
        </w:trPr>
        <w:tc>
          <w:tcPr>
            <w:tcW w:w="1160" w:type="dxa"/>
            <w:tcBorders>
              <w:top w:val="single" w:sz="6" w:space="0" w:color="auto"/>
              <w:left w:val="single" w:sz="6" w:space="0" w:color="auto"/>
              <w:bottom w:val="single" w:sz="6" w:space="0" w:color="auto"/>
              <w:right w:val="single" w:sz="6" w:space="0" w:color="auto"/>
            </w:tcBorders>
          </w:tcPr>
          <w:p w14:paraId="3D2F08D1" w14:textId="77777777" w:rsidR="00466E42" w:rsidRPr="00FD3212" w:rsidRDefault="00A668D3" w:rsidP="006F2A1B">
            <w:pPr>
              <w:pStyle w:val="TableHeaderText"/>
              <w:rPr>
                <w:b w:val="0"/>
              </w:rPr>
            </w:pPr>
            <w:r w:rsidRPr="00FD3212">
              <w:rPr>
                <w:b w:val="0"/>
              </w:rPr>
              <w:t>2</w:t>
            </w:r>
          </w:p>
        </w:tc>
        <w:tc>
          <w:tcPr>
            <w:tcW w:w="6480" w:type="dxa"/>
            <w:tcBorders>
              <w:top w:val="single" w:sz="6" w:space="0" w:color="auto"/>
              <w:left w:val="single" w:sz="6" w:space="0" w:color="auto"/>
              <w:bottom w:val="single" w:sz="6" w:space="0" w:color="auto"/>
              <w:right w:val="single" w:sz="6" w:space="0" w:color="auto"/>
            </w:tcBorders>
          </w:tcPr>
          <w:p w14:paraId="3D2F08D2" w14:textId="77777777" w:rsidR="00466E42" w:rsidRPr="00FD3212" w:rsidRDefault="00E277FB" w:rsidP="001D2C41">
            <w:pPr>
              <w:pStyle w:val="TableText"/>
            </w:pPr>
            <w:r w:rsidRPr="00FD3212">
              <w:t xml:space="preserve">Adjusting Awards for Erroneous </w:t>
            </w:r>
            <w:r w:rsidR="001D2C41" w:rsidRPr="00FD3212">
              <w:t>Payments</w:t>
            </w:r>
            <w:r w:rsidRPr="00FD3212">
              <w:t xml:space="preserve"> (Based</w:t>
            </w:r>
            <w:r w:rsidRPr="00FD3212" w:rsidDel="00F406B3">
              <w:t xml:space="preserve"> </w:t>
            </w:r>
            <w:r w:rsidRPr="00FD3212">
              <w:t>on Duplicate Payment(s))</w:t>
            </w:r>
          </w:p>
        </w:tc>
      </w:tr>
      <w:tr w:rsidR="00A668D3" w:rsidRPr="00FD3212" w14:paraId="3D2F08D6" w14:textId="77777777" w:rsidTr="00030E28">
        <w:trPr>
          <w:cantSplit/>
        </w:trPr>
        <w:tc>
          <w:tcPr>
            <w:tcW w:w="1160" w:type="dxa"/>
            <w:tcBorders>
              <w:top w:val="single" w:sz="6" w:space="0" w:color="auto"/>
              <w:left w:val="single" w:sz="6" w:space="0" w:color="auto"/>
              <w:bottom w:val="single" w:sz="6" w:space="0" w:color="auto"/>
              <w:right w:val="single" w:sz="6" w:space="0" w:color="auto"/>
            </w:tcBorders>
          </w:tcPr>
          <w:p w14:paraId="3D2F08D4" w14:textId="77777777" w:rsidR="00A668D3" w:rsidRPr="00FD3212" w:rsidDel="00A668D3" w:rsidRDefault="00A668D3" w:rsidP="007359F6">
            <w:pPr>
              <w:pStyle w:val="TableText"/>
              <w:jc w:val="center"/>
            </w:pPr>
            <w:r w:rsidRPr="00FD3212">
              <w:t>3</w:t>
            </w:r>
          </w:p>
        </w:tc>
        <w:tc>
          <w:tcPr>
            <w:tcW w:w="6480" w:type="dxa"/>
            <w:tcBorders>
              <w:top w:val="single" w:sz="6" w:space="0" w:color="auto"/>
              <w:left w:val="single" w:sz="6" w:space="0" w:color="auto"/>
              <w:bottom w:val="single" w:sz="6" w:space="0" w:color="auto"/>
              <w:right w:val="single" w:sz="6" w:space="0" w:color="auto"/>
            </w:tcBorders>
          </w:tcPr>
          <w:p w14:paraId="3D2F08D5" w14:textId="77777777" w:rsidR="00A668D3" w:rsidRPr="00FD3212" w:rsidRDefault="00E277FB" w:rsidP="00A668D3">
            <w:pPr>
              <w:pStyle w:val="TableText"/>
            </w:pPr>
            <w:r w:rsidRPr="00FD3212">
              <w:t>Handling Cases Involving Administrative Errors</w:t>
            </w:r>
          </w:p>
        </w:tc>
      </w:tr>
      <w:tr w:rsidR="00466E42" w:rsidRPr="00FD3212" w14:paraId="3D2F08D9" w14:textId="77777777" w:rsidTr="00030E28">
        <w:trPr>
          <w:cantSplit/>
        </w:trPr>
        <w:tc>
          <w:tcPr>
            <w:tcW w:w="1160" w:type="dxa"/>
            <w:tcBorders>
              <w:top w:val="single" w:sz="6" w:space="0" w:color="auto"/>
              <w:left w:val="single" w:sz="6" w:space="0" w:color="auto"/>
              <w:bottom w:val="single" w:sz="6" w:space="0" w:color="auto"/>
              <w:right w:val="single" w:sz="6" w:space="0" w:color="auto"/>
            </w:tcBorders>
          </w:tcPr>
          <w:p w14:paraId="3D2F08D7" w14:textId="77777777" w:rsidR="00466E42" w:rsidRPr="00FD3212" w:rsidRDefault="00E277FB" w:rsidP="006F2A1B">
            <w:pPr>
              <w:pStyle w:val="TableText"/>
              <w:jc w:val="center"/>
            </w:pPr>
            <w:r w:rsidRPr="00FD3212">
              <w:t>4</w:t>
            </w:r>
          </w:p>
        </w:tc>
        <w:tc>
          <w:tcPr>
            <w:tcW w:w="6480" w:type="dxa"/>
            <w:tcBorders>
              <w:top w:val="single" w:sz="6" w:space="0" w:color="auto"/>
              <w:left w:val="single" w:sz="6" w:space="0" w:color="auto"/>
              <w:bottom w:val="single" w:sz="6" w:space="0" w:color="auto"/>
              <w:right w:val="single" w:sz="6" w:space="0" w:color="auto"/>
            </w:tcBorders>
          </w:tcPr>
          <w:p w14:paraId="3D2F08D8" w14:textId="77777777" w:rsidR="00466E42" w:rsidRPr="00FD3212" w:rsidRDefault="00E277FB" w:rsidP="00302BB3">
            <w:pPr>
              <w:pStyle w:val="TableText"/>
            </w:pPr>
            <w:r w:rsidRPr="00FD3212">
              <w:t xml:space="preserve">Handling Cases </w:t>
            </w:r>
            <w:r w:rsidR="00302BB3" w:rsidRPr="00FD3212">
              <w:t xml:space="preserve">Not Involving </w:t>
            </w:r>
            <w:r w:rsidRPr="00FD3212">
              <w:t>Administrative Errors</w:t>
            </w:r>
          </w:p>
        </w:tc>
      </w:tr>
      <w:tr w:rsidR="003C159B" w:rsidRPr="00FD3212" w14:paraId="3D2F08DC" w14:textId="77777777" w:rsidTr="00030E28">
        <w:trPr>
          <w:cantSplit/>
        </w:trPr>
        <w:tc>
          <w:tcPr>
            <w:tcW w:w="1160" w:type="dxa"/>
            <w:tcBorders>
              <w:top w:val="single" w:sz="6" w:space="0" w:color="auto"/>
              <w:left w:val="single" w:sz="6" w:space="0" w:color="auto"/>
              <w:bottom w:val="single" w:sz="6" w:space="0" w:color="auto"/>
              <w:right w:val="single" w:sz="6" w:space="0" w:color="auto"/>
            </w:tcBorders>
          </w:tcPr>
          <w:p w14:paraId="3D2F08DA" w14:textId="77777777" w:rsidR="003C159B" w:rsidRPr="00FD3212" w:rsidDel="00A668D3" w:rsidRDefault="003C159B" w:rsidP="006F2A1B">
            <w:pPr>
              <w:pStyle w:val="TableText"/>
              <w:jc w:val="center"/>
            </w:pPr>
            <w:r w:rsidRPr="00FD3212">
              <w:t>5</w:t>
            </w:r>
          </w:p>
        </w:tc>
        <w:tc>
          <w:tcPr>
            <w:tcW w:w="6480" w:type="dxa"/>
            <w:tcBorders>
              <w:top w:val="single" w:sz="6" w:space="0" w:color="auto"/>
              <w:left w:val="single" w:sz="6" w:space="0" w:color="auto"/>
              <w:bottom w:val="single" w:sz="6" w:space="0" w:color="auto"/>
              <w:right w:val="single" w:sz="6" w:space="0" w:color="auto"/>
            </w:tcBorders>
          </w:tcPr>
          <w:p w14:paraId="3D2F08DB" w14:textId="77777777" w:rsidR="003C159B" w:rsidRPr="00FD3212" w:rsidRDefault="00E277FB">
            <w:pPr>
              <w:pStyle w:val="TableText"/>
            </w:pPr>
            <w:r w:rsidRPr="00FD3212">
              <w:t>Erroneous Payment End Product (EP</w:t>
            </w:r>
            <w:r w:rsidR="00E719BB" w:rsidRPr="00FD3212">
              <w:t>)</w:t>
            </w:r>
            <w:r w:rsidRPr="00FD3212">
              <w:t xml:space="preserve"> Control and Tracking</w:t>
            </w:r>
          </w:p>
        </w:tc>
      </w:tr>
    </w:tbl>
    <w:p w14:paraId="3D2F08DD" w14:textId="77777777" w:rsidR="00275405" w:rsidRPr="00FD3212" w:rsidRDefault="00275405">
      <w:pPr>
        <w:pStyle w:val="BlockLine"/>
      </w:pPr>
    </w:p>
    <w:p w14:paraId="3D2F08DE" w14:textId="77777777" w:rsidR="00AB1B42" w:rsidRPr="00FD3212" w:rsidRDefault="00AB1B42">
      <w:pPr>
        <w:rPr>
          <w:rFonts w:ascii="Arial" w:hAnsi="Arial" w:cs="Arial"/>
          <w:b/>
          <w:sz w:val="32"/>
          <w:szCs w:val="20"/>
        </w:rPr>
      </w:pPr>
      <w:r w:rsidRPr="00FD3212">
        <w:br w:type="page"/>
      </w:r>
    </w:p>
    <w:p w14:paraId="3D2F08DF" w14:textId="77777777" w:rsidR="00AB1B42" w:rsidRPr="00FD3212" w:rsidRDefault="00C5025F" w:rsidP="00AB1B42">
      <w:pPr>
        <w:pStyle w:val="Heading4"/>
      </w:pPr>
      <w:r w:rsidRPr="00FD3212">
        <w:lastRenderedPageBreak/>
        <w:t xml:space="preserve">1. </w:t>
      </w:r>
      <w:r w:rsidR="00AB1B42" w:rsidRPr="00FD3212">
        <w:t xml:space="preserve">Overview of Erroneous </w:t>
      </w:r>
      <w:r w:rsidR="001D2C41" w:rsidRPr="00FD3212">
        <w:t>Payments</w:t>
      </w:r>
    </w:p>
    <w:p w14:paraId="3D2F08E0" w14:textId="77777777" w:rsidR="00AB1B42" w:rsidRPr="00FD3212" w:rsidRDefault="00AB1B42" w:rsidP="00AB1B42">
      <w:pPr>
        <w:pStyle w:val="BlockLine"/>
      </w:pPr>
    </w:p>
    <w:tbl>
      <w:tblPr>
        <w:tblW w:w="0" w:type="auto"/>
        <w:tblLayout w:type="fixed"/>
        <w:tblLook w:val="0000" w:firstRow="0" w:lastRow="0" w:firstColumn="0" w:lastColumn="0" w:noHBand="0" w:noVBand="0"/>
      </w:tblPr>
      <w:tblGrid>
        <w:gridCol w:w="1728"/>
        <w:gridCol w:w="7740"/>
      </w:tblGrid>
      <w:tr w:rsidR="00AB1B42" w:rsidRPr="00FD3212" w14:paraId="3D2F08E9" w14:textId="77777777" w:rsidTr="00AB1B42">
        <w:trPr>
          <w:cantSplit/>
        </w:trPr>
        <w:tc>
          <w:tcPr>
            <w:tcW w:w="1728" w:type="dxa"/>
          </w:tcPr>
          <w:p w14:paraId="3D2F08E1" w14:textId="77777777" w:rsidR="00AB1B42" w:rsidRPr="00FD3212" w:rsidRDefault="00AB1B42" w:rsidP="00AB1B42">
            <w:pPr>
              <w:pStyle w:val="Heading5"/>
            </w:pPr>
            <w:r w:rsidRPr="00FD3212">
              <w:t>Introduction</w:t>
            </w:r>
          </w:p>
        </w:tc>
        <w:tc>
          <w:tcPr>
            <w:tcW w:w="7740" w:type="dxa"/>
          </w:tcPr>
          <w:p w14:paraId="3D2F08E2" w14:textId="77777777" w:rsidR="00AB1B42" w:rsidRPr="00FD3212" w:rsidRDefault="00AB1B42" w:rsidP="00AB1B42">
            <w:pPr>
              <w:pStyle w:val="BlockText"/>
            </w:pPr>
            <w:r w:rsidRPr="00FD3212">
              <w:t xml:space="preserve">This topic contains an overview of erroneous </w:t>
            </w:r>
            <w:r w:rsidR="001D2C41" w:rsidRPr="00FD3212">
              <w:t>payments</w:t>
            </w:r>
            <w:r w:rsidRPr="00FD3212">
              <w:t>, including</w:t>
            </w:r>
          </w:p>
          <w:p w14:paraId="3D2F08E3" w14:textId="77777777" w:rsidR="00AB1B42" w:rsidRPr="00FD3212" w:rsidRDefault="00AB1B42" w:rsidP="00AB1B42">
            <w:pPr>
              <w:pStyle w:val="BlockText"/>
            </w:pPr>
          </w:p>
          <w:p w14:paraId="3D2F08E4" w14:textId="77777777" w:rsidR="00AB1B42" w:rsidRPr="00FD3212" w:rsidRDefault="00D5427B" w:rsidP="00AB1B42">
            <w:pPr>
              <w:pStyle w:val="BulletText1"/>
            </w:pPr>
            <w:r w:rsidRPr="00FD3212">
              <w:t xml:space="preserve">definition of erroneous </w:t>
            </w:r>
            <w:r w:rsidR="001D2C41" w:rsidRPr="00FD3212">
              <w:t>payments</w:t>
            </w:r>
          </w:p>
          <w:p w14:paraId="3D2F08E5" w14:textId="77777777" w:rsidR="0060742C" w:rsidRPr="00FD3212" w:rsidRDefault="0060742C" w:rsidP="0060742C">
            <w:pPr>
              <w:pStyle w:val="BulletText1"/>
            </w:pPr>
            <w:r w:rsidRPr="00FD3212">
              <w:t>definition of duplicate payments</w:t>
            </w:r>
          </w:p>
          <w:p w14:paraId="3D2F08E6" w14:textId="77777777" w:rsidR="00D5427B" w:rsidRPr="00FD3212" w:rsidRDefault="0060742C" w:rsidP="00AB1B42">
            <w:pPr>
              <w:pStyle w:val="BulletText1"/>
            </w:pPr>
            <w:r w:rsidRPr="00FD3212">
              <w:t>examples of duplicate payments</w:t>
            </w:r>
          </w:p>
          <w:p w14:paraId="3D2F08E7" w14:textId="233FB3B9" w:rsidR="00D5427B" w:rsidRPr="00FD3212" w:rsidRDefault="001D2C41" w:rsidP="0060742C">
            <w:pPr>
              <w:pStyle w:val="BulletText1"/>
            </w:pPr>
            <w:r w:rsidRPr="00FD3212">
              <w:t>examples</w:t>
            </w:r>
            <w:r w:rsidR="00603EF4" w:rsidRPr="00FD3212">
              <w:t xml:space="preserve"> of</w:t>
            </w:r>
            <w:r w:rsidRPr="00FD3212">
              <w:t xml:space="preserve"> erroneous payments that are not duplicate payments</w:t>
            </w:r>
            <w:r w:rsidR="00D5427B" w:rsidRPr="00FD3212">
              <w:t>, and</w:t>
            </w:r>
          </w:p>
          <w:p w14:paraId="3D2F08E8" w14:textId="77777777" w:rsidR="00D5427B" w:rsidRPr="00FD3212" w:rsidRDefault="0060742C" w:rsidP="001D2C41">
            <w:pPr>
              <w:pStyle w:val="BulletText1"/>
            </w:pPr>
            <w:proofErr w:type="gramStart"/>
            <w:r w:rsidRPr="00FD3212">
              <w:t>actions</w:t>
            </w:r>
            <w:proofErr w:type="gramEnd"/>
            <w:r w:rsidRPr="00FD3212">
              <w:t xml:space="preserve"> to take for erroneous </w:t>
            </w:r>
            <w:r w:rsidR="001D2C41" w:rsidRPr="00FD3212">
              <w:t>payments</w:t>
            </w:r>
            <w:r w:rsidR="00D5427B" w:rsidRPr="00FD3212">
              <w:t>.</w:t>
            </w:r>
          </w:p>
        </w:tc>
      </w:tr>
    </w:tbl>
    <w:p w14:paraId="3D2F08EA" w14:textId="77777777" w:rsidR="00AB1B42" w:rsidRPr="00FD3212" w:rsidRDefault="00AB1B42" w:rsidP="00AB1B42">
      <w:pPr>
        <w:pStyle w:val="BlockLine"/>
      </w:pPr>
    </w:p>
    <w:tbl>
      <w:tblPr>
        <w:tblW w:w="0" w:type="auto"/>
        <w:tblLayout w:type="fixed"/>
        <w:tblLook w:val="0000" w:firstRow="0" w:lastRow="0" w:firstColumn="0" w:lastColumn="0" w:noHBand="0" w:noVBand="0"/>
      </w:tblPr>
      <w:tblGrid>
        <w:gridCol w:w="1728"/>
        <w:gridCol w:w="7740"/>
      </w:tblGrid>
      <w:tr w:rsidR="00AB1B42" w:rsidRPr="00FD3212" w14:paraId="3D2F08ED" w14:textId="77777777" w:rsidTr="00AB1B42">
        <w:trPr>
          <w:cantSplit/>
        </w:trPr>
        <w:tc>
          <w:tcPr>
            <w:tcW w:w="1728" w:type="dxa"/>
          </w:tcPr>
          <w:p w14:paraId="3D2F08EB" w14:textId="77777777" w:rsidR="00AB1B42" w:rsidRPr="00FD3212" w:rsidRDefault="00AB1B42" w:rsidP="00AB1B42">
            <w:pPr>
              <w:pStyle w:val="Heading5"/>
            </w:pPr>
            <w:r w:rsidRPr="00FD3212">
              <w:t>Change Date</w:t>
            </w:r>
          </w:p>
        </w:tc>
        <w:tc>
          <w:tcPr>
            <w:tcW w:w="7740" w:type="dxa"/>
          </w:tcPr>
          <w:p w14:paraId="3D2F08EC" w14:textId="147EF26B" w:rsidR="00AB1B42" w:rsidRPr="00FD3212" w:rsidRDefault="000825C4" w:rsidP="00AB1B42">
            <w:pPr>
              <w:pStyle w:val="BlockText"/>
            </w:pPr>
            <w:r w:rsidRPr="00FD3212">
              <w:t>July 10, 2015</w:t>
            </w:r>
          </w:p>
        </w:tc>
      </w:tr>
    </w:tbl>
    <w:p w14:paraId="3D2F08EE" w14:textId="77777777" w:rsidR="00AB1B42" w:rsidRPr="00FD3212" w:rsidRDefault="00AB1B42" w:rsidP="00AB1B42">
      <w:pPr>
        <w:pStyle w:val="BlockLine"/>
        <w:pBdr>
          <w:top w:val="single" w:sz="6" w:space="0" w:color="000000"/>
        </w:pBdr>
      </w:pPr>
    </w:p>
    <w:tbl>
      <w:tblPr>
        <w:tblW w:w="0" w:type="auto"/>
        <w:tblLayout w:type="fixed"/>
        <w:tblLook w:val="0000" w:firstRow="0" w:lastRow="0" w:firstColumn="0" w:lastColumn="0" w:noHBand="0" w:noVBand="0"/>
      </w:tblPr>
      <w:tblGrid>
        <w:gridCol w:w="1728"/>
        <w:gridCol w:w="7740"/>
      </w:tblGrid>
      <w:tr w:rsidR="00AB1B42" w:rsidRPr="00FD3212" w14:paraId="3D2F08F1" w14:textId="77777777" w:rsidTr="00AB1B42">
        <w:tc>
          <w:tcPr>
            <w:tcW w:w="1728" w:type="dxa"/>
            <w:shd w:val="clear" w:color="auto" w:fill="auto"/>
          </w:tcPr>
          <w:p w14:paraId="3D2F08EF" w14:textId="77777777" w:rsidR="00AB1B42" w:rsidRPr="00FD3212" w:rsidRDefault="006F2A1B" w:rsidP="001D2C41">
            <w:pPr>
              <w:pStyle w:val="Heading5"/>
            </w:pPr>
            <w:r w:rsidRPr="00FD3212">
              <w:t>a</w:t>
            </w:r>
            <w:r w:rsidR="00AB1B42" w:rsidRPr="00FD3212">
              <w:t xml:space="preserve">.  </w:t>
            </w:r>
            <w:r w:rsidR="00D5427B" w:rsidRPr="00FD3212">
              <w:t xml:space="preserve">Definition:  </w:t>
            </w:r>
            <w:r w:rsidR="00C24B65" w:rsidRPr="00FD3212">
              <w:t xml:space="preserve">Erroneous </w:t>
            </w:r>
            <w:r w:rsidR="001D2C41" w:rsidRPr="00FD3212">
              <w:t>Payments</w:t>
            </w:r>
          </w:p>
        </w:tc>
        <w:tc>
          <w:tcPr>
            <w:tcW w:w="7740" w:type="dxa"/>
            <w:shd w:val="clear" w:color="auto" w:fill="auto"/>
          </w:tcPr>
          <w:p w14:paraId="3D2F08F0" w14:textId="77777777" w:rsidR="00386765" w:rsidRPr="00FD3212" w:rsidRDefault="000016B6" w:rsidP="001D2C41">
            <w:pPr>
              <w:pStyle w:val="BlockText"/>
            </w:pPr>
            <w:r w:rsidRPr="00FD3212">
              <w:rPr>
                <w:b/>
                <w:i/>
              </w:rPr>
              <w:t xml:space="preserve">Erroneous </w:t>
            </w:r>
            <w:r w:rsidR="001D2C41" w:rsidRPr="00FD3212">
              <w:rPr>
                <w:b/>
                <w:i/>
              </w:rPr>
              <w:t>payments</w:t>
            </w:r>
            <w:r w:rsidRPr="00FD3212">
              <w:t xml:space="preserve"> are </w:t>
            </w:r>
            <w:r w:rsidR="001D2C41" w:rsidRPr="00FD3212">
              <w:t>payments made to</w:t>
            </w:r>
            <w:r w:rsidRPr="00FD3212">
              <w:t xml:space="preserve"> a beneficiary that are not authorized by law.</w:t>
            </w:r>
          </w:p>
        </w:tc>
      </w:tr>
    </w:tbl>
    <w:p w14:paraId="3D2F08F2" w14:textId="77777777" w:rsidR="00F11CA9" w:rsidRPr="00FD3212" w:rsidRDefault="00F11CA9" w:rsidP="00F11CA9">
      <w:pPr>
        <w:pStyle w:val="BlockLine"/>
        <w:pBdr>
          <w:top w:val="single" w:sz="6" w:space="0" w:color="000000"/>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4145A" w:rsidRPr="00FD3212" w14:paraId="3D2F08F5" w14:textId="77777777" w:rsidTr="0054145A">
        <w:tc>
          <w:tcPr>
            <w:tcW w:w="1728" w:type="dxa"/>
            <w:shd w:val="clear" w:color="auto" w:fill="auto"/>
          </w:tcPr>
          <w:p w14:paraId="3D2F08F3" w14:textId="77777777" w:rsidR="0054145A" w:rsidRPr="00FD3212" w:rsidRDefault="0060742C" w:rsidP="0054145A">
            <w:pPr>
              <w:rPr>
                <w:b/>
              </w:rPr>
            </w:pPr>
            <w:r w:rsidRPr="00FD3212">
              <w:rPr>
                <w:b/>
                <w:sz w:val="22"/>
              </w:rPr>
              <w:t>b</w:t>
            </w:r>
            <w:r w:rsidR="0054145A" w:rsidRPr="00FD3212">
              <w:rPr>
                <w:b/>
                <w:sz w:val="22"/>
              </w:rPr>
              <w:t>.  Definition: Duplicate Payment(s)</w:t>
            </w:r>
          </w:p>
        </w:tc>
        <w:tc>
          <w:tcPr>
            <w:tcW w:w="7740" w:type="dxa"/>
            <w:shd w:val="clear" w:color="auto" w:fill="auto"/>
          </w:tcPr>
          <w:p w14:paraId="3D2F08F4" w14:textId="77777777" w:rsidR="0054145A" w:rsidRPr="00FD3212" w:rsidRDefault="0054145A" w:rsidP="00413C9F">
            <w:r w:rsidRPr="00FD3212">
              <w:t xml:space="preserve">A </w:t>
            </w:r>
            <w:r w:rsidRPr="00FD3212">
              <w:rPr>
                <w:b/>
                <w:i/>
              </w:rPr>
              <w:t>duplicate payment</w:t>
            </w:r>
            <w:r w:rsidRPr="00FD3212">
              <w:rPr>
                <w:i/>
              </w:rPr>
              <w:t xml:space="preserve"> </w:t>
            </w:r>
            <w:r w:rsidRPr="00FD3212">
              <w:t xml:space="preserve">is defined as </w:t>
            </w:r>
            <w:r w:rsidR="001D2C41" w:rsidRPr="00FD3212">
              <w:t xml:space="preserve">a type of erroneous payment where </w:t>
            </w:r>
            <w:r w:rsidRPr="00FD3212">
              <w:t xml:space="preserve">two or more payments </w:t>
            </w:r>
            <w:r w:rsidR="001D2C41" w:rsidRPr="00FD3212">
              <w:t>are made concurrently to any person</w:t>
            </w:r>
            <w:r w:rsidR="00413C9F" w:rsidRPr="00FD3212">
              <w:t xml:space="preserve">, </w:t>
            </w:r>
            <w:r w:rsidR="00B9060F" w:rsidRPr="00FD3212">
              <w:t>one or more</w:t>
            </w:r>
            <w:r w:rsidR="00413C9F" w:rsidRPr="00FD3212">
              <w:t xml:space="preserve"> of which</w:t>
            </w:r>
            <w:r w:rsidR="00B9060F" w:rsidRPr="00FD3212">
              <w:t xml:space="preserve"> are not authorized by law</w:t>
            </w:r>
            <w:r w:rsidRPr="00FD3212">
              <w:t>.</w:t>
            </w:r>
          </w:p>
        </w:tc>
      </w:tr>
    </w:tbl>
    <w:p w14:paraId="3D2F08F6" w14:textId="77777777" w:rsidR="002117D7" w:rsidRPr="00FD3212" w:rsidRDefault="002117D7" w:rsidP="002117D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4F60" w:rsidRPr="00FD3212" w14:paraId="3D2F08FE" w14:textId="77777777" w:rsidTr="004D1798">
        <w:tc>
          <w:tcPr>
            <w:tcW w:w="1728" w:type="dxa"/>
            <w:shd w:val="clear" w:color="auto" w:fill="auto"/>
          </w:tcPr>
          <w:p w14:paraId="3D2F08F7" w14:textId="77777777" w:rsidR="005E4F60" w:rsidRPr="00FD3212" w:rsidRDefault="005E4F60" w:rsidP="00004600">
            <w:pPr>
              <w:rPr>
                <w:b/>
              </w:rPr>
            </w:pPr>
            <w:r w:rsidRPr="00FD3212">
              <w:rPr>
                <w:b/>
                <w:sz w:val="22"/>
              </w:rPr>
              <w:t xml:space="preserve">c.  </w:t>
            </w:r>
            <w:r w:rsidR="00004600" w:rsidRPr="00FD3212">
              <w:rPr>
                <w:b/>
                <w:sz w:val="22"/>
              </w:rPr>
              <w:t xml:space="preserve">Examples of Duplicate Payments </w:t>
            </w:r>
          </w:p>
        </w:tc>
        <w:tc>
          <w:tcPr>
            <w:tcW w:w="7740" w:type="dxa"/>
            <w:shd w:val="clear" w:color="auto" w:fill="auto"/>
          </w:tcPr>
          <w:p w14:paraId="3D2F08F8" w14:textId="77777777" w:rsidR="005E4F60" w:rsidRPr="00FD3212" w:rsidRDefault="00004600" w:rsidP="004D1798">
            <w:r w:rsidRPr="00FD3212">
              <w:t>Examples of duplicate payments include</w:t>
            </w:r>
          </w:p>
          <w:p w14:paraId="3D2F08F9" w14:textId="77777777" w:rsidR="0060742C" w:rsidRPr="00FD3212" w:rsidRDefault="0060742C" w:rsidP="004D1798"/>
          <w:p w14:paraId="3D2F08FA" w14:textId="77777777" w:rsidR="005E4F60" w:rsidRPr="00FD3212" w:rsidRDefault="005E4F60" w:rsidP="00725B8E">
            <w:pPr>
              <w:numPr>
                <w:ilvl w:val="0"/>
                <w:numId w:val="9"/>
              </w:numPr>
              <w:ind w:left="162" w:hanging="162"/>
              <w:contextualSpacing/>
            </w:pPr>
            <w:r w:rsidRPr="00FD3212">
              <w:t>a payment of compensation and a payment of pension</w:t>
            </w:r>
          </w:p>
          <w:p w14:paraId="3D2F08FB" w14:textId="77777777" w:rsidR="005E4F60" w:rsidRPr="00FD3212" w:rsidRDefault="005E4F60" w:rsidP="00725B8E">
            <w:pPr>
              <w:numPr>
                <w:ilvl w:val="0"/>
                <w:numId w:val="9"/>
              </w:numPr>
              <w:ind w:left="162" w:hanging="162"/>
              <w:contextualSpacing/>
            </w:pPr>
            <w:r w:rsidRPr="00FD3212">
              <w:t>more than one compensation payments</w:t>
            </w:r>
          </w:p>
          <w:p w14:paraId="3D2F08FC" w14:textId="77777777" w:rsidR="005E4F60" w:rsidRPr="00FD3212" w:rsidRDefault="005E4F60" w:rsidP="00725B8E">
            <w:pPr>
              <w:numPr>
                <w:ilvl w:val="0"/>
                <w:numId w:val="9"/>
              </w:numPr>
              <w:ind w:left="162" w:hanging="162"/>
              <w:contextualSpacing/>
            </w:pPr>
            <w:r w:rsidRPr="00FD3212">
              <w:t>more than one payment of Dependency and Indemnity Compensation (DIC), or</w:t>
            </w:r>
          </w:p>
          <w:p w14:paraId="3D2F08FD" w14:textId="77777777" w:rsidR="001351C2" w:rsidRPr="00FD3212" w:rsidRDefault="005E4F60" w:rsidP="00725B8E">
            <w:pPr>
              <w:numPr>
                <w:ilvl w:val="0"/>
                <w:numId w:val="9"/>
              </w:numPr>
              <w:ind w:left="162" w:hanging="162"/>
              <w:contextualSpacing/>
            </w:pPr>
            <w:r w:rsidRPr="00FD3212">
              <w:t>more than one payment of pension.</w:t>
            </w:r>
          </w:p>
        </w:tc>
      </w:tr>
    </w:tbl>
    <w:p w14:paraId="3D2F08FF" w14:textId="77777777" w:rsidR="005E4F60" w:rsidRPr="00FD3212" w:rsidRDefault="005E4F60" w:rsidP="005E4F60">
      <w:pPr>
        <w:pBdr>
          <w:top w:val="single" w:sz="6" w:space="0" w:color="000000"/>
          <w:between w:val="single" w:sz="6" w:space="1" w:color="auto"/>
        </w:pBdr>
        <w:spacing w:before="240"/>
        <w:ind w:left="1728"/>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E4F60" w:rsidRPr="00FD3212" w14:paraId="3D2F0906" w14:textId="77777777" w:rsidTr="005E4F60">
        <w:tc>
          <w:tcPr>
            <w:tcW w:w="1728" w:type="dxa"/>
            <w:shd w:val="clear" w:color="auto" w:fill="auto"/>
          </w:tcPr>
          <w:p w14:paraId="3D2F0900" w14:textId="2E77A4F2" w:rsidR="005E4F60" w:rsidRPr="00FD3212" w:rsidRDefault="00004600" w:rsidP="00603EF4">
            <w:pPr>
              <w:rPr>
                <w:b/>
                <w:sz w:val="22"/>
              </w:rPr>
            </w:pPr>
            <w:r w:rsidRPr="00FD3212">
              <w:rPr>
                <w:b/>
                <w:sz w:val="22"/>
              </w:rPr>
              <w:t>d.  Examples</w:t>
            </w:r>
            <w:r w:rsidR="00603EF4" w:rsidRPr="00FD3212">
              <w:rPr>
                <w:b/>
                <w:sz w:val="22"/>
              </w:rPr>
              <w:t xml:space="preserve"> of </w:t>
            </w:r>
            <w:r w:rsidR="001D2C41" w:rsidRPr="00FD3212">
              <w:rPr>
                <w:b/>
                <w:sz w:val="22"/>
              </w:rPr>
              <w:t>Erroneous Payments That Are Not Duplicate Payments</w:t>
            </w:r>
          </w:p>
        </w:tc>
        <w:tc>
          <w:tcPr>
            <w:tcW w:w="7740" w:type="dxa"/>
            <w:shd w:val="clear" w:color="auto" w:fill="auto"/>
          </w:tcPr>
          <w:p w14:paraId="3D2F0901" w14:textId="77777777" w:rsidR="005E4F60" w:rsidRPr="00FD3212" w:rsidRDefault="00C320FE" w:rsidP="005E4F60">
            <w:r w:rsidRPr="00FD3212">
              <w:t xml:space="preserve">Examples of </w:t>
            </w:r>
            <w:r w:rsidR="001D2C41" w:rsidRPr="00FD3212">
              <w:t xml:space="preserve">erroneous payments where </w:t>
            </w:r>
            <w:r w:rsidR="00004600" w:rsidRPr="00FD3212">
              <w:t>a duplicate payment does not exist include</w:t>
            </w:r>
          </w:p>
          <w:p w14:paraId="3D2F0902" w14:textId="77777777" w:rsidR="00A44812" w:rsidRPr="00FD3212" w:rsidRDefault="00A44812" w:rsidP="005E4F60"/>
          <w:p w14:paraId="3D2F0903" w14:textId="77777777" w:rsidR="00A44812" w:rsidRPr="00FD3212" w:rsidRDefault="00A44812" w:rsidP="00725B8E">
            <w:pPr>
              <w:pStyle w:val="ListParagraph"/>
              <w:numPr>
                <w:ilvl w:val="0"/>
                <w:numId w:val="19"/>
              </w:numPr>
              <w:ind w:left="158" w:hanging="187"/>
            </w:pPr>
            <w:r w:rsidRPr="00FD3212">
              <w:t>assigning an incorrect effective date for the addition of a dependent to a Veteran’s award</w:t>
            </w:r>
          </w:p>
          <w:p w14:paraId="3D2F0904" w14:textId="77777777" w:rsidR="00A44812" w:rsidRPr="00FD3212" w:rsidRDefault="00A44812" w:rsidP="001D2C41">
            <w:pPr>
              <w:pStyle w:val="ListParagraph"/>
              <w:numPr>
                <w:ilvl w:val="0"/>
                <w:numId w:val="19"/>
              </w:numPr>
              <w:ind w:left="158" w:hanging="187"/>
            </w:pPr>
            <w:r w:rsidRPr="00FD3212">
              <w:t>payment of benefits in an amount exceeding a beneficiary’s entitlement that is due to claims-processing delays</w:t>
            </w:r>
            <w:r w:rsidR="001D2C41" w:rsidRPr="00FD3212">
              <w:t xml:space="preserve">, </w:t>
            </w:r>
            <w:r w:rsidRPr="00FD3212">
              <w:t>or</w:t>
            </w:r>
          </w:p>
          <w:p w14:paraId="3D2F0905" w14:textId="77777777" w:rsidR="00A44812" w:rsidRPr="00FD3212" w:rsidRDefault="00A44812" w:rsidP="00725B8E">
            <w:pPr>
              <w:pStyle w:val="ListParagraph"/>
              <w:numPr>
                <w:ilvl w:val="0"/>
                <w:numId w:val="19"/>
              </w:numPr>
              <w:ind w:left="158" w:hanging="187"/>
            </w:pPr>
            <w:r w:rsidRPr="00FD3212">
              <w:t>a decision that resulted in payment but is later found to be clearly and unmistakably erroneous.</w:t>
            </w:r>
          </w:p>
        </w:tc>
      </w:tr>
    </w:tbl>
    <w:p w14:paraId="3D2F0907" w14:textId="77777777" w:rsidR="00862BFD" w:rsidRPr="00FD3212" w:rsidRDefault="00862BFD" w:rsidP="00862BFD">
      <w:pPr>
        <w:pStyle w:val="BlockLine"/>
        <w:pBdr>
          <w:top w:val="single" w:sz="6" w:space="0" w:color="000000"/>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4600" w:rsidRPr="00FD3212" w14:paraId="3D2F090A" w14:textId="77777777" w:rsidTr="00004600">
        <w:tc>
          <w:tcPr>
            <w:tcW w:w="1728" w:type="dxa"/>
            <w:shd w:val="clear" w:color="auto" w:fill="auto"/>
          </w:tcPr>
          <w:p w14:paraId="3D2F0908" w14:textId="77777777" w:rsidR="00004600" w:rsidRPr="00FD3212" w:rsidRDefault="00C320FE" w:rsidP="001D2C41">
            <w:pPr>
              <w:rPr>
                <w:b/>
                <w:sz w:val="22"/>
              </w:rPr>
            </w:pPr>
            <w:r w:rsidRPr="00FD3212">
              <w:rPr>
                <w:b/>
                <w:sz w:val="22"/>
              </w:rPr>
              <w:t xml:space="preserve">e.  </w:t>
            </w:r>
            <w:r w:rsidR="0060742C" w:rsidRPr="00FD3212">
              <w:rPr>
                <w:b/>
                <w:sz w:val="22"/>
              </w:rPr>
              <w:t xml:space="preserve">Actions to Take for </w:t>
            </w:r>
            <w:r w:rsidR="0060742C" w:rsidRPr="00FD3212">
              <w:rPr>
                <w:b/>
                <w:sz w:val="22"/>
              </w:rPr>
              <w:lastRenderedPageBreak/>
              <w:t xml:space="preserve">Erroneous </w:t>
            </w:r>
            <w:r w:rsidR="001D2C41" w:rsidRPr="00FD3212">
              <w:rPr>
                <w:b/>
                <w:sz w:val="22"/>
              </w:rPr>
              <w:t>Payments</w:t>
            </w:r>
          </w:p>
        </w:tc>
        <w:tc>
          <w:tcPr>
            <w:tcW w:w="7740" w:type="dxa"/>
            <w:shd w:val="clear" w:color="auto" w:fill="auto"/>
          </w:tcPr>
          <w:p w14:paraId="3D2F0909" w14:textId="77777777" w:rsidR="00004600" w:rsidRPr="00FD3212" w:rsidRDefault="0060742C" w:rsidP="001D2C41">
            <w:r w:rsidRPr="00FD3212">
              <w:lastRenderedPageBreak/>
              <w:t xml:space="preserve">Follow the instructions in the table below to determine the action to take for erroneous </w:t>
            </w:r>
            <w:r w:rsidR="001D2C41" w:rsidRPr="00FD3212">
              <w:t>payments</w:t>
            </w:r>
            <w:r w:rsidRPr="00FD3212">
              <w:t xml:space="preserve"> based on whether or not a duplicate payment exists.</w:t>
            </w:r>
          </w:p>
        </w:tc>
      </w:tr>
    </w:tbl>
    <w:p w14:paraId="3D2F090B" w14:textId="77777777" w:rsidR="00004600" w:rsidRPr="00FD3212" w:rsidRDefault="00004600" w:rsidP="00004600"/>
    <w:tbl>
      <w:tblPr>
        <w:tblStyle w:val="TableGrid"/>
        <w:tblW w:w="7650" w:type="dxa"/>
        <w:tblInd w:w="1818" w:type="dxa"/>
        <w:tblLook w:val="04A0" w:firstRow="1" w:lastRow="0" w:firstColumn="1" w:lastColumn="0" w:noHBand="0" w:noVBand="1"/>
      </w:tblPr>
      <w:tblGrid>
        <w:gridCol w:w="3870"/>
        <w:gridCol w:w="3780"/>
      </w:tblGrid>
      <w:tr w:rsidR="00004600" w:rsidRPr="00FD3212" w14:paraId="3D2F090E" w14:textId="77777777" w:rsidTr="00004600">
        <w:tc>
          <w:tcPr>
            <w:tcW w:w="3870" w:type="dxa"/>
          </w:tcPr>
          <w:p w14:paraId="3D2F090C" w14:textId="77777777" w:rsidR="00004600" w:rsidRPr="00FD3212" w:rsidRDefault="00004600" w:rsidP="00004600">
            <w:pPr>
              <w:rPr>
                <w:b/>
              </w:rPr>
            </w:pPr>
            <w:r w:rsidRPr="00FD3212">
              <w:rPr>
                <w:b/>
              </w:rPr>
              <w:t>If ...</w:t>
            </w:r>
          </w:p>
        </w:tc>
        <w:tc>
          <w:tcPr>
            <w:tcW w:w="3780" w:type="dxa"/>
          </w:tcPr>
          <w:p w14:paraId="3D2F090D" w14:textId="77777777" w:rsidR="00004600" w:rsidRPr="00FD3212" w:rsidRDefault="00004600" w:rsidP="00004600">
            <w:pPr>
              <w:rPr>
                <w:b/>
              </w:rPr>
            </w:pPr>
            <w:r w:rsidRPr="00FD3212">
              <w:rPr>
                <w:b/>
              </w:rPr>
              <w:t>Then ...</w:t>
            </w:r>
          </w:p>
        </w:tc>
      </w:tr>
      <w:tr w:rsidR="00004600" w:rsidRPr="00FD3212" w14:paraId="3D2F0911" w14:textId="77777777" w:rsidTr="00004600">
        <w:tc>
          <w:tcPr>
            <w:tcW w:w="3870" w:type="dxa"/>
          </w:tcPr>
          <w:p w14:paraId="3D2F090F" w14:textId="77777777" w:rsidR="00004600" w:rsidRPr="00FD3212" w:rsidRDefault="00C320FE" w:rsidP="00004600">
            <w:r w:rsidRPr="00FD3212">
              <w:t>a duplicate payment exists</w:t>
            </w:r>
          </w:p>
        </w:tc>
        <w:tc>
          <w:tcPr>
            <w:tcW w:w="3780" w:type="dxa"/>
          </w:tcPr>
          <w:p w14:paraId="3D2F0910" w14:textId="77777777" w:rsidR="00004600" w:rsidRPr="00FD3212" w:rsidRDefault="00C320FE" w:rsidP="00413C9F">
            <w:r w:rsidRPr="00FD3212">
              <w:t>follow the instructions in M21-1, Part III, Subpart v, 1.I.</w:t>
            </w:r>
            <w:r w:rsidR="00F166B5" w:rsidRPr="00FD3212">
              <w:t>2</w:t>
            </w:r>
            <w:r w:rsidRPr="00FD3212">
              <w:t xml:space="preserve"> for adjusting awards with duplicate payments</w:t>
            </w:r>
            <w:r w:rsidR="0060742C" w:rsidRPr="00FD3212">
              <w:t>.</w:t>
            </w:r>
          </w:p>
        </w:tc>
      </w:tr>
      <w:tr w:rsidR="00C320FE" w:rsidRPr="00FD3212" w14:paraId="3D2F0914" w14:textId="77777777" w:rsidTr="00004600">
        <w:tc>
          <w:tcPr>
            <w:tcW w:w="3870" w:type="dxa"/>
          </w:tcPr>
          <w:p w14:paraId="3D2F0912" w14:textId="77777777" w:rsidR="00C320FE" w:rsidRPr="00FD3212" w:rsidRDefault="00C320FE" w:rsidP="00004600">
            <w:r w:rsidRPr="00FD3212">
              <w:t>a duplicate payment does not exist</w:t>
            </w:r>
          </w:p>
        </w:tc>
        <w:tc>
          <w:tcPr>
            <w:tcW w:w="3780" w:type="dxa"/>
          </w:tcPr>
          <w:p w14:paraId="3D2F0913" w14:textId="77777777" w:rsidR="00C320FE" w:rsidRPr="00FD3212" w:rsidRDefault="00C320FE" w:rsidP="001D2C41">
            <w:r w:rsidRPr="00FD3212">
              <w:t xml:space="preserve">follow the instructions in </w:t>
            </w:r>
            <w:r w:rsidR="00F166B5" w:rsidRPr="00FD3212">
              <w:t>M21-1, Part III, Subpart v, 1.I.3 for</w:t>
            </w:r>
            <w:r w:rsidR="00302BB3" w:rsidRPr="00FD3212">
              <w:t xml:space="preserve"> evaluating if the erroneous </w:t>
            </w:r>
            <w:r w:rsidR="001D2C41" w:rsidRPr="00FD3212">
              <w:t>payments</w:t>
            </w:r>
            <w:r w:rsidR="00302BB3" w:rsidRPr="00FD3212">
              <w:t xml:space="preserve"> is due to administrative error</w:t>
            </w:r>
            <w:r w:rsidR="00F166B5" w:rsidRPr="00FD3212">
              <w:t>.</w:t>
            </w:r>
          </w:p>
        </w:tc>
      </w:tr>
    </w:tbl>
    <w:p w14:paraId="3D2F0915" w14:textId="77777777" w:rsidR="00004600" w:rsidRPr="00FD3212" w:rsidRDefault="0060742C" w:rsidP="0060742C">
      <w:pPr>
        <w:tabs>
          <w:tab w:val="left" w:pos="9360"/>
        </w:tabs>
        <w:ind w:left="1714"/>
      </w:pPr>
      <w:r w:rsidRPr="00FD3212">
        <w:rPr>
          <w:u w:val="single"/>
        </w:rPr>
        <w:tab/>
      </w:r>
    </w:p>
    <w:p w14:paraId="3D2F0916" w14:textId="77777777" w:rsidR="0060742C" w:rsidRPr="00FD3212" w:rsidRDefault="0060742C" w:rsidP="0060742C">
      <w:pPr>
        <w:ind w:left="1714"/>
      </w:pPr>
    </w:p>
    <w:p w14:paraId="3D2F0917" w14:textId="77777777" w:rsidR="0060742C" w:rsidRPr="00FD3212" w:rsidRDefault="0060742C" w:rsidP="0060742C"/>
    <w:p w14:paraId="3D2F0918" w14:textId="77777777" w:rsidR="0054145A" w:rsidRPr="00FD3212" w:rsidRDefault="0054145A">
      <w:pPr>
        <w:rPr>
          <w:rFonts w:ascii="Arial" w:hAnsi="Arial" w:cs="Arial"/>
          <w:b/>
          <w:sz w:val="32"/>
          <w:szCs w:val="20"/>
        </w:rPr>
      </w:pPr>
    </w:p>
    <w:p w14:paraId="3D2F0919" w14:textId="77777777" w:rsidR="001F0624" w:rsidRPr="00FD3212" w:rsidRDefault="001F0624">
      <w:pPr>
        <w:rPr>
          <w:rFonts w:ascii="Arial" w:hAnsi="Arial" w:cs="Arial"/>
          <w:b/>
          <w:sz w:val="32"/>
          <w:szCs w:val="20"/>
        </w:rPr>
      </w:pPr>
      <w:r w:rsidRPr="00FD3212">
        <w:rPr>
          <w:b/>
        </w:rPr>
        <w:br w:type="page"/>
      </w:r>
    </w:p>
    <w:p w14:paraId="3D2F091A" w14:textId="77777777" w:rsidR="00160425" w:rsidRPr="00FD3212" w:rsidRDefault="00593AD7" w:rsidP="003C159B">
      <w:pPr>
        <w:pStyle w:val="Heading4"/>
      </w:pPr>
      <w:r w:rsidRPr="00FD3212">
        <w:t>2</w:t>
      </w:r>
      <w:r w:rsidR="00160425" w:rsidRPr="00FD3212">
        <w:t xml:space="preserve">.  Adjusting Awards </w:t>
      </w:r>
      <w:r w:rsidR="00E277FB" w:rsidRPr="00FD3212">
        <w:t>for</w:t>
      </w:r>
      <w:r w:rsidR="00D5427B" w:rsidRPr="00FD3212">
        <w:t xml:space="preserve"> Erroneous Benefits (</w:t>
      </w:r>
      <w:r w:rsidR="00160425" w:rsidRPr="00FD3212">
        <w:t>Based</w:t>
      </w:r>
      <w:r w:rsidR="00160425" w:rsidRPr="00FD3212" w:rsidDel="00F406B3">
        <w:t xml:space="preserve"> </w:t>
      </w:r>
      <w:r w:rsidR="00160425" w:rsidRPr="00FD3212">
        <w:t>on Duplicate Payment(s)</w:t>
      </w:r>
    </w:p>
    <w:p w14:paraId="3D2F091B" w14:textId="77777777" w:rsidR="00160425" w:rsidRPr="00FD3212" w:rsidRDefault="00160425" w:rsidP="00160425">
      <w:pPr>
        <w:pBdr>
          <w:top w:val="single" w:sz="6" w:space="1" w:color="000000"/>
          <w:between w:val="single" w:sz="6" w:space="1" w:color="auto"/>
        </w:pBdr>
        <w:spacing w:before="240"/>
        <w:ind w:left="1728"/>
      </w:pPr>
    </w:p>
    <w:tbl>
      <w:tblPr>
        <w:tblW w:w="0" w:type="auto"/>
        <w:tblLayout w:type="fixed"/>
        <w:tblLook w:val="0000" w:firstRow="0" w:lastRow="0" w:firstColumn="0" w:lastColumn="0" w:noHBand="0" w:noVBand="0"/>
      </w:tblPr>
      <w:tblGrid>
        <w:gridCol w:w="1728"/>
        <w:gridCol w:w="7740"/>
      </w:tblGrid>
      <w:tr w:rsidR="00160425" w:rsidRPr="00FD3212" w14:paraId="3D2F0925" w14:textId="77777777" w:rsidTr="00B36565">
        <w:trPr>
          <w:cantSplit/>
        </w:trPr>
        <w:tc>
          <w:tcPr>
            <w:tcW w:w="1728" w:type="dxa"/>
          </w:tcPr>
          <w:p w14:paraId="3D2F091C" w14:textId="77777777" w:rsidR="00160425" w:rsidRPr="00FD3212" w:rsidRDefault="00160425" w:rsidP="00B36565">
            <w:pPr>
              <w:outlineLvl w:val="4"/>
              <w:rPr>
                <w:b/>
              </w:rPr>
            </w:pPr>
            <w:r w:rsidRPr="00FD3212">
              <w:rPr>
                <w:b/>
                <w:sz w:val="22"/>
              </w:rPr>
              <w:t>Introduction</w:t>
            </w:r>
          </w:p>
        </w:tc>
        <w:tc>
          <w:tcPr>
            <w:tcW w:w="7740" w:type="dxa"/>
          </w:tcPr>
          <w:p w14:paraId="3D2F091D" w14:textId="77777777" w:rsidR="00160425" w:rsidRPr="00FD3212" w:rsidRDefault="00160425" w:rsidP="00B36565">
            <w:r w:rsidRPr="00FD3212">
              <w:t xml:space="preserve">This topic contains special instructions for </w:t>
            </w:r>
            <w:r w:rsidR="00D5427B" w:rsidRPr="00FD3212">
              <w:t xml:space="preserve">adjusting </w:t>
            </w:r>
            <w:r w:rsidR="00413C9F" w:rsidRPr="00FD3212">
              <w:t>payments</w:t>
            </w:r>
            <w:r w:rsidR="00D5427B" w:rsidRPr="00FD3212">
              <w:t xml:space="preserve"> based on erroneous </w:t>
            </w:r>
            <w:r w:rsidR="00413C9F" w:rsidRPr="00FD3212">
              <w:t>payments</w:t>
            </w:r>
            <w:r w:rsidR="00D5427B" w:rsidRPr="00FD3212">
              <w:t xml:space="preserve">, specifically </w:t>
            </w:r>
            <w:r w:rsidRPr="00FD3212">
              <w:t>handling duplicate payments, including</w:t>
            </w:r>
          </w:p>
          <w:p w14:paraId="3D2F091E" w14:textId="77777777" w:rsidR="00160425" w:rsidRPr="00FD3212" w:rsidRDefault="00160425" w:rsidP="00B36565"/>
          <w:p w14:paraId="3D2F091F" w14:textId="77777777" w:rsidR="00345215" w:rsidRPr="00FD3212" w:rsidRDefault="00E719BB" w:rsidP="003C159B">
            <w:pPr>
              <w:pStyle w:val="BulletText1"/>
            </w:pPr>
            <w:r w:rsidRPr="00FD3212">
              <w:t>multiple payment(s)</w:t>
            </w:r>
          </w:p>
          <w:p w14:paraId="3D2F0920" w14:textId="77777777" w:rsidR="00E719BB" w:rsidRPr="00FD3212" w:rsidRDefault="00E719BB" w:rsidP="00E719BB">
            <w:pPr>
              <w:pStyle w:val="BulletText1"/>
            </w:pPr>
            <w:r w:rsidRPr="00FD3212">
              <w:t>action to take upon discovering duplicate payments</w:t>
            </w:r>
          </w:p>
          <w:p w14:paraId="3D2F0921" w14:textId="77777777" w:rsidR="00E719BB" w:rsidRPr="00FD3212" w:rsidRDefault="00E719BB" w:rsidP="00E719BB">
            <w:pPr>
              <w:pStyle w:val="BulletText1"/>
            </w:pPr>
            <w:r w:rsidRPr="00FD3212">
              <w:t>consideration of administrative errors</w:t>
            </w:r>
          </w:p>
          <w:p w14:paraId="7F4DA7FC" w14:textId="27FA3552" w:rsidR="008D0023" w:rsidRPr="00FD3212" w:rsidRDefault="008D0023" w:rsidP="003C159B">
            <w:pPr>
              <w:pStyle w:val="BulletText1"/>
            </w:pPr>
            <w:r w:rsidRPr="00FD3212">
              <w:t>circumstances not warranting an administrative error memorandum</w:t>
            </w:r>
          </w:p>
          <w:p w14:paraId="3D2F0923" w14:textId="61325D97" w:rsidR="0008242C" w:rsidRPr="00FD3212" w:rsidRDefault="00345215" w:rsidP="003C159B">
            <w:pPr>
              <w:pStyle w:val="BulletText1"/>
            </w:pPr>
            <w:r w:rsidRPr="00FD3212">
              <w:t xml:space="preserve">examples of circumstances in which </w:t>
            </w:r>
            <w:r w:rsidR="00E719BB" w:rsidRPr="00FD3212">
              <w:t xml:space="preserve">an </w:t>
            </w:r>
            <w:r w:rsidRPr="00FD3212">
              <w:t>administrative error</w:t>
            </w:r>
            <w:r w:rsidR="0008242C" w:rsidRPr="00FD3212">
              <w:t xml:space="preserve"> </w:t>
            </w:r>
            <w:r w:rsidR="00E719BB" w:rsidRPr="00FD3212">
              <w:t>should</w:t>
            </w:r>
            <w:r w:rsidR="0008242C" w:rsidRPr="00FD3212">
              <w:t xml:space="preserve"> not </w:t>
            </w:r>
            <w:r w:rsidR="00E719BB" w:rsidRPr="00FD3212">
              <w:t xml:space="preserve">be </w:t>
            </w:r>
            <w:r w:rsidR="0008242C" w:rsidRPr="00FD3212">
              <w:t>considered</w:t>
            </w:r>
            <w:r w:rsidR="00E67D3C" w:rsidRPr="00FD3212">
              <w:t>, and</w:t>
            </w:r>
          </w:p>
          <w:p w14:paraId="3D2F0924" w14:textId="3FA02D93" w:rsidR="00160425" w:rsidRPr="00FD3212" w:rsidRDefault="0008242C" w:rsidP="008D0023">
            <w:pPr>
              <w:pStyle w:val="BulletText1"/>
            </w:pPr>
            <w:r w:rsidRPr="00FD3212">
              <w:t>example</w:t>
            </w:r>
            <w:r w:rsidR="00E719BB" w:rsidRPr="00FD3212">
              <w:t xml:space="preserve"> of </w:t>
            </w:r>
            <w:r w:rsidR="008D0023" w:rsidRPr="00FD3212">
              <w:t xml:space="preserve">a </w:t>
            </w:r>
            <w:r w:rsidRPr="00FD3212">
              <w:t>circumstance in which an administrative error</w:t>
            </w:r>
            <w:r w:rsidR="00E719BB" w:rsidRPr="00FD3212">
              <w:t xml:space="preserve"> can be considered</w:t>
            </w:r>
            <w:r w:rsidR="00E67D3C" w:rsidRPr="00FD3212">
              <w:t>.</w:t>
            </w:r>
          </w:p>
        </w:tc>
      </w:tr>
    </w:tbl>
    <w:p w14:paraId="3D2F0926" w14:textId="77777777" w:rsidR="00160425" w:rsidRPr="00FD3212" w:rsidRDefault="00160425" w:rsidP="00160425">
      <w:pPr>
        <w:pBdr>
          <w:top w:val="single" w:sz="6" w:space="1" w:color="000000"/>
          <w:between w:val="single" w:sz="6" w:space="1" w:color="auto"/>
        </w:pBdr>
        <w:tabs>
          <w:tab w:val="left" w:pos="2146"/>
        </w:tabs>
        <w:spacing w:before="240"/>
        <w:ind w:left="1728"/>
      </w:pPr>
    </w:p>
    <w:tbl>
      <w:tblPr>
        <w:tblW w:w="0" w:type="auto"/>
        <w:tblLayout w:type="fixed"/>
        <w:tblLook w:val="0000" w:firstRow="0" w:lastRow="0" w:firstColumn="0" w:lastColumn="0" w:noHBand="0" w:noVBand="0"/>
      </w:tblPr>
      <w:tblGrid>
        <w:gridCol w:w="1728"/>
        <w:gridCol w:w="7740"/>
      </w:tblGrid>
      <w:tr w:rsidR="00160425" w:rsidRPr="00FD3212" w14:paraId="3D2F0929" w14:textId="77777777" w:rsidTr="00B36565">
        <w:trPr>
          <w:cantSplit/>
        </w:trPr>
        <w:tc>
          <w:tcPr>
            <w:tcW w:w="1728" w:type="dxa"/>
          </w:tcPr>
          <w:p w14:paraId="3D2F0927" w14:textId="77777777" w:rsidR="00160425" w:rsidRPr="00FD3212" w:rsidRDefault="00160425" w:rsidP="00B36565">
            <w:pPr>
              <w:outlineLvl w:val="4"/>
              <w:rPr>
                <w:b/>
              </w:rPr>
            </w:pPr>
            <w:r w:rsidRPr="00FD3212">
              <w:rPr>
                <w:b/>
                <w:sz w:val="22"/>
              </w:rPr>
              <w:t>Change Date</w:t>
            </w:r>
          </w:p>
        </w:tc>
        <w:tc>
          <w:tcPr>
            <w:tcW w:w="7740" w:type="dxa"/>
          </w:tcPr>
          <w:p w14:paraId="3D2F0928" w14:textId="67E6DDB2" w:rsidR="00160425" w:rsidRPr="00FD3212" w:rsidRDefault="000825C4" w:rsidP="00B36565">
            <w:r w:rsidRPr="00FD3212">
              <w:t>July 10, 2015</w:t>
            </w:r>
          </w:p>
        </w:tc>
      </w:tr>
    </w:tbl>
    <w:p w14:paraId="3D2F092A" w14:textId="77777777" w:rsidR="00160425" w:rsidRPr="00FD3212" w:rsidRDefault="00160425" w:rsidP="00160425">
      <w:pPr>
        <w:pBdr>
          <w:top w:val="single" w:sz="6" w:space="0" w:color="000000"/>
          <w:between w:val="single" w:sz="6" w:space="1" w:color="auto"/>
        </w:pBdr>
        <w:spacing w:before="240"/>
        <w:ind w:left="1728"/>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60425" w:rsidRPr="00FD3212" w14:paraId="3D2F0936" w14:textId="77777777" w:rsidTr="00B36565">
        <w:tc>
          <w:tcPr>
            <w:tcW w:w="1728" w:type="dxa"/>
            <w:shd w:val="clear" w:color="auto" w:fill="auto"/>
          </w:tcPr>
          <w:p w14:paraId="3D2F092B" w14:textId="77777777" w:rsidR="00160425" w:rsidRPr="00FD3212" w:rsidRDefault="00593AD7" w:rsidP="00B36565">
            <w:pPr>
              <w:rPr>
                <w:b/>
              </w:rPr>
            </w:pPr>
            <w:r w:rsidRPr="00FD3212">
              <w:rPr>
                <w:b/>
                <w:sz w:val="22"/>
              </w:rPr>
              <w:t>a</w:t>
            </w:r>
            <w:r w:rsidR="00160425" w:rsidRPr="00FD3212">
              <w:rPr>
                <w:b/>
                <w:sz w:val="22"/>
              </w:rPr>
              <w:t xml:space="preserve">.  Multiple Payment(s) </w:t>
            </w:r>
          </w:p>
        </w:tc>
        <w:tc>
          <w:tcPr>
            <w:tcW w:w="7740" w:type="dxa"/>
            <w:shd w:val="clear" w:color="auto" w:fill="auto"/>
          </w:tcPr>
          <w:p w14:paraId="3D2F092C" w14:textId="77777777" w:rsidR="00160425" w:rsidRPr="00FD3212" w:rsidRDefault="00160425" w:rsidP="00B36565">
            <w:r w:rsidRPr="00FD3212">
              <w:t>In unique situations, a Veteran may receive more than one compensation and/or pension benefit</w:t>
            </w:r>
            <w:r w:rsidR="005C669C" w:rsidRPr="00FD3212">
              <w:t>,</w:t>
            </w:r>
            <w:r w:rsidRPr="00FD3212">
              <w:t xml:space="preserve"> which is </w:t>
            </w:r>
            <w:r w:rsidR="005C669C" w:rsidRPr="00FD3212">
              <w:t>permissible by law</w:t>
            </w:r>
            <w:r w:rsidRPr="00FD3212">
              <w:t>.  In these situations, the multiple payments are based on</w:t>
            </w:r>
          </w:p>
          <w:p w14:paraId="3D2F092D" w14:textId="77777777" w:rsidR="00160425" w:rsidRPr="00FD3212" w:rsidRDefault="00160425" w:rsidP="00B36565"/>
          <w:p w14:paraId="3D2F092E" w14:textId="77777777" w:rsidR="00160425" w:rsidRPr="00FD3212" w:rsidRDefault="00160425" w:rsidP="00725B8E">
            <w:pPr>
              <w:numPr>
                <w:ilvl w:val="0"/>
                <w:numId w:val="8"/>
              </w:numPr>
              <w:ind w:left="162" w:hanging="162"/>
            </w:pPr>
            <w:r w:rsidRPr="00FD3212">
              <w:t>a benefit paid to the person on his or own service, and</w:t>
            </w:r>
          </w:p>
          <w:p w14:paraId="3D2F092F" w14:textId="77777777" w:rsidR="00160425" w:rsidRPr="00FD3212" w:rsidRDefault="00160425" w:rsidP="00725B8E">
            <w:pPr>
              <w:numPr>
                <w:ilvl w:val="0"/>
                <w:numId w:val="8"/>
              </w:numPr>
              <w:ind w:left="162" w:hanging="162"/>
            </w:pPr>
            <w:r w:rsidRPr="00FD3212">
              <w:t>a benefit paid on the death or disability of another person.</w:t>
            </w:r>
          </w:p>
          <w:p w14:paraId="3D2F0930" w14:textId="77777777" w:rsidR="00160425" w:rsidRPr="00FD3212" w:rsidRDefault="00160425" w:rsidP="00B36565"/>
          <w:p w14:paraId="3D2F0931" w14:textId="77777777" w:rsidR="00A9242C" w:rsidRPr="00FD3212" w:rsidRDefault="00A9242C" w:rsidP="00B36565">
            <w:r w:rsidRPr="00FD3212">
              <w:t>These scenarios are appropriate payments of benefits, should not be considered duplicate payments, and require no action.</w:t>
            </w:r>
          </w:p>
          <w:p w14:paraId="3D2F0932" w14:textId="77777777" w:rsidR="00A9242C" w:rsidRPr="00FD3212" w:rsidRDefault="00A9242C" w:rsidP="00B36565"/>
          <w:p w14:paraId="3D2F0933" w14:textId="77777777" w:rsidR="0008242C" w:rsidRPr="00FD3212" w:rsidRDefault="00160425" w:rsidP="00B36565">
            <w:r w:rsidRPr="00FD3212">
              <w:rPr>
                <w:b/>
                <w:i/>
              </w:rPr>
              <w:t>Reference</w:t>
            </w:r>
            <w:r w:rsidRPr="00FD3212">
              <w:t xml:space="preserve">:  For more information on exceptions to the prohibition against duplication of benefits, see </w:t>
            </w:r>
          </w:p>
          <w:p w14:paraId="3D2F0934" w14:textId="77777777" w:rsidR="0008242C" w:rsidRPr="00FD3212" w:rsidRDefault="00FD3212" w:rsidP="003C159B">
            <w:pPr>
              <w:pStyle w:val="BulletText1"/>
            </w:pPr>
            <w:hyperlink r:id="rId13" w:history="1">
              <w:r w:rsidR="00160425" w:rsidRPr="00FD3212">
                <w:rPr>
                  <w:rStyle w:val="Hyperlink"/>
                </w:rPr>
                <w:t>38 U.S.C. 5304(b)(1</w:t>
              </w:r>
            </w:hyperlink>
            <w:r w:rsidR="007B20B6" w:rsidRPr="00FD3212">
              <w:rPr>
                <w:rStyle w:val="Hyperlink"/>
              </w:rPr>
              <w:t>)</w:t>
            </w:r>
            <w:r w:rsidR="0008242C" w:rsidRPr="00FD3212">
              <w:t>, and</w:t>
            </w:r>
          </w:p>
          <w:p w14:paraId="3D2F0935" w14:textId="77777777" w:rsidR="00160425" w:rsidRPr="00FD3212" w:rsidRDefault="00FD3212" w:rsidP="003C159B">
            <w:pPr>
              <w:pStyle w:val="BulletText1"/>
            </w:pPr>
            <w:hyperlink r:id="rId14" w:history="1">
              <w:r w:rsidR="0008242C" w:rsidRPr="00FD3212">
                <w:rPr>
                  <w:rStyle w:val="Hyperlink"/>
                </w:rPr>
                <w:t>38 CFR 3.700</w:t>
              </w:r>
            </w:hyperlink>
            <w:r w:rsidR="00160425" w:rsidRPr="00FD3212">
              <w:t xml:space="preserve">. </w:t>
            </w:r>
          </w:p>
        </w:tc>
      </w:tr>
    </w:tbl>
    <w:p w14:paraId="3D2F0937" w14:textId="77777777" w:rsidR="00160425" w:rsidRPr="00FD3212" w:rsidRDefault="00160425" w:rsidP="00160425">
      <w:pPr>
        <w:pStyle w:val="BlockLine"/>
        <w:pBdr>
          <w:top w:val="single" w:sz="6" w:space="0" w:color="000000"/>
        </w:pBdr>
        <w:jc w:val="center"/>
        <w:rPr>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60425" w:rsidRPr="00FD3212" w14:paraId="3D2F098E" w14:textId="77777777" w:rsidTr="00063869">
        <w:tc>
          <w:tcPr>
            <w:tcW w:w="1728" w:type="dxa"/>
            <w:shd w:val="clear" w:color="auto" w:fill="auto"/>
          </w:tcPr>
          <w:p w14:paraId="3D2F0938" w14:textId="77777777" w:rsidR="00160425" w:rsidRPr="00FD3212" w:rsidRDefault="00593AD7" w:rsidP="00B36565">
            <w:pPr>
              <w:rPr>
                <w:b/>
              </w:rPr>
            </w:pPr>
            <w:r w:rsidRPr="00FD3212">
              <w:rPr>
                <w:b/>
                <w:sz w:val="22"/>
              </w:rPr>
              <w:t>b</w:t>
            </w:r>
            <w:r w:rsidR="00160425" w:rsidRPr="00FD3212">
              <w:rPr>
                <w:b/>
                <w:sz w:val="22"/>
              </w:rPr>
              <w:t xml:space="preserve">.  Action to Take Upon Discovering Duplicate Payments </w:t>
            </w:r>
          </w:p>
        </w:tc>
        <w:tc>
          <w:tcPr>
            <w:tcW w:w="7740" w:type="dxa"/>
            <w:shd w:val="clear" w:color="auto" w:fill="auto"/>
          </w:tcPr>
          <w:p w14:paraId="3D2F0939" w14:textId="77777777" w:rsidR="00063869" w:rsidRPr="00FD3212" w:rsidRDefault="00A9242C" w:rsidP="00063869">
            <w:pPr>
              <w:tabs>
                <w:tab w:val="left" w:pos="180"/>
              </w:tabs>
            </w:pPr>
            <w:r w:rsidRPr="00FD3212">
              <w:t>U</w:t>
            </w:r>
            <w:r w:rsidR="00063869" w:rsidRPr="00FD3212">
              <w:t xml:space="preserve">pon discovering that </w:t>
            </w:r>
            <w:r w:rsidR="00A640D2" w:rsidRPr="00FD3212">
              <w:t>the Department of Veterans Affairs (</w:t>
            </w:r>
            <w:r w:rsidR="00063869" w:rsidRPr="00FD3212">
              <w:t>VA</w:t>
            </w:r>
            <w:r w:rsidR="00A640D2" w:rsidRPr="00FD3212">
              <w:t>)</w:t>
            </w:r>
            <w:r w:rsidR="00063869" w:rsidRPr="00FD3212">
              <w:t xml:space="preserve"> is paying duplicate payment(s) to a beneficiary</w:t>
            </w:r>
            <w:r w:rsidRPr="00FD3212">
              <w:t>,</w:t>
            </w:r>
            <w:r w:rsidR="00063869" w:rsidRPr="00FD3212">
              <w:t xml:space="preserve"> follow the instructions in the table below.</w:t>
            </w:r>
          </w:p>
          <w:p w14:paraId="3D2F093A" w14:textId="77777777" w:rsidR="00F607A1" w:rsidRPr="00FD3212" w:rsidRDefault="00F607A1" w:rsidP="00B36565"/>
          <w:tbl>
            <w:tblPr>
              <w:tblStyle w:val="TableGrid"/>
              <w:tblW w:w="0" w:type="auto"/>
              <w:tblLook w:val="04A0" w:firstRow="1" w:lastRow="0" w:firstColumn="1" w:lastColumn="0" w:noHBand="0" w:noVBand="1"/>
            </w:tblPr>
            <w:tblGrid>
              <w:gridCol w:w="670"/>
              <w:gridCol w:w="6777"/>
            </w:tblGrid>
            <w:tr w:rsidR="00160425" w:rsidRPr="00FD3212" w14:paraId="3D2F093D" w14:textId="77777777" w:rsidTr="00063869">
              <w:tc>
                <w:tcPr>
                  <w:tcW w:w="670" w:type="dxa"/>
                </w:tcPr>
                <w:p w14:paraId="3D2F093B" w14:textId="77777777" w:rsidR="00160425" w:rsidRPr="00FD3212" w:rsidRDefault="00160425" w:rsidP="00B36565">
                  <w:pPr>
                    <w:jc w:val="center"/>
                    <w:rPr>
                      <w:b/>
                    </w:rPr>
                  </w:pPr>
                  <w:r w:rsidRPr="00FD3212">
                    <w:rPr>
                      <w:b/>
                      <w:color w:val="auto"/>
                    </w:rPr>
                    <w:t>Step</w:t>
                  </w:r>
                </w:p>
              </w:tc>
              <w:tc>
                <w:tcPr>
                  <w:tcW w:w="6777" w:type="dxa"/>
                </w:tcPr>
                <w:p w14:paraId="3D2F093C" w14:textId="77777777" w:rsidR="00160425" w:rsidRPr="00FD3212" w:rsidRDefault="00160425" w:rsidP="00B36565">
                  <w:pPr>
                    <w:jc w:val="center"/>
                    <w:rPr>
                      <w:b/>
                    </w:rPr>
                  </w:pPr>
                  <w:r w:rsidRPr="00FD3212">
                    <w:rPr>
                      <w:b/>
                      <w:color w:val="auto"/>
                    </w:rPr>
                    <w:t>Action</w:t>
                  </w:r>
                </w:p>
              </w:tc>
            </w:tr>
            <w:tr w:rsidR="00160425" w:rsidRPr="00FD3212" w14:paraId="3D2F0940" w14:textId="77777777" w:rsidTr="00063869">
              <w:trPr>
                <w:trHeight w:val="575"/>
              </w:trPr>
              <w:tc>
                <w:tcPr>
                  <w:tcW w:w="670" w:type="dxa"/>
                  <w:tcBorders>
                    <w:bottom w:val="single" w:sz="4" w:space="0" w:color="auto"/>
                  </w:tcBorders>
                </w:tcPr>
                <w:p w14:paraId="3D2F093E" w14:textId="77777777" w:rsidR="00160425" w:rsidRPr="00FD3212" w:rsidRDefault="00160425" w:rsidP="00050BD1">
                  <w:pPr>
                    <w:jc w:val="center"/>
                  </w:pPr>
                  <w:r w:rsidRPr="00FD3212">
                    <w:rPr>
                      <w:color w:val="auto"/>
                    </w:rPr>
                    <w:t>1</w:t>
                  </w:r>
                </w:p>
              </w:tc>
              <w:tc>
                <w:tcPr>
                  <w:tcW w:w="6777" w:type="dxa"/>
                  <w:tcBorders>
                    <w:bottom w:val="single" w:sz="4" w:space="0" w:color="auto"/>
                  </w:tcBorders>
                </w:tcPr>
                <w:p w14:paraId="3D2F093F" w14:textId="77777777" w:rsidR="00160425" w:rsidRPr="00FD3212" w:rsidRDefault="00160425" w:rsidP="00B36565">
                  <w:r w:rsidRPr="00FD3212">
                    <w:rPr>
                      <w:color w:val="auto"/>
                    </w:rPr>
                    <w:t xml:space="preserve">Establish the appropriate end product </w:t>
                  </w:r>
                  <w:r w:rsidR="00C17C33" w:rsidRPr="00FD3212">
                    <w:rPr>
                      <w:color w:val="auto"/>
                    </w:rPr>
                    <w:t xml:space="preserve">(EP) </w:t>
                  </w:r>
                  <w:r w:rsidRPr="00FD3212">
                    <w:rPr>
                      <w:color w:val="auto"/>
                    </w:rPr>
                    <w:t>control using the date the error was found as the date of claim.</w:t>
                  </w:r>
                </w:p>
              </w:tc>
            </w:tr>
            <w:tr w:rsidR="00050BD1" w:rsidRPr="00FD3212" w14:paraId="3D2F0949" w14:textId="77777777" w:rsidTr="00063869">
              <w:tc>
                <w:tcPr>
                  <w:tcW w:w="670" w:type="dxa"/>
                  <w:tcBorders>
                    <w:top w:val="single" w:sz="4" w:space="0" w:color="auto"/>
                    <w:left w:val="single" w:sz="4" w:space="0" w:color="auto"/>
                    <w:bottom w:val="single" w:sz="4" w:space="0" w:color="auto"/>
                    <w:right w:val="single" w:sz="4" w:space="0" w:color="auto"/>
                  </w:tcBorders>
                </w:tcPr>
                <w:p w14:paraId="3D2F0941" w14:textId="77777777" w:rsidR="00050BD1" w:rsidRPr="00FD3212" w:rsidRDefault="00050BD1" w:rsidP="00050BD1">
                  <w:pPr>
                    <w:jc w:val="center"/>
                    <w:rPr>
                      <w:color w:val="auto"/>
                    </w:rPr>
                  </w:pPr>
                  <w:r w:rsidRPr="00FD3212">
                    <w:rPr>
                      <w:color w:val="auto"/>
                    </w:rPr>
                    <w:t>2</w:t>
                  </w:r>
                </w:p>
              </w:tc>
              <w:tc>
                <w:tcPr>
                  <w:tcW w:w="6777" w:type="dxa"/>
                  <w:tcBorders>
                    <w:top w:val="single" w:sz="4" w:space="0" w:color="auto"/>
                    <w:left w:val="single" w:sz="4" w:space="0" w:color="auto"/>
                    <w:bottom w:val="single" w:sz="4" w:space="0" w:color="auto"/>
                    <w:right w:val="single" w:sz="4" w:space="0" w:color="auto"/>
                  </w:tcBorders>
                </w:tcPr>
                <w:p w14:paraId="3D2F0942" w14:textId="77777777" w:rsidR="00182987" w:rsidRPr="00FD3212" w:rsidRDefault="00A9242C" w:rsidP="00050BD1">
                  <w:pPr>
                    <w:tabs>
                      <w:tab w:val="left" w:pos="180"/>
                    </w:tabs>
                    <w:rPr>
                      <w:color w:val="auto"/>
                    </w:rPr>
                  </w:pPr>
                  <w:r w:rsidRPr="00FD3212">
                    <w:rPr>
                      <w:color w:val="auto"/>
                    </w:rPr>
                    <w:t>Payment</w:t>
                  </w:r>
                  <w:r w:rsidR="00050BD1" w:rsidRPr="00FD3212">
                    <w:rPr>
                      <w:color w:val="auto"/>
                    </w:rPr>
                    <w:t xml:space="preserve"> cannot be suspended without due process if there is entitlement to the benefits on both payments.  If the duplicate payment is based on two separate compensation disability conditions, without regard to evaluation, skip to Step </w:t>
                  </w:r>
                  <w:r w:rsidR="00780EC0" w:rsidRPr="00FD3212">
                    <w:rPr>
                      <w:color w:val="auto"/>
                    </w:rPr>
                    <w:t>4</w:t>
                  </w:r>
                  <w:r w:rsidR="00182987" w:rsidRPr="00FD3212">
                    <w:rPr>
                      <w:color w:val="auto"/>
                    </w:rPr>
                    <w:t>.</w:t>
                  </w:r>
                </w:p>
                <w:p w14:paraId="3D2F0943" w14:textId="77777777" w:rsidR="00182987" w:rsidRPr="00FD3212" w:rsidRDefault="00182987" w:rsidP="00050BD1">
                  <w:pPr>
                    <w:tabs>
                      <w:tab w:val="left" w:pos="180"/>
                    </w:tabs>
                    <w:rPr>
                      <w:color w:val="auto"/>
                    </w:rPr>
                  </w:pPr>
                </w:p>
                <w:p w14:paraId="3D2F0944" w14:textId="77777777" w:rsidR="00050BD1" w:rsidRPr="00FD3212" w:rsidRDefault="00050BD1" w:rsidP="00050BD1">
                  <w:pPr>
                    <w:tabs>
                      <w:tab w:val="left" w:pos="180"/>
                    </w:tabs>
                    <w:rPr>
                      <w:color w:val="auto"/>
                    </w:rPr>
                  </w:pPr>
                  <w:r w:rsidRPr="00FD3212">
                    <w:rPr>
                      <w:color w:val="auto"/>
                    </w:rPr>
                    <w:t xml:space="preserve">In all other scenarios, continue to Step </w:t>
                  </w:r>
                  <w:r w:rsidR="00780EC0" w:rsidRPr="00FD3212">
                    <w:rPr>
                      <w:color w:val="auto"/>
                    </w:rPr>
                    <w:t>3</w:t>
                  </w:r>
                  <w:r w:rsidRPr="00FD3212">
                    <w:rPr>
                      <w:color w:val="auto"/>
                    </w:rPr>
                    <w:t xml:space="preserve">.  </w:t>
                  </w:r>
                </w:p>
                <w:p w14:paraId="3D2F0945" w14:textId="77777777" w:rsidR="00050BD1" w:rsidRPr="00FD3212" w:rsidRDefault="00050BD1" w:rsidP="00050BD1">
                  <w:pPr>
                    <w:tabs>
                      <w:tab w:val="left" w:pos="180"/>
                    </w:tabs>
                    <w:rPr>
                      <w:color w:val="auto"/>
                    </w:rPr>
                  </w:pPr>
                </w:p>
                <w:p w14:paraId="3D2F0946" w14:textId="77777777" w:rsidR="00050BD1" w:rsidRPr="00FD3212" w:rsidRDefault="00050BD1" w:rsidP="00050BD1">
                  <w:pPr>
                    <w:tabs>
                      <w:tab w:val="left" w:pos="180"/>
                    </w:tabs>
                    <w:rPr>
                      <w:color w:val="auto"/>
                    </w:rPr>
                  </w:pPr>
                  <w:r w:rsidRPr="00FD3212">
                    <w:rPr>
                      <w:b/>
                      <w:i/>
                      <w:color w:val="auto"/>
                    </w:rPr>
                    <w:t>Examples</w:t>
                  </w:r>
                  <w:r w:rsidRPr="00FD3212">
                    <w:rPr>
                      <w:color w:val="auto"/>
                    </w:rPr>
                    <w:t>:</w:t>
                  </w:r>
                </w:p>
                <w:p w14:paraId="3D2F0947" w14:textId="77777777" w:rsidR="00050BD1" w:rsidRPr="00FD3212" w:rsidRDefault="00050BD1" w:rsidP="00725B8E">
                  <w:pPr>
                    <w:pStyle w:val="ListParagraph"/>
                    <w:numPr>
                      <w:ilvl w:val="0"/>
                      <w:numId w:val="29"/>
                    </w:numPr>
                    <w:ind w:left="158" w:hanging="187"/>
                  </w:pPr>
                  <w:r w:rsidRPr="00FD3212">
                    <w:t xml:space="preserve">Veteran is in receipt of amputation of the left leg at 30 percent and arthritis of the right knee at 10 percent under record </w:t>
                  </w:r>
                  <w:r w:rsidR="00F166B5" w:rsidRPr="00FD3212">
                    <w:t>“</w:t>
                  </w:r>
                  <w:r w:rsidRPr="00FD3212">
                    <w:t>A,</w:t>
                  </w:r>
                  <w:r w:rsidR="00F166B5" w:rsidRPr="00FD3212">
                    <w:t>”</w:t>
                  </w:r>
                  <w:r w:rsidRPr="00FD3212">
                    <w:t xml:space="preserve"> and in receipt of posttraumatic stress disorder (PTSD) at 50 percent and arthritis of the right knee at 10 percent under record </w:t>
                  </w:r>
                  <w:r w:rsidR="00F166B5" w:rsidRPr="00FD3212">
                    <w:t>“</w:t>
                  </w:r>
                  <w:r w:rsidRPr="00FD3212">
                    <w:t>B.</w:t>
                  </w:r>
                  <w:r w:rsidR="00F166B5" w:rsidRPr="00FD3212">
                    <w:t>”</w:t>
                  </w:r>
                  <w:r w:rsidRPr="00FD3212">
                    <w:t xml:space="preserve">  This should be considered an exception.  </w:t>
                  </w:r>
                  <w:r w:rsidR="00A9242C" w:rsidRPr="00FD3212">
                    <w:t>Skip Step 3 and f</w:t>
                  </w:r>
                  <w:r w:rsidRPr="00FD3212">
                    <w:t xml:space="preserve">ollow the instructions found </w:t>
                  </w:r>
                  <w:r w:rsidR="00A9242C" w:rsidRPr="00FD3212">
                    <w:t xml:space="preserve">below </w:t>
                  </w:r>
                  <w:r w:rsidRPr="00FD3212">
                    <w:t xml:space="preserve">in </w:t>
                  </w:r>
                  <w:r w:rsidR="00A9242C" w:rsidRPr="00FD3212">
                    <w:t>Step</w:t>
                  </w:r>
                  <w:r w:rsidR="00F166B5" w:rsidRPr="00FD3212">
                    <w:t xml:space="preserve"> </w:t>
                  </w:r>
                  <w:r w:rsidR="00A9242C" w:rsidRPr="00FD3212">
                    <w:t xml:space="preserve">4 </w:t>
                  </w:r>
                  <w:r w:rsidRPr="00FD3212">
                    <w:t>since suspending either award would be taking adverse action without due process on an entitlement.</w:t>
                  </w:r>
                </w:p>
                <w:p w14:paraId="3D2F0948" w14:textId="77777777" w:rsidR="00A9242C" w:rsidRPr="00FD3212" w:rsidRDefault="00050BD1" w:rsidP="00A9242C">
                  <w:pPr>
                    <w:pStyle w:val="ListParagraph"/>
                    <w:numPr>
                      <w:ilvl w:val="0"/>
                      <w:numId w:val="29"/>
                    </w:numPr>
                    <w:ind w:left="158" w:hanging="187"/>
                  </w:pPr>
                  <w:r w:rsidRPr="00FD3212">
                    <w:rPr>
                      <w:color w:val="auto"/>
                    </w:rPr>
                    <w:t xml:space="preserve">Veteran is in receipt of 10 percent for erectile dysfunction, 10 percent for diabetes mellitus, and special monthly compensation (SMC) for loss of use of a creative organ under record </w:t>
                  </w:r>
                  <w:r w:rsidR="00F166B5" w:rsidRPr="00FD3212">
                    <w:rPr>
                      <w:color w:val="auto"/>
                    </w:rPr>
                    <w:t>“</w:t>
                  </w:r>
                  <w:r w:rsidRPr="00FD3212">
                    <w:rPr>
                      <w:color w:val="auto"/>
                    </w:rPr>
                    <w:t>A,</w:t>
                  </w:r>
                  <w:r w:rsidR="00F166B5" w:rsidRPr="00FD3212">
                    <w:rPr>
                      <w:color w:val="auto"/>
                    </w:rPr>
                    <w:t>”</w:t>
                  </w:r>
                  <w:r w:rsidRPr="00FD3212">
                    <w:rPr>
                      <w:color w:val="auto"/>
                    </w:rPr>
                    <w:t xml:space="preserve"> and in receipt of 10 percent for diabetes mellitus on record </w:t>
                  </w:r>
                  <w:r w:rsidR="00F166B5" w:rsidRPr="00FD3212">
                    <w:rPr>
                      <w:color w:val="auto"/>
                    </w:rPr>
                    <w:t>“</w:t>
                  </w:r>
                  <w:r w:rsidRPr="00FD3212">
                    <w:rPr>
                      <w:color w:val="auto"/>
                    </w:rPr>
                    <w:t>B.</w:t>
                  </w:r>
                  <w:r w:rsidR="00F166B5" w:rsidRPr="00FD3212">
                    <w:rPr>
                      <w:color w:val="auto"/>
                    </w:rPr>
                    <w:t>”</w:t>
                  </w:r>
                  <w:r w:rsidRPr="00FD3212">
                    <w:rPr>
                      <w:color w:val="auto"/>
                    </w:rPr>
                    <w:t xml:space="preserve">  </w:t>
                  </w:r>
                  <w:r w:rsidR="00A9242C" w:rsidRPr="00FD3212">
                    <w:rPr>
                      <w:color w:val="auto"/>
                    </w:rPr>
                    <w:t>F</w:t>
                  </w:r>
                  <w:r w:rsidRPr="00FD3212">
                    <w:rPr>
                      <w:color w:val="auto"/>
                    </w:rPr>
                    <w:t xml:space="preserve">ollow the instructions below </w:t>
                  </w:r>
                  <w:r w:rsidR="00A9242C" w:rsidRPr="00FD3212">
                    <w:rPr>
                      <w:color w:val="auto"/>
                    </w:rPr>
                    <w:t xml:space="preserve">in Step 3 </w:t>
                  </w:r>
                  <w:r w:rsidRPr="00FD3212">
                    <w:rPr>
                      <w:color w:val="auto"/>
                    </w:rPr>
                    <w:t xml:space="preserve">as the Veteran is being paid for diabetes mellitus on record </w:t>
                  </w:r>
                  <w:r w:rsidR="00F166B5" w:rsidRPr="00FD3212">
                    <w:rPr>
                      <w:color w:val="auto"/>
                    </w:rPr>
                    <w:t>“</w:t>
                  </w:r>
                  <w:r w:rsidRPr="00FD3212">
                    <w:rPr>
                      <w:color w:val="auto"/>
                    </w:rPr>
                    <w:t>A.</w:t>
                  </w:r>
                  <w:r w:rsidR="00F166B5" w:rsidRPr="00FD3212">
                    <w:rPr>
                      <w:color w:val="auto"/>
                    </w:rPr>
                    <w:t>”</w:t>
                  </w:r>
                </w:p>
              </w:tc>
            </w:tr>
            <w:tr w:rsidR="00160425" w:rsidRPr="00FD3212" w14:paraId="3D2F0950" w14:textId="77777777" w:rsidTr="00063869">
              <w:tc>
                <w:tcPr>
                  <w:tcW w:w="670" w:type="dxa"/>
                  <w:tcBorders>
                    <w:top w:val="single" w:sz="4" w:space="0" w:color="auto"/>
                    <w:left w:val="single" w:sz="4" w:space="0" w:color="auto"/>
                    <w:bottom w:val="single" w:sz="4" w:space="0" w:color="auto"/>
                    <w:right w:val="single" w:sz="4" w:space="0" w:color="auto"/>
                  </w:tcBorders>
                </w:tcPr>
                <w:p w14:paraId="3D2F094A" w14:textId="77777777" w:rsidR="00160425" w:rsidRPr="00FD3212" w:rsidRDefault="00050BD1" w:rsidP="00050BD1">
                  <w:pPr>
                    <w:jc w:val="center"/>
                    <w:rPr>
                      <w:color w:val="auto"/>
                    </w:rPr>
                  </w:pPr>
                  <w:r w:rsidRPr="00FD3212">
                    <w:rPr>
                      <w:color w:val="auto"/>
                    </w:rPr>
                    <w:t>3</w:t>
                  </w:r>
                </w:p>
              </w:tc>
              <w:tc>
                <w:tcPr>
                  <w:tcW w:w="6777" w:type="dxa"/>
                  <w:tcBorders>
                    <w:top w:val="single" w:sz="4" w:space="0" w:color="auto"/>
                    <w:left w:val="single" w:sz="4" w:space="0" w:color="auto"/>
                    <w:bottom w:val="single" w:sz="4" w:space="0" w:color="auto"/>
                    <w:right w:val="single" w:sz="4" w:space="0" w:color="auto"/>
                  </w:tcBorders>
                </w:tcPr>
                <w:p w14:paraId="3D2F094B" w14:textId="77777777" w:rsidR="00160425" w:rsidRPr="00FD3212" w:rsidRDefault="00160425" w:rsidP="00B36565">
                  <w:pPr>
                    <w:tabs>
                      <w:tab w:val="left" w:pos="180"/>
                    </w:tabs>
                    <w:rPr>
                      <w:color w:val="auto"/>
                    </w:rPr>
                  </w:pPr>
                  <w:r w:rsidRPr="00FD3212">
                    <w:rPr>
                      <w:color w:val="auto"/>
                    </w:rPr>
                    <w:t xml:space="preserve">Suspend the duplicate payment effective the date of the last payment per </w:t>
                  </w:r>
                  <w:hyperlink r:id="rId15" w:history="1">
                    <w:r w:rsidRPr="00FD3212">
                      <w:rPr>
                        <w:rStyle w:val="Hyperlink"/>
                      </w:rPr>
                      <w:t>38 U.S.C. 5112(b)(10)</w:t>
                    </w:r>
                  </w:hyperlink>
                  <w:r w:rsidRPr="00FD3212">
                    <w:rPr>
                      <w:color w:val="auto"/>
                    </w:rPr>
                    <w:t>.</w:t>
                  </w:r>
                </w:p>
                <w:p w14:paraId="3D2F094C" w14:textId="77777777" w:rsidR="00F37BB3" w:rsidRPr="00FD3212" w:rsidRDefault="00F37BB3" w:rsidP="00AF3EB4">
                  <w:pPr>
                    <w:tabs>
                      <w:tab w:val="left" w:pos="180"/>
                    </w:tabs>
                    <w:rPr>
                      <w:color w:val="auto"/>
                    </w:rPr>
                  </w:pPr>
                </w:p>
                <w:p w14:paraId="3D2F094D" w14:textId="77777777" w:rsidR="00523966" w:rsidRPr="00FD3212" w:rsidRDefault="00F37BB3" w:rsidP="00523966">
                  <w:pPr>
                    <w:tabs>
                      <w:tab w:val="left" w:pos="180"/>
                    </w:tabs>
                    <w:rPr>
                      <w:color w:val="auto"/>
                    </w:rPr>
                  </w:pPr>
                  <w:r w:rsidRPr="00FD3212">
                    <w:rPr>
                      <w:b/>
                      <w:i/>
                      <w:color w:val="auto"/>
                    </w:rPr>
                    <w:t>Important</w:t>
                  </w:r>
                  <w:r w:rsidRPr="00FD3212">
                    <w:rPr>
                      <w:color w:val="auto"/>
                    </w:rPr>
                    <w:t>:</w:t>
                  </w:r>
                  <w:r w:rsidR="00160425" w:rsidRPr="00FD3212">
                    <w:rPr>
                      <w:color w:val="auto"/>
                    </w:rPr>
                    <w:t xml:space="preserve"> </w:t>
                  </w:r>
                </w:p>
                <w:p w14:paraId="3D2F094E" w14:textId="77777777" w:rsidR="00160425" w:rsidRPr="00FD3212" w:rsidRDefault="00F37BB3" w:rsidP="00725B8E">
                  <w:pPr>
                    <w:pStyle w:val="ListParagraph"/>
                    <w:numPr>
                      <w:ilvl w:val="0"/>
                      <w:numId w:val="17"/>
                    </w:numPr>
                    <w:tabs>
                      <w:tab w:val="left" w:pos="180"/>
                    </w:tabs>
                    <w:ind w:left="189" w:hanging="180"/>
                    <w:rPr>
                      <w:color w:val="auto"/>
                    </w:rPr>
                  </w:pPr>
                  <w:r w:rsidRPr="00FD3212">
                    <w:rPr>
                      <w:color w:val="auto"/>
                    </w:rPr>
                    <w:t xml:space="preserve">When suspending a duplicate compensation </w:t>
                  </w:r>
                  <w:r w:rsidR="00523966" w:rsidRPr="00FD3212">
                    <w:rPr>
                      <w:color w:val="auto"/>
                    </w:rPr>
                    <w:t xml:space="preserve">payment </w:t>
                  </w:r>
                  <w:r w:rsidRPr="00FD3212">
                    <w:rPr>
                      <w:color w:val="auto"/>
                    </w:rPr>
                    <w:t>that involves the same disability at different evaluations, suspend the award with the lower of the two evaluations.</w:t>
                  </w:r>
                </w:p>
                <w:p w14:paraId="3D2F094F" w14:textId="77777777" w:rsidR="00A9242C" w:rsidRPr="00FD3212" w:rsidRDefault="00523966" w:rsidP="00A9242C">
                  <w:pPr>
                    <w:pStyle w:val="ListParagraph"/>
                    <w:numPr>
                      <w:ilvl w:val="0"/>
                      <w:numId w:val="17"/>
                    </w:numPr>
                    <w:tabs>
                      <w:tab w:val="left" w:pos="180"/>
                    </w:tabs>
                    <w:ind w:left="189" w:hanging="180"/>
                    <w:rPr>
                      <w:color w:val="auto"/>
                    </w:rPr>
                  </w:pPr>
                  <w:r w:rsidRPr="00FD3212">
                    <w:rPr>
                      <w:color w:val="auto"/>
                    </w:rPr>
                    <w:t>When suspending a duplicate pension award, suspend the lower payment.</w:t>
                  </w:r>
                </w:p>
              </w:tc>
            </w:tr>
            <w:tr w:rsidR="00160425" w:rsidRPr="00FD3212" w14:paraId="3D2F0958" w14:textId="77777777" w:rsidTr="00063869">
              <w:tc>
                <w:tcPr>
                  <w:tcW w:w="670" w:type="dxa"/>
                  <w:tcBorders>
                    <w:top w:val="single" w:sz="4" w:space="0" w:color="auto"/>
                  </w:tcBorders>
                </w:tcPr>
                <w:p w14:paraId="3D2F0951" w14:textId="77777777" w:rsidR="00160425" w:rsidRPr="00FD3212" w:rsidRDefault="00050BD1" w:rsidP="00050BD1">
                  <w:pPr>
                    <w:jc w:val="center"/>
                  </w:pPr>
                  <w:r w:rsidRPr="00FD3212">
                    <w:rPr>
                      <w:color w:val="auto"/>
                    </w:rPr>
                    <w:t>4</w:t>
                  </w:r>
                </w:p>
              </w:tc>
              <w:tc>
                <w:tcPr>
                  <w:tcW w:w="6777" w:type="dxa"/>
                  <w:tcBorders>
                    <w:top w:val="single" w:sz="4" w:space="0" w:color="auto"/>
                  </w:tcBorders>
                </w:tcPr>
                <w:p w14:paraId="3D2F0952" w14:textId="1F3F52B4" w:rsidR="000753A9" w:rsidRPr="00FD3212" w:rsidRDefault="00F166B5" w:rsidP="000753A9">
                  <w:r w:rsidRPr="00FD3212">
                    <w:rPr>
                      <w:color w:val="auto"/>
                    </w:rPr>
                    <w:t xml:space="preserve">Establish </w:t>
                  </w:r>
                  <w:r w:rsidR="00160425" w:rsidRPr="00FD3212">
                    <w:rPr>
                      <w:color w:val="auto"/>
                    </w:rPr>
                    <w:t>EP</w:t>
                  </w:r>
                  <w:r w:rsidRPr="00FD3212">
                    <w:rPr>
                      <w:color w:val="auto"/>
                    </w:rPr>
                    <w:t xml:space="preserve"> 600</w:t>
                  </w:r>
                  <w:r w:rsidR="00160425" w:rsidRPr="00FD3212">
                    <w:rPr>
                      <w:color w:val="auto"/>
                    </w:rPr>
                    <w:t xml:space="preserve"> to control for due process and propose to stop the duplicate payments from the effective date of the award.  </w:t>
                  </w:r>
                  <w:r w:rsidR="00BA3A47" w:rsidRPr="00FD3212">
                    <w:t xml:space="preserve">Include appropriate language in the proposed adverse action letter that if the proposed adjustment is taken, it </w:t>
                  </w:r>
                  <w:r w:rsidR="00BA3A47" w:rsidRPr="00FD3212">
                    <w:rPr>
                      <w:b/>
                      <w:i/>
                    </w:rPr>
                    <w:t>may</w:t>
                  </w:r>
                  <w:r w:rsidR="00BA3A47" w:rsidRPr="00FD3212">
                    <w:t xml:space="preserve"> result in an overpayment of benefits</w:t>
                  </w:r>
                  <w:r w:rsidR="000573D4" w:rsidRPr="00FD3212">
                    <w:t xml:space="preserve">, </w:t>
                  </w:r>
                  <w:r w:rsidR="00BA3A47" w:rsidRPr="00FD3212">
                    <w:t>and language</w:t>
                  </w:r>
                  <w:r w:rsidR="000573D4" w:rsidRPr="00FD3212">
                    <w:t xml:space="preserve"> about minimizing overpayments</w:t>
                  </w:r>
                  <w:r w:rsidR="00BA3A47" w:rsidRPr="00FD3212">
                    <w:t>.</w:t>
                  </w:r>
                </w:p>
                <w:p w14:paraId="3D2F0953" w14:textId="77777777" w:rsidR="00A9242C" w:rsidRPr="00FD3212" w:rsidRDefault="00A9242C" w:rsidP="000753A9">
                  <w:pPr>
                    <w:rPr>
                      <w:color w:val="auto"/>
                    </w:rPr>
                  </w:pPr>
                </w:p>
                <w:p w14:paraId="3D2F0954" w14:textId="77777777" w:rsidR="00A9242C" w:rsidRPr="00FD3212" w:rsidRDefault="00A9242C" w:rsidP="00A9242C">
                  <w:pPr>
                    <w:tabs>
                      <w:tab w:val="left" w:pos="180"/>
                    </w:tabs>
                    <w:rPr>
                      <w:color w:val="auto"/>
                    </w:rPr>
                  </w:pPr>
                  <w:r w:rsidRPr="00FD3212">
                    <w:rPr>
                      <w:b/>
                      <w:i/>
                      <w:color w:val="auto"/>
                    </w:rPr>
                    <w:t>Important</w:t>
                  </w:r>
                  <w:r w:rsidRPr="00FD3212">
                    <w:rPr>
                      <w:color w:val="auto"/>
                    </w:rPr>
                    <w:t xml:space="preserve">: </w:t>
                  </w:r>
                </w:p>
                <w:p w14:paraId="3D2F0955" w14:textId="3E00A992" w:rsidR="00A9242C" w:rsidRPr="00FD3212" w:rsidRDefault="00A9242C" w:rsidP="00A9242C">
                  <w:pPr>
                    <w:pStyle w:val="ListParagraph"/>
                    <w:numPr>
                      <w:ilvl w:val="0"/>
                      <w:numId w:val="17"/>
                    </w:numPr>
                    <w:tabs>
                      <w:tab w:val="left" w:pos="180"/>
                    </w:tabs>
                    <w:ind w:left="189" w:hanging="180"/>
                  </w:pPr>
                  <w:r w:rsidRPr="00FD3212">
                    <w:rPr>
                      <w:color w:val="auto"/>
                    </w:rPr>
                    <w:t xml:space="preserve">Due process is always required before the processing of an overpayment, even when the duplicate payment is suspended as described in </w:t>
                  </w:r>
                  <w:r w:rsidR="007C0157" w:rsidRPr="00FD3212">
                    <w:rPr>
                      <w:color w:val="auto"/>
                    </w:rPr>
                    <w:t>S</w:t>
                  </w:r>
                  <w:r w:rsidRPr="00FD3212">
                    <w:rPr>
                      <w:color w:val="auto"/>
                    </w:rPr>
                    <w:t>tep 3.</w:t>
                  </w:r>
                </w:p>
                <w:p w14:paraId="3D2F0957" w14:textId="18332F4B" w:rsidR="000753A9" w:rsidRPr="00FD3212" w:rsidRDefault="005028A2" w:rsidP="000753A9">
                  <w:pPr>
                    <w:pStyle w:val="ListParagraph"/>
                    <w:numPr>
                      <w:ilvl w:val="0"/>
                      <w:numId w:val="17"/>
                    </w:numPr>
                    <w:tabs>
                      <w:tab w:val="left" w:pos="180"/>
                    </w:tabs>
                    <w:ind w:left="189" w:hanging="180"/>
                  </w:pPr>
                  <w:r w:rsidRPr="00FD3212">
                    <w:rPr>
                      <w:color w:val="auto"/>
                    </w:rPr>
                    <w:t>Propose to stop the duplicate payment from the effective date of the award regardless of preliminary evidence that the duplicate payment was due to an administrative error.  Proposing to stop duplication of payment effective the date of the award allows VA the flexibility to evaluate all evidence of record after the due process period ends and make a final determination based on the evidence of record.</w:t>
                  </w:r>
                </w:p>
              </w:tc>
            </w:tr>
            <w:tr w:rsidR="005028A2" w:rsidRPr="00FD3212" w14:paraId="3D2F0969" w14:textId="77777777" w:rsidTr="00063869">
              <w:tc>
                <w:tcPr>
                  <w:tcW w:w="670" w:type="dxa"/>
                  <w:tcBorders>
                    <w:top w:val="single" w:sz="4" w:space="0" w:color="auto"/>
                  </w:tcBorders>
                </w:tcPr>
                <w:p w14:paraId="3D2F0959" w14:textId="77777777" w:rsidR="005028A2" w:rsidRPr="00FD3212" w:rsidRDefault="005028A2" w:rsidP="00050BD1">
                  <w:pPr>
                    <w:jc w:val="center"/>
                    <w:rPr>
                      <w:color w:val="auto"/>
                    </w:rPr>
                  </w:pPr>
                  <w:r w:rsidRPr="00FD3212">
                    <w:rPr>
                      <w:color w:val="auto"/>
                    </w:rPr>
                    <w:t>5</w:t>
                  </w:r>
                </w:p>
              </w:tc>
              <w:tc>
                <w:tcPr>
                  <w:tcW w:w="6777" w:type="dxa"/>
                  <w:tcBorders>
                    <w:top w:val="single" w:sz="4" w:space="0" w:color="auto"/>
                  </w:tcBorders>
                </w:tcPr>
                <w:p w14:paraId="3D2F095A" w14:textId="2541D4E8" w:rsidR="005028A2" w:rsidRPr="00FD3212" w:rsidRDefault="005028A2" w:rsidP="005028A2">
                  <w:r w:rsidRPr="00FD3212">
                    <w:t>Review the guidance found in M21-1, Part III, Subpart v, 1.I.3, on administrative errors and in M21-1, Part III, Subpart v, 1.I.2.c and d on special considerations for duplicate payments found.  Then use the following table to determine next steps</w:t>
                  </w:r>
                  <w:r w:rsidR="007C0157" w:rsidRPr="00FD3212">
                    <w:t>.</w:t>
                  </w:r>
                </w:p>
                <w:p w14:paraId="3D2F095B" w14:textId="77777777" w:rsidR="005028A2" w:rsidRPr="00FD3212" w:rsidRDefault="005028A2" w:rsidP="005028A2">
                  <w:pPr>
                    <w:pStyle w:val="ListParagraph"/>
                    <w:tabs>
                      <w:tab w:val="left" w:pos="180"/>
                    </w:tabs>
                    <w:ind w:left="189"/>
                  </w:pPr>
                </w:p>
                <w:tbl>
                  <w:tblPr>
                    <w:tblStyle w:val="TableGrid"/>
                    <w:tblW w:w="6484" w:type="dxa"/>
                    <w:tblLook w:val="04A0" w:firstRow="1" w:lastRow="0" w:firstColumn="1" w:lastColumn="0" w:noHBand="0" w:noVBand="1"/>
                  </w:tblPr>
                  <w:tblGrid>
                    <w:gridCol w:w="4054"/>
                    <w:gridCol w:w="2430"/>
                  </w:tblGrid>
                  <w:tr w:rsidR="005028A2" w:rsidRPr="00FD3212" w14:paraId="3D2F095E" w14:textId="77777777" w:rsidTr="006643E9">
                    <w:trPr>
                      <w:trHeight w:val="295"/>
                    </w:trPr>
                    <w:tc>
                      <w:tcPr>
                        <w:tcW w:w="4054" w:type="dxa"/>
                      </w:tcPr>
                      <w:p w14:paraId="3D2F095C" w14:textId="77777777" w:rsidR="005028A2" w:rsidRPr="00FD3212" w:rsidRDefault="005028A2" w:rsidP="006643E9">
                        <w:r w:rsidRPr="00FD3212">
                          <w:rPr>
                            <w:b/>
                          </w:rPr>
                          <w:t>If in accordance with the references above a duplicate payment is based on…</w:t>
                        </w:r>
                      </w:p>
                    </w:tc>
                    <w:tc>
                      <w:tcPr>
                        <w:tcW w:w="2430" w:type="dxa"/>
                      </w:tcPr>
                      <w:p w14:paraId="3D2F095D" w14:textId="77777777" w:rsidR="005028A2" w:rsidRPr="00FD3212" w:rsidRDefault="005028A2" w:rsidP="006643E9">
                        <w:pPr>
                          <w:rPr>
                            <w:b/>
                          </w:rPr>
                        </w:pPr>
                        <w:r w:rsidRPr="00FD3212">
                          <w:rPr>
                            <w:b/>
                          </w:rPr>
                          <w:t>Then…</w:t>
                        </w:r>
                      </w:p>
                    </w:tc>
                  </w:tr>
                  <w:tr w:rsidR="005028A2" w:rsidRPr="00FD3212" w14:paraId="3D2F0963" w14:textId="77777777" w:rsidTr="006643E9">
                    <w:trPr>
                      <w:trHeight w:val="295"/>
                    </w:trPr>
                    <w:tc>
                      <w:tcPr>
                        <w:tcW w:w="4054" w:type="dxa"/>
                      </w:tcPr>
                      <w:p w14:paraId="3D2F095F" w14:textId="77777777" w:rsidR="005028A2" w:rsidRPr="00FD3212" w:rsidRDefault="005028A2" w:rsidP="006643E9">
                        <w:r w:rsidRPr="00FD3212">
                          <w:t xml:space="preserve">a circumstance in which an administrative error should not be considered </w:t>
                        </w:r>
                      </w:p>
                    </w:tc>
                    <w:tc>
                      <w:tcPr>
                        <w:tcW w:w="2430" w:type="dxa"/>
                      </w:tcPr>
                      <w:p w14:paraId="3D2F0960" w14:textId="77777777" w:rsidR="005028A2" w:rsidRPr="00FD3212" w:rsidRDefault="005028A2" w:rsidP="006643E9">
                        <w:pPr>
                          <w:pStyle w:val="ListParagraph"/>
                          <w:numPr>
                            <w:ilvl w:val="0"/>
                            <w:numId w:val="31"/>
                          </w:numPr>
                          <w:ind w:left="158" w:hanging="187"/>
                          <w:rPr>
                            <w:b/>
                            <w:i/>
                          </w:rPr>
                        </w:pPr>
                        <w:r w:rsidRPr="00FD3212">
                          <w:t>do not complete an administrative error memorandum, and</w:t>
                        </w:r>
                      </w:p>
                      <w:p w14:paraId="3D2F0961" w14:textId="77777777" w:rsidR="005028A2" w:rsidRPr="00FD3212" w:rsidRDefault="005028A2" w:rsidP="006643E9">
                        <w:pPr>
                          <w:pStyle w:val="ListParagraph"/>
                          <w:numPr>
                            <w:ilvl w:val="0"/>
                            <w:numId w:val="31"/>
                          </w:numPr>
                          <w:ind w:left="158" w:hanging="187"/>
                          <w:rPr>
                            <w:b/>
                            <w:i/>
                          </w:rPr>
                        </w:pPr>
                        <w:r w:rsidRPr="00FD3212">
                          <w:t xml:space="preserve">proceed to Step </w:t>
                        </w:r>
                        <w:r w:rsidR="0064660E" w:rsidRPr="00FD3212">
                          <w:t>6</w:t>
                        </w:r>
                        <w:r w:rsidRPr="00FD3212">
                          <w:t>.</w:t>
                        </w:r>
                      </w:p>
                      <w:p w14:paraId="3D2F0962" w14:textId="77777777" w:rsidR="005028A2" w:rsidRPr="00FD3212" w:rsidRDefault="005028A2" w:rsidP="006643E9"/>
                    </w:tc>
                  </w:tr>
                  <w:tr w:rsidR="005028A2" w:rsidRPr="00FD3212" w14:paraId="3D2F0967" w14:textId="77777777" w:rsidTr="006643E9">
                    <w:trPr>
                      <w:trHeight w:val="295"/>
                    </w:trPr>
                    <w:tc>
                      <w:tcPr>
                        <w:tcW w:w="4054" w:type="dxa"/>
                      </w:tcPr>
                      <w:p w14:paraId="3D2F0964" w14:textId="77777777" w:rsidR="005028A2" w:rsidRPr="00FD3212" w:rsidRDefault="005028A2" w:rsidP="006643E9">
                        <w:r w:rsidRPr="00FD3212">
                          <w:t xml:space="preserve">an administrative error on the part of VA </w:t>
                        </w:r>
                      </w:p>
                    </w:tc>
                    <w:tc>
                      <w:tcPr>
                        <w:tcW w:w="2430" w:type="dxa"/>
                      </w:tcPr>
                      <w:p w14:paraId="3D2F0965" w14:textId="77777777" w:rsidR="005028A2" w:rsidRPr="00FD3212" w:rsidRDefault="005028A2" w:rsidP="006643E9">
                        <w:pPr>
                          <w:pStyle w:val="ListParagraph"/>
                          <w:numPr>
                            <w:ilvl w:val="0"/>
                            <w:numId w:val="32"/>
                          </w:numPr>
                          <w:ind w:left="158" w:hanging="187"/>
                        </w:pPr>
                        <w:r w:rsidRPr="00FD3212">
                          <w:t>prepare the administrative error memorandum in accordance with M21-1, Part III, Subpart v, 1.I.3, and</w:t>
                        </w:r>
                      </w:p>
                      <w:p w14:paraId="3D2F0966" w14:textId="77777777" w:rsidR="005028A2" w:rsidRPr="00FD3212" w:rsidRDefault="005028A2" w:rsidP="0064660E">
                        <w:pPr>
                          <w:pStyle w:val="ListParagraph"/>
                          <w:numPr>
                            <w:ilvl w:val="0"/>
                            <w:numId w:val="32"/>
                          </w:numPr>
                          <w:ind w:left="158" w:hanging="187"/>
                        </w:pPr>
                        <w:r w:rsidRPr="00FD3212">
                          <w:t xml:space="preserve">proceed to Step </w:t>
                        </w:r>
                        <w:r w:rsidR="0064660E" w:rsidRPr="00FD3212">
                          <w:t>6.</w:t>
                        </w:r>
                      </w:p>
                    </w:tc>
                  </w:tr>
                </w:tbl>
                <w:p w14:paraId="3D2F0968" w14:textId="77777777" w:rsidR="005028A2" w:rsidRPr="00FD3212" w:rsidRDefault="005028A2" w:rsidP="000753A9">
                  <w:pPr>
                    <w:rPr>
                      <w:color w:val="auto"/>
                    </w:rPr>
                  </w:pPr>
                  <w:r w:rsidRPr="00FD3212">
                    <w:rPr>
                      <w:color w:val="auto"/>
                    </w:rPr>
                    <w:t xml:space="preserve"> </w:t>
                  </w:r>
                </w:p>
              </w:tc>
            </w:tr>
            <w:tr w:rsidR="00160425" w:rsidRPr="00FD3212" w14:paraId="3D2F0989" w14:textId="77777777" w:rsidTr="00063869">
              <w:tc>
                <w:tcPr>
                  <w:tcW w:w="670" w:type="dxa"/>
                </w:tcPr>
                <w:p w14:paraId="3D2F096A" w14:textId="77777777" w:rsidR="00160425" w:rsidRPr="00FD3212" w:rsidRDefault="005028A2" w:rsidP="00050BD1">
                  <w:pPr>
                    <w:jc w:val="center"/>
                  </w:pPr>
                  <w:r w:rsidRPr="00FD3212">
                    <w:rPr>
                      <w:color w:val="auto"/>
                    </w:rPr>
                    <w:t>6</w:t>
                  </w:r>
                </w:p>
              </w:tc>
              <w:tc>
                <w:tcPr>
                  <w:tcW w:w="6777" w:type="dxa"/>
                </w:tcPr>
                <w:p w14:paraId="3D2F096B" w14:textId="77777777" w:rsidR="001F0624" w:rsidRPr="00FD3212" w:rsidRDefault="00DF7004" w:rsidP="00B36565">
                  <w:pPr>
                    <w:tabs>
                      <w:tab w:val="left" w:pos="180"/>
                    </w:tabs>
                    <w:rPr>
                      <w:color w:val="auto"/>
                    </w:rPr>
                  </w:pPr>
                  <w:r w:rsidRPr="00FD3212">
                    <w:t>At the end of the</w:t>
                  </w:r>
                  <w:r w:rsidRPr="00FD3212">
                    <w:rPr>
                      <w:color w:val="auto"/>
                    </w:rPr>
                    <w:t xml:space="preserve"> expiration of the </w:t>
                  </w:r>
                  <w:r w:rsidR="00786D16" w:rsidRPr="00FD3212">
                    <w:rPr>
                      <w:color w:val="auto"/>
                    </w:rPr>
                    <w:t xml:space="preserve">due process </w:t>
                  </w:r>
                  <w:r w:rsidRPr="00FD3212">
                    <w:rPr>
                      <w:color w:val="auto"/>
                    </w:rPr>
                    <w:t xml:space="preserve">period </w:t>
                  </w:r>
                </w:p>
                <w:p w14:paraId="3D2F096C" w14:textId="77777777" w:rsidR="001F0624" w:rsidRPr="00FD3212" w:rsidRDefault="001F0624" w:rsidP="00B36565">
                  <w:pPr>
                    <w:tabs>
                      <w:tab w:val="left" w:pos="180"/>
                    </w:tabs>
                    <w:rPr>
                      <w:b/>
                      <w:color w:val="auto"/>
                    </w:rPr>
                  </w:pPr>
                </w:p>
                <w:p w14:paraId="3D2F096D" w14:textId="77777777" w:rsidR="001F0624" w:rsidRPr="00FD3212" w:rsidRDefault="001F0624" w:rsidP="00725B8E">
                  <w:pPr>
                    <w:pStyle w:val="ListParagraph"/>
                    <w:numPr>
                      <w:ilvl w:val="0"/>
                      <w:numId w:val="12"/>
                    </w:numPr>
                    <w:tabs>
                      <w:tab w:val="left" w:pos="180"/>
                    </w:tabs>
                    <w:ind w:left="184" w:hanging="184"/>
                    <w:rPr>
                      <w:color w:val="auto"/>
                    </w:rPr>
                  </w:pPr>
                  <w:r w:rsidRPr="00FD3212">
                    <w:rPr>
                      <w:color w:val="auto"/>
                    </w:rPr>
                    <w:t>evaluate</w:t>
                  </w:r>
                  <w:r w:rsidR="00160425" w:rsidRPr="00FD3212">
                    <w:rPr>
                      <w:color w:val="auto"/>
                    </w:rPr>
                    <w:t xml:space="preserve"> the evidence of record,</w:t>
                  </w:r>
                  <w:r w:rsidRPr="00FD3212">
                    <w:rPr>
                      <w:color w:val="auto"/>
                    </w:rPr>
                    <w:t xml:space="preserve"> and</w:t>
                  </w:r>
                </w:p>
                <w:p w14:paraId="3D2F096E" w14:textId="77777777" w:rsidR="00160425" w:rsidRPr="00FD3212" w:rsidRDefault="00160425" w:rsidP="00725B8E">
                  <w:pPr>
                    <w:pStyle w:val="ListParagraph"/>
                    <w:numPr>
                      <w:ilvl w:val="0"/>
                      <w:numId w:val="12"/>
                    </w:numPr>
                    <w:tabs>
                      <w:tab w:val="left" w:pos="180"/>
                    </w:tabs>
                    <w:ind w:left="184" w:hanging="184"/>
                    <w:rPr>
                      <w:color w:val="auto"/>
                    </w:rPr>
                  </w:pPr>
                  <w:r w:rsidRPr="00FD3212">
                    <w:rPr>
                      <w:color w:val="auto"/>
                    </w:rPr>
                    <w:t>take the appropriate action as shown in the table below.</w:t>
                  </w:r>
                </w:p>
                <w:p w14:paraId="3D2F096F" w14:textId="77777777" w:rsidR="007D0A4E" w:rsidRPr="00FD3212" w:rsidRDefault="007D0A4E" w:rsidP="007D0A4E"/>
                <w:tbl>
                  <w:tblPr>
                    <w:tblStyle w:val="TableGrid"/>
                    <w:tblW w:w="6484" w:type="dxa"/>
                    <w:tblLook w:val="04A0" w:firstRow="1" w:lastRow="0" w:firstColumn="1" w:lastColumn="0" w:noHBand="0" w:noVBand="1"/>
                  </w:tblPr>
                  <w:tblGrid>
                    <w:gridCol w:w="4054"/>
                    <w:gridCol w:w="2430"/>
                  </w:tblGrid>
                  <w:tr w:rsidR="007D0A4E" w:rsidRPr="00FD3212" w14:paraId="3D2F0972" w14:textId="77777777" w:rsidTr="00063869">
                    <w:trPr>
                      <w:trHeight w:val="279"/>
                    </w:trPr>
                    <w:tc>
                      <w:tcPr>
                        <w:tcW w:w="4054" w:type="dxa"/>
                      </w:tcPr>
                      <w:p w14:paraId="3D2F0970" w14:textId="77777777" w:rsidR="007D0A4E" w:rsidRPr="00FD3212" w:rsidRDefault="007D0A4E" w:rsidP="007D0A4E">
                        <w:pPr>
                          <w:rPr>
                            <w:b/>
                          </w:rPr>
                        </w:pPr>
                        <w:r w:rsidRPr="00FD3212">
                          <w:rPr>
                            <w:b/>
                          </w:rPr>
                          <w:t>If ...</w:t>
                        </w:r>
                      </w:p>
                    </w:tc>
                    <w:tc>
                      <w:tcPr>
                        <w:tcW w:w="2430" w:type="dxa"/>
                      </w:tcPr>
                      <w:p w14:paraId="3D2F0971" w14:textId="77777777" w:rsidR="007D0A4E" w:rsidRPr="00FD3212" w:rsidRDefault="007D0A4E" w:rsidP="007D0A4E">
                        <w:pPr>
                          <w:rPr>
                            <w:b/>
                          </w:rPr>
                        </w:pPr>
                        <w:r w:rsidRPr="00FD3212">
                          <w:rPr>
                            <w:b/>
                          </w:rPr>
                          <w:t>Then ...</w:t>
                        </w:r>
                      </w:p>
                    </w:tc>
                  </w:tr>
                  <w:tr w:rsidR="007D0A4E" w:rsidRPr="00FD3212" w14:paraId="3D2F0976" w14:textId="77777777" w:rsidTr="00063869">
                    <w:trPr>
                      <w:trHeight w:val="572"/>
                    </w:trPr>
                    <w:tc>
                      <w:tcPr>
                        <w:tcW w:w="4054" w:type="dxa"/>
                      </w:tcPr>
                      <w:p w14:paraId="3D2F0973" w14:textId="77777777" w:rsidR="007D0A4E" w:rsidRPr="00FD3212" w:rsidRDefault="007D0A4E" w:rsidP="00593AD7">
                        <w:pPr>
                          <w:pStyle w:val="ListParagraph"/>
                          <w:numPr>
                            <w:ilvl w:val="0"/>
                            <w:numId w:val="33"/>
                          </w:numPr>
                          <w:ind w:left="158" w:hanging="187"/>
                        </w:pPr>
                        <w:r w:rsidRPr="00FD3212">
                          <w:t xml:space="preserve">an administrative error </w:t>
                        </w:r>
                        <w:r w:rsidR="003026D4" w:rsidRPr="00FD3212">
                          <w:t>memorandum</w:t>
                        </w:r>
                        <w:r w:rsidR="003026D4" w:rsidRPr="00FD3212" w:rsidDel="003026D4">
                          <w:t xml:space="preserve"> </w:t>
                        </w:r>
                        <w:r w:rsidRPr="00FD3212">
                          <w:t xml:space="preserve">was not </w:t>
                        </w:r>
                        <w:r w:rsidR="003026D4" w:rsidRPr="00FD3212">
                          <w:t>warranted</w:t>
                        </w:r>
                        <w:r w:rsidR="00593AD7" w:rsidRPr="00FD3212">
                          <w:t>, and</w:t>
                        </w:r>
                      </w:p>
                      <w:p w14:paraId="3D2F0974" w14:textId="77777777" w:rsidR="00593AD7" w:rsidRPr="00FD3212" w:rsidRDefault="00593AD7" w:rsidP="00593AD7">
                        <w:pPr>
                          <w:pStyle w:val="ListParagraph"/>
                          <w:numPr>
                            <w:ilvl w:val="0"/>
                            <w:numId w:val="34"/>
                          </w:numPr>
                          <w:ind w:left="158" w:hanging="187"/>
                        </w:pPr>
                        <w:r w:rsidRPr="00FD3212">
                          <w:t>no additional evidence was received by the beneficiary, or the beneficiary agrees with the action</w:t>
                        </w:r>
                      </w:p>
                    </w:tc>
                    <w:tc>
                      <w:tcPr>
                        <w:tcW w:w="2430" w:type="dxa"/>
                      </w:tcPr>
                      <w:p w14:paraId="3D2F0975" w14:textId="77777777" w:rsidR="007D0A4E" w:rsidRPr="00FD3212" w:rsidRDefault="00593AD7" w:rsidP="00F166B5">
                        <w:r w:rsidRPr="00FD3212">
                          <w:t xml:space="preserve">process the award and generate a </w:t>
                        </w:r>
                        <w:r w:rsidR="00F166B5" w:rsidRPr="00FD3212">
                          <w:t>decision notice</w:t>
                        </w:r>
                        <w:r w:rsidRPr="00FD3212">
                          <w:t xml:space="preserve"> to the beneficiary</w:t>
                        </w:r>
                        <w:r w:rsidR="007D0A4E" w:rsidRPr="00FD3212">
                          <w:t>.</w:t>
                        </w:r>
                      </w:p>
                    </w:tc>
                  </w:tr>
                  <w:tr w:rsidR="00593AD7" w:rsidRPr="00FD3212" w14:paraId="3D2F097B" w14:textId="77777777" w:rsidTr="00063869">
                    <w:trPr>
                      <w:trHeight w:val="572"/>
                    </w:trPr>
                    <w:tc>
                      <w:tcPr>
                        <w:tcW w:w="4054" w:type="dxa"/>
                      </w:tcPr>
                      <w:p w14:paraId="3D2F0977" w14:textId="77777777" w:rsidR="00593AD7" w:rsidRPr="00FD3212" w:rsidRDefault="00593AD7" w:rsidP="00593AD7">
                        <w:pPr>
                          <w:pStyle w:val="ListParagraph"/>
                          <w:numPr>
                            <w:ilvl w:val="0"/>
                            <w:numId w:val="11"/>
                          </w:numPr>
                          <w:ind w:left="161" w:hanging="161"/>
                        </w:pPr>
                        <w:r w:rsidRPr="00FD3212">
                          <w:t>an administrative error memorandum</w:t>
                        </w:r>
                        <w:r w:rsidRPr="00FD3212" w:rsidDel="003026D4">
                          <w:t xml:space="preserve"> </w:t>
                        </w:r>
                        <w:r w:rsidRPr="00FD3212">
                          <w:t xml:space="preserve">was not warranted, and </w:t>
                        </w:r>
                      </w:p>
                      <w:p w14:paraId="3D2F0978" w14:textId="77777777" w:rsidR="00593AD7" w:rsidRPr="00FD3212" w:rsidRDefault="00593AD7" w:rsidP="00113FEB">
                        <w:pPr>
                          <w:pStyle w:val="ListParagraph"/>
                          <w:numPr>
                            <w:ilvl w:val="0"/>
                            <w:numId w:val="33"/>
                          </w:numPr>
                          <w:ind w:left="158" w:hanging="187"/>
                        </w:pPr>
                        <w:r w:rsidRPr="00FD3212">
                          <w:t>additional evidence was received that result</w:t>
                        </w:r>
                        <w:r w:rsidR="00113FEB" w:rsidRPr="00FD3212">
                          <w:t>ed</w:t>
                        </w:r>
                        <w:r w:rsidRPr="00FD3212">
                          <w:t xml:space="preserve"> in </w:t>
                        </w:r>
                        <w:r w:rsidR="00113FEB" w:rsidRPr="00FD3212">
                          <w:t>the need to create an</w:t>
                        </w:r>
                        <w:r w:rsidR="001D2C41" w:rsidRPr="00FD3212">
                          <w:t xml:space="preserve"> administrative error memorandum</w:t>
                        </w:r>
                      </w:p>
                    </w:tc>
                    <w:tc>
                      <w:tcPr>
                        <w:tcW w:w="2430" w:type="dxa"/>
                      </w:tcPr>
                      <w:p w14:paraId="3D2F0979" w14:textId="77777777" w:rsidR="00593AD7" w:rsidRPr="00FD3212" w:rsidRDefault="00593AD7" w:rsidP="00593AD7">
                        <w:pPr>
                          <w:pStyle w:val="ListParagraph"/>
                          <w:numPr>
                            <w:ilvl w:val="0"/>
                            <w:numId w:val="11"/>
                          </w:numPr>
                          <w:ind w:left="162" w:hanging="162"/>
                        </w:pPr>
                        <w:r w:rsidRPr="00FD3212">
                          <w:t>create an administrative error memorandum</w:t>
                        </w:r>
                        <w:r w:rsidR="00113FEB" w:rsidRPr="00FD3212">
                          <w:t xml:space="preserve">, </w:t>
                        </w:r>
                        <w:r w:rsidRPr="00FD3212">
                          <w:t xml:space="preserve">and </w:t>
                        </w:r>
                      </w:p>
                      <w:p w14:paraId="3D2F097A" w14:textId="77777777" w:rsidR="00593AD7" w:rsidRPr="00FD3212" w:rsidRDefault="00593AD7" w:rsidP="00A640D2">
                        <w:pPr>
                          <w:pStyle w:val="ListParagraph"/>
                          <w:numPr>
                            <w:ilvl w:val="0"/>
                            <w:numId w:val="35"/>
                          </w:numPr>
                          <w:ind w:left="158" w:hanging="187"/>
                        </w:pPr>
                        <w:r w:rsidRPr="00FD3212">
                          <w:t>submit for approval based on the instructions found in M</w:t>
                        </w:r>
                        <w:r w:rsidR="00A640D2" w:rsidRPr="00FD3212">
                          <w:t>21-1, Part III, Subpart v, 1.I.3</w:t>
                        </w:r>
                        <w:r w:rsidRPr="00FD3212">
                          <w:t>.</w:t>
                        </w:r>
                        <w:r w:rsidR="00A640D2" w:rsidRPr="00FD3212">
                          <w:t>h</w:t>
                        </w:r>
                        <w:r w:rsidRPr="00FD3212">
                          <w:t xml:space="preserve">. </w:t>
                        </w:r>
                      </w:p>
                    </w:tc>
                  </w:tr>
                  <w:tr w:rsidR="007D0A4E" w:rsidRPr="00FD3212" w14:paraId="3D2F0981" w14:textId="77777777" w:rsidTr="00063869">
                    <w:trPr>
                      <w:trHeight w:val="1408"/>
                    </w:trPr>
                    <w:tc>
                      <w:tcPr>
                        <w:tcW w:w="4054" w:type="dxa"/>
                      </w:tcPr>
                      <w:p w14:paraId="3D2F097C" w14:textId="77777777" w:rsidR="007D0A4E" w:rsidRPr="00FD3212" w:rsidRDefault="00523966" w:rsidP="00725B8E">
                        <w:pPr>
                          <w:pStyle w:val="ListParagraph"/>
                          <w:numPr>
                            <w:ilvl w:val="0"/>
                            <w:numId w:val="10"/>
                          </w:numPr>
                          <w:ind w:left="161" w:hanging="161"/>
                        </w:pPr>
                        <w:r w:rsidRPr="00FD3212">
                          <w:t xml:space="preserve">an </w:t>
                        </w:r>
                        <w:r w:rsidR="007D0A4E" w:rsidRPr="00FD3212">
                          <w:t xml:space="preserve">administrative error </w:t>
                        </w:r>
                        <w:r w:rsidR="003026D4" w:rsidRPr="00FD3212">
                          <w:t>memorandum</w:t>
                        </w:r>
                        <w:r w:rsidR="003026D4" w:rsidRPr="00FD3212" w:rsidDel="003026D4">
                          <w:t xml:space="preserve"> </w:t>
                        </w:r>
                        <w:r w:rsidR="007D0A4E" w:rsidRPr="00FD3212">
                          <w:t xml:space="preserve">was </w:t>
                        </w:r>
                        <w:r w:rsidR="00983490" w:rsidRPr="00FD3212">
                          <w:t>completed</w:t>
                        </w:r>
                        <w:r w:rsidR="007D0A4E" w:rsidRPr="00FD3212">
                          <w:t>, and</w:t>
                        </w:r>
                      </w:p>
                      <w:p w14:paraId="3D2F097D" w14:textId="77777777" w:rsidR="007D0A4E" w:rsidRPr="00FD3212" w:rsidRDefault="00523966" w:rsidP="00725B8E">
                        <w:pPr>
                          <w:pStyle w:val="ListParagraph"/>
                          <w:numPr>
                            <w:ilvl w:val="0"/>
                            <w:numId w:val="10"/>
                          </w:numPr>
                          <w:ind w:left="161" w:hanging="161"/>
                        </w:pPr>
                        <w:r w:rsidRPr="00FD3212">
                          <w:t xml:space="preserve">no </w:t>
                        </w:r>
                        <w:r w:rsidR="007D0A4E" w:rsidRPr="00FD3212">
                          <w:t>additional evidence was received by the beneficiary, or the benefi</w:t>
                        </w:r>
                        <w:r w:rsidR="00983490" w:rsidRPr="00FD3212">
                          <w:t>ciary agree</w:t>
                        </w:r>
                        <w:r w:rsidR="007D0A4E" w:rsidRPr="00FD3212">
                          <w:t>s with the action</w:t>
                        </w:r>
                      </w:p>
                    </w:tc>
                    <w:tc>
                      <w:tcPr>
                        <w:tcW w:w="2430" w:type="dxa"/>
                      </w:tcPr>
                      <w:p w14:paraId="3D2F097E" w14:textId="77777777" w:rsidR="00523966" w:rsidRPr="00FD3212" w:rsidRDefault="00523966" w:rsidP="00AC559A">
                        <w:pPr>
                          <w:pStyle w:val="BulletText1"/>
                          <w:numPr>
                            <w:ilvl w:val="0"/>
                            <w:numId w:val="0"/>
                          </w:numPr>
                        </w:pPr>
                        <w:r w:rsidRPr="00FD3212">
                          <w:t xml:space="preserve">take the corrective action(s) prescribed by the </w:t>
                        </w:r>
                        <w:r w:rsidR="00F9067C" w:rsidRPr="00FD3212">
                          <w:t>final decision maker to include, if applicable,</w:t>
                        </w:r>
                      </w:p>
                      <w:p w14:paraId="3D2F097F" w14:textId="77777777" w:rsidR="00523966" w:rsidRPr="00FD3212" w:rsidRDefault="00523966" w:rsidP="00725B8E">
                        <w:pPr>
                          <w:pStyle w:val="ListParagraph"/>
                          <w:numPr>
                            <w:ilvl w:val="0"/>
                            <w:numId w:val="7"/>
                          </w:numPr>
                          <w:ind w:left="346" w:hanging="187"/>
                        </w:pPr>
                        <w:r w:rsidRPr="00FD3212">
                          <w:t>Compensation Service’s Program Review Staff, or</w:t>
                        </w:r>
                      </w:p>
                      <w:p w14:paraId="3D2F0980" w14:textId="77777777" w:rsidR="007D0A4E" w:rsidRPr="00FD3212" w:rsidRDefault="00523966" w:rsidP="00725B8E">
                        <w:pPr>
                          <w:pStyle w:val="ListParagraph"/>
                          <w:numPr>
                            <w:ilvl w:val="0"/>
                            <w:numId w:val="7"/>
                          </w:numPr>
                          <w:ind w:left="346" w:hanging="187"/>
                        </w:pPr>
                        <w:r w:rsidRPr="00FD3212">
                          <w:t>P&amp;F Service’s Quality, Training</w:t>
                        </w:r>
                        <w:r w:rsidR="0012439B" w:rsidRPr="00FD3212">
                          <w:t>,</w:t>
                        </w:r>
                        <w:r w:rsidRPr="00FD3212">
                          <w:t xml:space="preserve"> and Site Visits</w:t>
                        </w:r>
                        <w:r w:rsidRPr="00FD3212" w:rsidDel="00626EDA">
                          <w:t xml:space="preserve"> </w:t>
                        </w:r>
                        <w:r w:rsidRPr="00FD3212">
                          <w:t>Staff.</w:t>
                        </w:r>
                      </w:p>
                    </w:tc>
                  </w:tr>
                  <w:tr w:rsidR="007D0A4E" w:rsidRPr="00FD3212" w14:paraId="3D2F0986" w14:textId="77777777" w:rsidTr="00063869">
                    <w:trPr>
                      <w:trHeight w:val="1422"/>
                    </w:trPr>
                    <w:tc>
                      <w:tcPr>
                        <w:tcW w:w="4054" w:type="dxa"/>
                      </w:tcPr>
                      <w:p w14:paraId="3D2F0982" w14:textId="77777777" w:rsidR="007D0A4E" w:rsidRPr="00FD3212" w:rsidRDefault="00523966" w:rsidP="00725B8E">
                        <w:pPr>
                          <w:pStyle w:val="ListParagraph"/>
                          <w:numPr>
                            <w:ilvl w:val="0"/>
                            <w:numId w:val="11"/>
                          </w:numPr>
                          <w:ind w:left="161" w:hanging="161"/>
                        </w:pPr>
                        <w:r w:rsidRPr="00FD3212">
                          <w:t xml:space="preserve">an </w:t>
                        </w:r>
                        <w:r w:rsidR="007D0A4E" w:rsidRPr="00FD3212">
                          <w:t xml:space="preserve">administrative error </w:t>
                        </w:r>
                        <w:r w:rsidR="003026D4" w:rsidRPr="00FD3212">
                          <w:t>memorandum</w:t>
                        </w:r>
                        <w:r w:rsidR="003026D4" w:rsidRPr="00FD3212" w:rsidDel="003026D4">
                          <w:t xml:space="preserve"> </w:t>
                        </w:r>
                        <w:r w:rsidR="007D0A4E" w:rsidRPr="00FD3212">
                          <w:t xml:space="preserve">was completed, and </w:t>
                        </w:r>
                      </w:p>
                      <w:p w14:paraId="3D2F0983" w14:textId="77777777" w:rsidR="007D0A4E" w:rsidRPr="00FD3212" w:rsidRDefault="00523966" w:rsidP="001D2C41">
                        <w:pPr>
                          <w:pStyle w:val="ListParagraph"/>
                          <w:numPr>
                            <w:ilvl w:val="0"/>
                            <w:numId w:val="11"/>
                          </w:numPr>
                          <w:ind w:left="161" w:hanging="161"/>
                        </w:pPr>
                        <w:r w:rsidRPr="00FD3212">
                          <w:t xml:space="preserve">additional </w:t>
                        </w:r>
                        <w:r w:rsidR="007D0A4E" w:rsidRPr="00FD3212">
                          <w:t xml:space="preserve">evidence was received that </w:t>
                        </w:r>
                        <w:r w:rsidR="00983490" w:rsidRPr="00FD3212">
                          <w:t xml:space="preserve">could potentially </w:t>
                        </w:r>
                        <w:r w:rsidR="007D0A4E" w:rsidRPr="00FD3212">
                          <w:t xml:space="preserve">result in a change to the final administrative </w:t>
                        </w:r>
                        <w:r w:rsidR="00983490" w:rsidRPr="00FD3212">
                          <w:t xml:space="preserve">error </w:t>
                        </w:r>
                        <w:r w:rsidR="001D2C41" w:rsidRPr="00FD3212">
                          <w:t>memorandum</w:t>
                        </w:r>
                      </w:p>
                    </w:tc>
                    <w:tc>
                      <w:tcPr>
                        <w:tcW w:w="2430" w:type="dxa"/>
                      </w:tcPr>
                      <w:p w14:paraId="3D2F0984" w14:textId="77777777" w:rsidR="00523966" w:rsidRPr="00FD3212" w:rsidRDefault="00523966" w:rsidP="00725B8E">
                        <w:pPr>
                          <w:pStyle w:val="ListParagraph"/>
                          <w:numPr>
                            <w:ilvl w:val="0"/>
                            <w:numId w:val="11"/>
                          </w:numPr>
                          <w:ind w:left="162" w:hanging="162"/>
                        </w:pPr>
                        <w:r w:rsidRPr="00FD3212">
                          <w:t xml:space="preserve">adjust </w:t>
                        </w:r>
                        <w:r w:rsidR="007A33EB" w:rsidRPr="00FD3212">
                          <w:t xml:space="preserve">the </w:t>
                        </w:r>
                        <w:r w:rsidR="007D0A4E" w:rsidRPr="00FD3212">
                          <w:t xml:space="preserve">administrative </w:t>
                        </w:r>
                        <w:r w:rsidR="00983490" w:rsidRPr="00FD3212">
                          <w:t xml:space="preserve">error </w:t>
                        </w:r>
                        <w:r w:rsidR="003026D4" w:rsidRPr="00FD3212">
                          <w:t>memorandum</w:t>
                        </w:r>
                        <w:r w:rsidR="003026D4" w:rsidRPr="00FD3212" w:rsidDel="003026D4">
                          <w:t xml:space="preserve"> </w:t>
                        </w:r>
                        <w:r w:rsidR="00983490" w:rsidRPr="00FD3212">
                          <w:t xml:space="preserve">as </w:t>
                        </w:r>
                        <w:r w:rsidR="007D0A4E" w:rsidRPr="00FD3212">
                          <w:t>appropriate</w:t>
                        </w:r>
                        <w:r w:rsidRPr="00FD3212">
                          <w:t>,</w:t>
                        </w:r>
                        <w:r w:rsidR="00983490" w:rsidRPr="00FD3212">
                          <w:t xml:space="preserve"> and </w:t>
                        </w:r>
                      </w:p>
                      <w:p w14:paraId="3D2F0985" w14:textId="77777777" w:rsidR="007D0A4E" w:rsidRPr="00FD3212" w:rsidRDefault="00983490" w:rsidP="00A640D2">
                        <w:pPr>
                          <w:pStyle w:val="ListParagraph"/>
                          <w:numPr>
                            <w:ilvl w:val="0"/>
                            <w:numId w:val="11"/>
                          </w:numPr>
                          <w:ind w:left="162" w:hanging="162"/>
                        </w:pPr>
                        <w:r w:rsidRPr="00FD3212">
                          <w:t>resubmit for approval based on the instructions found in M21-1, Part III, Subpart v, 1.I.</w:t>
                        </w:r>
                        <w:r w:rsidR="00A640D2" w:rsidRPr="00FD3212">
                          <w:t>3.h</w:t>
                        </w:r>
                        <w:r w:rsidRPr="00FD3212">
                          <w:t>.</w:t>
                        </w:r>
                      </w:p>
                    </w:tc>
                  </w:tr>
                </w:tbl>
                <w:p w14:paraId="3D2F0987" w14:textId="77777777" w:rsidR="007D0A4E" w:rsidRPr="00FD3212" w:rsidRDefault="007D0A4E" w:rsidP="007D0A4E"/>
                <w:p w14:paraId="3D2F0988" w14:textId="77777777" w:rsidR="007D0A4E" w:rsidRPr="00FD3212" w:rsidRDefault="007D0A4E" w:rsidP="007A33EB">
                  <w:pPr>
                    <w:tabs>
                      <w:tab w:val="left" w:pos="180"/>
                    </w:tabs>
                  </w:pPr>
                  <w:r w:rsidRPr="00FD3212">
                    <w:rPr>
                      <w:b/>
                      <w:i/>
                    </w:rPr>
                    <w:t>Important</w:t>
                  </w:r>
                  <w:r w:rsidRPr="00FD3212">
                    <w:t xml:space="preserve">:  If a debt is created, ensure that a debt is created on the correct record.  </w:t>
                  </w:r>
                </w:p>
              </w:tc>
            </w:tr>
            <w:tr w:rsidR="00160425" w:rsidRPr="00FD3212" w14:paraId="3D2F098C" w14:textId="77777777" w:rsidTr="00063869">
              <w:tc>
                <w:tcPr>
                  <w:tcW w:w="670" w:type="dxa"/>
                </w:tcPr>
                <w:p w14:paraId="3D2F098A" w14:textId="77777777" w:rsidR="00160425" w:rsidRPr="00FD3212" w:rsidRDefault="005028A2" w:rsidP="00050BD1">
                  <w:pPr>
                    <w:jc w:val="center"/>
                  </w:pPr>
                  <w:r w:rsidRPr="00FD3212">
                    <w:rPr>
                      <w:color w:val="auto"/>
                    </w:rPr>
                    <w:t>7</w:t>
                  </w:r>
                </w:p>
              </w:tc>
              <w:tc>
                <w:tcPr>
                  <w:tcW w:w="6777" w:type="dxa"/>
                </w:tcPr>
                <w:p w14:paraId="3D2F098B" w14:textId="77777777" w:rsidR="007D0A4E" w:rsidRPr="00FD3212" w:rsidRDefault="00523966">
                  <w:pPr>
                    <w:tabs>
                      <w:tab w:val="left" w:pos="180"/>
                    </w:tabs>
                    <w:rPr>
                      <w:color w:val="auto"/>
                    </w:rPr>
                  </w:pPr>
                  <w:r w:rsidRPr="00FD3212">
                    <w:rPr>
                      <w:color w:val="auto"/>
                    </w:rPr>
                    <w:t>For cases worked by the Pension Management Centers</w:t>
                  </w:r>
                  <w:r w:rsidR="00F9067C" w:rsidRPr="00FD3212">
                    <w:rPr>
                      <w:color w:val="auto"/>
                    </w:rPr>
                    <w:t xml:space="preserve"> (PMCs)</w:t>
                  </w:r>
                  <w:r w:rsidRPr="00FD3212">
                    <w:rPr>
                      <w:color w:val="auto"/>
                    </w:rPr>
                    <w:t xml:space="preserve">, annotate </w:t>
                  </w:r>
                  <w:r w:rsidR="00160425" w:rsidRPr="00FD3212">
                    <w:rPr>
                      <w:color w:val="auto"/>
                    </w:rPr>
                    <w:t xml:space="preserve">the </w:t>
                  </w:r>
                  <w:r w:rsidR="00AB0823" w:rsidRPr="00FD3212">
                    <w:rPr>
                      <w:color w:val="auto"/>
                    </w:rPr>
                    <w:t>tracker log described in M21-1, Part III.v.1.I.</w:t>
                  </w:r>
                  <w:r w:rsidR="003C159B" w:rsidRPr="00FD3212">
                    <w:rPr>
                      <w:color w:val="auto"/>
                    </w:rPr>
                    <w:t>5</w:t>
                  </w:r>
                  <w:r w:rsidR="00A640D2" w:rsidRPr="00FD3212">
                    <w:rPr>
                      <w:color w:val="auto"/>
                    </w:rPr>
                    <w:t>.b</w:t>
                  </w:r>
                  <w:r w:rsidR="00F9067C" w:rsidRPr="00FD3212">
                    <w:rPr>
                      <w:color w:val="auto"/>
                    </w:rPr>
                    <w:t>.</w:t>
                  </w:r>
                </w:p>
              </w:tc>
            </w:tr>
          </w:tbl>
          <w:p w14:paraId="3D2F098D" w14:textId="77777777" w:rsidR="00160425" w:rsidRPr="00FD3212" w:rsidRDefault="00160425" w:rsidP="00B36565"/>
        </w:tc>
      </w:tr>
    </w:tbl>
    <w:p w14:paraId="3D2F098F" w14:textId="77777777" w:rsidR="00593AD7" w:rsidRPr="00FD3212" w:rsidRDefault="00593AD7" w:rsidP="00593AD7">
      <w:pPr>
        <w:pBdr>
          <w:top w:val="single" w:sz="6" w:space="0" w:color="000000"/>
          <w:between w:val="single" w:sz="6" w:space="1" w:color="auto"/>
        </w:pBdr>
        <w:spacing w:before="240"/>
        <w:ind w:left="172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740"/>
      </w:tblGrid>
      <w:tr w:rsidR="00593AD7" w:rsidRPr="00FD3212" w14:paraId="3D2F0993" w14:textId="77777777" w:rsidTr="004D1798">
        <w:tc>
          <w:tcPr>
            <w:tcW w:w="1763" w:type="dxa"/>
            <w:shd w:val="clear" w:color="auto" w:fill="auto"/>
          </w:tcPr>
          <w:p w14:paraId="3D2F0990" w14:textId="77777777" w:rsidR="00593AD7" w:rsidRPr="00FD3212" w:rsidRDefault="00593AD7" w:rsidP="004D1798">
            <w:pPr>
              <w:rPr>
                <w:b/>
              </w:rPr>
            </w:pPr>
            <w:r w:rsidRPr="00FD3212">
              <w:rPr>
                <w:b/>
                <w:sz w:val="22"/>
              </w:rPr>
              <w:t>c.  Consideration of Administrative Error</w:t>
            </w:r>
            <w:r w:rsidR="00E719BB" w:rsidRPr="00FD3212">
              <w:rPr>
                <w:b/>
                <w:sz w:val="22"/>
              </w:rPr>
              <w:t>s</w:t>
            </w:r>
          </w:p>
        </w:tc>
        <w:tc>
          <w:tcPr>
            <w:tcW w:w="7740" w:type="dxa"/>
            <w:shd w:val="clear" w:color="auto" w:fill="auto"/>
          </w:tcPr>
          <w:p w14:paraId="3D2F0991" w14:textId="77777777" w:rsidR="00593AD7" w:rsidRPr="00FD3212" w:rsidRDefault="00593AD7" w:rsidP="004D1798">
            <w:r w:rsidRPr="00FD3212">
              <w:t xml:space="preserve">Do not automatically consider duplicate payments as an administrative error.  </w:t>
            </w:r>
          </w:p>
          <w:p w14:paraId="3D2F0992" w14:textId="77777777" w:rsidR="00593AD7" w:rsidRPr="00FD3212" w:rsidRDefault="00593AD7" w:rsidP="004D1798">
            <w:r w:rsidRPr="00FD3212">
              <w:t>In limited circumstances, a decision to waive the debt due to administrative error is appropriate.  In these situations, careful consideration is required and should include determining if the beneficiary could have had knowledge of any additional payments.</w:t>
            </w:r>
          </w:p>
        </w:tc>
      </w:tr>
    </w:tbl>
    <w:p w14:paraId="3D2F0994" w14:textId="77777777" w:rsidR="00593AD7" w:rsidRPr="00FD3212" w:rsidRDefault="00593AD7" w:rsidP="00593AD7">
      <w:pPr>
        <w:pBdr>
          <w:top w:val="single" w:sz="6" w:space="1" w:color="000000"/>
          <w:between w:val="single" w:sz="6" w:space="1" w:color="auto"/>
        </w:pBdr>
        <w:spacing w:before="24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93AD7" w:rsidRPr="00FD3212" w14:paraId="3D2F099F" w14:textId="77777777" w:rsidTr="004D1798">
        <w:tc>
          <w:tcPr>
            <w:tcW w:w="1728" w:type="dxa"/>
            <w:shd w:val="clear" w:color="auto" w:fill="auto"/>
          </w:tcPr>
          <w:p w14:paraId="3D2F0995" w14:textId="77777777" w:rsidR="00593AD7" w:rsidRPr="00FD3212" w:rsidRDefault="00593AD7" w:rsidP="00413C9F">
            <w:pPr>
              <w:rPr>
                <w:b/>
              </w:rPr>
            </w:pPr>
            <w:r w:rsidRPr="00FD3212">
              <w:rPr>
                <w:b/>
                <w:sz w:val="22"/>
              </w:rPr>
              <w:t xml:space="preserve">d.  Circumstances </w:t>
            </w:r>
            <w:r w:rsidR="00413C9F" w:rsidRPr="00FD3212">
              <w:rPr>
                <w:b/>
                <w:sz w:val="22"/>
              </w:rPr>
              <w:t>Not Warranting</w:t>
            </w:r>
            <w:r w:rsidRPr="00FD3212">
              <w:rPr>
                <w:b/>
                <w:sz w:val="22"/>
              </w:rPr>
              <w:t xml:space="preserve"> an Administrative Error </w:t>
            </w:r>
            <w:r w:rsidR="00413C9F" w:rsidRPr="00FD3212">
              <w:rPr>
                <w:b/>
                <w:sz w:val="22"/>
              </w:rPr>
              <w:t>Memorandum</w:t>
            </w:r>
          </w:p>
        </w:tc>
        <w:tc>
          <w:tcPr>
            <w:tcW w:w="7740" w:type="dxa"/>
            <w:shd w:val="clear" w:color="auto" w:fill="auto"/>
          </w:tcPr>
          <w:p w14:paraId="3D2F0996" w14:textId="77777777" w:rsidR="00593AD7" w:rsidRPr="00FD3212" w:rsidRDefault="00593AD7" w:rsidP="004D1798">
            <w:r w:rsidRPr="00FD3212">
              <w:t xml:space="preserve">Do </w:t>
            </w:r>
            <w:r w:rsidRPr="00FD3212">
              <w:rPr>
                <w:i/>
              </w:rPr>
              <w:t>not</w:t>
            </w:r>
            <w:r w:rsidRPr="00FD3212">
              <w:t xml:space="preserve"> complete an administrative error memorandum on the following</w:t>
            </w:r>
          </w:p>
          <w:p w14:paraId="3D2F0997" w14:textId="77777777" w:rsidR="00593AD7" w:rsidRPr="00FD3212" w:rsidRDefault="00593AD7" w:rsidP="004D1798"/>
          <w:p w14:paraId="3D2F0998" w14:textId="77777777" w:rsidR="00593AD7" w:rsidRPr="00FD3212" w:rsidRDefault="00593AD7" w:rsidP="004D1798">
            <w:pPr>
              <w:numPr>
                <w:ilvl w:val="0"/>
                <w:numId w:val="9"/>
              </w:numPr>
              <w:ind w:left="162" w:hanging="162"/>
              <w:contextualSpacing/>
            </w:pPr>
            <w:r w:rsidRPr="00FD3212">
              <w:t>a payment of compensation and a payment of pension</w:t>
            </w:r>
          </w:p>
          <w:p w14:paraId="3D2F0999" w14:textId="77777777" w:rsidR="00593AD7" w:rsidRPr="00FD3212" w:rsidRDefault="00593AD7" w:rsidP="004D1798">
            <w:pPr>
              <w:numPr>
                <w:ilvl w:val="0"/>
                <w:numId w:val="9"/>
              </w:numPr>
              <w:ind w:left="162" w:hanging="162"/>
              <w:contextualSpacing/>
            </w:pPr>
            <w:r w:rsidRPr="00FD3212">
              <w:t>more than one compensation payments when payment is based on the same condition, regardless of the evaluation of the disability</w:t>
            </w:r>
          </w:p>
          <w:p w14:paraId="3D2F099A" w14:textId="77777777" w:rsidR="00593AD7" w:rsidRPr="00FD3212" w:rsidRDefault="00593AD7" w:rsidP="004D1798">
            <w:pPr>
              <w:numPr>
                <w:ilvl w:val="0"/>
                <w:numId w:val="9"/>
              </w:numPr>
              <w:ind w:left="162" w:hanging="162"/>
              <w:contextualSpacing/>
            </w:pPr>
            <w:r w:rsidRPr="00FD3212">
              <w:t>more than one payment of DIC, or</w:t>
            </w:r>
          </w:p>
          <w:p w14:paraId="3D2F099B" w14:textId="77777777" w:rsidR="00593AD7" w:rsidRPr="00FD3212" w:rsidRDefault="00593AD7" w:rsidP="004D1798">
            <w:pPr>
              <w:numPr>
                <w:ilvl w:val="0"/>
                <w:numId w:val="9"/>
              </w:numPr>
              <w:ind w:left="162" w:hanging="162"/>
              <w:contextualSpacing/>
            </w:pPr>
            <w:r w:rsidRPr="00FD3212">
              <w:t xml:space="preserve">more than one payment of pension, including </w:t>
            </w:r>
          </w:p>
          <w:p w14:paraId="3D2F099C" w14:textId="77777777" w:rsidR="00593AD7" w:rsidRPr="00FD3212" w:rsidRDefault="00593AD7" w:rsidP="004D1798">
            <w:pPr>
              <w:numPr>
                <w:ilvl w:val="0"/>
                <w:numId w:val="18"/>
              </w:numPr>
              <w:ind w:left="487" w:hanging="270"/>
              <w:contextualSpacing/>
            </w:pPr>
            <w:r w:rsidRPr="00FD3212">
              <w:t>one payment under Section 306 Pension and one payment under current-law pension</w:t>
            </w:r>
          </w:p>
          <w:p w14:paraId="3D2F099D" w14:textId="77777777" w:rsidR="00593AD7" w:rsidRPr="00FD3212" w:rsidRDefault="00593AD7" w:rsidP="004D1798">
            <w:pPr>
              <w:numPr>
                <w:ilvl w:val="0"/>
                <w:numId w:val="18"/>
              </w:numPr>
              <w:ind w:left="487" w:hanging="270"/>
              <w:contextualSpacing/>
            </w:pPr>
            <w:r w:rsidRPr="00FD3212">
              <w:t>one payment under Old Law Pension and one payment under current-law pension, or</w:t>
            </w:r>
          </w:p>
          <w:p w14:paraId="3D2F099E" w14:textId="77777777" w:rsidR="00593AD7" w:rsidRPr="00FD3212" w:rsidRDefault="00593AD7" w:rsidP="004D1798">
            <w:pPr>
              <w:numPr>
                <w:ilvl w:val="0"/>
                <w:numId w:val="18"/>
              </w:numPr>
              <w:ind w:left="487" w:hanging="270"/>
              <w:contextualSpacing/>
            </w:pPr>
            <w:r w:rsidRPr="00FD3212">
              <w:t>more than one payment under current-law pension, regardless of the maximum annual pension rate or income for VA purposes.</w:t>
            </w:r>
          </w:p>
        </w:tc>
      </w:tr>
    </w:tbl>
    <w:p w14:paraId="3D2F09A0" w14:textId="77777777" w:rsidR="005C669C" w:rsidRPr="00FD3212" w:rsidRDefault="005C669C" w:rsidP="005C669C">
      <w:pPr>
        <w:pBdr>
          <w:top w:val="single" w:sz="6" w:space="0" w:color="000000"/>
          <w:between w:val="single" w:sz="6" w:space="1" w:color="auto"/>
        </w:pBdr>
        <w:spacing w:before="240"/>
        <w:ind w:left="1728"/>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740"/>
      </w:tblGrid>
      <w:tr w:rsidR="005C669C" w:rsidRPr="00FD3212" w14:paraId="3D2F09A8" w14:textId="77777777" w:rsidTr="005C669C">
        <w:tc>
          <w:tcPr>
            <w:tcW w:w="1763" w:type="dxa"/>
            <w:shd w:val="clear" w:color="auto" w:fill="auto"/>
          </w:tcPr>
          <w:p w14:paraId="3D2F09A1" w14:textId="77777777" w:rsidR="005C669C" w:rsidRPr="00FD3212" w:rsidRDefault="00780EC0" w:rsidP="00345215">
            <w:pPr>
              <w:rPr>
                <w:b/>
                <w:sz w:val="22"/>
              </w:rPr>
            </w:pPr>
            <w:r w:rsidRPr="00FD3212">
              <w:rPr>
                <w:b/>
                <w:sz w:val="22"/>
              </w:rPr>
              <w:t>e</w:t>
            </w:r>
            <w:r w:rsidR="005C669C" w:rsidRPr="00FD3212">
              <w:rPr>
                <w:b/>
                <w:sz w:val="22"/>
              </w:rPr>
              <w:t xml:space="preserve">.  </w:t>
            </w:r>
            <w:r w:rsidR="00B36565" w:rsidRPr="00FD3212">
              <w:rPr>
                <w:b/>
                <w:sz w:val="22"/>
              </w:rPr>
              <w:t xml:space="preserve">Example 1 </w:t>
            </w:r>
            <w:r w:rsidR="00E719BB" w:rsidRPr="00FD3212">
              <w:rPr>
                <w:b/>
                <w:sz w:val="22"/>
              </w:rPr>
              <w:t xml:space="preserve">of </w:t>
            </w:r>
            <w:r w:rsidR="00B36565" w:rsidRPr="00FD3212">
              <w:rPr>
                <w:b/>
                <w:sz w:val="22"/>
              </w:rPr>
              <w:t xml:space="preserve">Circumstances </w:t>
            </w:r>
            <w:r w:rsidR="00345215" w:rsidRPr="00FD3212">
              <w:rPr>
                <w:b/>
                <w:sz w:val="22"/>
              </w:rPr>
              <w:t xml:space="preserve">in Which </w:t>
            </w:r>
            <w:r w:rsidR="00B36565" w:rsidRPr="00FD3212">
              <w:rPr>
                <w:b/>
                <w:sz w:val="22"/>
              </w:rPr>
              <w:t>an Administrative Error Should Not Be Considered</w:t>
            </w:r>
          </w:p>
        </w:tc>
        <w:tc>
          <w:tcPr>
            <w:tcW w:w="7740" w:type="dxa"/>
            <w:shd w:val="clear" w:color="auto" w:fill="auto"/>
          </w:tcPr>
          <w:p w14:paraId="3D2F09A2" w14:textId="77777777" w:rsidR="005C669C" w:rsidRPr="00FD3212" w:rsidRDefault="00B36565" w:rsidP="00B36565">
            <w:pPr>
              <w:ind w:left="-53"/>
              <w:contextualSpacing/>
            </w:pPr>
            <w:r w:rsidRPr="00FD3212">
              <w:rPr>
                <w:b/>
                <w:i/>
              </w:rPr>
              <w:t>Situation</w:t>
            </w:r>
            <w:r w:rsidR="00B13D4A" w:rsidRPr="00FD3212">
              <w:t>:</w:t>
            </w:r>
          </w:p>
          <w:p w14:paraId="3D2F09A3" w14:textId="5B6ED719" w:rsidR="00B36565" w:rsidRPr="00FD3212" w:rsidRDefault="00B36565" w:rsidP="00B36565">
            <w:pPr>
              <w:pStyle w:val="BulletText1"/>
              <w:rPr>
                <w:szCs w:val="24"/>
              </w:rPr>
            </w:pPr>
            <w:r w:rsidRPr="00FD3212">
              <w:rPr>
                <w:szCs w:val="24"/>
              </w:rPr>
              <w:t>A sur</w:t>
            </w:r>
            <w:r w:rsidR="00A640D2" w:rsidRPr="00FD3212">
              <w:rPr>
                <w:szCs w:val="24"/>
              </w:rPr>
              <w:t>viving spouse is in receipt of S</w:t>
            </w:r>
            <w:r w:rsidR="00AB24C4" w:rsidRPr="00FD3212">
              <w:rPr>
                <w:szCs w:val="24"/>
              </w:rPr>
              <w:t>urvivor</w:t>
            </w:r>
            <w:r w:rsidRPr="00FD3212">
              <w:rPr>
                <w:szCs w:val="24"/>
              </w:rPr>
              <w:t xml:space="preserve">s </w:t>
            </w:r>
            <w:r w:rsidR="00A640D2" w:rsidRPr="00FD3212">
              <w:rPr>
                <w:szCs w:val="24"/>
              </w:rPr>
              <w:t>P</w:t>
            </w:r>
            <w:r w:rsidRPr="00FD3212">
              <w:rPr>
                <w:szCs w:val="24"/>
              </w:rPr>
              <w:t xml:space="preserve">ension and her benefits were converted into a </w:t>
            </w:r>
            <w:r w:rsidR="00413C9F" w:rsidRPr="00FD3212">
              <w:rPr>
                <w:szCs w:val="24"/>
              </w:rPr>
              <w:t>new electronic record</w:t>
            </w:r>
            <w:r w:rsidRPr="00FD3212">
              <w:rPr>
                <w:szCs w:val="24"/>
              </w:rPr>
              <w:t xml:space="preserve"> without a Social Security </w:t>
            </w:r>
            <w:r w:rsidR="00A640D2" w:rsidRPr="00FD3212">
              <w:rPr>
                <w:szCs w:val="24"/>
              </w:rPr>
              <w:t>n</w:t>
            </w:r>
            <w:r w:rsidRPr="00FD3212">
              <w:rPr>
                <w:szCs w:val="24"/>
              </w:rPr>
              <w:t>umber (SSN).</w:t>
            </w:r>
          </w:p>
          <w:p w14:paraId="3D2F09A4" w14:textId="77777777" w:rsidR="00B36565" w:rsidRPr="00FD3212" w:rsidRDefault="00B36565" w:rsidP="00B36565">
            <w:pPr>
              <w:pStyle w:val="BulletText1"/>
              <w:rPr>
                <w:szCs w:val="24"/>
              </w:rPr>
            </w:pPr>
            <w:r w:rsidRPr="00FD3212">
              <w:rPr>
                <w:szCs w:val="24"/>
              </w:rPr>
              <w:t>On May 1, 2012, during a record update, a new Participant Identification Number (PID) is created by adding the spouse’s SSN.</w:t>
            </w:r>
          </w:p>
          <w:p w14:paraId="3D2F09A5" w14:textId="77777777" w:rsidR="00B36565" w:rsidRPr="00FD3212" w:rsidRDefault="00B36565" w:rsidP="00B36565">
            <w:pPr>
              <w:pStyle w:val="BulletText1"/>
              <w:rPr>
                <w:szCs w:val="24"/>
              </w:rPr>
            </w:pPr>
            <w:r w:rsidRPr="00FD3212">
              <w:rPr>
                <w:szCs w:val="24"/>
              </w:rPr>
              <w:t xml:space="preserve">On June 1, 2015, a </w:t>
            </w:r>
            <w:r w:rsidR="002541DC" w:rsidRPr="00FD3212">
              <w:rPr>
                <w:szCs w:val="24"/>
              </w:rPr>
              <w:t>Veterans Service Representative (</w:t>
            </w:r>
            <w:r w:rsidRPr="00FD3212">
              <w:rPr>
                <w:szCs w:val="24"/>
              </w:rPr>
              <w:t>VSR</w:t>
            </w:r>
            <w:r w:rsidR="002541DC" w:rsidRPr="00FD3212">
              <w:rPr>
                <w:szCs w:val="24"/>
              </w:rPr>
              <w:t>)</w:t>
            </w:r>
            <w:r w:rsidRPr="00FD3212">
              <w:rPr>
                <w:szCs w:val="24"/>
              </w:rPr>
              <w:t xml:space="preserve"> processing a medical expense </w:t>
            </w:r>
            <w:r w:rsidR="00413C9F" w:rsidRPr="00FD3212">
              <w:rPr>
                <w:szCs w:val="24"/>
              </w:rPr>
              <w:t>report identifies the claimant i</w:t>
            </w:r>
            <w:r w:rsidRPr="00FD3212">
              <w:rPr>
                <w:szCs w:val="24"/>
              </w:rPr>
              <w:t xml:space="preserve">s receiving two payments. </w:t>
            </w:r>
          </w:p>
          <w:p w14:paraId="3D2F09A6" w14:textId="77777777" w:rsidR="00B36565" w:rsidRPr="00FD3212" w:rsidRDefault="00B36565" w:rsidP="00B36565">
            <w:pPr>
              <w:pStyle w:val="BlockText"/>
            </w:pPr>
          </w:p>
          <w:p w14:paraId="3D2F09A7" w14:textId="5616DC6C" w:rsidR="00B36565" w:rsidRPr="00FD3212" w:rsidRDefault="00B36565" w:rsidP="00157CD5">
            <w:pPr>
              <w:pStyle w:val="BlockText"/>
            </w:pPr>
            <w:r w:rsidRPr="00FD3212">
              <w:rPr>
                <w:b/>
                <w:i/>
              </w:rPr>
              <w:t>Result</w:t>
            </w:r>
            <w:r w:rsidRPr="00FD3212">
              <w:t>:  Do not consider the payment of additional benefits</w:t>
            </w:r>
            <w:r w:rsidR="002874D4" w:rsidRPr="00FD3212">
              <w:t>,</w:t>
            </w:r>
            <w:r w:rsidRPr="00FD3212">
              <w:t xml:space="preserve"> from May 1, 2012, as an administrative error.  </w:t>
            </w:r>
            <w:r w:rsidR="00AC559A" w:rsidRPr="00FD3212">
              <w:rPr>
                <w:color w:val="auto"/>
              </w:rPr>
              <w:t>Suspend the duplicate payment effective the date of the last payment.</w:t>
            </w:r>
            <w:r w:rsidR="00413C9F" w:rsidRPr="00FD3212">
              <w:rPr>
                <w:color w:val="auto"/>
              </w:rPr>
              <w:t xml:space="preserve">  Provide due process notice regarding the overpayment and after the expiration, adjust the award and send a notification letter.</w:t>
            </w:r>
            <w:r w:rsidR="00AC559A" w:rsidRPr="00FD3212">
              <w:rPr>
                <w:color w:val="auto"/>
              </w:rPr>
              <w:t xml:space="preserve">  </w:t>
            </w:r>
            <w:r w:rsidRPr="00FD3212">
              <w:t>The surviving spouse is responsible for repaying the overpayment.</w:t>
            </w:r>
          </w:p>
        </w:tc>
      </w:tr>
    </w:tbl>
    <w:p w14:paraId="3D2F09A9" w14:textId="77777777" w:rsidR="005C669C" w:rsidRPr="00FD3212" w:rsidRDefault="005C669C" w:rsidP="005C669C">
      <w:pPr>
        <w:pBdr>
          <w:top w:val="single" w:sz="6" w:space="0" w:color="000000"/>
          <w:between w:val="single" w:sz="6" w:space="1" w:color="auto"/>
        </w:pBdr>
        <w:spacing w:before="240"/>
        <w:ind w:left="1728"/>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740"/>
      </w:tblGrid>
      <w:tr w:rsidR="005C669C" w:rsidRPr="00FD3212" w14:paraId="3D2F09B2" w14:textId="77777777" w:rsidTr="005C669C">
        <w:tc>
          <w:tcPr>
            <w:tcW w:w="1763" w:type="dxa"/>
            <w:shd w:val="clear" w:color="auto" w:fill="auto"/>
          </w:tcPr>
          <w:p w14:paraId="3D2F09AA" w14:textId="77777777" w:rsidR="005C669C" w:rsidRPr="00FD3212" w:rsidRDefault="00780EC0" w:rsidP="00E719BB">
            <w:pPr>
              <w:rPr>
                <w:b/>
                <w:sz w:val="22"/>
              </w:rPr>
            </w:pPr>
            <w:r w:rsidRPr="00FD3212">
              <w:rPr>
                <w:b/>
                <w:sz w:val="22"/>
              </w:rPr>
              <w:t>f</w:t>
            </w:r>
            <w:r w:rsidR="005C669C" w:rsidRPr="00FD3212">
              <w:rPr>
                <w:b/>
                <w:sz w:val="22"/>
              </w:rPr>
              <w:t xml:space="preserve">.  </w:t>
            </w:r>
            <w:r w:rsidR="00B36565" w:rsidRPr="00FD3212">
              <w:rPr>
                <w:b/>
                <w:sz w:val="22"/>
              </w:rPr>
              <w:t xml:space="preserve">Example 2 </w:t>
            </w:r>
            <w:r w:rsidR="00E719BB" w:rsidRPr="00FD3212">
              <w:rPr>
                <w:b/>
                <w:sz w:val="22"/>
              </w:rPr>
              <w:t xml:space="preserve">of </w:t>
            </w:r>
            <w:r w:rsidR="00B36565" w:rsidRPr="00FD3212">
              <w:rPr>
                <w:b/>
                <w:sz w:val="22"/>
              </w:rPr>
              <w:t xml:space="preserve">Circumstances </w:t>
            </w:r>
            <w:r w:rsidR="00345215" w:rsidRPr="00FD3212">
              <w:rPr>
                <w:b/>
                <w:sz w:val="22"/>
              </w:rPr>
              <w:t xml:space="preserve">in Which </w:t>
            </w:r>
            <w:r w:rsidR="00B36565" w:rsidRPr="00FD3212">
              <w:rPr>
                <w:b/>
                <w:sz w:val="22"/>
              </w:rPr>
              <w:t>an Administrative Error Should Not Be Considered</w:t>
            </w:r>
          </w:p>
        </w:tc>
        <w:tc>
          <w:tcPr>
            <w:tcW w:w="7740" w:type="dxa"/>
            <w:shd w:val="clear" w:color="auto" w:fill="auto"/>
          </w:tcPr>
          <w:p w14:paraId="3D2F09AB" w14:textId="77777777" w:rsidR="005C669C" w:rsidRPr="00FD3212" w:rsidRDefault="00B36565" w:rsidP="005C669C">
            <w:pPr>
              <w:contextualSpacing/>
            </w:pPr>
            <w:r w:rsidRPr="00FD3212">
              <w:rPr>
                <w:b/>
                <w:i/>
              </w:rPr>
              <w:t>Situation</w:t>
            </w:r>
            <w:r w:rsidR="00B13D4A" w:rsidRPr="00FD3212">
              <w:t>:</w:t>
            </w:r>
          </w:p>
          <w:p w14:paraId="3D2F09AC" w14:textId="77777777" w:rsidR="00B36565" w:rsidRPr="00FD3212" w:rsidRDefault="00B36565" w:rsidP="00B36565">
            <w:pPr>
              <w:pStyle w:val="BulletText1"/>
              <w:rPr>
                <w:szCs w:val="24"/>
              </w:rPr>
            </w:pPr>
            <w:r w:rsidRPr="00FD3212">
              <w:rPr>
                <w:szCs w:val="24"/>
              </w:rPr>
              <w:t xml:space="preserve">A Veteran </w:t>
            </w:r>
            <w:r w:rsidR="00881A39" w:rsidRPr="00FD3212">
              <w:rPr>
                <w:szCs w:val="24"/>
              </w:rPr>
              <w:t xml:space="preserve">is </w:t>
            </w:r>
            <w:r w:rsidR="00F62D60" w:rsidRPr="00FD3212">
              <w:rPr>
                <w:szCs w:val="24"/>
              </w:rPr>
              <w:t>in receipt of service-</w:t>
            </w:r>
            <w:r w:rsidRPr="00FD3212">
              <w:rPr>
                <w:szCs w:val="24"/>
              </w:rPr>
              <w:t>connected compensation benefits for a shoulder injury</w:t>
            </w:r>
            <w:r w:rsidR="00E972DB" w:rsidRPr="00FD3212">
              <w:rPr>
                <w:szCs w:val="24"/>
              </w:rPr>
              <w:t xml:space="preserve"> at 10 percent</w:t>
            </w:r>
            <w:r w:rsidRPr="00FD3212">
              <w:rPr>
                <w:szCs w:val="24"/>
              </w:rPr>
              <w:t>.</w:t>
            </w:r>
          </w:p>
          <w:p w14:paraId="3D2F09AD" w14:textId="77777777" w:rsidR="00B36565" w:rsidRPr="00FD3212" w:rsidRDefault="00B36565" w:rsidP="00B36565">
            <w:pPr>
              <w:pStyle w:val="BulletText1"/>
              <w:rPr>
                <w:szCs w:val="24"/>
              </w:rPr>
            </w:pPr>
            <w:r w:rsidRPr="00FD3212">
              <w:rPr>
                <w:szCs w:val="24"/>
              </w:rPr>
              <w:t>On December 1, 2013, the Veteran submits a new claim for an in</w:t>
            </w:r>
            <w:r w:rsidR="00881A39" w:rsidRPr="00FD3212">
              <w:rPr>
                <w:szCs w:val="24"/>
              </w:rPr>
              <w:t>crease for his shoulder injury.</w:t>
            </w:r>
          </w:p>
          <w:p w14:paraId="3D2F09AE" w14:textId="409AF793" w:rsidR="00B36565" w:rsidRPr="00FD3212" w:rsidRDefault="00881A39" w:rsidP="00356B4C">
            <w:pPr>
              <w:pStyle w:val="BulletText1"/>
              <w:rPr>
                <w:szCs w:val="24"/>
              </w:rPr>
            </w:pPr>
            <w:r w:rsidRPr="00FD3212">
              <w:rPr>
                <w:szCs w:val="24"/>
              </w:rPr>
              <w:t>A claims assistant (CA)</w:t>
            </w:r>
            <w:r w:rsidR="002541DC" w:rsidRPr="00FD3212">
              <w:rPr>
                <w:szCs w:val="24"/>
              </w:rPr>
              <w:t xml:space="preserve"> </w:t>
            </w:r>
            <w:r w:rsidR="00B36565" w:rsidRPr="00FD3212">
              <w:rPr>
                <w:szCs w:val="24"/>
              </w:rPr>
              <w:t xml:space="preserve">establishes the Veteran’s claim under a new PID and </w:t>
            </w:r>
            <w:r w:rsidR="00E972DB" w:rsidRPr="00FD3212">
              <w:rPr>
                <w:szCs w:val="24"/>
              </w:rPr>
              <w:t>VA pays the Veteran, under the new PID, 20 percent for his shoulder injury.</w:t>
            </w:r>
            <w:r w:rsidR="002874D4" w:rsidRPr="00FD3212">
              <w:rPr>
                <w:szCs w:val="24"/>
              </w:rPr>
              <w:t xml:space="preserve"> </w:t>
            </w:r>
            <w:r w:rsidR="00356B4C" w:rsidRPr="00FD3212">
              <w:rPr>
                <w:szCs w:val="24"/>
              </w:rPr>
              <w:t xml:space="preserve"> </w:t>
            </w:r>
            <w:r w:rsidR="00B36565" w:rsidRPr="00FD3212">
              <w:rPr>
                <w:szCs w:val="24"/>
              </w:rPr>
              <w:t xml:space="preserve">The Veteran then receives two checks based on the old and new PID. </w:t>
            </w:r>
          </w:p>
          <w:p w14:paraId="3D2F09AF" w14:textId="77777777" w:rsidR="00B36565" w:rsidRPr="00FD3212" w:rsidRDefault="00B36565" w:rsidP="00B36565">
            <w:pPr>
              <w:pStyle w:val="BulletText1"/>
            </w:pPr>
            <w:r w:rsidRPr="00FD3212">
              <w:rPr>
                <w:szCs w:val="24"/>
              </w:rPr>
              <w:t xml:space="preserve">On June 1, 2015, the Veteran contacts VA concerning an address change and </w:t>
            </w:r>
            <w:r w:rsidR="00356B4C" w:rsidRPr="00FD3212">
              <w:rPr>
                <w:szCs w:val="24"/>
              </w:rPr>
              <w:t>VA determines</w:t>
            </w:r>
            <w:r w:rsidRPr="00FD3212">
              <w:rPr>
                <w:szCs w:val="24"/>
              </w:rPr>
              <w:t xml:space="preserve"> the Veteran is receiving two benefit checks.</w:t>
            </w:r>
          </w:p>
          <w:p w14:paraId="3D2F09B0" w14:textId="77777777" w:rsidR="00B36565" w:rsidRPr="00FD3212" w:rsidRDefault="00B36565" w:rsidP="00B36565">
            <w:pPr>
              <w:pStyle w:val="BulletText1"/>
              <w:numPr>
                <w:ilvl w:val="0"/>
                <w:numId w:val="0"/>
              </w:numPr>
              <w:rPr>
                <w:szCs w:val="24"/>
              </w:rPr>
            </w:pPr>
          </w:p>
          <w:p w14:paraId="3D2F09B1" w14:textId="424116DC" w:rsidR="00B36565" w:rsidRPr="00FD3212" w:rsidRDefault="00B36565" w:rsidP="00E972DB">
            <w:pPr>
              <w:pStyle w:val="BulletText1"/>
              <w:numPr>
                <w:ilvl w:val="0"/>
                <w:numId w:val="0"/>
              </w:numPr>
            </w:pPr>
            <w:r w:rsidRPr="00FD3212">
              <w:rPr>
                <w:b/>
                <w:i/>
              </w:rPr>
              <w:t>Result</w:t>
            </w:r>
            <w:r w:rsidRPr="00FD3212">
              <w:t>:  Do not consider the</w:t>
            </w:r>
            <w:r w:rsidR="002874D4" w:rsidRPr="00FD3212">
              <w:t xml:space="preserve"> payment of additional benefits,</w:t>
            </w:r>
            <w:r w:rsidRPr="00FD3212">
              <w:t xml:space="preserve"> from </w:t>
            </w:r>
            <w:r w:rsidR="00E972DB" w:rsidRPr="00FD3212">
              <w:t>December 1, 2013</w:t>
            </w:r>
            <w:r w:rsidRPr="00FD3212">
              <w:t xml:space="preserve">, as an administrative error.  </w:t>
            </w:r>
            <w:r w:rsidR="00AC559A" w:rsidRPr="00FD3212">
              <w:rPr>
                <w:color w:val="auto"/>
              </w:rPr>
              <w:t xml:space="preserve">Suspend the duplicate payment effective the date of the last payment.  </w:t>
            </w:r>
            <w:r w:rsidR="00356B4C" w:rsidRPr="00FD3212">
              <w:rPr>
                <w:color w:val="auto"/>
              </w:rPr>
              <w:t xml:space="preserve">Provide due process notice regarding the overpayment and after the expiration, adjust the award and send a notification letter.  </w:t>
            </w:r>
            <w:r w:rsidRPr="00FD3212">
              <w:t>The Veteran is responsible for repaying the overpayment.</w:t>
            </w:r>
          </w:p>
        </w:tc>
      </w:tr>
    </w:tbl>
    <w:p w14:paraId="3D2F09B3" w14:textId="77777777" w:rsidR="005C669C" w:rsidRPr="00FD3212" w:rsidRDefault="005C669C" w:rsidP="005C669C">
      <w:pPr>
        <w:pBdr>
          <w:top w:val="single" w:sz="6" w:space="0" w:color="000000"/>
          <w:between w:val="single" w:sz="6" w:space="1" w:color="auto"/>
        </w:pBdr>
        <w:spacing w:before="240"/>
        <w:ind w:left="1728"/>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740"/>
      </w:tblGrid>
      <w:tr w:rsidR="005C669C" w:rsidRPr="00FD3212" w14:paraId="3D2F09BD" w14:textId="77777777" w:rsidTr="005C669C">
        <w:tc>
          <w:tcPr>
            <w:tcW w:w="1763" w:type="dxa"/>
            <w:shd w:val="clear" w:color="auto" w:fill="auto"/>
          </w:tcPr>
          <w:p w14:paraId="3D2F09B4" w14:textId="77777777" w:rsidR="005C669C" w:rsidRPr="00FD3212" w:rsidRDefault="00780EC0" w:rsidP="00345215">
            <w:pPr>
              <w:rPr>
                <w:b/>
                <w:sz w:val="22"/>
              </w:rPr>
            </w:pPr>
            <w:r w:rsidRPr="00FD3212">
              <w:rPr>
                <w:b/>
                <w:sz w:val="22"/>
              </w:rPr>
              <w:t>g</w:t>
            </w:r>
            <w:r w:rsidR="005C669C" w:rsidRPr="00FD3212">
              <w:rPr>
                <w:b/>
                <w:sz w:val="22"/>
              </w:rPr>
              <w:t xml:space="preserve">.  </w:t>
            </w:r>
            <w:r w:rsidR="00E972DB" w:rsidRPr="00FD3212">
              <w:rPr>
                <w:b/>
                <w:sz w:val="22"/>
              </w:rPr>
              <w:t xml:space="preserve">Example 3 </w:t>
            </w:r>
            <w:r w:rsidR="00E719BB" w:rsidRPr="00FD3212">
              <w:rPr>
                <w:b/>
                <w:sz w:val="22"/>
              </w:rPr>
              <w:t xml:space="preserve">of </w:t>
            </w:r>
            <w:r w:rsidR="00E972DB" w:rsidRPr="00FD3212">
              <w:rPr>
                <w:b/>
                <w:sz w:val="22"/>
              </w:rPr>
              <w:t xml:space="preserve">Circumstances </w:t>
            </w:r>
            <w:r w:rsidR="00345215" w:rsidRPr="00FD3212">
              <w:rPr>
                <w:b/>
                <w:sz w:val="22"/>
              </w:rPr>
              <w:t xml:space="preserve">in Which </w:t>
            </w:r>
            <w:r w:rsidR="00E972DB" w:rsidRPr="00FD3212">
              <w:rPr>
                <w:b/>
                <w:sz w:val="22"/>
              </w:rPr>
              <w:t>an Administrative Error Should Not Be Considered</w:t>
            </w:r>
          </w:p>
        </w:tc>
        <w:tc>
          <w:tcPr>
            <w:tcW w:w="7740" w:type="dxa"/>
            <w:shd w:val="clear" w:color="auto" w:fill="auto"/>
          </w:tcPr>
          <w:p w14:paraId="3D2F09B5" w14:textId="77777777" w:rsidR="005C669C" w:rsidRPr="00FD3212" w:rsidRDefault="00B36565" w:rsidP="005C669C">
            <w:pPr>
              <w:contextualSpacing/>
            </w:pPr>
            <w:r w:rsidRPr="00FD3212">
              <w:rPr>
                <w:b/>
                <w:i/>
              </w:rPr>
              <w:t>Situation</w:t>
            </w:r>
            <w:r w:rsidR="00B13D4A" w:rsidRPr="00FD3212">
              <w:t>:</w:t>
            </w:r>
          </w:p>
          <w:p w14:paraId="3D2F09B6" w14:textId="77777777" w:rsidR="00B36565" w:rsidRPr="00FD3212" w:rsidRDefault="00B36565" w:rsidP="00B36565">
            <w:pPr>
              <w:pStyle w:val="BulletText1"/>
            </w:pPr>
            <w:r w:rsidRPr="00FD3212">
              <w:t>On December 1, 2013, a Veteran in receipt</w:t>
            </w:r>
            <w:r w:rsidR="00881A39" w:rsidRPr="00FD3212">
              <w:t xml:space="preserve"> of Section</w:t>
            </w:r>
            <w:r w:rsidRPr="00FD3212">
              <w:t xml:space="preserve"> </w:t>
            </w:r>
            <w:r w:rsidRPr="00FD3212">
              <w:rPr>
                <w:rFonts w:cs="Arial"/>
              </w:rPr>
              <w:t xml:space="preserve">306 </w:t>
            </w:r>
            <w:r w:rsidR="00881A39" w:rsidRPr="00FD3212">
              <w:rPr>
                <w:rFonts w:cs="Arial"/>
              </w:rPr>
              <w:t>P</w:t>
            </w:r>
            <w:r w:rsidRPr="00FD3212">
              <w:rPr>
                <w:rFonts w:cs="Arial"/>
              </w:rPr>
              <w:t>ension submits a request for current-law pension benefits including aid and attendance.</w:t>
            </w:r>
          </w:p>
          <w:p w14:paraId="3D2F09B7" w14:textId="77777777" w:rsidR="00B36565" w:rsidRPr="00FD3212" w:rsidRDefault="00B36565" w:rsidP="00B36565">
            <w:pPr>
              <w:pStyle w:val="BulletText1"/>
            </w:pPr>
            <w:r w:rsidRPr="00FD3212">
              <w:rPr>
                <w:rFonts w:cs="Arial"/>
              </w:rPr>
              <w:t>VA establishes the claim under the incorrect PID.</w:t>
            </w:r>
          </w:p>
          <w:p w14:paraId="3D2F09B8" w14:textId="77777777" w:rsidR="00B36565" w:rsidRPr="00FD3212" w:rsidRDefault="00B36565" w:rsidP="00B36565">
            <w:pPr>
              <w:pStyle w:val="BulletText1"/>
            </w:pPr>
            <w:r w:rsidRPr="00FD3212">
              <w:t>On January 1, 2014, VA grants</w:t>
            </w:r>
            <w:r w:rsidRPr="00FD3212">
              <w:rPr>
                <w:rFonts w:cs="Arial"/>
              </w:rPr>
              <w:t xml:space="preserve"> pension</w:t>
            </w:r>
            <w:r w:rsidR="00881A39" w:rsidRPr="00FD3212">
              <w:rPr>
                <w:rFonts w:cs="Arial"/>
              </w:rPr>
              <w:t>.</w:t>
            </w:r>
          </w:p>
          <w:p w14:paraId="3D2F09B9" w14:textId="77777777" w:rsidR="00B36565" w:rsidRPr="00FD3212" w:rsidRDefault="00B36565" w:rsidP="00B36565">
            <w:pPr>
              <w:pStyle w:val="BulletText1"/>
            </w:pPr>
            <w:r w:rsidRPr="00FD3212">
              <w:rPr>
                <w:rFonts w:cs="Arial"/>
              </w:rPr>
              <w:t>The Veteran is receiving two checks, one for curre</w:t>
            </w:r>
            <w:r w:rsidR="00881A39" w:rsidRPr="00FD3212">
              <w:rPr>
                <w:rFonts w:cs="Arial"/>
              </w:rPr>
              <w:t>nt law pension and one for Section 306 P</w:t>
            </w:r>
            <w:r w:rsidRPr="00FD3212">
              <w:rPr>
                <w:rFonts w:cs="Arial"/>
              </w:rPr>
              <w:t>ension.</w:t>
            </w:r>
          </w:p>
          <w:p w14:paraId="3D2F09BA" w14:textId="2B111227" w:rsidR="00B36565" w:rsidRPr="00FD3212" w:rsidRDefault="00B36565" w:rsidP="00B36565">
            <w:pPr>
              <w:pStyle w:val="BulletText1"/>
            </w:pPr>
            <w:r w:rsidRPr="00FD3212">
              <w:t xml:space="preserve">On March 1, 2015, </w:t>
            </w:r>
            <w:r w:rsidR="002541DC" w:rsidRPr="00FD3212">
              <w:t xml:space="preserve">the </w:t>
            </w:r>
            <w:r w:rsidRPr="00FD3212">
              <w:rPr>
                <w:rFonts w:cs="Arial"/>
              </w:rPr>
              <w:t xml:space="preserve">Veteran notifies VA that he has </w:t>
            </w:r>
            <w:r w:rsidR="002541DC" w:rsidRPr="00FD3212">
              <w:rPr>
                <w:rFonts w:cs="Arial"/>
              </w:rPr>
              <w:t xml:space="preserve">changed </w:t>
            </w:r>
            <w:r w:rsidRPr="00FD3212">
              <w:rPr>
                <w:rFonts w:cs="Arial"/>
              </w:rPr>
              <w:t xml:space="preserve">medical facilities and </w:t>
            </w:r>
            <w:r w:rsidR="002874D4" w:rsidRPr="00FD3212">
              <w:rPr>
                <w:rFonts w:cs="Arial"/>
              </w:rPr>
              <w:t>a</w:t>
            </w:r>
            <w:r w:rsidRPr="00FD3212">
              <w:rPr>
                <w:rFonts w:cs="Arial"/>
              </w:rPr>
              <w:t xml:space="preserve"> </w:t>
            </w:r>
            <w:r w:rsidR="002541DC" w:rsidRPr="00FD3212">
              <w:rPr>
                <w:rFonts w:cs="Arial"/>
              </w:rPr>
              <w:t xml:space="preserve">VSR </w:t>
            </w:r>
            <w:r w:rsidRPr="00FD3212">
              <w:rPr>
                <w:rFonts w:cs="Arial"/>
              </w:rPr>
              <w:t>finds that the Veteran ha</w:t>
            </w:r>
            <w:r w:rsidR="00881A39" w:rsidRPr="00FD3212">
              <w:rPr>
                <w:rFonts w:cs="Arial"/>
              </w:rPr>
              <w:t xml:space="preserve">s been receiving two </w:t>
            </w:r>
            <w:r w:rsidR="00356B4C" w:rsidRPr="00FD3212">
              <w:rPr>
                <w:rFonts w:cs="Arial"/>
              </w:rPr>
              <w:t xml:space="preserve">pension </w:t>
            </w:r>
            <w:r w:rsidR="00881A39" w:rsidRPr="00FD3212">
              <w:rPr>
                <w:rFonts w:cs="Arial"/>
              </w:rPr>
              <w:t>payments.</w:t>
            </w:r>
          </w:p>
          <w:p w14:paraId="3D2F09BB" w14:textId="77777777" w:rsidR="00B36565" w:rsidRPr="00FD3212" w:rsidRDefault="00B36565" w:rsidP="00B36565">
            <w:pPr>
              <w:pStyle w:val="BulletText1"/>
              <w:numPr>
                <w:ilvl w:val="0"/>
                <w:numId w:val="0"/>
              </w:numPr>
              <w:tabs>
                <w:tab w:val="left" w:pos="720"/>
              </w:tabs>
              <w:ind w:left="173"/>
            </w:pPr>
          </w:p>
          <w:p w14:paraId="3D2F09BC" w14:textId="63198B80" w:rsidR="00B36565" w:rsidRPr="00FD3212" w:rsidRDefault="00B36565" w:rsidP="002874D4">
            <w:pPr>
              <w:contextualSpacing/>
            </w:pPr>
            <w:r w:rsidRPr="00FD3212">
              <w:rPr>
                <w:b/>
                <w:i/>
              </w:rPr>
              <w:t>Result</w:t>
            </w:r>
            <w:r w:rsidRPr="00FD3212">
              <w:t xml:space="preserve">:  Do not consider the payment of additional benefits, from </w:t>
            </w:r>
            <w:r w:rsidR="00E972DB" w:rsidRPr="00FD3212">
              <w:t>December 1, 2013</w:t>
            </w:r>
            <w:r w:rsidRPr="00FD3212">
              <w:t xml:space="preserve">, as an administrative error.  </w:t>
            </w:r>
            <w:r w:rsidR="00AC559A" w:rsidRPr="00FD3212">
              <w:rPr>
                <w:color w:val="auto"/>
              </w:rPr>
              <w:t xml:space="preserve">Suspend the duplicate payment effective the date of the last payment. </w:t>
            </w:r>
            <w:r w:rsidR="002874D4" w:rsidRPr="00FD3212">
              <w:rPr>
                <w:color w:val="auto"/>
              </w:rPr>
              <w:t xml:space="preserve"> </w:t>
            </w:r>
            <w:r w:rsidR="00356B4C" w:rsidRPr="00FD3212">
              <w:rPr>
                <w:color w:val="auto"/>
              </w:rPr>
              <w:t xml:space="preserve">Provide due process notice regarding the overpayment and after the expiration, adjust the award and send a notification letter. </w:t>
            </w:r>
            <w:r w:rsidR="00AC559A" w:rsidRPr="00FD3212">
              <w:rPr>
                <w:color w:val="auto"/>
              </w:rPr>
              <w:t xml:space="preserve"> </w:t>
            </w:r>
            <w:r w:rsidRPr="00FD3212">
              <w:t>The Veteran is responsible for repaying the overpayment.</w:t>
            </w:r>
          </w:p>
        </w:tc>
      </w:tr>
    </w:tbl>
    <w:p w14:paraId="3D2F09BE" w14:textId="77777777" w:rsidR="005C669C" w:rsidRPr="00FD3212" w:rsidRDefault="005C669C" w:rsidP="005C669C">
      <w:pPr>
        <w:pBdr>
          <w:top w:val="single" w:sz="6" w:space="0" w:color="000000"/>
          <w:between w:val="single" w:sz="6" w:space="1" w:color="auto"/>
        </w:pBdr>
        <w:spacing w:before="240"/>
        <w:ind w:left="1728"/>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740"/>
      </w:tblGrid>
      <w:tr w:rsidR="005C669C" w:rsidRPr="00FD3212" w14:paraId="3D2F09C7" w14:textId="77777777" w:rsidTr="005C669C">
        <w:tc>
          <w:tcPr>
            <w:tcW w:w="1763" w:type="dxa"/>
            <w:shd w:val="clear" w:color="auto" w:fill="auto"/>
          </w:tcPr>
          <w:p w14:paraId="3D2F09BF" w14:textId="77777777" w:rsidR="005C669C" w:rsidRPr="00FD3212" w:rsidRDefault="00780EC0" w:rsidP="00345215">
            <w:pPr>
              <w:rPr>
                <w:b/>
              </w:rPr>
            </w:pPr>
            <w:r w:rsidRPr="00FD3212">
              <w:rPr>
                <w:b/>
                <w:sz w:val="22"/>
              </w:rPr>
              <w:t>h</w:t>
            </w:r>
            <w:r w:rsidR="005C669C" w:rsidRPr="00FD3212">
              <w:rPr>
                <w:b/>
                <w:sz w:val="22"/>
              </w:rPr>
              <w:t xml:space="preserve">.  </w:t>
            </w:r>
            <w:r w:rsidR="00E972DB" w:rsidRPr="00FD3212">
              <w:rPr>
                <w:b/>
                <w:sz w:val="22"/>
              </w:rPr>
              <w:t xml:space="preserve">Example </w:t>
            </w:r>
            <w:r w:rsidR="00C5025F" w:rsidRPr="00FD3212">
              <w:rPr>
                <w:b/>
                <w:sz w:val="22"/>
              </w:rPr>
              <w:t>4</w:t>
            </w:r>
            <w:r w:rsidR="00E719BB" w:rsidRPr="00FD3212">
              <w:rPr>
                <w:b/>
                <w:sz w:val="22"/>
              </w:rPr>
              <w:t xml:space="preserve"> of </w:t>
            </w:r>
            <w:r w:rsidR="00C5025F" w:rsidRPr="00FD3212">
              <w:rPr>
                <w:b/>
                <w:sz w:val="22"/>
              </w:rPr>
              <w:t>Circumstance</w:t>
            </w:r>
            <w:r w:rsidR="00E719BB" w:rsidRPr="00FD3212">
              <w:rPr>
                <w:b/>
                <w:sz w:val="22"/>
              </w:rPr>
              <w:t>s</w:t>
            </w:r>
            <w:r w:rsidR="00C5025F" w:rsidRPr="00FD3212">
              <w:rPr>
                <w:b/>
                <w:sz w:val="22"/>
              </w:rPr>
              <w:t xml:space="preserve"> </w:t>
            </w:r>
            <w:r w:rsidR="00345215" w:rsidRPr="00FD3212">
              <w:rPr>
                <w:b/>
                <w:sz w:val="22"/>
              </w:rPr>
              <w:t xml:space="preserve">in Which </w:t>
            </w:r>
            <w:r w:rsidR="00C5025F" w:rsidRPr="00FD3212">
              <w:rPr>
                <w:b/>
                <w:sz w:val="22"/>
              </w:rPr>
              <w:t>an Administrative Error Should Not Be Considered</w:t>
            </w:r>
          </w:p>
        </w:tc>
        <w:tc>
          <w:tcPr>
            <w:tcW w:w="7740" w:type="dxa"/>
            <w:shd w:val="clear" w:color="auto" w:fill="auto"/>
          </w:tcPr>
          <w:p w14:paraId="3D2F09C0" w14:textId="77777777" w:rsidR="005C669C" w:rsidRPr="00FD3212" w:rsidRDefault="00B36565" w:rsidP="00B36565">
            <w:pPr>
              <w:contextualSpacing/>
            </w:pPr>
            <w:r w:rsidRPr="00FD3212">
              <w:rPr>
                <w:b/>
                <w:i/>
              </w:rPr>
              <w:t>Situation</w:t>
            </w:r>
            <w:r w:rsidR="00881A39" w:rsidRPr="00FD3212">
              <w:t>:</w:t>
            </w:r>
          </w:p>
          <w:p w14:paraId="3D2F09C1" w14:textId="18998F43" w:rsidR="00E972DB" w:rsidRPr="00FD3212" w:rsidRDefault="00E972DB" w:rsidP="00E972DB">
            <w:pPr>
              <w:pStyle w:val="BulletText1"/>
            </w:pPr>
            <w:r w:rsidRPr="00FD3212">
              <w:t xml:space="preserve">On September 1, 2014, a </w:t>
            </w:r>
            <w:r w:rsidRPr="00FD3212">
              <w:rPr>
                <w:rFonts w:cs="Arial"/>
              </w:rPr>
              <w:t xml:space="preserve">surviving spouse </w:t>
            </w:r>
            <w:r w:rsidR="00356B4C" w:rsidRPr="00FD3212">
              <w:rPr>
                <w:rFonts w:cs="Arial"/>
              </w:rPr>
              <w:t>r</w:t>
            </w:r>
            <w:r w:rsidR="002874D4" w:rsidRPr="00FD3212">
              <w:rPr>
                <w:rFonts w:cs="Arial"/>
              </w:rPr>
              <w:t>e</w:t>
            </w:r>
            <w:r w:rsidR="00356B4C" w:rsidRPr="00FD3212">
              <w:rPr>
                <w:rFonts w:cs="Arial"/>
              </w:rPr>
              <w:t>curring</w:t>
            </w:r>
            <w:r w:rsidRPr="00FD3212">
              <w:rPr>
                <w:rFonts w:cs="Arial"/>
              </w:rPr>
              <w:t xml:space="preserve"> </w:t>
            </w:r>
            <w:r w:rsidR="00881A39" w:rsidRPr="00FD3212">
              <w:rPr>
                <w:rFonts w:cs="Arial"/>
              </w:rPr>
              <w:t>S</w:t>
            </w:r>
            <w:r w:rsidRPr="00FD3212">
              <w:rPr>
                <w:rFonts w:cs="Arial"/>
              </w:rPr>
              <w:t xml:space="preserve">urvivors </w:t>
            </w:r>
            <w:r w:rsidR="00881A39" w:rsidRPr="00FD3212">
              <w:rPr>
                <w:rFonts w:cs="Arial"/>
              </w:rPr>
              <w:t>P</w:t>
            </w:r>
            <w:r w:rsidR="00356B4C" w:rsidRPr="00FD3212">
              <w:rPr>
                <w:rFonts w:cs="Arial"/>
              </w:rPr>
              <w:t xml:space="preserve">ension </w:t>
            </w:r>
            <w:r w:rsidRPr="00FD3212">
              <w:rPr>
                <w:rFonts w:cs="Arial"/>
              </w:rPr>
              <w:t xml:space="preserve">and applies for </w:t>
            </w:r>
            <w:r w:rsidR="00FA1567" w:rsidRPr="00FD3212">
              <w:rPr>
                <w:rFonts w:cs="Arial"/>
              </w:rPr>
              <w:t>DIC</w:t>
            </w:r>
            <w:r w:rsidRPr="00FD3212">
              <w:rPr>
                <w:rFonts w:cs="Arial"/>
              </w:rPr>
              <w:t xml:space="preserve">. </w:t>
            </w:r>
          </w:p>
          <w:p w14:paraId="3D2F09C2" w14:textId="77777777" w:rsidR="00E972DB" w:rsidRPr="00FD3212" w:rsidRDefault="00FA1567" w:rsidP="00E972DB">
            <w:pPr>
              <w:pStyle w:val="BulletText1"/>
            </w:pPr>
            <w:r w:rsidRPr="00FD3212">
              <w:rPr>
                <w:rFonts w:cs="Arial"/>
              </w:rPr>
              <w:t>The DIC claim is</w:t>
            </w:r>
            <w:r w:rsidR="00E972DB" w:rsidRPr="00FD3212">
              <w:rPr>
                <w:rFonts w:cs="Arial"/>
              </w:rPr>
              <w:t xml:space="preserve"> </w:t>
            </w:r>
            <w:r w:rsidRPr="00FD3212">
              <w:rPr>
                <w:rFonts w:cs="Arial"/>
              </w:rPr>
              <w:t>established</w:t>
            </w:r>
            <w:r w:rsidR="00E972DB" w:rsidRPr="00FD3212">
              <w:rPr>
                <w:rFonts w:cs="Arial"/>
              </w:rPr>
              <w:t xml:space="preserve"> under </w:t>
            </w:r>
            <w:r w:rsidR="00356B4C" w:rsidRPr="00FD3212">
              <w:rPr>
                <w:rFonts w:cs="Arial"/>
              </w:rPr>
              <w:t>an</w:t>
            </w:r>
            <w:r w:rsidR="00E972DB" w:rsidRPr="00FD3212">
              <w:rPr>
                <w:rFonts w:cs="Arial"/>
              </w:rPr>
              <w:t xml:space="preserve"> incorrect PID.</w:t>
            </w:r>
          </w:p>
          <w:p w14:paraId="3D2F09C3" w14:textId="19588B3D" w:rsidR="00E972DB" w:rsidRPr="00FD3212" w:rsidRDefault="00E972DB" w:rsidP="00E972DB">
            <w:pPr>
              <w:pStyle w:val="BulletText1"/>
            </w:pPr>
            <w:r w:rsidRPr="00FD3212">
              <w:t>On January 1, 2015,</w:t>
            </w:r>
            <w:r w:rsidRPr="00FD3212">
              <w:rPr>
                <w:rFonts w:cs="Arial"/>
              </w:rPr>
              <w:t xml:space="preserve"> </w:t>
            </w:r>
            <w:r w:rsidR="00C2772A" w:rsidRPr="00FD3212">
              <w:rPr>
                <w:rFonts w:cs="Arial"/>
              </w:rPr>
              <w:t>her claim for DIC is granted and she</w:t>
            </w:r>
            <w:r w:rsidRPr="00FD3212">
              <w:rPr>
                <w:rFonts w:cs="Arial"/>
              </w:rPr>
              <w:t xml:space="preserve"> begins receiving payments for DIC benefits in addition to her </w:t>
            </w:r>
            <w:r w:rsidR="002874D4" w:rsidRPr="00FD3212">
              <w:rPr>
                <w:rFonts w:cs="Arial"/>
              </w:rPr>
              <w:t>S</w:t>
            </w:r>
            <w:r w:rsidRPr="00FD3212">
              <w:rPr>
                <w:rFonts w:cs="Arial"/>
              </w:rPr>
              <w:t xml:space="preserve">urvivors </w:t>
            </w:r>
            <w:r w:rsidR="002874D4" w:rsidRPr="00FD3212">
              <w:rPr>
                <w:rFonts w:cs="Arial"/>
              </w:rPr>
              <w:t>P</w:t>
            </w:r>
            <w:r w:rsidRPr="00FD3212">
              <w:rPr>
                <w:rFonts w:cs="Arial"/>
              </w:rPr>
              <w:t>ension payments.</w:t>
            </w:r>
          </w:p>
          <w:p w14:paraId="3D2F09C4" w14:textId="1062257D" w:rsidR="00FA1567" w:rsidRPr="00FD3212" w:rsidRDefault="00E972DB" w:rsidP="00FA1567">
            <w:pPr>
              <w:pStyle w:val="BulletText1"/>
            </w:pPr>
            <w:r w:rsidRPr="00FD3212">
              <w:t xml:space="preserve">On March 1, 2014, the surviving spouse contacts VA to confirm her new address </w:t>
            </w:r>
            <w:r w:rsidRPr="00FD3212">
              <w:rPr>
                <w:rFonts w:cs="Arial"/>
              </w:rPr>
              <w:t xml:space="preserve">and </w:t>
            </w:r>
            <w:r w:rsidR="002874D4" w:rsidRPr="00FD3212">
              <w:rPr>
                <w:rFonts w:cs="Arial"/>
              </w:rPr>
              <w:t>a</w:t>
            </w:r>
            <w:r w:rsidR="00FA1567" w:rsidRPr="00FD3212">
              <w:rPr>
                <w:rFonts w:cs="Arial"/>
              </w:rPr>
              <w:t xml:space="preserve"> </w:t>
            </w:r>
            <w:r w:rsidR="002541DC" w:rsidRPr="00FD3212">
              <w:rPr>
                <w:rFonts w:cs="Arial"/>
              </w:rPr>
              <w:t xml:space="preserve">VSR </w:t>
            </w:r>
            <w:r w:rsidR="00FA1567" w:rsidRPr="00FD3212">
              <w:rPr>
                <w:rFonts w:cs="Arial"/>
              </w:rPr>
              <w:t>identifies</w:t>
            </w:r>
            <w:r w:rsidRPr="00FD3212">
              <w:rPr>
                <w:rFonts w:cs="Arial"/>
              </w:rPr>
              <w:t xml:space="preserve"> that </w:t>
            </w:r>
            <w:r w:rsidR="002541DC" w:rsidRPr="00FD3212">
              <w:rPr>
                <w:rFonts w:cs="Arial"/>
              </w:rPr>
              <w:t xml:space="preserve">the surviving spouse </w:t>
            </w:r>
            <w:r w:rsidRPr="00FD3212">
              <w:rPr>
                <w:rFonts w:cs="Arial"/>
              </w:rPr>
              <w:t>has been receiving</w:t>
            </w:r>
            <w:r w:rsidR="00C17C33" w:rsidRPr="00FD3212">
              <w:rPr>
                <w:rFonts w:cs="Arial"/>
              </w:rPr>
              <w:t xml:space="preserve"> both</w:t>
            </w:r>
            <w:r w:rsidRPr="00FD3212">
              <w:rPr>
                <w:rFonts w:cs="Arial"/>
              </w:rPr>
              <w:t xml:space="preserve"> </w:t>
            </w:r>
            <w:r w:rsidR="002541DC" w:rsidRPr="00FD3212">
              <w:rPr>
                <w:rFonts w:cs="Arial"/>
              </w:rPr>
              <w:t>S</w:t>
            </w:r>
            <w:r w:rsidRPr="00FD3212">
              <w:rPr>
                <w:rFonts w:cs="Arial"/>
              </w:rPr>
              <w:t xml:space="preserve">urvivors </w:t>
            </w:r>
            <w:r w:rsidR="002541DC" w:rsidRPr="00FD3212">
              <w:rPr>
                <w:rFonts w:cs="Arial"/>
              </w:rPr>
              <w:t>P</w:t>
            </w:r>
            <w:r w:rsidRPr="00FD3212">
              <w:rPr>
                <w:rFonts w:cs="Arial"/>
              </w:rPr>
              <w:t xml:space="preserve">ension and DIC payments. </w:t>
            </w:r>
          </w:p>
          <w:p w14:paraId="3D2F09C5" w14:textId="77777777" w:rsidR="00FA1567" w:rsidRPr="00FD3212" w:rsidRDefault="00FA1567" w:rsidP="00FA1567">
            <w:pPr>
              <w:pStyle w:val="BulletText1"/>
              <w:numPr>
                <w:ilvl w:val="0"/>
                <w:numId w:val="0"/>
              </w:numPr>
              <w:ind w:left="173" w:hanging="173"/>
              <w:rPr>
                <w:rFonts w:cs="Arial"/>
              </w:rPr>
            </w:pPr>
          </w:p>
          <w:p w14:paraId="3D2F09C6" w14:textId="77777777" w:rsidR="00E972DB" w:rsidRPr="00FD3212" w:rsidRDefault="00C5025F" w:rsidP="00356B4C">
            <w:pPr>
              <w:pStyle w:val="BulletText1"/>
              <w:numPr>
                <w:ilvl w:val="0"/>
                <w:numId w:val="0"/>
              </w:numPr>
            </w:pPr>
            <w:r w:rsidRPr="00FD3212">
              <w:rPr>
                <w:b/>
                <w:i/>
              </w:rPr>
              <w:t>Result</w:t>
            </w:r>
            <w:r w:rsidRPr="00FD3212">
              <w:t xml:space="preserve">:  Do not consider the payment of additional benefits, from </w:t>
            </w:r>
            <w:r w:rsidR="00C2772A" w:rsidRPr="00FD3212">
              <w:t>January 1</w:t>
            </w:r>
            <w:r w:rsidRPr="00FD3212">
              <w:t>,</w:t>
            </w:r>
            <w:r w:rsidR="00C2772A" w:rsidRPr="00FD3212">
              <w:t xml:space="preserve"> 2015</w:t>
            </w:r>
            <w:r w:rsidR="001D0757" w:rsidRPr="00FD3212">
              <w:t>,</w:t>
            </w:r>
            <w:r w:rsidRPr="00FD3212">
              <w:t xml:space="preserve"> </w:t>
            </w:r>
            <w:r w:rsidR="00356B4C" w:rsidRPr="00FD3212">
              <w:t xml:space="preserve">to be an </w:t>
            </w:r>
            <w:r w:rsidRPr="00FD3212">
              <w:t xml:space="preserve">administrative error.  </w:t>
            </w:r>
            <w:r w:rsidRPr="00FD3212">
              <w:rPr>
                <w:color w:val="auto"/>
              </w:rPr>
              <w:t xml:space="preserve">Suspend the duplicate payment effective the date of the last payment.  </w:t>
            </w:r>
            <w:r w:rsidR="00356B4C" w:rsidRPr="00FD3212">
              <w:rPr>
                <w:color w:val="auto"/>
              </w:rPr>
              <w:t xml:space="preserve">Provide due process notice regarding the overpayment and after the expiration, adjust the award and send a notification letter.  </w:t>
            </w:r>
            <w:r w:rsidRPr="00FD3212">
              <w:t xml:space="preserve">The </w:t>
            </w:r>
            <w:r w:rsidR="001D0757" w:rsidRPr="00FD3212">
              <w:t xml:space="preserve">surviving spouse </w:t>
            </w:r>
            <w:r w:rsidRPr="00FD3212">
              <w:t>is responsible for repaying the overpayment.</w:t>
            </w:r>
          </w:p>
        </w:tc>
      </w:tr>
    </w:tbl>
    <w:p w14:paraId="3D2F09C8" w14:textId="77777777" w:rsidR="005C669C" w:rsidRPr="00FD3212" w:rsidRDefault="005C669C" w:rsidP="005C669C">
      <w:pPr>
        <w:pBdr>
          <w:top w:val="single" w:sz="6" w:space="0" w:color="000000"/>
          <w:between w:val="single" w:sz="6" w:space="1" w:color="auto"/>
        </w:pBdr>
        <w:spacing w:before="240"/>
        <w:ind w:left="1728"/>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C669C" w:rsidRPr="00FD3212" w14:paraId="3D2F09D1" w14:textId="77777777" w:rsidTr="00356B4C">
        <w:trPr>
          <w:trHeight w:val="3339"/>
        </w:trPr>
        <w:tc>
          <w:tcPr>
            <w:tcW w:w="1728" w:type="dxa"/>
            <w:shd w:val="clear" w:color="auto" w:fill="auto"/>
          </w:tcPr>
          <w:p w14:paraId="3D2F09C9" w14:textId="49F79736" w:rsidR="00AC559A" w:rsidRPr="00FD3212" w:rsidRDefault="00780EC0" w:rsidP="00B72405">
            <w:pPr>
              <w:rPr>
                <w:b/>
                <w:sz w:val="22"/>
              </w:rPr>
            </w:pPr>
            <w:r w:rsidRPr="00FD3212">
              <w:rPr>
                <w:b/>
                <w:sz w:val="22"/>
              </w:rPr>
              <w:t>i</w:t>
            </w:r>
            <w:r w:rsidR="005C669C" w:rsidRPr="00FD3212">
              <w:rPr>
                <w:b/>
                <w:sz w:val="22"/>
              </w:rPr>
              <w:t xml:space="preserve">.  </w:t>
            </w:r>
            <w:r w:rsidR="00B72405" w:rsidRPr="00FD3212">
              <w:rPr>
                <w:b/>
                <w:sz w:val="22"/>
              </w:rPr>
              <w:t xml:space="preserve">Example </w:t>
            </w:r>
          </w:p>
          <w:p w14:paraId="3D2F09CA" w14:textId="474861A8" w:rsidR="005C669C" w:rsidRPr="00FD3212" w:rsidRDefault="008D0023" w:rsidP="008D0023">
            <w:pPr>
              <w:rPr>
                <w:b/>
              </w:rPr>
            </w:pPr>
            <w:r w:rsidRPr="00FD3212">
              <w:rPr>
                <w:b/>
                <w:sz w:val="22"/>
              </w:rPr>
              <w:t xml:space="preserve">of a </w:t>
            </w:r>
            <w:r w:rsidR="00B72405" w:rsidRPr="00FD3212">
              <w:rPr>
                <w:b/>
                <w:sz w:val="22"/>
              </w:rPr>
              <w:t xml:space="preserve">Circumstance </w:t>
            </w:r>
            <w:r w:rsidR="00B13D4A" w:rsidRPr="00FD3212">
              <w:rPr>
                <w:b/>
                <w:sz w:val="22"/>
              </w:rPr>
              <w:t xml:space="preserve">in Which </w:t>
            </w:r>
            <w:r w:rsidR="00B72405" w:rsidRPr="00FD3212">
              <w:rPr>
                <w:b/>
                <w:sz w:val="22"/>
              </w:rPr>
              <w:t>an Administrative Error Can Be Considered</w:t>
            </w:r>
          </w:p>
        </w:tc>
        <w:tc>
          <w:tcPr>
            <w:tcW w:w="7740" w:type="dxa"/>
            <w:shd w:val="clear" w:color="auto" w:fill="auto"/>
          </w:tcPr>
          <w:p w14:paraId="3D2F09CB" w14:textId="6BFC1B83" w:rsidR="00A5746A" w:rsidRPr="00FD3212" w:rsidRDefault="00A5746A" w:rsidP="00A5746A">
            <w:pPr>
              <w:contextualSpacing/>
            </w:pPr>
            <w:r w:rsidRPr="00FD3212">
              <w:rPr>
                <w:b/>
                <w:i/>
              </w:rPr>
              <w:t>Situation</w:t>
            </w:r>
            <w:r w:rsidRPr="00FD3212">
              <w:t xml:space="preserve">:  </w:t>
            </w:r>
          </w:p>
          <w:p w14:paraId="3D2F09CC" w14:textId="77777777" w:rsidR="00A5746A" w:rsidRPr="00FD3212" w:rsidRDefault="00A5746A" w:rsidP="00A5746A">
            <w:pPr>
              <w:pStyle w:val="BulletText1"/>
            </w:pPr>
            <w:r w:rsidRPr="00FD3212">
              <w:t>On May 1, 2012, VA assigns a 50 percent disability rating to a Veteran for PTSD.</w:t>
            </w:r>
          </w:p>
          <w:p w14:paraId="3D2F09CD" w14:textId="77777777" w:rsidR="00A5746A" w:rsidRPr="00FD3212" w:rsidRDefault="00A5746A" w:rsidP="00A5746A">
            <w:pPr>
              <w:pStyle w:val="BulletText1"/>
            </w:pPr>
            <w:r w:rsidRPr="00FD3212">
              <w:t xml:space="preserve">On August 12, 2014, </w:t>
            </w:r>
            <w:r w:rsidR="002541DC" w:rsidRPr="00FD3212">
              <w:t xml:space="preserve">a </w:t>
            </w:r>
            <w:r w:rsidR="001D0757" w:rsidRPr="00FD3212">
              <w:t>CA</w:t>
            </w:r>
            <w:r w:rsidRPr="00FD3212">
              <w:t xml:space="preserve"> establishes </w:t>
            </w:r>
            <w:r w:rsidRPr="00FD3212">
              <w:rPr>
                <w:rFonts w:cs="Arial"/>
              </w:rPr>
              <w:t xml:space="preserve">a new claim under a new PID, for a claim for service connection for </w:t>
            </w:r>
            <w:r w:rsidRPr="00FD3212">
              <w:t>coronary artery disease</w:t>
            </w:r>
            <w:r w:rsidR="001D0757" w:rsidRPr="00FD3212">
              <w:rPr>
                <w:rFonts w:cs="Arial"/>
              </w:rPr>
              <w:t>.</w:t>
            </w:r>
          </w:p>
          <w:p w14:paraId="3D2F09CE" w14:textId="515C125A" w:rsidR="00A5746A" w:rsidRPr="00FD3212" w:rsidRDefault="00A5746A" w:rsidP="00A5746A">
            <w:pPr>
              <w:pStyle w:val="BulletText1"/>
            </w:pPr>
            <w:r w:rsidRPr="00FD3212">
              <w:t xml:space="preserve">On October 1, 2014, </w:t>
            </w:r>
            <w:r w:rsidRPr="00FD3212">
              <w:rPr>
                <w:rFonts w:cs="Arial"/>
              </w:rPr>
              <w:t>the Vetera</w:t>
            </w:r>
            <w:r w:rsidR="002874D4" w:rsidRPr="00FD3212">
              <w:rPr>
                <w:rFonts w:cs="Arial"/>
              </w:rPr>
              <w:t xml:space="preserve">n is granted 50 percent service </w:t>
            </w:r>
            <w:r w:rsidRPr="00FD3212">
              <w:rPr>
                <w:rFonts w:cs="Arial"/>
              </w:rPr>
              <w:t>connection for coronary artery disease</w:t>
            </w:r>
            <w:r w:rsidRPr="00FD3212">
              <w:t xml:space="preserve"> and t</w:t>
            </w:r>
            <w:r w:rsidRPr="00FD3212">
              <w:rPr>
                <w:rFonts w:cs="Arial"/>
              </w:rPr>
              <w:t>he Veteran begins receiving two payments (one for each PID).</w:t>
            </w:r>
          </w:p>
          <w:p w14:paraId="3D2F09CF" w14:textId="77777777" w:rsidR="00A5746A" w:rsidRPr="00FD3212" w:rsidRDefault="00A5746A" w:rsidP="00A5746A">
            <w:pPr>
              <w:pStyle w:val="BulletText1"/>
              <w:numPr>
                <w:ilvl w:val="0"/>
                <w:numId w:val="0"/>
              </w:numPr>
              <w:ind w:left="173" w:hanging="173"/>
              <w:rPr>
                <w:rFonts w:cs="Arial"/>
              </w:rPr>
            </w:pPr>
          </w:p>
          <w:p w14:paraId="3D2F09D0" w14:textId="77777777" w:rsidR="00E972DB" w:rsidRPr="00FD3212" w:rsidRDefault="00A5746A" w:rsidP="00356B4C">
            <w:pPr>
              <w:pStyle w:val="BulletText1"/>
              <w:numPr>
                <w:ilvl w:val="0"/>
                <w:numId w:val="0"/>
              </w:numPr>
              <w:rPr>
                <w:rFonts w:cs="Arial"/>
              </w:rPr>
            </w:pPr>
            <w:r w:rsidRPr="00FD3212">
              <w:rPr>
                <w:b/>
                <w:i/>
              </w:rPr>
              <w:t>Result</w:t>
            </w:r>
            <w:r w:rsidRPr="00FD3212">
              <w:t>:  Consider this an administrative error.  Do not suspend either benefit until the final award action.</w:t>
            </w:r>
            <w:r w:rsidR="00356B4C" w:rsidRPr="00FD3212">
              <w:rPr>
                <w:color w:val="auto"/>
              </w:rPr>
              <w:t xml:space="preserve">  Provide due process notice and after the expiration, adjust the award and send a notification letter.  </w:t>
            </w:r>
          </w:p>
        </w:tc>
      </w:tr>
    </w:tbl>
    <w:p w14:paraId="3D2F09D2" w14:textId="77777777" w:rsidR="007A33EB" w:rsidRPr="00FD3212" w:rsidRDefault="00780EC0" w:rsidP="00780EC0">
      <w:pPr>
        <w:pStyle w:val="NoSpacing"/>
        <w:tabs>
          <w:tab w:val="left" w:pos="9360"/>
        </w:tabs>
        <w:ind w:left="1714"/>
      </w:pPr>
      <w:r w:rsidRPr="00FD3212">
        <w:rPr>
          <w:u w:val="single"/>
        </w:rPr>
        <w:tab/>
      </w:r>
    </w:p>
    <w:p w14:paraId="3D2F09D3" w14:textId="77777777" w:rsidR="00780EC0" w:rsidRPr="00FD3212" w:rsidRDefault="00780EC0" w:rsidP="00780EC0">
      <w:pPr>
        <w:pStyle w:val="NoSpacing"/>
        <w:ind w:left="1714"/>
      </w:pPr>
    </w:p>
    <w:p w14:paraId="3D2F09D4" w14:textId="77777777" w:rsidR="00780EC0" w:rsidRPr="00FD3212" w:rsidRDefault="00780EC0" w:rsidP="00780EC0">
      <w:pPr>
        <w:pStyle w:val="NoSpacing"/>
      </w:pPr>
    </w:p>
    <w:p w14:paraId="3D2F09D5" w14:textId="77777777" w:rsidR="007A33EB" w:rsidRPr="00FD3212" w:rsidRDefault="007A33EB" w:rsidP="007A33EB">
      <w:pPr>
        <w:pStyle w:val="Heading4"/>
      </w:pPr>
      <w:r w:rsidRPr="00FD3212">
        <w:br w:type="page"/>
      </w:r>
    </w:p>
    <w:p w14:paraId="3D2F09D6" w14:textId="77777777" w:rsidR="00275405" w:rsidRPr="00FD3212" w:rsidRDefault="00E277FB">
      <w:pPr>
        <w:pStyle w:val="Heading4"/>
      </w:pPr>
      <w:r w:rsidRPr="00FD3212">
        <w:t>3</w:t>
      </w:r>
      <w:r w:rsidR="00275405" w:rsidRPr="00FD3212">
        <w:t xml:space="preserve">.  </w:t>
      </w:r>
      <w:r w:rsidR="00E1607D" w:rsidRPr="00FD3212">
        <w:t>Handling Cases Involving Administrative Error</w:t>
      </w:r>
      <w:r w:rsidRPr="00FD3212">
        <w:t>s</w:t>
      </w:r>
    </w:p>
    <w:p w14:paraId="3D2F09D7" w14:textId="77777777" w:rsidR="00275405" w:rsidRPr="00FD3212"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9E7" w14:textId="77777777">
        <w:trPr>
          <w:cantSplit/>
        </w:trPr>
        <w:tc>
          <w:tcPr>
            <w:tcW w:w="1728" w:type="dxa"/>
          </w:tcPr>
          <w:p w14:paraId="3D2F09D8" w14:textId="77777777" w:rsidR="00275405" w:rsidRPr="00FD3212" w:rsidRDefault="00275405">
            <w:pPr>
              <w:pStyle w:val="Heading5"/>
            </w:pPr>
            <w:r w:rsidRPr="00FD3212">
              <w:t>Introduction</w:t>
            </w:r>
          </w:p>
        </w:tc>
        <w:tc>
          <w:tcPr>
            <w:tcW w:w="7740" w:type="dxa"/>
          </w:tcPr>
          <w:p w14:paraId="3D2F09D9" w14:textId="77777777" w:rsidR="00275405" w:rsidRPr="00FD3212" w:rsidRDefault="00275405">
            <w:pPr>
              <w:pStyle w:val="BlockText"/>
            </w:pPr>
            <w:r w:rsidRPr="00FD3212">
              <w:t xml:space="preserve">This topic contains </w:t>
            </w:r>
            <w:r w:rsidR="00B501E5" w:rsidRPr="00FD3212">
              <w:t xml:space="preserve">special instructions for handling cases involving </w:t>
            </w:r>
            <w:r w:rsidRPr="00FD3212">
              <w:t>administrative error, including</w:t>
            </w:r>
          </w:p>
          <w:p w14:paraId="3D2F09DA" w14:textId="77777777" w:rsidR="00275405" w:rsidRPr="00FD3212" w:rsidRDefault="00275405">
            <w:pPr>
              <w:pStyle w:val="BlockText"/>
            </w:pPr>
          </w:p>
          <w:p w14:paraId="3D2F09DB" w14:textId="77777777" w:rsidR="00E1607D" w:rsidRPr="00FD3212" w:rsidRDefault="00E719BB">
            <w:pPr>
              <w:pStyle w:val="BulletText1"/>
            </w:pPr>
            <w:r w:rsidRPr="00FD3212">
              <w:t>consideration of the cause of erroneous benefits</w:t>
            </w:r>
          </w:p>
          <w:p w14:paraId="3D2F09DC" w14:textId="77777777" w:rsidR="00275405" w:rsidRPr="00FD3212" w:rsidRDefault="00E719BB">
            <w:pPr>
              <w:pStyle w:val="BulletText1"/>
            </w:pPr>
            <w:r w:rsidRPr="00FD3212">
              <w:t>evidence to consider</w:t>
            </w:r>
          </w:p>
          <w:p w14:paraId="3D2F09DD" w14:textId="77777777" w:rsidR="00E719BB" w:rsidRPr="00FD3212" w:rsidRDefault="00E719BB">
            <w:pPr>
              <w:pStyle w:val="BulletText1"/>
            </w:pPr>
            <w:r w:rsidRPr="00FD3212">
              <w:t>determining cause of erroneous benefits</w:t>
            </w:r>
          </w:p>
          <w:p w14:paraId="3D2F09DE" w14:textId="77777777" w:rsidR="00E719BB" w:rsidRPr="00FD3212" w:rsidRDefault="00E719BB" w:rsidP="00E719BB">
            <w:pPr>
              <w:pStyle w:val="BulletText1"/>
            </w:pPr>
            <w:r w:rsidRPr="00FD3212">
              <w:t>payment of erroneous benefits due to systems malfunctions or programming errors</w:t>
            </w:r>
          </w:p>
          <w:p w14:paraId="3D2F09DF" w14:textId="77777777" w:rsidR="00E719BB" w:rsidRPr="00FD3212" w:rsidRDefault="00E719BB" w:rsidP="00E719BB">
            <w:pPr>
              <w:pStyle w:val="BulletText1"/>
            </w:pPr>
            <w:r w:rsidRPr="00FD3212">
              <w:t>example of an administrative error on the part of VA</w:t>
            </w:r>
          </w:p>
          <w:p w14:paraId="3D2F09E0" w14:textId="77777777" w:rsidR="00E719BB" w:rsidRPr="00FD3212" w:rsidRDefault="00E719BB" w:rsidP="00E719BB">
            <w:pPr>
              <w:pStyle w:val="BulletText1"/>
            </w:pPr>
            <w:r w:rsidRPr="00FD3212">
              <w:t>payment of erroneous benefits due to claims-processing delays</w:t>
            </w:r>
          </w:p>
          <w:p w14:paraId="3D2F09E1" w14:textId="77777777" w:rsidR="00E719BB" w:rsidRPr="00FD3212" w:rsidRDefault="00E719BB" w:rsidP="00E719BB">
            <w:pPr>
              <w:pStyle w:val="BulletText1"/>
            </w:pPr>
            <w:r w:rsidRPr="00FD3212">
              <w:t xml:space="preserve">requirement for an administrative </w:t>
            </w:r>
            <w:r w:rsidR="001D2C41" w:rsidRPr="00FD3212">
              <w:t>error memorandum</w:t>
            </w:r>
            <w:r w:rsidRPr="00FD3212">
              <w:t xml:space="preserve"> and advance notice of adverse action</w:t>
            </w:r>
          </w:p>
          <w:p w14:paraId="3D2F09E2" w14:textId="77777777" w:rsidR="00E719BB" w:rsidRPr="00FD3212" w:rsidRDefault="00E719BB" w:rsidP="00E719BB">
            <w:pPr>
              <w:pStyle w:val="BulletText1"/>
            </w:pPr>
            <w:r w:rsidRPr="00FD3212">
              <w:t>approval of administrative decisions involving administrative error</w:t>
            </w:r>
          </w:p>
          <w:p w14:paraId="3D2F09E3" w14:textId="77777777" w:rsidR="00275405" w:rsidRPr="00FD3212" w:rsidRDefault="00A00EC6">
            <w:pPr>
              <w:pStyle w:val="BulletText1"/>
            </w:pPr>
            <w:r w:rsidRPr="00FD3212">
              <w:t xml:space="preserve">requesting </w:t>
            </w:r>
            <w:r w:rsidR="00B501E5" w:rsidRPr="00FD3212">
              <w:t xml:space="preserve">Compensation </w:t>
            </w:r>
            <w:r w:rsidR="0079100E" w:rsidRPr="00FD3212">
              <w:t xml:space="preserve">or Pension and Fiduciary </w:t>
            </w:r>
            <w:r w:rsidR="00EE4FB5" w:rsidRPr="00FD3212">
              <w:t xml:space="preserve">(P&amp;F) </w:t>
            </w:r>
            <w:r w:rsidR="0079100E" w:rsidRPr="00FD3212">
              <w:t xml:space="preserve">Service’s </w:t>
            </w:r>
            <w:r w:rsidR="00275405" w:rsidRPr="00FD3212">
              <w:t>approval of administrative decisions</w:t>
            </w:r>
          </w:p>
          <w:p w14:paraId="3D2F09E4" w14:textId="77777777" w:rsidR="001A36E4" w:rsidRPr="00FD3212" w:rsidRDefault="001A36E4">
            <w:pPr>
              <w:pStyle w:val="BulletText1"/>
            </w:pPr>
            <w:r w:rsidRPr="00FD3212">
              <w:t xml:space="preserve">actions to take if a beneficiary does not respond to the notice of proposed adverse action </w:t>
            </w:r>
          </w:p>
          <w:p w14:paraId="3D2F09E5" w14:textId="77777777" w:rsidR="00275405" w:rsidRPr="00FD3212" w:rsidRDefault="001A36E4">
            <w:pPr>
              <w:pStyle w:val="BulletText1"/>
            </w:pPr>
            <w:r w:rsidRPr="00FD3212">
              <w:t>actions to take if a beneficiary provides new evidence or requests a hearing, and</w:t>
            </w:r>
          </w:p>
          <w:p w14:paraId="3D2F09E6" w14:textId="0F391EBB" w:rsidR="00825441" w:rsidRPr="00FD3212" w:rsidRDefault="00275405" w:rsidP="00825441">
            <w:pPr>
              <w:pStyle w:val="BulletText1"/>
            </w:pPr>
            <w:proofErr w:type="gramStart"/>
            <w:r w:rsidRPr="00FD3212">
              <w:t>substituting</w:t>
            </w:r>
            <w:proofErr w:type="gramEnd"/>
            <w:r w:rsidRPr="00FD3212">
              <w:t xml:space="preserve"> a </w:t>
            </w:r>
            <w:r w:rsidR="00924942" w:rsidRPr="00FD3212">
              <w:t>hearing</w:t>
            </w:r>
            <w:r w:rsidR="000825C4" w:rsidRPr="00FD3212">
              <w:t xml:space="preserve"> </w:t>
            </w:r>
            <w:r w:rsidRPr="00FD3212">
              <w:t xml:space="preserve">decision for </w:t>
            </w:r>
            <w:r w:rsidR="00E43282" w:rsidRPr="00FD3212">
              <w:t>a</w:t>
            </w:r>
            <w:r w:rsidR="001077DD" w:rsidRPr="00FD3212">
              <w:t xml:space="preserve"> new </w:t>
            </w:r>
            <w:r w:rsidR="00E43282" w:rsidRPr="00FD3212">
              <w:t>administrative decision</w:t>
            </w:r>
            <w:r w:rsidR="001A36E4" w:rsidRPr="00FD3212">
              <w:t>.</w:t>
            </w:r>
          </w:p>
        </w:tc>
      </w:tr>
    </w:tbl>
    <w:p w14:paraId="3D2F09E8" w14:textId="77777777" w:rsidR="00275405" w:rsidRPr="00FD3212"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9EB" w14:textId="77777777">
        <w:trPr>
          <w:cantSplit/>
        </w:trPr>
        <w:tc>
          <w:tcPr>
            <w:tcW w:w="1728" w:type="dxa"/>
          </w:tcPr>
          <w:p w14:paraId="3D2F09E9" w14:textId="77777777" w:rsidR="00275405" w:rsidRPr="00FD3212" w:rsidRDefault="00275405">
            <w:pPr>
              <w:pStyle w:val="Heading5"/>
            </w:pPr>
            <w:r w:rsidRPr="00FD3212">
              <w:t>Change Date</w:t>
            </w:r>
          </w:p>
        </w:tc>
        <w:tc>
          <w:tcPr>
            <w:tcW w:w="7740" w:type="dxa"/>
          </w:tcPr>
          <w:p w14:paraId="3D2F09EA" w14:textId="1ED3EFF3" w:rsidR="00275405" w:rsidRPr="00FD3212" w:rsidRDefault="000825C4" w:rsidP="00A01492">
            <w:pPr>
              <w:pStyle w:val="BlockText"/>
            </w:pPr>
            <w:r w:rsidRPr="00FD3212">
              <w:t>July 10, 2015</w:t>
            </w:r>
          </w:p>
        </w:tc>
      </w:tr>
    </w:tbl>
    <w:p w14:paraId="3D2F09EC" w14:textId="77777777" w:rsidR="00275405" w:rsidRPr="00FD3212" w:rsidRDefault="0027540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63869" w:rsidRPr="00FD3212" w14:paraId="3D2F0A0E" w14:textId="77777777" w:rsidTr="00EA66CC">
        <w:trPr>
          <w:trHeight w:val="4509"/>
        </w:trPr>
        <w:tc>
          <w:tcPr>
            <w:tcW w:w="1728" w:type="dxa"/>
            <w:shd w:val="clear" w:color="auto" w:fill="auto"/>
          </w:tcPr>
          <w:p w14:paraId="3D2F09ED" w14:textId="77777777" w:rsidR="00063869" w:rsidRPr="00FD3212" w:rsidRDefault="00EA7AB8" w:rsidP="00EA7AB8">
            <w:pPr>
              <w:rPr>
                <w:b/>
                <w:sz w:val="22"/>
              </w:rPr>
            </w:pPr>
            <w:r w:rsidRPr="00FD3212">
              <w:rPr>
                <w:b/>
                <w:sz w:val="22"/>
              </w:rPr>
              <w:t>a.   Consideration of the Cause of Erroneous Benefits</w:t>
            </w:r>
          </w:p>
        </w:tc>
        <w:tc>
          <w:tcPr>
            <w:tcW w:w="7740" w:type="dxa"/>
            <w:shd w:val="clear" w:color="auto" w:fill="auto"/>
          </w:tcPr>
          <w:p w14:paraId="3D2F09EE" w14:textId="77777777" w:rsidR="00EA7AB8" w:rsidRPr="00FD3212" w:rsidRDefault="00EA7AB8" w:rsidP="00EA7AB8">
            <w:pPr>
              <w:pStyle w:val="BulletText1"/>
              <w:numPr>
                <w:ilvl w:val="0"/>
                <w:numId w:val="0"/>
              </w:numPr>
            </w:pPr>
            <w:r w:rsidRPr="00FD3212">
              <w:t xml:space="preserve">Erroneous payments require the determination on whether the cause was due to </w:t>
            </w:r>
          </w:p>
          <w:p w14:paraId="3D2F09EF" w14:textId="77777777" w:rsidR="00EA7AB8" w:rsidRPr="00FD3212" w:rsidRDefault="00EA7AB8" w:rsidP="00EA7AB8">
            <w:pPr>
              <w:pStyle w:val="BlockText"/>
              <w:spacing w:line="276" w:lineRule="auto"/>
            </w:pPr>
          </w:p>
          <w:p w14:paraId="3D2F09F0" w14:textId="77777777" w:rsidR="00EA7AB8" w:rsidRPr="00FD3212" w:rsidRDefault="00EA7AB8" w:rsidP="00EA7AB8">
            <w:pPr>
              <w:pStyle w:val="BulletText1"/>
            </w:pPr>
            <w:r w:rsidRPr="00FD3212">
              <w:t>an action the beneficiary took (commission) or failed to take (omission)</w:t>
            </w:r>
          </w:p>
          <w:p w14:paraId="3D2F09F1" w14:textId="77777777" w:rsidR="00EA7AB8" w:rsidRPr="00FD3212" w:rsidRDefault="00EA7AB8" w:rsidP="00EA7AB8">
            <w:pPr>
              <w:pStyle w:val="BulletText1"/>
            </w:pPr>
            <w:r w:rsidRPr="00FD3212">
              <w:t xml:space="preserve">payee knowledge </w:t>
            </w:r>
          </w:p>
          <w:p w14:paraId="3D2F09F2" w14:textId="77777777" w:rsidR="00EA7AB8" w:rsidRPr="00FD3212" w:rsidRDefault="00EA7AB8" w:rsidP="00EA7AB8">
            <w:pPr>
              <w:pStyle w:val="BulletText1"/>
            </w:pPr>
            <w:r w:rsidRPr="00FD3212">
              <w:t>an administrative error, or</w:t>
            </w:r>
          </w:p>
          <w:p w14:paraId="3D2F09F3" w14:textId="77777777" w:rsidR="00063869" w:rsidRPr="00FD3212" w:rsidRDefault="00EA7AB8" w:rsidP="00EA7AB8">
            <w:pPr>
              <w:pStyle w:val="BulletText1"/>
            </w:pPr>
            <w:r w:rsidRPr="00FD3212">
              <w:t>fraud.</w:t>
            </w:r>
          </w:p>
          <w:p w14:paraId="3D2F09F4" w14:textId="77777777" w:rsidR="00356B4C" w:rsidRPr="00FD3212" w:rsidRDefault="00356B4C" w:rsidP="00356B4C">
            <w:pPr>
              <w:pStyle w:val="BulletText1"/>
              <w:numPr>
                <w:ilvl w:val="0"/>
                <w:numId w:val="0"/>
              </w:numPr>
              <w:ind w:left="173" w:hanging="173"/>
            </w:pPr>
          </w:p>
          <w:tbl>
            <w:tblPr>
              <w:tblStyle w:val="TableGrid"/>
              <w:tblW w:w="0" w:type="auto"/>
              <w:tblLook w:val="04A0" w:firstRow="1" w:lastRow="0" w:firstColumn="1" w:lastColumn="0" w:noHBand="0" w:noVBand="1"/>
            </w:tblPr>
            <w:tblGrid>
              <w:gridCol w:w="2047"/>
              <w:gridCol w:w="5462"/>
            </w:tblGrid>
            <w:tr w:rsidR="00DE136E" w:rsidRPr="00FD3212" w14:paraId="7C8F3805" w14:textId="77777777" w:rsidTr="00DE136E">
              <w:tc>
                <w:tcPr>
                  <w:tcW w:w="2047" w:type="dxa"/>
                </w:tcPr>
                <w:p w14:paraId="4EDE4CC4" w14:textId="676BB991" w:rsidR="00DE136E" w:rsidRPr="00FD3212" w:rsidRDefault="00DE136E" w:rsidP="00DE136E">
                  <w:pPr>
                    <w:rPr>
                      <w:b/>
                    </w:rPr>
                  </w:pPr>
                  <w:r w:rsidRPr="00FD3212">
                    <w:rPr>
                      <w:b/>
                    </w:rPr>
                    <w:t>Term</w:t>
                  </w:r>
                </w:p>
              </w:tc>
              <w:tc>
                <w:tcPr>
                  <w:tcW w:w="5462" w:type="dxa"/>
                </w:tcPr>
                <w:p w14:paraId="4133D56B" w14:textId="2ABAD3C8" w:rsidR="00DE136E" w:rsidRPr="00FD3212" w:rsidRDefault="00DE136E" w:rsidP="00DE136E">
                  <w:pPr>
                    <w:rPr>
                      <w:b/>
                    </w:rPr>
                  </w:pPr>
                  <w:r w:rsidRPr="00FD3212">
                    <w:rPr>
                      <w:b/>
                    </w:rPr>
                    <w:t>Definition</w:t>
                  </w:r>
                </w:p>
              </w:tc>
            </w:tr>
            <w:tr w:rsidR="00DE136E" w:rsidRPr="00FD3212" w14:paraId="0660DE87" w14:textId="77777777" w:rsidTr="00DE136E">
              <w:tc>
                <w:tcPr>
                  <w:tcW w:w="2047" w:type="dxa"/>
                </w:tcPr>
                <w:p w14:paraId="1D6502F7" w14:textId="53458742" w:rsidR="00DE136E" w:rsidRPr="00FD3212" w:rsidRDefault="00DE136E" w:rsidP="00DE136E">
                  <w:r w:rsidRPr="00FD3212">
                    <w:t>commission</w:t>
                  </w:r>
                </w:p>
              </w:tc>
              <w:tc>
                <w:tcPr>
                  <w:tcW w:w="5462" w:type="dxa"/>
                </w:tcPr>
                <w:p w14:paraId="472F8DD4" w14:textId="0F35EA9B" w:rsidR="00DE136E" w:rsidRPr="00FD3212" w:rsidRDefault="00DE136E" w:rsidP="00DE136E">
                  <w:r w:rsidRPr="00FD3212">
                    <w:rPr>
                      <w:b/>
                      <w:i/>
                    </w:rPr>
                    <w:t>Commission</w:t>
                  </w:r>
                  <w:r w:rsidRPr="00FD3212">
                    <w:t xml:space="preserve"> occurs when a person knowingly</w:t>
                  </w:r>
                  <w:r w:rsidRPr="00FD3212">
                    <w:rPr>
                      <w:lang w:val="en"/>
                    </w:rPr>
                    <w:t xml:space="preserve"> takes a wrongful action.</w:t>
                  </w:r>
                </w:p>
              </w:tc>
            </w:tr>
            <w:tr w:rsidR="00DE136E" w:rsidRPr="00FD3212" w14:paraId="71BD6CEC" w14:textId="77777777" w:rsidTr="00DE136E">
              <w:tc>
                <w:tcPr>
                  <w:tcW w:w="2047" w:type="dxa"/>
                </w:tcPr>
                <w:p w14:paraId="4D4592B8" w14:textId="3F5F3D5E" w:rsidR="00DE136E" w:rsidRPr="00FD3212" w:rsidRDefault="00DE136E" w:rsidP="00DE136E">
                  <w:r w:rsidRPr="00FD3212">
                    <w:t>omission</w:t>
                  </w:r>
                </w:p>
              </w:tc>
              <w:tc>
                <w:tcPr>
                  <w:tcW w:w="5462" w:type="dxa"/>
                </w:tcPr>
                <w:p w14:paraId="011A8719" w14:textId="227605A1" w:rsidR="00DE136E" w:rsidRPr="00FD3212" w:rsidRDefault="00DE136E" w:rsidP="00DE136E">
                  <w:r w:rsidRPr="00FD3212">
                    <w:rPr>
                      <w:b/>
                      <w:i/>
                    </w:rPr>
                    <w:t>Omission</w:t>
                  </w:r>
                  <w:r w:rsidRPr="00FD3212">
                    <w:t xml:space="preserve"> occurs when an individual has not taken an action or has left something out.</w:t>
                  </w:r>
                </w:p>
              </w:tc>
            </w:tr>
            <w:tr w:rsidR="00DE136E" w:rsidRPr="00FD3212" w14:paraId="6F628676" w14:textId="77777777" w:rsidTr="00DE136E">
              <w:tc>
                <w:tcPr>
                  <w:tcW w:w="2047" w:type="dxa"/>
                </w:tcPr>
                <w:p w14:paraId="0B088556" w14:textId="542CD896" w:rsidR="00DE136E" w:rsidRPr="00FD3212" w:rsidRDefault="00DE136E" w:rsidP="00DE136E">
                  <w:r w:rsidRPr="00FD3212">
                    <w:t>payee knowledge</w:t>
                  </w:r>
                </w:p>
              </w:tc>
              <w:tc>
                <w:tcPr>
                  <w:tcW w:w="5462" w:type="dxa"/>
                </w:tcPr>
                <w:p w14:paraId="24C2ADFF" w14:textId="77777777" w:rsidR="00DE136E" w:rsidRPr="00FD3212" w:rsidRDefault="00DE136E" w:rsidP="00FD3212">
                  <w:r w:rsidRPr="00FD3212">
                    <w:t xml:space="preserve">Separate and distinct from omission or commission is the knowledge of the beneficiary or payee.  </w:t>
                  </w:r>
                  <w:r w:rsidRPr="00FD3212">
                    <w:rPr>
                      <w:b/>
                      <w:i/>
                    </w:rPr>
                    <w:t>Payee knowledge</w:t>
                  </w:r>
                  <w:r w:rsidRPr="00FD3212">
                    <w:t xml:space="preserve"> takes into consideration what the payee knew or should have known.  Payee or beneficiary knowledge is </w:t>
                  </w:r>
                </w:p>
                <w:p w14:paraId="5B99C9D1" w14:textId="77777777" w:rsidR="00DE136E" w:rsidRPr="00FD3212" w:rsidRDefault="00DE136E" w:rsidP="00FD3212"/>
                <w:p w14:paraId="5FE3DB3D" w14:textId="77777777" w:rsidR="00DE136E" w:rsidRPr="00FD3212" w:rsidRDefault="00DE136E" w:rsidP="00DE136E">
                  <w:pPr>
                    <w:pStyle w:val="ListParagraph"/>
                    <w:numPr>
                      <w:ilvl w:val="0"/>
                      <w:numId w:val="25"/>
                    </w:numPr>
                    <w:ind w:left="158" w:hanging="187"/>
                  </w:pPr>
                  <w:r w:rsidRPr="00FD3212">
                    <w:t>the actual knowledge of the beneficiary or payee, or</w:t>
                  </w:r>
                </w:p>
                <w:p w14:paraId="60EFECF6" w14:textId="435E929E" w:rsidR="00DE136E" w:rsidRPr="00FD3212" w:rsidRDefault="00DE136E" w:rsidP="00DE136E">
                  <w:pPr>
                    <w:pStyle w:val="ListParagraph"/>
                    <w:numPr>
                      <w:ilvl w:val="0"/>
                      <w:numId w:val="25"/>
                    </w:numPr>
                    <w:ind w:left="158" w:hanging="187"/>
                  </w:pPr>
                  <w:r w:rsidRPr="00FD3212">
                    <w:t>based on the facts of the case, the individual should have known the receipt of such benefits were in error.</w:t>
                  </w:r>
                </w:p>
              </w:tc>
            </w:tr>
            <w:tr w:rsidR="00DE136E" w:rsidRPr="00FD3212" w14:paraId="52B74264" w14:textId="77777777" w:rsidTr="00DE136E">
              <w:tc>
                <w:tcPr>
                  <w:tcW w:w="2047" w:type="dxa"/>
                </w:tcPr>
                <w:p w14:paraId="24E536F6" w14:textId="6726D74A" w:rsidR="00DE136E" w:rsidRPr="00FD3212" w:rsidRDefault="00DE136E" w:rsidP="00DE136E">
                  <w:r w:rsidRPr="00FD3212">
                    <w:t>administrative error</w:t>
                  </w:r>
                </w:p>
              </w:tc>
              <w:tc>
                <w:tcPr>
                  <w:tcW w:w="5462" w:type="dxa"/>
                </w:tcPr>
                <w:p w14:paraId="54B32D40" w14:textId="77777777" w:rsidR="00DE136E" w:rsidRPr="00FD3212" w:rsidRDefault="00DE136E" w:rsidP="00FD3212">
                  <w:r w:rsidRPr="00FD3212">
                    <w:rPr>
                      <w:b/>
                      <w:i/>
                    </w:rPr>
                    <w:t>Administrative errors</w:t>
                  </w:r>
                  <w:r w:rsidRPr="00FD3212">
                    <w:t xml:space="preserve"> occur when VA pays benefits to a beneficiary in an amount that exceeds his/her entitlement due to actions on the part of VA usually, but not always, due to a misapplication of the law.</w:t>
                  </w:r>
                </w:p>
                <w:p w14:paraId="78DBC4D7" w14:textId="77777777" w:rsidR="00DE136E" w:rsidRPr="00FD3212" w:rsidRDefault="00DE136E" w:rsidP="00FD3212"/>
                <w:p w14:paraId="087A3105" w14:textId="221B6F15" w:rsidR="00DE136E" w:rsidRPr="00FD3212" w:rsidRDefault="00DE136E" w:rsidP="00DE136E">
                  <w:r w:rsidRPr="00FD3212">
                    <w:t xml:space="preserve">Administrative errors include errors in judgment on the part of VA employees. </w:t>
                  </w:r>
                </w:p>
              </w:tc>
            </w:tr>
            <w:tr w:rsidR="00DE136E" w:rsidRPr="00FD3212" w14:paraId="7C25DABD" w14:textId="77777777" w:rsidTr="00DE136E">
              <w:trPr>
                <w:trHeight w:val="854"/>
              </w:trPr>
              <w:tc>
                <w:tcPr>
                  <w:tcW w:w="2047" w:type="dxa"/>
                </w:tcPr>
                <w:p w14:paraId="5B7ACB4C" w14:textId="581E2ABE" w:rsidR="00DE136E" w:rsidRPr="00FD3212" w:rsidRDefault="00DE136E" w:rsidP="00DE136E">
                  <w:r w:rsidRPr="00FD3212">
                    <w:t>fraud</w:t>
                  </w:r>
                </w:p>
              </w:tc>
              <w:tc>
                <w:tcPr>
                  <w:tcW w:w="5462" w:type="dxa"/>
                </w:tcPr>
                <w:p w14:paraId="10D5FBB4" w14:textId="11813F97" w:rsidR="00DE136E" w:rsidRPr="00FD3212" w:rsidRDefault="00DE136E" w:rsidP="00DE136E">
                  <w:r w:rsidRPr="00FD3212">
                    <w:rPr>
                      <w:b/>
                      <w:i/>
                    </w:rPr>
                    <w:t>Fraud</w:t>
                  </w:r>
                  <w:r w:rsidRPr="00FD3212">
                    <w:t xml:space="preserve"> is wrongful deception intended to result in financial or personal gain.  It occurs either through an act of commission or omission by the beneficiary.</w:t>
                  </w:r>
                </w:p>
              </w:tc>
            </w:tr>
          </w:tbl>
          <w:p w14:paraId="67B5ADA2" w14:textId="77777777" w:rsidR="00DE136E" w:rsidRPr="00FD3212" w:rsidRDefault="00DE136E" w:rsidP="00DE136E"/>
          <w:p w14:paraId="3D2F0A0D" w14:textId="24603D62" w:rsidR="00EA66CC" w:rsidRPr="00FD3212" w:rsidRDefault="00EA66CC" w:rsidP="00DE136E"/>
        </w:tc>
      </w:tr>
    </w:tbl>
    <w:p w14:paraId="3D2F0A0F" w14:textId="77777777" w:rsidR="00063869" w:rsidRPr="00FD3212" w:rsidRDefault="00063869" w:rsidP="00063869">
      <w:pPr>
        <w:tabs>
          <w:tab w:val="left" w:pos="9360"/>
        </w:tabs>
        <w:ind w:left="1714"/>
      </w:pPr>
      <w:r w:rsidRPr="00FD3212">
        <w:rPr>
          <w:u w:val="single"/>
        </w:rPr>
        <w:tab/>
      </w:r>
    </w:p>
    <w:p w14:paraId="3D2F0A10" w14:textId="77777777" w:rsidR="00063869" w:rsidRPr="00FD3212" w:rsidRDefault="00063869" w:rsidP="000638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63869" w:rsidRPr="00FD3212" w14:paraId="3D2F0A19" w14:textId="77777777" w:rsidTr="00063869">
        <w:tc>
          <w:tcPr>
            <w:tcW w:w="1728" w:type="dxa"/>
            <w:shd w:val="clear" w:color="auto" w:fill="auto"/>
          </w:tcPr>
          <w:p w14:paraId="3D2F0A11" w14:textId="77777777" w:rsidR="00063869" w:rsidRPr="00FD3212" w:rsidRDefault="00EA7AB8" w:rsidP="00EA7AB8">
            <w:pPr>
              <w:rPr>
                <w:b/>
                <w:sz w:val="22"/>
              </w:rPr>
            </w:pPr>
            <w:r w:rsidRPr="00FD3212">
              <w:rPr>
                <w:b/>
                <w:sz w:val="22"/>
              </w:rPr>
              <w:t>b.  Evidence to Consider</w:t>
            </w:r>
          </w:p>
        </w:tc>
        <w:tc>
          <w:tcPr>
            <w:tcW w:w="7740" w:type="dxa"/>
            <w:shd w:val="clear" w:color="auto" w:fill="auto"/>
          </w:tcPr>
          <w:p w14:paraId="3D2F0A12" w14:textId="77777777" w:rsidR="00EA7AB8" w:rsidRPr="00FD3212" w:rsidRDefault="00EA7AB8" w:rsidP="00EA7AB8">
            <w:r w:rsidRPr="00FD3212">
              <w:t>When determining the cause of the erroneous benefit, consider all available evidence such as</w:t>
            </w:r>
          </w:p>
          <w:p w14:paraId="3D2F0A13" w14:textId="77777777" w:rsidR="00063869" w:rsidRPr="00FD3212" w:rsidRDefault="00063869" w:rsidP="00063869"/>
          <w:p w14:paraId="3D2F0A14" w14:textId="77777777" w:rsidR="00EA7AB8" w:rsidRPr="00FD3212" w:rsidRDefault="00EA7AB8" w:rsidP="00725B8E">
            <w:pPr>
              <w:pStyle w:val="ListParagraph"/>
              <w:numPr>
                <w:ilvl w:val="0"/>
                <w:numId w:val="20"/>
              </w:numPr>
              <w:ind w:left="158" w:hanging="187"/>
            </w:pPr>
            <w:r w:rsidRPr="00FD3212">
              <w:t xml:space="preserve">VA notifications, including </w:t>
            </w:r>
          </w:p>
          <w:p w14:paraId="3D2F0A15" w14:textId="1F42A4A0" w:rsidR="00EA7AB8" w:rsidRPr="00FD3212" w:rsidRDefault="00EA7AB8" w:rsidP="00725B8E">
            <w:pPr>
              <w:pStyle w:val="ListParagraph"/>
              <w:numPr>
                <w:ilvl w:val="0"/>
                <w:numId w:val="21"/>
              </w:numPr>
              <w:ind w:left="346" w:hanging="187"/>
            </w:pPr>
            <w:r w:rsidRPr="00FD3212">
              <w:t>co</w:t>
            </w:r>
            <w:r w:rsidR="00EA66CC" w:rsidRPr="00FD3212">
              <w:t>st of living adjustment letters</w:t>
            </w:r>
          </w:p>
          <w:p w14:paraId="3D2F0A16" w14:textId="77777777" w:rsidR="00EA7AB8" w:rsidRPr="00FD3212" w:rsidRDefault="00EA7AB8" w:rsidP="00725B8E">
            <w:pPr>
              <w:pStyle w:val="ListParagraph"/>
              <w:numPr>
                <w:ilvl w:val="0"/>
                <w:numId w:val="22"/>
              </w:numPr>
              <w:ind w:left="346" w:hanging="187"/>
            </w:pPr>
            <w:r w:rsidRPr="00FD3212">
              <w:t>award notifications, and</w:t>
            </w:r>
          </w:p>
          <w:p w14:paraId="3D2F0A17" w14:textId="77777777" w:rsidR="00EA7AB8" w:rsidRPr="00FD3212" w:rsidRDefault="00EA7AB8" w:rsidP="00725B8E">
            <w:pPr>
              <w:pStyle w:val="ListParagraph"/>
              <w:numPr>
                <w:ilvl w:val="0"/>
                <w:numId w:val="23"/>
              </w:numPr>
              <w:ind w:left="346" w:hanging="187"/>
            </w:pPr>
            <w:r w:rsidRPr="00FD3212">
              <w:t>development letters, and</w:t>
            </w:r>
          </w:p>
          <w:p w14:paraId="3D2F0A18" w14:textId="77777777" w:rsidR="00EA7AB8" w:rsidRPr="00FD3212" w:rsidRDefault="00EA7AB8" w:rsidP="00725B8E">
            <w:pPr>
              <w:pStyle w:val="ListParagraph"/>
              <w:numPr>
                <w:ilvl w:val="0"/>
                <w:numId w:val="24"/>
              </w:numPr>
              <w:ind w:left="158" w:hanging="187"/>
            </w:pPr>
            <w:r w:rsidRPr="00FD3212">
              <w:t>statements made by the beneficiary or others.</w:t>
            </w:r>
          </w:p>
        </w:tc>
      </w:tr>
    </w:tbl>
    <w:p w14:paraId="3D2F0A1A" w14:textId="77777777" w:rsidR="00063869" w:rsidRPr="00FD3212" w:rsidRDefault="00063869" w:rsidP="00063869">
      <w:pPr>
        <w:tabs>
          <w:tab w:val="left" w:pos="9360"/>
        </w:tabs>
        <w:ind w:left="1714"/>
      </w:pPr>
      <w:r w:rsidRPr="00FD3212">
        <w:rPr>
          <w:u w:val="single"/>
        </w:rPr>
        <w:tab/>
      </w:r>
    </w:p>
    <w:p w14:paraId="3D2F0A1B" w14:textId="77777777" w:rsidR="00063869" w:rsidRPr="00FD3212" w:rsidRDefault="00063869" w:rsidP="000638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63869" w:rsidRPr="00FD3212" w14:paraId="3D2F0A1E" w14:textId="77777777" w:rsidTr="00063869">
        <w:tc>
          <w:tcPr>
            <w:tcW w:w="1728" w:type="dxa"/>
            <w:shd w:val="clear" w:color="auto" w:fill="auto"/>
          </w:tcPr>
          <w:p w14:paraId="3D2F0A1C" w14:textId="77777777" w:rsidR="00063869" w:rsidRPr="00FD3212" w:rsidRDefault="00EA7AB8" w:rsidP="00063869">
            <w:pPr>
              <w:rPr>
                <w:b/>
                <w:sz w:val="22"/>
              </w:rPr>
            </w:pPr>
            <w:r w:rsidRPr="00FD3212">
              <w:rPr>
                <w:b/>
                <w:sz w:val="22"/>
              </w:rPr>
              <w:t>c.  Determining Cause of Erroneous Benefits</w:t>
            </w:r>
          </w:p>
        </w:tc>
        <w:tc>
          <w:tcPr>
            <w:tcW w:w="7740" w:type="dxa"/>
            <w:shd w:val="clear" w:color="auto" w:fill="auto"/>
          </w:tcPr>
          <w:p w14:paraId="3D2F0A1D" w14:textId="77777777" w:rsidR="00063869" w:rsidRPr="00FD3212" w:rsidRDefault="00EA7AB8" w:rsidP="00A640D2">
            <w:r w:rsidRPr="00FD3212">
              <w:t>Weigh all available evidence carefully.  Based on all available evidence, determine which category below is most appropriate and follow the steps provided.</w:t>
            </w:r>
          </w:p>
        </w:tc>
      </w:tr>
    </w:tbl>
    <w:p w14:paraId="3D2F0A1F" w14:textId="77777777" w:rsidR="00EA7AB8" w:rsidRPr="00FD3212" w:rsidRDefault="00EA7AB8" w:rsidP="00EA7AB8"/>
    <w:tbl>
      <w:tblPr>
        <w:tblStyle w:val="TableGrid"/>
        <w:tblW w:w="7650" w:type="dxa"/>
        <w:tblInd w:w="1818" w:type="dxa"/>
        <w:tblLook w:val="04A0" w:firstRow="1" w:lastRow="0" w:firstColumn="1" w:lastColumn="0" w:noHBand="0" w:noVBand="1"/>
      </w:tblPr>
      <w:tblGrid>
        <w:gridCol w:w="3870"/>
        <w:gridCol w:w="3780"/>
      </w:tblGrid>
      <w:tr w:rsidR="00EA7AB8" w:rsidRPr="00FD3212" w14:paraId="3D2F0A22" w14:textId="77777777" w:rsidTr="00EA7AB8">
        <w:tc>
          <w:tcPr>
            <w:tcW w:w="3870" w:type="dxa"/>
          </w:tcPr>
          <w:p w14:paraId="3D2F0A20" w14:textId="77777777" w:rsidR="00EA7AB8" w:rsidRPr="00FD3212" w:rsidRDefault="00EA7AB8" w:rsidP="00EA7AB8">
            <w:pPr>
              <w:rPr>
                <w:b/>
              </w:rPr>
            </w:pPr>
            <w:r w:rsidRPr="00FD3212">
              <w:rPr>
                <w:b/>
              </w:rPr>
              <w:t>If the payment of erroneous benefits is due to ...</w:t>
            </w:r>
          </w:p>
        </w:tc>
        <w:tc>
          <w:tcPr>
            <w:tcW w:w="3780" w:type="dxa"/>
          </w:tcPr>
          <w:p w14:paraId="3D2F0A21" w14:textId="77777777" w:rsidR="00EA7AB8" w:rsidRPr="00FD3212" w:rsidRDefault="00EA7AB8" w:rsidP="00EA7AB8">
            <w:pPr>
              <w:rPr>
                <w:b/>
              </w:rPr>
            </w:pPr>
            <w:r w:rsidRPr="00FD3212">
              <w:rPr>
                <w:b/>
              </w:rPr>
              <w:t>Then ...</w:t>
            </w:r>
          </w:p>
        </w:tc>
      </w:tr>
      <w:tr w:rsidR="00EA7AB8" w:rsidRPr="00FD3212" w14:paraId="3D2F0A28" w14:textId="77777777" w:rsidTr="00EA7AB8">
        <w:tc>
          <w:tcPr>
            <w:tcW w:w="3870" w:type="dxa"/>
          </w:tcPr>
          <w:p w14:paraId="3D2F0A23" w14:textId="77777777" w:rsidR="00EA7AB8" w:rsidRPr="00FD3212" w:rsidRDefault="00EA7AB8" w:rsidP="003F1005">
            <w:pPr>
              <w:pStyle w:val="ListParagraph"/>
              <w:numPr>
                <w:ilvl w:val="0"/>
                <w:numId w:val="20"/>
              </w:numPr>
              <w:ind w:left="158" w:hanging="187"/>
              <w:rPr>
                <w:lang w:val="en"/>
              </w:rPr>
            </w:pPr>
            <w:r w:rsidRPr="00FD3212">
              <w:t>an action the beneficiary took (commission)</w:t>
            </w:r>
          </w:p>
          <w:p w14:paraId="3D2F0A24" w14:textId="77777777" w:rsidR="003F1005" w:rsidRPr="00FD3212" w:rsidRDefault="003F1005" w:rsidP="003F1005">
            <w:pPr>
              <w:pStyle w:val="ListParagraph"/>
              <w:numPr>
                <w:ilvl w:val="0"/>
                <w:numId w:val="20"/>
              </w:numPr>
              <w:ind w:left="158" w:hanging="187"/>
              <w:rPr>
                <w:lang w:val="en"/>
              </w:rPr>
            </w:pPr>
            <w:r w:rsidRPr="00FD3212">
              <w:t>an action the beneficiary failed to take (omission)</w:t>
            </w:r>
          </w:p>
          <w:p w14:paraId="3D2F0A25" w14:textId="77777777" w:rsidR="003F1005" w:rsidRPr="00FD3212" w:rsidRDefault="003F1005" w:rsidP="003F1005">
            <w:pPr>
              <w:pStyle w:val="ListParagraph"/>
              <w:numPr>
                <w:ilvl w:val="0"/>
                <w:numId w:val="20"/>
              </w:numPr>
              <w:ind w:left="158" w:hanging="187"/>
              <w:rPr>
                <w:lang w:val="en"/>
              </w:rPr>
            </w:pPr>
            <w:r w:rsidRPr="00FD3212">
              <w:t>an action the beneficiary should have known to take or not to take or if the payee knew or should have known that the payment was in error (payee knowledge)</w:t>
            </w:r>
          </w:p>
        </w:tc>
        <w:tc>
          <w:tcPr>
            <w:tcW w:w="3780" w:type="dxa"/>
          </w:tcPr>
          <w:p w14:paraId="3D2F0A26" w14:textId="77777777" w:rsidR="00EA7AB8" w:rsidRPr="00FD3212" w:rsidRDefault="00EA7AB8" w:rsidP="00EA7AB8">
            <w:r w:rsidRPr="00FD3212">
              <w:t xml:space="preserve">follow the instructions found in </w:t>
            </w:r>
            <w:r w:rsidR="00A640D2" w:rsidRPr="00FD3212">
              <w:t>M21-1, Part III, Subpart v, 1.I.4</w:t>
            </w:r>
            <w:r w:rsidRPr="00FD3212">
              <w:t xml:space="preserve"> under the provisions of </w:t>
            </w:r>
            <w:hyperlink r:id="rId16" w:history="1">
              <w:r w:rsidRPr="00FD3212">
                <w:rPr>
                  <w:rStyle w:val="Hyperlink"/>
                </w:rPr>
                <w:t>38 CFR 3.500(b)(1)</w:t>
              </w:r>
            </w:hyperlink>
            <w:r w:rsidRPr="00FD3212">
              <w:t>.</w:t>
            </w:r>
          </w:p>
          <w:p w14:paraId="3D2F0A27" w14:textId="77777777" w:rsidR="004D1798" w:rsidRPr="00FD3212" w:rsidRDefault="004D1798" w:rsidP="00EA7AB8"/>
        </w:tc>
      </w:tr>
      <w:tr w:rsidR="00EA7AB8" w:rsidRPr="00FD3212" w14:paraId="3D2F0A2E" w14:textId="77777777" w:rsidTr="00EA7AB8">
        <w:tc>
          <w:tcPr>
            <w:tcW w:w="3870" w:type="dxa"/>
          </w:tcPr>
          <w:p w14:paraId="3D2F0A29" w14:textId="77777777" w:rsidR="00EA7AB8" w:rsidRPr="00FD3212" w:rsidRDefault="004D1798" w:rsidP="00EA7AB8">
            <w:r w:rsidRPr="00FD3212">
              <w:t>a</w:t>
            </w:r>
            <w:r w:rsidR="00EA7AB8" w:rsidRPr="00FD3212">
              <w:t xml:space="preserve">n erroneous payment that cannot be attributed to commission, </w:t>
            </w:r>
            <w:r w:rsidRPr="00FD3212">
              <w:t>omission, nor payee knowledge</w:t>
            </w:r>
            <w:r w:rsidR="007C799D" w:rsidRPr="00FD3212">
              <w:t xml:space="preserve"> (administrative error)</w:t>
            </w:r>
          </w:p>
          <w:p w14:paraId="3D2F0A2A" w14:textId="77777777" w:rsidR="00EA7AB8" w:rsidRPr="00FD3212" w:rsidRDefault="00EA7AB8" w:rsidP="00EA7AB8"/>
        </w:tc>
        <w:tc>
          <w:tcPr>
            <w:tcW w:w="3780" w:type="dxa"/>
          </w:tcPr>
          <w:p w14:paraId="3D2F0A2B" w14:textId="77777777" w:rsidR="00EA7AB8" w:rsidRPr="00FD3212" w:rsidRDefault="00EA7AB8" w:rsidP="00EA7AB8">
            <w:r w:rsidRPr="00FD3212">
              <w:t>follow the instructions below in M21-1, Part III, Subpart v, 1.I.</w:t>
            </w:r>
            <w:r w:rsidR="004D1798" w:rsidRPr="00FD3212">
              <w:t>3</w:t>
            </w:r>
            <w:r w:rsidRPr="00FD3212">
              <w:t xml:space="preserve"> for adjusting the beneficiary’s award under the provisions of </w:t>
            </w:r>
            <w:hyperlink r:id="rId17" w:history="1">
              <w:r w:rsidRPr="00FD3212">
                <w:rPr>
                  <w:rStyle w:val="Hyperlink"/>
                </w:rPr>
                <w:t>38 CFR 3.500(b)(2)</w:t>
              </w:r>
            </w:hyperlink>
            <w:r w:rsidRPr="00FD3212">
              <w:t>.</w:t>
            </w:r>
          </w:p>
          <w:p w14:paraId="3D2F0A2C" w14:textId="77777777" w:rsidR="004D1798" w:rsidRPr="00FD3212" w:rsidRDefault="004D1798" w:rsidP="004D1798"/>
          <w:p w14:paraId="3D2F0A2D" w14:textId="77777777" w:rsidR="004D1798" w:rsidRPr="00FD3212" w:rsidRDefault="004D1798" w:rsidP="004D1798">
            <w:r w:rsidRPr="00FD3212">
              <w:rPr>
                <w:b/>
                <w:i/>
              </w:rPr>
              <w:t>Reference</w:t>
            </w:r>
            <w:r w:rsidRPr="00FD3212">
              <w:t xml:space="preserve">:  For more information on preparing administrative error memorandums, see M21-1, Part III, Subpart v, 1.I.4.  </w:t>
            </w:r>
          </w:p>
        </w:tc>
      </w:tr>
      <w:tr w:rsidR="00EA7AB8" w:rsidRPr="00FD3212" w14:paraId="3D2F0A34" w14:textId="77777777" w:rsidTr="00EA7AB8">
        <w:tc>
          <w:tcPr>
            <w:tcW w:w="3870" w:type="dxa"/>
          </w:tcPr>
          <w:p w14:paraId="3D2F0A2F" w14:textId="77777777" w:rsidR="00EA7AB8" w:rsidRPr="00FD3212" w:rsidRDefault="004D1798" w:rsidP="00EA7AB8">
            <w:r w:rsidRPr="00FD3212">
              <w:t>fraud</w:t>
            </w:r>
          </w:p>
          <w:p w14:paraId="3D2F0A30" w14:textId="77777777" w:rsidR="00EA7AB8" w:rsidRPr="00FD3212" w:rsidRDefault="00EA7AB8" w:rsidP="00EA7AB8"/>
        </w:tc>
        <w:tc>
          <w:tcPr>
            <w:tcW w:w="3780" w:type="dxa"/>
          </w:tcPr>
          <w:p w14:paraId="3D2F0A31" w14:textId="77777777" w:rsidR="00EA7AB8" w:rsidRPr="00FD3212" w:rsidRDefault="00EA7AB8" w:rsidP="00EA7AB8">
            <w:r w:rsidRPr="00FD3212">
              <w:t xml:space="preserve">follow the instructions in M21-1, Part III, Subpart vi, 5.A.2 for adjusting the beneficiary’s award under the provisions of </w:t>
            </w:r>
            <w:hyperlink r:id="rId18" w:history="1">
              <w:r w:rsidRPr="00FD3212">
                <w:rPr>
                  <w:rStyle w:val="Hyperlink"/>
                </w:rPr>
                <w:t>38 CFR 3.500(k)</w:t>
              </w:r>
            </w:hyperlink>
            <w:r w:rsidRPr="00FD3212">
              <w:t>.</w:t>
            </w:r>
          </w:p>
          <w:p w14:paraId="3D2F0A32" w14:textId="77777777" w:rsidR="004D1798" w:rsidRPr="00FD3212" w:rsidRDefault="004D1798" w:rsidP="004D1798"/>
          <w:p w14:paraId="3D2F0A33" w14:textId="65CCDE40" w:rsidR="004D1798" w:rsidRPr="00FD3212" w:rsidRDefault="004D1798" w:rsidP="00EA66CC">
            <w:r w:rsidRPr="00FD3212">
              <w:rPr>
                <w:b/>
                <w:i/>
              </w:rPr>
              <w:t>Reference</w:t>
            </w:r>
            <w:r w:rsidRPr="00FD3212">
              <w:t>:  For more information on fraud, see M21-1, Part III, Subpart vi, 5</w:t>
            </w:r>
            <w:r w:rsidR="00EA66CC" w:rsidRPr="00FD3212">
              <w:t>.</w:t>
            </w:r>
            <w:r w:rsidRPr="00FD3212">
              <w:t>A.</w:t>
            </w:r>
          </w:p>
        </w:tc>
      </w:tr>
    </w:tbl>
    <w:p w14:paraId="3D2F0A35" w14:textId="77777777" w:rsidR="00780EC0" w:rsidRPr="00FD3212" w:rsidRDefault="00EA7AB8" w:rsidP="00780EC0">
      <w:pPr>
        <w:tabs>
          <w:tab w:val="left" w:pos="9360"/>
        </w:tabs>
        <w:ind w:left="1714"/>
        <w:rPr>
          <w:u w:val="single"/>
        </w:rPr>
      </w:pPr>
      <w:r w:rsidRPr="00FD3212">
        <w:rPr>
          <w:u w:val="single"/>
        </w:rPr>
        <w:tab/>
      </w:r>
    </w:p>
    <w:p w14:paraId="3D2F0A36" w14:textId="77777777" w:rsidR="00780EC0" w:rsidRPr="00FD3212" w:rsidRDefault="00780EC0" w:rsidP="00780EC0">
      <w:pPr>
        <w:tabs>
          <w:tab w:val="left" w:pos="9360"/>
        </w:tabs>
        <w:ind w:left="1714"/>
      </w:pPr>
    </w:p>
    <w:tbl>
      <w:tblPr>
        <w:tblW w:w="0" w:type="auto"/>
        <w:tblLayout w:type="fixed"/>
        <w:tblLook w:val="0000" w:firstRow="0" w:lastRow="0" w:firstColumn="0" w:lastColumn="0" w:noHBand="0" w:noVBand="0"/>
      </w:tblPr>
      <w:tblGrid>
        <w:gridCol w:w="1728"/>
        <w:gridCol w:w="7740"/>
      </w:tblGrid>
      <w:tr w:rsidR="00182987" w:rsidRPr="00FD3212" w14:paraId="3D2F0A3F" w14:textId="77777777" w:rsidTr="004D1798">
        <w:tc>
          <w:tcPr>
            <w:tcW w:w="1728" w:type="dxa"/>
            <w:shd w:val="clear" w:color="auto" w:fill="auto"/>
          </w:tcPr>
          <w:p w14:paraId="3D2F0A37" w14:textId="77777777" w:rsidR="00182987" w:rsidRPr="00FD3212" w:rsidRDefault="00E719BB" w:rsidP="004D1798">
            <w:pPr>
              <w:pStyle w:val="Heading5"/>
            </w:pPr>
            <w:r w:rsidRPr="00FD3212">
              <w:t>d</w:t>
            </w:r>
            <w:r w:rsidR="00182987" w:rsidRPr="00FD3212">
              <w:t>.  Payment of Erroneous Benefits Due to Systems Malfunctions or Programming Errors</w:t>
            </w:r>
          </w:p>
        </w:tc>
        <w:tc>
          <w:tcPr>
            <w:tcW w:w="7740" w:type="dxa"/>
            <w:shd w:val="clear" w:color="auto" w:fill="auto"/>
          </w:tcPr>
          <w:p w14:paraId="3D2F0A38" w14:textId="77777777" w:rsidR="00182987" w:rsidRPr="00FD3212" w:rsidRDefault="00182987" w:rsidP="004D1798">
            <w:pPr>
              <w:pStyle w:val="BlockText"/>
            </w:pPr>
            <w:r w:rsidRPr="00FD3212">
              <w:t xml:space="preserve">The </w:t>
            </w:r>
            <w:r w:rsidR="007C799D" w:rsidRPr="00FD3212">
              <w:t xml:space="preserve">erroneous </w:t>
            </w:r>
            <w:r w:rsidRPr="00FD3212">
              <w:t xml:space="preserve">payment </w:t>
            </w:r>
            <w:r w:rsidR="007C799D" w:rsidRPr="00FD3212">
              <w:t>caused by a system</w:t>
            </w:r>
            <w:r w:rsidRPr="00FD3212">
              <w:t xml:space="preserve"> malfunction or programming error is </w:t>
            </w:r>
            <w:r w:rsidRPr="00FD3212">
              <w:rPr>
                <w:b/>
                <w:i/>
              </w:rPr>
              <w:t>not</w:t>
            </w:r>
            <w:r w:rsidRPr="00FD3212">
              <w:t xml:space="preserve"> considered an administrative error under </w:t>
            </w:r>
            <w:hyperlink r:id="rId19" w:history="1">
              <w:r w:rsidRPr="00FD3212">
                <w:rPr>
                  <w:rStyle w:val="Hyperlink"/>
                </w:rPr>
                <w:t>38 CFR 3.500(b)(2)</w:t>
              </w:r>
            </w:hyperlink>
            <w:r w:rsidRPr="00FD3212">
              <w:t xml:space="preserve"> and should not be treated as such.</w:t>
            </w:r>
          </w:p>
          <w:p w14:paraId="3D2F0A39" w14:textId="77777777" w:rsidR="00182987" w:rsidRPr="00FD3212" w:rsidRDefault="00182987" w:rsidP="004D1798">
            <w:pPr>
              <w:pStyle w:val="BlockText"/>
            </w:pPr>
          </w:p>
          <w:p w14:paraId="3D2F0A3A" w14:textId="77777777" w:rsidR="00182987" w:rsidRPr="00FD3212" w:rsidRDefault="00182987" w:rsidP="004D1798">
            <w:pPr>
              <w:pStyle w:val="BlockText"/>
            </w:pPr>
            <w:r w:rsidRPr="00FD3212">
              <w:rPr>
                <w:b/>
                <w:i/>
              </w:rPr>
              <w:t>Exceptions</w:t>
            </w:r>
            <w:r w:rsidRPr="00FD3212">
              <w:t xml:space="preserve">:  </w:t>
            </w:r>
          </w:p>
          <w:p w14:paraId="3D2F0A3B" w14:textId="77777777" w:rsidR="00182987" w:rsidRPr="00FD3212" w:rsidRDefault="00182987" w:rsidP="004D1798">
            <w:pPr>
              <w:pStyle w:val="ListParagraph"/>
              <w:numPr>
                <w:ilvl w:val="0"/>
                <w:numId w:val="4"/>
              </w:numPr>
              <w:ind w:left="158" w:hanging="187"/>
            </w:pPr>
            <w:r w:rsidRPr="00FD3212">
              <w:t xml:space="preserve">If the </w:t>
            </w:r>
            <w:r w:rsidRPr="00FD3212">
              <w:rPr>
                <w:i/>
              </w:rPr>
              <w:t>automated</w:t>
            </w:r>
            <w:r w:rsidRPr="00FD3212">
              <w:t xml:space="preserve"> processing of a legislative increase in benefits results in the payment of a higher rate of </w:t>
            </w:r>
            <w:r w:rsidRPr="00FD3212">
              <w:rPr>
                <w:i/>
              </w:rPr>
              <w:t>pension</w:t>
            </w:r>
            <w:r w:rsidRPr="00FD3212">
              <w:t xml:space="preserve"> to a beneficiary than the rate to which he/she is entitled, or</w:t>
            </w:r>
          </w:p>
          <w:p w14:paraId="3D2F0A3C" w14:textId="77777777" w:rsidR="00182987" w:rsidRPr="00FD3212" w:rsidRDefault="00182987" w:rsidP="004D1798">
            <w:pPr>
              <w:pStyle w:val="ListParagraph"/>
              <w:numPr>
                <w:ilvl w:val="0"/>
                <w:numId w:val="4"/>
              </w:numPr>
              <w:ind w:left="158" w:hanging="187"/>
            </w:pPr>
            <w:r w:rsidRPr="00FD3212">
              <w:t>if incorrect rates are created as a result of the Rules</w:t>
            </w:r>
            <w:r w:rsidR="007C799D" w:rsidRPr="00FD3212">
              <w:t>-</w:t>
            </w:r>
            <w:r w:rsidRPr="00FD3212">
              <w:t>Based Processing System (RBPS), then</w:t>
            </w:r>
          </w:p>
          <w:p w14:paraId="3D2F0A3D" w14:textId="77777777" w:rsidR="00182987" w:rsidRPr="00FD3212" w:rsidRDefault="00182987" w:rsidP="004D1798">
            <w:pPr>
              <w:pStyle w:val="ListParagraph"/>
              <w:numPr>
                <w:ilvl w:val="0"/>
                <w:numId w:val="5"/>
              </w:numPr>
              <w:ind w:left="346" w:hanging="187"/>
            </w:pPr>
            <w:r w:rsidRPr="00FD3212">
              <w:t xml:space="preserve">treat the erroneous payment as an administrative error under </w:t>
            </w:r>
            <w:hyperlink r:id="rId20" w:history="1">
              <w:r w:rsidRPr="00FD3212">
                <w:rPr>
                  <w:rStyle w:val="Hyperlink"/>
                </w:rPr>
                <w:t>38 CFR 3.500(b)(2)</w:t>
              </w:r>
            </w:hyperlink>
            <w:r w:rsidRPr="00FD3212">
              <w:t>, and</w:t>
            </w:r>
          </w:p>
          <w:p w14:paraId="3D2F0A3E" w14:textId="77777777" w:rsidR="00182987" w:rsidRPr="00FD3212" w:rsidRDefault="007E3CD4" w:rsidP="004D1798">
            <w:pPr>
              <w:pStyle w:val="ListParagraph"/>
              <w:numPr>
                <w:ilvl w:val="0"/>
                <w:numId w:val="5"/>
              </w:numPr>
              <w:ind w:left="346" w:hanging="187"/>
            </w:pPr>
            <w:r w:rsidRPr="00FD3212">
              <w:t xml:space="preserve">complete an administrative error memorandum and </w:t>
            </w:r>
            <w:r w:rsidR="00182987" w:rsidRPr="00FD3212">
              <w:t>adjust the beneficiary’s award according to the instructions in M21-1, Part III, Subpart v, 1.I.3.</w:t>
            </w:r>
          </w:p>
        </w:tc>
      </w:tr>
    </w:tbl>
    <w:p w14:paraId="3D2F0A40" w14:textId="77777777" w:rsidR="00182987" w:rsidRPr="00FD3212" w:rsidRDefault="00182987" w:rsidP="0018298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80EC0" w:rsidRPr="00FD3212" w14:paraId="3D2F0A4A" w14:textId="77777777" w:rsidTr="004D1798">
        <w:tc>
          <w:tcPr>
            <w:tcW w:w="1728" w:type="dxa"/>
            <w:shd w:val="clear" w:color="auto" w:fill="auto"/>
          </w:tcPr>
          <w:p w14:paraId="3D2F0A41" w14:textId="77777777" w:rsidR="00780EC0" w:rsidRPr="00FD3212" w:rsidRDefault="00E719BB" w:rsidP="004D1798">
            <w:pPr>
              <w:rPr>
                <w:b/>
                <w:sz w:val="22"/>
              </w:rPr>
            </w:pPr>
            <w:r w:rsidRPr="00FD3212">
              <w:rPr>
                <w:b/>
                <w:sz w:val="22"/>
              </w:rPr>
              <w:t>e</w:t>
            </w:r>
            <w:r w:rsidR="00780EC0" w:rsidRPr="00FD3212">
              <w:rPr>
                <w:b/>
                <w:sz w:val="22"/>
              </w:rPr>
              <w:t>.  Example of an Administrative Error on the Part of VA</w:t>
            </w:r>
          </w:p>
        </w:tc>
        <w:tc>
          <w:tcPr>
            <w:tcW w:w="7740" w:type="dxa"/>
            <w:shd w:val="clear" w:color="auto" w:fill="auto"/>
          </w:tcPr>
          <w:p w14:paraId="3D2F0A42" w14:textId="77777777" w:rsidR="00780EC0" w:rsidRPr="00FD3212" w:rsidRDefault="00780EC0" w:rsidP="004D1798">
            <w:pPr>
              <w:pStyle w:val="TableText"/>
            </w:pPr>
            <w:r w:rsidRPr="00FD3212">
              <w:rPr>
                <w:b/>
                <w:i/>
              </w:rPr>
              <w:t>Situation</w:t>
            </w:r>
            <w:r w:rsidRPr="00FD3212">
              <w:t>:</w:t>
            </w:r>
          </w:p>
          <w:p w14:paraId="3D2F0A43" w14:textId="77777777" w:rsidR="00780EC0" w:rsidRPr="00FD3212" w:rsidRDefault="00780EC0" w:rsidP="004D1798">
            <w:pPr>
              <w:pStyle w:val="BulletText1"/>
            </w:pPr>
            <w:r w:rsidRPr="00FD3212">
              <w:t>On May 1, 2008, VA assigns a 50 percent disability rating to a Veteran for her service-connected disabilities.</w:t>
            </w:r>
          </w:p>
          <w:p w14:paraId="3D2F0A44" w14:textId="1B0EC2A3" w:rsidR="007C799D" w:rsidRPr="00FD3212" w:rsidRDefault="00780EC0" w:rsidP="004D1798">
            <w:pPr>
              <w:pStyle w:val="BulletText1"/>
            </w:pPr>
            <w:r w:rsidRPr="00FD3212">
              <w:t xml:space="preserve">On August 12, 2010, </w:t>
            </w:r>
            <w:r w:rsidR="00481FFE" w:rsidRPr="00FD3212">
              <w:t>the Veteran</w:t>
            </w:r>
            <w:r w:rsidRPr="00FD3212">
              <w:t xml:space="preserve"> gives birth to a child</w:t>
            </w:r>
            <w:r w:rsidR="00481FFE" w:rsidRPr="00FD3212">
              <w:t>.</w:t>
            </w:r>
          </w:p>
          <w:p w14:paraId="3D2F0A45" w14:textId="1E2543F3" w:rsidR="00780EC0" w:rsidRPr="00FD3212" w:rsidRDefault="00481FFE" w:rsidP="004D1798">
            <w:pPr>
              <w:pStyle w:val="BulletText1"/>
            </w:pPr>
            <w:r w:rsidRPr="00FD3212">
              <w:t>The Veteran d</w:t>
            </w:r>
            <w:r w:rsidR="00780EC0" w:rsidRPr="00FD3212">
              <w:t>oesn’t notify VA of her new dependent until November 10, 2013.</w:t>
            </w:r>
          </w:p>
          <w:p w14:paraId="3D2F0A46" w14:textId="77777777" w:rsidR="00780EC0" w:rsidRPr="00FD3212" w:rsidRDefault="00780EC0" w:rsidP="004D1798">
            <w:pPr>
              <w:pStyle w:val="BulletText1"/>
              <w:numPr>
                <w:ilvl w:val="0"/>
                <w:numId w:val="0"/>
              </w:numPr>
              <w:ind w:left="173"/>
            </w:pPr>
          </w:p>
          <w:p w14:paraId="3D2F0A47" w14:textId="77777777" w:rsidR="00780EC0" w:rsidRPr="00FD3212" w:rsidRDefault="00780EC0" w:rsidP="004D1798">
            <w:r w:rsidRPr="00FD3212">
              <w:rPr>
                <w:b/>
                <w:i/>
              </w:rPr>
              <w:t>Result</w:t>
            </w:r>
            <w:r w:rsidRPr="00FD3212">
              <w:t xml:space="preserve">:  A VA employee erroneously adds this child to the Veteran’s award effective the date of the child’s birth.  This is considered an administrative error because </w:t>
            </w:r>
            <w:r w:rsidR="007C799D" w:rsidRPr="00FD3212">
              <w:t xml:space="preserve">VA should have added the child from November 10, 2013 as </w:t>
            </w:r>
            <w:r w:rsidRPr="00FD3212">
              <w:t>over one year had passed before the birth of the Veteran’s child</w:t>
            </w:r>
            <w:r w:rsidR="007C799D" w:rsidRPr="00FD3212">
              <w:t xml:space="preserve"> </w:t>
            </w:r>
            <w:r w:rsidRPr="00FD3212">
              <w:t>was reported to the VA by the Veteran.</w:t>
            </w:r>
          </w:p>
          <w:p w14:paraId="3D2F0A48" w14:textId="77777777" w:rsidR="00780EC0" w:rsidRPr="00FD3212" w:rsidRDefault="00780EC0" w:rsidP="004D1798"/>
          <w:p w14:paraId="3D2F0A49" w14:textId="77777777" w:rsidR="00780EC0" w:rsidRPr="00FD3212" w:rsidRDefault="00780EC0" w:rsidP="004D1798">
            <w:r w:rsidRPr="00FD3212">
              <w:rPr>
                <w:b/>
                <w:i/>
              </w:rPr>
              <w:t>Reference</w:t>
            </w:r>
            <w:r w:rsidRPr="00FD3212">
              <w:t>:  For more information on award adjustments for dependency, see M21-1, Part III, Subpart iii, 5.F.5.</w:t>
            </w:r>
          </w:p>
        </w:tc>
      </w:tr>
    </w:tbl>
    <w:p w14:paraId="3D2F0A4B" w14:textId="77777777" w:rsidR="00780EC0" w:rsidRPr="00FD3212" w:rsidRDefault="00780EC0" w:rsidP="00780EC0">
      <w:pPr>
        <w:pStyle w:val="BlockLine"/>
        <w:pBdr>
          <w:top w:val="single" w:sz="6" w:space="0" w:color="000000"/>
        </w:pBdr>
      </w:pPr>
    </w:p>
    <w:tbl>
      <w:tblPr>
        <w:tblW w:w="0" w:type="auto"/>
        <w:tblLayout w:type="fixed"/>
        <w:tblLook w:val="0000" w:firstRow="0" w:lastRow="0" w:firstColumn="0" w:lastColumn="0" w:noHBand="0" w:noVBand="0"/>
      </w:tblPr>
      <w:tblGrid>
        <w:gridCol w:w="1728"/>
        <w:gridCol w:w="7740"/>
      </w:tblGrid>
      <w:tr w:rsidR="00780EC0" w:rsidRPr="00FD3212" w14:paraId="3D2F0A54" w14:textId="77777777" w:rsidTr="004D1798">
        <w:tc>
          <w:tcPr>
            <w:tcW w:w="1728" w:type="dxa"/>
            <w:shd w:val="clear" w:color="auto" w:fill="auto"/>
          </w:tcPr>
          <w:p w14:paraId="3D2F0A4C" w14:textId="77777777" w:rsidR="00780EC0" w:rsidRPr="00FD3212" w:rsidRDefault="0064660E" w:rsidP="004D1798">
            <w:pPr>
              <w:pStyle w:val="Heading5"/>
            </w:pPr>
            <w:r w:rsidRPr="00FD3212">
              <w:t>f.  Payment</w:t>
            </w:r>
            <w:r w:rsidR="00780EC0" w:rsidRPr="00FD3212">
              <w:t xml:space="preserve"> of Erroneous Benefits Due to Claims-Processing Delays</w:t>
            </w:r>
          </w:p>
        </w:tc>
        <w:tc>
          <w:tcPr>
            <w:tcW w:w="7740" w:type="dxa"/>
            <w:shd w:val="clear" w:color="auto" w:fill="auto"/>
          </w:tcPr>
          <w:p w14:paraId="3D2F0A4D" w14:textId="77777777" w:rsidR="00780EC0" w:rsidRPr="00FD3212" w:rsidRDefault="00780EC0" w:rsidP="004D1798">
            <w:pPr>
              <w:pStyle w:val="BlockText"/>
            </w:pPr>
            <w:r w:rsidRPr="00FD3212">
              <w:t>The payment of benefits in an amount exceeding a beneficiary’s entitlement t</w:t>
            </w:r>
            <w:r w:rsidR="0064660E" w:rsidRPr="00FD3212">
              <w:t xml:space="preserve">hat is due to claims-processing </w:t>
            </w:r>
            <w:r w:rsidRPr="00FD3212">
              <w:t xml:space="preserve">delays is </w:t>
            </w:r>
            <w:r w:rsidRPr="00FD3212">
              <w:rPr>
                <w:b/>
                <w:i/>
              </w:rPr>
              <w:t>not</w:t>
            </w:r>
            <w:r w:rsidRPr="00FD3212">
              <w:t xml:space="preserve"> considered administrative error.</w:t>
            </w:r>
          </w:p>
          <w:p w14:paraId="3D2F0A4E" w14:textId="77777777" w:rsidR="00780EC0" w:rsidRPr="00FD3212" w:rsidRDefault="00780EC0" w:rsidP="004D1798">
            <w:pPr>
              <w:pStyle w:val="BlockText"/>
            </w:pPr>
          </w:p>
          <w:p w14:paraId="3D2F0A4F" w14:textId="77777777" w:rsidR="00780EC0" w:rsidRPr="00FD3212" w:rsidRDefault="00780EC0" w:rsidP="004D1798">
            <w:pPr>
              <w:pStyle w:val="BlockText"/>
            </w:pPr>
            <w:r w:rsidRPr="00FD3212">
              <w:rPr>
                <w:b/>
                <w:i/>
              </w:rPr>
              <w:t>Example</w:t>
            </w:r>
            <w:r w:rsidRPr="00FD3212">
              <w:t>:</w:t>
            </w:r>
          </w:p>
          <w:p w14:paraId="3D2F0A50" w14:textId="77777777" w:rsidR="00780EC0" w:rsidRPr="00FD3212" w:rsidRDefault="00780EC0" w:rsidP="004D1798">
            <w:pPr>
              <w:pStyle w:val="BulletText1"/>
            </w:pPr>
            <w:r w:rsidRPr="00FD3212">
              <w:t xml:space="preserve">A Veteran </w:t>
            </w:r>
            <w:r w:rsidR="0011163C" w:rsidRPr="00FD3212">
              <w:t xml:space="preserve">notifies VA of a January 1, 2012 divorce </w:t>
            </w:r>
            <w:r w:rsidRPr="00FD3212">
              <w:t>on April 21, 2012.</w:t>
            </w:r>
          </w:p>
          <w:p w14:paraId="3D2F0A51" w14:textId="77777777" w:rsidR="00780EC0" w:rsidRPr="00FD3212" w:rsidRDefault="0064660E" w:rsidP="004D1798">
            <w:pPr>
              <w:pStyle w:val="BulletText1"/>
            </w:pPr>
            <w:r w:rsidRPr="00FD3212">
              <w:t>On March 15, 2013</w:t>
            </w:r>
            <w:r w:rsidR="00780EC0" w:rsidRPr="00FD3212">
              <w:t xml:space="preserve">, VA </w:t>
            </w:r>
            <w:r w:rsidRPr="00FD3212">
              <w:t>adjusts</w:t>
            </w:r>
            <w:r w:rsidR="00780EC0" w:rsidRPr="00FD3212">
              <w:t xml:space="preserve"> the Veteran’s award </w:t>
            </w:r>
            <w:r w:rsidRPr="00FD3212">
              <w:t>to the date of divorce</w:t>
            </w:r>
            <w:r w:rsidR="00780EC0" w:rsidRPr="00FD3212">
              <w:t xml:space="preserve">. </w:t>
            </w:r>
          </w:p>
          <w:p w14:paraId="3D2F0A52" w14:textId="77777777" w:rsidR="00780EC0" w:rsidRPr="00FD3212" w:rsidRDefault="00780EC0" w:rsidP="004D1798">
            <w:pPr>
              <w:pStyle w:val="BlockText"/>
            </w:pPr>
          </w:p>
          <w:p w14:paraId="3D2F0A53" w14:textId="77777777" w:rsidR="00780EC0" w:rsidRPr="00FD3212" w:rsidRDefault="00780EC0" w:rsidP="0064660E">
            <w:pPr>
              <w:pStyle w:val="BlockText"/>
            </w:pPr>
            <w:r w:rsidRPr="00FD3212">
              <w:rPr>
                <w:b/>
                <w:i/>
              </w:rPr>
              <w:t>Result</w:t>
            </w:r>
            <w:r w:rsidRPr="00FD3212">
              <w:t xml:space="preserve">:  The payment of additional benefits beyond </w:t>
            </w:r>
            <w:r w:rsidR="0064660E" w:rsidRPr="00FD3212">
              <w:t>April 21</w:t>
            </w:r>
            <w:r w:rsidRPr="00FD3212">
              <w:t>, 2012, is not considered administrative error.  The Veteran remains responsible for repaying the overpayment that resulted from the delay in adjusting his award.</w:t>
            </w:r>
          </w:p>
        </w:tc>
      </w:tr>
    </w:tbl>
    <w:p w14:paraId="3D2F0A55" w14:textId="77777777" w:rsidR="00780EC0" w:rsidRPr="00FD3212" w:rsidRDefault="00780EC0" w:rsidP="00780EC0">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A5E" w14:textId="77777777" w:rsidTr="00063869">
        <w:tc>
          <w:tcPr>
            <w:tcW w:w="1728" w:type="dxa"/>
          </w:tcPr>
          <w:p w14:paraId="3D2F0A56" w14:textId="77777777" w:rsidR="00275405" w:rsidRPr="00FD3212" w:rsidRDefault="00E719BB" w:rsidP="001D2C41">
            <w:pPr>
              <w:pStyle w:val="Heading5"/>
            </w:pPr>
            <w:r w:rsidRPr="00FD3212">
              <w:t>g</w:t>
            </w:r>
            <w:r w:rsidR="00275405" w:rsidRPr="00FD3212">
              <w:t xml:space="preserve">.  </w:t>
            </w:r>
            <w:r w:rsidR="00AF3609" w:rsidRPr="00FD3212">
              <w:t xml:space="preserve">Requirement for an Administrative </w:t>
            </w:r>
            <w:r w:rsidR="001D2C41" w:rsidRPr="00FD3212">
              <w:t>Error Memorandum</w:t>
            </w:r>
            <w:r w:rsidR="00AF3609" w:rsidRPr="00FD3212">
              <w:t xml:space="preserve"> and Advance Notice of Adverse Action</w:t>
            </w:r>
          </w:p>
        </w:tc>
        <w:tc>
          <w:tcPr>
            <w:tcW w:w="7740" w:type="dxa"/>
          </w:tcPr>
          <w:p w14:paraId="3D2F0A57" w14:textId="77777777" w:rsidR="006643B4" w:rsidRPr="00FD3212" w:rsidRDefault="00795DCE">
            <w:pPr>
              <w:pStyle w:val="BlockText"/>
            </w:pPr>
            <w:r w:rsidRPr="00FD3212">
              <w:t>If</w:t>
            </w:r>
            <w:r w:rsidR="00C2772A" w:rsidRPr="00FD3212">
              <w:t xml:space="preserve"> an erroneous </w:t>
            </w:r>
            <w:r w:rsidR="0064660E" w:rsidRPr="00FD3212">
              <w:t>payment</w:t>
            </w:r>
            <w:r w:rsidR="00C2772A" w:rsidRPr="00FD3212">
              <w:t xml:space="preserve"> is believed to be due to an</w:t>
            </w:r>
            <w:r w:rsidR="00E208EC" w:rsidRPr="00FD3212">
              <w:t xml:space="preserve"> </w:t>
            </w:r>
            <w:r w:rsidRPr="00FD3212">
              <w:t xml:space="preserve">administrative error, </w:t>
            </w:r>
            <w:r w:rsidR="00DC1DAD" w:rsidRPr="00FD3212">
              <w:t xml:space="preserve">and </w:t>
            </w:r>
            <w:r w:rsidRPr="00FD3212">
              <w:t>VA is paying benefits in an amount that exceeds entitlement</w:t>
            </w:r>
            <w:r w:rsidR="00DC1DAD" w:rsidRPr="00FD3212">
              <w:t>, then</w:t>
            </w:r>
          </w:p>
          <w:p w14:paraId="3D2F0A58" w14:textId="77777777" w:rsidR="006643B4" w:rsidRPr="00FD3212" w:rsidRDefault="006643B4">
            <w:pPr>
              <w:pStyle w:val="BlockText"/>
            </w:pPr>
          </w:p>
          <w:p w14:paraId="3D2F0A59" w14:textId="76156796" w:rsidR="0011467A" w:rsidRPr="00FD3212" w:rsidRDefault="00795DCE" w:rsidP="0011467A">
            <w:pPr>
              <w:pStyle w:val="BulletText1"/>
            </w:pPr>
            <w:r w:rsidRPr="00FD3212">
              <w:t>p</w:t>
            </w:r>
            <w:r w:rsidR="00275405" w:rsidRPr="00FD3212">
              <w:t>repare a</w:t>
            </w:r>
            <w:r w:rsidRPr="00FD3212">
              <w:t xml:space="preserve">n administrative decision </w:t>
            </w:r>
            <w:r w:rsidR="00496019" w:rsidRPr="00FD3212">
              <w:t xml:space="preserve">according to the instructions in M21-1, Part III, Subpart v, 1.A </w:t>
            </w:r>
            <w:r w:rsidRPr="00FD3212">
              <w:t>that</w:t>
            </w:r>
            <w:r w:rsidR="00275405" w:rsidRPr="00FD3212">
              <w:t xml:space="preserve"> propose</w:t>
            </w:r>
            <w:r w:rsidRPr="00FD3212">
              <w:t>s</w:t>
            </w:r>
            <w:r w:rsidR="00275405" w:rsidRPr="00FD3212">
              <w:t xml:space="preserve"> to reduce or </w:t>
            </w:r>
            <w:r w:rsidRPr="00FD3212">
              <w:t>discontinue</w:t>
            </w:r>
            <w:r w:rsidR="00275405" w:rsidRPr="00FD3212">
              <w:t xml:space="preserve"> benefits </w:t>
            </w:r>
            <w:r w:rsidR="006643B4" w:rsidRPr="00FD3212">
              <w:t>under</w:t>
            </w:r>
            <w:r w:rsidR="00275405" w:rsidRPr="00FD3212">
              <w:t xml:space="preserve"> </w:t>
            </w:r>
            <w:hyperlink r:id="rId21" w:history="1">
              <w:r w:rsidR="00275405" w:rsidRPr="00FD3212">
                <w:rPr>
                  <w:rStyle w:val="Hyperlink"/>
                </w:rPr>
                <w:t>38 CFR 3.500(b)(2)</w:t>
              </w:r>
            </w:hyperlink>
          </w:p>
          <w:p w14:paraId="3D2F0A5A" w14:textId="77777777" w:rsidR="006643B4" w:rsidRPr="00FD3212" w:rsidRDefault="006643B4" w:rsidP="006643B4">
            <w:pPr>
              <w:pStyle w:val="BulletText1"/>
            </w:pPr>
            <w:r w:rsidRPr="00FD3212">
              <w:t xml:space="preserve">send the </w:t>
            </w:r>
            <w:r w:rsidR="001077DD" w:rsidRPr="00FD3212">
              <w:t>beneficiary</w:t>
            </w:r>
            <w:r w:rsidRPr="00FD3212">
              <w:t xml:space="preserve"> notice of the proposed adverse action</w:t>
            </w:r>
            <w:r w:rsidR="008A697F" w:rsidRPr="00FD3212">
              <w:t xml:space="preserve"> according to instructions in M21-1, Part I, 2.B</w:t>
            </w:r>
            <w:r w:rsidR="00F94803" w:rsidRPr="00FD3212">
              <w:t>, and</w:t>
            </w:r>
          </w:p>
          <w:p w14:paraId="3D2F0A5B" w14:textId="765E6291" w:rsidR="006643B4" w:rsidRPr="00FD3212" w:rsidRDefault="006643B4" w:rsidP="006643B4">
            <w:pPr>
              <w:pStyle w:val="BulletText1"/>
            </w:pPr>
            <w:r w:rsidRPr="00FD3212">
              <w:t>do not take action to reduce or discontinue benefits</w:t>
            </w:r>
            <w:r w:rsidR="008A697F" w:rsidRPr="00FD3212">
              <w:t xml:space="preserve"> until </w:t>
            </w:r>
            <w:r w:rsidR="0039650C" w:rsidRPr="00FD3212">
              <w:t>65</w:t>
            </w:r>
            <w:r w:rsidR="008A697F" w:rsidRPr="00FD3212">
              <w:t xml:space="preserve"> days after the date of the notice of proposed adverse action</w:t>
            </w:r>
            <w:r w:rsidR="008F59A8" w:rsidRPr="00FD3212">
              <w:t xml:space="preserve">, unless </w:t>
            </w:r>
            <w:r w:rsidR="005D1DB9" w:rsidRPr="00FD3212">
              <w:t xml:space="preserve">immediate action is </w:t>
            </w:r>
            <w:r w:rsidR="008F59A8" w:rsidRPr="00FD3212">
              <w:t>required under</w:t>
            </w:r>
            <w:r w:rsidR="00C5025F" w:rsidRPr="00FD3212">
              <w:t xml:space="preserve"> the instructions for duplicate payments found in</w:t>
            </w:r>
            <w:r w:rsidR="008F59A8" w:rsidRPr="00FD3212">
              <w:t xml:space="preserve"> </w:t>
            </w:r>
            <w:r w:rsidR="008F59A8" w:rsidRPr="00FD3212">
              <w:rPr>
                <w:color w:val="auto"/>
              </w:rPr>
              <w:t>M21-1, Part III, Subpart v, 1</w:t>
            </w:r>
            <w:r w:rsidR="00121B62" w:rsidRPr="00FD3212">
              <w:rPr>
                <w:color w:val="auto"/>
              </w:rPr>
              <w:t>.</w:t>
            </w:r>
            <w:r w:rsidR="008F59A8" w:rsidRPr="00FD3212">
              <w:rPr>
                <w:color w:val="auto"/>
              </w:rPr>
              <w:t>I.</w:t>
            </w:r>
            <w:r w:rsidR="005121B7" w:rsidRPr="00FD3212">
              <w:rPr>
                <w:color w:val="auto"/>
              </w:rPr>
              <w:t>2</w:t>
            </w:r>
            <w:r w:rsidRPr="00FD3212">
              <w:t>.</w:t>
            </w:r>
          </w:p>
          <w:p w14:paraId="3D2F0A5C" w14:textId="77777777" w:rsidR="00275405" w:rsidRPr="00FD3212" w:rsidRDefault="00275405">
            <w:pPr>
              <w:pStyle w:val="BlockText"/>
            </w:pPr>
          </w:p>
          <w:p w14:paraId="3D2F0A5D" w14:textId="77777777" w:rsidR="00651ECC" w:rsidRPr="00FD3212" w:rsidRDefault="00275405" w:rsidP="005121B7">
            <w:pPr>
              <w:pStyle w:val="BlockText"/>
            </w:pPr>
            <w:r w:rsidRPr="00FD3212">
              <w:rPr>
                <w:b/>
                <w:i/>
              </w:rPr>
              <w:t>Important</w:t>
            </w:r>
            <w:r w:rsidRPr="00FD3212">
              <w:t>:</w:t>
            </w:r>
            <w:r w:rsidR="00B77673" w:rsidRPr="00FD3212">
              <w:t xml:space="preserve">  </w:t>
            </w:r>
            <w:r w:rsidR="00476076" w:rsidRPr="00FD3212">
              <w:t>If an administrative decision has not been approved by officials listed in M21-1, III.v.1</w:t>
            </w:r>
            <w:r w:rsidR="00BA3A47" w:rsidRPr="00FD3212">
              <w:t>.</w:t>
            </w:r>
            <w:r w:rsidR="005121B7" w:rsidRPr="00FD3212">
              <w:t>I.3</w:t>
            </w:r>
            <w:r w:rsidR="00476076" w:rsidRPr="00FD3212">
              <w:t>.</w:t>
            </w:r>
            <w:r w:rsidR="005121B7" w:rsidRPr="00FD3212">
              <w:t>h</w:t>
            </w:r>
            <w:r w:rsidR="00476076" w:rsidRPr="00FD3212">
              <w:t xml:space="preserve">, include appropriate language in the proposed adverse action letter, including language that the adjustment </w:t>
            </w:r>
            <w:r w:rsidR="00BA3A47" w:rsidRPr="00FD3212">
              <w:rPr>
                <w:b/>
                <w:i/>
              </w:rPr>
              <w:t>may</w:t>
            </w:r>
            <w:r w:rsidR="00BA3A47" w:rsidRPr="00FD3212">
              <w:t xml:space="preserve"> </w:t>
            </w:r>
            <w:r w:rsidR="00476076" w:rsidRPr="00FD3212">
              <w:t>result in an overpayment of benefits and language about minimizing an</w:t>
            </w:r>
            <w:r w:rsidR="005D1DB9" w:rsidRPr="00FD3212">
              <w:t>y</w:t>
            </w:r>
            <w:r w:rsidR="00476076" w:rsidRPr="00FD3212">
              <w:t xml:space="preserve"> overpayments.</w:t>
            </w:r>
          </w:p>
        </w:tc>
      </w:tr>
    </w:tbl>
    <w:p w14:paraId="3D2F0A5F" w14:textId="77777777" w:rsidR="00275405" w:rsidRPr="00FD3212"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A62" w14:textId="77777777">
        <w:trPr>
          <w:cantSplit/>
        </w:trPr>
        <w:tc>
          <w:tcPr>
            <w:tcW w:w="1728" w:type="dxa"/>
          </w:tcPr>
          <w:p w14:paraId="3D2F0A60" w14:textId="77777777" w:rsidR="00275405" w:rsidRPr="00FD3212" w:rsidRDefault="00E719BB">
            <w:pPr>
              <w:pStyle w:val="Heading5"/>
            </w:pPr>
            <w:r w:rsidRPr="00FD3212">
              <w:t>h</w:t>
            </w:r>
            <w:r w:rsidR="00275405" w:rsidRPr="00FD3212">
              <w:t>.  Approval of Administrative Decisions</w:t>
            </w:r>
            <w:r w:rsidR="005729AB" w:rsidRPr="00FD3212">
              <w:t xml:space="preserve"> Involving Administrative Error</w:t>
            </w:r>
          </w:p>
        </w:tc>
        <w:tc>
          <w:tcPr>
            <w:tcW w:w="7740" w:type="dxa"/>
          </w:tcPr>
          <w:p w14:paraId="3D2F0A61" w14:textId="77777777" w:rsidR="00275405" w:rsidRPr="00FD3212" w:rsidRDefault="00275405" w:rsidP="00924942">
            <w:pPr>
              <w:pStyle w:val="BlockText"/>
            </w:pPr>
            <w:r w:rsidRPr="00FD3212">
              <w:t xml:space="preserve">Use the table below to determine who </w:t>
            </w:r>
            <w:r w:rsidR="00E43282" w:rsidRPr="00FD3212">
              <w:t>must approve</w:t>
            </w:r>
            <w:r w:rsidRPr="00FD3212">
              <w:t xml:space="preserve"> administrative decision</w:t>
            </w:r>
            <w:r w:rsidR="00E344DA" w:rsidRPr="00FD3212">
              <w:t>s</w:t>
            </w:r>
            <w:r w:rsidRPr="00FD3212">
              <w:t xml:space="preserve"> </w:t>
            </w:r>
            <w:r w:rsidR="00E43282" w:rsidRPr="00FD3212">
              <w:t xml:space="preserve">involving an administrative error that resulted in the </w:t>
            </w:r>
            <w:r w:rsidR="00924942" w:rsidRPr="00FD3212">
              <w:t xml:space="preserve">erroneous </w:t>
            </w:r>
            <w:r w:rsidR="00E43282" w:rsidRPr="00FD3212">
              <w:t xml:space="preserve">payment of </w:t>
            </w:r>
            <w:r w:rsidR="00737620" w:rsidRPr="00FD3212">
              <w:t>benefits to a beneficiary</w:t>
            </w:r>
            <w:r w:rsidRPr="00FD3212">
              <w:t>.</w:t>
            </w:r>
          </w:p>
        </w:tc>
      </w:tr>
    </w:tbl>
    <w:p w14:paraId="3D2F0A63" w14:textId="77777777" w:rsidR="00275405" w:rsidRPr="00FD3212" w:rsidRDefault="00275405">
      <w:r w:rsidRPr="00FD3212">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860"/>
        <w:gridCol w:w="3700"/>
      </w:tblGrid>
      <w:tr w:rsidR="00275405" w:rsidRPr="00FD3212" w14:paraId="3D2F0A66" w14:textId="77777777" w:rsidTr="000825C4">
        <w:tc>
          <w:tcPr>
            <w:tcW w:w="3860" w:type="dxa"/>
            <w:tcBorders>
              <w:top w:val="single" w:sz="6" w:space="0" w:color="auto"/>
              <w:left w:val="single" w:sz="6" w:space="0" w:color="auto"/>
              <w:bottom w:val="single" w:sz="6" w:space="0" w:color="auto"/>
              <w:right w:val="single" w:sz="6" w:space="0" w:color="auto"/>
            </w:tcBorders>
          </w:tcPr>
          <w:p w14:paraId="3D2F0A64" w14:textId="77777777" w:rsidR="00275405" w:rsidRPr="00FD3212" w:rsidRDefault="00275405" w:rsidP="00737620">
            <w:pPr>
              <w:pStyle w:val="TableHeaderText"/>
              <w:jc w:val="left"/>
            </w:pPr>
            <w:r w:rsidRPr="00FD3212">
              <w:t xml:space="preserve">If the </w:t>
            </w:r>
            <w:r w:rsidR="00737620" w:rsidRPr="00FD3212">
              <w:t xml:space="preserve">total </w:t>
            </w:r>
            <w:r w:rsidRPr="00FD3212">
              <w:t xml:space="preserve">amount of </w:t>
            </w:r>
            <w:r w:rsidR="00FD307A" w:rsidRPr="00FD3212">
              <w:t>erroneous</w:t>
            </w:r>
            <w:r w:rsidR="00737620" w:rsidRPr="00FD3212">
              <w:t xml:space="preserve"> benefits paid to the beneficiary</w:t>
            </w:r>
            <w:r w:rsidRPr="00FD3212">
              <w:t xml:space="preserve"> is …</w:t>
            </w:r>
          </w:p>
        </w:tc>
        <w:tc>
          <w:tcPr>
            <w:tcW w:w="3700" w:type="dxa"/>
            <w:tcBorders>
              <w:top w:val="single" w:sz="6" w:space="0" w:color="auto"/>
              <w:left w:val="single" w:sz="6" w:space="0" w:color="auto"/>
              <w:bottom w:val="single" w:sz="6" w:space="0" w:color="auto"/>
              <w:right w:val="single" w:sz="6" w:space="0" w:color="auto"/>
            </w:tcBorders>
          </w:tcPr>
          <w:p w14:paraId="3D2F0A65" w14:textId="77777777" w:rsidR="00275405" w:rsidRPr="00FD3212" w:rsidRDefault="00275405" w:rsidP="00737620">
            <w:pPr>
              <w:pStyle w:val="TableHeaderText"/>
              <w:jc w:val="left"/>
            </w:pPr>
            <w:r w:rsidRPr="00FD3212">
              <w:t xml:space="preserve">Then the decision </w:t>
            </w:r>
            <w:r w:rsidR="00737620" w:rsidRPr="00FD3212">
              <w:t xml:space="preserve">must be approved </w:t>
            </w:r>
            <w:r w:rsidRPr="00FD3212">
              <w:t>by …</w:t>
            </w:r>
          </w:p>
        </w:tc>
      </w:tr>
      <w:tr w:rsidR="00275405" w:rsidRPr="00FD3212" w14:paraId="3D2F0A69" w14:textId="77777777" w:rsidTr="000825C4">
        <w:tc>
          <w:tcPr>
            <w:tcW w:w="3860" w:type="dxa"/>
            <w:tcBorders>
              <w:top w:val="single" w:sz="6" w:space="0" w:color="auto"/>
              <w:left w:val="single" w:sz="6" w:space="0" w:color="auto"/>
              <w:bottom w:val="single" w:sz="6" w:space="0" w:color="auto"/>
              <w:right w:val="single" w:sz="6" w:space="0" w:color="auto"/>
            </w:tcBorders>
          </w:tcPr>
          <w:p w14:paraId="3D2F0A67" w14:textId="77777777" w:rsidR="00275405" w:rsidRPr="00FD3212" w:rsidRDefault="00275405">
            <w:pPr>
              <w:pStyle w:val="TableText"/>
            </w:pPr>
            <w:r w:rsidRPr="00FD3212">
              <w:t>less than $2,000</w:t>
            </w:r>
          </w:p>
        </w:tc>
        <w:tc>
          <w:tcPr>
            <w:tcW w:w="3700" w:type="dxa"/>
            <w:tcBorders>
              <w:top w:val="single" w:sz="6" w:space="0" w:color="auto"/>
              <w:left w:val="single" w:sz="6" w:space="0" w:color="auto"/>
              <w:bottom w:val="single" w:sz="6" w:space="0" w:color="auto"/>
              <w:right w:val="single" w:sz="6" w:space="0" w:color="auto"/>
            </w:tcBorders>
          </w:tcPr>
          <w:p w14:paraId="3D2F0A68" w14:textId="77777777" w:rsidR="00275405" w:rsidRPr="00FD3212" w:rsidRDefault="002523D7" w:rsidP="0007026B">
            <w:pPr>
              <w:pStyle w:val="TableText"/>
            </w:pPr>
            <w:r w:rsidRPr="00FD3212">
              <w:t>a C</w:t>
            </w:r>
            <w:r w:rsidR="00275405" w:rsidRPr="00FD3212">
              <w:t xml:space="preserve">oach. </w:t>
            </w:r>
          </w:p>
        </w:tc>
      </w:tr>
      <w:tr w:rsidR="00275405" w:rsidRPr="00FD3212" w14:paraId="3D2F0A6C" w14:textId="77777777" w:rsidTr="000825C4">
        <w:tc>
          <w:tcPr>
            <w:tcW w:w="3860" w:type="dxa"/>
            <w:tcBorders>
              <w:top w:val="single" w:sz="6" w:space="0" w:color="auto"/>
              <w:left w:val="single" w:sz="6" w:space="0" w:color="auto"/>
              <w:bottom w:val="single" w:sz="6" w:space="0" w:color="auto"/>
              <w:right w:val="single" w:sz="6" w:space="0" w:color="auto"/>
            </w:tcBorders>
          </w:tcPr>
          <w:p w14:paraId="3D2F0A6A" w14:textId="77777777" w:rsidR="00275405" w:rsidRPr="00FD3212" w:rsidRDefault="00275405">
            <w:pPr>
              <w:pStyle w:val="TableText"/>
            </w:pPr>
            <w:r w:rsidRPr="00FD3212">
              <w:t>between $2,000 and $24,999</w:t>
            </w:r>
          </w:p>
        </w:tc>
        <w:tc>
          <w:tcPr>
            <w:tcW w:w="3700" w:type="dxa"/>
            <w:tcBorders>
              <w:top w:val="single" w:sz="6" w:space="0" w:color="auto"/>
              <w:left w:val="single" w:sz="6" w:space="0" w:color="auto"/>
              <w:bottom w:val="single" w:sz="6" w:space="0" w:color="auto"/>
              <w:right w:val="single" w:sz="6" w:space="0" w:color="auto"/>
            </w:tcBorders>
          </w:tcPr>
          <w:p w14:paraId="3D2F0A6B" w14:textId="77777777" w:rsidR="00275405" w:rsidRPr="00FD3212" w:rsidRDefault="00D907A6" w:rsidP="00D907A6">
            <w:pPr>
              <w:pStyle w:val="TableText"/>
            </w:pPr>
            <w:r w:rsidRPr="00FD3212">
              <w:t>a</w:t>
            </w:r>
            <w:r w:rsidR="00275405" w:rsidRPr="00FD3212">
              <w:t xml:space="preserve"> </w:t>
            </w:r>
            <w:r w:rsidR="00416A5B" w:rsidRPr="00FD3212">
              <w:t>Veterans Service Center Manager (</w:t>
            </w:r>
            <w:r w:rsidR="00275405" w:rsidRPr="00FD3212">
              <w:t>VSCM</w:t>
            </w:r>
            <w:r w:rsidR="00416A5B" w:rsidRPr="00FD3212">
              <w:t>)</w:t>
            </w:r>
            <w:r w:rsidR="0079100E" w:rsidRPr="00FD3212">
              <w:t>, Pension Management Center Manager (PMCM)</w:t>
            </w:r>
            <w:r w:rsidR="00275405" w:rsidRPr="00FD3212">
              <w:t xml:space="preserve"> or designee no lower than </w:t>
            </w:r>
            <w:r w:rsidR="005729AB" w:rsidRPr="00FD3212">
              <w:t xml:space="preserve">a </w:t>
            </w:r>
            <w:r w:rsidR="002523D7" w:rsidRPr="00FD3212">
              <w:t>C</w:t>
            </w:r>
            <w:r w:rsidR="00275405" w:rsidRPr="00FD3212">
              <w:t>oach.</w:t>
            </w:r>
          </w:p>
        </w:tc>
      </w:tr>
      <w:tr w:rsidR="00275405" w:rsidRPr="00FD3212" w14:paraId="3D2F0A71" w14:textId="77777777" w:rsidTr="000825C4">
        <w:tc>
          <w:tcPr>
            <w:tcW w:w="3860" w:type="dxa"/>
            <w:tcBorders>
              <w:top w:val="single" w:sz="6" w:space="0" w:color="auto"/>
              <w:left w:val="single" w:sz="6" w:space="0" w:color="auto"/>
              <w:bottom w:val="single" w:sz="6" w:space="0" w:color="auto"/>
              <w:right w:val="single" w:sz="6" w:space="0" w:color="auto"/>
            </w:tcBorders>
          </w:tcPr>
          <w:p w14:paraId="3D2F0A6D" w14:textId="77777777" w:rsidR="00275405" w:rsidRPr="00FD3212" w:rsidRDefault="00275405" w:rsidP="00E03787">
            <w:pPr>
              <w:pStyle w:val="TableText"/>
            </w:pPr>
            <w:r w:rsidRPr="00FD3212">
              <w:t xml:space="preserve">$25,000 or </w:t>
            </w:r>
            <w:r w:rsidR="00E03787" w:rsidRPr="00FD3212">
              <w:t>more</w:t>
            </w:r>
          </w:p>
        </w:tc>
        <w:tc>
          <w:tcPr>
            <w:tcW w:w="3700" w:type="dxa"/>
            <w:tcBorders>
              <w:top w:val="single" w:sz="6" w:space="0" w:color="auto"/>
              <w:left w:val="single" w:sz="6" w:space="0" w:color="auto"/>
              <w:bottom w:val="single" w:sz="6" w:space="0" w:color="auto"/>
              <w:right w:val="single" w:sz="6" w:space="0" w:color="auto"/>
            </w:tcBorders>
          </w:tcPr>
          <w:p w14:paraId="3D2F0A6E" w14:textId="77777777" w:rsidR="00275405" w:rsidRPr="00FD3212" w:rsidRDefault="00275405" w:rsidP="005729AB">
            <w:pPr>
              <w:pStyle w:val="TableText"/>
            </w:pPr>
            <w:r w:rsidRPr="00FD3212">
              <w:t>Compensation Service</w:t>
            </w:r>
            <w:r w:rsidR="00337A57" w:rsidRPr="00FD3212">
              <w:t>’s</w:t>
            </w:r>
            <w:r w:rsidRPr="00FD3212">
              <w:t xml:space="preserve"> </w:t>
            </w:r>
            <w:r w:rsidR="005729AB" w:rsidRPr="00FD3212">
              <w:t>Program Review</w:t>
            </w:r>
            <w:r w:rsidR="00A00EC6" w:rsidRPr="00FD3212">
              <w:t xml:space="preserve"> Staff</w:t>
            </w:r>
            <w:r w:rsidR="0011467A" w:rsidRPr="00FD3212">
              <w:t xml:space="preserve"> or Pension and Fiduciary (P&amp;F)</w:t>
            </w:r>
            <w:r w:rsidR="005447A5" w:rsidRPr="00FD3212">
              <w:t xml:space="preserve"> </w:t>
            </w:r>
            <w:r w:rsidR="001B7F61" w:rsidRPr="00FD3212">
              <w:t>Service’s</w:t>
            </w:r>
            <w:r w:rsidR="001B7F61" w:rsidRPr="00FD3212" w:rsidDel="00371A3A">
              <w:t xml:space="preserve"> </w:t>
            </w:r>
            <w:r w:rsidR="00B677A7" w:rsidRPr="00FD3212">
              <w:t>Quality</w:t>
            </w:r>
            <w:r w:rsidR="00626EDA" w:rsidRPr="00FD3212">
              <w:t>, Training and Site Visit</w:t>
            </w:r>
            <w:r w:rsidR="00E560E8" w:rsidRPr="00FD3212">
              <w:t>s</w:t>
            </w:r>
            <w:r w:rsidR="00B677A7" w:rsidRPr="00FD3212">
              <w:t xml:space="preserve"> Staff.</w:t>
            </w:r>
          </w:p>
          <w:p w14:paraId="3D2F0A6F" w14:textId="77777777" w:rsidR="00337A57" w:rsidRPr="00FD3212" w:rsidRDefault="00337A57" w:rsidP="005729AB">
            <w:pPr>
              <w:pStyle w:val="TableText"/>
            </w:pPr>
          </w:p>
          <w:p w14:paraId="3D2F0A70" w14:textId="77777777" w:rsidR="00337A57" w:rsidRPr="00FD3212" w:rsidRDefault="00337A57" w:rsidP="005121B7">
            <w:pPr>
              <w:pStyle w:val="TableText"/>
            </w:pPr>
            <w:r w:rsidRPr="00FD3212">
              <w:rPr>
                <w:b/>
                <w:i/>
              </w:rPr>
              <w:t>Reference</w:t>
            </w:r>
            <w:r w:rsidRPr="00FD3212">
              <w:t xml:space="preserve">:  For information about obtaining approval from the </w:t>
            </w:r>
            <w:r w:rsidR="005447A5" w:rsidRPr="00FD3212">
              <w:t xml:space="preserve">Compensation Service’s </w:t>
            </w:r>
            <w:r w:rsidRPr="00FD3212">
              <w:t>Program Review Staff</w:t>
            </w:r>
            <w:r w:rsidR="00F43E98" w:rsidRPr="00FD3212">
              <w:t xml:space="preserve"> or P&amp;F Service’s Quality</w:t>
            </w:r>
            <w:r w:rsidR="00626EDA" w:rsidRPr="00FD3212">
              <w:t>, Training and Site Visit</w:t>
            </w:r>
            <w:r w:rsidR="00E560E8" w:rsidRPr="00FD3212">
              <w:t xml:space="preserve">s </w:t>
            </w:r>
            <w:r w:rsidR="00F43E98" w:rsidRPr="00FD3212">
              <w:t>Staff</w:t>
            </w:r>
            <w:r w:rsidRPr="00FD3212">
              <w:t>, see M21-1, Part III, Subpart v, 1.I.</w:t>
            </w:r>
            <w:r w:rsidR="005121B7" w:rsidRPr="00FD3212">
              <w:t>3</w:t>
            </w:r>
            <w:r w:rsidRPr="00FD3212">
              <w:t>.</w:t>
            </w:r>
            <w:r w:rsidR="005121B7" w:rsidRPr="00FD3212">
              <w:t>i</w:t>
            </w:r>
            <w:r w:rsidRPr="00FD3212">
              <w:t>.</w:t>
            </w:r>
          </w:p>
        </w:tc>
      </w:tr>
    </w:tbl>
    <w:p w14:paraId="3D2F0A72" w14:textId="77777777" w:rsidR="00275405" w:rsidRPr="00FD3212" w:rsidRDefault="00275405" w:rsidP="002523D7"/>
    <w:tbl>
      <w:tblPr>
        <w:tblW w:w="7732" w:type="dxa"/>
        <w:tblInd w:w="1728" w:type="dxa"/>
        <w:tblLayout w:type="fixed"/>
        <w:tblLook w:val="0000" w:firstRow="0" w:lastRow="0" w:firstColumn="0" w:lastColumn="0" w:noHBand="0" w:noVBand="0"/>
      </w:tblPr>
      <w:tblGrid>
        <w:gridCol w:w="7732"/>
      </w:tblGrid>
      <w:tr w:rsidR="002523D7" w:rsidRPr="00FD3212" w14:paraId="3D2F0A74" w14:textId="77777777" w:rsidTr="002523D7">
        <w:tc>
          <w:tcPr>
            <w:tcW w:w="5000" w:type="pct"/>
            <w:shd w:val="clear" w:color="auto" w:fill="auto"/>
          </w:tcPr>
          <w:p w14:paraId="3D2F0A73" w14:textId="77777777" w:rsidR="002523D7" w:rsidRPr="00FD3212" w:rsidRDefault="002523D7" w:rsidP="00E834D2">
            <w:pPr>
              <w:pStyle w:val="NoteText"/>
            </w:pPr>
            <w:r w:rsidRPr="00FD3212">
              <w:rPr>
                <w:b/>
                <w:i/>
              </w:rPr>
              <w:t>Notes</w:t>
            </w:r>
            <w:r w:rsidRPr="00FD3212">
              <w:t>:</w:t>
            </w:r>
            <w:r w:rsidR="007C3DEE" w:rsidRPr="00FD3212">
              <w:t xml:space="preserve">  </w:t>
            </w:r>
            <w:r w:rsidRPr="00FD3212">
              <w:t xml:space="preserve">Calculate the total amount of </w:t>
            </w:r>
            <w:r w:rsidR="00FD307A" w:rsidRPr="00FD3212">
              <w:t>erroneous</w:t>
            </w:r>
            <w:r w:rsidRPr="00FD3212">
              <w:t xml:space="preserve"> benefits paid to a beneficiary by multiplying the amount of </w:t>
            </w:r>
            <w:r w:rsidR="00FD307A" w:rsidRPr="00FD3212">
              <w:t>erroneous</w:t>
            </w:r>
            <w:r w:rsidRPr="00FD3212">
              <w:t xml:space="preserve"> benefits VA paid to the beneficiary each month by the numb</w:t>
            </w:r>
            <w:r w:rsidR="00D907A6" w:rsidRPr="00FD3212">
              <w:t>er of months VA had</w:t>
            </w:r>
            <w:r w:rsidRPr="00FD3212">
              <w:t xml:space="preserve"> paid the </w:t>
            </w:r>
            <w:r w:rsidR="00FD307A" w:rsidRPr="00FD3212">
              <w:t>erroneous</w:t>
            </w:r>
            <w:r w:rsidRPr="00FD3212">
              <w:t xml:space="preserve"> ben</w:t>
            </w:r>
            <w:r w:rsidR="00D907A6" w:rsidRPr="00FD3212">
              <w:t xml:space="preserve">efits </w:t>
            </w:r>
            <w:r w:rsidR="00472478" w:rsidRPr="00FD3212">
              <w:t>as of</w:t>
            </w:r>
            <w:r w:rsidR="00D907A6" w:rsidRPr="00FD3212">
              <w:t xml:space="preserve"> the </w:t>
            </w:r>
            <w:r w:rsidR="00472478" w:rsidRPr="00FD3212">
              <w:t>date</w:t>
            </w:r>
            <w:r w:rsidR="00D907A6" w:rsidRPr="00FD3212">
              <w:t xml:space="preserve"> the administrative decision </w:t>
            </w:r>
            <w:r w:rsidR="00E834D2" w:rsidRPr="00FD3212">
              <w:t>was</w:t>
            </w:r>
            <w:r w:rsidR="00D907A6" w:rsidRPr="00FD3212">
              <w:t xml:space="preserve"> prepared.</w:t>
            </w:r>
          </w:p>
        </w:tc>
      </w:tr>
    </w:tbl>
    <w:p w14:paraId="3D2F0A75" w14:textId="77777777" w:rsidR="00337A57" w:rsidRPr="00FD3212" w:rsidRDefault="00337A57" w:rsidP="00337A57">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A78" w14:textId="77777777">
        <w:trPr>
          <w:cantSplit/>
        </w:trPr>
        <w:tc>
          <w:tcPr>
            <w:tcW w:w="1728" w:type="dxa"/>
          </w:tcPr>
          <w:p w14:paraId="3D2F0A76" w14:textId="77777777" w:rsidR="00275405" w:rsidRPr="00FD3212" w:rsidRDefault="00E719BB" w:rsidP="00583A6D">
            <w:pPr>
              <w:pStyle w:val="Heading5"/>
            </w:pPr>
            <w:r w:rsidRPr="00FD3212">
              <w:t>i</w:t>
            </w:r>
            <w:r w:rsidR="00275405" w:rsidRPr="00FD3212">
              <w:t xml:space="preserve">.  </w:t>
            </w:r>
            <w:r w:rsidR="00A00EC6" w:rsidRPr="00FD3212">
              <w:t xml:space="preserve">Requesting </w:t>
            </w:r>
            <w:r w:rsidR="00B501E5" w:rsidRPr="00FD3212">
              <w:t xml:space="preserve">Compensation  </w:t>
            </w:r>
            <w:r w:rsidR="0079100E" w:rsidRPr="00FD3212">
              <w:t>or P&amp;F</w:t>
            </w:r>
            <w:r w:rsidR="00583A6D" w:rsidRPr="00FD3212">
              <w:t xml:space="preserve"> Service’s</w:t>
            </w:r>
            <w:r w:rsidR="0079100E" w:rsidRPr="00FD3212">
              <w:t xml:space="preserve"> </w:t>
            </w:r>
            <w:r w:rsidR="00A00EC6" w:rsidRPr="00FD3212">
              <w:t>Approval of Administrative Decisions</w:t>
            </w:r>
          </w:p>
        </w:tc>
        <w:tc>
          <w:tcPr>
            <w:tcW w:w="7740" w:type="dxa"/>
          </w:tcPr>
          <w:p w14:paraId="3D2F0A77" w14:textId="77777777" w:rsidR="00275405" w:rsidRPr="00FD3212" w:rsidRDefault="00337A57" w:rsidP="008F59A8">
            <w:pPr>
              <w:pStyle w:val="BlockText"/>
            </w:pPr>
            <w:r w:rsidRPr="00FD3212">
              <w:t>Follow the instructions in the table below if approval of an administrative decision by Compensation</w:t>
            </w:r>
            <w:r w:rsidR="00CD231C" w:rsidRPr="00FD3212">
              <w:t xml:space="preserve"> </w:t>
            </w:r>
            <w:r w:rsidR="00583A6D" w:rsidRPr="00FD3212">
              <w:t xml:space="preserve">or P&amp;F </w:t>
            </w:r>
            <w:r w:rsidRPr="00FD3212">
              <w:t>Service</w:t>
            </w:r>
            <w:r w:rsidR="00CD231C" w:rsidRPr="00FD3212">
              <w:t xml:space="preserve"> </w:t>
            </w:r>
            <w:r w:rsidRPr="00FD3212">
              <w:t>is necessary according to the instructions in M21-1, Part III, Subpart v, 1.I.</w:t>
            </w:r>
            <w:r w:rsidR="005121B7" w:rsidRPr="00FD3212">
              <w:t>3</w:t>
            </w:r>
            <w:r w:rsidR="00A640D2" w:rsidRPr="00FD3212">
              <w:t>.h</w:t>
            </w:r>
            <w:r w:rsidRPr="00FD3212">
              <w:t>.</w:t>
            </w:r>
          </w:p>
        </w:tc>
      </w:tr>
    </w:tbl>
    <w:p w14:paraId="3D2F0A79" w14:textId="77777777" w:rsidR="00337A57" w:rsidRPr="00FD3212" w:rsidRDefault="00337A57" w:rsidP="00337A57"/>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337A57" w:rsidRPr="00FD3212" w14:paraId="3D2F0A7C" w14:textId="77777777" w:rsidTr="00337A57">
        <w:tc>
          <w:tcPr>
            <w:tcW w:w="675" w:type="pct"/>
            <w:shd w:val="clear" w:color="auto" w:fill="auto"/>
          </w:tcPr>
          <w:p w14:paraId="3D2F0A7A" w14:textId="77777777" w:rsidR="00337A57" w:rsidRPr="00FD3212" w:rsidRDefault="00337A57" w:rsidP="00337A57">
            <w:pPr>
              <w:pStyle w:val="TableHeaderText"/>
            </w:pPr>
            <w:r w:rsidRPr="00FD3212">
              <w:t>Step</w:t>
            </w:r>
          </w:p>
        </w:tc>
        <w:tc>
          <w:tcPr>
            <w:tcW w:w="4325" w:type="pct"/>
            <w:shd w:val="clear" w:color="auto" w:fill="auto"/>
          </w:tcPr>
          <w:p w14:paraId="3D2F0A7B" w14:textId="77777777" w:rsidR="00337A57" w:rsidRPr="00FD3212" w:rsidRDefault="00337A57" w:rsidP="00337A57">
            <w:pPr>
              <w:pStyle w:val="TableHeaderText"/>
            </w:pPr>
            <w:r w:rsidRPr="00FD3212">
              <w:t>Action</w:t>
            </w:r>
          </w:p>
        </w:tc>
      </w:tr>
      <w:tr w:rsidR="00337A57" w:rsidRPr="00FD3212" w14:paraId="3D2F0A81" w14:textId="77777777" w:rsidTr="00337A57">
        <w:tc>
          <w:tcPr>
            <w:tcW w:w="675" w:type="pct"/>
            <w:shd w:val="clear" w:color="auto" w:fill="auto"/>
          </w:tcPr>
          <w:p w14:paraId="3D2F0A7D" w14:textId="77777777" w:rsidR="00337A57" w:rsidRPr="00FD3212" w:rsidRDefault="00337A57" w:rsidP="00337A57">
            <w:pPr>
              <w:pStyle w:val="TableText"/>
              <w:jc w:val="center"/>
            </w:pPr>
            <w:r w:rsidRPr="00FD3212">
              <w:t>1</w:t>
            </w:r>
          </w:p>
        </w:tc>
        <w:tc>
          <w:tcPr>
            <w:tcW w:w="4325" w:type="pct"/>
            <w:shd w:val="clear" w:color="auto" w:fill="auto"/>
          </w:tcPr>
          <w:p w14:paraId="3D2F0A7E" w14:textId="77777777" w:rsidR="00337A57" w:rsidRPr="00FD3212" w:rsidRDefault="00C264BC" w:rsidP="00337A57">
            <w:pPr>
              <w:pStyle w:val="TableText"/>
            </w:pPr>
            <w:r w:rsidRPr="00FD3212">
              <w:t xml:space="preserve">If the claims folder is </w:t>
            </w:r>
            <w:r w:rsidRPr="00FD3212">
              <w:rPr>
                <w:b/>
                <w:i/>
              </w:rPr>
              <w:t xml:space="preserve">not </w:t>
            </w:r>
            <w:r w:rsidRPr="00FD3212">
              <w:t xml:space="preserve">completely </w:t>
            </w:r>
            <w:r w:rsidR="002F6FB0" w:rsidRPr="00FD3212">
              <w:t>electronic</w:t>
            </w:r>
            <w:r w:rsidRPr="00FD3212">
              <w:t>,</w:t>
            </w:r>
            <w:r w:rsidR="005B78B7" w:rsidRPr="00FD3212">
              <w:t xml:space="preserve"> </w:t>
            </w:r>
            <w:r w:rsidRPr="00FD3212">
              <w:t>p</w:t>
            </w:r>
            <w:r w:rsidR="00337A57" w:rsidRPr="00FD3212">
              <w:t xml:space="preserve">lace a paper flash on the front of the beneficiary’s </w:t>
            </w:r>
            <w:r w:rsidR="005B78B7" w:rsidRPr="00FD3212">
              <w:t xml:space="preserve">paper </w:t>
            </w:r>
            <w:r w:rsidR="00337A57" w:rsidRPr="00FD3212">
              <w:t xml:space="preserve">claims folder that briefly describes the reason for transferring the </w:t>
            </w:r>
            <w:r w:rsidR="00761EFE" w:rsidRPr="00FD3212">
              <w:t>paper</w:t>
            </w:r>
            <w:r w:rsidR="005B78B7" w:rsidRPr="00FD3212">
              <w:t xml:space="preserve"> </w:t>
            </w:r>
            <w:r w:rsidR="00337A57" w:rsidRPr="00FD3212">
              <w:t>claims folder</w:t>
            </w:r>
            <w:r w:rsidR="00E834D2" w:rsidRPr="00FD3212">
              <w:t xml:space="preserve"> to Compensation Service</w:t>
            </w:r>
            <w:r w:rsidR="001F6FB2" w:rsidRPr="00FD3212">
              <w:t xml:space="preserve"> or P&amp;F</w:t>
            </w:r>
            <w:r w:rsidRPr="00FD3212">
              <w:t xml:space="preserve"> Service</w:t>
            </w:r>
            <w:r w:rsidR="007A32B5" w:rsidRPr="00FD3212">
              <w:t>.</w:t>
            </w:r>
          </w:p>
          <w:p w14:paraId="3D2F0A7F" w14:textId="77777777" w:rsidR="00DE4018" w:rsidRPr="00FD3212" w:rsidRDefault="00DE4018" w:rsidP="00337A57">
            <w:pPr>
              <w:pStyle w:val="TableText"/>
            </w:pPr>
          </w:p>
          <w:p w14:paraId="3D2F0A80" w14:textId="77777777" w:rsidR="00DE4018" w:rsidRPr="00FD3212" w:rsidRDefault="00C264BC" w:rsidP="002F6FB0">
            <w:pPr>
              <w:pStyle w:val="TableText"/>
            </w:pPr>
            <w:r w:rsidRPr="00FD3212">
              <w:rPr>
                <w:b/>
                <w:i/>
              </w:rPr>
              <w:t>Note</w:t>
            </w:r>
            <w:r w:rsidRPr="00FD3212">
              <w:t xml:space="preserve">:  This is </w:t>
            </w:r>
            <w:r w:rsidRPr="00FD3212">
              <w:rPr>
                <w:b/>
                <w:i/>
              </w:rPr>
              <w:t>not</w:t>
            </w:r>
            <w:r w:rsidRPr="00FD3212">
              <w:t xml:space="preserve"> necessary for completely </w:t>
            </w:r>
            <w:r w:rsidR="002F6FB0" w:rsidRPr="00FD3212">
              <w:t>electronic</w:t>
            </w:r>
            <w:r w:rsidRPr="00FD3212">
              <w:t xml:space="preserve"> claims.</w:t>
            </w:r>
          </w:p>
        </w:tc>
      </w:tr>
      <w:tr w:rsidR="00337A57" w:rsidRPr="00FD3212" w14:paraId="3D2F0A84" w14:textId="77777777" w:rsidTr="00337A57">
        <w:tc>
          <w:tcPr>
            <w:tcW w:w="675" w:type="pct"/>
            <w:shd w:val="clear" w:color="auto" w:fill="auto"/>
          </w:tcPr>
          <w:p w14:paraId="3D2F0A82" w14:textId="77777777" w:rsidR="00337A57" w:rsidRPr="00FD3212" w:rsidRDefault="00337A57" w:rsidP="00337A57">
            <w:pPr>
              <w:pStyle w:val="TableText"/>
              <w:jc w:val="center"/>
            </w:pPr>
            <w:r w:rsidRPr="00FD3212">
              <w:t>2</w:t>
            </w:r>
          </w:p>
        </w:tc>
        <w:tc>
          <w:tcPr>
            <w:tcW w:w="4325" w:type="pct"/>
            <w:shd w:val="clear" w:color="auto" w:fill="auto"/>
          </w:tcPr>
          <w:p w14:paraId="3D2F0A83" w14:textId="77777777" w:rsidR="00337A57" w:rsidRPr="00FD3212" w:rsidRDefault="00337A57" w:rsidP="00C17C33">
            <w:pPr>
              <w:pStyle w:val="TableText"/>
            </w:pPr>
            <w:r w:rsidRPr="00FD3212">
              <w:t xml:space="preserve">Extend </w:t>
            </w:r>
            <w:r w:rsidR="007A32B5" w:rsidRPr="00FD3212">
              <w:t xml:space="preserve">the suspense date of the </w:t>
            </w:r>
            <w:r w:rsidR="00C17C33" w:rsidRPr="00FD3212">
              <w:t>EP</w:t>
            </w:r>
            <w:r w:rsidR="007A32B5" w:rsidRPr="00FD3212">
              <w:t xml:space="preserve"> that was established in connection with the administrative decision to a date that is 60 days in the future.</w:t>
            </w:r>
          </w:p>
        </w:tc>
      </w:tr>
      <w:tr w:rsidR="00337A57" w:rsidRPr="00FD3212" w14:paraId="3D2F0AA2" w14:textId="77777777" w:rsidTr="00337A57">
        <w:tc>
          <w:tcPr>
            <w:tcW w:w="675" w:type="pct"/>
            <w:shd w:val="clear" w:color="auto" w:fill="auto"/>
          </w:tcPr>
          <w:p w14:paraId="3D2F0A85" w14:textId="77777777" w:rsidR="00337A57" w:rsidRPr="00FD3212" w:rsidRDefault="007A32B5" w:rsidP="00337A57">
            <w:pPr>
              <w:pStyle w:val="TableText"/>
              <w:jc w:val="center"/>
            </w:pPr>
            <w:r w:rsidRPr="00FD3212">
              <w:t>3</w:t>
            </w:r>
          </w:p>
        </w:tc>
        <w:tc>
          <w:tcPr>
            <w:tcW w:w="4325" w:type="pct"/>
            <w:shd w:val="clear" w:color="auto" w:fill="auto"/>
          </w:tcPr>
          <w:p w14:paraId="3D2F0A86" w14:textId="77777777" w:rsidR="00793B10" w:rsidRPr="00FD3212" w:rsidRDefault="002F6FB0" w:rsidP="005121B7">
            <w:pPr>
              <w:pStyle w:val="TableText"/>
            </w:pPr>
            <w:r w:rsidRPr="00FD3212">
              <w:t>For completely electronic claims</w:t>
            </w:r>
            <w:r w:rsidR="005121B7" w:rsidRPr="00FD3212">
              <w:t xml:space="preserve"> n</w:t>
            </w:r>
            <w:r w:rsidRPr="00FD3212">
              <w:t xml:space="preserve">otify the </w:t>
            </w:r>
            <w:r w:rsidR="002766AA" w:rsidRPr="00FD3212">
              <w:t>appropriate staff</w:t>
            </w:r>
            <w:r w:rsidR="00F30FE4" w:rsidRPr="00FD3212">
              <w:t xml:space="preserve"> </w:t>
            </w:r>
            <w:r w:rsidRPr="00FD3212">
              <w:t>by e</w:t>
            </w:r>
            <w:r w:rsidR="00C8416A" w:rsidRPr="00FD3212">
              <w:t>-</w:t>
            </w:r>
            <w:r w:rsidRPr="00FD3212">
              <w:t>mail that an administrative decision requiring approval is available in the beneficiary’s eFolder</w:t>
            </w:r>
            <w:r w:rsidR="005121B7" w:rsidRPr="00FD3212">
              <w:t>.</w:t>
            </w:r>
          </w:p>
          <w:p w14:paraId="3D2F0A87" w14:textId="77777777" w:rsidR="005121B7" w:rsidRPr="00FD3212" w:rsidRDefault="005121B7" w:rsidP="005121B7">
            <w:pPr>
              <w:pStyle w:val="TableText"/>
            </w:pPr>
          </w:p>
          <w:p w14:paraId="3D2F0A88" w14:textId="77777777" w:rsidR="00793B10" w:rsidRPr="00FD3212" w:rsidRDefault="00B87F94" w:rsidP="00725B8E">
            <w:pPr>
              <w:pStyle w:val="ListParagraph"/>
              <w:numPr>
                <w:ilvl w:val="0"/>
                <w:numId w:val="6"/>
              </w:numPr>
              <w:ind w:left="158" w:hanging="187"/>
            </w:pPr>
            <w:r w:rsidRPr="00FD3212">
              <w:t>F</w:t>
            </w:r>
            <w:r w:rsidR="002F6FB0" w:rsidRPr="00FD3212">
              <w:t>or claims requiring review from Compensation Service</w:t>
            </w:r>
            <w:r w:rsidR="00FE118F" w:rsidRPr="00FD3212">
              <w:t>’s Program Review Staff</w:t>
            </w:r>
            <w:r w:rsidR="00C8416A" w:rsidRPr="00FD3212">
              <w:t>,</w:t>
            </w:r>
            <w:r w:rsidR="00793B10" w:rsidRPr="00FD3212">
              <w:t xml:space="preserve"> </w:t>
            </w:r>
            <w:r w:rsidR="002F6FB0" w:rsidRPr="00FD3212">
              <w:t>e</w:t>
            </w:r>
            <w:r w:rsidR="00C8416A" w:rsidRPr="00FD3212">
              <w:t>-</w:t>
            </w:r>
            <w:r w:rsidR="002F6FB0" w:rsidRPr="00FD3212">
              <w:t>mail VAVBAWAS/CO/214B.</w:t>
            </w:r>
          </w:p>
          <w:p w14:paraId="3D2F0A89" w14:textId="77777777" w:rsidR="002766AA" w:rsidRPr="00FD3212" w:rsidRDefault="00B87F94" w:rsidP="00725B8E">
            <w:pPr>
              <w:pStyle w:val="ListParagraph"/>
              <w:numPr>
                <w:ilvl w:val="0"/>
                <w:numId w:val="6"/>
              </w:numPr>
              <w:ind w:left="158" w:hanging="187"/>
            </w:pPr>
            <w:r w:rsidRPr="00FD3212">
              <w:t>F</w:t>
            </w:r>
            <w:r w:rsidR="002766AA" w:rsidRPr="00FD3212">
              <w:t>or claims requiring review from P&amp;F</w:t>
            </w:r>
            <w:r w:rsidR="00FE118F" w:rsidRPr="00FD3212">
              <w:t xml:space="preserve"> Service’s Quality</w:t>
            </w:r>
            <w:r w:rsidR="00626EDA" w:rsidRPr="00FD3212">
              <w:t>, Training</w:t>
            </w:r>
            <w:r w:rsidR="005D1DB9" w:rsidRPr="00FD3212">
              <w:t>,</w:t>
            </w:r>
            <w:r w:rsidR="00626EDA" w:rsidRPr="00FD3212">
              <w:t xml:space="preserve"> and Site Visit</w:t>
            </w:r>
            <w:r w:rsidR="00E560E8" w:rsidRPr="00FD3212">
              <w:t>s</w:t>
            </w:r>
            <w:r w:rsidR="00626EDA" w:rsidRPr="00FD3212" w:rsidDel="00626EDA">
              <w:t xml:space="preserve"> </w:t>
            </w:r>
            <w:r w:rsidR="00FE118F" w:rsidRPr="00FD3212">
              <w:t>Staff</w:t>
            </w:r>
            <w:r w:rsidR="002766AA" w:rsidRPr="00FD3212">
              <w:t>, e-mail VAVBAWAS/CO/PENSION TRNG &amp; QUALITY.</w:t>
            </w:r>
          </w:p>
          <w:p w14:paraId="3D2F0A8A" w14:textId="77777777" w:rsidR="002F6FB0" w:rsidRPr="00FD3212" w:rsidRDefault="002F6FB0" w:rsidP="001147E4">
            <w:pPr>
              <w:pStyle w:val="ListParagraph"/>
              <w:ind w:left="158"/>
            </w:pPr>
          </w:p>
          <w:p w14:paraId="3D2F0A8B" w14:textId="77777777" w:rsidR="002F6FB0" w:rsidRPr="00FD3212" w:rsidRDefault="001E4725" w:rsidP="00010924">
            <w:pPr>
              <w:pStyle w:val="TableText"/>
            </w:pPr>
            <w:r w:rsidRPr="00FD3212">
              <w:t>F</w:t>
            </w:r>
            <w:r w:rsidR="003A66C6" w:rsidRPr="00FD3212">
              <w:t>ollow the instructions in the table below</w:t>
            </w:r>
            <w:r w:rsidR="001147E4" w:rsidRPr="00FD3212">
              <w:t xml:space="preserve"> for paper claims folders.</w:t>
            </w:r>
          </w:p>
          <w:p w14:paraId="3D2F0A8C" w14:textId="77777777" w:rsidR="002F6FB0" w:rsidRPr="00FD3212" w:rsidRDefault="002F6FB0" w:rsidP="00010924">
            <w:pPr>
              <w:pStyle w:val="TableText"/>
            </w:pPr>
          </w:p>
          <w:tbl>
            <w:tblPr>
              <w:tblW w:w="6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674"/>
              <w:gridCol w:w="3765"/>
            </w:tblGrid>
            <w:tr w:rsidR="003A66C6" w:rsidRPr="00FD3212" w14:paraId="3D2F0A8F" w14:textId="77777777" w:rsidTr="001147E4">
              <w:tc>
                <w:tcPr>
                  <w:tcW w:w="2674" w:type="dxa"/>
                  <w:shd w:val="clear" w:color="auto" w:fill="auto"/>
                </w:tcPr>
                <w:p w14:paraId="3D2F0A8D" w14:textId="77777777" w:rsidR="003A66C6" w:rsidRPr="00FD3212" w:rsidRDefault="003A66C6" w:rsidP="003A66C6">
                  <w:pPr>
                    <w:pStyle w:val="TableHeaderText"/>
                    <w:jc w:val="left"/>
                  </w:pPr>
                  <w:r w:rsidRPr="00FD3212">
                    <w:t>If the claim is processed by a …</w:t>
                  </w:r>
                </w:p>
              </w:tc>
              <w:tc>
                <w:tcPr>
                  <w:tcW w:w="3765" w:type="dxa"/>
                  <w:shd w:val="clear" w:color="auto" w:fill="auto"/>
                </w:tcPr>
                <w:p w14:paraId="3D2F0A8E" w14:textId="77777777" w:rsidR="003A66C6" w:rsidRPr="00FD3212" w:rsidRDefault="003A66C6" w:rsidP="003A66C6">
                  <w:pPr>
                    <w:pStyle w:val="TableHeaderText"/>
                    <w:jc w:val="left"/>
                  </w:pPr>
                  <w:r w:rsidRPr="00FD3212">
                    <w:t>Then …</w:t>
                  </w:r>
                </w:p>
              </w:tc>
            </w:tr>
            <w:tr w:rsidR="003A66C6" w:rsidRPr="00FD3212" w14:paraId="3D2F0A98" w14:textId="77777777" w:rsidTr="001147E4">
              <w:tc>
                <w:tcPr>
                  <w:tcW w:w="2674" w:type="dxa"/>
                  <w:shd w:val="clear" w:color="auto" w:fill="auto"/>
                </w:tcPr>
                <w:p w14:paraId="3D2F0A90" w14:textId="77777777" w:rsidR="003A66C6" w:rsidRPr="00FD3212" w:rsidRDefault="003A66C6" w:rsidP="003A66C6">
                  <w:pPr>
                    <w:pStyle w:val="EmbeddedText"/>
                  </w:pPr>
                  <w:r w:rsidRPr="00FD3212">
                    <w:t>Veterans Service Center (VSC)</w:t>
                  </w:r>
                </w:p>
              </w:tc>
              <w:tc>
                <w:tcPr>
                  <w:tcW w:w="3765" w:type="dxa"/>
                  <w:shd w:val="clear" w:color="auto" w:fill="auto"/>
                </w:tcPr>
                <w:p w14:paraId="3D2F0A91" w14:textId="77777777" w:rsidR="003A66C6" w:rsidRPr="00FD3212" w:rsidRDefault="003A66C6" w:rsidP="003A66C6">
                  <w:pPr>
                    <w:pStyle w:val="EmbeddedText"/>
                  </w:pPr>
                  <w:r w:rsidRPr="00FD3212">
                    <w:t xml:space="preserve">temporarily transfer the </w:t>
                  </w:r>
                  <w:r w:rsidR="001147E4" w:rsidRPr="00FD3212">
                    <w:t xml:space="preserve">paper claims folder </w:t>
                  </w:r>
                  <w:r w:rsidRPr="00FD3212">
                    <w:t>to</w:t>
                  </w:r>
                </w:p>
                <w:p w14:paraId="3D2F0A92" w14:textId="77777777" w:rsidR="003A66C6" w:rsidRPr="00FD3212" w:rsidRDefault="003A66C6" w:rsidP="003A66C6">
                  <w:pPr>
                    <w:pStyle w:val="EmbeddedText"/>
                  </w:pPr>
                </w:p>
                <w:p w14:paraId="3D2F0A93" w14:textId="77777777" w:rsidR="003A66C6" w:rsidRPr="00FD3212" w:rsidRDefault="003A66C6" w:rsidP="003A66C6">
                  <w:pPr>
                    <w:pStyle w:val="EmbeddedText"/>
                  </w:pPr>
                  <w:r w:rsidRPr="00FD3212">
                    <w:t>Department of Veterans Affairs</w:t>
                  </w:r>
                </w:p>
                <w:p w14:paraId="3D2F0A94" w14:textId="77777777" w:rsidR="003A66C6" w:rsidRPr="00FD3212" w:rsidRDefault="003A66C6" w:rsidP="003A66C6">
                  <w:pPr>
                    <w:pStyle w:val="EmbeddedText"/>
                  </w:pPr>
                  <w:r w:rsidRPr="00FD3212">
                    <w:t>Quality Assurance</w:t>
                  </w:r>
                </w:p>
                <w:p w14:paraId="3D2F0A95" w14:textId="77777777" w:rsidR="003A66C6" w:rsidRPr="00FD3212" w:rsidRDefault="003A66C6" w:rsidP="003A66C6">
                  <w:pPr>
                    <w:pStyle w:val="EmbeddedText"/>
                  </w:pPr>
                  <w:r w:rsidRPr="00FD3212">
                    <w:t>Attn:  Program Review Staff (214B)</w:t>
                  </w:r>
                </w:p>
                <w:p w14:paraId="3D2F0A96" w14:textId="77777777" w:rsidR="003A66C6" w:rsidRPr="00FD3212" w:rsidRDefault="003A66C6" w:rsidP="003A66C6">
                  <w:pPr>
                    <w:pStyle w:val="EmbeddedText"/>
                  </w:pPr>
                  <w:r w:rsidRPr="00FD3212">
                    <w:t xml:space="preserve">3322 West End Ave, </w:t>
                  </w:r>
                  <w:proofErr w:type="spellStart"/>
                  <w:r w:rsidRPr="00FD3212">
                    <w:t>Ste</w:t>
                  </w:r>
                  <w:proofErr w:type="spellEnd"/>
                  <w:r w:rsidRPr="00FD3212">
                    <w:t xml:space="preserve"> 730</w:t>
                  </w:r>
                </w:p>
                <w:p w14:paraId="3D2F0A97" w14:textId="77777777" w:rsidR="003A66C6" w:rsidRPr="00FD3212" w:rsidRDefault="003A66C6" w:rsidP="003A66C6">
                  <w:pPr>
                    <w:pStyle w:val="EmbeddedText"/>
                  </w:pPr>
                  <w:r w:rsidRPr="00FD3212">
                    <w:t>Nashville, TN</w:t>
                  </w:r>
                  <w:r w:rsidR="00822C20" w:rsidRPr="00FD3212">
                    <w:t xml:space="preserve"> </w:t>
                  </w:r>
                  <w:r w:rsidRPr="00FD3212">
                    <w:t xml:space="preserve"> 37203</w:t>
                  </w:r>
                </w:p>
              </w:tc>
            </w:tr>
            <w:tr w:rsidR="003A66C6" w:rsidRPr="00FD3212" w14:paraId="3D2F0AA0" w14:textId="77777777" w:rsidTr="001147E4">
              <w:tc>
                <w:tcPr>
                  <w:tcW w:w="2674" w:type="dxa"/>
                  <w:shd w:val="clear" w:color="auto" w:fill="auto"/>
                </w:tcPr>
                <w:p w14:paraId="3D2F0A99" w14:textId="77777777" w:rsidR="003A66C6" w:rsidRPr="00FD3212" w:rsidRDefault="003A66C6" w:rsidP="003A66C6">
                  <w:pPr>
                    <w:pStyle w:val="EmbeddedText"/>
                  </w:pPr>
                  <w:r w:rsidRPr="00FD3212">
                    <w:t>PMC</w:t>
                  </w:r>
                </w:p>
              </w:tc>
              <w:tc>
                <w:tcPr>
                  <w:tcW w:w="3765" w:type="dxa"/>
                  <w:shd w:val="clear" w:color="auto" w:fill="auto"/>
                </w:tcPr>
                <w:p w14:paraId="3D2F0A9A" w14:textId="77777777" w:rsidR="003A66C6" w:rsidRPr="00FD3212" w:rsidRDefault="003A66C6" w:rsidP="003A66C6">
                  <w:pPr>
                    <w:pStyle w:val="EmbeddedText"/>
                  </w:pPr>
                  <w:r w:rsidRPr="00FD3212">
                    <w:t xml:space="preserve">temporarily transfer the </w:t>
                  </w:r>
                  <w:r w:rsidR="001147E4" w:rsidRPr="00FD3212">
                    <w:t xml:space="preserve">paper claims folder </w:t>
                  </w:r>
                  <w:r w:rsidRPr="00FD3212">
                    <w:t xml:space="preserve">to </w:t>
                  </w:r>
                </w:p>
                <w:p w14:paraId="3D2F0A9B" w14:textId="77777777" w:rsidR="003A66C6" w:rsidRPr="00FD3212" w:rsidRDefault="003A66C6" w:rsidP="003A66C6">
                  <w:pPr>
                    <w:pStyle w:val="EmbeddedText"/>
                  </w:pPr>
                </w:p>
                <w:p w14:paraId="3D2F0A9C" w14:textId="77777777" w:rsidR="003A66C6" w:rsidRPr="00FD3212" w:rsidRDefault="003A66C6" w:rsidP="003A66C6">
                  <w:pPr>
                    <w:pStyle w:val="EmbeddedText"/>
                  </w:pPr>
                  <w:r w:rsidRPr="00FD3212">
                    <w:t>Pension and Fiduciary Service (21PF)</w:t>
                  </w:r>
                </w:p>
                <w:p w14:paraId="3D2F0A9D" w14:textId="77777777" w:rsidR="003A66C6" w:rsidRPr="00FD3212" w:rsidRDefault="003A66C6" w:rsidP="003A66C6">
                  <w:pPr>
                    <w:pStyle w:val="EmbeddedText"/>
                  </w:pPr>
                  <w:r w:rsidRPr="00FD3212">
                    <w:t xml:space="preserve">Attn:  </w:t>
                  </w:r>
                  <w:r w:rsidR="00626EDA" w:rsidRPr="00FD3212">
                    <w:t>Quality, Training</w:t>
                  </w:r>
                  <w:r w:rsidR="005D1DB9" w:rsidRPr="00FD3212">
                    <w:t>,</w:t>
                  </w:r>
                  <w:r w:rsidR="00626EDA" w:rsidRPr="00FD3212">
                    <w:t xml:space="preserve"> and Site Visit</w:t>
                  </w:r>
                  <w:r w:rsidR="00E560E8" w:rsidRPr="00FD3212">
                    <w:t>s</w:t>
                  </w:r>
                  <w:r w:rsidR="00626EDA" w:rsidRPr="00FD3212" w:rsidDel="00626EDA">
                    <w:t xml:space="preserve"> </w:t>
                  </w:r>
                  <w:r w:rsidR="00B677A7" w:rsidRPr="00FD3212">
                    <w:t>Staff</w:t>
                  </w:r>
                </w:p>
                <w:p w14:paraId="3D2F0A9E" w14:textId="77777777" w:rsidR="003A66C6" w:rsidRPr="00FD3212" w:rsidRDefault="003A66C6" w:rsidP="003A66C6">
                  <w:pPr>
                    <w:pStyle w:val="EmbeddedText"/>
                  </w:pPr>
                  <w:r w:rsidRPr="00FD3212">
                    <w:t>810 Vermont Ave., NW</w:t>
                  </w:r>
                </w:p>
                <w:p w14:paraId="3D2F0A9F" w14:textId="77777777" w:rsidR="003A66C6" w:rsidRPr="00FD3212" w:rsidRDefault="003A66C6" w:rsidP="003A66C6">
                  <w:pPr>
                    <w:pStyle w:val="EmbeddedText"/>
                  </w:pPr>
                  <w:r w:rsidRPr="00FD3212">
                    <w:t xml:space="preserve">Washington, DC </w:t>
                  </w:r>
                  <w:r w:rsidR="00822C20" w:rsidRPr="00FD3212">
                    <w:t xml:space="preserve"> </w:t>
                  </w:r>
                  <w:r w:rsidRPr="00FD3212">
                    <w:t>20420</w:t>
                  </w:r>
                </w:p>
              </w:tc>
            </w:tr>
          </w:tbl>
          <w:p w14:paraId="3D2F0AA1" w14:textId="77777777" w:rsidR="001F6FB2" w:rsidRPr="00FD3212" w:rsidRDefault="001F6FB2" w:rsidP="001E4725">
            <w:pPr>
              <w:pStyle w:val="TableText"/>
            </w:pPr>
          </w:p>
        </w:tc>
      </w:tr>
      <w:tr w:rsidR="007A32B5" w:rsidRPr="00FD3212" w14:paraId="3D2F0AAA" w14:textId="77777777" w:rsidTr="00337A57">
        <w:tc>
          <w:tcPr>
            <w:tcW w:w="675" w:type="pct"/>
            <w:shd w:val="clear" w:color="auto" w:fill="auto"/>
          </w:tcPr>
          <w:p w14:paraId="3D2F0AA3" w14:textId="77777777" w:rsidR="007A32B5" w:rsidRPr="00FD3212" w:rsidRDefault="007134D7" w:rsidP="00337A57">
            <w:pPr>
              <w:pStyle w:val="TableText"/>
              <w:jc w:val="center"/>
            </w:pPr>
            <w:r w:rsidRPr="00FD3212">
              <w:t>4</w:t>
            </w:r>
          </w:p>
        </w:tc>
        <w:tc>
          <w:tcPr>
            <w:tcW w:w="4325" w:type="pct"/>
            <w:shd w:val="clear" w:color="auto" w:fill="auto"/>
          </w:tcPr>
          <w:p w14:paraId="3D2F0AA4" w14:textId="77777777" w:rsidR="007A32B5" w:rsidRPr="00FD3212" w:rsidRDefault="007134D7" w:rsidP="007134D7">
            <w:pPr>
              <w:pStyle w:val="TableText"/>
            </w:pPr>
            <w:r w:rsidRPr="00FD3212">
              <w:t xml:space="preserve">Did the </w:t>
            </w:r>
            <w:r w:rsidR="00F43E98" w:rsidRPr="00FD3212">
              <w:t xml:space="preserve">Compensation Service’s </w:t>
            </w:r>
            <w:r w:rsidRPr="00FD3212">
              <w:t xml:space="preserve">Program Review Staff </w:t>
            </w:r>
            <w:r w:rsidR="00094DF7" w:rsidRPr="00FD3212">
              <w:t>or P&amp;F Service’s Quality</w:t>
            </w:r>
            <w:r w:rsidR="00626EDA" w:rsidRPr="00FD3212">
              <w:t>, Training</w:t>
            </w:r>
            <w:r w:rsidR="005D1DB9" w:rsidRPr="00FD3212">
              <w:t>,</w:t>
            </w:r>
            <w:r w:rsidR="00626EDA" w:rsidRPr="00FD3212">
              <w:t xml:space="preserve"> and Site Visit</w:t>
            </w:r>
            <w:r w:rsidR="00E560E8" w:rsidRPr="00FD3212">
              <w:t>s</w:t>
            </w:r>
            <w:r w:rsidR="00626EDA" w:rsidRPr="00FD3212" w:rsidDel="00626EDA">
              <w:t xml:space="preserve"> </w:t>
            </w:r>
            <w:r w:rsidR="00094DF7" w:rsidRPr="00FD3212">
              <w:t xml:space="preserve">Staff </w:t>
            </w:r>
            <w:r w:rsidRPr="00FD3212">
              <w:t>approve the administrative decision?</w:t>
            </w:r>
          </w:p>
          <w:p w14:paraId="3D2F0AA5" w14:textId="77777777" w:rsidR="007134D7" w:rsidRPr="00FD3212" w:rsidRDefault="007134D7" w:rsidP="007134D7">
            <w:pPr>
              <w:pStyle w:val="TableText"/>
            </w:pPr>
          </w:p>
          <w:p w14:paraId="3D2F0AA6" w14:textId="77777777" w:rsidR="008B799B" w:rsidRPr="00FD3212" w:rsidRDefault="00E03787" w:rsidP="008B799B">
            <w:pPr>
              <w:pStyle w:val="BulletText1"/>
            </w:pPr>
            <w:r w:rsidRPr="00FD3212">
              <w:t xml:space="preserve">If </w:t>
            </w:r>
            <w:r w:rsidRPr="00FD3212">
              <w:rPr>
                <w:i/>
              </w:rPr>
              <w:t>yes</w:t>
            </w:r>
            <w:r w:rsidRPr="00FD3212">
              <w:t xml:space="preserve">, </w:t>
            </w:r>
            <w:r w:rsidR="00B72405" w:rsidRPr="00FD3212">
              <w:t>take final action on the award.</w:t>
            </w:r>
          </w:p>
          <w:p w14:paraId="3D2F0AA7" w14:textId="77777777" w:rsidR="00094DF7" w:rsidRPr="00FD3212" w:rsidRDefault="008B799B" w:rsidP="008B799B">
            <w:pPr>
              <w:pStyle w:val="BulletText1"/>
            </w:pPr>
            <w:r w:rsidRPr="00FD3212">
              <w:t xml:space="preserve">If </w:t>
            </w:r>
            <w:r w:rsidRPr="00FD3212">
              <w:rPr>
                <w:i/>
              </w:rPr>
              <w:t>no</w:t>
            </w:r>
            <w:r w:rsidRPr="00FD3212">
              <w:t xml:space="preserve">, take the corrective action(s) prescribed by the </w:t>
            </w:r>
          </w:p>
          <w:p w14:paraId="3D2F0AA8" w14:textId="77777777" w:rsidR="00094DF7" w:rsidRPr="00FD3212" w:rsidRDefault="00F43E98" w:rsidP="00725B8E">
            <w:pPr>
              <w:pStyle w:val="ListParagraph"/>
              <w:numPr>
                <w:ilvl w:val="0"/>
                <w:numId w:val="7"/>
              </w:numPr>
              <w:ind w:left="346" w:hanging="187"/>
            </w:pPr>
            <w:r w:rsidRPr="00FD3212">
              <w:t xml:space="preserve">Compensation Service’s </w:t>
            </w:r>
            <w:r w:rsidR="008B799B" w:rsidRPr="00FD3212">
              <w:t>Program Review Staff</w:t>
            </w:r>
            <w:r w:rsidR="00094DF7" w:rsidRPr="00FD3212">
              <w:t>, or</w:t>
            </w:r>
          </w:p>
          <w:p w14:paraId="3D2F0AA9" w14:textId="77777777" w:rsidR="008B799B" w:rsidRPr="00FD3212" w:rsidRDefault="00094DF7" w:rsidP="00725B8E">
            <w:pPr>
              <w:pStyle w:val="ListParagraph"/>
              <w:numPr>
                <w:ilvl w:val="0"/>
                <w:numId w:val="7"/>
              </w:numPr>
              <w:ind w:left="346" w:hanging="187"/>
            </w:pPr>
            <w:r w:rsidRPr="00FD3212">
              <w:t>P&amp;F Service’s Quality</w:t>
            </w:r>
            <w:r w:rsidR="00626EDA" w:rsidRPr="00FD3212">
              <w:t>, Training</w:t>
            </w:r>
            <w:r w:rsidR="001E318C" w:rsidRPr="00FD3212">
              <w:t>,</w:t>
            </w:r>
            <w:r w:rsidR="00626EDA" w:rsidRPr="00FD3212">
              <w:t xml:space="preserve"> and Site Visit</w:t>
            </w:r>
            <w:r w:rsidR="00E560E8" w:rsidRPr="00FD3212">
              <w:t>s</w:t>
            </w:r>
            <w:r w:rsidR="00626EDA" w:rsidRPr="00FD3212" w:rsidDel="00626EDA">
              <w:t xml:space="preserve"> </w:t>
            </w:r>
            <w:r w:rsidRPr="00FD3212">
              <w:t>Staff.</w:t>
            </w:r>
          </w:p>
        </w:tc>
      </w:tr>
    </w:tbl>
    <w:p w14:paraId="3D2F0AAB" w14:textId="77777777" w:rsidR="00275405" w:rsidRPr="00FD3212" w:rsidRDefault="00275405" w:rsidP="00466D72">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AB1" w14:textId="77777777">
        <w:trPr>
          <w:cantSplit/>
        </w:trPr>
        <w:tc>
          <w:tcPr>
            <w:tcW w:w="1728" w:type="dxa"/>
          </w:tcPr>
          <w:p w14:paraId="3D2F0AAC" w14:textId="77777777" w:rsidR="00275405" w:rsidRPr="00FD3212" w:rsidRDefault="00E719BB" w:rsidP="001A36E4">
            <w:pPr>
              <w:pStyle w:val="Heading5"/>
            </w:pPr>
            <w:r w:rsidRPr="00FD3212">
              <w:t>j</w:t>
            </w:r>
            <w:r w:rsidR="00275405" w:rsidRPr="00FD3212">
              <w:t xml:space="preserve">.  </w:t>
            </w:r>
            <w:r w:rsidR="001A36E4" w:rsidRPr="00FD3212">
              <w:t>Actions to Take If a Beneficiary Does Not Respond to the Notice of Proposed Adverse Action</w:t>
            </w:r>
          </w:p>
        </w:tc>
        <w:tc>
          <w:tcPr>
            <w:tcW w:w="7740" w:type="dxa"/>
          </w:tcPr>
          <w:p w14:paraId="3D2F0AAD" w14:textId="77777777" w:rsidR="00275405" w:rsidRPr="00FD3212" w:rsidRDefault="00275405">
            <w:pPr>
              <w:pStyle w:val="BlockText"/>
            </w:pPr>
            <w:r w:rsidRPr="00FD3212">
              <w:t xml:space="preserve">Follow the steps in the table below </w:t>
            </w:r>
            <w:r w:rsidR="00886699" w:rsidRPr="00FD3212">
              <w:t xml:space="preserve">if a beneficiary does </w:t>
            </w:r>
            <w:r w:rsidR="005F5A40" w:rsidRPr="00FD3212">
              <w:rPr>
                <w:b/>
                <w:i/>
              </w:rPr>
              <w:t>not</w:t>
            </w:r>
            <w:r w:rsidR="005F5A40" w:rsidRPr="00FD3212">
              <w:t xml:space="preserve"> </w:t>
            </w:r>
            <w:r w:rsidR="00886699" w:rsidRPr="00FD3212">
              <w:t xml:space="preserve">respond to the notice of proposed adverse </w:t>
            </w:r>
            <w:r w:rsidR="00437C32" w:rsidRPr="00FD3212">
              <w:t>action referenced in M21-1, Part III, Subpart v, 1.I.</w:t>
            </w:r>
            <w:r w:rsidR="00466E42" w:rsidRPr="00FD3212">
              <w:t>2</w:t>
            </w:r>
            <w:r w:rsidR="00437C32" w:rsidRPr="00FD3212">
              <w:t>.</w:t>
            </w:r>
            <w:r w:rsidR="008B32F6" w:rsidRPr="00FD3212">
              <w:t>b</w:t>
            </w:r>
            <w:r w:rsidR="00437C32" w:rsidRPr="00FD3212">
              <w:t xml:space="preserve"> and </w:t>
            </w:r>
            <w:r w:rsidR="008B32F6" w:rsidRPr="00FD3212">
              <w:t>M21-1, Part III, Subpart v, 1.I.3.g</w:t>
            </w:r>
            <w:r w:rsidR="00437C32" w:rsidRPr="00FD3212">
              <w:t xml:space="preserve"> </w:t>
            </w:r>
            <w:r w:rsidR="005B0AA9" w:rsidRPr="00FD3212">
              <w:t>with the submission of</w:t>
            </w:r>
          </w:p>
          <w:p w14:paraId="3D2F0AAE" w14:textId="77777777" w:rsidR="00275405" w:rsidRPr="00FD3212" w:rsidRDefault="00275405">
            <w:pPr>
              <w:pStyle w:val="BlockText"/>
            </w:pPr>
          </w:p>
          <w:p w14:paraId="3D2F0AAF" w14:textId="77777777" w:rsidR="00275405" w:rsidRPr="00FD3212" w:rsidRDefault="00275405">
            <w:pPr>
              <w:pStyle w:val="BulletText1"/>
            </w:pPr>
            <w:r w:rsidRPr="00FD3212">
              <w:t xml:space="preserve">new evidence within </w:t>
            </w:r>
            <w:r w:rsidR="00A669D5" w:rsidRPr="00FD3212">
              <w:t>60</w:t>
            </w:r>
            <w:r w:rsidR="00437C32" w:rsidRPr="00FD3212">
              <w:t xml:space="preserve"> days of the date of the notice of proposed adverse action</w:t>
            </w:r>
            <w:r w:rsidRPr="00FD3212">
              <w:t xml:space="preserve">, </w:t>
            </w:r>
            <w:r w:rsidR="00437C32" w:rsidRPr="00FD3212">
              <w:t>or</w:t>
            </w:r>
          </w:p>
          <w:p w14:paraId="3D2F0AB0" w14:textId="77777777" w:rsidR="00275405" w:rsidRPr="00FD3212" w:rsidRDefault="00275405" w:rsidP="00437C32">
            <w:pPr>
              <w:pStyle w:val="BulletText1"/>
            </w:pPr>
            <w:r w:rsidRPr="00FD3212">
              <w:t xml:space="preserve">a request for a hearing within 30 days of the date of the notice of proposed </w:t>
            </w:r>
            <w:r w:rsidR="00437C32" w:rsidRPr="00FD3212">
              <w:t>adverse action</w:t>
            </w:r>
            <w:r w:rsidRPr="00FD3212">
              <w:t>.</w:t>
            </w:r>
          </w:p>
        </w:tc>
      </w:tr>
    </w:tbl>
    <w:p w14:paraId="3D2F0AB2" w14:textId="77777777" w:rsidR="00275405" w:rsidRPr="00FD3212" w:rsidRDefault="00275405"/>
    <w:tbl>
      <w:tblPr>
        <w:tblW w:w="0" w:type="auto"/>
        <w:tblInd w:w="1829" w:type="dxa"/>
        <w:tblLayout w:type="fixed"/>
        <w:tblLook w:val="0000" w:firstRow="0" w:lastRow="0" w:firstColumn="0" w:lastColumn="0" w:noHBand="0" w:noVBand="0"/>
      </w:tblPr>
      <w:tblGrid>
        <w:gridCol w:w="878"/>
        <w:gridCol w:w="6670"/>
      </w:tblGrid>
      <w:tr w:rsidR="00275405" w:rsidRPr="00FD3212" w14:paraId="3D2F0AB5" w14:textId="77777777" w:rsidTr="00841C57">
        <w:tc>
          <w:tcPr>
            <w:tcW w:w="878" w:type="dxa"/>
            <w:tcBorders>
              <w:top w:val="single" w:sz="6" w:space="0" w:color="auto"/>
              <w:left w:val="single" w:sz="6" w:space="0" w:color="auto"/>
              <w:bottom w:val="single" w:sz="6" w:space="0" w:color="auto"/>
              <w:right w:val="single" w:sz="6" w:space="0" w:color="auto"/>
            </w:tcBorders>
          </w:tcPr>
          <w:p w14:paraId="3D2F0AB3" w14:textId="77777777" w:rsidR="00275405" w:rsidRPr="00FD3212" w:rsidRDefault="00275405">
            <w:pPr>
              <w:pStyle w:val="TableHeaderText"/>
            </w:pPr>
            <w:r w:rsidRPr="00FD3212">
              <w:t>Step</w:t>
            </w:r>
          </w:p>
        </w:tc>
        <w:tc>
          <w:tcPr>
            <w:tcW w:w="6670" w:type="dxa"/>
            <w:tcBorders>
              <w:top w:val="single" w:sz="6" w:space="0" w:color="auto"/>
              <w:bottom w:val="single" w:sz="6" w:space="0" w:color="auto"/>
              <w:right w:val="single" w:sz="6" w:space="0" w:color="auto"/>
            </w:tcBorders>
          </w:tcPr>
          <w:p w14:paraId="3D2F0AB4" w14:textId="77777777" w:rsidR="00275405" w:rsidRPr="00FD3212" w:rsidRDefault="00275405">
            <w:pPr>
              <w:pStyle w:val="TableHeaderText"/>
            </w:pPr>
            <w:r w:rsidRPr="00FD3212">
              <w:t>Action</w:t>
            </w:r>
          </w:p>
        </w:tc>
      </w:tr>
      <w:tr w:rsidR="00275405" w:rsidRPr="00FD3212" w14:paraId="3D2F0ABE" w14:textId="77777777" w:rsidTr="00841C57">
        <w:tc>
          <w:tcPr>
            <w:tcW w:w="878" w:type="dxa"/>
            <w:tcBorders>
              <w:top w:val="single" w:sz="6" w:space="0" w:color="auto"/>
              <w:left w:val="single" w:sz="6" w:space="0" w:color="auto"/>
              <w:bottom w:val="single" w:sz="6" w:space="0" w:color="auto"/>
              <w:right w:val="single" w:sz="6" w:space="0" w:color="auto"/>
            </w:tcBorders>
          </w:tcPr>
          <w:p w14:paraId="3D2F0AB6" w14:textId="77777777" w:rsidR="00275405" w:rsidRPr="00FD3212" w:rsidRDefault="00275405">
            <w:pPr>
              <w:pStyle w:val="TableText"/>
              <w:jc w:val="center"/>
            </w:pPr>
            <w:r w:rsidRPr="00FD3212">
              <w:t>1</w:t>
            </w:r>
          </w:p>
        </w:tc>
        <w:tc>
          <w:tcPr>
            <w:tcW w:w="6670" w:type="dxa"/>
            <w:tcBorders>
              <w:top w:val="single" w:sz="6" w:space="0" w:color="auto"/>
              <w:bottom w:val="single" w:sz="6" w:space="0" w:color="auto"/>
              <w:right w:val="single" w:sz="6" w:space="0" w:color="auto"/>
            </w:tcBorders>
          </w:tcPr>
          <w:p w14:paraId="3D2F0AB7" w14:textId="77777777" w:rsidR="00275405" w:rsidRPr="00FD3212" w:rsidRDefault="006E2467" w:rsidP="006E2467">
            <w:pPr>
              <w:pStyle w:val="TableText"/>
            </w:pPr>
            <w:r w:rsidRPr="00FD3212">
              <w:t>Adjust the beneficiary’s award so the reduction or discontinuation takes effect the first of the month following the month for which VA last paid the beneficiary.</w:t>
            </w:r>
          </w:p>
          <w:p w14:paraId="3D2F0AB8" w14:textId="77777777" w:rsidR="003437A4" w:rsidRPr="00FD3212" w:rsidRDefault="003437A4" w:rsidP="006E2467">
            <w:pPr>
              <w:pStyle w:val="TableText"/>
            </w:pPr>
          </w:p>
          <w:p w14:paraId="3D2F0AB9" w14:textId="77777777" w:rsidR="003437A4" w:rsidRPr="00FD3212" w:rsidRDefault="003437A4" w:rsidP="003437A4">
            <w:pPr>
              <w:pStyle w:val="TableText"/>
            </w:pPr>
            <w:r w:rsidRPr="00FD3212">
              <w:rPr>
                <w:b/>
                <w:i/>
              </w:rPr>
              <w:t>Rationale</w:t>
            </w:r>
            <w:r w:rsidRPr="00FD3212">
              <w:t xml:space="preserve">:  VA may </w:t>
            </w:r>
            <w:r w:rsidRPr="00FD3212">
              <w:rPr>
                <w:b/>
                <w:i/>
              </w:rPr>
              <w:t>not</w:t>
            </w:r>
            <w:r w:rsidRPr="00FD3212">
              <w:t xml:space="preserve"> create an overpayment in a beneficiary’s account when adjusting his/her award to correct an administrative error.</w:t>
            </w:r>
          </w:p>
          <w:p w14:paraId="3D2F0ABA" w14:textId="77777777" w:rsidR="003437A4" w:rsidRPr="00FD3212" w:rsidRDefault="003437A4" w:rsidP="003437A4">
            <w:pPr>
              <w:pStyle w:val="TableText"/>
            </w:pPr>
          </w:p>
          <w:p w14:paraId="3D2F0ABB" w14:textId="77777777" w:rsidR="00C927EB" w:rsidRPr="00FD3212" w:rsidRDefault="003437A4" w:rsidP="003437A4">
            <w:pPr>
              <w:pStyle w:val="TableText"/>
            </w:pPr>
            <w:r w:rsidRPr="00FD3212">
              <w:rPr>
                <w:b/>
                <w:i/>
              </w:rPr>
              <w:t>Note</w:t>
            </w:r>
            <w:r w:rsidRPr="00FD3212">
              <w:t xml:space="preserve">:  The actual payment of VA benefits is always one month in arrears.  </w:t>
            </w:r>
          </w:p>
          <w:p w14:paraId="3D2F0ABC" w14:textId="77777777" w:rsidR="00C927EB" w:rsidRPr="00FD3212" w:rsidRDefault="00C927EB" w:rsidP="003437A4">
            <w:pPr>
              <w:pStyle w:val="TableText"/>
            </w:pPr>
          </w:p>
          <w:p w14:paraId="3D2F0ABD" w14:textId="77777777" w:rsidR="003437A4" w:rsidRPr="00FD3212" w:rsidRDefault="00C927EB" w:rsidP="00075514">
            <w:pPr>
              <w:pStyle w:val="TableText"/>
            </w:pPr>
            <w:r w:rsidRPr="00FD3212">
              <w:rPr>
                <w:b/>
                <w:i/>
              </w:rPr>
              <w:t>Example</w:t>
            </w:r>
            <w:r w:rsidRPr="00FD3212">
              <w:t xml:space="preserve">:  </w:t>
            </w:r>
            <w:r w:rsidR="00070B95" w:rsidRPr="00FD3212">
              <w:t>B</w:t>
            </w:r>
            <w:r w:rsidR="003437A4" w:rsidRPr="00FD3212">
              <w:t>enefits due a beneficiary for the month of October are deposited in the beneficiary’s account at the end of October or the beginning of November.  Using this example, “the first of the month following the month for which VA last paid benefits to the beneficiary” would be November 1.</w:t>
            </w:r>
          </w:p>
        </w:tc>
      </w:tr>
      <w:tr w:rsidR="00651ECC" w:rsidRPr="00FD3212" w14:paraId="3D2F0AC7" w14:textId="77777777" w:rsidTr="00841C57">
        <w:tc>
          <w:tcPr>
            <w:tcW w:w="878" w:type="dxa"/>
            <w:tcBorders>
              <w:top w:val="single" w:sz="6" w:space="0" w:color="auto"/>
              <w:left w:val="single" w:sz="6" w:space="0" w:color="auto"/>
              <w:bottom w:val="single" w:sz="6" w:space="0" w:color="auto"/>
              <w:right w:val="single" w:sz="6" w:space="0" w:color="auto"/>
            </w:tcBorders>
          </w:tcPr>
          <w:p w14:paraId="3D2F0ABF" w14:textId="77777777" w:rsidR="00651ECC" w:rsidRPr="00FD3212" w:rsidRDefault="007C3DEE">
            <w:pPr>
              <w:pStyle w:val="TableText"/>
              <w:jc w:val="center"/>
            </w:pPr>
            <w:r w:rsidRPr="00FD3212">
              <w:t>2</w:t>
            </w:r>
          </w:p>
        </w:tc>
        <w:tc>
          <w:tcPr>
            <w:tcW w:w="6670" w:type="dxa"/>
            <w:tcBorders>
              <w:top w:val="single" w:sz="6" w:space="0" w:color="auto"/>
              <w:bottom w:val="single" w:sz="6" w:space="0" w:color="auto"/>
              <w:right w:val="single" w:sz="6" w:space="0" w:color="auto"/>
            </w:tcBorders>
          </w:tcPr>
          <w:p w14:paraId="3D2F0AC0" w14:textId="77777777" w:rsidR="00651ECC" w:rsidRPr="00FD3212" w:rsidRDefault="001F1325" w:rsidP="00651ECC">
            <w:pPr>
              <w:pStyle w:val="TableText"/>
            </w:pPr>
            <w:r w:rsidRPr="00FD3212">
              <w:t xml:space="preserve">Enter the </w:t>
            </w:r>
            <w:r w:rsidR="00651ECC" w:rsidRPr="00FD3212">
              <w:t xml:space="preserve">following </w:t>
            </w:r>
            <w:r w:rsidRPr="00FD3212">
              <w:t xml:space="preserve">as </w:t>
            </w:r>
            <w:r w:rsidR="00070B95" w:rsidRPr="00FD3212">
              <w:t xml:space="preserve">an </w:t>
            </w:r>
            <w:r w:rsidR="00265D82" w:rsidRPr="00FD3212">
              <w:t xml:space="preserve">annotation </w:t>
            </w:r>
            <w:r w:rsidRPr="00FD3212">
              <w:t xml:space="preserve">in </w:t>
            </w:r>
            <w:r w:rsidR="007B363B" w:rsidRPr="00FD3212">
              <w:t>Veterans Benefits Management System (</w:t>
            </w:r>
            <w:r w:rsidR="00265D82" w:rsidRPr="00FD3212">
              <w:t>VBMS</w:t>
            </w:r>
            <w:r w:rsidR="007B363B" w:rsidRPr="00FD3212">
              <w:t>)</w:t>
            </w:r>
            <w:r w:rsidR="00265D82" w:rsidRPr="00FD3212">
              <w:t xml:space="preserve"> </w:t>
            </w:r>
            <w:r w:rsidRPr="00FD3212">
              <w:t>after generating the adjusted award</w:t>
            </w:r>
          </w:p>
          <w:p w14:paraId="3D2F0AC1" w14:textId="77777777" w:rsidR="00651ECC" w:rsidRPr="00FD3212" w:rsidRDefault="00651ECC" w:rsidP="00651ECC">
            <w:pPr>
              <w:pStyle w:val="TableText"/>
            </w:pPr>
          </w:p>
          <w:p w14:paraId="3D2F0AC2" w14:textId="77777777" w:rsidR="00651ECC" w:rsidRPr="00FD3212" w:rsidRDefault="00651ECC" w:rsidP="002D6ED1">
            <w:pPr>
              <w:pStyle w:val="BulletText1"/>
            </w:pPr>
            <w:r w:rsidRPr="00FD3212">
              <w:t>brief description of the error</w:t>
            </w:r>
          </w:p>
          <w:p w14:paraId="3D2F0AC3" w14:textId="77777777" w:rsidR="00651ECC" w:rsidRPr="00FD3212" w:rsidRDefault="00651ECC" w:rsidP="002D6ED1">
            <w:pPr>
              <w:pStyle w:val="BulletText1"/>
            </w:pPr>
            <w:r w:rsidRPr="00FD3212">
              <w:t>date the error occurred</w:t>
            </w:r>
          </w:p>
          <w:p w14:paraId="3D2F0AC4" w14:textId="77777777" w:rsidR="00651ECC" w:rsidRPr="00FD3212" w:rsidRDefault="00651ECC" w:rsidP="002D6ED1">
            <w:pPr>
              <w:pStyle w:val="BulletText1"/>
            </w:pPr>
            <w:r w:rsidRPr="00FD3212">
              <w:t>name and title of the individual who made the error</w:t>
            </w:r>
          </w:p>
          <w:p w14:paraId="3D2F0AC5" w14:textId="77777777" w:rsidR="00651ECC" w:rsidRPr="00FD3212" w:rsidRDefault="00651ECC" w:rsidP="002D6ED1">
            <w:pPr>
              <w:pStyle w:val="BulletText1"/>
            </w:pPr>
            <w:r w:rsidRPr="00FD3212">
              <w:t xml:space="preserve">the amount of </w:t>
            </w:r>
            <w:r w:rsidR="00FD307A" w:rsidRPr="00FD3212">
              <w:t>erroneous</w:t>
            </w:r>
            <w:r w:rsidR="005F5A40" w:rsidRPr="00FD3212">
              <w:t xml:space="preserve"> </w:t>
            </w:r>
            <w:r w:rsidRPr="00FD3212">
              <w:t>benefits, and</w:t>
            </w:r>
          </w:p>
          <w:p w14:paraId="3D2F0AC6" w14:textId="77777777" w:rsidR="00651ECC" w:rsidRPr="00FD3212" w:rsidRDefault="00651ECC" w:rsidP="008B32F6">
            <w:pPr>
              <w:pStyle w:val="BulletText1"/>
            </w:pPr>
            <w:r w:rsidRPr="00FD3212">
              <w:t>the regulation under which the adjustment was made (</w:t>
            </w:r>
            <w:hyperlink r:id="rId22" w:history="1">
              <w:r w:rsidR="00C365F1" w:rsidRPr="00FD3212">
                <w:rPr>
                  <w:rStyle w:val="Hyperlink"/>
                </w:rPr>
                <w:t>38 CFR 3.500(b)(2)</w:t>
              </w:r>
            </w:hyperlink>
            <w:r w:rsidR="008B32F6" w:rsidRPr="00FD3212">
              <w:t>).</w:t>
            </w:r>
          </w:p>
        </w:tc>
      </w:tr>
      <w:tr w:rsidR="00275405" w:rsidRPr="00FD3212" w14:paraId="3D2F0ACF" w14:textId="77777777" w:rsidTr="00841C57">
        <w:tc>
          <w:tcPr>
            <w:tcW w:w="878" w:type="dxa"/>
            <w:tcBorders>
              <w:top w:val="single" w:sz="6" w:space="0" w:color="auto"/>
              <w:left w:val="single" w:sz="6" w:space="0" w:color="auto"/>
              <w:bottom w:val="single" w:sz="6" w:space="0" w:color="auto"/>
              <w:right w:val="single" w:sz="6" w:space="0" w:color="auto"/>
            </w:tcBorders>
          </w:tcPr>
          <w:p w14:paraId="3D2F0AC8" w14:textId="77777777" w:rsidR="00275405" w:rsidRPr="00FD3212" w:rsidRDefault="007C3DEE">
            <w:pPr>
              <w:pStyle w:val="TableText"/>
              <w:jc w:val="center"/>
            </w:pPr>
            <w:r w:rsidRPr="00FD3212">
              <w:t>3</w:t>
            </w:r>
          </w:p>
        </w:tc>
        <w:tc>
          <w:tcPr>
            <w:tcW w:w="6670" w:type="dxa"/>
            <w:tcBorders>
              <w:top w:val="single" w:sz="6" w:space="0" w:color="auto"/>
              <w:bottom w:val="single" w:sz="6" w:space="0" w:color="auto"/>
              <w:right w:val="single" w:sz="6" w:space="0" w:color="auto"/>
            </w:tcBorders>
          </w:tcPr>
          <w:p w14:paraId="3D2F0AC9" w14:textId="77777777" w:rsidR="00275405" w:rsidRPr="00FD3212" w:rsidRDefault="005F5A40" w:rsidP="006F204B">
            <w:pPr>
              <w:pStyle w:val="TableText"/>
            </w:pPr>
            <w:r w:rsidRPr="00FD3212">
              <w:t>Prepare</w:t>
            </w:r>
            <w:r w:rsidR="00275405" w:rsidRPr="00FD3212">
              <w:t xml:space="preserve"> a memorandum for the </w:t>
            </w:r>
            <w:r w:rsidRPr="00FD3212">
              <w:t>claims folder</w:t>
            </w:r>
            <w:r w:rsidR="008E4987" w:rsidRPr="00FD3212">
              <w:t xml:space="preserve"> or upload</w:t>
            </w:r>
            <w:r w:rsidR="00B87F94" w:rsidRPr="00FD3212">
              <w:t xml:space="preserve"> the</w:t>
            </w:r>
            <w:r w:rsidR="008E4987" w:rsidRPr="00FD3212">
              <w:t xml:space="preserve"> memorandum into VBMS</w:t>
            </w:r>
            <w:r w:rsidRPr="00FD3212">
              <w:t xml:space="preserve"> </w:t>
            </w:r>
            <w:r w:rsidR="00275405" w:rsidRPr="00FD3212">
              <w:t>that</w:t>
            </w:r>
            <w:r w:rsidR="00F94803" w:rsidRPr="00FD3212">
              <w:t xml:space="preserve"> states</w:t>
            </w:r>
          </w:p>
          <w:p w14:paraId="3D2F0ACA" w14:textId="77777777" w:rsidR="006F204B" w:rsidRPr="00FD3212" w:rsidRDefault="006F204B" w:rsidP="006F204B">
            <w:pPr>
              <w:pStyle w:val="TableText"/>
            </w:pPr>
          </w:p>
          <w:p w14:paraId="3D2F0ACB" w14:textId="77777777" w:rsidR="00275405" w:rsidRPr="00FD3212" w:rsidRDefault="00F94803" w:rsidP="006F204B">
            <w:pPr>
              <w:pStyle w:val="BulletText1"/>
            </w:pPr>
            <w:r w:rsidRPr="00FD3212">
              <w:t xml:space="preserve">the beneficiary submitted </w:t>
            </w:r>
            <w:r w:rsidR="00275405" w:rsidRPr="00FD3212">
              <w:t xml:space="preserve">no </w:t>
            </w:r>
            <w:r w:rsidRPr="00FD3212">
              <w:t xml:space="preserve">new </w:t>
            </w:r>
            <w:r w:rsidR="00275405" w:rsidRPr="00FD3212">
              <w:t>evidence</w:t>
            </w:r>
            <w:r w:rsidRPr="00FD3212">
              <w:t>,</w:t>
            </w:r>
            <w:r w:rsidR="00275405" w:rsidRPr="00FD3212">
              <w:t xml:space="preserve"> and </w:t>
            </w:r>
          </w:p>
          <w:p w14:paraId="3D2F0ACC" w14:textId="77777777" w:rsidR="007C3DEE" w:rsidRPr="00FD3212" w:rsidRDefault="00275405" w:rsidP="006F204B">
            <w:pPr>
              <w:pStyle w:val="BulletText1"/>
            </w:pPr>
            <w:r w:rsidRPr="00FD3212">
              <w:t>the</w:t>
            </w:r>
            <w:r w:rsidR="00F94803" w:rsidRPr="00FD3212">
              <w:t xml:space="preserve"> proposed decision is final.</w:t>
            </w:r>
          </w:p>
          <w:p w14:paraId="3D2F0ACD" w14:textId="77777777" w:rsidR="007C3DEE" w:rsidRPr="00FD3212" w:rsidRDefault="007C3DEE">
            <w:pPr>
              <w:pStyle w:val="TableText"/>
            </w:pPr>
          </w:p>
          <w:p w14:paraId="3D2F0ACE" w14:textId="77777777" w:rsidR="00275405" w:rsidRPr="00FD3212" w:rsidRDefault="00275405" w:rsidP="005F5A40">
            <w:pPr>
              <w:pStyle w:val="TableText"/>
            </w:pPr>
            <w:r w:rsidRPr="00FD3212">
              <w:rPr>
                <w:b/>
                <w:i/>
              </w:rPr>
              <w:t>Important</w:t>
            </w:r>
            <w:r w:rsidRPr="00FD3212">
              <w:t xml:space="preserve">:  </w:t>
            </w:r>
            <w:r w:rsidR="005F5A40" w:rsidRPr="00FD3212">
              <w:t>Preparation</w:t>
            </w:r>
            <w:r w:rsidRPr="00FD3212">
              <w:t xml:space="preserve"> </w:t>
            </w:r>
            <w:r w:rsidR="005F5A40" w:rsidRPr="00FD3212">
              <w:t xml:space="preserve">of a </w:t>
            </w:r>
            <w:r w:rsidR="006F204B" w:rsidRPr="00FD3212">
              <w:t xml:space="preserve">second, </w:t>
            </w:r>
            <w:r w:rsidR="005F5A40" w:rsidRPr="00FD3212">
              <w:t xml:space="preserve">final </w:t>
            </w:r>
            <w:r w:rsidRPr="00FD3212">
              <w:t xml:space="preserve">administrative decision is </w:t>
            </w:r>
            <w:r w:rsidR="005F5A40" w:rsidRPr="00FD3212">
              <w:t>unnecessary</w:t>
            </w:r>
            <w:r w:rsidRPr="00FD3212">
              <w:t>.</w:t>
            </w:r>
          </w:p>
        </w:tc>
      </w:tr>
      <w:tr w:rsidR="006F204B" w:rsidRPr="00FD3212" w14:paraId="3D2F0AE1" w14:textId="77777777" w:rsidTr="00841C57">
        <w:tc>
          <w:tcPr>
            <w:tcW w:w="878" w:type="dxa"/>
            <w:tcBorders>
              <w:top w:val="single" w:sz="6" w:space="0" w:color="auto"/>
              <w:left w:val="single" w:sz="6" w:space="0" w:color="auto"/>
              <w:bottom w:val="single" w:sz="6" w:space="0" w:color="auto"/>
              <w:right w:val="single" w:sz="6" w:space="0" w:color="auto"/>
            </w:tcBorders>
          </w:tcPr>
          <w:p w14:paraId="3D2F0AD0" w14:textId="77777777" w:rsidR="006F204B" w:rsidRPr="00FD3212" w:rsidRDefault="006F204B">
            <w:pPr>
              <w:pStyle w:val="TableText"/>
              <w:jc w:val="center"/>
            </w:pPr>
            <w:r w:rsidRPr="00FD3212">
              <w:t>4</w:t>
            </w:r>
          </w:p>
        </w:tc>
        <w:tc>
          <w:tcPr>
            <w:tcW w:w="6670" w:type="dxa"/>
            <w:tcBorders>
              <w:top w:val="single" w:sz="6" w:space="0" w:color="auto"/>
              <w:bottom w:val="single" w:sz="6" w:space="0" w:color="auto"/>
              <w:right w:val="single" w:sz="6" w:space="0" w:color="auto"/>
            </w:tcBorders>
          </w:tcPr>
          <w:p w14:paraId="3D2F0AD1" w14:textId="77777777" w:rsidR="006F204B" w:rsidRPr="00FD3212" w:rsidRDefault="00234E48" w:rsidP="006F204B">
            <w:pPr>
              <w:pStyle w:val="TableText"/>
            </w:pPr>
            <w:r w:rsidRPr="00FD3212">
              <w:t>Follow the instructions in the table below.</w:t>
            </w:r>
          </w:p>
          <w:p w14:paraId="3D2F0AD2" w14:textId="77777777" w:rsidR="00234E48" w:rsidRPr="00FD3212" w:rsidRDefault="00234E48" w:rsidP="00234E48">
            <w:pPr>
              <w:pStyle w:val="TableText"/>
            </w:pPr>
          </w:p>
          <w:tbl>
            <w:tblPr>
              <w:tblW w:w="6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5"/>
              <w:gridCol w:w="3214"/>
            </w:tblGrid>
            <w:tr w:rsidR="00234E48" w:rsidRPr="00FD3212" w14:paraId="3D2F0AD5" w14:textId="77777777" w:rsidTr="0024293C">
              <w:tc>
                <w:tcPr>
                  <w:tcW w:w="3225" w:type="dxa"/>
                  <w:shd w:val="clear" w:color="auto" w:fill="auto"/>
                </w:tcPr>
                <w:p w14:paraId="3D2F0AD3" w14:textId="77777777" w:rsidR="00234E48" w:rsidRPr="00FD3212" w:rsidRDefault="00234E48" w:rsidP="00234E48">
                  <w:pPr>
                    <w:pStyle w:val="TableHeaderText"/>
                    <w:jc w:val="left"/>
                  </w:pPr>
                  <w:r w:rsidRPr="00FD3212">
                    <w:t>If the administrative decision that preceded the final decision was approved by …</w:t>
                  </w:r>
                </w:p>
              </w:tc>
              <w:tc>
                <w:tcPr>
                  <w:tcW w:w="3214" w:type="dxa"/>
                  <w:shd w:val="clear" w:color="auto" w:fill="auto"/>
                </w:tcPr>
                <w:p w14:paraId="3D2F0AD4" w14:textId="77777777" w:rsidR="00234E48" w:rsidRPr="00FD3212" w:rsidRDefault="00234E48" w:rsidP="00234E48">
                  <w:pPr>
                    <w:pStyle w:val="TableHeaderText"/>
                    <w:jc w:val="left"/>
                  </w:pPr>
                  <w:r w:rsidRPr="00FD3212">
                    <w:t>Then …</w:t>
                  </w:r>
                </w:p>
              </w:tc>
            </w:tr>
            <w:tr w:rsidR="00234E48" w:rsidRPr="00FD3212" w14:paraId="3D2F0AD8" w14:textId="77777777" w:rsidTr="0024293C">
              <w:tc>
                <w:tcPr>
                  <w:tcW w:w="3225" w:type="dxa"/>
                  <w:shd w:val="clear" w:color="auto" w:fill="auto"/>
                </w:tcPr>
                <w:p w14:paraId="3D2F0AD6" w14:textId="77777777" w:rsidR="00234E48" w:rsidRPr="00FD3212" w:rsidRDefault="00234E48" w:rsidP="00234E48">
                  <w:pPr>
                    <w:pStyle w:val="EmbeddedText"/>
                  </w:pPr>
                  <w:r w:rsidRPr="00FD3212">
                    <w:t>a Coach</w:t>
                  </w:r>
                </w:p>
              </w:tc>
              <w:tc>
                <w:tcPr>
                  <w:tcW w:w="3214" w:type="dxa"/>
                  <w:shd w:val="clear" w:color="auto" w:fill="auto"/>
                </w:tcPr>
                <w:p w14:paraId="3D2F0AD7" w14:textId="77777777" w:rsidR="00234E48" w:rsidRPr="00FD3212" w:rsidRDefault="00234E48" w:rsidP="00234E48">
                  <w:pPr>
                    <w:pStyle w:val="EmbeddedText"/>
                  </w:pPr>
                  <w:r w:rsidRPr="00FD3212">
                    <w:t>ensure a Coach signs the memorandum.</w:t>
                  </w:r>
                </w:p>
              </w:tc>
            </w:tr>
            <w:tr w:rsidR="00234E48" w:rsidRPr="00FD3212" w14:paraId="3D2F0ADB" w14:textId="77777777" w:rsidTr="0024293C">
              <w:tc>
                <w:tcPr>
                  <w:tcW w:w="3225" w:type="dxa"/>
                  <w:shd w:val="clear" w:color="auto" w:fill="auto"/>
                </w:tcPr>
                <w:p w14:paraId="3D2F0AD9" w14:textId="77777777" w:rsidR="00234E48" w:rsidRPr="00FD3212" w:rsidRDefault="00DB2706" w:rsidP="00234E48">
                  <w:pPr>
                    <w:pStyle w:val="EmbeddedText"/>
                  </w:pPr>
                  <w:r w:rsidRPr="00FD3212">
                    <w:t>the</w:t>
                  </w:r>
                  <w:r w:rsidR="00234E48" w:rsidRPr="00FD3212">
                    <w:t xml:space="preserve"> VSCM</w:t>
                  </w:r>
                  <w:r w:rsidR="00C36E1A" w:rsidRPr="00FD3212">
                    <w:t>, PMCM</w:t>
                  </w:r>
                  <w:r w:rsidR="00435F41" w:rsidRPr="00FD3212">
                    <w:t>,</w:t>
                  </w:r>
                  <w:r w:rsidR="00234E48" w:rsidRPr="00FD3212">
                    <w:t xml:space="preserve"> or </w:t>
                  </w:r>
                  <w:r w:rsidRPr="00FD3212">
                    <w:t xml:space="preserve">a </w:t>
                  </w:r>
                  <w:r w:rsidR="00234E48" w:rsidRPr="00FD3212">
                    <w:t>designee no lower than a Coach</w:t>
                  </w:r>
                </w:p>
              </w:tc>
              <w:tc>
                <w:tcPr>
                  <w:tcW w:w="3214" w:type="dxa"/>
                  <w:shd w:val="clear" w:color="auto" w:fill="auto"/>
                </w:tcPr>
                <w:p w14:paraId="3D2F0ADA" w14:textId="77777777" w:rsidR="00234E48" w:rsidRPr="00FD3212" w:rsidRDefault="00234E48" w:rsidP="00DB2706">
                  <w:pPr>
                    <w:pStyle w:val="EmbeddedText"/>
                  </w:pPr>
                  <w:r w:rsidRPr="00FD3212">
                    <w:t xml:space="preserve">ensure </w:t>
                  </w:r>
                  <w:r w:rsidR="00DB2706" w:rsidRPr="00FD3212">
                    <w:t>the</w:t>
                  </w:r>
                  <w:r w:rsidRPr="00FD3212">
                    <w:t xml:space="preserve"> VSCM</w:t>
                  </w:r>
                  <w:r w:rsidR="00C36E1A" w:rsidRPr="00FD3212">
                    <w:t>, PMCM</w:t>
                  </w:r>
                  <w:r w:rsidR="00435F41" w:rsidRPr="00FD3212">
                    <w:t>,</w:t>
                  </w:r>
                  <w:r w:rsidRPr="00FD3212">
                    <w:t xml:space="preserve"> or </w:t>
                  </w:r>
                  <w:r w:rsidR="00DB2706" w:rsidRPr="00FD3212">
                    <w:t xml:space="preserve">a </w:t>
                  </w:r>
                  <w:r w:rsidRPr="00FD3212">
                    <w:t>designee no lower than a Coach signs the memorandum</w:t>
                  </w:r>
                  <w:r w:rsidR="00DB2706" w:rsidRPr="00FD3212">
                    <w:t>.</w:t>
                  </w:r>
                </w:p>
              </w:tc>
            </w:tr>
            <w:tr w:rsidR="00234E48" w:rsidRPr="00FD3212" w14:paraId="3D2F0ADF" w14:textId="77777777" w:rsidTr="0024293C">
              <w:tc>
                <w:tcPr>
                  <w:tcW w:w="3225" w:type="dxa"/>
                  <w:shd w:val="clear" w:color="auto" w:fill="auto"/>
                </w:tcPr>
                <w:p w14:paraId="3D2F0ADC" w14:textId="77777777" w:rsidR="00234E48" w:rsidRPr="00FD3212" w:rsidRDefault="00234E48" w:rsidP="008B32F6">
                  <w:pPr>
                    <w:pStyle w:val="ListParagraph"/>
                    <w:numPr>
                      <w:ilvl w:val="0"/>
                      <w:numId w:val="40"/>
                    </w:numPr>
                    <w:ind w:left="158" w:hanging="187"/>
                  </w:pPr>
                  <w:r w:rsidRPr="00FD3212">
                    <w:t>Compensation Service’s Program Review Staff</w:t>
                  </w:r>
                  <w:r w:rsidR="008B32F6" w:rsidRPr="00FD3212">
                    <w:t>, or</w:t>
                  </w:r>
                </w:p>
                <w:p w14:paraId="3D2F0ADD" w14:textId="77777777" w:rsidR="008B32F6" w:rsidRPr="00FD3212" w:rsidRDefault="008B32F6" w:rsidP="008B32F6">
                  <w:pPr>
                    <w:pStyle w:val="ListParagraph"/>
                    <w:numPr>
                      <w:ilvl w:val="0"/>
                      <w:numId w:val="40"/>
                    </w:numPr>
                    <w:ind w:left="158" w:hanging="187"/>
                  </w:pPr>
                  <w:r w:rsidRPr="00FD3212">
                    <w:t>P&amp;F Service’s Quality, Training, and Site Visits</w:t>
                  </w:r>
                  <w:r w:rsidRPr="00FD3212" w:rsidDel="00626EDA">
                    <w:t xml:space="preserve"> </w:t>
                  </w:r>
                  <w:r w:rsidRPr="00FD3212">
                    <w:t>Staff</w:t>
                  </w:r>
                </w:p>
              </w:tc>
              <w:tc>
                <w:tcPr>
                  <w:tcW w:w="3214" w:type="dxa"/>
                  <w:shd w:val="clear" w:color="auto" w:fill="auto"/>
                </w:tcPr>
                <w:p w14:paraId="3D2F0ADE" w14:textId="77777777" w:rsidR="00234E48" w:rsidRPr="00FD3212" w:rsidRDefault="00DB2706" w:rsidP="00DB2706">
                  <w:pPr>
                    <w:pStyle w:val="EmbeddedText"/>
                  </w:pPr>
                  <w:r w:rsidRPr="00FD3212">
                    <w:t>ensure the VSCM</w:t>
                  </w:r>
                  <w:r w:rsidR="008B32F6" w:rsidRPr="00FD3212">
                    <w:t xml:space="preserve"> or PMCM</w:t>
                  </w:r>
                  <w:r w:rsidRPr="00FD3212">
                    <w:t xml:space="preserve"> signs the memorandum.</w:t>
                  </w:r>
                </w:p>
              </w:tc>
            </w:tr>
          </w:tbl>
          <w:p w14:paraId="3D2F0AE0" w14:textId="77777777" w:rsidR="006F204B" w:rsidRPr="00FD3212" w:rsidRDefault="00234E48" w:rsidP="006F204B">
            <w:pPr>
              <w:pStyle w:val="TableText"/>
            </w:pPr>
            <w:r w:rsidRPr="00FD3212">
              <w:t xml:space="preserve"> </w:t>
            </w:r>
          </w:p>
        </w:tc>
      </w:tr>
      <w:tr w:rsidR="00275405" w:rsidRPr="00FD3212" w14:paraId="3D2F0AE5" w14:textId="77777777" w:rsidTr="00841C57">
        <w:tc>
          <w:tcPr>
            <w:tcW w:w="878" w:type="dxa"/>
            <w:tcBorders>
              <w:top w:val="single" w:sz="6" w:space="0" w:color="auto"/>
              <w:left w:val="single" w:sz="6" w:space="0" w:color="auto"/>
              <w:bottom w:val="single" w:sz="6" w:space="0" w:color="auto"/>
              <w:right w:val="single" w:sz="6" w:space="0" w:color="auto"/>
            </w:tcBorders>
          </w:tcPr>
          <w:p w14:paraId="3D2F0AE2" w14:textId="77777777" w:rsidR="00275405" w:rsidRPr="00FD3212" w:rsidRDefault="006F204B">
            <w:pPr>
              <w:pStyle w:val="TableText"/>
              <w:jc w:val="center"/>
            </w:pPr>
            <w:r w:rsidRPr="00FD3212">
              <w:t>5</w:t>
            </w:r>
          </w:p>
        </w:tc>
        <w:tc>
          <w:tcPr>
            <w:tcW w:w="6670" w:type="dxa"/>
            <w:tcBorders>
              <w:top w:val="single" w:sz="6" w:space="0" w:color="auto"/>
              <w:bottom w:val="single" w:sz="6" w:space="0" w:color="auto"/>
              <w:right w:val="single" w:sz="6" w:space="0" w:color="auto"/>
            </w:tcBorders>
          </w:tcPr>
          <w:p w14:paraId="3D2F0AE3" w14:textId="77777777" w:rsidR="009433E7" w:rsidRPr="00FD3212" w:rsidRDefault="00275405" w:rsidP="009433E7">
            <w:pPr>
              <w:pStyle w:val="BulletText1"/>
            </w:pPr>
            <w:r w:rsidRPr="00FD3212">
              <w:t>File</w:t>
            </w:r>
            <w:r w:rsidR="009433E7" w:rsidRPr="00FD3212">
              <w:t xml:space="preserve"> a copy of</w:t>
            </w:r>
            <w:r w:rsidRPr="00FD3212">
              <w:t xml:space="preserve"> the </w:t>
            </w:r>
            <w:r w:rsidR="009433E7" w:rsidRPr="00FD3212">
              <w:t>memorandum and corresponding administrative</w:t>
            </w:r>
            <w:r w:rsidRPr="00FD3212">
              <w:t xml:space="preserve"> decision in the VSCM</w:t>
            </w:r>
            <w:r w:rsidR="0079100E" w:rsidRPr="00FD3212">
              <w:t xml:space="preserve"> or PMCM’s</w:t>
            </w:r>
            <w:r w:rsidR="007B0F38" w:rsidRPr="00FD3212">
              <w:t xml:space="preserve"> </w:t>
            </w:r>
            <w:r w:rsidRPr="00FD3212">
              <w:t xml:space="preserve">office for a period of one year from the date of the </w:t>
            </w:r>
            <w:r w:rsidR="009433E7" w:rsidRPr="00FD3212">
              <w:t>final decision</w:t>
            </w:r>
            <w:r w:rsidRPr="00FD3212">
              <w:t>.</w:t>
            </w:r>
          </w:p>
          <w:p w14:paraId="3D2F0AE4" w14:textId="77777777" w:rsidR="00275405" w:rsidRPr="00FD3212" w:rsidRDefault="009433E7" w:rsidP="008B32F6">
            <w:pPr>
              <w:pStyle w:val="BulletText1"/>
            </w:pPr>
            <w:r w:rsidRPr="00FD3212">
              <w:t xml:space="preserve">After one year, </w:t>
            </w:r>
            <w:r w:rsidR="00275405" w:rsidRPr="00FD3212">
              <w:t xml:space="preserve">dispose of </w:t>
            </w:r>
            <w:r w:rsidRPr="00FD3212">
              <w:t>the documents</w:t>
            </w:r>
            <w:r w:rsidR="00275405" w:rsidRPr="00FD3212">
              <w:rPr>
                <w:i/>
              </w:rPr>
              <w:t>.</w:t>
            </w:r>
          </w:p>
        </w:tc>
      </w:tr>
    </w:tbl>
    <w:p w14:paraId="3D2F0AE6" w14:textId="77777777" w:rsidR="00275405" w:rsidRPr="00FD3212"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AED" w14:textId="77777777" w:rsidTr="00841C57">
        <w:tc>
          <w:tcPr>
            <w:tcW w:w="1728" w:type="dxa"/>
          </w:tcPr>
          <w:p w14:paraId="3D2F0AE7" w14:textId="77777777" w:rsidR="00275405" w:rsidRPr="00FD3212" w:rsidRDefault="00E719BB" w:rsidP="00A669D5">
            <w:pPr>
              <w:pStyle w:val="Heading5"/>
            </w:pPr>
            <w:r w:rsidRPr="00FD3212">
              <w:t>k</w:t>
            </w:r>
            <w:r w:rsidR="00275405" w:rsidRPr="00FD3212">
              <w:t xml:space="preserve">.  </w:t>
            </w:r>
            <w:r w:rsidR="001A36E4" w:rsidRPr="00FD3212">
              <w:t>Action</w:t>
            </w:r>
            <w:r w:rsidR="00A669D5" w:rsidRPr="00FD3212">
              <w:t>s</w:t>
            </w:r>
            <w:r w:rsidR="001A36E4" w:rsidRPr="00FD3212">
              <w:t xml:space="preserve"> to Take If a Beneficiary Provides New Evidence or Requests a Hearing</w:t>
            </w:r>
          </w:p>
        </w:tc>
        <w:tc>
          <w:tcPr>
            <w:tcW w:w="7740" w:type="dxa"/>
          </w:tcPr>
          <w:p w14:paraId="3D2F0AE8" w14:textId="77777777" w:rsidR="00275405" w:rsidRPr="00FD3212" w:rsidRDefault="00275405" w:rsidP="00341EF1">
            <w:pPr>
              <w:pStyle w:val="BlockText"/>
            </w:pPr>
            <w:r w:rsidRPr="00FD3212">
              <w:t xml:space="preserve">If </w:t>
            </w:r>
            <w:r w:rsidR="001A36E4" w:rsidRPr="00FD3212">
              <w:t>a</w:t>
            </w:r>
            <w:r w:rsidRPr="00FD3212">
              <w:t xml:space="preserve"> beneficiary </w:t>
            </w:r>
            <w:r w:rsidR="001A36E4" w:rsidRPr="00FD3212">
              <w:t>submits</w:t>
            </w:r>
            <w:r w:rsidRPr="00FD3212">
              <w:t xml:space="preserve"> new evidence </w:t>
            </w:r>
            <w:r w:rsidR="001A36E4" w:rsidRPr="00FD3212">
              <w:t xml:space="preserve">within </w:t>
            </w:r>
            <w:r w:rsidR="00341EF1" w:rsidRPr="00FD3212">
              <w:t>60</w:t>
            </w:r>
            <w:r w:rsidR="001A36E4" w:rsidRPr="00FD3212">
              <w:t xml:space="preserve"> days of the date of the notice of proposed adverse action, </w:t>
            </w:r>
            <w:r w:rsidRPr="00FD3212">
              <w:t>or request</w:t>
            </w:r>
            <w:r w:rsidR="001A36E4" w:rsidRPr="00FD3212">
              <w:t>s</w:t>
            </w:r>
            <w:r w:rsidRPr="00FD3212">
              <w:t xml:space="preserve"> a hearing within 30 days of the </w:t>
            </w:r>
            <w:r w:rsidR="00117746" w:rsidRPr="00FD3212">
              <w:t>same date</w:t>
            </w:r>
            <w:r w:rsidR="00341EF1" w:rsidRPr="00FD3212">
              <w:t xml:space="preserve">, </w:t>
            </w:r>
            <w:r w:rsidRPr="00FD3212">
              <w:t xml:space="preserve">continue benefits at the same rate </w:t>
            </w:r>
            <w:r w:rsidR="00341EF1" w:rsidRPr="00FD3212">
              <w:t>until a final decision is made.</w:t>
            </w:r>
          </w:p>
          <w:p w14:paraId="3D2F0AE9" w14:textId="77777777" w:rsidR="00C5025F" w:rsidRPr="00FD3212" w:rsidRDefault="00C5025F" w:rsidP="00341EF1">
            <w:pPr>
              <w:pStyle w:val="BlockText"/>
            </w:pPr>
          </w:p>
          <w:p w14:paraId="3D2F0AEA" w14:textId="77777777" w:rsidR="00C5025F" w:rsidRPr="00FD3212" w:rsidRDefault="00C5025F" w:rsidP="00341EF1">
            <w:pPr>
              <w:pStyle w:val="BlockText"/>
            </w:pPr>
            <w:r w:rsidRPr="00FD3212">
              <w:rPr>
                <w:b/>
                <w:i/>
              </w:rPr>
              <w:t>Exception</w:t>
            </w:r>
            <w:r w:rsidRPr="00FD3212">
              <w:t xml:space="preserve">:  Do not continue duplicate payments as described in </w:t>
            </w:r>
            <w:r w:rsidRPr="00FD3212">
              <w:rPr>
                <w:color w:val="auto"/>
              </w:rPr>
              <w:t xml:space="preserve">M21-1, Part III, Subpart v, </w:t>
            </w:r>
            <w:r w:rsidR="00435F41" w:rsidRPr="00FD3212">
              <w:rPr>
                <w:color w:val="auto"/>
              </w:rPr>
              <w:t>1.I.</w:t>
            </w:r>
            <w:r w:rsidR="00F25D26" w:rsidRPr="00FD3212">
              <w:rPr>
                <w:color w:val="auto"/>
              </w:rPr>
              <w:t>2.b</w:t>
            </w:r>
            <w:r w:rsidRPr="00FD3212">
              <w:t>.</w:t>
            </w:r>
          </w:p>
          <w:p w14:paraId="3D2F0AEB" w14:textId="77777777" w:rsidR="00A5402B" w:rsidRPr="00FD3212" w:rsidRDefault="00A5402B" w:rsidP="00341EF1">
            <w:pPr>
              <w:pStyle w:val="BlockText"/>
            </w:pPr>
          </w:p>
          <w:p w14:paraId="3D2F0AEC" w14:textId="77777777" w:rsidR="00275405" w:rsidRPr="00FD3212" w:rsidRDefault="00275405" w:rsidP="00341EF1">
            <w:pPr>
              <w:pStyle w:val="BlockText"/>
            </w:pPr>
            <w:r w:rsidRPr="00FD3212">
              <w:rPr>
                <w:b/>
                <w:i/>
              </w:rPr>
              <w:t>Important</w:t>
            </w:r>
            <w:r w:rsidRPr="00FD3212">
              <w:t xml:space="preserve">:  </w:t>
            </w:r>
            <w:r w:rsidR="00341EF1" w:rsidRPr="00FD3212">
              <w:t>If a beneficiary submits new evidence, preparation of a new administrative decision that considers the new evidence is required.</w:t>
            </w:r>
          </w:p>
        </w:tc>
      </w:tr>
    </w:tbl>
    <w:p w14:paraId="3D2F0AEE" w14:textId="77777777" w:rsidR="00275405" w:rsidRPr="00FD3212" w:rsidRDefault="00275405">
      <w:pPr>
        <w:pStyle w:val="BlockLine"/>
      </w:pPr>
    </w:p>
    <w:tbl>
      <w:tblPr>
        <w:tblW w:w="0" w:type="auto"/>
        <w:tblLayout w:type="fixed"/>
        <w:tblLook w:val="0000" w:firstRow="0" w:lastRow="0" w:firstColumn="0" w:lastColumn="0" w:noHBand="0" w:noVBand="0"/>
      </w:tblPr>
      <w:tblGrid>
        <w:gridCol w:w="1728"/>
        <w:gridCol w:w="7740"/>
      </w:tblGrid>
      <w:tr w:rsidR="00275405" w:rsidRPr="00FD3212" w14:paraId="3D2F0AF3" w14:textId="77777777" w:rsidTr="004C336A">
        <w:tc>
          <w:tcPr>
            <w:tcW w:w="1728" w:type="dxa"/>
          </w:tcPr>
          <w:p w14:paraId="3D2F0AEF" w14:textId="77777777" w:rsidR="00275405" w:rsidRPr="00FD3212" w:rsidRDefault="00E719BB" w:rsidP="00924942">
            <w:pPr>
              <w:pStyle w:val="Heading5"/>
            </w:pPr>
            <w:r w:rsidRPr="00FD3212">
              <w:t>l</w:t>
            </w:r>
            <w:r w:rsidR="00275405" w:rsidRPr="00FD3212">
              <w:t>.  Sub</w:t>
            </w:r>
            <w:r w:rsidR="00AE3BDB" w:rsidRPr="00FD3212">
              <w:t xml:space="preserve">stituting a </w:t>
            </w:r>
            <w:r w:rsidR="00924942" w:rsidRPr="00FD3212">
              <w:t>Hearing Decision</w:t>
            </w:r>
            <w:r w:rsidR="00AE3BDB" w:rsidRPr="00FD3212">
              <w:t xml:space="preserve"> for a New </w:t>
            </w:r>
            <w:r w:rsidR="00275405" w:rsidRPr="00FD3212">
              <w:t>Administrative Decision</w:t>
            </w:r>
          </w:p>
        </w:tc>
        <w:tc>
          <w:tcPr>
            <w:tcW w:w="7740" w:type="dxa"/>
          </w:tcPr>
          <w:p w14:paraId="3D2F0AF0" w14:textId="77777777" w:rsidR="00275405" w:rsidRPr="00FD3212" w:rsidRDefault="00275405">
            <w:pPr>
              <w:pStyle w:val="BlockText"/>
            </w:pPr>
            <w:r w:rsidRPr="00FD3212">
              <w:t xml:space="preserve">If </w:t>
            </w:r>
            <w:r w:rsidR="00927B15" w:rsidRPr="00FD3212">
              <w:t xml:space="preserve">a beneficiary requests a hearing </w:t>
            </w:r>
            <w:r w:rsidR="00A669D5" w:rsidRPr="00FD3212">
              <w:t xml:space="preserve">in connection with a proposal to reduce or discontinue </w:t>
            </w:r>
            <w:r w:rsidR="00927B15" w:rsidRPr="00FD3212">
              <w:t>his/her</w:t>
            </w:r>
            <w:r w:rsidR="00A669D5" w:rsidRPr="00FD3212">
              <w:t xml:space="preserve"> award to correct an administrative error</w:t>
            </w:r>
            <w:r w:rsidRPr="00FD3212">
              <w:t xml:space="preserve">, the </w:t>
            </w:r>
            <w:r w:rsidR="00924942" w:rsidRPr="00FD3212">
              <w:t>employee</w:t>
            </w:r>
            <w:r w:rsidRPr="00FD3212">
              <w:t xml:space="preserve"> </w:t>
            </w:r>
            <w:r w:rsidR="00927B15" w:rsidRPr="00FD3212">
              <w:t xml:space="preserve">that conducts the hearing will prepare a </w:t>
            </w:r>
            <w:r w:rsidRPr="00FD3212">
              <w:t xml:space="preserve">decision </w:t>
            </w:r>
            <w:r w:rsidR="00927B15" w:rsidRPr="00FD3212">
              <w:t xml:space="preserve">that </w:t>
            </w:r>
            <w:r w:rsidR="00A669D5" w:rsidRPr="00FD3212">
              <w:t xml:space="preserve">satisfies the requirement </w:t>
            </w:r>
            <w:r w:rsidR="00927B15" w:rsidRPr="00FD3212">
              <w:t>in M21-1, Part III, Subpart v, 1.I.</w:t>
            </w:r>
            <w:r w:rsidR="00F25D26" w:rsidRPr="00FD3212">
              <w:t>3.k</w:t>
            </w:r>
            <w:r w:rsidR="00927B15" w:rsidRPr="00FD3212">
              <w:t xml:space="preserve"> </w:t>
            </w:r>
            <w:r w:rsidRPr="00FD3212">
              <w:t xml:space="preserve">for </w:t>
            </w:r>
            <w:r w:rsidR="00927B15" w:rsidRPr="00FD3212">
              <w:t>a new</w:t>
            </w:r>
            <w:r w:rsidRPr="00FD3212">
              <w:t xml:space="preserve"> administrative decision.</w:t>
            </w:r>
          </w:p>
          <w:p w14:paraId="3D2F0AF1" w14:textId="77777777" w:rsidR="00275405" w:rsidRPr="00FD3212" w:rsidRDefault="00275405">
            <w:pPr>
              <w:pStyle w:val="BlockText"/>
            </w:pPr>
          </w:p>
          <w:p w14:paraId="3D2F0AF2" w14:textId="2317ABD9" w:rsidR="00275405" w:rsidRPr="00FD3212" w:rsidRDefault="00927B15" w:rsidP="00C13A01">
            <w:pPr>
              <w:pStyle w:val="BlockText"/>
            </w:pPr>
            <w:r w:rsidRPr="00FD3212">
              <w:t xml:space="preserve">Use the table below to determine whether approval of the </w:t>
            </w:r>
            <w:r w:rsidR="00C13A01" w:rsidRPr="00FD3212">
              <w:t>hearing</w:t>
            </w:r>
            <w:r w:rsidRPr="00FD3212">
              <w:t xml:space="preserve"> decision by a member of management is required.</w:t>
            </w:r>
          </w:p>
        </w:tc>
      </w:tr>
    </w:tbl>
    <w:p w14:paraId="3D2F0AF4" w14:textId="77777777" w:rsidR="00275405" w:rsidRPr="00FD3212" w:rsidRDefault="00275405" w:rsidP="00927B1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4324"/>
      </w:tblGrid>
      <w:tr w:rsidR="00927B15" w:rsidRPr="00FD3212" w14:paraId="3D2F0AF7" w14:textId="77777777" w:rsidTr="00927B15">
        <w:tc>
          <w:tcPr>
            <w:tcW w:w="2155" w:type="pct"/>
            <w:shd w:val="clear" w:color="auto" w:fill="auto"/>
          </w:tcPr>
          <w:p w14:paraId="3D2F0AF5" w14:textId="4F70436D" w:rsidR="00927B15" w:rsidRPr="00FD3212" w:rsidRDefault="00927B15" w:rsidP="00C13A01">
            <w:pPr>
              <w:pStyle w:val="TableHeaderText"/>
              <w:jc w:val="left"/>
            </w:pPr>
            <w:r w:rsidRPr="00FD3212">
              <w:t xml:space="preserve">If the administrative decision that preceded the </w:t>
            </w:r>
            <w:r w:rsidR="00C13A01" w:rsidRPr="00FD3212">
              <w:t>hearing</w:t>
            </w:r>
            <w:r w:rsidRPr="00FD3212">
              <w:t xml:space="preserve"> decision was approved by …</w:t>
            </w:r>
          </w:p>
        </w:tc>
        <w:tc>
          <w:tcPr>
            <w:tcW w:w="2845" w:type="pct"/>
            <w:shd w:val="clear" w:color="auto" w:fill="auto"/>
          </w:tcPr>
          <w:p w14:paraId="3D2F0AF6" w14:textId="77777777" w:rsidR="00927B15" w:rsidRPr="00FD3212" w:rsidRDefault="00927B15" w:rsidP="001338F1">
            <w:pPr>
              <w:pStyle w:val="TableHeaderText"/>
              <w:jc w:val="left"/>
            </w:pPr>
            <w:r w:rsidRPr="00FD3212">
              <w:t>Then …</w:t>
            </w:r>
          </w:p>
        </w:tc>
      </w:tr>
      <w:tr w:rsidR="00927B15" w:rsidRPr="00FD3212" w14:paraId="3D2F0AFA" w14:textId="77777777" w:rsidTr="00927B15">
        <w:tc>
          <w:tcPr>
            <w:tcW w:w="2155" w:type="pct"/>
            <w:shd w:val="clear" w:color="auto" w:fill="auto"/>
          </w:tcPr>
          <w:p w14:paraId="3D2F0AF8" w14:textId="77777777" w:rsidR="00927B15" w:rsidRPr="00FD3212" w:rsidRDefault="00927B15" w:rsidP="00705B10">
            <w:pPr>
              <w:pStyle w:val="TableText"/>
            </w:pPr>
            <w:r w:rsidRPr="00FD3212">
              <w:t>a Coach</w:t>
            </w:r>
          </w:p>
        </w:tc>
        <w:tc>
          <w:tcPr>
            <w:tcW w:w="2845" w:type="pct"/>
            <w:shd w:val="clear" w:color="auto" w:fill="auto"/>
          </w:tcPr>
          <w:p w14:paraId="3D2F0AF9" w14:textId="09EB0A3B" w:rsidR="00927B15" w:rsidRPr="00FD3212" w:rsidRDefault="00927B15" w:rsidP="00C13A01">
            <w:pPr>
              <w:pStyle w:val="TableText"/>
            </w:pPr>
            <w:proofErr w:type="gramStart"/>
            <w:r w:rsidRPr="00FD3212">
              <w:t>approval</w:t>
            </w:r>
            <w:proofErr w:type="gramEnd"/>
            <w:r w:rsidRPr="00FD3212">
              <w:t xml:space="preserve"> of the </w:t>
            </w:r>
            <w:r w:rsidR="00C13A01" w:rsidRPr="00FD3212">
              <w:t>hearing</w:t>
            </w:r>
            <w:r w:rsidRPr="00FD3212">
              <w:t xml:space="preserve"> decision by a member of management is </w:t>
            </w:r>
            <w:r w:rsidRPr="00FD3212">
              <w:rPr>
                <w:b/>
                <w:i/>
              </w:rPr>
              <w:t>not</w:t>
            </w:r>
            <w:r w:rsidRPr="00FD3212">
              <w:t xml:space="preserve"> necessary.</w:t>
            </w:r>
          </w:p>
        </w:tc>
      </w:tr>
      <w:tr w:rsidR="00927B15" w:rsidRPr="00FD3212" w14:paraId="3D2F0AFD" w14:textId="77777777" w:rsidTr="00927B15">
        <w:tc>
          <w:tcPr>
            <w:tcW w:w="2155" w:type="pct"/>
            <w:shd w:val="clear" w:color="auto" w:fill="auto"/>
          </w:tcPr>
          <w:p w14:paraId="3D2F0AFB" w14:textId="2255D691" w:rsidR="00927B15" w:rsidRPr="00FD3212" w:rsidRDefault="00927B15" w:rsidP="00705B10">
            <w:pPr>
              <w:pStyle w:val="TableText"/>
            </w:pPr>
            <w:r w:rsidRPr="00FD3212">
              <w:t>the VSCM</w:t>
            </w:r>
            <w:r w:rsidR="007B363B" w:rsidRPr="00FD3212">
              <w:t>, PMCM</w:t>
            </w:r>
            <w:r w:rsidR="00C13A01" w:rsidRPr="00FD3212">
              <w:t>,</w:t>
            </w:r>
            <w:r w:rsidRPr="00FD3212">
              <w:t xml:space="preserve"> or a designee no lower than a Coach</w:t>
            </w:r>
          </w:p>
        </w:tc>
        <w:tc>
          <w:tcPr>
            <w:tcW w:w="2845" w:type="pct"/>
            <w:shd w:val="clear" w:color="auto" w:fill="auto"/>
          </w:tcPr>
          <w:p w14:paraId="3D2F0AFC" w14:textId="20D998C4" w:rsidR="00927B15" w:rsidRPr="00FD3212" w:rsidRDefault="00927B15" w:rsidP="00176D64">
            <w:pPr>
              <w:pStyle w:val="TableText"/>
            </w:pPr>
            <w:proofErr w:type="gramStart"/>
            <w:r w:rsidRPr="00FD3212">
              <w:t>the</w:t>
            </w:r>
            <w:proofErr w:type="gramEnd"/>
            <w:r w:rsidRPr="00FD3212">
              <w:t xml:space="preserve"> VSCM</w:t>
            </w:r>
            <w:r w:rsidR="007B363B" w:rsidRPr="00FD3212">
              <w:t>, PMCM</w:t>
            </w:r>
            <w:r w:rsidR="00435F41" w:rsidRPr="00FD3212">
              <w:t>,</w:t>
            </w:r>
            <w:r w:rsidRPr="00FD3212">
              <w:t xml:space="preserve"> or a designee no lower than a Coach must approve the </w:t>
            </w:r>
            <w:r w:rsidR="00176D64" w:rsidRPr="00FD3212">
              <w:t>hearing</w:t>
            </w:r>
            <w:r w:rsidRPr="00FD3212">
              <w:t xml:space="preserve"> decision.</w:t>
            </w:r>
          </w:p>
        </w:tc>
      </w:tr>
      <w:tr w:rsidR="00927B15" w:rsidRPr="00FD3212" w14:paraId="3D2F0B00" w14:textId="77777777" w:rsidTr="00927B15">
        <w:tc>
          <w:tcPr>
            <w:tcW w:w="2155" w:type="pct"/>
            <w:shd w:val="clear" w:color="auto" w:fill="auto"/>
          </w:tcPr>
          <w:p w14:paraId="3D2F0AFE" w14:textId="77777777" w:rsidR="00927B15" w:rsidRPr="00FD3212" w:rsidRDefault="00927B15" w:rsidP="00705B10">
            <w:pPr>
              <w:pStyle w:val="TableText"/>
            </w:pPr>
            <w:r w:rsidRPr="00FD3212">
              <w:t>Compensation Service’s Program Review Staff</w:t>
            </w:r>
            <w:r w:rsidR="002403E0" w:rsidRPr="00FD3212">
              <w:t xml:space="preserve"> or P&amp;F Service’s Quality</w:t>
            </w:r>
            <w:r w:rsidR="00626EDA" w:rsidRPr="00FD3212">
              <w:t>, Training</w:t>
            </w:r>
            <w:r w:rsidR="00435F41" w:rsidRPr="00FD3212">
              <w:t>,</w:t>
            </w:r>
            <w:r w:rsidR="00626EDA" w:rsidRPr="00FD3212">
              <w:t xml:space="preserve"> and Site Visit</w:t>
            </w:r>
            <w:r w:rsidR="00E560E8" w:rsidRPr="00FD3212">
              <w:t>s</w:t>
            </w:r>
            <w:r w:rsidR="00626EDA" w:rsidRPr="00FD3212" w:rsidDel="00626EDA">
              <w:t xml:space="preserve"> </w:t>
            </w:r>
            <w:r w:rsidR="002403E0" w:rsidRPr="00FD3212">
              <w:t>Staff</w:t>
            </w:r>
          </w:p>
        </w:tc>
        <w:tc>
          <w:tcPr>
            <w:tcW w:w="2845" w:type="pct"/>
            <w:shd w:val="clear" w:color="auto" w:fill="auto"/>
          </w:tcPr>
          <w:p w14:paraId="3D2F0AFF" w14:textId="11DDD35C" w:rsidR="00927B15" w:rsidRPr="00FD3212" w:rsidRDefault="00927B15" w:rsidP="00176D64">
            <w:pPr>
              <w:pStyle w:val="TableText"/>
            </w:pPr>
            <w:proofErr w:type="gramStart"/>
            <w:r w:rsidRPr="00FD3212">
              <w:t>the</w:t>
            </w:r>
            <w:proofErr w:type="gramEnd"/>
            <w:r w:rsidRPr="00FD3212">
              <w:t xml:space="preserve"> VSCM </w:t>
            </w:r>
            <w:r w:rsidR="008B32F6" w:rsidRPr="00FD3212">
              <w:t xml:space="preserve">or PMCM </w:t>
            </w:r>
            <w:r w:rsidRPr="00FD3212">
              <w:t xml:space="preserve">must approve the </w:t>
            </w:r>
            <w:r w:rsidR="00176D64" w:rsidRPr="00FD3212">
              <w:t>hearing</w:t>
            </w:r>
            <w:r w:rsidRPr="00FD3212">
              <w:t xml:space="preserve"> decision.</w:t>
            </w:r>
          </w:p>
        </w:tc>
      </w:tr>
    </w:tbl>
    <w:p w14:paraId="3D2F0B01" w14:textId="77777777" w:rsidR="00B72405" w:rsidRPr="00FD3212" w:rsidRDefault="00B72405" w:rsidP="00E300D7">
      <w:pPr>
        <w:pStyle w:val="BlockLine"/>
      </w:pPr>
    </w:p>
    <w:p w14:paraId="3D2F0B02" w14:textId="77777777" w:rsidR="00B72405" w:rsidRPr="00FD3212" w:rsidRDefault="00B72405" w:rsidP="00B72405">
      <w:pPr>
        <w:pStyle w:val="Heading4"/>
      </w:pPr>
    </w:p>
    <w:p w14:paraId="3D2F0B03" w14:textId="77777777" w:rsidR="00182987" w:rsidRPr="00FD3212" w:rsidRDefault="00182987">
      <w:pPr>
        <w:rPr>
          <w:rFonts w:ascii="Arial" w:hAnsi="Arial" w:cs="Arial"/>
          <w:b/>
          <w:sz w:val="32"/>
          <w:szCs w:val="20"/>
        </w:rPr>
      </w:pPr>
      <w:r w:rsidRPr="00FD3212">
        <w:br w:type="page"/>
      </w:r>
    </w:p>
    <w:p w14:paraId="3D2F0B04" w14:textId="77777777" w:rsidR="00571B25" w:rsidRPr="00FD3212" w:rsidRDefault="00E277FB" w:rsidP="00571B25">
      <w:pPr>
        <w:pStyle w:val="Heading4"/>
      </w:pPr>
      <w:r w:rsidRPr="00FD3212">
        <w:t>4</w:t>
      </w:r>
      <w:r w:rsidR="00571B25" w:rsidRPr="00FD3212">
        <w:t xml:space="preserve">.  Handling Cases </w:t>
      </w:r>
      <w:r w:rsidR="00302BB3" w:rsidRPr="00FD3212">
        <w:t xml:space="preserve">Not </w:t>
      </w:r>
      <w:r w:rsidR="00571B25" w:rsidRPr="00FD3212">
        <w:t>Involving Administrative Errors</w:t>
      </w:r>
    </w:p>
    <w:p w14:paraId="3D2F0B05" w14:textId="77777777" w:rsidR="00571B25" w:rsidRPr="00FD3212" w:rsidRDefault="00571B25" w:rsidP="00571B25">
      <w:pPr>
        <w:pStyle w:val="BlockLine"/>
      </w:pPr>
    </w:p>
    <w:tbl>
      <w:tblPr>
        <w:tblW w:w="0" w:type="auto"/>
        <w:tblLayout w:type="fixed"/>
        <w:tblLook w:val="0000" w:firstRow="0" w:lastRow="0" w:firstColumn="0" w:lastColumn="0" w:noHBand="0" w:noVBand="0"/>
      </w:tblPr>
      <w:tblGrid>
        <w:gridCol w:w="1728"/>
        <w:gridCol w:w="7740"/>
      </w:tblGrid>
      <w:tr w:rsidR="00571B25" w:rsidRPr="00FD3212" w14:paraId="3D2F0B0B" w14:textId="77777777" w:rsidTr="004D1798">
        <w:trPr>
          <w:cantSplit/>
        </w:trPr>
        <w:tc>
          <w:tcPr>
            <w:tcW w:w="1728" w:type="dxa"/>
          </w:tcPr>
          <w:p w14:paraId="3D2F0B06" w14:textId="77777777" w:rsidR="00571B25" w:rsidRPr="00FD3212" w:rsidRDefault="00571B25" w:rsidP="004D1798">
            <w:pPr>
              <w:pStyle w:val="Heading5"/>
            </w:pPr>
            <w:r w:rsidRPr="00FD3212">
              <w:t>Introduction</w:t>
            </w:r>
          </w:p>
        </w:tc>
        <w:tc>
          <w:tcPr>
            <w:tcW w:w="7740" w:type="dxa"/>
          </w:tcPr>
          <w:p w14:paraId="3D2F0B07" w14:textId="77777777" w:rsidR="00571B25" w:rsidRPr="00FD3212" w:rsidRDefault="00571B25" w:rsidP="004D1798">
            <w:pPr>
              <w:pStyle w:val="BlockText"/>
            </w:pPr>
            <w:r w:rsidRPr="00FD3212">
              <w:t>This topic contains special instructions for handling cases involving non-administrative errors, including</w:t>
            </w:r>
          </w:p>
          <w:p w14:paraId="3D2F0B08" w14:textId="77777777" w:rsidR="00571B25" w:rsidRPr="00FD3212" w:rsidRDefault="00571B25" w:rsidP="004D1798">
            <w:pPr>
              <w:pStyle w:val="BlockText"/>
            </w:pPr>
          </w:p>
          <w:p w14:paraId="3D2F0B09" w14:textId="77777777" w:rsidR="00571B25" w:rsidRPr="00FD3212" w:rsidRDefault="00725B8E" w:rsidP="004D1798">
            <w:pPr>
              <w:pStyle w:val="BulletText1"/>
            </w:pPr>
            <w:r w:rsidRPr="00FD3212">
              <w:t>processing erroneous payments with no administrative error, and</w:t>
            </w:r>
          </w:p>
          <w:p w14:paraId="3D2F0B0A" w14:textId="77777777" w:rsidR="00725B8E" w:rsidRPr="00FD3212" w:rsidRDefault="00725B8E" w:rsidP="004D1798">
            <w:pPr>
              <w:pStyle w:val="BulletText1"/>
            </w:pPr>
            <w:proofErr w:type="gramStart"/>
            <w:r w:rsidRPr="00FD3212">
              <w:t>specific</w:t>
            </w:r>
            <w:proofErr w:type="gramEnd"/>
            <w:r w:rsidRPr="00FD3212">
              <w:t xml:space="preserve"> scenarios.</w:t>
            </w:r>
          </w:p>
        </w:tc>
      </w:tr>
    </w:tbl>
    <w:p w14:paraId="3D2F0B0C" w14:textId="77777777" w:rsidR="00571B25" w:rsidRPr="00FD3212" w:rsidRDefault="00571B25" w:rsidP="00571B25">
      <w:pPr>
        <w:pStyle w:val="BlockLine"/>
      </w:pPr>
    </w:p>
    <w:tbl>
      <w:tblPr>
        <w:tblW w:w="0" w:type="auto"/>
        <w:tblLayout w:type="fixed"/>
        <w:tblLook w:val="0000" w:firstRow="0" w:lastRow="0" w:firstColumn="0" w:lastColumn="0" w:noHBand="0" w:noVBand="0"/>
      </w:tblPr>
      <w:tblGrid>
        <w:gridCol w:w="1728"/>
        <w:gridCol w:w="7740"/>
      </w:tblGrid>
      <w:tr w:rsidR="00571B25" w:rsidRPr="00FD3212" w14:paraId="3D2F0B0F" w14:textId="77777777" w:rsidTr="004D1798">
        <w:trPr>
          <w:cantSplit/>
        </w:trPr>
        <w:tc>
          <w:tcPr>
            <w:tcW w:w="1728" w:type="dxa"/>
          </w:tcPr>
          <w:p w14:paraId="3D2F0B0D" w14:textId="77777777" w:rsidR="00571B25" w:rsidRPr="00FD3212" w:rsidRDefault="00571B25" w:rsidP="004D1798">
            <w:pPr>
              <w:pStyle w:val="Heading5"/>
            </w:pPr>
            <w:r w:rsidRPr="00FD3212">
              <w:t>Change Date</w:t>
            </w:r>
          </w:p>
        </w:tc>
        <w:tc>
          <w:tcPr>
            <w:tcW w:w="7740" w:type="dxa"/>
          </w:tcPr>
          <w:p w14:paraId="3D2F0B0E" w14:textId="43A9018A" w:rsidR="00571B25" w:rsidRPr="00FD3212" w:rsidRDefault="000825C4" w:rsidP="004D1798">
            <w:pPr>
              <w:pStyle w:val="BlockText"/>
            </w:pPr>
            <w:r w:rsidRPr="00FD3212">
              <w:t>July 10, 2015</w:t>
            </w:r>
          </w:p>
        </w:tc>
      </w:tr>
    </w:tbl>
    <w:p w14:paraId="3D2F0B10" w14:textId="77777777" w:rsidR="00571B25" w:rsidRPr="00FD3212" w:rsidRDefault="00571B25" w:rsidP="00571B2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1B25" w:rsidRPr="00FD3212" w14:paraId="3D2F0B15" w14:textId="77777777" w:rsidTr="00571B25">
        <w:tc>
          <w:tcPr>
            <w:tcW w:w="1728" w:type="dxa"/>
            <w:shd w:val="clear" w:color="auto" w:fill="auto"/>
          </w:tcPr>
          <w:p w14:paraId="3D2F0B11" w14:textId="77777777" w:rsidR="00571B25" w:rsidRPr="00FD3212" w:rsidRDefault="00571B25" w:rsidP="00571B25">
            <w:pPr>
              <w:rPr>
                <w:b/>
                <w:sz w:val="22"/>
              </w:rPr>
            </w:pPr>
            <w:r w:rsidRPr="00FD3212">
              <w:rPr>
                <w:b/>
                <w:sz w:val="22"/>
              </w:rPr>
              <w:t>a.  Proc</w:t>
            </w:r>
            <w:r w:rsidR="00924942" w:rsidRPr="00FD3212">
              <w:rPr>
                <w:b/>
                <w:sz w:val="22"/>
              </w:rPr>
              <w:t>essing Erroneous Payments With N</w:t>
            </w:r>
            <w:r w:rsidRPr="00FD3212">
              <w:rPr>
                <w:b/>
                <w:sz w:val="22"/>
              </w:rPr>
              <w:t>o Administrative Error</w:t>
            </w:r>
          </w:p>
        </w:tc>
        <w:tc>
          <w:tcPr>
            <w:tcW w:w="7740" w:type="dxa"/>
            <w:shd w:val="clear" w:color="auto" w:fill="auto"/>
          </w:tcPr>
          <w:p w14:paraId="3D2F0B12" w14:textId="77777777" w:rsidR="00571B25" w:rsidRPr="00FD3212" w:rsidRDefault="00571B25" w:rsidP="00050BD1">
            <w:pPr>
              <w:pStyle w:val="BlockText"/>
            </w:pPr>
            <w:r w:rsidRPr="00FD3212">
              <w:t>In circumstances where there is an erroneous payment that is neither a duplicate payment nor an administrative error, follow the instructions in the table below.</w:t>
            </w:r>
          </w:p>
          <w:p w14:paraId="3D2F0B13" w14:textId="77777777" w:rsidR="00571B25" w:rsidRPr="00FD3212" w:rsidRDefault="00571B25" w:rsidP="00571B25">
            <w:pPr>
              <w:pStyle w:val="BlockText"/>
              <w:ind w:left="-108"/>
            </w:pPr>
          </w:p>
          <w:p w14:paraId="3D2F0B14" w14:textId="77777777" w:rsidR="00571B25" w:rsidRPr="00FD3212" w:rsidRDefault="00571B25" w:rsidP="00571B25">
            <w:pPr>
              <w:pStyle w:val="BlockText"/>
              <w:ind w:left="-108"/>
            </w:pPr>
          </w:p>
        </w:tc>
      </w:tr>
    </w:tbl>
    <w:p w14:paraId="3D2F0B16" w14:textId="77777777" w:rsidR="00571B25" w:rsidRPr="00FD3212" w:rsidRDefault="00571B25" w:rsidP="00571B25"/>
    <w:tbl>
      <w:tblPr>
        <w:tblStyle w:val="TableGrid"/>
        <w:tblW w:w="7650" w:type="dxa"/>
        <w:tblInd w:w="1818" w:type="dxa"/>
        <w:tblLook w:val="04A0" w:firstRow="1" w:lastRow="0" w:firstColumn="1" w:lastColumn="0" w:noHBand="0" w:noVBand="1"/>
      </w:tblPr>
      <w:tblGrid>
        <w:gridCol w:w="1080"/>
        <w:gridCol w:w="6570"/>
      </w:tblGrid>
      <w:tr w:rsidR="00571B25" w:rsidRPr="00FD3212" w14:paraId="3D2F0B19" w14:textId="77777777" w:rsidTr="00571B25">
        <w:tc>
          <w:tcPr>
            <w:tcW w:w="1080" w:type="dxa"/>
          </w:tcPr>
          <w:p w14:paraId="3D2F0B17" w14:textId="77777777" w:rsidR="00571B25" w:rsidRPr="00FD3212" w:rsidRDefault="00571B25" w:rsidP="00571B25">
            <w:pPr>
              <w:jc w:val="center"/>
              <w:rPr>
                <w:b/>
              </w:rPr>
            </w:pPr>
            <w:r w:rsidRPr="00FD3212">
              <w:rPr>
                <w:b/>
              </w:rPr>
              <w:t>Step</w:t>
            </w:r>
          </w:p>
        </w:tc>
        <w:tc>
          <w:tcPr>
            <w:tcW w:w="6570" w:type="dxa"/>
          </w:tcPr>
          <w:p w14:paraId="3D2F0B18" w14:textId="77777777" w:rsidR="00571B25" w:rsidRPr="00FD3212" w:rsidRDefault="00571B25" w:rsidP="00571B25">
            <w:pPr>
              <w:jc w:val="center"/>
              <w:rPr>
                <w:b/>
              </w:rPr>
            </w:pPr>
            <w:r w:rsidRPr="00FD3212">
              <w:rPr>
                <w:b/>
              </w:rPr>
              <w:t>Action</w:t>
            </w:r>
          </w:p>
        </w:tc>
      </w:tr>
      <w:tr w:rsidR="00571B25" w:rsidRPr="00FD3212" w14:paraId="3D2F0B1C" w14:textId="77777777" w:rsidTr="00571B25">
        <w:tc>
          <w:tcPr>
            <w:tcW w:w="1080" w:type="dxa"/>
          </w:tcPr>
          <w:p w14:paraId="3D2F0B1A" w14:textId="77777777" w:rsidR="00571B25" w:rsidRPr="00FD3212" w:rsidRDefault="00571B25" w:rsidP="00571B25">
            <w:pPr>
              <w:jc w:val="center"/>
            </w:pPr>
            <w:r w:rsidRPr="00FD3212">
              <w:t>1</w:t>
            </w:r>
          </w:p>
        </w:tc>
        <w:tc>
          <w:tcPr>
            <w:tcW w:w="6570" w:type="dxa"/>
          </w:tcPr>
          <w:p w14:paraId="3D2F0B1B" w14:textId="77777777" w:rsidR="00571B25" w:rsidRPr="00FD3212" w:rsidRDefault="00571B25" w:rsidP="00924942">
            <w:r w:rsidRPr="00FD3212">
              <w:t xml:space="preserve">Establish the appropriate </w:t>
            </w:r>
            <w:r w:rsidR="00F25D26" w:rsidRPr="00FD3212">
              <w:t>EP</w:t>
            </w:r>
            <w:r w:rsidRPr="00FD3212">
              <w:t xml:space="preserve"> control</w:t>
            </w:r>
            <w:r w:rsidR="00924942" w:rsidRPr="00FD3212">
              <w:t>.</w:t>
            </w:r>
          </w:p>
        </w:tc>
      </w:tr>
      <w:tr w:rsidR="00571B25" w:rsidRPr="00FD3212" w14:paraId="3D2F0B29" w14:textId="77777777" w:rsidTr="00571B25">
        <w:tc>
          <w:tcPr>
            <w:tcW w:w="1080" w:type="dxa"/>
          </w:tcPr>
          <w:p w14:paraId="3D2F0B1D" w14:textId="77777777" w:rsidR="00571B25" w:rsidRPr="00FD3212" w:rsidRDefault="00571B25" w:rsidP="00571B25">
            <w:pPr>
              <w:jc w:val="center"/>
            </w:pPr>
            <w:r w:rsidRPr="00FD3212">
              <w:t>2</w:t>
            </w:r>
          </w:p>
        </w:tc>
        <w:tc>
          <w:tcPr>
            <w:tcW w:w="6570" w:type="dxa"/>
          </w:tcPr>
          <w:p w14:paraId="3D2F0B1E" w14:textId="77777777" w:rsidR="00182987" w:rsidRPr="00FD3212" w:rsidRDefault="00182987" w:rsidP="00182987"/>
          <w:tbl>
            <w:tblPr>
              <w:tblStyle w:val="TableGrid"/>
              <w:tblW w:w="0" w:type="auto"/>
              <w:tblLook w:val="04A0" w:firstRow="1" w:lastRow="0" w:firstColumn="1" w:lastColumn="0" w:noHBand="0" w:noVBand="1"/>
            </w:tblPr>
            <w:tblGrid>
              <w:gridCol w:w="3169"/>
              <w:gridCol w:w="3170"/>
            </w:tblGrid>
            <w:tr w:rsidR="00182987" w:rsidRPr="00FD3212" w14:paraId="3D2F0B21" w14:textId="77777777" w:rsidTr="00182987">
              <w:tc>
                <w:tcPr>
                  <w:tcW w:w="3169" w:type="dxa"/>
                </w:tcPr>
                <w:p w14:paraId="3D2F0B1F" w14:textId="77777777" w:rsidR="00182987" w:rsidRPr="00FD3212" w:rsidRDefault="00182987" w:rsidP="00182987">
                  <w:pPr>
                    <w:rPr>
                      <w:b/>
                    </w:rPr>
                  </w:pPr>
                  <w:r w:rsidRPr="00FD3212">
                    <w:rPr>
                      <w:b/>
                    </w:rPr>
                    <w:t>If the error was identified …</w:t>
                  </w:r>
                </w:p>
              </w:tc>
              <w:tc>
                <w:tcPr>
                  <w:tcW w:w="3170" w:type="dxa"/>
                </w:tcPr>
                <w:p w14:paraId="3D2F0B20" w14:textId="77777777" w:rsidR="00182987" w:rsidRPr="00FD3212" w:rsidRDefault="00182987" w:rsidP="00182987">
                  <w:pPr>
                    <w:rPr>
                      <w:b/>
                    </w:rPr>
                  </w:pPr>
                  <w:r w:rsidRPr="00FD3212">
                    <w:rPr>
                      <w:b/>
                    </w:rPr>
                    <w:t>Then …</w:t>
                  </w:r>
                </w:p>
              </w:tc>
            </w:tr>
            <w:tr w:rsidR="00182987" w:rsidRPr="00FD3212" w14:paraId="3D2F0B24" w14:textId="77777777" w:rsidTr="00182987">
              <w:tc>
                <w:tcPr>
                  <w:tcW w:w="3169" w:type="dxa"/>
                </w:tcPr>
                <w:p w14:paraId="3D2F0B22" w14:textId="77777777" w:rsidR="00182987" w:rsidRPr="00FD3212" w:rsidRDefault="00182987" w:rsidP="00182987">
                  <w:r w:rsidRPr="00FD3212">
                    <w:t>via 1</w:t>
                  </w:r>
                  <w:r w:rsidRPr="00FD3212">
                    <w:rPr>
                      <w:vertAlign w:val="superscript"/>
                    </w:rPr>
                    <w:t>st</w:t>
                  </w:r>
                  <w:r w:rsidRPr="00FD3212">
                    <w:t xml:space="preserve"> party information</w:t>
                  </w:r>
                </w:p>
              </w:tc>
              <w:tc>
                <w:tcPr>
                  <w:tcW w:w="3170" w:type="dxa"/>
                </w:tcPr>
                <w:p w14:paraId="3D2F0B23" w14:textId="77777777" w:rsidR="00182987" w:rsidRPr="00FD3212" w:rsidRDefault="00182987" w:rsidP="00182987">
                  <w:proofErr w:type="gramStart"/>
                  <w:r w:rsidRPr="00FD3212">
                    <w:t>proceed</w:t>
                  </w:r>
                  <w:proofErr w:type="gramEnd"/>
                  <w:r w:rsidRPr="00FD3212">
                    <w:t xml:space="preserve"> to Step 5.</w:t>
                  </w:r>
                </w:p>
              </w:tc>
            </w:tr>
            <w:tr w:rsidR="00182987" w:rsidRPr="00FD3212" w14:paraId="3D2F0B27" w14:textId="77777777" w:rsidTr="00182987">
              <w:tc>
                <w:tcPr>
                  <w:tcW w:w="3169" w:type="dxa"/>
                </w:tcPr>
                <w:p w14:paraId="3D2F0B25" w14:textId="77777777" w:rsidR="00182987" w:rsidRPr="00FD3212" w:rsidRDefault="00182987" w:rsidP="00182987">
                  <w:r w:rsidRPr="00FD3212">
                    <w:t>via 3</w:t>
                  </w:r>
                  <w:r w:rsidRPr="00FD3212">
                    <w:rPr>
                      <w:vertAlign w:val="superscript"/>
                    </w:rPr>
                    <w:t>rd</w:t>
                  </w:r>
                  <w:r w:rsidRPr="00FD3212">
                    <w:t xml:space="preserve"> party information or a VA employee</w:t>
                  </w:r>
                </w:p>
              </w:tc>
              <w:tc>
                <w:tcPr>
                  <w:tcW w:w="3170" w:type="dxa"/>
                </w:tcPr>
                <w:p w14:paraId="3D2F0B26" w14:textId="77777777" w:rsidR="00182987" w:rsidRPr="00FD3212" w:rsidRDefault="00182987" w:rsidP="00182987">
                  <w:proofErr w:type="gramStart"/>
                  <w:r w:rsidRPr="00FD3212">
                    <w:t>proceed</w:t>
                  </w:r>
                  <w:proofErr w:type="gramEnd"/>
                  <w:r w:rsidRPr="00FD3212">
                    <w:t xml:space="preserve"> to Step 3.</w:t>
                  </w:r>
                </w:p>
              </w:tc>
            </w:tr>
          </w:tbl>
          <w:p w14:paraId="3D2F0B28" w14:textId="77777777" w:rsidR="00571B25" w:rsidRPr="00FD3212" w:rsidRDefault="00571B25" w:rsidP="00182987"/>
        </w:tc>
      </w:tr>
      <w:tr w:rsidR="00571B25" w:rsidRPr="00FD3212" w14:paraId="3D2F0B2D" w14:textId="77777777" w:rsidTr="00571B25">
        <w:tc>
          <w:tcPr>
            <w:tcW w:w="1080" w:type="dxa"/>
          </w:tcPr>
          <w:p w14:paraId="3D2F0B2A" w14:textId="77777777" w:rsidR="00571B25" w:rsidRPr="00FD3212" w:rsidRDefault="00571B25" w:rsidP="00571B25">
            <w:pPr>
              <w:jc w:val="center"/>
            </w:pPr>
            <w:r w:rsidRPr="00FD3212">
              <w:t>3</w:t>
            </w:r>
          </w:p>
        </w:tc>
        <w:tc>
          <w:tcPr>
            <w:tcW w:w="6570" w:type="dxa"/>
          </w:tcPr>
          <w:p w14:paraId="3D2F0B2B" w14:textId="40C058AF" w:rsidR="00F25D26" w:rsidRPr="00FD3212" w:rsidRDefault="00571B25" w:rsidP="00F25D26">
            <w:pPr>
              <w:pStyle w:val="ListParagraph"/>
              <w:numPr>
                <w:ilvl w:val="0"/>
                <w:numId w:val="41"/>
              </w:numPr>
              <w:ind w:left="158" w:hanging="187"/>
            </w:pPr>
            <w:r w:rsidRPr="00FD3212">
              <w:t xml:space="preserve">Provide due process to the </w:t>
            </w:r>
            <w:r w:rsidR="00314269" w:rsidRPr="00FD3212">
              <w:t>V</w:t>
            </w:r>
            <w:r w:rsidRPr="00FD3212">
              <w:t>eteran in acc</w:t>
            </w:r>
            <w:r w:rsidR="00F25D26" w:rsidRPr="00FD3212">
              <w:t xml:space="preserve">ordance with M21-1, Part I.2.B, and </w:t>
            </w:r>
          </w:p>
          <w:p w14:paraId="3D2F0B2C" w14:textId="5BA349BB" w:rsidR="00571B25" w:rsidRPr="00FD3212" w:rsidRDefault="00F25D26" w:rsidP="00F25D26">
            <w:pPr>
              <w:pStyle w:val="ListParagraph"/>
              <w:numPr>
                <w:ilvl w:val="0"/>
                <w:numId w:val="41"/>
              </w:numPr>
              <w:ind w:left="158" w:hanging="187"/>
            </w:pPr>
            <w:proofErr w:type="gramStart"/>
            <w:r w:rsidRPr="00FD3212">
              <w:t>i</w:t>
            </w:r>
            <w:r w:rsidR="00571B25" w:rsidRPr="00FD3212">
              <w:t>nclude</w:t>
            </w:r>
            <w:proofErr w:type="gramEnd"/>
            <w:r w:rsidR="00571B25" w:rsidRPr="00FD3212">
              <w:t xml:space="preserve"> appropriate language in the proposed</w:t>
            </w:r>
            <w:r w:rsidRPr="00FD3212">
              <w:t xml:space="preserve"> </w:t>
            </w:r>
            <w:r w:rsidR="00571B25" w:rsidRPr="00FD3212">
              <w:t xml:space="preserve">adverse action letter that if the proposed adjustment is taken, it </w:t>
            </w:r>
            <w:r w:rsidR="00571B25" w:rsidRPr="00FD3212">
              <w:rPr>
                <w:b/>
                <w:i/>
              </w:rPr>
              <w:t>may</w:t>
            </w:r>
            <w:r w:rsidR="00571B25" w:rsidRPr="00FD3212">
              <w:t xml:space="preserve"> result in an overpayment of benefits</w:t>
            </w:r>
            <w:r w:rsidR="00176D64" w:rsidRPr="00FD3212">
              <w:t>,</w:t>
            </w:r>
            <w:r w:rsidR="00571B25" w:rsidRPr="00FD3212">
              <w:t xml:space="preserve"> and language about minimizing overpayments. </w:t>
            </w:r>
          </w:p>
        </w:tc>
      </w:tr>
      <w:tr w:rsidR="00571B25" w:rsidRPr="00FD3212" w14:paraId="3D2F0B40" w14:textId="77777777" w:rsidTr="00571B25">
        <w:tc>
          <w:tcPr>
            <w:tcW w:w="1080" w:type="dxa"/>
          </w:tcPr>
          <w:p w14:paraId="3D2F0B2E" w14:textId="77777777" w:rsidR="00571B25" w:rsidRPr="00FD3212" w:rsidRDefault="00571B25" w:rsidP="00571B25">
            <w:pPr>
              <w:jc w:val="center"/>
            </w:pPr>
            <w:r w:rsidRPr="00FD3212">
              <w:t>4</w:t>
            </w:r>
          </w:p>
        </w:tc>
        <w:tc>
          <w:tcPr>
            <w:tcW w:w="6570" w:type="dxa"/>
          </w:tcPr>
          <w:p w14:paraId="3D2F0B2F" w14:textId="77777777" w:rsidR="00571B25" w:rsidRPr="00FD3212" w:rsidRDefault="00571B25" w:rsidP="00571B25">
            <w:r w:rsidRPr="00FD3212">
              <w:t xml:space="preserve">At the end of the expiration of the due process period </w:t>
            </w:r>
          </w:p>
          <w:p w14:paraId="3D2F0B30" w14:textId="77777777" w:rsidR="00571B25" w:rsidRPr="00FD3212" w:rsidRDefault="00571B25" w:rsidP="00571B25">
            <w:pPr>
              <w:rPr>
                <w:b/>
              </w:rPr>
            </w:pPr>
          </w:p>
          <w:p w14:paraId="3D2F0B31" w14:textId="40E075E0" w:rsidR="00571B25" w:rsidRPr="00FD3212" w:rsidRDefault="00571B25" w:rsidP="00725B8E">
            <w:pPr>
              <w:pStyle w:val="ListParagraph"/>
              <w:numPr>
                <w:ilvl w:val="0"/>
                <w:numId w:val="27"/>
              </w:numPr>
              <w:ind w:left="158" w:hanging="187"/>
            </w:pPr>
            <w:r w:rsidRPr="00FD3212">
              <w:t xml:space="preserve">evaluate the evidence of record, </w:t>
            </w:r>
            <w:r w:rsidR="000573D4" w:rsidRPr="00FD3212">
              <w:t>and</w:t>
            </w:r>
          </w:p>
          <w:p w14:paraId="3D2F0B32" w14:textId="77777777" w:rsidR="00571B25" w:rsidRPr="00FD3212" w:rsidRDefault="00571B25" w:rsidP="00725B8E">
            <w:pPr>
              <w:pStyle w:val="ListParagraph"/>
              <w:numPr>
                <w:ilvl w:val="0"/>
                <w:numId w:val="28"/>
              </w:numPr>
              <w:ind w:left="158" w:hanging="187"/>
            </w:pPr>
            <w:proofErr w:type="gramStart"/>
            <w:r w:rsidRPr="00FD3212">
              <w:t>take</w:t>
            </w:r>
            <w:proofErr w:type="gramEnd"/>
            <w:r w:rsidRPr="00FD3212">
              <w:t xml:space="preserve"> the appropriate action as shown in the table below.</w:t>
            </w:r>
          </w:p>
          <w:p w14:paraId="3D2F0B33" w14:textId="77777777" w:rsidR="00571B25" w:rsidRPr="00FD3212" w:rsidRDefault="00571B25" w:rsidP="00571B25"/>
          <w:tbl>
            <w:tblPr>
              <w:tblStyle w:val="TableGrid"/>
              <w:tblW w:w="0" w:type="auto"/>
              <w:tblLook w:val="04A0" w:firstRow="1" w:lastRow="0" w:firstColumn="1" w:lastColumn="0" w:noHBand="0" w:noVBand="1"/>
            </w:tblPr>
            <w:tblGrid>
              <w:gridCol w:w="3169"/>
              <w:gridCol w:w="3170"/>
            </w:tblGrid>
            <w:tr w:rsidR="00571B25" w:rsidRPr="00FD3212" w14:paraId="3D2F0B36" w14:textId="77777777" w:rsidTr="00571B25">
              <w:tc>
                <w:tcPr>
                  <w:tcW w:w="3169" w:type="dxa"/>
                </w:tcPr>
                <w:p w14:paraId="3D2F0B34" w14:textId="77777777" w:rsidR="00571B25" w:rsidRPr="00FD3212" w:rsidRDefault="00571B25" w:rsidP="00571B25">
                  <w:pPr>
                    <w:rPr>
                      <w:b/>
                    </w:rPr>
                  </w:pPr>
                  <w:r w:rsidRPr="00FD3212">
                    <w:rPr>
                      <w:b/>
                    </w:rPr>
                    <w:t>If …</w:t>
                  </w:r>
                </w:p>
              </w:tc>
              <w:tc>
                <w:tcPr>
                  <w:tcW w:w="3170" w:type="dxa"/>
                </w:tcPr>
                <w:p w14:paraId="3D2F0B35" w14:textId="77777777" w:rsidR="00571B25" w:rsidRPr="00FD3212" w:rsidRDefault="00571B25" w:rsidP="00571B25">
                  <w:pPr>
                    <w:rPr>
                      <w:b/>
                    </w:rPr>
                  </w:pPr>
                  <w:r w:rsidRPr="00FD3212">
                    <w:rPr>
                      <w:b/>
                    </w:rPr>
                    <w:t>Then …</w:t>
                  </w:r>
                </w:p>
              </w:tc>
            </w:tr>
            <w:tr w:rsidR="00571B25" w:rsidRPr="00FD3212" w14:paraId="3D2F0B3A" w14:textId="77777777" w:rsidTr="00571B25">
              <w:tc>
                <w:tcPr>
                  <w:tcW w:w="3169" w:type="dxa"/>
                </w:tcPr>
                <w:p w14:paraId="3D2F0B37" w14:textId="77777777" w:rsidR="007E3CD4" w:rsidRPr="00FD3212" w:rsidRDefault="00571B25" w:rsidP="003A2EBE">
                  <w:proofErr w:type="gramStart"/>
                  <w:r w:rsidRPr="00FD3212">
                    <w:t>an</w:t>
                  </w:r>
                  <w:proofErr w:type="gramEnd"/>
                  <w:r w:rsidRPr="00FD3212">
                    <w:t xml:space="preserve"> administrative error memorandum is still not warranted</w:t>
                  </w:r>
                  <w:r w:rsidR="007E3CD4" w:rsidRPr="00FD3212">
                    <w:t xml:space="preserve"> based on the guidance in</w:t>
                  </w:r>
                  <w:r w:rsidR="003A2EBE" w:rsidRPr="00FD3212">
                    <w:t xml:space="preserve"> </w:t>
                  </w:r>
                  <w:r w:rsidR="007E3CD4" w:rsidRPr="00FD3212">
                    <w:t>M21-1, Part III, Subpart v, 1.I.3</w:t>
                  </w:r>
                  <w:r w:rsidR="003A2EBE" w:rsidRPr="00FD3212">
                    <w:t>.</w:t>
                  </w:r>
                </w:p>
                <w:p w14:paraId="3D2F0B38" w14:textId="77777777" w:rsidR="00571B25" w:rsidRPr="00FD3212" w:rsidRDefault="00571B25" w:rsidP="00571B25"/>
              </w:tc>
              <w:tc>
                <w:tcPr>
                  <w:tcW w:w="3170" w:type="dxa"/>
                </w:tcPr>
                <w:p w14:paraId="3D2F0B39" w14:textId="79E278A2" w:rsidR="00571B25" w:rsidRPr="00FD3212" w:rsidRDefault="000573D4" w:rsidP="00571B25">
                  <w:r w:rsidRPr="00FD3212">
                    <w:t>p</w:t>
                  </w:r>
                  <w:r w:rsidR="00F25D26" w:rsidRPr="00FD3212">
                    <w:t>roceed to S</w:t>
                  </w:r>
                  <w:r w:rsidR="00571B25" w:rsidRPr="00FD3212">
                    <w:t>tep 5</w:t>
                  </w:r>
                </w:p>
              </w:tc>
            </w:tr>
            <w:tr w:rsidR="00571B25" w:rsidRPr="00FD3212" w14:paraId="3D2F0B3E" w14:textId="77777777" w:rsidTr="00571B25">
              <w:tc>
                <w:tcPr>
                  <w:tcW w:w="3169" w:type="dxa"/>
                </w:tcPr>
                <w:p w14:paraId="3D2F0B3B" w14:textId="77777777" w:rsidR="00571B25" w:rsidRPr="00FD3212" w:rsidRDefault="00571B25" w:rsidP="00571B25">
                  <w:proofErr w:type="gramStart"/>
                  <w:r w:rsidRPr="00FD3212">
                    <w:t>an</w:t>
                  </w:r>
                  <w:proofErr w:type="gramEnd"/>
                  <w:r w:rsidRPr="00FD3212">
                    <w:t xml:space="preserve"> administrative error memorandum may be warranted</w:t>
                  </w:r>
                  <w:r w:rsidR="003A2EBE" w:rsidRPr="00FD3212">
                    <w:t xml:space="preserve"> based on the guidance in M21-1, Part III, Subpart v, 1.I.3.</w:t>
                  </w:r>
                </w:p>
              </w:tc>
              <w:tc>
                <w:tcPr>
                  <w:tcW w:w="3170" w:type="dxa"/>
                </w:tcPr>
                <w:p w14:paraId="3D2F0B3C" w14:textId="5000B0B2" w:rsidR="00571B25" w:rsidRPr="00FD3212" w:rsidRDefault="000573D4" w:rsidP="00F25D26">
                  <w:pPr>
                    <w:pStyle w:val="ListParagraph"/>
                    <w:numPr>
                      <w:ilvl w:val="0"/>
                      <w:numId w:val="42"/>
                    </w:numPr>
                    <w:ind w:left="158" w:hanging="187"/>
                  </w:pPr>
                  <w:r w:rsidRPr="00FD3212">
                    <w:t>r</w:t>
                  </w:r>
                  <w:r w:rsidR="00571B25" w:rsidRPr="00FD3212">
                    <w:t>efer</w:t>
                  </w:r>
                  <w:r w:rsidR="00F25D26" w:rsidRPr="00FD3212">
                    <w:t xml:space="preserve"> to</w:t>
                  </w:r>
                  <w:r w:rsidR="00571B25" w:rsidRPr="00FD3212">
                    <w:t xml:space="preserve"> M21-1, Part</w:t>
                  </w:r>
                  <w:r w:rsidR="00F25D26" w:rsidRPr="00FD3212">
                    <w:t xml:space="preserve"> III, Subpart v, 1.I.3 to determine if an administrative error memorandum is needed, </w:t>
                  </w:r>
                  <w:r w:rsidR="003A2EBE" w:rsidRPr="00FD3212">
                    <w:t xml:space="preserve">complete administrative error memorandum where appropriate per the guidance in M21-1, Part III, Subpart v, 1.I.3, </w:t>
                  </w:r>
                  <w:r w:rsidR="00F25D26" w:rsidRPr="00FD3212">
                    <w:t>and</w:t>
                  </w:r>
                </w:p>
                <w:p w14:paraId="3D2F0B3D" w14:textId="6E2726D9" w:rsidR="00F25D26" w:rsidRPr="00FD3212" w:rsidRDefault="000573D4" w:rsidP="00F25D26">
                  <w:pPr>
                    <w:pStyle w:val="ListParagraph"/>
                    <w:numPr>
                      <w:ilvl w:val="0"/>
                      <w:numId w:val="42"/>
                    </w:numPr>
                    <w:ind w:left="158" w:hanging="187"/>
                  </w:pPr>
                  <w:proofErr w:type="gramStart"/>
                  <w:r w:rsidRPr="00FD3212">
                    <w:t>p</w:t>
                  </w:r>
                  <w:r w:rsidR="00F25D26" w:rsidRPr="00FD3212">
                    <w:t>roceed</w:t>
                  </w:r>
                  <w:proofErr w:type="gramEnd"/>
                  <w:r w:rsidR="00F25D26" w:rsidRPr="00FD3212">
                    <w:t xml:space="preserve"> to Step 5.</w:t>
                  </w:r>
                </w:p>
              </w:tc>
            </w:tr>
          </w:tbl>
          <w:p w14:paraId="3D2F0B3F" w14:textId="77777777" w:rsidR="00571B25" w:rsidRPr="00FD3212" w:rsidRDefault="00571B25" w:rsidP="00571B25"/>
        </w:tc>
      </w:tr>
      <w:tr w:rsidR="00571B25" w:rsidRPr="00FD3212" w14:paraId="3D2F0B43" w14:textId="77777777" w:rsidTr="00571B25">
        <w:tc>
          <w:tcPr>
            <w:tcW w:w="1080" w:type="dxa"/>
          </w:tcPr>
          <w:p w14:paraId="3D2F0B41" w14:textId="77777777" w:rsidR="00571B25" w:rsidRPr="00FD3212" w:rsidRDefault="00571B25" w:rsidP="00571B25">
            <w:pPr>
              <w:jc w:val="center"/>
            </w:pPr>
            <w:r w:rsidRPr="00FD3212">
              <w:t>5</w:t>
            </w:r>
          </w:p>
        </w:tc>
        <w:tc>
          <w:tcPr>
            <w:tcW w:w="6570" w:type="dxa"/>
          </w:tcPr>
          <w:p w14:paraId="3D2F0B42" w14:textId="767FEA19" w:rsidR="00571B25" w:rsidRPr="00FD3212" w:rsidRDefault="00571B25" w:rsidP="000573D4">
            <w:r w:rsidRPr="00FD3212">
              <w:t xml:space="preserve">Adjust the award and send a </w:t>
            </w:r>
            <w:r w:rsidR="00924942" w:rsidRPr="00FD3212">
              <w:t>decision</w:t>
            </w:r>
            <w:r w:rsidRPr="00FD3212">
              <w:t xml:space="preserve"> letter to the </w:t>
            </w:r>
            <w:r w:rsidR="000573D4" w:rsidRPr="00FD3212">
              <w:t>V</w:t>
            </w:r>
            <w:r w:rsidRPr="00FD3212">
              <w:t>eteran.</w:t>
            </w:r>
          </w:p>
        </w:tc>
      </w:tr>
    </w:tbl>
    <w:p w14:paraId="3D2F0B44" w14:textId="77777777" w:rsidR="00050BD1" w:rsidRPr="00FD3212" w:rsidRDefault="00571B25" w:rsidP="00050BD1">
      <w:r w:rsidRPr="00FD3212">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50BD1" w:rsidRPr="00FD3212" w14:paraId="3D2F0B46" w14:textId="77777777" w:rsidTr="00050BD1">
        <w:tc>
          <w:tcPr>
            <w:tcW w:w="7740" w:type="dxa"/>
            <w:shd w:val="clear" w:color="auto" w:fill="auto"/>
          </w:tcPr>
          <w:p w14:paraId="3D2F0B45" w14:textId="77777777" w:rsidR="00050BD1" w:rsidRPr="00FD3212" w:rsidRDefault="00050BD1" w:rsidP="00F25D26">
            <w:r w:rsidRPr="00FD3212">
              <w:rPr>
                <w:b/>
                <w:i/>
              </w:rPr>
              <w:t>Note</w:t>
            </w:r>
            <w:r w:rsidRPr="00FD3212">
              <w:t xml:space="preserve">:  For information on handling specific scenarios of erroneous payments with no administrative </w:t>
            </w:r>
            <w:r w:rsidR="00F25D26" w:rsidRPr="00FD3212">
              <w:t>error, see M21-1 Part III.v.1.I.4</w:t>
            </w:r>
            <w:r w:rsidRPr="00FD3212">
              <w:t>.</w:t>
            </w:r>
            <w:r w:rsidR="00F25D26" w:rsidRPr="00FD3212">
              <w:t>b</w:t>
            </w:r>
            <w:r w:rsidRPr="00FD3212">
              <w:t>.</w:t>
            </w:r>
          </w:p>
        </w:tc>
      </w:tr>
    </w:tbl>
    <w:p w14:paraId="3D2F0B47" w14:textId="77777777" w:rsidR="00050BD1" w:rsidRPr="00FD3212" w:rsidRDefault="00050BD1" w:rsidP="00050BD1">
      <w:pPr>
        <w:tabs>
          <w:tab w:val="left" w:pos="9360"/>
        </w:tabs>
        <w:ind w:left="1714"/>
      </w:pPr>
      <w:r w:rsidRPr="00FD3212">
        <w:rPr>
          <w:u w:val="single"/>
        </w:rPr>
        <w:tab/>
      </w:r>
    </w:p>
    <w:p w14:paraId="3D2F0B48" w14:textId="77777777" w:rsidR="00050BD1" w:rsidRPr="00FD3212" w:rsidRDefault="00050BD1" w:rsidP="00050BD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50BD1" w:rsidRPr="00FD3212" w14:paraId="3D2F0B4B" w14:textId="77777777" w:rsidTr="00050BD1">
        <w:tc>
          <w:tcPr>
            <w:tcW w:w="1728" w:type="dxa"/>
            <w:shd w:val="clear" w:color="auto" w:fill="auto"/>
          </w:tcPr>
          <w:p w14:paraId="3D2F0B49" w14:textId="77777777" w:rsidR="00050BD1" w:rsidRPr="00FD3212" w:rsidRDefault="00E277FB" w:rsidP="00050BD1">
            <w:pPr>
              <w:rPr>
                <w:b/>
                <w:sz w:val="22"/>
              </w:rPr>
            </w:pPr>
            <w:r w:rsidRPr="00FD3212">
              <w:rPr>
                <w:b/>
                <w:sz w:val="22"/>
              </w:rPr>
              <w:t>b</w:t>
            </w:r>
            <w:r w:rsidR="00050BD1" w:rsidRPr="00FD3212">
              <w:rPr>
                <w:b/>
                <w:sz w:val="22"/>
              </w:rPr>
              <w:t>.  Specific</w:t>
            </w:r>
            <w:r w:rsidR="00725B8E" w:rsidRPr="00FD3212">
              <w:rPr>
                <w:b/>
                <w:sz w:val="22"/>
              </w:rPr>
              <w:t xml:space="preserve"> S</w:t>
            </w:r>
            <w:r w:rsidR="00050BD1" w:rsidRPr="00FD3212">
              <w:rPr>
                <w:b/>
                <w:sz w:val="22"/>
              </w:rPr>
              <w:t>cenarios</w:t>
            </w:r>
          </w:p>
        </w:tc>
        <w:tc>
          <w:tcPr>
            <w:tcW w:w="7740" w:type="dxa"/>
            <w:shd w:val="clear" w:color="auto" w:fill="auto"/>
          </w:tcPr>
          <w:p w14:paraId="3D2F0B4A" w14:textId="77777777" w:rsidR="00050BD1" w:rsidRPr="00FD3212" w:rsidRDefault="00050BD1" w:rsidP="00924942">
            <w:r w:rsidRPr="00FD3212">
              <w:t>Additional processing instructions</w:t>
            </w:r>
            <w:r w:rsidR="00924942" w:rsidRPr="00FD3212">
              <w:t xml:space="preserve"> exist for some erroneous payments</w:t>
            </w:r>
            <w:r w:rsidRPr="00FD3212">
              <w:t>.</w:t>
            </w:r>
            <w:r w:rsidR="00924942" w:rsidRPr="00FD3212">
              <w:t xml:space="preserve">  For example, </w:t>
            </w:r>
          </w:p>
        </w:tc>
      </w:tr>
    </w:tbl>
    <w:p w14:paraId="3D2F0B4C" w14:textId="77777777" w:rsidR="00050BD1" w:rsidRPr="00FD3212" w:rsidRDefault="00050BD1" w:rsidP="00050BD1"/>
    <w:tbl>
      <w:tblPr>
        <w:tblStyle w:val="TableGrid"/>
        <w:tblW w:w="7650" w:type="dxa"/>
        <w:tblInd w:w="1818" w:type="dxa"/>
        <w:tblLook w:val="04A0" w:firstRow="1" w:lastRow="0" w:firstColumn="1" w:lastColumn="0" w:noHBand="0" w:noVBand="1"/>
      </w:tblPr>
      <w:tblGrid>
        <w:gridCol w:w="3870"/>
        <w:gridCol w:w="3780"/>
      </w:tblGrid>
      <w:tr w:rsidR="00050BD1" w:rsidRPr="00FD3212" w14:paraId="3D2F0B4F" w14:textId="77777777" w:rsidTr="00050BD1">
        <w:tc>
          <w:tcPr>
            <w:tcW w:w="3870" w:type="dxa"/>
          </w:tcPr>
          <w:p w14:paraId="3D2F0B4D" w14:textId="77777777" w:rsidR="00050BD1" w:rsidRPr="00FD3212" w:rsidRDefault="00050BD1" w:rsidP="00050BD1">
            <w:pPr>
              <w:rPr>
                <w:b/>
              </w:rPr>
            </w:pPr>
            <w:r w:rsidRPr="00FD3212">
              <w:rPr>
                <w:b/>
              </w:rPr>
              <w:t>If the erroneous payment involves ...</w:t>
            </w:r>
          </w:p>
        </w:tc>
        <w:tc>
          <w:tcPr>
            <w:tcW w:w="3780" w:type="dxa"/>
          </w:tcPr>
          <w:p w14:paraId="3D2F0B4E" w14:textId="77777777" w:rsidR="00050BD1" w:rsidRPr="00FD3212" w:rsidRDefault="00050BD1" w:rsidP="00050BD1">
            <w:pPr>
              <w:rPr>
                <w:b/>
              </w:rPr>
            </w:pPr>
            <w:r w:rsidRPr="00FD3212">
              <w:rPr>
                <w:b/>
              </w:rPr>
              <w:t>Then ...</w:t>
            </w:r>
          </w:p>
        </w:tc>
      </w:tr>
      <w:tr w:rsidR="00050BD1" w:rsidRPr="00FD3212" w14:paraId="3D2F0B55" w14:textId="77777777" w:rsidTr="00050BD1">
        <w:tc>
          <w:tcPr>
            <w:tcW w:w="3870" w:type="dxa"/>
          </w:tcPr>
          <w:p w14:paraId="3D2F0B50" w14:textId="77777777" w:rsidR="00050BD1" w:rsidRPr="00FD3212" w:rsidRDefault="00050BD1" w:rsidP="00050BD1">
            <w:r w:rsidRPr="00FD3212">
              <w:t>incarceration</w:t>
            </w:r>
          </w:p>
        </w:tc>
        <w:tc>
          <w:tcPr>
            <w:tcW w:w="3780" w:type="dxa"/>
          </w:tcPr>
          <w:p w14:paraId="3D2F0B51" w14:textId="77777777" w:rsidR="00725B8E" w:rsidRPr="00FD3212" w:rsidRDefault="00725B8E" w:rsidP="00050BD1">
            <w:r w:rsidRPr="00FD3212">
              <w:t>see</w:t>
            </w:r>
          </w:p>
          <w:p w14:paraId="3D2F0B52" w14:textId="77777777" w:rsidR="00725B8E" w:rsidRPr="00FD3212" w:rsidRDefault="00725B8E" w:rsidP="00725B8E">
            <w:pPr>
              <w:pStyle w:val="ListParagraph"/>
              <w:numPr>
                <w:ilvl w:val="0"/>
                <w:numId w:val="30"/>
              </w:numPr>
              <w:ind w:left="158" w:hanging="187"/>
            </w:pPr>
            <w:r w:rsidRPr="00FD3212">
              <w:t>M21-1, Part III, Subpart v.8.A</w:t>
            </w:r>
          </w:p>
          <w:p w14:paraId="3D2F0B53" w14:textId="77777777" w:rsidR="00725B8E" w:rsidRPr="00FD3212" w:rsidRDefault="00725B8E" w:rsidP="00725B8E">
            <w:pPr>
              <w:pStyle w:val="ListParagraph"/>
              <w:numPr>
                <w:ilvl w:val="0"/>
                <w:numId w:val="30"/>
              </w:numPr>
              <w:ind w:left="158" w:hanging="187"/>
            </w:pPr>
            <w:r w:rsidRPr="00FD3212">
              <w:t>M21-1, Part X, 12.A, and</w:t>
            </w:r>
          </w:p>
          <w:p w14:paraId="3D2F0B54" w14:textId="77777777" w:rsidR="00050BD1" w:rsidRPr="00FD3212" w:rsidRDefault="00725B8E" w:rsidP="00725B8E">
            <w:pPr>
              <w:pStyle w:val="ListParagraph"/>
              <w:numPr>
                <w:ilvl w:val="0"/>
                <w:numId w:val="30"/>
              </w:numPr>
              <w:ind w:left="158" w:hanging="187"/>
            </w:pPr>
            <w:r w:rsidRPr="00FD3212">
              <w:t xml:space="preserve">M21-1, Part X, </w:t>
            </w:r>
            <w:r w:rsidR="00050BD1" w:rsidRPr="00FD3212">
              <w:t>15.</w:t>
            </w:r>
          </w:p>
        </w:tc>
      </w:tr>
      <w:tr w:rsidR="00050BD1" w:rsidRPr="00FD3212" w14:paraId="3D2F0B58" w14:textId="77777777" w:rsidTr="00050BD1">
        <w:tc>
          <w:tcPr>
            <w:tcW w:w="3870" w:type="dxa"/>
          </w:tcPr>
          <w:p w14:paraId="3D2F0B56" w14:textId="77777777" w:rsidR="00050BD1" w:rsidRPr="00FD3212" w:rsidRDefault="00050BD1" w:rsidP="00050BD1">
            <w:r w:rsidRPr="00FD3212">
              <w:t>dependency</w:t>
            </w:r>
          </w:p>
        </w:tc>
        <w:tc>
          <w:tcPr>
            <w:tcW w:w="3780" w:type="dxa"/>
          </w:tcPr>
          <w:p w14:paraId="3D2F0B57" w14:textId="77777777" w:rsidR="00050BD1" w:rsidRPr="00FD3212" w:rsidRDefault="00725B8E" w:rsidP="00050BD1">
            <w:proofErr w:type="gramStart"/>
            <w:r w:rsidRPr="00FD3212">
              <w:t>see</w:t>
            </w:r>
            <w:proofErr w:type="gramEnd"/>
            <w:r w:rsidRPr="00FD3212">
              <w:t xml:space="preserve"> M21-1, Part III, Subpart iii, 5.F.7.</w:t>
            </w:r>
          </w:p>
        </w:tc>
      </w:tr>
      <w:tr w:rsidR="00050BD1" w:rsidRPr="00FD3212" w14:paraId="3D2F0B5B" w14:textId="77777777" w:rsidTr="00050BD1">
        <w:tc>
          <w:tcPr>
            <w:tcW w:w="3870" w:type="dxa"/>
          </w:tcPr>
          <w:p w14:paraId="3D2F0B59" w14:textId="77777777" w:rsidR="00050BD1" w:rsidRPr="00FD3212" w:rsidRDefault="00050BD1" w:rsidP="00050BD1">
            <w:r w:rsidRPr="00FD3212">
              <w:t>income verification match (IVM)</w:t>
            </w:r>
          </w:p>
        </w:tc>
        <w:tc>
          <w:tcPr>
            <w:tcW w:w="3780" w:type="dxa"/>
          </w:tcPr>
          <w:p w14:paraId="3D2F0B5A" w14:textId="77777777" w:rsidR="00050BD1" w:rsidRPr="00FD3212" w:rsidRDefault="00725B8E" w:rsidP="00725B8E">
            <w:r w:rsidRPr="00FD3212">
              <w:t>see M21-1, Part X, 9.C.</w:t>
            </w:r>
          </w:p>
        </w:tc>
      </w:tr>
      <w:tr w:rsidR="00050BD1" w:rsidRPr="00FD3212" w14:paraId="3D2F0B5E" w14:textId="77777777" w:rsidTr="00050BD1">
        <w:tc>
          <w:tcPr>
            <w:tcW w:w="3870" w:type="dxa"/>
          </w:tcPr>
          <w:p w14:paraId="3D2F0B5C" w14:textId="77777777" w:rsidR="00050BD1" w:rsidRPr="00FD3212" w:rsidRDefault="00050BD1" w:rsidP="00050BD1">
            <w:r w:rsidRPr="00FD3212">
              <w:t>notice of death</w:t>
            </w:r>
          </w:p>
        </w:tc>
        <w:tc>
          <w:tcPr>
            <w:tcW w:w="3780" w:type="dxa"/>
          </w:tcPr>
          <w:p w14:paraId="3D2F0B5D" w14:textId="77777777" w:rsidR="00050BD1" w:rsidRPr="00FD3212" w:rsidRDefault="00725B8E" w:rsidP="00725B8E">
            <w:proofErr w:type="gramStart"/>
            <w:r w:rsidRPr="00FD3212">
              <w:t>see</w:t>
            </w:r>
            <w:proofErr w:type="gramEnd"/>
            <w:r w:rsidRPr="00FD3212">
              <w:t xml:space="preserve"> M21-1, Part X, 5.2.</w:t>
            </w:r>
          </w:p>
        </w:tc>
      </w:tr>
    </w:tbl>
    <w:p w14:paraId="3D2F0B5F" w14:textId="77777777" w:rsidR="00050BD1" w:rsidRPr="00FD3212" w:rsidRDefault="00050BD1" w:rsidP="00050BD1">
      <w:pPr>
        <w:tabs>
          <w:tab w:val="left" w:pos="9360"/>
        </w:tabs>
        <w:ind w:left="1714"/>
      </w:pPr>
      <w:r w:rsidRPr="00FD3212">
        <w:rPr>
          <w:u w:val="single"/>
        </w:rPr>
        <w:tab/>
      </w:r>
    </w:p>
    <w:p w14:paraId="3D2F0B60" w14:textId="77777777" w:rsidR="00050BD1" w:rsidRPr="00FD3212" w:rsidRDefault="00050BD1" w:rsidP="00050BD1">
      <w:pPr>
        <w:ind w:left="1714"/>
      </w:pPr>
    </w:p>
    <w:p w14:paraId="3D2F0B61" w14:textId="77777777" w:rsidR="00050BD1" w:rsidRPr="00FD3212" w:rsidRDefault="00050BD1" w:rsidP="00050BD1"/>
    <w:p w14:paraId="3D2F0B62" w14:textId="77777777" w:rsidR="00050BD1" w:rsidRPr="00FD3212" w:rsidRDefault="00050BD1" w:rsidP="00050BD1">
      <w:pPr>
        <w:ind w:left="1714"/>
      </w:pPr>
    </w:p>
    <w:p w14:paraId="3D2F0B63" w14:textId="77777777" w:rsidR="00050BD1" w:rsidRPr="00FD3212" w:rsidRDefault="00050BD1" w:rsidP="00050BD1"/>
    <w:p w14:paraId="3D2F0B64" w14:textId="77777777" w:rsidR="00571B25" w:rsidRPr="00FD3212" w:rsidRDefault="00571B25" w:rsidP="00571B25">
      <w:pPr>
        <w:ind w:left="1714"/>
      </w:pPr>
    </w:p>
    <w:p w14:paraId="3D2F0B65" w14:textId="77777777" w:rsidR="00571B25" w:rsidRPr="00FD3212" w:rsidRDefault="00571B25" w:rsidP="00571B25"/>
    <w:p w14:paraId="3D2F0B66" w14:textId="77777777" w:rsidR="00571B25" w:rsidRPr="00FD3212" w:rsidRDefault="00571B25" w:rsidP="00571B25"/>
    <w:p w14:paraId="3D2F0B67" w14:textId="77777777" w:rsidR="00571B25" w:rsidRPr="00FD3212" w:rsidRDefault="00571B25">
      <w:pPr>
        <w:rPr>
          <w:rFonts w:ascii="Arial" w:hAnsi="Arial" w:cs="Arial"/>
          <w:b/>
          <w:sz w:val="32"/>
          <w:szCs w:val="20"/>
        </w:rPr>
      </w:pPr>
      <w:r w:rsidRPr="00FD3212">
        <w:br w:type="page"/>
      </w:r>
    </w:p>
    <w:p w14:paraId="3D2F0B68" w14:textId="77777777" w:rsidR="00B72405" w:rsidRPr="00FD3212" w:rsidRDefault="00B13D4A" w:rsidP="00B72405">
      <w:pPr>
        <w:pStyle w:val="Heading4"/>
      </w:pPr>
      <w:r w:rsidRPr="00FD3212">
        <w:t>5</w:t>
      </w:r>
      <w:r w:rsidR="00B72405" w:rsidRPr="00FD3212">
        <w:t xml:space="preserve">.  Erroneous Payment End Product </w:t>
      </w:r>
      <w:r w:rsidR="00C2772A" w:rsidRPr="00FD3212">
        <w:t>(EP</w:t>
      </w:r>
      <w:r w:rsidR="00F25D26" w:rsidRPr="00FD3212">
        <w:t>)</w:t>
      </w:r>
      <w:r w:rsidR="00C2772A" w:rsidRPr="00FD3212">
        <w:t xml:space="preserve"> </w:t>
      </w:r>
      <w:r w:rsidR="00B72405" w:rsidRPr="00FD3212">
        <w:t xml:space="preserve">Control and Tracking </w:t>
      </w:r>
    </w:p>
    <w:p w14:paraId="3D2F0B69" w14:textId="77777777" w:rsidR="00B72405" w:rsidRPr="00FD3212" w:rsidRDefault="00B72405" w:rsidP="00B72405">
      <w:pPr>
        <w:pStyle w:val="BlockLine"/>
        <w:rPr>
          <w:szCs w:val="24"/>
        </w:rPr>
      </w:pPr>
    </w:p>
    <w:tbl>
      <w:tblPr>
        <w:tblW w:w="0" w:type="auto"/>
        <w:tblLayout w:type="fixed"/>
        <w:tblLook w:val="04A0" w:firstRow="1" w:lastRow="0" w:firstColumn="1" w:lastColumn="0" w:noHBand="0" w:noVBand="1"/>
      </w:tblPr>
      <w:tblGrid>
        <w:gridCol w:w="1728"/>
        <w:gridCol w:w="7740"/>
      </w:tblGrid>
      <w:tr w:rsidR="00B72405" w:rsidRPr="00FD3212" w14:paraId="3D2F0B6F" w14:textId="77777777" w:rsidTr="00B72405">
        <w:trPr>
          <w:cantSplit/>
        </w:trPr>
        <w:tc>
          <w:tcPr>
            <w:tcW w:w="1728" w:type="dxa"/>
            <w:hideMark/>
          </w:tcPr>
          <w:p w14:paraId="3D2F0B6A" w14:textId="77777777" w:rsidR="00B72405" w:rsidRPr="00FD3212" w:rsidRDefault="00B72405">
            <w:pPr>
              <w:pStyle w:val="Heading5"/>
              <w:rPr>
                <w:sz w:val="24"/>
                <w:szCs w:val="24"/>
              </w:rPr>
            </w:pPr>
            <w:r w:rsidRPr="00FD3212">
              <w:rPr>
                <w:szCs w:val="24"/>
              </w:rPr>
              <w:t>Introduction</w:t>
            </w:r>
          </w:p>
        </w:tc>
        <w:tc>
          <w:tcPr>
            <w:tcW w:w="7740" w:type="dxa"/>
          </w:tcPr>
          <w:p w14:paraId="3D2F0B6B" w14:textId="77777777" w:rsidR="00B72405" w:rsidRPr="00FD3212" w:rsidRDefault="00B72405">
            <w:pPr>
              <w:pStyle w:val="BlockText"/>
            </w:pPr>
            <w:r w:rsidRPr="00FD3212">
              <w:t xml:space="preserve">This topic contains special instructions for handling cases involving </w:t>
            </w:r>
            <w:r w:rsidR="00F25D26" w:rsidRPr="00FD3212">
              <w:t>erroneous payments</w:t>
            </w:r>
            <w:r w:rsidRPr="00FD3212">
              <w:t>, including</w:t>
            </w:r>
          </w:p>
          <w:p w14:paraId="3D2F0B6C" w14:textId="77777777" w:rsidR="00B72405" w:rsidRPr="00FD3212" w:rsidRDefault="00B72405">
            <w:pPr>
              <w:pStyle w:val="BlockText"/>
            </w:pPr>
          </w:p>
          <w:p w14:paraId="3D2F0B6D" w14:textId="77777777" w:rsidR="00B72405" w:rsidRPr="00FD3212" w:rsidRDefault="00C2772A" w:rsidP="00725B8E">
            <w:pPr>
              <w:pStyle w:val="BulletText1"/>
              <w:numPr>
                <w:ilvl w:val="0"/>
                <w:numId w:val="13"/>
              </w:numPr>
              <w:rPr>
                <w:szCs w:val="24"/>
              </w:rPr>
            </w:pPr>
            <w:r w:rsidRPr="00FD3212">
              <w:rPr>
                <w:szCs w:val="24"/>
              </w:rPr>
              <w:t>EP</w:t>
            </w:r>
            <w:r w:rsidR="00B72405" w:rsidRPr="00FD3212">
              <w:rPr>
                <w:szCs w:val="24"/>
              </w:rPr>
              <w:t xml:space="preserve"> control, and</w:t>
            </w:r>
          </w:p>
          <w:p w14:paraId="3D2F0B6E" w14:textId="77777777" w:rsidR="00B72405" w:rsidRPr="00FD3212" w:rsidRDefault="00B72405" w:rsidP="00725B8E">
            <w:pPr>
              <w:pStyle w:val="BulletText1"/>
              <w:numPr>
                <w:ilvl w:val="0"/>
                <w:numId w:val="13"/>
              </w:numPr>
              <w:rPr>
                <w:szCs w:val="24"/>
              </w:rPr>
            </w:pPr>
            <w:proofErr w:type="gramStart"/>
            <w:r w:rsidRPr="00FD3212">
              <w:rPr>
                <w:szCs w:val="24"/>
              </w:rPr>
              <w:t>erroneous</w:t>
            </w:r>
            <w:proofErr w:type="gramEnd"/>
            <w:r w:rsidRPr="00FD3212">
              <w:rPr>
                <w:szCs w:val="24"/>
              </w:rPr>
              <w:t xml:space="preserve"> payment log.</w:t>
            </w:r>
          </w:p>
        </w:tc>
      </w:tr>
    </w:tbl>
    <w:p w14:paraId="3D2F0B70" w14:textId="77777777" w:rsidR="00B72405" w:rsidRPr="00FD3212" w:rsidRDefault="00B72405" w:rsidP="00B72405">
      <w:pPr>
        <w:pStyle w:val="BlockLine"/>
        <w:rPr>
          <w:szCs w:val="24"/>
        </w:rPr>
      </w:pPr>
    </w:p>
    <w:tbl>
      <w:tblPr>
        <w:tblW w:w="0" w:type="auto"/>
        <w:tblLayout w:type="fixed"/>
        <w:tblLook w:val="04A0" w:firstRow="1" w:lastRow="0" w:firstColumn="1" w:lastColumn="0" w:noHBand="0" w:noVBand="1"/>
      </w:tblPr>
      <w:tblGrid>
        <w:gridCol w:w="1728"/>
        <w:gridCol w:w="7740"/>
      </w:tblGrid>
      <w:tr w:rsidR="00B72405" w:rsidRPr="00FD3212" w14:paraId="3D2F0B73" w14:textId="77777777" w:rsidTr="00B72405">
        <w:trPr>
          <w:cantSplit/>
        </w:trPr>
        <w:tc>
          <w:tcPr>
            <w:tcW w:w="1728" w:type="dxa"/>
            <w:hideMark/>
          </w:tcPr>
          <w:p w14:paraId="3D2F0B71" w14:textId="77777777" w:rsidR="00B72405" w:rsidRPr="00FD3212" w:rsidRDefault="00B72405">
            <w:pPr>
              <w:pStyle w:val="Heading5"/>
              <w:rPr>
                <w:sz w:val="24"/>
                <w:szCs w:val="24"/>
              </w:rPr>
            </w:pPr>
            <w:r w:rsidRPr="00FD3212">
              <w:rPr>
                <w:szCs w:val="24"/>
              </w:rPr>
              <w:t>Change Date</w:t>
            </w:r>
          </w:p>
        </w:tc>
        <w:tc>
          <w:tcPr>
            <w:tcW w:w="7740" w:type="dxa"/>
            <w:hideMark/>
          </w:tcPr>
          <w:p w14:paraId="3D2F0B72" w14:textId="0269E4CB" w:rsidR="00B72405" w:rsidRPr="00FD3212" w:rsidRDefault="000825C4">
            <w:pPr>
              <w:pStyle w:val="BlockText"/>
            </w:pPr>
            <w:r w:rsidRPr="00FD3212">
              <w:t>July 10, 2015</w:t>
            </w:r>
          </w:p>
        </w:tc>
      </w:tr>
    </w:tbl>
    <w:p w14:paraId="3D2F0B74" w14:textId="77777777" w:rsidR="00B72405" w:rsidRPr="00FD3212" w:rsidRDefault="00B72405" w:rsidP="000825C4">
      <w:pPr>
        <w:pStyle w:val="BlockLine"/>
        <w:ind w:firstLine="720"/>
        <w:rPr>
          <w:szCs w:val="24"/>
        </w:rPr>
      </w:pPr>
    </w:p>
    <w:tbl>
      <w:tblPr>
        <w:tblW w:w="0" w:type="auto"/>
        <w:tblLayout w:type="fixed"/>
        <w:tblLook w:val="04A0" w:firstRow="1" w:lastRow="0" w:firstColumn="1" w:lastColumn="0" w:noHBand="0" w:noVBand="1"/>
      </w:tblPr>
      <w:tblGrid>
        <w:gridCol w:w="1728"/>
        <w:gridCol w:w="7740"/>
      </w:tblGrid>
      <w:tr w:rsidR="00B72405" w:rsidRPr="00FD3212" w14:paraId="3D2F0B79" w14:textId="77777777" w:rsidTr="00B72405">
        <w:tc>
          <w:tcPr>
            <w:tcW w:w="1728" w:type="dxa"/>
            <w:hideMark/>
          </w:tcPr>
          <w:p w14:paraId="3D2F0B75" w14:textId="2444B081" w:rsidR="00B72405" w:rsidRPr="00FD3212" w:rsidRDefault="00B72405" w:rsidP="00C17C33">
            <w:pPr>
              <w:pStyle w:val="Heading5"/>
              <w:rPr>
                <w:sz w:val="24"/>
                <w:szCs w:val="24"/>
              </w:rPr>
            </w:pPr>
            <w:proofErr w:type="gramStart"/>
            <w:r w:rsidRPr="00FD3212">
              <w:rPr>
                <w:szCs w:val="24"/>
              </w:rPr>
              <w:t>a.</w:t>
            </w:r>
            <w:r w:rsidR="00500B06" w:rsidRPr="00FD3212">
              <w:rPr>
                <w:szCs w:val="24"/>
              </w:rPr>
              <w:t xml:space="preserve"> </w:t>
            </w:r>
            <w:r w:rsidR="000573D4" w:rsidRPr="00FD3212">
              <w:rPr>
                <w:szCs w:val="24"/>
              </w:rPr>
              <w:t xml:space="preserve"> </w:t>
            </w:r>
            <w:r w:rsidR="00C17C33" w:rsidRPr="00FD3212">
              <w:rPr>
                <w:szCs w:val="24"/>
              </w:rPr>
              <w:t>EP</w:t>
            </w:r>
            <w:proofErr w:type="gramEnd"/>
            <w:r w:rsidRPr="00FD3212">
              <w:rPr>
                <w:szCs w:val="24"/>
              </w:rPr>
              <w:t xml:space="preserve"> Control</w:t>
            </w:r>
          </w:p>
        </w:tc>
        <w:tc>
          <w:tcPr>
            <w:tcW w:w="7740" w:type="dxa"/>
            <w:hideMark/>
          </w:tcPr>
          <w:p w14:paraId="3D2F0B76" w14:textId="77777777" w:rsidR="00BD20DE" w:rsidRPr="00FD3212" w:rsidRDefault="00500B06" w:rsidP="00BD20DE">
            <w:pPr>
              <w:pStyle w:val="BulletText1"/>
              <w:numPr>
                <w:ilvl w:val="0"/>
                <w:numId w:val="0"/>
              </w:numPr>
              <w:tabs>
                <w:tab w:val="left" w:pos="720"/>
              </w:tabs>
            </w:pPr>
            <w:r w:rsidRPr="00FD3212">
              <w:rPr>
                <w:szCs w:val="24"/>
              </w:rPr>
              <w:t xml:space="preserve">Each RO must establish </w:t>
            </w:r>
            <w:r w:rsidR="00E277FB" w:rsidRPr="00FD3212">
              <w:rPr>
                <w:szCs w:val="24"/>
              </w:rPr>
              <w:t>EP 960</w:t>
            </w:r>
            <w:r w:rsidR="00BD20DE" w:rsidRPr="00FD3212">
              <w:rPr>
                <w:szCs w:val="24"/>
              </w:rPr>
              <w:t xml:space="preserve"> to track the erroneous payment</w:t>
            </w:r>
            <w:r w:rsidR="00E277FB" w:rsidRPr="00FD3212">
              <w:rPr>
                <w:szCs w:val="24"/>
              </w:rPr>
              <w:t>.</w:t>
            </w:r>
          </w:p>
          <w:p w14:paraId="3D2F0B77" w14:textId="77777777" w:rsidR="00BD20DE" w:rsidRPr="00FD3212" w:rsidRDefault="00BD20DE" w:rsidP="00BD20DE"/>
          <w:p w14:paraId="3D2F0B78" w14:textId="77777777" w:rsidR="00E277FB" w:rsidRPr="00FD3212" w:rsidRDefault="00E277FB" w:rsidP="00BD20DE">
            <w:r w:rsidRPr="00FD3212">
              <w:rPr>
                <w:b/>
                <w:i/>
              </w:rPr>
              <w:t>Reference</w:t>
            </w:r>
            <w:r w:rsidRPr="00FD3212">
              <w:t>:  For more information on EP usage, see M21-4, Appendix B.</w:t>
            </w:r>
          </w:p>
        </w:tc>
      </w:tr>
    </w:tbl>
    <w:p w14:paraId="3D2F0B7A" w14:textId="77777777" w:rsidR="00B72405" w:rsidRPr="00FD3212" w:rsidRDefault="00B72405" w:rsidP="00B72405">
      <w:pPr>
        <w:pStyle w:val="BlockLine"/>
        <w:rPr>
          <w:szCs w:val="24"/>
        </w:rPr>
      </w:pPr>
    </w:p>
    <w:tbl>
      <w:tblPr>
        <w:tblW w:w="0" w:type="auto"/>
        <w:tblLayout w:type="fixed"/>
        <w:tblLook w:val="04A0" w:firstRow="1" w:lastRow="0" w:firstColumn="1" w:lastColumn="0" w:noHBand="0" w:noVBand="1"/>
      </w:tblPr>
      <w:tblGrid>
        <w:gridCol w:w="1728"/>
        <w:gridCol w:w="7740"/>
      </w:tblGrid>
      <w:tr w:rsidR="00B72405" w:rsidRPr="00FD3212" w14:paraId="3D2F0B8A" w14:textId="77777777" w:rsidTr="00B72405">
        <w:tc>
          <w:tcPr>
            <w:tcW w:w="1728" w:type="dxa"/>
            <w:hideMark/>
          </w:tcPr>
          <w:p w14:paraId="3D2F0B7B" w14:textId="77777777" w:rsidR="00B72405" w:rsidRPr="00FD3212" w:rsidRDefault="007F1900">
            <w:pPr>
              <w:pStyle w:val="Heading5"/>
              <w:rPr>
                <w:sz w:val="24"/>
                <w:szCs w:val="24"/>
              </w:rPr>
            </w:pPr>
            <w:proofErr w:type="gramStart"/>
            <w:r w:rsidRPr="00FD3212">
              <w:rPr>
                <w:szCs w:val="24"/>
              </w:rPr>
              <w:t xml:space="preserve">b. </w:t>
            </w:r>
            <w:r w:rsidR="00E277FB" w:rsidRPr="00FD3212">
              <w:rPr>
                <w:szCs w:val="24"/>
              </w:rPr>
              <w:t xml:space="preserve"> </w:t>
            </w:r>
            <w:r w:rsidRPr="00FD3212">
              <w:rPr>
                <w:szCs w:val="24"/>
              </w:rPr>
              <w:t>Erroneous</w:t>
            </w:r>
            <w:proofErr w:type="gramEnd"/>
            <w:r w:rsidR="00B72405" w:rsidRPr="00FD3212">
              <w:rPr>
                <w:szCs w:val="24"/>
              </w:rPr>
              <w:t xml:space="preserve"> Payment Log</w:t>
            </w:r>
          </w:p>
        </w:tc>
        <w:tc>
          <w:tcPr>
            <w:tcW w:w="7740" w:type="dxa"/>
          </w:tcPr>
          <w:p w14:paraId="3D2F0B7C" w14:textId="77777777" w:rsidR="00B72405" w:rsidRPr="00FD3212" w:rsidRDefault="001606AC">
            <w:pPr>
              <w:tabs>
                <w:tab w:val="left" w:pos="180"/>
              </w:tabs>
            </w:pPr>
            <w:r w:rsidRPr="00FD3212">
              <w:t>The</w:t>
            </w:r>
            <w:r w:rsidR="00B72405" w:rsidRPr="00FD3212">
              <w:t xml:space="preserve"> </w:t>
            </w:r>
            <w:r w:rsidR="00924942" w:rsidRPr="00FD3212">
              <w:t>VSCM/</w:t>
            </w:r>
            <w:r w:rsidR="00267FC7" w:rsidRPr="00FD3212">
              <w:t>PMCM</w:t>
            </w:r>
            <w:r w:rsidRPr="00FD3212">
              <w:t xml:space="preserve"> at each </w:t>
            </w:r>
            <w:r w:rsidR="00924942" w:rsidRPr="00FD3212">
              <w:t>VSC/</w:t>
            </w:r>
            <w:r w:rsidR="00267FC7" w:rsidRPr="00FD3212">
              <w:t>PMC</w:t>
            </w:r>
            <w:r w:rsidR="00B72405" w:rsidRPr="00FD3212">
              <w:t xml:space="preserve"> </w:t>
            </w:r>
            <w:r w:rsidR="00500B06" w:rsidRPr="00FD3212">
              <w:t>must</w:t>
            </w:r>
            <w:r w:rsidR="00B72405" w:rsidRPr="00FD3212">
              <w:t xml:space="preserve"> maintain a log for </w:t>
            </w:r>
            <w:r w:rsidR="00B72405" w:rsidRPr="00FD3212">
              <w:rPr>
                <w:color w:val="auto"/>
              </w:rPr>
              <w:t xml:space="preserve">all erroneous payment(s).  </w:t>
            </w:r>
            <w:r w:rsidR="00B72405" w:rsidRPr="00FD3212">
              <w:t>The tracking</w:t>
            </w:r>
            <w:r w:rsidRPr="00FD3212">
              <w:t xml:space="preserve"> log</w:t>
            </w:r>
            <w:r w:rsidR="00B72405" w:rsidRPr="00FD3212">
              <w:t xml:space="preserve"> should include </w:t>
            </w:r>
            <w:r w:rsidRPr="00FD3212">
              <w:t>the following</w:t>
            </w:r>
          </w:p>
          <w:p w14:paraId="3D2F0B7D" w14:textId="77777777" w:rsidR="00B72405" w:rsidRPr="00FD3212" w:rsidRDefault="00B72405">
            <w:pPr>
              <w:pStyle w:val="BlockText"/>
            </w:pPr>
          </w:p>
          <w:p w14:paraId="3D2F0B7E" w14:textId="77777777" w:rsidR="00B72405" w:rsidRPr="00FD3212" w:rsidRDefault="00B72405" w:rsidP="00725B8E">
            <w:pPr>
              <w:pStyle w:val="BulletText1"/>
              <w:numPr>
                <w:ilvl w:val="0"/>
                <w:numId w:val="13"/>
              </w:numPr>
              <w:rPr>
                <w:szCs w:val="24"/>
              </w:rPr>
            </w:pPr>
            <w:r w:rsidRPr="00FD3212">
              <w:rPr>
                <w:szCs w:val="24"/>
              </w:rPr>
              <w:t>claim number</w:t>
            </w:r>
          </w:p>
          <w:p w14:paraId="3D2F0B7F" w14:textId="77777777" w:rsidR="00B72405" w:rsidRPr="00FD3212" w:rsidRDefault="00F166B5" w:rsidP="00725B8E">
            <w:pPr>
              <w:pStyle w:val="BulletText1"/>
              <w:numPr>
                <w:ilvl w:val="0"/>
                <w:numId w:val="13"/>
              </w:numPr>
              <w:rPr>
                <w:szCs w:val="24"/>
              </w:rPr>
            </w:pPr>
            <w:r w:rsidRPr="00FD3212">
              <w:rPr>
                <w:szCs w:val="24"/>
              </w:rPr>
              <w:t>Beneficiary Identification and Records Locator Subsystem (</w:t>
            </w:r>
            <w:r w:rsidR="00B72405" w:rsidRPr="00FD3212">
              <w:rPr>
                <w:szCs w:val="24"/>
              </w:rPr>
              <w:t>BIRL</w:t>
            </w:r>
            <w:r w:rsidRPr="00FD3212">
              <w:rPr>
                <w:szCs w:val="24"/>
              </w:rPr>
              <w:t>S)</w:t>
            </w:r>
            <w:r w:rsidR="00B72405" w:rsidRPr="00FD3212">
              <w:rPr>
                <w:szCs w:val="24"/>
              </w:rPr>
              <w:t xml:space="preserve"> record number (if applicable)</w:t>
            </w:r>
          </w:p>
          <w:p w14:paraId="3D2F0B80" w14:textId="77777777" w:rsidR="00B72405" w:rsidRPr="00FD3212" w:rsidRDefault="00B72405" w:rsidP="00725B8E">
            <w:pPr>
              <w:pStyle w:val="BulletText1"/>
              <w:numPr>
                <w:ilvl w:val="0"/>
                <w:numId w:val="13"/>
              </w:numPr>
              <w:rPr>
                <w:szCs w:val="24"/>
              </w:rPr>
            </w:pPr>
            <w:r w:rsidRPr="00FD3212">
              <w:rPr>
                <w:szCs w:val="24"/>
              </w:rPr>
              <w:t>duplicate payment information, if applicable,</w:t>
            </w:r>
            <w:r w:rsidR="001606AC" w:rsidRPr="00FD3212">
              <w:rPr>
                <w:szCs w:val="24"/>
              </w:rPr>
              <w:t xml:space="preserve"> including</w:t>
            </w:r>
          </w:p>
          <w:p w14:paraId="3D2F0B81" w14:textId="77777777" w:rsidR="00B72405" w:rsidRPr="00FD3212" w:rsidRDefault="00B72405" w:rsidP="00725B8E">
            <w:pPr>
              <w:pStyle w:val="BulletText1"/>
              <w:numPr>
                <w:ilvl w:val="0"/>
                <w:numId w:val="14"/>
              </w:numPr>
              <w:tabs>
                <w:tab w:val="clear" w:pos="173"/>
                <w:tab w:val="num" w:pos="342"/>
              </w:tabs>
              <w:ind w:hanging="11"/>
              <w:rPr>
                <w:szCs w:val="24"/>
              </w:rPr>
            </w:pPr>
            <w:r w:rsidRPr="00FD3212">
              <w:rPr>
                <w:szCs w:val="24"/>
              </w:rPr>
              <w:t>number of additional payments (</w:t>
            </w:r>
            <w:r w:rsidR="00F2533C" w:rsidRPr="00FD3212">
              <w:rPr>
                <w:szCs w:val="24"/>
              </w:rPr>
              <w:t xml:space="preserve">outside </w:t>
            </w:r>
            <w:r w:rsidRPr="00FD3212">
              <w:rPr>
                <w:szCs w:val="24"/>
              </w:rPr>
              <w:t>of the adjusted award)</w:t>
            </w:r>
          </w:p>
          <w:p w14:paraId="3D2F0B82" w14:textId="77777777" w:rsidR="00B72405" w:rsidRPr="00FD3212" w:rsidRDefault="00B72405" w:rsidP="00725B8E">
            <w:pPr>
              <w:pStyle w:val="BulletText1"/>
              <w:numPr>
                <w:ilvl w:val="0"/>
                <w:numId w:val="14"/>
              </w:numPr>
              <w:tabs>
                <w:tab w:val="clear" w:pos="173"/>
                <w:tab w:val="num" w:pos="342"/>
              </w:tabs>
              <w:ind w:left="342" w:hanging="180"/>
              <w:rPr>
                <w:szCs w:val="24"/>
              </w:rPr>
            </w:pPr>
            <w:r w:rsidRPr="00FD3212">
              <w:rPr>
                <w:szCs w:val="24"/>
              </w:rPr>
              <w:t>total of amount of each additional payment (</w:t>
            </w:r>
            <w:r w:rsidR="00F2533C" w:rsidRPr="00FD3212">
              <w:rPr>
                <w:szCs w:val="24"/>
              </w:rPr>
              <w:t xml:space="preserve">outside </w:t>
            </w:r>
            <w:r w:rsidRPr="00FD3212">
              <w:rPr>
                <w:szCs w:val="24"/>
              </w:rPr>
              <w:t>of the adjusted award)</w:t>
            </w:r>
          </w:p>
          <w:p w14:paraId="3D2F0B83" w14:textId="77777777" w:rsidR="001606AC" w:rsidRPr="00FD3212" w:rsidRDefault="00500B06" w:rsidP="00725B8E">
            <w:pPr>
              <w:pStyle w:val="BulletText1"/>
              <w:numPr>
                <w:ilvl w:val="0"/>
                <w:numId w:val="16"/>
              </w:numPr>
              <w:ind w:left="162" w:hanging="162"/>
              <w:rPr>
                <w:szCs w:val="24"/>
              </w:rPr>
            </w:pPr>
            <w:r w:rsidRPr="00FD3212">
              <w:rPr>
                <w:szCs w:val="24"/>
              </w:rPr>
              <w:t>t</w:t>
            </w:r>
            <w:r w:rsidR="001606AC" w:rsidRPr="00FD3212">
              <w:rPr>
                <w:szCs w:val="24"/>
              </w:rPr>
              <w:t xml:space="preserve">he date </w:t>
            </w:r>
            <w:r w:rsidRPr="00FD3212">
              <w:rPr>
                <w:szCs w:val="24"/>
              </w:rPr>
              <w:t xml:space="preserve">each </w:t>
            </w:r>
            <w:r w:rsidR="00C17C33" w:rsidRPr="00FD3212">
              <w:rPr>
                <w:szCs w:val="24"/>
              </w:rPr>
              <w:t>EP</w:t>
            </w:r>
            <w:r w:rsidR="001606AC" w:rsidRPr="00FD3212">
              <w:rPr>
                <w:szCs w:val="24"/>
              </w:rPr>
              <w:t xml:space="preserve"> </w:t>
            </w:r>
            <w:r w:rsidRPr="00FD3212">
              <w:rPr>
                <w:szCs w:val="24"/>
              </w:rPr>
              <w:t>was established and cleared to control for the</w:t>
            </w:r>
          </w:p>
          <w:p w14:paraId="3D2F0B84" w14:textId="77777777" w:rsidR="001606AC" w:rsidRPr="00FD3212" w:rsidRDefault="001606AC" w:rsidP="00725B8E">
            <w:pPr>
              <w:pStyle w:val="BulletText1"/>
              <w:numPr>
                <w:ilvl w:val="0"/>
                <w:numId w:val="15"/>
              </w:numPr>
              <w:rPr>
                <w:szCs w:val="24"/>
              </w:rPr>
            </w:pPr>
            <w:r w:rsidRPr="00FD3212">
              <w:rPr>
                <w:szCs w:val="24"/>
              </w:rPr>
              <w:t xml:space="preserve">erroneous payment </w:t>
            </w:r>
          </w:p>
          <w:p w14:paraId="3D2F0B85" w14:textId="77777777" w:rsidR="001606AC" w:rsidRPr="00FD3212" w:rsidRDefault="001606AC" w:rsidP="00725B8E">
            <w:pPr>
              <w:pStyle w:val="BulletText1"/>
              <w:numPr>
                <w:ilvl w:val="0"/>
                <w:numId w:val="15"/>
              </w:numPr>
              <w:rPr>
                <w:szCs w:val="24"/>
              </w:rPr>
            </w:pPr>
            <w:r w:rsidRPr="00FD3212">
              <w:rPr>
                <w:szCs w:val="24"/>
              </w:rPr>
              <w:t>due process, and</w:t>
            </w:r>
          </w:p>
          <w:p w14:paraId="3D2F0B86" w14:textId="77777777" w:rsidR="001606AC" w:rsidRPr="00FD3212" w:rsidRDefault="001606AC" w:rsidP="00725B8E">
            <w:pPr>
              <w:pStyle w:val="BulletText1"/>
              <w:numPr>
                <w:ilvl w:val="0"/>
                <w:numId w:val="15"/>
              </w:numPr>
              <w:rPr>
                <w:szCs w:val="24"/>
              </w:rPr>
            </w:pPr>
            <w:r w:rsidRPr="00FD3212">
              <w:t>potential overpayment</w:t>
            </w:r>
          </w:p>
          <w:p w14:paraId="3D2F0B87" w14:textId="77777777" w:rsidR="00B72405" w:rsidRPr="00FD3212" w:rsidRDefault="00267FC7" w:rsidP="00725B8E">
            <w:pPr>
              <w:pStyle w:val="BulletText1"/>
              <w:numPr>
                <w:ilvl w:val="0"/>
                <w:numId w:val="13"/>
              </w:numPr>
              <w:rPr>
                <w:szCs w:val="24"/>
              </w:rPr>
            </w:pPr>
            <w:r w:rsidRPr="00FD3212">
              <w:rPr>
                <w:szCs w:val="24"/>
              </w:rPr>
              <w:t xml:space="preserve">trouble </w:t>
            </w:r>
            <w:r w:rsidR="00B72405" w:rsidRPr="00FD3212">
              <w:rPr>
                <w:szCs w:val="24"/>
              </w:rPr>
              <w:t>ticket number</w:t>
            </w:r>
          </w:p>
          <w:p w14:paraId="3D2F0B88" w14:textId="77777777" w:rsidR="00B72405" w:rsidRPr="00FD3212" w:rsidRDefault="00B72405" w:rsidP="00725B8E">
            <w:pPr>
              <w:pStyle w:val="BulletText1"/>
              <w:numPr>
                <w:ilvl w:val="0"/>
                <w:numId w:val="13"/>
              </w:numPr>
              <w:rPr>
                <w:szCs w:val="24"/>
              </w:rPr>
            </w:pPr>
            <w:r w:rsidRPr="00FD3212">
              <w:rPr>
                <w:szCs w:val="24"/>
              </w:rPr>
              <w:t>date the corporate record was corrected, and</w:t>
            </w:r>
          </w:p>
          <w:p w14:paraId="3D2F0B89" w14:textId="77777777" w:rsidR="00B72405" w:rsidRPr="00FD3212" w:rsidRDefault="00B72405" w:rsidP="00725B8E">
            <w:pPr>
              <w:pStyle w:val="BulletText1"/>
              <w:numPr>
                <w:ilvl w:val="0"/>
                <w:numId w:val="13"/>
              </w:numPr>
              <w:rPr>
                <w:szCs w:val="24"/>
              </w:rPr>
            </w:pPr>
            <w:proofErr w:type="gramStart"/>
            <w:r w:rsidRPr="00FD3212">
              <w:rPr>
                <w:szCs w:val="24"/>
              </w:rPr>
              <w:t>amount</w:t>
            </w:r>
            <w:proofErr w:type="gramEnd"/>
            <w:r w:rsidRPr="00FD3212">
              <w:rPr>
                <w:szCs w:val="24"/>
              </w:rPr>
              <w:t xml:space="preserve"> </w:t>
            </w:r>
            <w:r w:rsidR="00AB0823" w:rsidRPr="00FD3212">
              <w:rPr>
                <w:szCs w:val="24"/>
              </w:rPr>
              <w:t xml:space="preserve">waived as part </w:t>
            </w:r>
            <w:r w:rsidRPr="00FD3212">
              <w:rPr>
                <w:szCs w:val="24"/>
              </w:rPr>
              <w:t>of any administrative decision</w:t>
            </w:r>
            <w:r w:rsidR="00500B06" w:rsidRPr="00FD3212">
              <w:rPr>
                <w:szCs w:val="24"/>
              </w:rPr>
              <w:t>.</w:t>
            </w:r>
          </w:p>
        </w:tc>
      </w:tr>
    </w:tbl>
    <w:p w14:paraId="3D2F0B8B" w14:textId="77777777" w:rsidR="00924942" w:rsidRPr="00FD3212" w:rsidRDefault="00924942" w:rsidP="00924942">
      <w:pPr>
        <w:pStyle w:val="BlockLine"/>
        <w:rPr>
          <w:szCs w:val="24"/>
        </w:rPr>
      </w:pPr>
    </w:p>
    <w:p w14:paraId="3D2F0B8C" w14:textId="77777777" w:rsidR="00E300D7" w:rsidRPr="001606AC" w:rsidRDefault="00432B55" w:rsidP="001606AC">
      <w:pPr>
        <w:pStyle w:val="Heading4"/>
        <w:rPr>
          <w:rFonts w:ascii="Times New Roman" w:hAnsi="Times New Roman" w:cs="Times New Roman"/>
          <w:sz w:val="24"/>
          <w:szCs w:val="24"/>
        </w:rPr>
      </w:pPr>
      <w:r w:rsidRPr="00FD3212">
        <w:rPr>
          <w:rFonts w:ascii="Times New Roman" w:hAnsi="Times New Roman" w:cs="Times New Roman"/>
          <w:sz w:val="24"/>
          <w:szCs w:val="24"/>
        </w:rPr>
        <w:fldChar w:fldCharType="begin">
          <w:fldData xml:space="preserve">RABvAGMAVABlAG0AcAAxAFYAYQByAFQAcgBhAGQAaQB0AGkAbwBuAGEAbAA=
</w:fldData>
        </w:fldChar>
      </w:r>
      <w:r w:rsidRPr="00FD3212">
        <w:rPr>
          <w:rFonts w:ascii="Times New Roman" w:hAnsi="Times New Roman" w:cs="Times New Roman"/>
          <w:sz w:val="24"/>
          <w:szCs w:val="24"/>
        </w:rPr>
        <w:instrText xml:space="preserve"> ADDIN  \* MERGEFORMAT </w:instrText>
      </w:r>
      <w:r w:rsidRPr="00FD3212">
        <w:rPr>
          <w:rFonts w:ascii="Times New Roman" w:hAnsi="Times New Roman" w:cs="Times New Roman"/>
          <w:sz w:val="24"/>
          <w:szCs w:val="24"/>
        </w:rPr>
      </w:r>
      <w:r w:rsidRPr="00FD3212">
        <w:rPr>
          <w:rFonts w:ascii="Times New Roman" w:hAnsi="Times New Roman" w:cs="Times New Roman"/>
          <w:sz w:val="24"/>
          <w:szCs w:val="24"/>
        </w:rPr>
        <w:fldChar w:fldCharType="end"/>
      </w:r>
      <w:r w:rsidRPr="00FD3212">
        <w:rPr>
          <w:rFonts w:ascii="Times New Roman" w:hAnsi="Times New Roman" w:cs="Times New Roman"/>
          <w:sz w:val="24"/>
          <w:szCs w:val="24"/>
        </w:rPr>
        <w:fldChar w:fldCharType="begin">
          <w:fldData xml:space="preserve">RgBvAG4AdABTAGUAdABpAG0AaQBzAHQAeQBsAGUAcwAuAHgAbQBsAA==
</w:fldData>
        </w:fldChar>
      </w:r>
      <w:r w:rsidRPr="00FD3212">
        <w:rPr>
          <w:rFonts w:ascii="Times New Roman" w:hAnsi="Times New Roman" w:cs="Times New Roman"/>
          <w:sz w:val="24"/>
          <w:szCs w:val="24"/>
        </w:rPr>
        <w:instrText xml:space="preserve"> ADDIN  \* MERGEFORMAT </w:instrText>
      </w:r>
      <w:r w:rsidRPr="00FD3212">
        <w:rPr>
          <w:rFonts w:ascii="Times New Roman" w:hAnsi="Times New Roman" w:cs="Times New Roman"/>
          <w:sz w:val="24"/>
          <w:szCs w:val="24"/>
        </w:rPr>
      </w:r>
      <w:r w:rsidRPr="00FD3212">
        <w:rPr>
          <w:rFonts w:ascii="Times New Roman" w:hAnsi="Times New Roman" w:cs="Times New Roman"/>
          <w:sz w:val="24"/>
          <w:szCs w:val="24"/>
        </w:rPr>
        <w:fldChar w:fldCharType="end"/>
      </w:r>
      <w:r w:rsidR="00267FC7" w:rsidRPr="00FD3212">
        <w:rPr>
          <w:rFonts w:ascii="Times New Roman" w:hAnsi="Times New Roman" w:cs="Times New Roman"/>
          <w:sz w:val="24"/>
          <w:szCs w:val="24"/>
        </w:rPr>
        <w:fldChar w:fldCharType="begin">
          <w:fldData xml:space="preserve">RABvAGMAVABlAG0AcAAxAFYAYQByAFQAcgBhAGQAaQB0AGkAbwBuAGEAbAA=
</w:fldData>
        </w:fldChar>
      </w:r>
      <w:r w:rsidR="00267FC7" w:rsidRPr="00FD3212">
        <w:rPr>
          <w:rFonts w:ascii="Times New Roman" w:hAnsi="Times New Roman" w:cs="Times New Roman"/>
          <w:sz w:val="24"/>
          <w:szCs w:val="24"/>
        </w:rPr>
        <w:instrText xml:space="preserve"> ADDIN  \* MERGEFORMAT </w:instrText>
      </w:r>
      <w:r w:rsidR="00267FC7" w:rsidRPr="00FD3212">
        <w:rPr>
          <w:rFonts w:ascii="Times New Roman" w:hAnsi="Times New Roman" w:cs="Times New Roman"/>
          <w:sz w:val="24"/>
          <w:szCs w:val="24"/>
        </w:rPr>
      </w:r>
      <w:r w:rsidR="00267FC7" w:rsidRPr="00FD3212">
        <w:rPr>
          <w:rFonts w:ascii="Times New Roman" w:hAnsi="Times New Roman" w:cs="Times New Roman"/>
          <w:sz w:val="24"/>
          <w:szCs w:val="24"/>
        </w:rPr>
        <w:fldChar w:fldCharType="end"/>
      </w:r>
      <w:r w:rsidR="00267FC7" w:rsidRPr="00FD3212">
        <w:rPr>
          <w:rFonts w:ascii="Times New Roman" w:hAnsi="Times New Roman" w:cs="Times New Roman"/>
          <w:sz w:val="24"/>
          <w:szCs w:val="24"/>
        </w:rPr>
        <w:fldChar w:fldCharType="begin">
          <w:fldData xml:space="preserve">RgBvAG4AdABTAGUAdABGAG8AbgB0AFMAZQB0AGkAbQBpAHMAdAB5AGwAZQBzAC4AeABtAGwA
</w:fldData>
        </w:fldChar>
      </w:r>
      <w:r w:rsidR="00267FC7" w:rsidRPr="00FD3212">
        <w:rPr>
          <w:rFonts w:ascii="Times New Roman" w:hAnsi="Times New Roman" w:cs="Times New Roman"/>
          <w:sz w:val="24"/>
          <w:szCs w:val="24"/>
        </w:rPr>
        <w:instrText xml:space="preserve"> ADDIN  \* MERGEFORMAT </w:instrText>
      </w:r>
      <w:r w:rsidR="00267FC7" w:rsidRPr="00FD3212">
        <w:rPr>
          <w:rFonts w:ascii="Times New Roman" w:hAnsi="Times New Roman" w:cs="Times New Roman"/>
          <w:sz w:val="24"/>
          <w:szCs w:val="24"/>
        </w:rPr>
      </w:r>
      <w:r w:rsidR="00267FC7" w:rsidRPr="00FD3212">
        <w:rPr>
          <w:rFonts w:ascii="Times New Roman" w:hAnsi="Times New Roman" w:cs="Times New Roman"/>
          <w:sz w:val="24"/>
          <w:szCs w:val="24"/>
        </w:rPr>
        <w:fldChar w:fldCharType="end"/>
      </w:r>
      <w:r w:rsidR="00BF651F" w:rsidRPr="00FD3212">
        <w:rPr>
          <w:rFonts w:ascii="Times New Roman" w:hAnsi="Times New Roman" w:cs="Times New Roman"/>
          <w:sz w:val="24"/>
          <w:szCs w:val="24"/>
        </w:rPr>
        <w:fldChar w:fldCharType="begin">
          <w:fldData xml:space="preserve">RABvAGMAVABlAG0AcAAxAFYAYQByAFQAcgBhAGQAaQB0AGkAbwBuAGEAbAA=
</w:fldData>
        </w:fldChar>
      </w:r>
      <w:r w:rsidR="00BF651F" w:rsidRPr="00FD3212">
        <w:rPr>
          <w:rFonts w:ascii="Times New Roman" w:hAnsi="Times New Roman" w:cs="Times New Roman"/>
          <w:sz w:val="24"/>
          <w:szCs w:val="24"/>
        </w:rPr>
        <w:instrText xml:space="preserve"> ADDIN  \* MERGEFORMAT </w:instrText>
      </w:r>
      <w:r w:rsidR="00BF651F" w:rsidRPr="00FD3212">
        <w:rPr>
          <w:rFonts w:ascii="Times New Roman" w:hAnsi="Times New Roman" w:cs="Times New Roman"/>
          <w:sz w:val="24"/>
          <w:szCs w:val="24"/>
        </w:rPr>
      </w:r>
      <w:r w:rsidR="00BF651F" w:rsidRPr="00FD3212">
        <w:rPr>
          <w:rFonts w:ascii="Times New Roman" w:hAnsi="Times New Roman" w:cs="Times New Roman"/>
          <w:sz w:val="24"/>
          <w:szCs w:val="24"/>
        </w:rPr>
        <w:fldChar w:fldCharType="end"/>
      </w:r>
      <w:r w:rsidR="00BF651F" w:rsidRPr="00FD3212">
        <w:rPr>
          <w:rFonts w:ascii="Times New Roman" w:hAnsi="Times New Roman" w:cs="Times New Roman"/>
          <w:sz w:val="24"/>
          <w:szCs w:val="24"/>
        </w:rPr>
        <w:fldChar w:fldCharType="begin">
          <w:fldData xml:space="preserve">RgBvAG4AdABTAGUAdABGAG8AbgB0AFMAZQB0AGkAbQBpAHMAdAB5AGwAZQBzAC4AeABtAGwA
</w:fldData>
        </w:fldChar>
      </w:r>
      <w:r w:rsidR="00BF651F" w:rsidRPr="00FD3212">
        <w:rPr>
          <w:rFonts w:ascii="Times New Roman" w:hAnsi="Times New Roman" w:cs="Times New Roman"/>
          <w:sz w:val="24"/>
          <w:szCs w:val="24"/>
        </w:rPr>
        <w:instrText xml:space="preserve"> ADDIN  \* MERGEFORMAT </w:instrText>
      </w:r>
      <w:r w:rsidR="00BF651F" w:rsidRPr="00FD3212">
        <w:rPr>
          <w:rFonts w:ascii="Times New Roman" w:hAnsi="Times New Roman" w:cs="Times New Roman"/>
          <w:sz w:val="24"/>
          <w:szCs w:val="24"/>
        </w:rPr>
      </w:r>
      <w:r w:rsidR="00BF651F" w:rsidRPr="00FD3212">
        <w:rPr>
          <w:rFonts w:ascii="Times New Roman" w:hAnsi="Times New Roman" w:cs="Times New Roman"/>
          <w:sz w:val="24"/>
          <w:szCs w:val="24"/>
        </w:rPr>
        <w:fldChar w:fldCharType="end"/>
      </w:r>
    </w:p>
    <w:sectPr w:rsidR="00E300D7" w:rsidRPr="001606AC" w:rsidSect="00B13D4A">
      <w:headerReference w:type="even" r:id="rId23"/>
      <w:footerReference w:type="even" r:id="rId24"/>
      <w:footerReference w:type="default" r:id="rId25"/>
      <w:pgSz w:w="12240" w:h="15840"/>
      <w:pgMar w:top="1296" w:right="1440" w:bottom="1296"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F0B90" w14:textId="77777777" w:rsidR="00FD3212" w:rsidRDefault="00FD3212">
      <w:r>
        <w:separator/>
      </w:r>
    </w:p>
  </w:endnote>
  <w:endnote w:type="continuationSeparator" w:id="0">
    <w:p w14:paraId="3D2F0B91" w14:textId="77777777" w:rsidR="00FD3212" w:rsidRDefault="00FD3212">
      <w:r>
        <w:continuationSeparator/>
      </w:r>
    </w:p>
  </w:endnote>
  <w:endnote w:type="continuationNotice" w:id="1">
    <w:p w14:paraId="3D2F0B92" w14:textId="77777777" w:rsidR="00FD3212" w:rsidRDefault="00FD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0B94" w14:textId="77777777" w:rsidR="00FD3212" w:rsidRDefault="00FD3212">
    <w:pPr>
      <w:pStyle w:val="Footer"/>
      <w:tabs>
        <w:tab w:val="left" w:pos="0"/>
        <w:tab w:val="right" w:pos="9270"/>
      </w:tabs>
      <w:ind w:righ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0B95" w14:textId="77777777" w:rsidR="00FD3212" w:rsidRDefault="00FD3212">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F0B8D" w14:textId="77777777" w:rsidR="00FD3212" w:rsidRDefault="00FD3212">
      <w:r>
        <w:separator/>
      </w:r>
    </w:p>
  </w:footnote>
  <w:footnote w:type="continuationSeparator" w:id="0">
    <w:p w14:paraId="3D2F0B8E" w14:textId="77777777" w:rsidR="00FD3212" w:rsidRDefault="00FD3212">
      <w:r>
        <w:continuationSeparator/>
      </w:r>
    </w:p>
  </w:footnote>
  <w:footnote w:type="continuationNotice" w:id="1">
    <w:p w14:paraId="3D2F0B8F" w14:textId="77777777" w:rsidR="00FD3212" w:rsidRDefault="00FD3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0B93" w14:textId="77777777" w:rsidR="00FD3212" w:rsidRDefault="00FD3212">
    <w:pPr>
      <w:pStyle w:val="Header"/>
    </w:pPr>
    <w:r>
      <w:rPr>
        <w:b/>
        <w:sz w:val="20"/>
        <w:lang w:val="en-US"/>
      </w:rPr>
      <w:tab/>
    </w: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05D76"/>
    <w:multiLevelType w:val="hybridMultilevel"/>
    <w:tmpl w:val="7AD48D6A"/>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233F"/>
    <w:multiLevelType w:val="hybridMultilevel"/>
    <w:tmpl w:val="DD663944"/>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7BE7"/>
    <w:multiLevelType w:val="hybridMultilevel"/>
    <w:tmpl w:val="6382DA7A"/>
    <w:lvl w:ilvl="0" w:tplc="76C6E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547EC"/>
    <w:multiLevelType w:val="hybridMultilevel"/>
    <w:tmpl w:val="D9785892"/>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0C74"/>
    <w:multiLevelType w:val="hybridMultilevel"/>
    <w:tmpl w:val="E4682D42"/>
    <w:lvl w:ilvl="0" w:tplc="2474CA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37617"/>
    <w:multiLevelType w:val="hybridMultilevel"/>
    <w:tmpl w:val="351CC484"/>
    <w:lvl w:ilvl="0" w:tplc="1C321A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D3804"/>
    <w:multiLevelType w:val="hybridMultilevel"/>
    <w:tmpl w:val="58EA7EDA"/>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63BC8"/>
    <w:multiLevelType w:val="hybridMultilevel"/>
    <w:tmpl w:val="2E12D1E4"/>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42283"/>
    <w:multiLevelType w:val="hybridMultilevel"/>
    <w:tmpl w:val="4F282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56A7B99"/>
    <w:multiLevelType w:val="hybridMultilevel"/>
    <w:tmpl w:val="D682BF56"/>
    <w:lvl w:ilvl="0" w:tplc="CC5684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D3B77"/>
    <w:multiLevelType w:val="hybridMultilevel"/>
    <w:tmpl w:val="1CFE9432"/>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90382"/>
    <w:multiLevelType w:val="hybridMultilevel"/>
    <w:tmpl w:val="785AB56A"/>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21C32"/>
    <w:multiLevelType w:val="hybridMultilevel"/>
    <w:tmpl w:val="E56873E4"/>
    <w:lvl w:ilvl="0" w:tplc="1D408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F06BC"/>
    <w:multiLevelType w:val="hybridMultilevel"/>
    <w:tmpl w:val="1346D484"/>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43594"/>
    <w:multiLevelType w:val="hybridMultilevel"/>
    <w:tmpl w:val="463CFF9A"/>
    <w:lvl w:ilvl="0" w:tplc="7FA69B5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7A74507"/>
    <w:multiLevelType w:val="hybridMultilevel"/>
    <w:tmpl w:val="9E2C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60133B"/>
    <w:multiLevelType w:val="hybridMultilevel"/>
    <w:tmpl w:val="C27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00974"/>
    <w:multiLevelType w:val="hybridMultilevel"/>
    <w:tmpl w:val="B980DEC2"/>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C424B"/>
    <w:multiLevelType w:val="hybridMultilevel"/>
    <w:tmpl w:val="6A2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40EE7"/>
    <w:multiLevelType w:val="hybridMultilevel"/>
    <w:tmpl w:val="BC1C12BA"/>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E5E43"/>
    <w:multiLevelType w:val="hybridMultilevel"/>
    <w:tmpl w:val="FB2458A8"/>
    <w:lvl w:ilvl="0" w:tplc="1C321A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223B4"/>
    <w:multiLevelType w:val="hybridMultilevel"/>
    <w:tmpl w:val="AD3E90EA"/>
    <w:lvl w:ilvl="0" w:tplc="535A31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963E5"/>
    <w:multiLevelType w:val="hybridMultilevel"/>
    <w:tmpl w:val="45C4D72E"/>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D62D0"/>
    <w:multiLevelType w:val="hybridMultilevel"/>
    <w:tmpl w:val="36B87B32"/>
    <w:lvl w:ilvl="0" w:tplc="1D408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85373"/>
    <w:multiLevelType w:val="hybridMultilevel"/>
    <w:tmpl w:val="3C502EF4"/>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F29E4"/>
    <w:multiLevelType w:val="hybridMultilevel"/>
    <w:tmpl w:val="9022EB10"/>
    <w:lvl w:ilvl="0" w:tplc="1C321A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72117"/>
    <w:multiLevelType w:val="hybridMultilevel"/>
    <w:tmpl w:val="32E298EC"/>
    <w:lvl w:ilvl="0" w:tplc="7FA69B56">
      <w:start w:val="1"/>
      <w:numFmt w:val="bullet"/>
      <w:lvlText w:val=""/>
      <w:lvlJc w:val="left"/>
      <w:pPr>
        <w:tabs>
          <w:tab w:val="num" w:pos="346"/>
        </w:tabs>
        <w:ind w:left="346" w:hanging="173"/>
      </w:pPr>
      <w:rPr>
        <w:rFonts w:ascii="Symbol" w:hAnsi="Symbol" w:hint="default"/>
        <w:color w:val="auto"/>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nsid w:val="625C4133"/>
    <w:multiLevelType w:val="hybridMultilevel"/>
    <w:tmpl w:val="F050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6024E"/>
    <w:multiLevelType w:val="hybridMultilevel"/>
    <w:tmpl w:val="3986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1015E1"/>
    <w:multiLevelType w:val="hybridMultilevel"/>
    <w:tmpl w:val="24EE4546"/>
    <w:lvl w:ilvl="0" w:tplc="1D408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15793"/>
    <w:multiLevelType w:val="hybridMultilevel"/>
    <w:tmpl w:val="C486CE60"/>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3365E"/>
    <w:multiLevelType w:val="hybridMultilevel"/>
    <w:tmpl w:val="E8C67BAA"/>
    <w:lvl w:ilvl="0" w:tplc="4EE402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F5A53"/>
    <w:multiLevelType w:val="hybridMultilevel"/>
    <w:tmpl w:val="285837D6"/>
    <w:lvl w:ilvl="0" w:tplc="644AFF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740A5"/>
    <w:multiLevelType w:val="hybridMultilevel"/>
    <w:tmpl w:val="6EAA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778FA"/>
    <w:multiLevelType w:val="hybridMultilevel"/>
    <w:tmpl w:val="D5FA5284"/>
    <w:lvl w:ilvl="0" w:tplc="F1062C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B078C"/>
    <w:multiLevelType w:val="hybridMultilevel"/>
    <w:tmpl w:val="5F0CA5E6"/>
    <w:lvl w:ilvl="0" w:tplc="76C6E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A01780"/>
    <w:multiLevelType w:val="hybridMultilevel"/>
    <w:tmpl w:val="58981A76"/>
    <w:lvl w:ilvl="0" w:tplc="535A3158">
      <w:start w:val="1"/>
      <w:numFmt w:val="bullet"/>
      <w:lvlRestart w:val="0"/>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8F35CF4"/>
    <w:multiLevelType w:val="hybridMultilevel"/>
    <w:tmpl w:val="7A80F2EA"/>
    <w:lvl w:ilvl="0" w:tplc="7FA69B56">
      <w:start w:val="1"/>
      <w:numFmt w:val="bullet"/>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38"/>
  </w:num>
  <w:num w:numId="4">
    <w:abstractNumId w:val="5"/>
  </w:num>
  <w:num w:numId="5">
    <w:abstractNumId w:val="33"/>
  </w:num>
  <w:num w:numId="6">
    <w:abstractNumId w:val="34"/>
  </w:num>
  <w:num w:numId="7">
    <w:abstractNumId w:val="10"/>
  </w:num>
  <w:num w:numId="8">
    <w:abstractNumId w:val="29"/>
  </w:num>
  <w:num w:numId="9">
    <w:abstractNumId w:val="9"/>
  </w:num>
  <w:num w:numId="10">
    <w:abstractNumId w:val="16"/>
  </w:num>
  <w:num w:numId="11">
    <w:abstractNumId w:val="19"/>
  </w:num>
  <w:num w:numId="12">
    <w:abstractNumId w:val="17"/>
  </w:num>
  <w:num w:numId="13">
    <w:abstractNumId w:val="30"/>
  </w:num>
  <w:num w:numId="14">
    <w:abstractNumId w:val="40"/>
  </w:num>
  <w:num w:numId="15">
    <w:abstractNumId w:val="27"/>
  </w:num>
  <w:num w:numId="16">
    <w:abstractNumId w:val="28"/>
  </w:num>
  <w:num w:numId="17">
    <w:abstractNumId w:val="35"/>
  </w:num>
  <w:num w:numId="18">
    <w:abstractNumId w:val="15"/>
  </w:num>
  <w:num w:numId="19">
    <w:abstractNumId w:val="22"/>
  </w:num>
  <w:num w:numId="20">
    <w:abstractNumId w:val="39"/>
  </w:num>
  <w:num w:numId="21">
    <w:abstractNumId w:val="26"/>
  </w:num>
  <w:num w:numId="22">
    <w:abstractNumId w:val="21"/>
  </w:num>
  <w:num w:numId="23">
    <w:abstractNumId w:val="6"/>
  </w:num>
  <w:num w:numId="24">
    <w:abstractNumId w:val="31"/>
  </w:num>
  <w:num w:numId="25">
    <w:abstractNumId w:val="13"/>
  </w:num>
  <w:num w:numId="26">
    <w:abstractNumId w:val="24"/>
  </w:num>
  <w:num w:numId="27">
    <w:abstractNumId w:val="37"/>
  </w:num>
  <w:num w:numId="28">
    <w:abstractNumId w:val="3"/>
  </w:num>
  <w:num w:numId="29">
    <w:abstractNumId w:val="1"/>
  </w:num>
  <w:num w:numId="30">
    <w:abstractNumId w:val="11"/>
  </w:num>
  <w:num w:numId="31">
    <w:abstractNumId w:val="25"/>
  </w:num>
  <w:num w:numId="32">
    <w:abstractNumId w:val="4"/>
  </w:num>
  <w:num w:numId="33">
    <w:abstractNumId w:val="2"/>
  </w:num>
  <w:num w:numId="34">
    <w:abstractNumId w:val="36"/>
  </w:num>
  <w:num w:numId="35">
    <w:abstractNumId w:val="20"/>
  </w:num>
  <w:num w:numId="36">
    <w:abstractNumId w:val="23"/>
  </w:num>
  <w:num w:numId="37">
    <w:abstractNumId w:val="32"/>
  </w:num>
  <w:num w:numId="38">
    <w:abstractNumId w:val="8"/>
  </w:num>
  <w:num w:numId="39">
    <w:abstractNumId w:val="12"/>
  </w:num>
  <w:num w:numId="40">
    <w:abstractNumId w:val="7"/>
  </w:num>
  <w:num w:numId="41">
    <w:abstractNumId w:val="14"/>
  </w:num>
  <w:num w:numId="42">
    <w:abstractNumId w:val="18"/>
  </w:num>
  <w:num w:numId="4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275405"/>
    <w:rsid w:val="00000040"/>
    <w:rsid w:val="00000107"/>
    <w:rsid w:val="000016B6"/>
    <w:rsid w:val="00001A9A"/>
    <w:rsid w:val="00004600"/>
    <w:rsid w:val="00007487"/>
    <w:rsid w:val="00010924"/>
    <w:rsid w:val="00030E28"/>
    <w:rsid w:val="000362BF"/>
    <w:rsid w:val="00037F89"/>
    <w:rsid w:val="0004771C"/>
    <w:rsid w:val="00050BD1"/>
    <w:rsid w:val="00051FD3"/>
    <w:rsid w:val="000573D4"/>
    <w:rsid w:val="000575E5"/>
    <w:rsid w:val="00063869"/>
    <w:rsid w:val="0006659A"/>
    <w:rsid w:val="0007026B"/>
    <w:rsid w:val="00070B95"/>
    <w:rsid w:val="000717D3"/>
    <w:rsid w:val="000753A9"/>
    <w:rsid w:val="00075514"/>
    <w:rsid w:val="00080EF0"/>
    <w:rsid w:val="0008242C"/>
    <w:rsid w:val="000825C4"/>
    <w:rsid w:val="00092431"/>
    <w:rsid w:val="00094DF7"/>
    <w:rsid w:val="000C26C8"/>
    <w:rsid w:val="000C3B05"/>
    <w:rsid w:val="000C5E15"/>
    <w:rsid w:val="000E73A0"/>
    <w:rsid w:val="000F0208"/>
    <w:rsid w:val="000F2F9C"/>
    <w:rsid w:val="00101486"/>
    <w:rsid w:val="001077DD"/>
    <w:rsid w:val="0011163C"/>
    <w:rsid w:val="00113927"/>
    <w:rsid w:val="00113FEB"/>
    <w:rsid w:val="0011467A"/>
    <w:rsid w:val="001147E4"/>
    <w:rsid w:val="00117746"/>
    <w:rsid w:val="00121B62"/>
    <w:rsid w:val="0012439B"/>
    <w:rsid w:val="00125F50"/>
    <w:rsid w:val="001277B8"/>
    <w:rsid w:val="001338F1"/>
    <w:rsid w:val="001351C2"/>
    <w:rsid w:val="001437CB"/>
    <w:rsid w:val="00157CD5"/>
    <w:rsid w:val="00160425"/>
    <w:rsid w:val="001606AC"/>
    <w:rsid w:val="001657E2"/>
    <w:rsid w:val="00166EA4"/>
    <w:rsid w:val="00172740"/>
    <w:rsid w:val="00176D64"/>
    <w:rsid w:val="00181117"/>
    <w:rsid w:val="00182987"/>
    <w:rsid w:val="00184C3A"/>
    <w:rsid w:val="0018676F"/>
    <w:rsid w:val="001875C2"/>
    <w:rsid w:val="0019767D"/>
    <w:rsid w:val="001A1521"/>
    <w:rsid w:val="001A36E4"/>
    <w:rsid w:val="001A39B6"/>
    <w:rsid w:val="001B130A"/>
    <w:rsid w:val="001B7F61"/>
    <w:rsid w:val="001C0540"/>
    <w:rsid w:val="001C4E03"/>
    <w:rsid w:val="001C75C4"/>
    <w:rsid w:val="001D0757"/>
    <w:rsid w:val="001D1179"/>
    <w:rsid w:val="001D1DD9"/>
    <w:rsid w:val="001D2C41"/>
    <w:rsid w:val="001E0CFF"/>
    <w:rsid w:val="001E13BC"/>
    <w:rsid w:val="001E318C"/>
    <w:rsid w:val="001E4725"/>
    <w:rsid w:val="001E6EF9"/>
    <w:rsid w:val="001F0624"/>
    <w:rsid w:val="001F1325"/>
    <w:rsid w:val="001F3346"/>
    <w:rsid w:val="001F3FC9"/>
    <w:rsid w:val="001F6FB2"/>
    <w:rsid w:val="0020753A"/>
    <w:rsid w:val="00210476"/>
    <w:rsid w:val="002117D7"/>
    <w:rsid w:val="0021301E"/>
    <w:rsid w:val="00225BA6"/>
    <w:rsid w:val="002262FF"/>
    <w:rsid w:val="00230FA3"/>
    <w:rsid w:val="00234E48"/>
    <w:rsid w:val="00235178"/>
    <w:rsid w:val="002403E0"/>
    <w:rsid w:val="0024293C"/>
    <w:rsid w:val="00242C52"/>
    <w:rsid w:val="002523D7"/>
    <w:rsid w:val="002541DC"/>
    <w:rsid w:val="002638D9"/>
    <w:rsid w:val="00265D82"/>
    <w:rsid w:val="00267FC7"/>
    <w:rsid w:val="00272B22"/>
    <w:rsid w:val="00275405"/>
    <w:rsid w:val="002766AA"/>
    <w:rsid w:val="00280399"/>
    <w:rsid w:val="002874D4"/>
    <w:rsid w:val="00292B0C"/>
    <w:rsid w:val="00293E16"/>
    <w:rsid w:val="00294535"/>
    <w:rsid w:val="00296FEA"/>
    <w:rsid w:val="002A1E3E"/>
    <w:rsid w:val="002A6842"/>
    <w:rsid w:val="002B54A7"/>
    <w:rsid w:val="002C026C"/>
    <w:rsid w:val="002C6B8B"/>
    <w:rsid w:val="002D0D50"/>
    <w:rsid w:val="002D3E96"/>
    <w:rsid w:val="002D4C74"/>
    <w:rsid w:val="002D6ED1"/>
    <w:rsid w:val="002E02F5"/>
    <w:rsid w:val="002E11BF"/>
    <w:rsid w:val="002E6924"/>
    <w:rsid w:val="002F40A1"/>
    <w:rsid w:val="002F6FB0"/>
    <w:rsid w:val="002F7BB7"/>
    <w:rsid w:val="003026D4"/>
    <w:rsid w:val="00302BB3"/>
    <w:rsid w:val="00313405"/>
    <w:rsid w:val="00314269"/>
    <w:rsid w:val="0032194E"/>
    <w:rsid w:val="00325D51"/>
    <w:rsid w:val="00335F3F"/>
    <w:rsid w:val="00337761"/>
    <w:rsid w:val="00337A57"/>
    <w:rsid w:val="00341EF1"/>
    <w:rsid w:val="003437A4"/>
    <w:rsid w:val="00343BE9"/>
    <w:rsid w:val="00345215"/>
    <w:rsid w:val="003474EC"/>
    <w:rsid w:val="00350A58"/>
    <w:rsid w:val="00356B4C"/>
    <w:rsid w:val="003636AD"/>
    <w:rsid w:val="00371A3A"/>
    <w:rsid w:val="0037420E"/>
    <w:rsid w:val="00386765"/>
    <w:rsid w:val="00391DDB"/>
    <w:rsid w:val="0039650C"/>
    <w:rsid w:val="003A1397"/>
    <w:rsid w:val="003A2EBE"/>
    <w:rsid w:val="003A440C"/>
    <w:rsid w:val="003A66C6"/>
    <w:rsid w:val="003B04E1"/>
    <w:rsid w:val="003C159B"/>
    <w:rsid w:val="003D1B80"/>
    <w:rsid w:val="003D5199"/>
    <w:rsid w:val="003E304E"/>
    <w:rsid w:val="003E7893"/>
    <w:rsid w:val="003F1005"/>
    <w:rsid w:val="003F2407"/>
    <w:rsid w:val="003F3D74"/>
    <w:rsid w:val="00404F20"/>
    <w:rsid w:val="004059BA"/>
    <w:rsid w:val="0041302E"/>
    <w:rsid w:val="00413C9F"/>
    <w:rsid w:val="00416804"/>
    <w:rsid w:val="00416A5B"/>
    <w:rsid w:val="00416C78"/>
    <w:rsid w:val="00421053"/>
    <w:rsid w:val="004320F5"/>
    <w:rsid w:val="00432B55"/>
    <w:rsid w:val="00435F41"/>
    <w:rsid w:val="00437C32"/>
    <w:rsid w:val="004658DD"/>
    <w:rsid w:val="00466D72"/>
    <w:rsid w:val="00466E42"/>
    <w:rsid w:val="0047201B"/>
    <w:rsid w:val="00472478"/>
    <w:rsid w:val="00476076"/>
    <w:rsid w:val="00481FFE"/>
    <w:rsid w:val="00486693"/>
    <w:rsid w:val="00496019"/>
    <w:rsid w:val="004A3E37"/>
    <w:rsid w:val="004B3DAE"/>
    <w:rsid w:val="004B7BC9"/>
    <w:rsid w:val="004C336A"/>
    <w:rsid w:val="004D15F0"/>
    <w:rsid w:val="004D1798"/>
    <w:rsid w:val="004E46A5"/>
    <w:rsid w:val="00500B06"/>
    <w:rsid w:val="005028A2"/>
    <w:rsid w:val="005121B7"/>
    <w:rsid w:val="00514D41"/>
    <w:rsid w:val="00515162"/>
    <w:rsid w:val="00515B63"/>
    <w:rsid w:val="00521D9E"/>
    <w:rsid w:val="00523966"/>
    <w:rsid w:val="00526557"/>
    <w:rsid w:val="0052761A"/>
    <w:rsid w:val="0053170A"/>
    <w:rsid w:val="0053370A"/>
    <w:rsid w:val="0054145A"/>
    <w:rsid w:val="00542072"/>
    <w:rsid w:val="00543AD0"/>
    <w:rsid w:val="005447A5"/>
    <w:rsid w:val="00546628"/>
    <w:rsid w:val="00557F1E"/>
    <w:rsid w:val="00567B90"/>
    <w:rsid w:val="00571B25"/>
    <w:rsid w:val="005729AB"/>
    <w:rsid w:val="00582C7E"/>
    <w:rsid w:val="00583A6D"/>
    <w:rsid w:val="00593AD7"/>
    <w:rsid w:val="005B0AA9"/>
    <w:rsid w:val="005B6265"/>
    <w:rsid w:val="005B78B7"/>
    <w:rsid w:val="005C08CF"/>
    <w:rsid w:val="005C12C6"/>
    <w:rsid w:val="005C3BA8"/>
    <w:rsid w:val="005C669C"/>
    <w:rsid w:val="005D1B28"/>
    <w:rsid w:val="005D1DB9"/>
    <w:rsid w:val="005D4CC6"/>
    <w:rsid w:val="005E4F60"/>
    <w:rsid w:val="005E7961"/>
    <w:rsid w:val="005F5A40"/>
    <w:rsid w:val="00603EF4"/>
    <w:rsid w:val="006051B5"/>
    <w:rsid w:val="0060742C"/>
    <w:rsid w:val="00613082"/>
    <w:rsid w:val="00617D12"/>
    <w:rsid w:val="00621B10"/>
    <w:rsid w:val="00626EDA"/>
    <w:rsid w:val="00643685"/>
    <w:rsid w:val="0064660E"/>
    <w:rsid w:val="00651ECC"/>
    <w:rsid w:val="0066064C"/>
    <w:rsid w:val="00660FBA"/>
    <w:rsid w:val="006641D6"/>
    <w:rsid w:val="006643B4"/>
    <w:rsid w:val="006643E9"/>
    <w:rsid w:val="00667EC8"/>
    <w:rsid w:val="006753F2"/>
    <w:rsid w:val="006932C6"/>
    <w:rsid w:val="006A44DE"/>
    <w:rsid w:val="006A4537"/>
    <w:rsid w:val="006B1D09"/>
    <w:rsid w:val="006B1E23"/>
    <w:rsid w:val="006C1112"/>
    <w:rsid w:val="006C7B8B"/>
    <w:rsid w:val="006E2467"/>
    <w:rsid w:val="006E2AE5"/>
    <w:rsid w:val="006F204B"/>
    <w:rsid w:val="006F2A1B"/>
    <w:rsid w:val="006F4751"/>
    <w:rsid w:val="00705B10"/>
    <w:rsid w:val="00705DBB"/>
    <w:rsid w:val="007134D7"/>
    <w:rsid w:val="00714F96"/>
    <w:rsid w:val="00723BFD"/>
    <w:rsid w:val="00725B8E"/>
    <w:rsid w:val="00732244"/>
    <w:rsid w:val="007359F6"/>
    <w:rsid w:val="0073728E"/>
    <w:rsid w:val="00737620"/>
    <w:rsid w:val="00746459"/>
    <w:rsid w:val="007500D5"/>
    <w:rsid w:val="00755362"/>
    <w:rsid w:val="00756D4E"/>
    <w:rsid w:val="00761EFE"/>
    <w:rsid w:val="0076676C"/>
    <w:rsid w:val="007741E2"/>
    <w:rsid w:val="00780EC0"/>
    <w:rsid w:val="0078146E"/>
    <w:rsid w:val="00784A89"/>
    <w:rsid w:val="00786D16"/>
    <w:rsid w:val="0079100E"/>
    <w:rsid w:val="00793B10"/>
    <w:rsid w:val="00793EEE"/>
    <w:rsid w:val="0079508C"/>
    <w:rsid w:val="00795DCE"/>
    <w:rsid w:val="007A10FA"/>
    <w:rsid w:val="007A32B5"/>
    <w:rsid w:val="007A33EB"/>
    <w:rsid w:val="007A341D"/>
    <w:rsid w:val="007B0F38"/>
    <w:rsid w:val="007B20B6"/>
    <w:rsid w:val="007B2904"/>
    <w:rsid w:val="007B363B"/>
    <w:rsid w:val="007B6A5A"/>
    <w:rsid w:val="007C0157"/>
    <w:rsid w:val="007C2743"/>
    <w:rsid w:val="007C3DEE"/>
    <w:rsid w:val="007C799D"/>
    <w:rsid w:val="007D0686"/>
    <w:rsid w:val="007D0A4E"/>
    <w:rsid w:val="007D3FA9"/>
    <w:rsid w:val="007D4366"/>
    <w:rsid w:val="007E0799"/>
    <w:rsid w:val="007E2AFA"/>
    <w:rsid w:val="007E3CD4"/>
    <w:rsid w:val="007E636D"/>
    <w:rsid w:val="007F1900"/>
    <w:rsid w:val="007F36AE"/>
    <w:rsid w:val="00803E1B"/>
    <w:rsid w:val="008060F2"/>
    <w:rsid w:val="00806668"/>
    <w:rsid w:val="00807DEF"/>
    <w:rsid w:val="008148F7"/>
    <w:rsid w:val="00822C20"/>
    <w:rsid w:val="008253AC"/>
    <w:rsid w:val="00825441"/>
    <w:rsid w:val="008335EC"/>
    <w:rsid w:val="00841BF9"/>
    <w:rsid w:val="00841C57"/>
    <w:rsid w:val="00843E7A"/>
    <w:rsid w:val="008445F4"/>
    <w:rsid w:val="008541D3"/>
    <w:rsid w:val="00854A38"/>
    <w:rsid w:val="00857743"/>
    <w:rsid w:val="00862BFD"/>
    <w:rsid w:val="00874396"/>
    <w:rsid w:val="008764F4"/>
    <w:rsid w:val="00881A39"/>
    <w:rsid w:val="00886699"/>
    <w:rsid w:val="00897A3B"/>
    <w:rsid w:val="008A20B6"/>
    <w:rsid w:val="008A697F"/>
    <w:rsid w:val="008B32F6"/>
    <w:rsid w:val="008B799B"/>
    <w:rsid w:val="008D0023"/>
    <w:rsid w:val="008D19C9"/>
    <w:rsid w:val="008D37B6"/>
    <w:rsid w:val="008E0FC4"/>
    <w:rsid w:val="008E1FCF"/>
    <w:rsid w:val="008E4987"/>
    <w:rsid w:val="008F4485"/>
    <w:rsid w:val="008F59A8"/>
    <w:rsid w:val="008F73C2"/>
    <w:rsid w:val="00900911"/>
    <w:rsid w:val="00902470"/>
    <w:rsid w:val="0090338A"/>
    <w:rsid w:val="00924942"/>
    <w:rsid w:val="00927B15"/>
    <w:rsid w:val="00936B84"/>
    <w:rsid w:val="00942D7F"/>
    <w:rsid w:val="009433E7"/>
    <w:rsid w:val="0095461A"/>
    <w:rsid w:val="009714B3"/>
    <w:rsid w:val="009744FC"/>
    <w:rsid w:val="00983490"/>
    <w:rsid w:val="009877C0"/>
    <w:rsid w:val="00996C14"/>
    <w:rsid w:val="00996E0D"/>
    <w:rsid w:val="009A08B5"/>
    <w:rsid w:val="009A371E"/>
    <w:rsid w:val="009A5170"/>
    <w:rsid w:val="009B4825"/>
    <w:rsid w:val="009B6D9A"/>
    <w:rsid w:val="009C0A02"/>
    <w:rsid w:val="009C18B5"/>
    <w:rsid w:val="009C2139"/>
    <w:rsid w:val="009C40E8"/>
    <w:rsid w:val="009C5B9E"/>
    <w:rsid w:val="009D7B66"/>
    <w:rsid w:val="009E130F"/>
    <w:rsid w:val="009F30C6"/>
    <w:rsid w:val="00A00EC6"/>
    <w:rsid w:val="00A01492"/>
    <w:rsid w:val="00A04F67"/>
    <w:rsid w:val="00A07848"/>
    <w:rsid w:val="00A1716B"/>
    <w:rsid w:val="00A328A3"/>
    <w:rsid w:val="00A34352"/>
    <w:rsid w:val="00A44812"/>
    <w:rsid w:val="00A5402B"/>
    <w:rsid w:val="00A56881"/>
    <w:rsid w:val="00A5746A"/>
    <w:rsid w:val="00A60AFD"/>
    <w:rsid w:val="00A616A6"/>
    <w:rsid w:val="00A640D2"/>
    <w:rsid w:val="00A668D3"/>
    <w:rsid w:val="00A669D5"/>
    <w:rsid w:val="00A705F2"/>
    <w:rsid w:val="00A9242C"/>
    <w:rsid w:val="00A943E8"/>
    <w:rsid w:val="00AB0823"/>
    <w:rsid w:val="00AB1B42"/>
    <w:rsid w:val="00AB24C4"/>
    <w:rsid w:val="00AC559A"/>
    <w:rsid w:val="00AC5F8B"/>
    <w:rsid w:val="00AC761F"/>
    <w:rsid w:val="00AD6553"/>
    <w:rsid w:val="00AE1511"/>
    <w:rsid w:val="00AE2198"/>
    <w:rsid w:val="00AE3BDB"/>
    <w:rsid w:val="00AE5FF9"/>
    <w:rsid w:val="00AE6470"/>
    <w:rsid w:val="00AF3423"/>
    <w:rsid w:val="00AF3609"/>
    <w:rsid w:val="00AF3C5F"/>
    <w:rsid w:val="00AF3EB4"/>
    <w:rsid w:val="00AF4EC4"/>
    <w:rsid w:val="00B00145"/>
    <w:rsid w:val="00B11846"/>
    <w:rsid w:val="00B13D4A"/>
    <w:rsid w:val="00B1548C"/>
    <w:rsid w:val="00B160E1"/>
    <w:rsid w:val="00B2074B"/>
    <w:rsid w:val="00B21B3E"/>
    <w:rsid w:val="00B32E95"/>
    <w:rsid w:val="00B35C6E"/>
    <w:rsid w:val="00B36565"/>
    <w:rsid w:val="00B501E5"/>
    <w:rsid w:val="00B50E16"/>
    <w:rsid w:val="00B50EE1"/>
    <w:rsid w:val="00B56CA5"/>
    <w:rsid w:val="00B677A7"/>
    <w:rsid w:val="00B70FB2"/>
    <w:rsid w:val="00B72405"/>
    <w:rsid w:val="00B77673"/>
    <w:rsid w:val="00B81484"/>
    <w:rsid w:val="00B87F94"/>
    <w:rsid w:val="00B9060F"/>
    <w:rsid w:val="00B909BF"/>
    <w:rsid w:val="00BA3A47"/>
    <w:rsid w:val="00BA7020"/>
    <w:rsid w:val="00BA7235"/>
    <w:rsid w:val="00BC156F"/>
    <w:rsid w:val="00BD20DE"/>
    <w:rsid w:val="00BD21CC"/>
    <w:rsid w:val="00BE2134"/>
    <w:rsid w:val="00BE44AA"/>
    <w:rsid w:val="00BF2D03"/>
    <w:rsid w:val="00BF651F"/>
    <w:rsid w:val="00C13A01"/>
    <w:rsid w:val="00C148F6"/>
    <w:rsid w:val="00C15308"/>
    <w:rsid w:val="00C17C33"/>
    <w:rsid w:val="00C24B65"/>
    <w:rsid w:val="00C264BC"/>
    <w:rsid w:val="00C2772A"/>
    <w:rsid w:val="00C320FE"/>
    <w:rsid w:val="00C365F1"/>
    <w:rsid w:val="00C36E1A"/>
    <w:rsid w:val="00C4169C"/>
    <w:rsid w:val="00C5025F"/>
    <w:rsid w:val="00C52C72"/>
    <w:rsid w:val="00C536DF"/>
    <w:rsid w:val="00C61FB8"/>
    <w:rsid w:val="00C62A95"/>
    <w:rsid w:val="00C76D7E"/>
    <w:rsid w:val="00C8416A"/>
    <w:rsid w:val="00C84B6E"/>
    <w:rsid w:val="00C87BC9"/>
    <w:rsid w:val="00C900C4"/>
    <w:rsid w:val="00C927EB"/>
    <w:rsid w:val="00C95367"/>
    <w:rsid w:val="00CA465E"/>
    <w:rsid w:val="00CA7C8F"/>
    <w:rsid w:val="00CC531B"/>
    <w:rsid w:val="00CD231C"/>
    <w:rsid w:val="00CD419F"/>
    <w:rsid w:val="00CE4031"/>
    <w:rsid w:val="00CE640E"/>
    <w:rsid w:val="00CF01D0"/>
    <w:rsid w:val="00CF690B"/>
    <w:rsid w:val="00D000B9"/>
    <w:rsid w:val="00D03895"/>
    <w:rsid w:val="00D05241"/>
    <w:rsid w:val="00D11797"/>
    <w:rsid w:val="00D34F71"/>
    <w:rsid w:val="00D5427B"/>
    <w:rsid w:val="00D56B10"/>
    <w:rsid w:val="00D62459"/>
    <w:rsid w:val="00D6285A"/>
    <w:rsid w:val="00D635D6"/>
    <w:rsid w:val="00D63BB6"/>
    <w:rsid w:val="00D64E36"/>
    <w:rsid w:val="00D74A01"/>
    <w:rsid w:val="00D76D87"/>
    <w:rsid w:val="00D81AF6"/>
    <w:rsid w:val="00D86751"/>
    <w:rsid w:val="00D907A6"/>
    <w:rsid w:val="00DA18BD"/>
    <w:rsid w:val="00DA6A60"/>
    <w:rsid w:val="00DB2706"/>
    <w:rsid w:val="00DB4270"/>
    <w:rsid w:val="00DB680E"/>
    <w:rsid w:val="00DC1DAD"/>
    <w:rsid w:val="00DD3910"/>
    <w:rsid w:val="00DE136E"/>
    <w:rsid w:val="00DE4018"/>
    <w:rsid w:val="00DE7B2D"/>
    <w:rsid w:val="00DF0D60"/>
    <w:rsid w:val="00DF7004"/>
    <w:rsid w:val="00E03787"/>
    <w:rsid w:val="00E049ED"/>
    <w:rsid w:val="00E104CB"/>
    <w:rsid w:val="00E1607D"/>
    <w:rsid w:val="00E17C6A"/>
    <w:rsid w:val="00E208EC"/>
    <w:rsid w:val="00E20FDE"/>
    <w:rsid w:val="00E268BE"/>
    <w:rsid w:val="00E2727C"/>
    <w:rsid w:val="00E277FB"/>
    <w:rsid w:val="00E300D7"/>
    <w:rsid w:val="00E33821"/>
    <w:rsid w:val="00E344DA"/>
    <w:rsid w:val="00E42B6D"/>
    <w:rsid w:val="00E43282"/>
    <w:rsid w:val="00E4692F"/>
    <w:rsid w:val="00E533DB"/>
    <w:rsid w:val="00E558C4"/>
    <w:rsid w:val="00E560E8"/>
    <w:rsid w:val="00E61713"/>
    <w:rsid w:val="00E6579F"/>
    <w:rsid w:val="00E67D3C"/>
    <w:rsid w:val="00E718D3"/>
    <w:rsid w:val="00E719BB"/>
    <w:rsid w:val="00E740B2"/>
    <w:rsid w:val="00E77D01"/>
    <w:rsid w:val="00E834D2"/>
    <w:rsid w:val="00E83548"/>
    <w:rsid w:val="00E972DB"/>
    <w:rsid w:val="00EA035B"/>
    <w:rsid w:val="00EA506A"/>
    <w:rsid w:val="00EA52E7"/>
    <w:rsid w:val="00EA66CC"/>
    <w:rsid w:val="00EA7AB8"/>
    <w:rsid w:val="00EB79F6"/>
    <w:rsid w:val="00EC6615"/>
    <w:rsid w:val="00EC7C2C"/>
    <w:rsid w:val="00ED100A"/>
    <w:rsid w:val="00EE0E63"/>
    <w:rsid w:val="00EE4FB5"/>
    <w:rsid w:val="00EF2489"/>
    <w:rsid w:val="00EF4958"/>
    <w:rsid w:val="00F07C12"/>
    <w:rsid w:val="00F11CA9"/>
    <w:rsid w:val="00F12AB8"/>
    <w:rsid w:val="00F166B5"/>
    <w:rsid w:val="00F2533C"/>
    <w:rsid w:val="00F25D26"/>
    <w:rsid w:val="00F30FE4"/>
    <w:rsid w:val="00F314F2"/>
    <w:rsid w:val="00F37BB3"/>
    <w:rsid w:val="00F43E98"/>
    <w:rsid w:val="00F52CD6"/>
    <w:rsid w:val="00F607A1"/>
    <w:rsid w:val="00F62D60"/>
    <w:rsid w:val="00F635ED"/>
    <w:rsid w:val="00F64631"/>
    <w:rsid w:val="00F813C8"/>
    <w:rsid w:val="00F82792"/>
    <w:rsid w:val="00F9067C"/>
    <w:rsid w:val="00F92200"/>
    <w:rsid w:val="00F94506"/>
    <w:rsid w:val="00F94803"/>
    <w:rsid w:val="00FA1567"/>
    <w:rsid w:val="00FA5745"/>
    <w:rsid w:val="00FC3770"/>
    <w:rsid w:val="00FD1376"/>
    <w:rsid w:val="00FD164F"/>
    <w:rsid w:val="00FD307A"/>
    <w:rsid w:val="00FD3212"/>
    <w:rsid w:val="00FD6F72"/>
    <w:rsid w:val="00FE118F"/>
    <w:rsid w:val="00FE43A6"/>
    <w:rsid w:val="00FF59BC"/>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2F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BA8"/>
    <w:rPr>
      <w:color w:val="000000"/>
      <w:sz w:val="24"/>
      <w:szCs w:val="24"/>
    </w:rPr>
  </w:style>
  <w:style w:type="paragraph" w:styleId="Heading1">
    <w:name w:val="heading 1"/>
    <w:aliases w:val="Part Title"/>
    <w:basedOn w:val="Normal"/>
    <w:next w:val="Heading4"/>
    <w:qFormat/>
    <w:rsid w:val="005C3BA8"/>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C3BA8"/>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C3BA8"/>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C3BA8"/>
    <w:pPr>
      <w:spacing w:after="240"/>
      <w:outlineLvl w:val="3"/>
    </w:pPr>
    <w:rPr>
      <w:rFonts w:ascii="Arial" w:hAnsi="Arial" w:cs="Arial"/>
      <w:b/>
      <w:sz w:val="32"/>
      <w:szCs w:val="20"/>
    </w:rPr>
  </w:style>
  <w:style w:type="paragraph" w:styleId="Heading5">
    <w:name w:val="heading 5"/>
    <w:aliases w:val="Block Label"/>
    <w:basedOn w:val="Normal"/>
    <w:qFormat/>
    <w:rsid w:val="005C3BA8"/>
    <w:pPr>
      <w:outlineLvl w:val="4"/>
    </w:pPr>
    <w:rPr>
      <w:b/>
      <w:sz w:val="22"/>
      <w:szCs w:val="20"/>
    </w:rPr>
  </w:style>
  <w:style w:type="paragraph" w:styleId="Heading6">
    <w:name w:val="heading 6"/>
    <w:aliases w:val="Sub Label"/>
    <w:basedOn w:val="Heading5"/>
    <w:next w:val="BlockText"/>
    <w:qFormat/>
    <w:rsid w:val="005C3BA8"/>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BA8"/>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C3BA8"/>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5C3BA8"/>
  </w:style>
  <w:style w:type="paragraph" w:customStyle="1" w:styleId="BulletText1">
    <w:name w:val="Bullet Text 1"/>
    <w:basedOn w:val="Normal"/>
    <w:rsid w:val="005C3BA8"/>
    <w:pPr>
      <w:numPr>
        <w:numId w:val="1"/>
      </w:numPr>
    </w:pPr>
    <w:rPr>
      <w:szCs w:val="20"/>
    </w:rPr>
  </w:style>
  <w:style w:type="paragraph" w:customStyle="1" w:styleId="BulletText2">
    <w:name w:val="Bullet Text 2"/>
    <w:basedOn w:val="Normal"/>
    <w:rsid w:val="005C3BA8"/>
    <w:pPr>
      <w:numPr>
        <w:numId w:val="2"/>
      </w:numPr>
      <w:ind w:left="346"/>
    </w:pPr>
    <w:rPr>
      <w:szCs w:val="20"/>
    </w:rPr>
  </w:style>
  <w:style w:type="paragraph" w:customStyle="1" w:styleId="ContinuedOnNextPa">
    <w:name w:val="Continued On Next Pa"/>
    <w:basedOn w:val="Normal"/>
    <w:next w:val="Normal"/>
    <w:rsid w:val="005C3BA8"/>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C3BA8"/>
    <w:pPr>
      <w:spacing w:after="240"/>
    </w:pPr>
    <w:rPr>
      <w:b/>
      <w:sz w:val="22"/>
      <w:szCs w:val="20"/>
    </w:rPr>
  </w:style>
  <w:style w:type="paragraph" w:customStyle="1" w:styleId="MapTitleContinued">
    <w:name w:val="Map Title. Continued"/>
    <w:basedOn w:val="Normal"/>
    <w:next w:val="Normal"/>
    <w:rsid w:val="005C3BA8"/>
    <w:pPr>
      <w:spacing w:after="240"/>
    </w:pPr>
    <w:rPr>
      <w:rFonts w:ascii="Arial" w:hAnsi="Arial" w:cs="Arial"/>
      <w:b/>
      <w:sz w:val="32"/>
      <w:szCs w:val="20"/>
    </w:rPr>
  </w:style>
  <w:style w:type="paragraph" w:customStyle="1" w:styleId="MemoLine">
    <w:name w:val="Memo Line"/>
    <w:basedOn w:val="BlockLine"/>
    <w:next w:val="Normal"/>
    <w:rsid w:val="005C3BA8"/>
    <w:pPr>
      <w:ind w:left="0"/>
    </w:pPr>
  </w:style>
  <w:style w:type="paragraph" w:styleId="Footer">
    <w:name w:val="footer"/>
    <w:basedOn w:val="Normal"/>
    <w:link w:val="FooterChar"/>
    <w:rsid w:val="005C3BA8"/>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5C3BA8"/>
    <w:rPr>
      <w:szCs w:val="20"/>
    </w:rPr>
  </w:style>
  <w:style w:type="paragraph" w:customStyle="1" w:styleId="NoteText">
    <w:name w:val="Note Text"/>
    <w:basedOn w:val="Normal"/>
    <w:rsid w:val="005C3BA8"/>
    <w:rPr>
      <w:szCs w:val="20"/>
    </w:rPr>
  </w:style>
  <w:style w:type="paragraph" w:customStyle="1" w:styleId="TableHeaderText">
    <w:name w:val="Table Header Text"/>
    <w:basedOn w:val="Normal"/>
    <w:rsid w:val="005C3BA8"/>
    <w:pPr>
      <w:jc w:val="center"/>
    </w:pPr>
    <w:rPr>
      <w:b/>
      <w:szCs w:val="20"/>
    </w:rPr>
  </w:style>
  <w:style w:type="paragraph" w:customStyle="1" w:styleId="EmbeddedText">
    <w:name w:val="Embedded Text"/>
    <w:basedOn w:val="Normal"/>
    <w:rsid w:val="005C3BA8"/>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rsid w:val="005C3BA8"/>
    <w:pPr>
      <w:ind w:left="480"/>
    </w:pPr>
  </w:style>
  <w:style w:type="paragraph" w:styleId="TOC4">
    <w:name w:val="toc 4"/>
    <w:basedOn w:val="Normal"/>
    <w:next w:val="Normal"/>
    <w:autoRedefine/>
    <w:rsid w:val="005C3BA8"/>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5C3BA8"/>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5C3BA8"/>
    <w:pPr>
      <w:spacing w:after="240"/>
      <w:jc w:val="center"/>
    </w:pPr>
    <w:rPr>
      <w:rFonts w:ascii="Arial" w:hAnsi="Arial" w:cs="Arial"/>
      <w:b/>
      <w:sz w:val="32"/>
      <w:szCs w:val="20"/>
    </w:rPr>
  </w:style>
  <w:style w:type="paragraph" w:customStyle="1" w:styleId="TOCTitle">
    <w:name w:val="TOC Title"/>
    <w:basedOn w:val="Normal"/>
    <w:rsid w:val="005C3BA8"/>
    <w:pPr>
      <w:widowControl w:val="0"/>
    </w:pPr>
    <w:rPr>
      <w:rFonts w:ascii="Arial" w:hAnsi="Arial" w:cs="Arial"/>
      <w:b/>
      <w:sz w:val="32"/>
      <w:szCs w:val="20"/>
    </w:rPr>
  </w:style>
  <w:style w:type="paragraph" w:customStyle="1" w:styleId="TOCItem">
    <w:name w:val="TOCItem"/>
    <w:basedOn w:val="Normal"/>
    <w:rsid w:val="005C3BA8"/>
    <w:pPr>
      <w:tabs>
        <w:tab w:val="left" w:leader="dot" w:pos="7061"/>
        <w:tab w:val="right" w:pos="7524"/>
      </w:tabs>
      <w:spacing w:before="60" w:after="60"/>
      <w:ind w:right="465"/>
    </w:pPr>
    <w:rPr>
      <w:szCs w:val="20"/>
    </w:rPr>
  </w:style>
  <w:style w:type="paragraph" w:customStyle="1" w:styleId="TOCStem">
    <w:name w:val="TOCStem"/>
    <w:basedOn w:val="Normal"/>
    <w:rsid w:val="005C3BA8"/>
    <w:rPr>
      <w:szCs w:val="20"/>
    </w:rPr>
  </w:style>
  <w:style w:type="character" w:styleId="Hyperlink">
    <w:name w:val="Hyperlink"/>
    <w:rsid w:val="005C3BA8"/>
    <w:rPr>
      <w:color w:val="0000FF"/>
      <w:u w:val="single"/>
    </w:rPr>
  </w:style>
  <w:style w:type="paragraph" w:styleId="BalloonText">
    <w:name w:val="Balloon Text"/>
    <w:basedOn w:val="Normal"/>
    <w:semiHidden/>
    <w:rsid w:val="005C3BA8"/>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Text3">
    <w:name w:val="Bullet Text 3"/>
    <w:basedOn w:val="Normal"/>
    <w:rsid w:val="005C3BA8"/>
    <w:pPr>
      <w:numPr>
        <w:numId w:val="3"/>
      </w:numPr>
      <w:tabs>
        <w:tab w:val="clear" w:pos="173"/>
      </w:tabs>
      <w:ind w:left="518" w:hanging="173"/>
    </w:pPr>
    <w:rPr>
      <w:szCs w:val="20"/>
    </w:rPr>
  </w:style>
  <w:style w:type="character" w:styleId="HTMLAcronym">
    <w:name w:val="HTML Acronym"/>
    <w:basedOn w:val="DefaultParagraphFont"/>
    <w:rsid w:val="005C3BA8"/>
  </w:style>
  <w:style w:type="paragraph" w:customStyle="1" w:styleId="IMTOC">
    <w:name w:val="IMTOC"/>
    <w:rsid w:val="005C3BA8"/>
    <w:rPr>
      <w:sz w:val="24"/>
    </w:rPr>
  </w:style>
  <w:style w:type="table" w:styleId="TableGrid">
    <w:name w:val="Table Grid"/>
    <w:basedOn w:val="TableNormal"/>
    <w:rsid w:val="005C3B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C3BA8"/>
    <w:rPr>
      <w:sz w:val="24"/>
      <w:szCs w:val="24"/>
      <w:lang w:val="x-none" w:eastAsia="x-none" w:bidi="ar-SA"/>
    </w:rPr>
  </w:style>
  <w:style w:type="character" w:customStyle="1" w:styleId="FooterChar">
    <w:name w:val="Footer Char"/>
    <w:link w:val="Footer"/>
    <w:rsid w:val="005C3BA8"/>
    <w:rPr>
      <w:sz w:val="24"/>
      <w:szCs w:val="24"/>
      <w:lang w:val="x-none" w:eastAsia="x-none" w:bidi="ar-SA"/>
    </w:rPr>
  </w:style>
  <w:style w:type="character" w:styleId="FollowedHyperlink">
    <w:name w:val="FollowedHyperlink"/>
    <w:rsid w:val="005C3BA8"/>
    <w:rPr>
      <w:color w:val="800080"/>
      <w:u w:val="single"/>
    </w:rPr>
  </w:style>
  <w:style w:type="paragraph" w:styleId="ListParagraph">
    <w:name w:val="List Paragraph"/>
    <w:basedOn w:val="Normal"/>
    <w:uiPriority w:val="34"/>
    <w:qFormat/>
    <w:rsid w:val="001F6FB2"/>
    <w:pPr>
      <w:ind w:left="720"/>
      <w:contextualSpacing/>
    </w:pPr>
  </w:style>
  <w:style w:type="paragraph" w:styleId="Revision">
    <w:name w:val="Revision"/>
    <w:hidden/>
    <w:uiPriority w:val="99"/>
    <w:semiHidden/>
    <w:rsid w:val="0004771C"/>
    <w:rPr>
      <w:color w:val="000000"/>
      <w:sz w:val="24"/>
      <w:szCs w:val="24"/>
    </w:rPr>
  </w:style>
  <w:style w:type="character" w:customStyle="1" w:styleId="tgc">
    <w:name w:val="_tgc"/>
    <w:basedOn w:val="DefaultParagraphFont"/>
    <w:rsid w:val="00235178"/>
  </w:style>
  <w:style w:type="character" w:customStyle="1" w:styleId="st">
    <w:name w:val="st"/>
    <w:basedOn w:val="DefaultParagraphFont"/>
    <w:rsid w:val="00EB79F6"/>
  </w:style>
  <w:style w:type="paragraph" w:styleId="NoSpacing">
    <w:name w:val="No Spacing"/>
    <w:uiPriority w:val="1"/>
    <w:qFormat/>
    <w:rsid w:val="00780EC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BA8"/>
    <w:rPr>
      <w:color w:val="000000"/>
      <w:sz w:val="24"/>
      <w:szCs w:val="24"/>
    </w:rPr>
  </w:style>
  <w:style w:type="paragraph" w:styleId="Heading1">
    <w:name w:val="heading 1"/>
    <w:aliases w:val="Part Title"/>
    <w:basedOn w:val="Normal"/>
    <w:next w:val="Heading4"/>
    <w:qFormat/>
    <w:rsid w:val="005C3BA8"/>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C3BA8"/>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C3BA8"/>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C3BA8"/>
    <w:pPr>
      <w:spacing w:after="240"/>
      <w:outlineLvl w:val="3"/>
    </w:pPr>
    <w:rPr>
      <w:rFonts w:ascii="Arial" w:hAnsi="Arial" w:cs="Arial"/>
      <w:b/>
      <w:sz w:val="32"/>
      <w:szCs w:val="20"/>
    </w:rPr>
  </w:style>
  <w:style w:type="paragraph" w:styleId="Heading5">
    <w:name w:val="heading 5"/>
    <w:aliases w:val="Block Label"/>
    <w:basedOn w:val="Normal"/>
    <w:qFormat/>
    <w:rsid w:val="005C3BA8"/>
    <w:pPr>
      <w:outlineLvl w:val="4"/>
    </w:pPr>
    <w:rPr>
      <w:b/>
      <w:sz w:val="22"/>
      <w:szCs w:val="20"/>
    </w:rPr>
  </w:style>
  <w:style w:type="paragraph" w:styleId="Heading6">
    <w:name w:val="heading 6"/>
    <w:aliases w:val="Sub Label"/>
    <w:basedOn w:val="Heading5"/>
    <w:next w:val="BlockText"/>
    <w:qFormat/>
    <w:rsid w:val="005C3BA8"/>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BA8"/>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C3BA8"/>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5C3BA8"/>
  </w:style>
  <w:style w:type="paragraph" w:customStyle="1" w:styleId="BulletText1">
    <w:name w:val="Bullet Text 1"/>
    <w:basedOn w:val="Normal"/>
    <w:rsid w:val="005C3BA8"/>
    <w:pPr>
      <w:numPr>
        <w:numId w:val="1"/>
      </w:numPr>
    </w:pPr>
    <w:rPr>
      <w:szCs w:val="20"/>
    </w:rPr>
  </w:style>
  <w:style w:type="paragraph" w:customStyle="1" w:styleId="BulletText2">
    <w:name w:val="Bullet Text 2"/>
    <w:basedOn w:val="Normal"/>
    <w:rsid w:val="005C3BA8"/>
    <w:pPr>
      <w:numPr>
        <w:numId w:val="2"/>
      </w:numPr>
      <w:ind w:left="346"/>
    </w:pPr>
    <w:rPr>
      <w:szCs w:val="20"/>
    </w:rPr>
  </w:style>
  <w:style w:type="paragraph" w:customStyle="1" w:styleId="ContinuedOnNextPa">
    <w:name w:val="Continued On Next Pa"/>
    <w:basedOn w:val="Normal"/>
    <w:next w:val="Normal"/>
    <w:rsid w:val="005C3BA8"/>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C3BA8"/>
    <w:pPr>
      <w:spacing w:after="240"/>
    </w:pPr>
    <w:rPr>
      <w:b/>
      <w:sz w:val="22"/>
      <w:szCs w:val="20"/>
    </w:rPr>
  </w:style>
  <w:style w:type="paragraph" w:customStyle="1" w:styleId="MapTitleContinued">
    <w:name w:val="Map Title. Continued"/>
    <w:basedOn w:val="Normal"/>
    <w:next w:val="Normal"/>
    <w:rsid w:val="005C3BA8"/>
    <w:pPr>
      <w:spacing w:after="240"/>
    </w:pPr>
    <w:rPr>
      <w:rFonts w:ascii="Arial" w:hAnsi="Arial" w:cs="Arial"/>
      <w:b/>
      <w:sz w:val="32"/>
      <w:szCs w:val="20"/>
    </w:rPr>
  </w:style>
  <w:style w:type="paragraph" w:customStyle="1" w:styleId="MemoLine">
    <w:name w:val="Memo Line"/>
    <w:basedOn w:val="BlockLine"/>
    <w:next w:val="Normal"/>
    <w:rsid w:val="005C3BA8"/>
    <w:pPr>
      <w:ind w:left="0"/>
    </w:pPr>
  </w:style>
  <w:style w:type="paragraph" w:styleId="Footer">
    <w:name w:val="footer"/>
    <w:basedOn w:val="Normal"/>
    <w:link w:val="FooterChar"/>
    <w:rsid w:val="005C3BA8"/>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5C3BA8"/>
    <w:rPr>
      <w:szCs w:val="20"/>
    </w:rPr>
  </w:style>
  <w:style w:type="paragraph" w:customStyle="1" w:styleId="NoteText">
    <w:name w:val="Note Text"/>
    <w:basedOn w:val="Normal"/>
    <w:rsid w:val="005C3BA8"/>
    <w:rPr>
      <w:szCs w:val="20"/>
    </w:rPr>
  </w:style>
  <w:style w:type="paragraph" w:customStyle="1" w:styleId="TableHeaderText">
    <w:name w:val="Table Header Text"/>
    <w:basedOn w:val="Normal"/>
    <w:rsid w:val="005C3BA8"/>
    <w:pPr>
      <w:jc w:val="center"/>
    </w:pPr>
    <w:rPr>
      <w:b/>
      <w:szCs w:val="20"/>
    </w:rPr>
  </w:style>
  <w:style w:type="paragraph" w:customStyle="1" w:styleId="EmbeddedText">
    <w:name w:val="Embedded Text"/>
    <w:basedOn w:val="Normal"/>
    <w:rsid w:val="005C3BA8"/>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rsid w:val="005C3BA8"/>
    <w:pPr>
      <w:ind w:left="480"/>
    </w:pPr>
  </w:style>
  <w:style w:type="paragraph" w:styleId="TOC4">
    <w:name w:val="toc 4"/>
    <w:basedOn w:val="Normal"/>
    <w:next w:val="Normal"/>
    <w:autoRedefine/>
    <w:rsid w:val="005C3BA8"/>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5C3BA8"/>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5C3BA8"/>
    <w:pPr>
      <w:spacing w:after="240"/>
      <w:jc w:val="center"/>
    </w:pPr>
    <w:rPr>
      <w:rFonts w:ascii="Arial" w:hAnsi="Arial" w:cs="Arial"/>
      <w:b/>
      <w:sz w:val="32"/>
      <w:szCs w:val="20"/>
    </w:rPr>
  </w:style>
  <w:style w:type="paragraph" w:customStyle="1" w:styleId="TOCTitle">
    <w:name w:val="TOC Title"/>
    <w:basedOn w:val="Normal"/>
    <w:rsid w:val="005C3BA8"/>
    <w:pPr>
      <w:widowControl w:val="0"/>
    </w:pPr>
    <w:rPr>
      <w:rFonts w:ascii="Arial" w:hAnsi="Arial" w:cs="Arial"/>
      <w:b/>
      <w:sz w:val="32"/>
      <w:szCs w:val="20"/>
    </w:rPr>
  </w:style>
  <w:style w:type="paragraph" w:customStyle="1" w:styleId="TOCItem">
    <w:name w:val="TOCItem"/>
    <w:basedOn w:val="Normal"/>
    <w:rsid w:val="005C3BA8"/>
    <w:pPr>
      <w:tabs>
        <w:tab w:val="left" w:leader="dot" w:pos="7061"/>
        <w:tab w:val="right" w:pos="7524"/>
      </w:tabs>
      <w:spacing w:before="60" w:after="60"/>
      <w:ind w:right="465"/>
    </w:pPr>
    <w:rPr>
      <w:szCs w:val="20"/>
    </w:rPr>
  </w:style>
  <w:style w:type="paragraph" w:customStyle="1" w:styleId="TOCStem">
    <w:name w:val="TOCStem"/>
    <w:basedOn w:val="Normal"/>
    <w:rsid w:val="005C3BA8"/>
    <w:rPr>
      <w:szCs w:val="20"/>
    </w:rPr>
  </w:style>
  <w:style w:type="character" w:styleId="Hyperlink">
    <w:name w:val="Hyperlink"/>
    <w:rsid w:val="005C3BA8"/>
    <w:rPr>
      <w:color w:val="0000FF"/>
      <w:u w:val="single"/>
    </w:rPr>
  </w:style>
  <w:style w:type="paragraph" w:styleId="BalloonText">
    <w:name w:val="Balloon Text"/>
    <w:basedOn w:val="Normal"/>
    <w:semiHidden/>
    <w:rsid w:val="005C3BA8"/>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Text3">
    <w:name w:val="Bullet Text 3"/>
    <w:basedOn w:val="Normal"/>
    <w:rsid w:val="005C3BA8"/>
    <w:pPr>
      <w:numPr>
        <w:numId w:val="3"/>
      </w:numPr>
      <w:tabs>
        <w:tab w:val="clear" w:pos="173"/>
      </w:tabs>
      <w:ind w:left="518" w:hanging="173"/>
    </w:pPr>
    <w:rPr>
      <w:szCs w:val="20"/>
    </w:rPr>
  </w:style>
  <w:style w:type="character" w:styleId="HTMLAcronym">
    <w:name w:val="HTML Acronym"/>
    <w:basedOn w:val="DefaultParagraphFont"/>
    <w:rsid w:val="005C3BA8"/>
  </w:style>
  <w:style w:type="paragraph" w:customStyle="1" w:styleId="IMTOC">
    <w:name w:val="IMTOC"/>
    <w:rsid w:val="005C3BA8"/>
    <w:rPr>
      <w:sz w:val="24"/>
    </w:rPr>
  </w:style>
  <w:style w:type="table" w:styleId="TableGrid">
    <w:name w:val="Table Grid"/>
    <w:basedOn w:val="TableNormal"/>
    <w:rsid w:val="005C3B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C3BA8"/>
    <w:rPr>
      <w:sz w:val="24"/>
      <w:szCs w:val="24"/>
      <w:lang w:val="x-none" w:eastAsia="x-none" w:bidi="ar-SA"/>
    </w:rPr>
  </w:style>
  <w:style w:type="character" w:customStyle="1" w:styleId="FooterChar">
    <w:name w:val="Footer Char"/>
    <w:link w:val="Footer"/>
    <w:rsid w:val="005C3BA8"/>
    <w:rPr>
      <w:sz w:val="24"/>
      <w:szCs w:val="24"/>
      <w:lang w:val="x-none" w:eastAsia="x-none" w:bidi="ar-SA"/>
    </w:rPr>
  </w:style>
  <w:style w:type="character" w:styleId="FollowedHyperlink">
    <w:name w:val="FollowedHyperlink"/>
    <w:rsid w:val="005C3BA8"/>
    <w:rPr>
      <w:color w:val="800080"/>
      <w:u w:val="single"/>
    </w:rPr>
  </w:style>
  <w:style w:type="paragraph" w:styleId="ListParagraph">
    <w:name w:val="List Paragraph"/>
    <w:basedOn w:val="Normal"/>
    <w:uiPriority w:val="34"/>
    <w:qFormat/>
    <w:rsid w:val="001F6FB2"/>
    <w:pPr>
      <w:ind w:left="720"/>
      <w:contextualSpacing/>
    </w:pPr>
  </w:style>
  <w:style w:type="paragraph" w:styleId="Revision">
    <w:name w:val="Revision"/>
    <w:hidden/>
    <w:uiPriority w:val="99"/>
    <w:semiHidden/>
    <w:rsid w:val="0004771C"/>
    <w:rPr>
      <w:color w:val="000000"/>
      <w:sz w:val="24"/>
      <w:szCs w:val="24"/>
    </w:rPr>
  </w:style>
  <w:style w:type="character" w:customStyle="1" w:styleId="tgc">
    <w:name w:val="_tgc"/>
    <w:basedOn w:val="DefaultParagraphFont"/>
    <w:rsid w:val="00235178"/>
  </w:style>
  <w:style w:type="character" w:customStyle="1" w:styleId="st">
    <w:name w:val="st"/>
    <w:basedOn w:val="DefaultParagraphFont"/>
    <w:rsid w:val="00EB79F6"/>
  </w:style>
  <w:style w:type="paragraph" w:styleId="NoSpacing">
    <w:name w:val="No Spacing"/>
    <w:uiPriority w:val="1"/>
    <w:qFormat/>
    <w:rsid w:val="00780EC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99544">
      <w:bodyDiv w:val="1"/>
      <w:marLeft w:val="0"/>
      <w:marRight w:val="0"/>
      <w:marTop w:val="0"/>
      <w:marBottom w:val="0"/>
      <w:divBdr>
        <w:top w:val="none" w:sz="0" w:space="0" w:color="auto"/>
        <w:left w:val="none" w:sz="0" w:space="0" w:color="auto"/>
        <w:bottom w:val="none" w:sz="0" w:space="0" w:color="auto"/>
        <w:right w:val="none" w:sz="0" w:space="0" w:color="auto"/>
      </w:divBdr>
    </w:div>
    <w:div w:id="447161679">
      <w:bodyDiv w:val="1"/>
      <w:marLeft w:val="0"/>
      <w:marRight w:val="0"/>
      <w:marTop w:val="0"/>
      <w:marBottom w:val="0"/>
      <w:divBdr>
        <w:top w:val="none" w:sz="0" w:space="0" w:color="auto"/>
        <w:left w:val="none" w:sz="0" w:space="0" w:color="auto"/>
        <w:bottom w:val="none" w:sz="0" w:space="0" w:color="auto"/>
        <w:right w:val="none" w:sz="0" w:space="0" w:color="auto"/>
      </w:divBdr>
    </w:div>
    <w:div w:id="548078774">
      <w:bodyDiv w:val="1"/>
      <w:marLeft w:val="0"/>
      <w:marRight w:val="0"/>
      <w:marTop w:val="0"/>
      <w:marBottom w:val="0"/>
      <w:divBdr>
        <w:top w:val="none" w:sz="0" w:space="0" w:color="auto"/>
        <w:left w:val="none" w:sz="0" w:space="0" w:color="auto"/>
        <w:bottom w:val="none" w:sz="0" w:space="0" w:color="auto"/>
        <w:right w:val="none" w:sz="0" w:space="0" w:color="auto"/>
      </w:divBdr>
    </w:div>
    <w:div w:id="660281279">
      <w:bodyDiv w:val="1"/>
      <w:marLeft w:val="0"/>
      <w:marRight w:val="0"/>
      <w:marTop w:val="0"/>
      <w:marBottom w:val="0"/>
      <w:divBdr>
        <w:top w:val="none" w:sz="0" w:space="0" w:color="auto"/>
        <w:left w:val="none" w:sz="0" w:space="0" w:color="auto"/>
        <w:bottom w:val="none" w:sz="0" w:space="0" w:color="auto"/>
        <w:right w:val="none" w:sz="0" w:space="0" w:color="auto"/>
      </w:divBdr>
    </w:div>
    <w:div w:id="800538482">
      <w:bodyDiv w:val="1"/>
      <w:marLeft w:val="0"/>
      <w:marRight w:val="0"/>
      <w:marTop w:val="0"/>
      <w:marBottom w:val="0"/>
      <w:divBdr>
        <w:top w:val="none" w:sz="0" w:space="0" w:color="auto"/>
        <w:left w:val="none" w:sz="0" w:space="0" w:color="auto"/>
        <w:bottom w:val="none" w:sz="0" w:space="0" w:color="auto"/>
        <w:right w:val="none" w:sz="0" w:space="0" w:color="auto"/>
      </w:divBdr>
    </w:div>
    <w:div w:id="869146264">
      <w:bodyDiv w:val="1"/>
      <w:marLeft w:val="0"/>
      <w:marRight w:val="0"/>
      <w:marTop w:val="0"/>
      <w:marBottom w:val="0"/>
      <w:divBdr>
        <w:top w:val="none" w:sz="0" w:space="0" w:color="auto"/>
        <w:left w:val="none" w:sz="0" w:space="0" w:color="auto"/>
        <w:bottom w:val="none" w:sz="0" w:space="0" w:color="auto"/>
        <w:right w:val="none" w:sz="0" w:space="0" w:color="auto"/>
      </w:divBdr>
    </w:div>
    <w:div w:id="996297664">
      <w:bodyDiv w:val="1"/>
      <w:marLeft w:val="0"/>
      <w:marRight w:val="0"/>
      <w:marTop w:val="0"/>
      <w:marBottom w:val="0"/>
      <w:divBdr>
        <w:top w:val="none" w:sz="0" w:space="0" w:color="auto"/>
        <w:left w:val="none" w:sz="0" w:space="0" w:color="auto"/>
        <w:bottom w:val="none" w:sz="0" w:space="0" w:color="auto"/>
        <w:right w:val="none" w:sz="0" w:space="0" w:color="auto"/>
      </w:divBdr>
    </w:div>
    <w:div w:id="1111775722">
      <w:bodyDiv w:val="1"/>
      <w:marLeft w:val="0"/>
      <w:marRight w:val="0"/>
      <w:marTop w:val="0"/>
      <w:marBottom w:val="0"/>
      <w:divBdr>
        <w:top w:val="none" w:sz="0" w:space="0" w:color="auto"/>
        <w:left w:val="none" w:sz="0" w:space="0" w:color="auto"/>
        <w:bottom w:val="none" w:sz="0" w:space="0" w:color="auto"/>
        <w:right w:val="none" w:sz="0" w:space="0" w:color="auto"/>
      </w:divBdr>
    </w:div>
    <w:div w:id="1132094814">
      <w:bodyDiv w:val="1"/>
      <w:marLeft w:val="0"/>
      <w:marRight w:val="0"/>
      <w:marTop w:val="0"/>
      <w:marBottom w:val="0"/>
      <w:divBdr>
        <w:top w:val="none" w:sz="0" w:space="0" w:color="auto"/>
        <w:left w:val="none" w:sz="0" w:space="0" w:color="auto"/>
        <w:bottom w:val="none" w:sz="0" w:space="0" w:color="auto"/>
        <w:right w:val="none" w:sz="0" w:space="0" w:color="auto"/>
      </w:divBdr>
    </w:div>
    <w:div w:id="1150441654">
      <w:bodyDiv w:val="1"/>
      <w:marLeft w:val="0"/>
      <w:marRight w:val="0"/>
      <w:marTop w:val="0"/>
      <w:marBottom w:val="0"/>
      <w:divBdr>
        <w:top w:val="none" w:sz="0" w:space="0" w:color="auto"/>
        <w:left w:val="none" w:sz="0" w:space="0" w:color="auto"/>
        <w:bottom w:val="none" w:sz="0" w:space="0" w:color="auto"/>
        <w:right w:val="none" w:sz="0" w:space="0" w:color="auto"/>
      </w:divBdr>
    </w:div>
    <w:div w:id="1229877956">
      <w:bodyDiv w:val="1"/>
      <w:marLeft w:val="0"/>
      <w:marRight w:val="0"/>
      <w:marTop w:val="0"/>
      <w:marBottom w:val="0"/>
      <w:divBdr>
        <w:top w:val="none" w:sz="0" w:space="0" w:color="auto"/>
        <w:left w:val="none" w:sz="0" w:space="0" w:color="auto"/>
        <w:bottom w:val="none" w:sz="0" w:space="0" w:color="auto"/>
        <w:right w:val="none" w:sz="0" w:space="0" w:color="auto"/>
      </w:divBdr>
    </w:div>
    <w:div w:id="1372456862">
      <w:bodyDiv w:val="1"/>
      <w:marLeft w:val="0"/>
      <w:marRight w:val="0"/>
      <w:marTop w:val="0"/>
      <w:marBottom w:val="0"/>
      <w:divBdr>
        <w:top w:val="none" w:sz="0" w:space="0" w:color="auto"/>
        <w:left w:val="none" w:sz="0" w:space="0" w:color="auto"/>
        <w:bottom w:val="none" w:sz="0" w:space="0" w:color="auto"/>
        <w:right w:val="none" w:sz="0" w:space="0" w:color="auto"/>
      </w:divBdr>
    </w:div>
    <w:div w:id="1445417970">
      <w:bodyDiv w:val="1"/>
      <w:marLeft w:val="0"/>
      <w:marRight w:val="0"/>
      <w:marTop w:val="0"/>
      <w:marBottom w:val="0"/>
      <w:divBdr>
        <w:top w:val="none" w:sz="0" w:space="0" w:color="auto"/>
        <w:left w:val="none" w:sz="0" w:space="0" w:color="auto"/>
        <w:bottom w:val="none" w:sz="0" w:space="0" w:color="auto"/>
        <w:right w:val="none" w:sz="0" w:space="0" w:color="auto"/>
      </w:divBdr>
    </w:div>
    <w:div w:id="1462655670">
      <w:bodyDiv w:val="1"/>
      <w:marLeft w:val="0"/>
      <w:marRight w:val="0"/>
      <w:marTop w:val="0"/>
      <w:marBottom w:val="0"/>
      <w:divBdr>
        <w:top w:val="none" w:sz="0" w:space="0" w:color="auto"/>
        <w:left w:val="none" w:sz="0" w:space="0" w:color="auto"/>
        <w:bottom w:val="none" w:sz="0" w:space="0" w:color="auto"/>
        <w:right w:val="none" w:sz="0" w:space="0" w:color="auto"/>
      </w:divBdr>
    </w:div>
    <w:div w:id="1532305505">
      <w:bodyDiv w:val="1"/>
      <w:marLeft w:val="0"/>
      <w:marRight w:val="0"/>
      <w:marTop w:val="0"/>
      <w:marBottom w:val="0"/>
      <w:divBdr>
        <w:top w:val="none" w:sz="0" w:space="0" w:color="auto"/>
        <w:left w:val="none" w:sz="0" w:space="0" w:color="auto"/>
        <w:bottom w:val="none" w:sz="0" w:space="0" w:color="auto"/>
        <w:right w:val="none" w:sz="0" w:space="0" w:color="auto"/>
      </w:divBdr>
    </w:div>
    <w:div w:id="1665276682">
      <w:bodyDiv w:val="1"/>
      <w:marLeft w:val="0"/>
      <w:marRight w:val="0"/>
      <w:marTop w:val="0"/>
      <w:marBottom w:val="0"/>
      <w:divBdr>
        <w:top w:val="none" w:sz="0" w:space="0" w:color="auto"/>
        <w:left w:val="none" w:sz="0" w:space="0" w:color="auto"/>
        <w:bottom w:val="none" w:sz="0" w:space="0" w:color="auto"/>
        <w:right w:val="none" w:sz="0" w:space="0" w:color="auto"/>
      </w:divBdr>
    </w:div>
    <w:div w:id="1677154358">
      <w:bodyDiv w:val="1"/>
      <w:marLeft w:val="0"/>
      <w:marRight w:val="0"/>
      <w:marTop w:val="0"/>
      <w:marBottom w:val="0"/>
      <w:divBdr>
        <w:top w:val="none" w:sz="0" w:space="0" w:color="auto"/>
        <w:left w:val="none" w:sz="0" w:space="0" w:color="auto"/>
        <w:bottom w:val="none" w:sz="0" w:space="0" w:color="auto"/>
        <w:right w:val="none" w:sz="0" w:space="0" w:color="auto"/>
      </w:divBdr>
    </w:div>
    <w:div w:id="1791246996">
      <w:bodyDiv w:val="1"/>
      <w:marLeft w:val="0"/>
      <w:marRight w:val="0"/>
      <w:marTop w:val="0"/>
      <w:marBottom w:val="0"/>
      <w:divBdr>
        <w:top w:val="none" w:sz="0" w:space="0" w:color="auto"/>
        <w:left w:val="none" w:sz="0" w:space="0" w:color="auto"/>
        <w:bottom w:val="none" w:sz="0" w:space="0" w:color="auto"/>
        <w:right w:val="none" w:sz="0" w:space="0" w:color="auto"/>
      </w:divBdr>
    </w:div>
    <w:div w:id="1813474211">
      <w:bodyDiv w:val="1"/>
      <w:marLeft w:val="0"/>
      <w:marRight w:val="0"/>
      <w:marTop w:val="0"/>
      <w:marBottom w:val="0"/>
      <w:divBdr>
        <w:top w:val="none" w:sz="0" w:space="0" w:color="auto"/>
        <w:left w:val="none" w:sz="0" w:space="0" w:color="auto"/>
        <w:bottom w:val="none" w:sz="0" w:space="0" w:color="auto"/>
        <w:right w:val="none" w:sz="0" w:space="0" w:color="auto"/>
      </w:divBdr>
    </w:div>
    <w:div w:id="1924603747">
      <w:bodyDiv w:val="1"/>
      <w:marLeft w:val="225"/>
      <w:marRight w:val="0"/>
      <w:marTop w:val="150"/>
      <w:marBottom w:val="0"/>
      <w:divBdr>
        <w:top w:val="none" w:sz="0" w:space="0" w:color="auto"/>
        <w:left w:val="none" w:sz="0" w:space="0" w:color="auto"/>
        <w:bottom w:val="none" w:sz="0" w:space="0" w:color="auto"/>
        <w:right w:val="none" w:sz="0" w:space="0" w:color="auto"/>
      </w:divBdr>
      <w:divsChild>
        <w:div w:id="1113400655">
          <w:marLeft w:val="0"/>
          <w:marRight w:val="0"/>
          <w:marTop w:val="0"/>
          <w:marBottom w:val="0"/>
          <w:divBdr>
            <w:top w:val="none" w:sz="0" w:space="0" w:color="auto"/>
            <w:left w:val="none" w:sz="0" w:space="0" w:color="auto"/>
            <w:bottom w:val="none" w:sz="0" w:space="0" w:color="auto"/>
            <w:right w:val="none" w:sz="0" w:space="0" w:color="auto"/>
          </w:divBdr>
          <w:divsChild>
            <w:div w:id="711150986">
              <w:marLeft w:val="0"/>
              <w:marRight w:val="0"/>
              <w:marTop w:val="150"/>
              <w:marBottom w:val="600"/>
              <w:divBdr>
                <w:top w:val="single" w:sz="6" w:space="3" w:color="AAAAFF"/>
                <w:left w:val="single" w:sz="6" w:space="8" w:color="AAAAFF"/>
                <w:bottom w:val="single" w:sz="6" w:space="8" w:color="AAAAFF"/>
                <w:right w:val="single" w:sz="6" w:space="8" w:color="AAAAFF"/>
              </w:divBdr>
              <w:divsChild>
                <w:div w:id="1356885334">
                  <w:marLeft w:val="0"/>
                  <w:marRight w:val="0"/>
                  <w:marTop w:val="0"/>
                  <w:marBottom w:val="0"/>
                  <w:divBdr>
                    <w:top w:val="none" w:sz="0" w:space="0" w:color="auto"/>
                    <w:left w:val="none" w:sz="0" w:space="0" w:color="auto"/>
                    <w:bottom w:val="none" w:sz="0" w:space="0" w:color="auto"/>
                    <w:right w:val="none" w:sz="0" w:space="0" w:color="auto"/>
                  </w:divBdr>
                  <w:divsChild>
                    <w:div w:id="20018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1928">
      <w:bodyDiv w:val="1"/>
      <w:marLeft w:val="0"/>
      <w:marRight w:val="0"/>
      <w:marTop w:val="0"/>
      <w:marBottom w:val="0"/>
      <w:divBdr>
        <w:top w:val="none" w:sz="0" w:space="0" w:color="auto"/>
        <w:left w:val="none" w:sz="0" w:space="0" w:color="auto"/>
        <w:bottom w:val="none" w:sz="0" w:space="0" w:color="auto"/>
        <w:right w:val="none" w:sz="0" w:space="0" w:color="auto"/>
      </w:divBdr>
    </w:div>
    <w:div w:id="2076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aw.cornell.edu/uscode/text/38/5304" TargetMode="External"/><Relationship Id="rId18" Type="http://schemas.openxmlformats.org/officeDocument/2006/relationships/hyperlink" Target="http://www.ecfr.gov/cgi-bin/text-idx?SID=739acb1a641592f98bdc1e89d1f2e6a5&amp;node=se38.1.3_1500&amp;rgn=div8"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ecfr.gov/cgi-bin/text-idx?SID=739acb1a641592f98bdc1e89d1f2e6a5&amp;node=se38.1.3_1500&amp;rgn=div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739acb1a641592f98bdc1e89d1f2e6a5&amp;node=se38.1.3_1500&amp;rgn=div8"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ecfr.gov/cgi-bin/text-idx?SID=739acb1a641592f98bdc1e89d1f2e6a5&amp;node=se38.1.3_1500&amp;rgn=div8" TargetMode="External"/><Relationship Id="rId20" Type="http://schemas.openxmlformats.org/officeDocument/2006/relationships/hyperlink" Target="http://www.ecfr.gov/cgi-bin/text-idx?SID=739acb1a641592f98bdc1e89d1f2e6a5&amp;node=se38.1.3_1500&amp;rgn=div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s://www.law.cornell.edu/uscode/text/38/5112"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ecfr.gov/cgi-bin/text-idx?SID=739acb1a641592f98bdc1e89d1f2e6a5&amp;node=se38.1.3_1500&amp;rgn=div8"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71b7afe297ca96ddfd0bd10b00fb6501&amp;mc=true&amp;node=se38.1.3_1700&amp;rgn=div8" TargetMode="External"/><Relationship Id="rId22" Type="http://schemas.openxmlformats.org/officeDocument/2006/relationships/hyperlink" Target="http://www.ecfr.gov/cgi-bin/text-idx?SID=739acb1a641592f98bdc1e89d1f2e6a5&amp;node=se38.1.3_1500&amp;rgn=div8"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GERREM\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3310-39C9-40B2-BEDD-B484F3113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93A28-5021-4572-A0BF-74EEC2684794}">
  <ds:schemaRefs>
    <ds:schemaRef ds:uri="http://schemas.microsoft.com/sharepoint/v3/contenttype/forms"/>
  </ds:schemaRefs>
</ds:datastoreItem>
</file>

<file path=customXml/itemProps3.xml><?xml version="1.0" encoding="utf-8"?>
<ds:datastoreItem xmlns:ds="http://schemas.openxmlformats.org/officeDocument/2006/customXml" ds:itemID="{9BD91613-F77E-4AEA-BEB8-AEB5CAEB8D39}">
  <ds:schemaRefs>
    <ds:schemaRef ds:uri="b438dcf7-3998-4283-b7fc-0ec6fa8e430f"/>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56E9BB-A414-41E7-AB2C-FFD230E0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318</TotalTime>
  <Pages>20</Pages>
  <Words>4929</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Correcting the Payment of Excessive Benefits to a Beneficiary (U.S.Department of Veterans Affairs)</vt:lpstr>
    </vt:vector>
  </TitlesOfParts>
  <Company>VA</Company>
  <LinksUpToDate>false</LinksUpToDate>
  <CharactersWithSpaces>32942</CharactersWithSpaces>
  <SharedDoc>false</SharedDoc>
  <HLinks>
    <vt:vector size="132" baseType="variant">
      <vt:variant>
        <vt:i4>7078005</vt:i4>
      </vt:variant>
      <vt:variant>
        <vt:i4>90</vt:i4>
      </vt:variant>
      <vt:variant>
        <vt:i4>0</vt:i4>
      </vt:variant>
      <vt:variant>
        <vt:i4>5</vt:i4>
      </vt:variant>
      <vt:variant>
        <vt:lpwstr>imi-internal:M21-1MRIII.v.1.I.36.e</vt:lpwstr>
      </vt:variant>
      <vt:variant>
        <vt:lpwstr/>
      </vt:variant>
      <vt:variant>
        <vt:i4>4653121</vt:i4>
      </vt:variant>
      <vt:variant>
        <vt:i4>84</vt:i4>
      </vt:variant>
      <vt:variant>
        <vt:i4>0</vt:i4>
      </vt:variant>
      <vt:variant>
        <vt:i4>5</vt:i4>
      </vt:variant>
      <vt:variant>
        <vt:lpwstr>http://www.benefits.va.gov/WARMS/docs/admin20/rcs/part1/sec08.doc</vt:lpwstr>
      </vt:variant>
      <vt:variant>
        <vt:lpwstr/>
      </vt:variant>
      <vt:variant>
        <vt:i4>6946933</vt:i4>
      </vt:variant>
      <vt:variant>
        <vt:i4>75</vt:i4>
      </vt:variant>
      <vt:variant>
        <vt:i4>0</vt:i4>
      </vt:variant>
      <vt:variant>
        <vt:i4>5</vt:i4>
      </vt:variant>
      <vt:variant>
        <vt:lpwstr>imi-internal:M21-1MRIII.v.1.I.36.c</vt:lpwstr>
      </vt:variant>
      <vt:variant>
        <vt:lpwstr/>
      </vt:variant>
      <vt:variant>
        <vt:i4>6815861</vt:i4>
      </vt:variant>
      <vt:variant>
        <vt:i4>72</vt:i4>
      </vt:variant>
      <vt:variant>
        <vt:i4>0</vt:i4>
      </vt:variant>
      <vt:variant>
        <vt:i4>5</vt:i4>
      </vt:variant>
      <vt:variant>
        <vt:lpwstr>imi-internal:M21-1MRIII.v.1.I.36.a</vt:lpwstr>
      </vt:variant>
      <vt:variant>
        <vt:lpwstr/>
      </vt:variant>
      <vt:variant>
        <vt:i4>7078005</vt:i4>
      </vt:variant>
      <vt:variant>
        <vt:i4>66</vt:i4>
      </vt:variant>
      <vt:variant>
        <vt:i4>0</vt:i4>
      </vt:variant>
      <vt:variant>
        <vt:i4>5</vt:i4>
      </vt:variant>
      <vt:variant>
        <vt:lpwstr>imi-internal:M21-1MRIII.v.1.I.36.e</vt:lpwstr>
      </vt:variant>
      <vt:variant>
        <vt:lpwstr/>
      </vt:variant>
      <vt:variant>
        <vt:i4>7143541</vt:i4>
      </vt:variant>
      <vt:variant>
        <vt:i4>63</vt:i4>
      </vt:variant>
      <vt:variant>
        <vt:i4>0</vt:i4>
      </vt:variant>
      <vt:variant>
        <vt:i4>5</vt:i4>
      </vt:variant>
      <vt:variant>
        <vt:lpwstr>imi-internal:M21-1MRIII.v.1.I.36.d</vt:lpwstr>
      </vt:variant>
      <vt:variant>
        <vt:lpwstr/>
      </vt:variant>
      <vt:variant>
        <vt:i4>5636125</vt:i4>
      </vt:variant>
      <vt:variant>
        <vt:i4>60</vt:i4>
      </vt:variant>
      <vt:variant>
        <vt:i4>0</vt:i4>
      </vt:variant>
      <vt:variant>
        <vt:i4>5</vt:i4>
      </vt:variant>
      <vt:variant>
        <vt:lpwstr>imi-internal:M21-1MRI.2.B</vt:lpwstr>
      </vt:variant>
      <vt:variant>
        <vt:lpwstr/>
      </vt:variant>
      <vt:variant>
        <vt:i4>7012469</vt:i4>
      </vt:variant>
      <vt:variant>
        <vt:i4>57</vt:i4>
      </vt:variant>
      <vt:variant>
        <vt:i4>0</vt:i4>
      </vt:variant>
      <vt:variant>
        <vt:i4>5</vt:i4>
      </vt:variant>
      <vt:variant>
        <vt:lpwstr>imi-internal:M21-1MRIII.v.1.I.36.b</vt:lpwstr>
      </vt:variant>
      <vt:variant>
        <vt:lpwstr/>
      </vt:variant>
      <vt:variant>
        <vt:i4>6946933</vt:i4>
      </vt:variant>
      <vt:variant>
        <vt:i4>51</vt:i4>
      </vt:variant>
      <vt:variant>
        <vt:i4>0</vt:i4>
      </vt:variant>
      <vt:variant>
        <vt:i4>5</vt:i4>
      </vt:variant>
      <vt:variant>
        <vt:lpwstr>imi-internal:M21-1MRIII.v.1.I.36.c</vt:lpwstr>
      </vt:variant>
      <vt:variant>
        <vt:lpwstr/>
      </vt:variant>
      <vt:variant>
        <vt:i4>5636125</vt:i4>
      </vt:variant>
      <vt:variant>
        <vt:i4>45</vt:i4>
      </vt:variant>
      <vt:variant>
        <vt:i4>0</vt:i4>
      </vt:variant>
      <vt:variant>
        <vt:i4>5</vt:i4>
      </vt:variant>
      <vt:variant>
        <vt:lpwstr>imi-internal:M21-1MRI.2.B</vt:lpwstr>
      </vt:variant>
      <vt:variant>
        <vt:lpwstr/>
      </vt:variant>
      <vt:variant>
        <vt:i4>6619206</vt:i4>
      </vt:variant>
      <vt:variant>
        <vt:i4>42</vt:i4>
      </vt:variant>
      <vt:variant>
        <vt:i4>0</vt:i4>
      </vt:variant>
      <vt:variant>
        <vt:i4>5</vt:i4>
      </vt:variant>
      <vt:variant>
        <vt:lpwstr>http://www.warms.vba.va.gov/regs/38CFR/BOOKB/PART3/S3_500.DOC</vt:lpwstr>
      </vt:variant>
      <vt:variant>
        <vt:lpwstr/>
      </vt:variant>
      <vt:variant>
        <vt:i4>1114113</vt:i4>
      </vt:variant>
      <vt:variant>
        <vt:i4>39</vt:i4>
      </vt:variant>
      <vt:variant>
        <vt:i4>0</vt:i4>
      </vt:variant>
      <vt:variant>
        <vt:i4>5</vt:i4>
      </vt:variant>
      <vt:variant>
        <vt:lpwstr>imi-internal:M21-1MRIII.v.1.A</vt:lpwstr>
      </vt:variant>
      <vt:variant>
        <vt:lpwstr/>
      </vt:variant>
      <vt:variant>
        <vt:i4>589915</vt:i4>
      </vt:variant>
      <vt:variant>
        <vt:i4>36</vt:i4>
      </vt:variant>
      <vt:variant>
        <vt:i4>0</vt:i4>
      </vt:variant>
      <vt:variant>
        <vt:i4>5</vt:i4>
      </vt:variant>
      <vt:variant>
        <vt:lpwstr>imi-internal:M21-1MRIII.v.1.I.36</vt:lpwstr>
      </vt:variant>
      <vt:variant>
        <vt:lpwstr/>
      </vt:variant>
      <vt:variant>
        <vt:i4>6619206</vt:i4>
      </vt:variant>
      <vt:variant>
        <vt:i4>33</vt:i4>
      </vt:variant>
      <vt:variant>
        <vt:i4>0</vt:i4>
      </vt:variant>
      <vt:variant>
        <vt:i4>5</vt:i4>
      </vt:variant>
      <vt:variant>
        <vt:lpwstr>http://www.warms.vba.va.gov/regs/38CFR/BOOKB/PART3/S3_500.DOC</vt:lpwstr>
      </vt:variant>
      <vt:variant>
        <vt:lpwstr/>
      </vt:variant>
      <vt:variant>
        <vt:i4>6619206</vt:i4>
      </vt:variant>
      <vt:variant>
        <vt:i4>30</vt:i4>
      </vt:variant>
      <vt:variant>
        <vt:i4>0</vt:i4>
      </vt:variant>
      <vt:variant>
        <vt:i4>5</vt:i4>
      </vt:variant>
      <vt:variant>
        <vt:lpwstr>http://www.warms.vba.va.gov/regs/38CFR/BOOKB/PART3/S3_500.DOC</vt:lpwstr>
      </vt:variant>
      <vt:variant>
        <vt:lpwstr/>
      </vt:variant>
      <vt:variant>
        <vt:i4>2686988</vt:i4>
      </vt:variant>
      <vt:variant>
        <vt:i4>24</vt:i4>
      </vt:variant>
      <vt:variant>
        <vt:i4>0</vt:i4>
      </vt:variant>
      <vt:variant>
        <vt:i4>5</vt:i4>
      </vt:variant>
      <vt:variant>
        <vt:lpwstr>http://vbaw.vba.va.gov/VetsNet/Awards_Docs/Awards User Guide.pdf</vt:lpwstr>
      </vt:variant>
      <vt:variant>
        <vt:lpwstr/>
      </vt:variant>
      <vt:variant>
        <vt:i4>6619206</vt:i4>
      </vt:variant>
      <vt:variant>
        <vt:i4>21</vt:i4>
      </vt:variant>
      <vt:variant>
        <vt:i4>0</vt:i4>
      </vt:variant>
      <vt:variant>
        <vt:i4>5</vt:i4>
      </vt:variant>
      <vt:variant>
        <vt:lpwstr>http://www.warms.vba.va.gov/regs/38CFR/BOOKB/PART3/S3_500.DOC</vt:lpwstr>
      </vt:variant>
      <vt:variant>
        <vt:lpwstr/>
      </vt:variant>
      <vt:variant>
        <vt:i4>1966110</vt:i4>
      </vt:variant>
      <vt:variant>
        <vt:i4>18</vt:i4>
      </vt:variant>
      <vt:variant>
        <vt:i4>0</vt:i4>
      </vt:variant>
      <vt:variant>
        <vt:i4>5</vt:i4>
      </vt:variant>
      <vt:variant>
        <vt:lpwstr>imi-internal:M21-1MRIII.vi.5.A.2</vt:lpwstr>
      </vt:variant>
      <vt:variant>
        <vt:lpwstr/>
      </vt:variant>
      <vt:variant>
        <vt:i4>6619206</vt:i4>
      </vt:variant>
      <vt:variant>
        <vt:i4>15</vt:i4>
      </vt:variant>
      <vt:variant>
        <vt:i4>0</vt:i4>
      </vt:variant>
      <vt:variant>
        <vt:i4>5</vt:i4>
      </vt:variant>
      <vt:variant>
        <vt:lpwstr>http://www.warms.vba.va.gov/regs/38CFR/BOOKB/PART3/S3_500.DOC</vt:lpwstr>
      </vt:variant>
      <vt:variant>
        <vt:lpwstr/>
      </vt:variant>
      <vt:variant>
        <vt:i4>2556010</vt:i4>
      </vt:variant>
      <vt:variant>
        <vt:i4>12</vt:i4>
      </vt:variant>
      <vt:variant>
        <vt:i4>0</vt:i4>
      </vt:variant>
      <vt:variant>
        <vt:i4>5</vt:i4>
      </vt:variant>
      <vt:variant>
        <vt:lpwstr>imi-internal:M21-1MRIII.v.I.36</vt:lpwstr>
      </vt:variant>
      <vt:variant>
        <vt:lpwstr/>
      </vt:variant>
      <vt:variant>
        <vt:i4>7864444</vt:i4>
      </vt:variant>
      <vt:variant>
        <vt:i4>3</vt:i4>
      </vt:variant>
      <vt:variant>
        <vt:i4>0</vt:i4>
      </vt:variant>
      <vt:variant>
        <vt:i4>5</vt:i4>
      </vt:variant>
      <vt:variant>
        <vt:lpwstr>imi-internal:M21-1MRI.2.A.2</vt:lpwstr>
      </vt:variant>
      <vt:variant>
        <vt:lpwstr/>
      </vt:variant>
      <vt:variant>
        <vt:i4>6619206</vt:i4>
      </vt:variant>
      <vt:variant>
        <vt:i4>0</vt:i4>
      </vt:variant>
      <vt:variant>
        <vt:i4>0</vt:i4>
      </vt:variant>
      <vt:variant>
        <vt:i4>5</vt:i4>
      </vt:variant>
      <vt:variant>
        <vt:lpwstr>http://www.warms.vba.va.gov/regs/38CFR/BOOKB/PART3/S3_500.DOC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Correcting the Payment of Excessive Benefits to a Beneficiary (U.S.Department of Veterans Affairs)</dc:title>
  <dc:subject>Instructions for making adjustments to a beneficiary's award to correct the payment of excessive benefits</dc:subject>
  <dc:creator>Department of Veterans Affairs</dc:creator>
  <cp:keywords>error, administrative error, adminstrative decision, overpayment, overpayments, fault, judgment, judgment error, error in judgment, programming error, system malfunction, overpaid, overpay, approving administrative decisions, approval of administrative decisions, reduction, discontinuation, termination, adverse action, notice of proposed adverse action, Compensation Service, Program Review Staff, hearing request, date of last payment, DLP, record retention, approval requirements</cp:keywords>
  <dc:description>This section contains instructions for adjusting a beneficiary's award because VA is paying him/her benefits that exceed his/her entitlement.</dc:description>
  <cp:lastModifiedBy>Kimberly Martin-Butler</cp:lastModifiedBy>
  <cp:revision>11</cp:revision>
  <cp:lastPrinted>2015-06-30T16:44:00Z</cp:lastPrinted>
  <dcterms:created xsi:type="dcterms:W3CDTF">2015-07-02T19:52:00Z</dcterms:created>
  <dcterms:modified xsi:type="dcterms:W3CDTF">2015-07-10T14:35:00Z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20060317</vt:lpwstr>
  </property>
  <property fmtid="{D5CDD505-2E9C-101B-9397-08002B2CF9AE}" pid="3" name="DateReviewed">
    <vt:lpwstr>20140617</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