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83E822D" w:rsidR="00504F80" w:rsidRPr="00451364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</w:t>
      </w:r>
      <w:r w:rsidRPr="00451364">
        <w:rPr>
          <w:rFonts w:ascii="Times New Roman" w:hAnsi="Times New Roman"/>
          <w:color w:val="auto"/>
          <w:sz w:val="20"/>
        </w:rPr>
        <w:t xml:space="preserve">Subpart </w:t>
      </w:r>
      <w:proofErr w:type="gramStart"/>
      <w:r w:rsidR="00451364">
        <w:rPr>
          <w:rFonts w:ascii="Times New Roman" w:hAnsi="Times New Roman"/>
          <w:color w:val="auto"/>
          <w:sz w:val="20"/>
        </w:rPr>
        <w:t>iv</w:t>
      </w:r>
      <w:proofErr w:type="gramEnd"/>
    </w:p>
    <w:p w14:paraId="57C64ADF" w14:textId="18E79D1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51364">
        <w:rPr>
          <w:b/>
          <w:bCs/>
          <w:sz w:val="20"/>
        </w:rPr>
        <w:tab/>
      </w:r>
      <w:r w:rsidR="00451364">
        <w:rPr>
          <w:b/>
          <w:bCs/>
          <w:sz w:val="20"/>
        </w:rPr>
        <w:tab/>
        <w:t xml:space="preserve">               </w:t>
      </w:r>
      <w:r>
        <w:rPr>
          <w:b/>
          <w:bCs/>
          <w:sz w:val="20"/>
        </w:rPr>
        <w:t xml:space="preserve"> </w:t>
      </w:r>
      <w:r w:rsidR="009A021B">
        <w:rPr>
          <w:b/>
          <w:bCs/>
          <w:sz w:val="20"/>
        </w:rPr>
        <w:t>May 20, 2015</w:t>
      </w:r>
      <w:bookmarkStart w:id="0" w:name="_GoBack"/>
      <w:bookmarkEnd w:id="0"/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07243C89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451364">
              <w:t>iv</w:t>
            </w:r>
            <w:r>
              <w:t>, “</w:t>
            </w:r>
            <w:r w:rsidR="00BB3345">
              <w:t xml:space="preserve">General </w:t>
            </w:r>
            <w:r w:rsidR="00451364">
              <w:t>Rating Process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0150391" w14:textId="61314351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04976FDE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update incorrect or obsolete </w:t>
            </w:r>
            <w:r w:rsidR="00451364">
              <w:t xml:space="preserve">terminology and </w:t>
            </w:r>
            <w:r>
              <w:t>references</w:t>
            </w:r>
          </w:p>
          <w:p w14:paraId="57C64AE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57C64AEF" w14:textId="77777777" w:rsidR="006D52FE" w:rsidRDefault="006D52FE" w:rsidP="00237C22">
            <w:pPr>
              <w:pStyle w:val="BulletText2"/>
              <w:tabs>
                <w:tab w:val="num" w:pos="547"/>
              </w:tabs>
            </w:pPr>
            <w:r>
              <w:t>update the term “notification letter” to “decision notice”</w:t>
            </w:r>
          </w:p>
          <w:p w14:paraId="26D69614" w14:textId="267ADFB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7C64A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C11D6D" w14:paraId="3B2774C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5ACE948" w14:textId="6771A127" w:rsidR="00C11D6D" w:rsidRDefault="00C11D6D" w:rsidP="00C11D6D">
            <w:pPr>
              <w:pStyle w:val="TableText"/>
            </w:pPr>
            <w:r>
              <w:t>To enhance the contents of Topic 1, Block a with a discussion of 38 CFR 3.655(c</w:t>
            </w:r>
            <w:proofErr w:type="gramStart"/>
            <w:r>
              <w:t>)(</w:t>
            </w:r>
            <w:proofErr w:type="gramEnd"/>
            <w:r>
              <w:t>2)</w:t>
            </w:r>
            <w:r w:rsidR="006639D7">
              <w:t>, and elements of the due process requirement prior to finalizing an adverse action.</w:t>
            </w:r>
          </w:p>
        </w:tc>
        <w:tc>
          <w:tcPr>
            <w:tcW w:w="1058" w:type="pct"/>
            <w:shd w:val="clear" w:color="auto" w:fill="auto"/>
          </w:tcPr>
          <w:p w14:paraId="6CDA2C1D" w14:textId="77777777" w:rsidR="006639D7" w:rsidRDefault="006639D7" w:rsidP="006639D7">
            <w:pPr>
              <w:pStyle w:val="TableText"/>
            </w:pPr>
            <w:r>
              <w:t>M21-1, Part III, Subpart iv, Chapter 8, Section E, Topic 1, Block a</w:t>
            </w:r>
          </w:p>
          <w:p w14:paraId="657E58F4" w14:textId="08DB344C" w:rsidR="00C11D6D" w:rsidRDefault="006639D7" w:rsidP="006639D7">
            <w:pPr>
              <w:pStyle w:val="TableText"/>
            </w:pPr>
            <w:r>
              <w:t>(III.iv.8.E.1.a)</w:t>
            </w:r>
          </w:p>
        </w:tc>
      </w:tr>
      <w:tr w:rsidR="00C11D6D" w14:paraId="4628228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F39FE87" w14:textId="0A5F0180" w:rsidR="00C11D6D" w:rsidRDefault="00C11D6D" w:rsidP="00C11D6D">
            <w:pPr>
              <w:pStyle w:val="TableText"/>
            </w:pPr>
            <w:r>
              <w:t>To remove detailed discussion of ‘good cause’ in lieu of this topic being added to M21-1, Part I, Chapter 1, Section C.</w:t>
            </w:r>
          </w:p>
        </w:tc>
        <w:tc>
          <w:tcPr>
            <w:tcW w:w="1058" w:type="pct"/>
            <w:shd w:val="clear" w:color="auto" w:fill="auto"/>
          </w:tcPr>
          <w:p w14:paraId="5EE65A6E" w14:textId="026E6BFF" w:rsidR="00C11D6D" w:rsidRDefault="006639D7" w:rsidP="006639D7">
            <w:pPr>
              <w:pStyle w:val="TableText"/>
            </w:pPr>
            <w:r>
              <w:t>III.iv.8.E.1.a</w:t>
            </w:r>
          </w:p>
        </w:tc>
      </w:tr>
      <w:tr w:rsidR="002A1D3E" w14:paraId="57C64AF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B" w14:textId="62342113" w:rsidR="002A1D3E" w:rsidRPr="00C24D50" w:rsidRDefault="00451364" w:rsidP="00C11D6D">
            <w:pPr>
              <w:pStyle w:val="TableText"/>
            </w:pPr>
            <w:r>
              <w:t>To add blocks to the topic on failure to report for an examination</w:t>
            </w:r>
            <w:r w:rsidR="00C11D6D">
              <w:t>, with more</w:t>
            </w:r>
            <w:r>
              <w:t xml:space="preserve"> details o</w:t>
            </w:r>
            <w:r w:rsidR="00C11D6D">
              <w:t>n</w:t>
            </w:r>
            <w:r>
              <w:t xml:space="preserve"> rating considerations</w:t>
            </w:r>
            <w:r w:rsidR="00C11D6D">
              <w:t xml:space="preserve"> for the proposed as well as final rating decisions</w:t>
            </w:r>
            <w:r w:rsidR="006639D7">
              <w:t xml:space="preserve">, and possible </w:t>
            </w:r>
            <w:proofErr w:type="spellStart"/>
            <w:r w:rsidR="006639D7">
              <w:t>scenarious</w:t>
            </w:r>
            <w:proofErr w:type="spellEnd"/>
            <w:r w:rsidR="006639D7">
              <w:t xml:space="preserve"> after the proposed decision is sent out.</w:t>
            </w:r>
          </w:p>
        </w:tc>
        <w:tc>
          <w:tcPr>
            <w:tcW w:w="1058" w:type="pct"/>
            <w:shd w:val="clear" w:color="auto" w:fill="auto"/>
          </w:tcPr>
          <w:p w14:paraId="57C64AFC" w14:textId="5DDCA92C" w:rsidR="00C11D6D" w:rsidRPr="00C24D50" w:rsidRDefault="00C11D6D" w:rsidP="006639D7">
            <w:pPr>
              <w:pStyle w:val="TableText"/>
            </w:pPr>
            <w:r>
              <w:t>III.iv.8.E.1</w:t>
            </w:r>
          </w:p>
        </w:tc>
      </w:tr>
      <w:tr w:rsidR="00153B7E" w14:paraId="57C64B0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81D0CCF" w14:textId="77777777" w:rsidR="00153B7E" w:rsidRDefault="00153B7E" w:rsidP="00153B7E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table on rating activity action needed in a situation where there is no static or protected disability versus a situation where there is a static or protected disability involved.</w:t>
            </w:r>
          </w:p>
          <w:p w14:paraId="57C64AFF" w14:textId="5F4D3CA0" w:rsidR="00153B7E" w:rsidRPr="00C24D50" w:rsidRDefault="00153B7E" w:rsidP="00153B7E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reference for definition of a static disability.</w:t>
            </w:r>
          </w:p>
        </w:tc>
        <w:tc>
          <w:tcPr>
            <w:tcW w:w="1058" w:type="pct"/>
            <w:shd w:val="clear" w:color="auto" w:fill="auto"/>
          </w:tcPr>
          <w:p w14:paraId="57C64B00" w14:textId="5EEDC063" w:rsidR="00153B7E" w:rsidRPr="00C24D50" w:rsidRDefault="00153B7E" w:rsidP="006639D7">
            <w:pPr>
              <w:pStyle w:val="TableText"/>
            </w:pPr>
            <w:r>
              <w:t>III.iv.8.E.1.c</w:t>
            </w:r>
          </w:p>
        </w:tc>
      </w:tr>
      <w:tr w:rsidR="00153B7E" w14:paraId="57C64B0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7" w14:textId="056B45F7" w:rsidR="00153B7E" w:rsidRPr="00C24D50" w:rsidRDefault="00153B7E" w:rsidP="006639D7">
            <w:pPr>
              <w:pStyle w:val="TableText"/>
            </w:pPr>
            <w:r w:rsidRPr="00EC04E7">
              <w:t xml:space="preserve">To </w:t>
            </w:r>
            <w:r>
              <w:t>add a note that in pension cases, each known disability has to be reviewed and evaluated to determine continued entitlement.</w:t>
            </w:r>
          </w:p>
        </w:tc>
        <w:tc>
          <w:tcPr>
            <w:tcW w:w="1058" w:type="pct"/>
            <w:shd w:val="clear" w:color="auto" w:fill="auto"/>
          </w:tcPr>
          <w:p w14:paraId="57C64B08" w14:textId="3B99B585" w:rsidR="00153B7E" w:rsidRPr="00C24D50" w:rsidRDefault="00153B7E" w:rsidP="006639D7">
            <w:pPr>
              <w:pStyle w:val="TableText"/>
            </w:pPr>
            <w:r>
              <w:t>III.iv.8.E.1.g</w:t>
            </w:r>
          </w:p>
        </w:tc>
      </w:tr>
      <w:tr w:rsidR="00153B7E" w14:paraId="691F072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CD07DED" w14:textId="77777777" w:rsidR="00153B7E" w:rsidRDefault="00153B7E" w:rsidP="006639D7">
            <w:pPr>
              <w:pStyle w:val="TableText"/>
            </w:pPr>
            <w:r>
              <w:t xml:space="preserve">To add discussion on the regulations governing revision of decisions </w:t>
            </w:r>
            <w:r>
              <w:lastRenderedPageBreak/>
              <w:t xml:space="preserve">which are final and </w:t>
            </w:r>
            <w:proofErr w:type="gramStart"/>
            <w:r>
              <w:t>binding.</w:t>
            </w:r>
            <w:proofErr w:type="gramEnd"/>
          </w:p>
          <w:p w14:paraId="1431E023" w14:textId="10D815FE" w:rsidR="00153B7E" w:rsidRPr="00EC04E7" w:rsidRDefault="00153B7E" w:rsidP="006639D7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5870594F" w14:textId="65F4DC7A" w:rsidR="00153B7E" w:rsidRDefault="00153B7E" w:rsidP="006639D7">
            <w:pPr>
              <w:pStyle w:val="TableText"/>
            </w:pPr>
            <w:r>
              <w:lastRenderedPageBreak/>
              <w:t>III.iv.8.E.2.a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21B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7975B2"/>
    <w:multiLevelType w:val="hybridMultilevel"/>
    <w:tmpl w:val="E772B6A4"/>
    <w:lvl w:ilvl="0" w:tplc="3A68F568">
      <w:start w:val="1"/>
      <w:numFmt w:val="bullet"/>
      <w:lvlRestart w:val="0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4EA2"/>
    <w:rsid w:val="00106EEF"/>
    <w:rsid w:val="00120103"/>
    <w:rsid w:val="0012186E"/>
    <w:rsid w:val="00123973"/>
    <w:rsid w:val="001253ED"/>
    <w:rsid w:val="00153B7E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1364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97C11"/>
    <w:rsid w:val="005E4363"/>
    <w:rsid w:val="00600DC7"/>
    <w:rsid w:val="0062068D"/>
    <w:rsid w:val="006317AA"/>
    <w:rsid w:val="006473C3"/>
    <w:rsid w:val="006639D7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CDC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1482"/>
    <w:rsid w:val="00933BDB"/>
    <w:rsid w:val="00945950"/>
    <w:rsid w:val="009769CD"/>
    <w:rsid w:val="00997D98"/>
    <w:rsid w:val="009A021B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A20C2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11D6D"/>
    <w:rsid w:val="00C24D50"/>
    <w:rsid w:val="00C273AD"/>
    <w:rsid w:val="00C765C7"/>
    <w:rsid w:val="00CD2D08"/>
    <w:rsid w:val="00D226C4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77596"/>
    <w:rsid w:val="00E964FD"/>
    <w:rsid w:val="00EC04E7"/>
    <w:rsid w:val="00ED4D5E"/>
    <w:rsid w:val="00ED71C8"/>
    <w:rsid w:val="00F006B2"/>
    <w:rsid w:val="00F43DFA"/>
    <w:rsid w:val="00F87670"/>
    <w:rsid w:val="00F87F72"/>
    <w:rsid w:val="00F90609"/>
    <w:rsid w:val="00F927CF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53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5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FA3E26-D3D7-4CC1-AE6B-618AB24F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21</cp:revision>
  <cp:lastPrinted>2015-03-03T14:04:00Z</cp:lastPrinted>
  <dcterms:created xsi:type="dcterms:W3CDTF">2015-02-03T16:34:00Z</dcterms:created>
  <dcterms:modified xsi:type="dcterms:W3CDTF">2015-05-20T21:25:00Z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