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47C2D" w14:textId="77777777" w:rsidR="00586D9F" w:rsidRPr="00AA3A1B" w:rsidRDefault="00586D9F">
      <w:pPr>
        <w:pStyle w:val="Heading2"/>
      </w:pPr>
      <w:r w:rsidRPr="00AA3A1B">
        <w:t>Chapter 6.  The Rating Decision</w:t>
      </w:r>
    </w:p>
    <w:p w14:paraId="24B47C2E" w14:textId="77777777" w:rsidR="00586D9F" w:rsidRPr="00AA3A1B" w:rsidRDefault="00586D9F">
      <w:pPr>
        <w:pStyle w:val="Heading4"/>
      </w:pPr>
      <w:r w:rsidRPr="00AA3A1B">
        <w:t>Table of Contents</w:t>
      </w:r>
    </w:p>
    <w:p w14:paraId="24B47C2F" w14:textId="77777777" w:rsidR="00586D9F" w:rsidRPr="00AA3A1B" w:rsidRDefault="00586D9F">
      <w:pPr>
        <w:pStyle w:val="MemoLine"/>
      </w:pPr>
    </w:p>
    <w:p w14:paraId="24B47C30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AA3A1B">
        <w:rPr>
          <w:b/>
        </w:rPr>
        <w:t>Section A:  Partial and Deferred Rating Decisions</w:t>
      </w:r>
    </w:p>
    <w:p w14:paraId="24B47C31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Overview</w:t>
      </w:r>
      <w:r w:rsidRPr="00AA3A1B">
        <w:tab/>
      </w:r>
      <w:r w:rsidRPr="00AA3A1B">
        <w:tab/>
        <w:t>6-A-1</w:t>
      </w:r>
    </w:p>
    <w:p w14:paraId="24B47C32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1.</w:t>
      </w:r>
      <w:r w:rsidRPr="00AA3A1B">
        <w:tab/>
        <w:t>General Information on Partial and Deferred Rating Decisions</w:t>
      </w:r>
      <w:r w:rsidRPr="00AA3A1B">
        <w:tab/>
      </w:r>
      <w:r w:rsidRPr="00AA3A1B">
        <w:tab/>
        <w:t>6-A-2</w:t>
      </w:r>
    </w:p>
    <w:p w14:paraId="24B47C33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24B47C34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AA3A1B">
        <w:rPr>
          <w:b/>
        </w:rPr>
        <w:t>Section B:  Determining the Issues</w:t>
      </w:r>
    </w:p>
    <w:p w14:paraId="24B47C35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Overview</w:t>
      </w:r>
      <w:r w:rsidRPr="00AA3A1B">
        <w:tab/>
      </w:r>
      <w:r w:rsidRPr="00AA3A1B">
        <w:tab/>
        <w:t>6-B-1</w:t>
      </w:r>
    </w:p>
    <w:p w14:paraId="24B47C36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2.</w:t>
      </w:r>
      <w:r w:rsidRPr="00AA3A1B">
        <w:tab/>
        <w:t>Types of Issues and Claims</w:t>
      </w:r>
      <w:r w:rsidRPr="00AA3A1B">
        <w:tab/>
      </w:r>
      <w:r w:rsidRPr="00AA3A1B">
        <w:tab/>
        <w:t>6-B-2</w:t>
      </w:r>
    </w:p>
    <w:p w14:paraId="24B47C37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3.</w:t>
      </w:r>
      <w:r w:rsidRPr="00AA3A1B">
        <w:tab/>
        <w:t>Considering Subordinate Issues and Ancillary Benefits</w:t>
      </w:r>
      <w:r w:rsidRPr="00AA3A1B">
        <w:tab/>
      </w:r>
      <w:r w:rsidRPr="00AA3A1B">
        <w:tab/>
        <w:t>6-B-</w:t>
      </w:r>
      <w:r w:rsidR="009B1D4A" w:rsidRPr="00AA3A1B">
        <w:t>6</w:t>
      </w:r>
    </w:p>
    <w:p w14:paraId="24B47C38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4.</w:t>
      </w:r>
      <w:r w:rsidRPr="00AA3A1B">
        <w:tab/>
        <w:t>Qualif</w:t>
      </w:r>
      <w:r w:rsidR="008824FC" w:rsidRPr="00AA3A1B">
        <w:t xml:space="preserve">ying Disabilities Under 38 CFR </w:t>
      </w:r>
      <w:r w:rsidRPr="00AA3A1B">
        <w:t>3.383</w:t>
      </w:r>
      <w:r w:rsidRPr="00AA3A1B">
        <w:tab/>
      </w:r>
      <w:r w:rsidRPr="00AA3A1B">
        <w:tab/>
        <w:t>6-B-</w:t>
      </w:r>
      <w:r w:rsidR="009B1D4A" w:rsidRPr="00AA3A1B">
        <w:t>12</w:t>
      </w:r>
    </w:p>
    <w:p w14:paraId="24B47C39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5.</w:t>
      </w:r>
      <w:r w:rsidRPr="00AA3A1B">
        <w:tab/>
        <w:t>Extra-</w:t>
      </w:r>
      <w:proofErr w:type="spellStart"/>
      <w:r w:rsidRPr="00AA3A1B">
        <w:t>Schedular</w:t>
      </w:r>
      <w:proofErr w:type="spellEnd"/>
      <w:r w:rsidRPr="00AA3A1B">
        <w:t xml:space="preserve"> Consideration</w:t>
      </w:r>
      <w:r w:rsidRPr="00AA3A1B">
        <w:tab/>
      </w:r>
      <w:r w:rsidRPr="00AA3A1B">
        <w:tab/>
        <w:t>6-B-1</w:t>
      </w:r>
      <w:r w:rsidR="009B1D4A" w:rsidRPr="00AA3A1B">
        <w:t>3</w:t>
      </w:r>
    </w:p>
    <w:p w14:paraId="24B47C3A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6.</w:t>
      </w:r>
      <w:r w:rsidRPr="00AA3A1B">
        <w:tab/>
        <w:t>Other Issues to Consider</w:t>
      </w:r>
      <w:r w:rsidRPr="00AA3A1B">
        <w:tab/>
      </w:r>
      <w:r w:rsidRPr="00AA3A1B">
        <w:tab/>
        <w:t>6-B-1</w:t>
      </w:r>
      <w:r w:rsidR="009B1D4A" w:rsidRPr="00AA3A1B">
        <w:t>5</w:t>
      </w:r>
    </w:p>
    <w:p w14:paraId="24B47C3B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24B47C3C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AA3A1B">
        <w:rPr>
          <w:b/>
        </w:rPr>
        <w:t>Section C:  Documenting the Decision</w:t>
      </w:r>
    </w:p>
    <w:p w14:paraId="24B47C3D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Overview</w:t>
      </w:r>
      <w:r w:rsidRPr="00AA3A1B">
        <w:tab/>
      </w:r>
      <w:r w:rsidRPr="00AA3A1B">
        <w:tab/>
        <w:t>6-C-1</w:t>
      </w:r>
    </w:p>
    <w:p w14:paraId="24B47C3E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7.</w:t>
      </w:r>
      <w:r w:rsidRPr="00AA3A1B">
        <w:tab/>
        <w:t>Basic Format of the Rating Decision</w:t>
      </w:r>
      <w:r w:rsidRPr="00AA3A1B">
        <w:tab/>
      </w:r>
      <w:r w:rsidRPr="00AA3A1B">
        <w:tab/>
        <w:t>6-C-2</w:t>
      </w:r>
    </w:p>
    <w:p w14:paraId="24B47C3F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8.</w:t>
      </w:r>
      <w:r w:rsidRPr="00AA3A1B">
        <w:tab/>
        <w:t>Introduction</w:t>
      </w:r>
      <w:r w:rsidRPr="00AA3A1B">
        <w:tab/>
      </w:r>
      <w:r w:rsidRPr="00AA3A1B">
        <w:tab/>
        <w:t>6-C-3</w:t>
      </w:r>
    </w:p>
    <w:p w14:paraId="24B47C40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9.</w:t>
      </w:r>
      <w:r w:rsidRPr="00AA3A1B">
        <w:tab/>
        <w:t>Decision</w:t>
      </w:r>
      <w:r w:rsidRPr="00AA3A1B">
        <w:tab/>
      </w:r>
      <w:r w:rsidRPr="00AA3A1B">
        <w:tab/>
        <w:t>6-C-4</w:t>
      </w:r>
    </w:p>
    <w:p w14:paraId="24B47C41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10.</w:t>
      </w:r>
      <w:r w:rsidRPr="00AA3A1B">
        <w:tab/>
        <w:t>Evidence</w:t>
      </w:r>
      <w:r w:rsidRPr="00AA3A1B">
        <w:tab/>
      </w:r>
      <w:r w:rsidRPr="00AA3A1B">
        <w:tab/>
        <w:t>6-C-5</w:t>
      </w:r>
    </w:p>
    <w:p w14:paraId="24B47C42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11.</w:t>
      </w:r>
      <w:r w:rsidRPr="00AA3A1B">
        <w:tab/>
        <w:t>Reasons for Decision</w:t>
      </w:r>
      <w:r w:rsidRPr="00AA3A1B">
        <w:tab/>
      </w:r>
      <w:r w:rsidRPr="00AA3A1B">
        <w:tab/>
        <w:t>6-C-6</w:t>
      </w:r>
    </w:p>
    <w:p w14:paraId="24B47C43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12.</w:t>
      </w:r>
      <w:r w:rsidRPr="00AA3A1B">
        <w:tab/>
        <w:t>References</w:t>
      </w:r>
      <w:r w:rsidRPr="00AA3A1B">
        <w:tab/>
      </w:r>
      <w:r w:rsidRPr="00AA3A1B">
        <w:tab/>
        <w:t>6-C-10</w:t>
      </w:r>
    </w:p>
    <w:p w14:paraId="24B47C44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24B47C45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AA3A1B">
        <w:rPr>
          <w:b/>
        </w:rPr>
        <w:t xml:space="preserve">Section D:  </w:t>
      </w:r>
      <w:proofErr w:type="spellStart"/>
      <w:r w:rsidRPr="00AA3A1B">
        <w:rPr>
          <w:b/>
        </w:rPr>
        <w:t>Codesheet</w:t>
      </w:r>
      <w:proofErr w:type="spellEnd"/>
      <w:r w:rsidRPr="00AA3A1B">
        <w:rPr>
          <w:b/>
        </w:rPr>
        <w:t xml:space="preserve"> Section</w:t>
      </w:r>
    </w:p>
    <w:p w14:paraId="24B47C46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Overview</w:t>
      </w:r>
      <w:r w:rsidRPr="00AA3A1B">
        <w:tab/>
      </w:r>
      <w:r w:rsidRPr="00AA3A1B">
        <w:tab/>
        <w:t>6-D-1</w:t>
      </w:r>
    </w:p>
    <w:p w14:paraId="24B47C47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13.</w:t>
      </w:r>
      <w:r w:rsidRPr="00AA3A1B">
        <w:tab/>
        <w:t>Data Table and Jurisdiction</w:t>
      </w:r>
      <w:r w:rsidRPr="00AA3A1B">
        <w:tab/>
      </w:r>
      <w:r w:rsidRPr="00AA3A1B">
        <w:tab/>
        <w:t>6-D-2</w:t>
      </w:r>
    </w:p>
    <w:p w14:paraId="24B47C48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14.</w:t>
      </w:r>
      <w:r w:rsidRPr="00AA3A1B">
        <w:tab/>
        <w:t>Additional Service Codes</w:t>
      </w:r>
      <w:r w:rsidRPr="00AA3A1B">
        <w:tab/>
      </w:r>
      <w:r w:rsidRPr="00AA3A1B">
        <w:tab/>
        <w:t>6-D-4</w:t>
      </w:r>
    </w:p>
    <w:p w14:paraId="24B47C49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15.</w:t>
      </w:r>
      <w:r w:rsidRPr="00AA3A1B">
        <w:tab/>
        <w:t>Combat Status Codes</w:t>
      </w:r>
      <w:r w:rsidRPr="00AA3A1B">
        <w:tab/>
      </w:r>
      <w:r w:rsidRPr="00AA3A1B">
        <w:tab/>
        <w:t>6-D-5</w:t>
      </w:r>
    </w:p>
    <w:p w14:paraId="24B47C4A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16.</w:t>
      </w:r>
      <w:r w:rsidRPr="00AA3A1B">
        <w:tab/>
        <w:t>Special Provision Codes</w:t>
      </w:r>
      <w:r w:rsidRPr="00AA3A1B">
        <w:tab/>
      </w:r>
      <w:r w:rsidRPr="00AA3A1B">
        <w:tab/>
        <w:t>6-D-6</w:t>
      </w:r>
    </w:p>
    <w:p w14:paraId="24B47C4B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17.</w:t>
      </w:r>
      <w:r w:rsidRPr="00AA3A1B">
        <w:tab/>
        <w:t>Future Physical Examination Codes</w:t>
      </w:r>
      <w:r w:rsidRPr="00AA3A1B">
        <w:tab/>
      </w:r>
      <w:r w:rsidRPr="00AA3A1B">
        <w:tab/>
        <w:t>6-D-9</w:t>
      </w:r>
    </w:p>
    <w:p w14:paraId="24B47C4C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18.</w:t>
      </w:r>
      <w:r w:rsidRPr="00AA3A1B">
        <w:tab/>
        <w:t>Special Monthly Compensation (SMC) Codes</w:t>
      </w:r>
      <w:r w:rsidRPr="00AA3A1B">
        <w:tab/>
      </w:r>
      <w:r w:rsidRPr="00AA3A1B">
        <w:tab/>
        <w:t>6-D-11</w:t>
      </w:r>
    </w:p>
    <w:p w14:paraId="24B47C4D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19.</w:t>
      </w:r>
      <w:r w:rsidRPr="00AA3A1B">
        <w:tab/>
        <w:t>Disability Rating Controls</w:t>
      </w:r>
      <w:r w:rsidRPr="00AA3A1B">
        <w:tab/>
      </w:r>
      <w:r w:rsidRPr="00AA3A1B">
        <w:tab/>
        <w:t>6-D-12</w:t>
      </w:r>
    </w:p>
    <w:p w14:paraId="24B47C4E" w14:textId="77777777" w:rsidR="00C75C89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</w:r>
      <w:r w:rsidR="00C75C89" w:rsidRPr="00AA3A1B">
        <w:t>20.</w:t>
      </w:r>
      <w:r w:rsidR="00C75C89" w:rsidRPr="00AA3A1B">
        <w:tab/>
        <w:t>Special Notations and Other Template Fields</w:t>
      </w:r>
      <w:r w:rsidR="00C75C89" w:rsidRPr="00AA3A1B">
        <w:tab/>
      </w:r>
      <w:r w:rsidR="00C75C89" w:rsidRPr="00AA3A1B">
        <w:tab/>
        <w:t>6-D-13</w:t>
      </w:r>
    </w:p>
    <w:p w14:paraId="24B47C4F" w14:textId="77777777" w:rsidR="00586D9F" w:rsidRPr="00AA3A1B" w:rsidRDefault="00C75C89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</w:r>
      <w:r w:rsidR="00586D9F" w:rsidRPr="00AA3A1B">
        <w:t>2</w:t>
      </w:r>
      <w:r w:rsidRPr="00AA3A1B">
        <w:t>1</w:t>
      </w:r>
      <w:r w:rsidR="00586D9F" w:rsidRPr="00AA3A1B">
        <w:t>.</w:t>
      </w:r>
      <w:r w:rsidR="00586D9F" w:rsidRPr="00AA3A1B">
        <w:tab/>
        <w:t>Signature</w:t>
      </w:r>
      <w:r w:rsidR="00586D9F" w:rsidRPr="00AA3A1B">
        <w:tab/>
      </w:r>
      <w:r w:rsidR="00586D9F" w:rsidRPr="00AA3A1B">
        <w:tab/>
        <w:t>6-D-1</w:t>
      </w:r>
      <w:r w:rsidRPr="00AA3A1B">
        <w:t>5</w:t>
      </w:r>
    </w:p>
    <w:p w14:paraId="24B47C50" w14:textId="08613EC8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2</w:t>
      </w:r>
      <w:r w:rsidR="00C75C89" w:rsidRPr="00AA3A1B">
        <w:t>2</w:t>
      </w:r>
      <w:r w:rsidRPr="00AA3A1B">
        <w:t>.</w:t>
      </w:r>
      <w:r w:rsidRPr="00AA3A1B">
        <w:tab/>
        <w:t xml:space="preserve">Exhibit:  Sample </w:t>
      </w:r>
      <w:r w:rsidR="00C75C89" w:rsidRPr="00AA3A1B">
        <w:t xml:space="preserve">Draft </w:t>
      </w:r>
      <w:proofErr w:type="spellStart"/>
      <w:r w:rsidRPr="00AA3A1B">
        <w:t>Codesheet</w:t>
      </w:r>
      <w:proofErr w:type="spellEnd"/>
      <w:r w:rsidRPr="00AA3A1B">
        <w:tab/>
      </w:r>
      <w:r w:rsidRPr="00AA3A1B">
        <w:tab/>
        <w:t>6-D-1</w:t>
      </w:r>
      <w:r w:rsidR="00C75C89" w:rsidRPr="00AA3A1B">
        <w:t>7</w:t>
      </w:r>
    </w:p>
    <w:p w14:paraId="24B47C51" w14:textId="77777777" w:rsidR="00586D9F" w:rsidRPr="00AA3A1B" w:rsidRDefault="00586D9F"/>
    <w:p w14:paraId="24B47C52" w14:textId="77777777" w:rsidR="00586D9F" w:rsidRPr="00AA3A1B" w:rsidRDefault="00586D9F">
      <w:pPr>
        <w:pStyle w:val="ContinuedOnNextPa"/>
      </w:pPr>
      <w:r w:rsidRPr="00AA3A1B">
        <w:t>Continued on next page</w:t>
      </w:r>
    </w:p>
    <w:p w14:paraId="24B47C53" w14:textId="77777777" w:rsidR="00586D9F" w:rsidRPr="00AA3A1B" w:rsidRDefault="00586D9F">
      <w:pPr>
        <w:pStyle w:val="MapTitleContinued"/>
        <w:rPr>
          <w:b w:val="0"/>
          <w:sz w:val="24"/>
        </w:rPr>
      </w:pPr>
      <w:r w:rsidRPr="00AA3A1B">
        <w:br w:type="page"/>
      </w:r>
      <w:r w:rsidRPr="00AA3A1B">
        <w:lastRenderedPageBreak/>
        <w:fldChar w:fldCharType="begin"/>
      </w:r>
      <w:r w:rsidRPr="00AA3A1B">
        <w:instrText>styleref "Map Title"</w:instrText>
      </w:r>
      <w:r w:rsidRPr="00AA3A1B">
        <w:fldChar w:fldCharType="separate"/>
      </w:r>
      <w:r w:rsidR="00297C42" w:rsidRPr="00AA3A1B">
        <w:rPr>
          <w:noProof/>
        </w:rPr>
        <w:t>Table of Contents</w:t>
      </w:r>
      <w:r w:rsidRPr="00AA3A1B">
        <w:fldChar w:fldCharType="end"/>
      </w:r>
      <w:r w:rsidRPr="00AA3A1B">
        <w:t xml:space="preserve">, </w:t>
      </w:r>
      <w:r w:rsidRPr="00AA3A1B">
        <w:rPr>
          <w:b w:val="0"/>
          <w:sz w:val="24"/>
        </w:rPr>
        <w:t>Continued</w:t>
      </w:r>
    </w:p>
    <w:p w14:paraId="24B47C54" w14:textId="77777777" w:rsidR="00586D9F" w:rsidRPr="00AA3A1B" w:rsidRDefault="00586D9F">
      <w:pPr>
        <w:pStyle w:val="MemoLine"/>
      </w:pPr>
    </w:p>
    <w:p w14:paraId="24B47C55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</w:rPr>
      </w:pPr>
      <w:r w:rsidRPr="00AA3A1B">
        <w:rPr>
          <w:b/>
        </w:rPr>
        <w:t>Section E:  Coded Conclusion</w:t>
      </w:r>
    </w:p>
    <w:p w14:paraId="24B47C56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Overview</w:t>
      </w:r>
      <w:r w:rsidRPr="00AA3A1B">
        <w:tab/>
      </w:r>
      <w:r w:rsidRPr="00AA3A1B">
        <w:tab/>
        <w:t>6-E-1</w:t>
      </w:r>
    </w:p>
    <w:p w14:paraId="24B47C57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22.</w:t>
      </w:r>
      <w:r w:rsidRPr="00AA3A1B">
        <w:tab/>
        <w:t>General Information on the Coded Conclusion</w:t>
      </w:r>
      <w:r w:rsidRPr="00AA3A1B">
        <w:tab/>
      </w:r>
      <w:r w:rsidRPr="00AA3A1B">
        <w:tab/>
        <w:t>6-E-2</w:t>
      </w:r>
    </w:p>
    <w:p w14:paraId="24B47C58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23.</w:t>
      </w:r>
      <w:r w:rsidRPr="00AA3A1B">
        <w:tab/>
        <w:t>Diagnostic Codes</w:t>
      </w:r>
      <w:r w:rsidRPr="00AA3A1B">
        <w:tab/>
      </w:r>
      <w:r w:rsidRPr="00AA3A1B">
        <w:tab/>
        <w:t>6-E-3</w:t>
      </w:r>
    </w:p>
    <w:p w14:paraId="24B47C59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24.</w:t>
      </w:r>
      <w:r w:rsidRPr="00AA3A1B">
        <w:tab/>
        <w:t>Evaluations</w:t>
      </w:r>
      <w:r w:rsidRPr="00AA3A1B">
        <w:tab/>
      </w:r>
      <w:r w:rsidRPr="00AA3A1B">
        <w:tab/>
        <w:t>6-E-5</w:t>
      </w:r>
    </w:p>
    <w:p w14:paraId="24B47C5A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25.</w:t>
      </w:r>
      <w:r w:rsidRPr="00AA3A1B">
        <w:tab/>
        <w:t>Combined Evaluation and Effective Date Determinations</w:t>
      </w:r>
      <w:r w:rsidRPr="00AA3A1B">
        <w:tab/>
      </w:r>
      <w:r w:rsidRPr="00AA3A1B">
        <w:tab/>
        <w:t>6-E-7</w:t>
      </w:r>
    </w:p>
    <w:p w14:paraId="24B47C5B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26.</w:t>
      </w:r>
      <w:r w:rsidRPr="00AA3A1B">
        <w:tab/>
        <w:t>Other Coding Issues</w:t>
      </w:r>
      <w:r w:rsidRPr="00AA3A1B">
        <w:tab/>
      </w:r>
      <w:r w:rsidRPr="00AA3A1B">
        <w:tab/>
        <w:t>6-E-9</w:t>
      </w:r>
    </w:p>
    <w:p w14:paraId="24B47C5C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27.</w:t>
      </w:r>
      <w:r w:rsidRPr="00AA3A1B">
        <w:tab/>
        <w:t>Listing Compensation Rating Codes</w:t>
      </w:r>
      <w:r w:rsidRPr="00AA3A1B">
        <w:tab/>
      </w:r>
      <w:r w:rsidRPr="00AA3A1B">
        <w:tab/>
        <w:t>6-E-11</w:t>
      </w:r>
    </w:p>
    <w:p w14:paraId="24B47C5D" w14:textId="77777777" w:rsidR="00586D9F" w:rsidRPr="00AA3A1B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28.</w:t>
      </w:r>
      <w:r w:rsidRPr="00AA3A1B">
        <w:tab/>
        <w:t>Listing Pension Rating Codes</w:t>
      </w:r>
      <w:r w:rsidRPr="00AA3A1B">
        <w:tab/>
      </w:r>
      <w:r w:rsidRPr="00AA3A1B">
        <w:tab/>
        <w:t>6-E-13</w:t>
      </w:r>
    </w:p>
    <w:p w14:paraId="24B47C5E" w14:textId="77777777" w:rsidR="00586D9F" w:rsidRDefault="00586D9F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AA3A1B">
        <w:tab/>
        <w:t>29.</w:t>
      </w:r>
      <w:r w:rsidRPr="00AA3A1B">
        <w:tab/>
        <w:t xml:space="preserve">Listing Disabilities That Are </w:t>
      </w:r>
      <w:proofErr w:type="spellStart"/>
      <w:r w:rsidRPr="00AA3A1B">
        <w:t>Nonservice</w:t>
      </w:r>
      <w:proofErr w:type="spellEnd"/>
      <w:r w:rsidRPr="00AA3A1B">
        <w:t>-Connected (NSC)</w:t>
      </w:r>
      <w:r w:rsidRPr="00AA3A1B">
        <w:tab/>
      </w:r>
      <w:r w:rsidRPr="00AA3A1B">
        <w:tab/>
        <w:t>6-E-14</w:t>
      </w:r>
      <w:bookmarkStart w:id="0" w:name="_GoBack"/>
      <w:bookmarkEnd w:id="0"/>
    </w:p>
    <w:p w14:paraId="24B47C5F" w14:textId="77777777" w:rsidR="00586D9F" w:rsidRDefault="00586D9F">
      <w:pPr>
        <w:pStyle w:val="BlockLine"/>
      </w:pPr>
    </w:p>
    <w:sectPr w:rsidR="00586D9F" w:rsidSect="000D0C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fmt="lowerRoman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47C62" w14:textId="77777777" w:rsidR="00653F81" w:rsidRDefault="00653F81">
      <w:r>
        <w:separator/>
      </w:r>
    </w:p>
  </w:endnote>
  <w:endnote w:type="continuationSeparator" w:id="0">
    <w:p w14:paraId="24B47C63" w14:textId="77777777" w:rsidR="00653F81" w:rsidRDefault="0065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47C66" w14:textId="77777777" w:rsidR="009B1D4A" w:rsidRDefault="009B1D4A">
    <w:pPr>
      <w:pStyle w:val="Footer"/>
      <w:tabs>
        <w:tab w:val="clear" w:pos="8640"/>
        <w:tab w:val="left" w:pos="0"/>
        <w:tab w:val="right" w:pos="9274"/>
      </w:tabs>
    </w:pPr>
    <w:r>
      <w:rPr>
        <w:b/>
        <w:sz w:val="20"/>
      </w:rPr>
      <w:t>6-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AA3A1B">
      <w:rPr>
        <w:rStyle w:val="PageNumber"/>
        <w:b/>
        <w:noProof/>
        <w:sz w:val="20"/>
      </w:rPr>
      <w:t>ii</w:t>
    </w:r>
    <w:r>
      <w:rPr>
        <w:rStyle w:val="PageNumber"/>
        <w:b/>
        <w:sz w:val="20"/>
      </w:rPr>
      <w:fldChar w:fldCharType="end"/>
    </w:r>
    <w:r>
      <w:rPr>
        <w:rStyle w:val="PageNumber"/>
        <w:b/>
        <w:sz w:val="20"/>
      </w:rPr>
      <w:tab/>
    </w:r>
    <w:r>
      <w:rPr>
        <w:rStyle w:val="PageNumber"/>
        <w:b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47C67" w14:textId="77777777" w:rsidR="009B1D4A" w:rsidRDefault="009B1D4A">
    <w:pPr>
      <w:pStyle w:val="Footer"/>
      <w:tabs>
        <w:tab w:val="clear" w:pos="8640"/>
        <w:tab w:val="left" w:pos="0"/>
        <w:tab w:val="right" w:pos="9274"/>
      </w:tabs>
    </w:pPr>
    <w:r>
      <w:rPr>
        <w:b/>
        <w:sz w:val="20"/>
      </w:rPr>
      <w:tab/>
    </w:r>
    <w:r>
      <w:rPr>
        <w:b/>
        <w:sz w:val="20"/>
      </w:rPr>
      <w:tab/>
      <w:t>6-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0D0CAE">
      <w:rPr>
        <w:rStyle w:val="PageNumber"/>
        <w:b/>
        <w:noProof/>
        <w:sz w:val="20"/>
      </w:rPr>
      <w:t>i</w:t>
    </w:r>
    <w:r>
      <w:rPr>
        <w:rStyle w:val="PageNumber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47C69" w14:textId="36D62D94" w:rsidR="009B1D4A" w:rsidRDefault="009B1D4A">
    <w:pPr>
      <w:pStyle w:val="Footer"/>
      <w:tabs>
        <w:tab w:val="clear" w:pos="8640"/>
        <w:tab w:val="left" w:pos="0"/>
        <w:tab w:val="right" w:pos="9274"/>
      </w:tabs>
      <w:rPr>
        <w:sz w:val="20"/>
      </w:rPr>
    </w:pPr>
    <w:r>
      <w:rPr>
        <w:b/>
        <w:sz w:val="20"/>
      </w:rPr>
      <w:tab/>
    </w:r>
    <w:r>
      <w:rPr>
        <w:b/>
        <w:sz w:val="20"/>
      </w:rPr>
      <w:tab/>
      <w:t>2-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AA3A1B">
      <w:rPr>
        <w:rStyle w:val="PageNumber"/>
        <w:b/>
        <w:noProof/>
        <w:sz w:val="20"/>
      </w:rPr>
      <w:t>i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47C60" w14:textId="77777777" w:rsidR="00653F81" w:rsidRDefault="00653F81">
      <w:r>
        <w:separator/>
      </w:r>
    </w:p>
  </w:footnote>
  <w:footnote w:type="continuationSeparator" w:id="0">
    <w:p w14:paraId="24B47C61" w14:textId="77777777" w:rsidR="00653F81" w:rsidRDefault="00653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47C64" w14:textId="6B0B9814" w:rsidR="009B1D4A" w:rsidRDefault="009B1D4A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rPr>
        <w:b/>
        <w:sz w:val="20"/>
      </w:rPr>
      <w:t>M21-1MR, Part III, Subpart iv, Chapter 6, Table of Contents</w:t>
    </w:r>
    <w:r>
      <w:rPr>
        <w:b/>
        <w:sz w:val="20"/>
      </w:rPr>
      <w:tab/>
    </w:r>
    <w:r w:rsidR="000D0CAE">
      <w:rPr>
        <w:b/>
        <w:sz w:val="20"/>
      </w:rPr>
      <w:t>August 3, 2011</w:t>
    </w:r>
    <w:r>
      <w:rPr>
        <w:b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47C65" w14:textId="77777777" w:rsidR="009B1D4A" w:rsidRDefault="00F125F9">
    <w:pPr>
      <w:pStyle w:val="Header"/>
      <w:tabs>
        <w:tab w:val="clear" w:pos="4320"/>
        <w:tab w:val="clear" w:pos="8640"/>
        <w:tab w:val="right" w:pos="9360"/>
      </w:tabs>
    </w:pPr>
    <w:r>
      <w:rPr>
        <w:b/>
        <w:sz w:val="20"/>
      </w:rPr>
      <w:t>August 3, 2011</w:t>
    </w:r>
    <w:r w:rsidR="009B1D4A">
      <w:rPr>
        <w:b/>
        <w:sz w:val="20"/>
      </w:rPr>
      <w:tab/>
      <w:t>M21-1MR, Part III, Subpart iv, Chapter 6, Table of Contents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47C68" w14:textId="02656F08" w:rsidR="009B1D4A" w:rsidRDefault="00AA3A1B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b/>
        <w:sz w:val="20"/>
      </w:rPr>
      <w:t>October 9, 2014</w:t>
    </w:r>
    <w:r w:rsidR="009B1D4A">
      <w:rPr>
        <w:b/>
        <w:sz w:val="20"/>
      </w:rPr>
      <w:tab/>
    </w:r>
    <w:r w:rsidR="009B1D4A">
      <w:rPr>
        <w:b/>
        <w:sz w:val="20"/>
      </w:rPr>
      <w:tab/>
    </w:r>
    <w:r w:rsidR="000D0CAE">
      <w:rPr>
        <w:b/>
        <w:sz w:val="20"/>
      </w:rPr>
      <w:t>M21-1MR, Part III, Subpart iv, Chapter 6, Table of Contents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CB6EB1"/>
    <w:multiLevelType w:val="singleLevel"/>
    <w:tmpl w:val="44586DB2"/>
    <w:lvl w:ilvl="0">
      <w:start w:val="1"/>
      <w:numFmt w:val="bullet"/>
      <w:pStyle w:val="BulletText2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2">
    <w:nsid w:val="2A2C0D51"/>
    <w:multiLevelType w:val="singleLevel"/>
    <w:tmpl w:val="ED6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F4818AE"/>
    <w:multiLevelType w:val="singleLevel"/>
    <w:tmpl w:val="C19E640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9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10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11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12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13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linkStyl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0D"/>
    <w:rsid w:val="000D0CAE"/>
    <w:rsid w:val="00297C42"/>
    <w:rsid w:val="00381187"/>
    <w:rsid w:val="003D1E68"/>
    <w:rsid w:val="0054682C"/>
    <w:rsid w:val="00586D9F"/>
    <w:rsid w:val="00653F81"/>
    <w:rsid w:val="008824FC"/>
    <w:rsid w:val="009B1D4A"/>
    <w:rsid w:val="00AA3A1B"/>
    <w:rsid w:val="00C75C89"/>
    <w:rsid w:val="00EA430D"/>
    <w:rsid w:val="00F125F9"/>
    <w:rsid w:val="00F3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4B47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"/>
    <w:basedOn w:val="Normal"/>
    <w:next w:val="Heading2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semiHidden/>
  </w:style>
  <w:style w:type="paragraph" w:customStyle="1" w:styleId="BulletText1">
    <w:name w:val="Bullet Text 1"/>
    <w:basedOn w:val="Normal"/>
    <w:pPr>
      <w:numPr>
        <w:numId w:val="2"/>
      </w:numPr>
      <w:tabs>
        <w:tab w:val="clear" w:pos="360"/>
      </w:tabs>
      <w:spacing w:after="60"/>
      <w:ind w:left="187" w:hanging="187"/>
    </w:pPr>
  </w:style>
  <w:style w:type="paragraph" w:customStyle="1" w:styleId="BulletText2">
    <w:name w:val="Bullet Text 2"/>
    <w:basedOn w:val="BulletText1"/>
    <w:pPr>
      <w:numPr>
        <w:numId w:val="7"/>
      </w:numPr>
      <w:tabs>
        <w:tab w:val="clear" w:pos="533"/>
      </w:tabs>
      <w:ind w:left="360" w:hanging="187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Pr>
      <w:sz w:val="2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"/>
    <w:basedOn w:val="Normal"/>
    <w:next w:val="Heading2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semiHidden/>
  </w:style>
  <w:style w:type="paragraph" w:customStyle="1" w:styleId="BulletText1">
    <w:name w:val="Bullet Text 1"/>
    <w:basedOn w:val="Normal"/>
    <w:pPr>
      <w:numPr>
        <w:numId w:val="2"/>
      </w:numPr>
      <w:tabs>
        <w:tab w:val="clear" w:pos="360"/>
      </w:tabs>
      <w:spacing w:after="60"/>
      <w:ind w:left="187" w:hanging="187"/>
    </w:pPr>
  </w:style>
  <w:style w:type="paragraph" w:customStyle="1" w:styleId="BulletText2">
    <w:name w:val="Bullet Text 2"/>
    <w:basedOn w:val="BulletText1"/>
    <w:pPr>
      <w:numPr>
        <w:numId w:val="7"/>
      </w:numPr>
      <w:tabs>
        <w:tab w:val="clear" w:pos="533"/>
      </w:tabs>
      <w:ind w:left="360" w:hanging="187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Pr>
      <w:sz w:val="2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97\Templates\Information%20Mapping\Infomap-Op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Props1.xml><?xml version="1.0" encoding="utf-8"?>
<ds:datastoreItem xmlns:ds="http://schemas.openxmlformats.org/officeDocument/2006/customXml" ds:itemID="{8E045638-FD61-4590-9409-7F914965E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225D3-8560-46B7-BA70-55D2D2642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765F4-A26B-4851-B363-75183BC6241E}">
  <ds:schemaRefs>
    <ds:schemaRef ds:uri="http://purl.org/dc/terms/"/>
    <ds:schemaRef ds:uri="b438dcf7-3998-4283-b7fc-0ec6fa8e430f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Infomap-Ops</Template>
  <TotalTime>4</TotalTime>
  <Pages>2</Pages>
  <Words>223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</vt:lpstr>
    </vt:vector>
  </TitlesOfParts>
  <Company>Veteran Affairs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MaryL</dc:creator>
  <cp:lastModifiedBy>Mazar, Leah B., VBAVACO</cp:lastModifiedBy>
  <cp:revision>4</cp:revision>
  <cp:lastPrinted>2011-02-15T17:24:00Z</cp:lastPrinted>
  <dcterms:created xsi:type="dcterms:W3CDTF">2014-09-18T15:13:00Z</dcterms:created>
  <dcterms:modified xsi:type="dcterms:W3CDTF">2014-10-10T09:54:00Z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0x010100A3776AF772BF364D8E899CBB1EA8E540</vt:lpwstr>
  </property>
</Properties>
</file>