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4CE" w:rsidRPr="00CA2196" w:rsidRDefault="00D924CE">
      <w:pPr>
        <w:pStyle w:val="Heading2"/>
      </w:pPr>
      <w:bookmarkStart w:id="0" w:name="_GoBack"/>
      <w:bookmarkEnd w:id="0"/>
    </w:p>
    <w:p w:rsidR="00A62D3E" w:rsidRPr="00CA2196" w:rsidRDefault="00A62D3E">
      <w:pPr>
        <w:pStyle w:val="Heading2"/>
      </w:pPr>
      <w:r w:rsidRPr="00CA2196">
        <w:t>Section B.  Determining the Issues</w:t>
      </w:r>
    </w:p>
    <w:p w:rsidR="00A62D3E" w:rsidRPr="00CA2196" w:rsidRDefault="00A62D3E">
      <w:pPr>
        <w:pStyle w:val="Heading4"/>
      </w:pPr>
      <w:r w:rsidRPr="00CA2196">
        <w:fldChar w:fldCharType="begin"/>
      </w:r>
      <w:r w:rsidRPr="00CA2196">
        <w:instrText xml:space="preserve"> PRIVATE INFOTYPE="OTHER" </w:instrText>
      </w:r>
      <w:r w:rsidRPr="00CA2196">
        <w:fldChar w:fldCharType="end"/>
      </w:r>
      <w:r w:rsidRPr="00CA2196">
        <w:t>Overview</w:t>
      </w:r>
    </w:p>
    <w:p w:rsidR="00A62D3E" w:rsidRPr="00CA2196" w:rsidRDefault="00A62D3E">
      <w:pPr>
        <w:pStyle w:val="BlockLine"/>
      </w:pPr>
    </w:p>
    <w:tbl>
      <w:tblPr>
        <w:tblW w:w="0" w:type="auto"/>
        <w:tblLayout w:type="fixed"/>
        <w:tblLook w:val="0000" w:firstRow="0" w:lastRow="0" w:firstColumn="0" w:lastColumn="0" w:noHBand="0" w:noVBand="0"/>
      </w:tblPr>
      <w:tblGrid>
        <w:gridCol w:w="1728"/>
        <w:gridCol w:w="7740"/>
      </w:tblGrid>
      <w:tr w:rsidR="00A62D3E" w:rsidRPr="00CA2196">
        <w:trPr>
          <w:cantSplit/>
        </w:trPr>
        <w:tc>
          <w:tcPr>
            <w:tcW w:w="1728" w:type="dxa"/>
          </w:tcPr>
          <w:p w:rsidR="00A62D3E" w:rsidRPr="00CA2196" w:rsidRDefault="00A62D3E">
            <w:pPr>
              <w:pStyle w:val="Heading5"/>
            </w:pPr>
            <w:r w:rsidRPr="00CA2196">
              <w:t xml:space="preserve">In </w:t>
            </w:r>
            <w:r w:rsidR="00D924CE" w:rsidRPr="00CA2196">
              <w:t>T</w:t>
            </w:r>
            <w:r w:rsidRPr="00CA2196">
              <w:t>his Section</w:t>
            </w:r>
          </w:p>
        </w:tc>
        <w:tc>
          <w:tcPr>
            <w:tcW w:w="7740" w:type="dxa"/>
          </w:tcPr>
          <w:p w:rsidR="00A62D3E" w:rsidRPr="00CA2196" w:rsidRDefault="00A62D3E">
            <w:pPr>
              <w:pStyle w:val="BlockText"/>
            </w:pPr>
            <w:r w:rsidRPr="00CA2196">
              <w:t>This section contains the following topics:</w:t>
            </w:r>
          </w:p>
        </w:tc>
      </w:tr>
    </w:tbl>
    <w:p w:rsidR="00A62D3E" w:rsidRPr="00CA2196" w:rsidRDefault="00A62D3E"/>
    <w:tbl>
      <w:tblPr>
        <w:tblW w:w="0" w:type="auto"/>
        <w:tblInd w:w="1800" w:type="dxa"/>
        <w:tblLayout w:type="fixed"/>
        <w:tblCellMar>
          <w:left w:w="80" w:type="dxa"/>
          <w:right w:w="80" w:type="dxa"/>
        </w:tblCellMar>
        <w:tblLook w:val="0000" w:firstRow="0" w:lastRow="0" w:firstColumn="0" w:lastColumn="0" w:noHBand="0" w:noVBand="0"/>
      </w:tblPr>
      <w:tblGrid>
        <w:gridCol w:w="1296"/>
        <w:gridCol w:w="6344"/>
      </w:tblGrid>
      <w:tr w:rsidR="00DF0DD4" w:rsidRPr="00CA2196" w:rsidTr="00DF0DD4">
        <w:trPr>
          <w:cantSplit/>
        </w:trPr>
        <w:tc>
          <w:tcPr>
            <w:tcW w:w="1296" w:type="dxa"/>
            <w:tcBorders>
              <w:top w:val="single" w:sz="6" w:space="0" w:color="auto"/>
              <w:left w:val="single" w:sz="6" w:space="0" w:color="auto"/>
              <w:bottom w:val="single" w:sz="6" w:space="0" w:color="auto"/>
              <w:right w:val="single" w:sz="6" w:space="0" w:color="auto"/>
            </w:tcBorders>
          </w:tcPr>
          <w:p w:rsidR="00DF0DD4" w:rsidRPr="00CA2196" w:rsidRDefault="00DF0DD4">
            <w:pPr>
              <w:pStyle w:val="TableHeaderText"/>
            </w:pPr>
            <w:r w:rsidRPr="00CA2196">
              <w:t>Topic</w:t>
            </w:r>
          </w:p>
        </w:tc>
        <w:tc>
          <w:tcPr>
            <w:tcW w:w="6344" w:type="dxa"/>
            <w:tcBorders>
              <w:top w:val="single" w:sz="6" w:space="0" w:color="auto"/>
              <w:left w:val="single" w:sz="6" w:space="0" w:color="auto"/>
              <w:bottom w:val="single" w:sz="6" w:space="0" w:color="auto"/>
              <w:right w:val="single" w:sz="6" w:space="0" w:color="auto"/>
            </w:tcBorders>
          </w:tcPr>
          <w:p w:rsidR="00DF0DD4" w:rsidRPr="00CA2196" w:rsidRDefault="00DF0DD4">
            <w:pPr>
              <w:pStyle w:val="TableHeaderText"/>
            </w:pPr>
            <w:r w:rsidRPr="00CA2196">
              <w:t>Topic Name</w:t>
            </w:r>
          </w:p>
        </w:tc>
      </w:tr>
      <w:tr w:rsidR="00DF0DD4" w:rsidRPr="00CA2196" w:rsidTr="00DF0DD4">
        <w:trPr>
          <w:cantSplit/>
        </w:trPr>
        <w:tc>
          <w:tcPr>
            <w:tcW w:w="1296" w:type="dxa"/>
            <w:tcBorders>
              <w:top w:val="single" w:sz="6" w:space="0" w:color="auto"/>
              <w:left w:val="single" w:sz="6" w:space="0" w:color="auto"/>
              <w:bottom w:val="single" w:sz="6" w:space="0" w:color="auto"/>
              <w:right w:val="single" w:sz="6" w:space="0" w:color="auto"/>
            </w:tcBorders>
          </w:tcPr>
          <w:p w:rsidR="00DF0DD4" w:rsidRPr="00CA2196" w:rsidRDefault="00DF0DD4">
            <w:pPr>
              <w:pStyle w:val="TableText"/>
              <w:jc w:val="center"/>
            </w:pPr>
            <w:r w:rsidRPr="00CA2196">
              <w:t>1</w:t>
            </w:r>
            <w:r w:rsidR="00D924CE" w:rsidRPr="00CA2196">
              <w:t xml:space="preserve"> (old 2)</w:t>
            </w:r>
          </w:p>
        </w:tc>
        <w:tc>
          <w:tcPr>
            <w:tcW w:w="6344" w:type="dxa"/>
            <w:tcBorders>
              <w:top w:val="single" w:sz="6" w:space="0" w:color="auto"/>
              <w:left w:val="single" w:sz="6" w:space="0" w:color="auto"/>
              <w:bottom w:val="single" w:sz="6" w:space="0" w:color="auto"/>
              <w:right w:val="single" w:sz="6" w:space="0" w:color="auto"/>
            </w:tcBorders>
          </w:tcPr>
          <w:p w:rsidR="00DF0DD4" w:rsidRPr="00CA2196" w:rsidRDefault="00DF0DD4">
            <w:pPr>
              <w:pStyle w:val="TableText"/>
            </w:pPr>
            <w:r w:rsidRPr="00CA2196">
              <w:t>Types of Issues and Claims</w:t>
            </w:r>
          </w:p>
        </w:tc>
      </w:tr>
      <w:tr w:rsidR="00DF0DD4" w:rsidRPr="00CA2196" w:rsidTr="00DF0DD4">
        <w:trPr>
          <w:cantSplit/>
        </w:trPr>
        <w:tc>
          <w:tcPr>
            <w:tcW w:w="1296" w:type="dxa"/>
            <w:tcBorders>
              <w:top w:val="single" w:sz="6" w:space="0" w:color="auto"/>
              <w:left w:val="single" w:sz="6" w:space="0" w:color="auto"/>
              <w:bottom w:val="single" w:sz="6" w:space="0" w:color="auto"/>
              <w:right w:val="single" w:sz="6" w:space="0" w:color="auto"/>
            </w:tcBorders>
          </w:tcPr>
          <w:p w:rsidR="00DF0DD4" w:rsidRPr="00CA2196" w:rsidRDefault="00DF0DD4">
            <w:pPr>
              <w:pStyle w:val="TableText"/>
              <w:jc w:val="center"/>
            </w:pPr>
            <w:r w:rsidRPr="00CA2196">
              <w:t>2</w:t>
            </w:r>
            <w:r w:rsidR="00D924CE" w:rsidRPr="00CA2196">
              <w:t xml:space="preserve"> (old 3)</w:t>
            </w:r>
          </w:p>
        </w:tc>
        <w:tc>
          <w:tcPr>
            <w:tcW w:w="6344" w:type="dxa"/>
            <w:tcBorders>
              <w:top w:val="single" w:sz="6" w:space="0" w:color="auto"/>
              <w:left w:val="single" w:sz="6" w:space="0" w:color="auto"/>
              <w:bottom w:val="single" w:sz="6" w:space="0" w:color="auto"/>
              <w:right w:val="single" w:sz="6" w:space="0" w:color="auto"/>
            </w:tcBorders>
          </w:tcPr>
          <w:p w:rsidR="00DF0DD4" w:rsidRPr="00CA2196" w:rsidRDefault="00DF0DD4">
            <w:pPr>
              <w:pStyle w:val="TableText"/>
            </w:pPr>
            <w:r w:rsidRPr="00CA2196">
              <w:t>Considering Subordinate Issues and Ancillary Benefits</w:t>
            </w:r>
          </w:p>
        </w:tc>
      </w:tr>
      <w:tr w:rsidR="00DF0DD4" w:rsidRPr="00CA2196" w:rsidTr="00DF0DD4">
        <w:trPr>
          <w:cantSplit/>
        </w:trPr>
        <w:tc>
          <w:tcPr>
            <w:tcW w:w="1296" w:type="dxa"/>
            <w:tcBorders>
              <w:top w:val="single" w:sz="6" w:space="0" w:color="auto"/>
              <w:left w:val="single" w:sz="6" w:space="0" w:color="auto"/>
              <w:bottom w:val="single" w:sz="6" w:space="0" w:color="auto"/>
              <w:right w:val="single" w:sz="6" w:space="0" w:color="auto"/>
            </w:tcBorders>
          </w:tcPr>
          <w:p w:rsidR="00DF0DD4" w:rsidRPr="00CA2196" w:rsidRDefault="00DF0DD4">
            <w:pPr>
              <w:pStyle w:val="TableText"/>
              <w:jc w:val="center"/>
            </w:pPr>
            <w:r w:rsidRPr="00CA2196">
              <w:t>3</w:t>
            </w:r>
            <w:r w:rsidR="00D924CE" w:rsidRPr="00CA2196">
              <w:t xml:space="preserve"> (old 4)</w:t>
            </w:r>
          </w:p>
        </w:tc>
        <w:tc>
          <w:tcPr>
            <w:tcW w:w="6344" w:type="dxa"/>
            <w:tcBorders>
              <w:top w:val="single" w:sz="6" w:space="0" w:color="auto"/>
              <w:left w:val="single" w:sz="6" w:space="0" w:color="auto"/>
              <w:bottom w:val="single" w:sz="6" w:space="0" w:color="auto"/>
              <w:right w:val="single" w:sz="6" w:space="0" w:color="auto"/>
            </w:tcBorders>
          </w:tcPr>
          <w:p w:rsidR="00DF0DD4" w:rsidRPr="00CA2196" w:rsidRDefault="00DF0DD4">
            <w:pPr>
              <w:pStyle w:val="TableText"/>
            </w:pPr>
            <w:r w:rsidRPr="00CA2196">
              <w:t>Qualifying Disabilities Under 38 CFR 3.383</w:t>
            </w:r>
          </w:p>
        </w:tc>
      </w:tr>
      <w:tr w:rsidR="00DF0DD4" w:rsidRPr="00CA2196" w:rsidTr="00DF0DD4">
        <w:trPr>
          <w:cantSplit/>
        </w:trPr>
        <w:tc>
          <w:tcPr>
            <w:tcW w:w="1296" w:type="dxa"/>
            <w:tcBorders>
              <w:top w:val="single" w:sz="6" w:space="0" w:color="auto"/>
              <w:left w:val="single" w:sz="6" w:space="0" w:color="auto"/>
              <w:bottom w:val="single" w:sz="6" w:space="0" w:color="auto"/>
              <w:right w:val="single" w:sz="6" w:space="0" w:color="auto"/>
            </w:tcBorders>
          </w:tcPr>
          <w:p w:rsidR="00DF0DD4" w:rsidRPr="00CA2196" w:rsidRDefault="00DF0DD4">
            <w:pPr>
              <w:pStyle w:val="TableText"/>
              <w:jc w:val="center"/>
            </w:pPr>
            <w:r w:rsidRPr="00CA2196">
              <w:t>4</w:t>
            </w:r>
            <w:r w:rsidR="00D924CE" w:rsidRPr="00CA2196">
              <w:t xml:space="preserve"> (old 5)</w:t>
            </w:r>
          </w:p>
        </w:tc>
        <w:tc>
          <w:tcPr>
            <w:tcW w:w="6344" w:type="dxa"/>
            <w:tcBorders>
              <w:top w:val="single" w:sz="6" w:space="0" w:color="auto"/>
              <w:left w:val="single" w:sz="6" w:space="0" w:color="auto"/>
              <w:bottom w:val="single" w:sz="6" w:space="0" w:color="auto"/>
              <w:right w:val="single" w:sz="6" w:space="0" w:color="auto"/>
            </w:tcBorders>
          </w:tcPr>
          <w:p w:rsidR="00DF0DD4" w:rsidRPr="00CA2196" w:rsidRDefault="00DF0DD4">
            <w:pPr>
              <w:pStyle w:val="TableText"/>
            </w:pPr>
            <w:r w:rsidRPr="00CA2196">
              <w:t>Extra-</w:t>
            </w:r>
            <w:proofErr w:type="spellStart"/>
            <w:r w:rsidRPr="00CA2196">
              <w:t>Schedular</w:t>
            </w:r>
            <w:proofErr w:type="spellEnd"/>
            <w:r w:rsidRPr="00CA2196">
              <w:t xml:space="preserve"> Consideration</w:t>
            </w:r>
          </w:p>
        </w:tc>
      </w:tr>
      <w:tr w:rsidR="00DF0DD4" w:rsidRPr="00CA2196" w:rsidTr="00DF0DD4">
        <w:trPr>
          <w:cantSplit/>
        </w:trPr>
        <w:tc>
          <w:tcPr>
            <w:tcW w:w="1296" w:type="dxa"/>
            <w:tcBorders>
              <w:top w:val="single" w:sz="6" w:space="0" w:color="auto"/>
              <w:left w:val="single" w:sz="6" w:space="0" w:color="auto"/>
              <w:bottom w:val="single" w:sz="6" w:space="0" w:color="auto"/>
              <w:right w:val="single" w:sz="6" w:space="0" w:color="auto"/>
            </w:tcBorders>
          </w:tcPr>
          <w:p w:rsidR="00DF0DD4" w:rsidRPr="00CA2196" w:rsidRDefault="00DF0DD4">
            <w:pPr>
              <w:pStyle w:val="TableText"/>
              <w:jc w:val="center"/>
            </w:pPr>
            <w:r w:rsidRPr="00CA2196">
              <w:t>5</w:t>
            </w:r>
            <w:r w:rsidR="00D924CE" w:rsidRPr="00CA2196">
              <w:t xml:space="preserve"> (old 6)</w:t>
            </w:r>
          </w:p>
        </w:tc>
        <w:tc>
          <w:tcPr>
            <w:tcW w:w="6344" w:type="dxa"/>
            <w:tcBorders>
              <w:top w:val="single" w:sz="6" w:space="0" w:color="auto"/>
              <w:left w:val="single" w:sz="6" w:space="0" w:color="auto"/>
              <w:bottom w:val="single" w:sz="6" w:space="0" w:color="auto"/>
              <w:right w:val="single" w:sz="6" w:space="0" w:color="auto"/>
            </w:tcBorders>
          </w:tcPr>
          <w:p w:rsidR="00DF0DD4" w:rsidRPr="00CA2196" w:rsidRDefault="00DF0DD4">
            <w:pPr>
              <w:pStyle w:val="TableText"/>
            </w:pPr>
            <w:r w:rsidRPr="00CA2196">
              <w:t>Other Issues to Consider</w:t>
            </w:r>
          </w:p>
        </w:tc>
      </w:tr>
    </w:tbl>
    <w:p w:rsidR="00A62D3E" w:rsidRPr="00CA2196" w:rsidRDefault="00A62D3E">
      <w:pPr>
        <w:pStyle w:val="BlockLine"/>
      </w:pPr>
    </w:p>
    <w:p w:rsidR="00A62D3E" w:rsidRPr="00CA2196" w:rsidRDefault="00A62D3E">
      <w:pPr>
        <w:pStyle w:val="Heading4"/>
      </w:pPr>
      <w:r w:rsidRPr="00CA2196">
        <w:br w:type="page"/>
      </w:r>
      <w:r w:rsidR="00DF0DD4" w:rsidRPr="00CA2196">
        <w:lastRenderedPageBreak/>
        <w:t>1</w:t>
      </w:r>
      <w:r w:rsidRPr="00CA2196">
        <w:t>.  Types of Issues and Claims</w:t>
      </w:r>
    </w:p>
    <w:p w:rsidR="00A62D3E" w:rsidRPr="00CA2196" w:rsidRDefault="00A62D3E">
      <w:pPr>
        <w:pStyle w:val="BlockLine"/>
      </w:pPr>
      <w:r w:rsidRPr="00CA2196">
        <w:fldChar w:fldCharType="begin"/>
      </w:r>
      <w:r w:rsidRPr="00CA2196">
        <w:instrText xml:space="preserve"> PRIVATE INFOTYPE="OTHER" </w:instrText>
      </w:r>
      <w:r w:rsidRPr="00CA2196">
        <w:fldChar w:fldCharType="end"/>
      </w:r>
    </w:p>
    <w:tbl>
      <w:tblPr>
        <w:tblW w:w="0" w:type="auto"/>
        <w:tblLayout w:type="fixed"/>
        <w:tblLook w:val="0000" w:firstRow="0" w:lastRow="0" w:firstColumn="0" w:lastColumn="0" w:noHBand="0" w:noVBand="0"/>
      </w:tblPr>
      <w:tblGrid>
        <w:gridCol w:w="1728"/>
        <w:gridCol w:w="7740"/>
      </w:tblGrid>
      <w:tr w:rsidR="00A62D3E" w:rsidRPr="00CA2196">
        <w:trPr>
          <w:cantSplit/>
        </w:trPr>
        <w:tc>
          <w:tcPr>
            <w:tcW w:w="1728" w:type="dxa"/>
          </w:tcPr>
          <w:p w:rsidR="00A62D3E" w:rsidRPr="00CA2196" w:rsidRDefault="00A62D3E">
            <w:pPr>
              <w:pStyle w:val="Heading5"/>
            </w:pPr>
            <w:r w:rsidRPr="00CA2196">
              <w:t>Introduction</w:t>
            </w:r>
          </w:p>
        </w:tc>
        <w:tc>
          <w:tcPr>
            <w:tcW w:w="7740" w:type="dxa"/>
          </w:tcPr>
          <w:p w:rsidR="00A62D3E" w:rsidRPr="00CA2196" w:rsidRDefault="00A62D3E">
            <w:pPr>
              <w:pStyle w:val="BlockText"/>
            </w:pPr>
            <w:r w:rsidRPr="00CA2196">
              <w:t>This topic contains information about the various types of issues and claims, including</w:t>
            </w:r>
          </w:p>
          <w:p w:rsidR="00A62D3E" w:rsidRPr="00CA2196" w:rsidRDefault="00A62D3E">
            <w:pPr>
              <w:pStyle w:val="BlockText"/>
            </w:pPr>
          </w:p>
          <w:p w:rsidR="00A62D3E" w:rsidRPr="00CA2196" w:rsidRDefault="00A62D3E">
            <w:pPr>
              <w:pStyle w:val="BulletText1"/>
            </w:pPr>
            <w:r w:rsidRPr="00CA2196">
              <w:t>recognizing issues and claims when preparing a rating decision</w:t>
            </w:r>
          </w:p>
          <w:p w:rsidR="00A62D3E" w:rsidRPr="00CA2196" w:rsidRDefault="00A62D3E">
            <w:pPr>
              <w:pStyle w:val="BulletText1"/>
            </w:pPr>
            <w:r w:rsidRPr="00CA2196">
              <w:t>examples of issues, and</w:t>
            </w:r>
          </w:p>
          <w:p w:rsidR="00A62D3E" w:rsidRPr="00CA2196" w:rsidRDefault="00A62D3E">
            <w:pPr>
              <w:pStyle w:val="BulletText1"/>
            </w:pPr>
            <w:proofErr w:type="gramStart"/>
            <w:r w:rsidRPr="00CA2196">
              <w:t>clarifying</w:t>
            </w:r>
            <w:proofErr w:type="gramEnd"/>
            <w:r w:rsidRPr="00CA2196">
              <w:t xml:space="preserve"> claims and issues.</w:t>
            </w:r>
          </w:p>
        </w:tc>
      </w:tr>
    </w:tbl>
    <w:p w:rsidR="00A62D3E" w:rsidRPr="00CA2196" w:rsidRDefault="00A62D3E">
      <w:pPr>
        <w:pStyle w:val="BlockLine"/>
      </w:pPr>
      <w:r w:rsidRPr="00CA2196">
        <w:t xml:space="preserve"> </w:t>
      </w:r>
    </w:p>
    <w:tbl>
      <w:tblPr>
        <w:tblW w:w="0" w:type="auto"/>
        <w:tblLayout w:type="fixed"/>
        <w:tblLook w:val="0000" w:firstRow="0" w:lastRow="0" w:firstColumn="0" w:lastColumn="0" w:noHBand="0" w:noVBand="0"/>
      </w:tblPr>
      <w:tblGrid>
        <w:gridCol w:w="1728"/>
        <w:gridCol w:w="7740"/>
      </w:tblGrid>
      <w:tr w:rsidR="00A62D3E" w:rsidRPr="00CA2196">
        <w:trPr>
          <w:cantSplit/>
        </w:trPr>
        <w:tc>
          <w:tcPr>
            <w:tcW w:w="1728" w:type="dxa"/>
          </w:tcPr>
          <w:p w:rsidR="00A62D3E" w:rsidRPr="00CA2196" w:rsidRDefault="00A62D3E">
            <w:r w:rsidRPr="00CA2196">
              <w:rPr>
                <w:b/>
                <w:sz w:val="22"/>
              </w:rPr>
              <w:t>Change Date</w:t>
            </w:r>
          </w:p>
        </w:tc>
        <w:tc>
          <w:tcPr>
            <w:tcW w:w="7740" w:type="dxa"/>
          </w:tcPr>
          <w:p w:rsidR="00A62D3E" w:rsidRPr="00CA2196" w:rsidRDefault="00162BB2">
            <w:pPr>
              <w:pStyle w:val="BlockText"/>
            </w:pPr>
            <w:r w:rsidRPr="00CA2196">
              <w:t>March 24, 2015</w:t>
            </w:r>
          </w:p>
        </w:tc>
      </w:tr>
    </w:tbl>
    <w:p w:rsidR="00A62D3E" w:rsidRPr="00CA2196" w:rsidRDefault="00A62D3E">
      <w:pPr>
        <w:pStyle w:val="BlockLine"/>
      </w:pPr>
      <w:r w:rsidRPr="00CA2196">
        <w:t xml:space="preserve"> </w:t>
      </w:r>
    </w:p>
    <w:tbl>
      <w:tblPr>
        <w:tblW w:w="0" w:type="auto"/>
        <w:tblLayout w:type="fixed"/>
        <w:tblLook w:val="0000" w:firstRow="0" w:lastRow="0" w:firstColumn="0" w:lastColumn="0" w:noHBand="0" w:noVBand="0"/>
      </w:tblPr>
      <w:tblGrid>
        <w:gridCol w:w="1728"/>
        <w:gridCol w:w="7740"/>
      </w:tblGrid>
      <w:tr w:rsidR="00A62D3E" w:rsidRPr="00CA2196">
        <w:trPr>
          <w:cantSplit/>
        </w:trPr>
        <w:tc>
          <w:tcPr>
            <w:tcW w:w="1728" w:type="dxa"/>
          </w:tcPr>
          <w:p w:rsidR="00A62D3E" w:rsidRPr="00CA2196" w:rsidRDefault="00A62D3E">
            <w:pPr>
              <w:pStyle w:val="Heading5"/>
            </w:pPr>
            <w:proofErr w:type="gramStart"/>
            <w:r w:rsidRPr="00CA2196">
              <w:t>a.  Recognizing</w:t>
            </w:r>
            <w:proofErr w:type="gramEnd"/>
            <w:r w:rsidRPr="00CA2196">
              <w:t xml:space="preserve"> Issues and Claims When Preparing a Rating Decision</w:t>
            </w:r>
          </w:p>
        </w:tc>
        <w:tc>
          <w:tcPr>
            <w:tcW w:w="7740" w:type="dxa"/>
          </w:tcPr>
          <w:p w:rsidR="00A62D3E" w:rsidRPr="00CA2196" w:rsidRDefault="00A62D3E">
            <w:pPr>
              <w:pStyle w:val="BlockText"/>
            </w:pPr>
            <w:r w:rsidRPr="00CA2196">
              <w:t xml:space="preserve">When preparing a rating decision, the Rating </w:t>
            </w:r>
            <w:r w:rsidR="007F19FE" w:rsidRPr="00CA2196">
              <w:t>Veteran</w:t>
            </w:r>
            <w:r w:rsidRPr="00CA2196">
              <w:t>s Service Representative (RVSR) must recognize, develop, clarify and/or decide all issues and claims, whether they are</w:t>
            </w:r>
          </w:p>
          <w:p w:rsidR="00A62D3E" w:rsidRPr="00CA2196" w:rsidRDefault="00A62D3E">
            <w:pPr>
              <w:pStyle w:val="BlockText"/>
            </w:pPr>
          </w:p>
          <w:p w:rsidR="00A62D3E" w:rsidRPr="00CA2196" w:rsidRDefault="002D2710">
            <w:pPr>
              <w:pStyle w:val="BulletText1"/>
            </w:pPr>
            <w:r w:rsidRPr="00CA2196">
              <w:t>expressly claimed</w:t>
            </w:r>
          </w:p>
          <w:p w:rsidR="00A62D3E" w:rsidRPr="00CA2196" w:rsidRDefault="00A62D3E">
            <w:pPr>
              <w:pStyle w:val="BulletText1"/>
            </w:pPr>
            <w:r w:rsidRPr="00CA2196">
              <w:t>reasonably raised, or</w:t>
            </w:r>
          </w:p>
          <w:p w:rsidR="00455FE9" w:rsidRPr="00CA2196" w:rsidRDefault="00A62D3E" w:rsidP="00455FE9">
            <w:pPr>
              <w:pStyle w:val="BulletText1"/>
              <w:ind w:left="187"/>
            </w:pPr>
            <w:proofErr w:type="gramStart"/>
            <w:r w:rsidRPr="00CA2196">
              <w:t>unclaimed</w:t>
            </w:r>
            <w:proofErr w:type="gramEnd"/>
            <w:r w:rsidRPr="00CA2196">
              <w:t xml:space="preserve"> subordinate issues and ancillary benefits</w:t>
            </w:r>
            <w:r w:rsidR="00145E73" w:rsidRPr="00CA2196">
              <w:t xml:space="preserve"> .</w:t>
            </w:r>
          </w:p>
          <w:p w:rsidR="00145E73" w:rsidRPr="00CA2196" w:rsidRDefault="00145E73" w:rsidP="00145E73">
            <w:pPr>
              <w:pStyle w:val="BlockText"/>
            </w:pPr>
          </w:p>
          <w:p w:rsidR="001F534F" w:rsidRPr="00CA2196" w:rsidRDefault="00A62D3E">
            <w:pPr>
              <w:pStyle w:val="BlockText"/>
            </w:pPr>
            <w:r w:rsidRPr="00CA2196">
              <w:rPr>
                <w:b/>
                <w:bCs/>
                <w:i/>
                <w:iCs/>
              </w:rPr>
              <w:t>Not</w:t>
            </w:r>
            <w:r w:rsidR="001F534F" w:rsidRPr="00CA2196">
              <w:rPr>
                <w:b/>
                <w:bCs/>
                <w:i/>
                <w:iCs/>
              </w:rPr>
              <w:t>es</w:t>
            </w:r>
            <w:r w:rsidRPr="00CA2196">
              <w:t xml:space="preserve">:  </w:t>
            </w:r>
          </w:p>
          <w:p w:rsidR="00161584" w:rsidRPr="00CA2196" w:rsidRDefault="00A62D3E" w:rsidP="00BD4092">
            <w:pPr>
              <w:pStyle w:val="BulletText1"/>
            </w:pPr>
            <w:r w:rsidRPr="00CA2196">
              <w:t>A claim</w:t>
            </w:r>
            <w:r w:rsidR="00BD4092" w:rsidRPr="00CA2196">
              <w:t xml:space="preserve"> is defined as the submission of a VA prescribed application, whether paper or electronic, that identifies the </w:t>
            </w:r>
            <w:r w:rsidR="00B72CE2" w:rsidRPr="00CA2196">
              <w:t>V</w:t>
            </w:r>
            <w:r w:rsidR="00BD4092" w:rsidRPr="00CA2196">
              <w:t xml:space="preserve">eteran and/or claimant, if not the </w:t>
            </w:r>
            <w:r w:rsidR="00B72CE2" w:rsidRPr="00CA2196">
              <w:t>V</w:t>
            </w:r>
            <w:r w:rsidR="00BD4092" w:rsidRPr="00CA2196">
              <w:t>eteran, as well as the specific benefit sought.</w:t>
            </w:r>
          </w:p>
          <w:p w:rsidR="0023507E" w:rsidRPr="00CA2196" w:rsidRDefault="00983926" w:rsidP="0023507E">
            <w:pPr>
              <w:pStyle w:val="BulletText1"/>
            </w:pPr>
            <w:r w:rsidRPr="00CA2196">
              <w:t xml:space="preserve">Reasonably raised </w:t>
            </w:r>
            <w:r w:rsidR="005260FD" w:rsidRPr="00CA2196">
              <w:t>issues</w:t>
            </w:r>
            <w:r w:rsidRPr="00CA2196">
              <w:t xml:space="preserve"> encompass </w:t>
            </w:r>
            <w:r w:rsidR="0023507E" w:rsidRPr="00CA2196">
              <w:t xml:space="preserve">additional benefits for complications of the claimed condition, including those identified by the rating criteria for that condition in </w:t>
            </w:r>
            <w:hyperlink r:id="rId13" w:history="1">
              <w:r w:rsidR="0023507E" w:rsidRPr="00CA2196">
                <w:rPr>
                  <w:rStyle w:val="Hyperlink"/>
                </w:rPr>
                <w:t>38 CFR Part 4</w:t>
              </w:r>
            </w:hyperlink>
            <w:r w:rsidR="0023507E" w:rsidRPr="00CA2196">
              <w:t xml:space="preserve">. </w:t>
            </w:r>
          </w:p>
          <w:p w:rsidR="003C6C32" w:rsidRPr="00CA2196" w:rsidRDefault="003C6C32" w:rsidP="0023507E">
            <w:pPr>
              <w:pStyle w:val="BulletText1"/>
            </w:pPr>
            <w:r w:rsidRPr="00CA2196">
              <w:rPr>
                <w:szCs w:val="24"/>
              </w:rPr>
              <w:t>VA will put at issue for adjudication any ancillary benefit(s) or other unclaimed subordinate issues not expressly raised by the claimant that are related and arise as a result of the adjudication of a claimed issue.</w:t>
            </w:r>
          </w:p>
          <w:p w:rsidR="00F26838" w:rsidRPr="00CA2196" w:rsidRDefault="00F26838" w:rsidP="006B090E">
            <w:pPr>
              <w:pStyle w:val="BulletText1"/>
              <w:numPr>
                <w:ilvl w:val="0"/>
                <w:numId w:val="0"/>
              </w:numPr>
            </w:pPr>
          </w:p>
          <w:p w:rsidR="00A62D3E" w:rsidRPr="00CA2196" w:rsidRDefault="00A62D3E">
            <w:pPr>
              <w:pStyle w:val="BlockText"/>
            </w:pPr>
            <w:r w:rsidRPr="00CA2196">
              <w:rPr>
                <w:b/>
                <w:bCs/>
                <w:i/>
                <w:iCs/>
              </w:rPr>
              <w:t>References</w:t>
            </w:r>
            <w:r w:rsidRPr="00CA2196">
              <w:t>:  For more information on</w:t>
            </w:r>
          </w:p>
          <w:p w:rsidR="00A62D3E" w:rsidRPr="00CA2196" w:rsidRDefault="00A62D3E">
            <w:pPr>
              <w:pStyle w:val="BulletText1"/>
            </w:pPr>
            <w:r w:rsidRPr="00CA2196">
              <w:t xml:space="preserve">issues to consider when deciding claims for disability compensation, see </w:t>
            </w:r>
            <w:hyperlink r:id="rId14" w:anchor="IV.ii.2.A.1" w:history="1">
              <w:r w:rsidRPr="00CA2196">
                <w:rPr>
                  <w:rStyle w:val="Hyperlink"/>
                </w:rPr>
                <w:t>M21-1, Part IV, Subpart ii, 2.A.1</w:t>
              </w:r>
            </w:hyperlink>
          </w:p>
          <w:p w:rsidR="00983926" w:rsidRPr="00CA2196" w:rsidRDefault="00983926" w:rsidP="00370003">
            <w:pPr>
              <w:pStyle w:val="BulletText1"/>
            </w:pPr>
            <w:r w:rsidRPr="00CA2196">
              <w:t>Reasonably raise</w:t>
            </w:r>
            <w:r w:rsidR="006B090E" w:rsidRPr="00CA2196">
              <w:t>d</w:t>
            </w:r>
            <w:r w:rsidRPr="00CA2196">
              <w:t xml:space="preserve"> claims, see </w:t>
            </w:r>
            <w:hyperlink r:id="rId15" w:history="1">
              <w:r w:rsidRPr="00CA2196">
                <w:rPr>
                  <w:rStyle w:val="Hyperlink"/>
                </w:rPr>
                <w:t>38 CFR 3.155(d)(2)</w:t>
              </w:r>
            </w:hyperlink>
          </w:p>
          <w:p w:rsidR="00A62D3E" w:rsidRPr="00CA2196" w:rsidRDefault="00A62D3E">
            <w:pPr>
              <w:pStyle w:val="BulletText1"/>
            </w:pPr>
            <w:r w:rsidRPr="00CA2196">
              <w:t>ancillary benefits, see</w:t>
            </w:r>
          </w:p>
          <w:p w:rsidR="00A62D3E" w:rsidRPr="00CA2196" w:rsidRDefault="00197274">
            <w:pPr>
              <w:pStyle w:val="BulletText2"/>
              <w:rPr>
                <w:bCs/>
                <w:iCs/>
              </w:rPr>
            </w:pPr>
            <w:hyperlink r:id="rId16" w:anchor="III.iv.6.B.3" w:history="1">
              <w:r w:rsidR="00A62D3E" w:rsidRPr="00CA2196">
                <w:rPr>
                  <w:rStyle w:val="Hyperlink"/>
                  <w:bCs/>
                  <w:iCs/>
                </w:rPr>
                <w:t>M21-1, Part III, Subpart iv, 6.B.3</w:t>
              </w:r>
            </w:hyperlink>
            <w:r w:rsidR="00A62D3E" w:rsidRPr="00CA2196">
              <w:rPr>
                <w:bCs/>
                <w:iCs/>
              </w:rPr>
              <w:t>, and</w:t>
            </w:r>
          </w:p>
          <w:p w:rsidR="00A62D3E" w:rsidRPr="00CA2196" w:rsidRDefault="00197274">
            <w:pPr>
              <w:pStyle w:val="BulletText2"/>
            </w:pPr>
            <w:hyperlink r:id="rId17" w:anchor="pt9_spi" w:history="1">
              <w:r w:rsidR="00A62D3E" w:rsidRPr="00CA2196">
                <w:rPr>
                  <w:rStyle w:val="Hyperlink"/>
                  <w:bCs/>
                  <w:iCs/>
                </w:rPr>
                <w:t>M21-1, Part IX, Subpart i</w:t>
              </w:r>
            </w:hyperlink>
            <w:r w:rsidR="00A62D3E" w:rsidRPr="00CA2196">
              <w:rPr>
                <w:bCs/>
                <w:iCs/>
              </w:rPr>
              <w:t>.</w:t>
            </w:r>
          </w:p>
        </w:tc>
      </w:tr>
    </w:tbl>
    <w:p w:rsidR="006B6FDD" w:rsidRPr="00CA2196" w:rsidRDefault="006B6FDD" w:rsidP="006B6FDD">
      <w:pPr>
        <w:pStyle w:val="BlockLine"/>
      </w:pPr>
    </w:p>
    <w:tbl>
      <w:tblPr>
        <w:tblW w:w="0" w:type="auto"/>
        <w:tblLayout w:type="fixed"/>
        <w:tblLook w:val="0000" w:firstRow="0" w:lastRow="0" w:firstColumn="0" w:lastColumn="0" w:noHBand="0" w:noVBand="0"/>
      </w:tblPr>
      <w:tblGrid>
        <w:gridCol w:w="1728"/>
        <w:gridCol w:w="7740"/>
      </w:tblGrid>
      <w:tr w:rsidR="00460219" w:rsidRPr="00CA2196" w:rsidTr="00FC484F">
        <w:trPr>
          <w:trHeight w:val="240"/>
        </w:trPr>
        <w:tc>
          <w:tcPr>
            <w:tcW w:w="1728" w:type="dxa"/>
            <w:shd w:val="clear" w:color="auto" w:fill="auto"/>
          </w:tcPr>
          <w:p w:rsidR="00460219" w:rsidRPr="00CA2196" w:rsidRDefault="002D2710" w:rsidP="002D2710">
            <w:pPr>
              <w:pStyle w:val="Heading5"/>
            </w:pPr>
            <w:proofErr w:type="gramStart"/>
            <w:r w:rsidRPr="00CA2196">
              <w:t>b.  Examples</w:t>
            </w:r>
            <w:proofErr w:type="gramEnd"/>
            <w:r w:rsidRPr="00CA2196">
              <w:t xml:space="preserve"> of </w:t>
            </w:r>
            <w:r w:rsidR="00460219" w:rsidRPr="00CA2196">
              <w:t>Issues</w:t>
            </w:r>
          </w:p>
        </w:tc>
        <w:tc>
          <w:tcPr>
            <w:tcW w:w="7740" w:type="dxa"/>
            <w:shd w:val="clear" w:color="auto" w:fill="auto"/>
          </w:tcPr>
          <w:p w:rsidR="00F6183B" w:rsidRPr="00CA2196" w:rsidRDefault="00460219" w:rsidP="00460219">
            <w:pPr>
              <w:pStyle w:val="BlockText"/>
            </w:pPr>
            <w:r w:rsidRPr="00CA2196">
              <w:t>The table below contains examples of different types of issues that are addressed in rating decisions.</w:t>
            </w:r>
          </w:p>
          <w:p w:rsidR="00FC484F" w:rsidRPr="00CA2196" w:rsidRDefault="00FC484F" w:rsidP="00FC484F">
            <w:pPr>
              <w:pStyle w:val="BlockText"/>
            </w:pPr>
          </w:p>
          <w:tbl>
            <w:tblPr>
              <w:tblW w:w="75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750"/>
              <w:gridCol w:w="3750"/>
            </w:tblGrid>
            <w:tr w:rsidR="00FC484F" w:rsidRPr="00CA2196" w:rsidTr="008C1316">
              <w:trPr>
                <w:trHeight w:val="180"/>
              </w:trPr>
              <w:tc>
                <w:tcPr>
                  <w:tcW w:w="2500" w:type="pct"/>
                  <w:shd w:val="clear" w:color="auto" w:fill="auto"/>
                </w:tcPr>
                <w:p w:rsidR="00FC484F" w:rsidRPr="00CA2196" w:rsidRDefault="00FC484F" w:rsidP="00D83671">
                  <w:pPr>
                    <w:pStyle w:val="TableText"/>
                    <w:rPr>
                      <w:b/>
                    </w:rPr>
                  </w:pPr>
                  <w:r w:rsidRPr="00CA2196">
                    <w:rPr>
                      <w:b/>
                    </w:rPr>
                    <w:t>Type</w:t>
                  </w:r>
                </w:p>
              </w:tc>
              <w:tc>
                <w:tcPr>
                  <w:tcW w:w="2500" w:type="pct"/>
                  <w:shd w:val="clear" w:color="auto" w:fill="auto"/>
                </w:tcPr>
                <w:p w:rsidR="00FC484F" w:rsidRPr="00CA2196" w:rsidRDefault="00FC484F" w:rsidP="008C1316">
                  <w:pPr>
                    <w:pStyle w:val="TableText"/>
                    <w:rPr>
                      <w:b/>
                    </w:rPr>
                  </w:pPr>
                  <w:r w:rsidRPr="00CA2196">
                    <w:rPr>
                      <w:b/>
                    </w:rPr>
                    <w:t>Example</w:t>
                  </w:r>
                </w:p>
              </w:tc>
            </w:tr>
            <w:tr w:rsidR="00FC484F" w:rsidRPr="00CA2196" w:rsidTr="008C1316">
              <w:trPr>
                <w:trHeight w:val="180"/>
              </w:trPr>
              <w:tc>
                <w:tcPr>
                  <w:tcW w:w="2500" w:type="pct"/>
                  <w:shd w:val="clear" w:color="auto" w:fill="auto"/>
                </w:tcPr>
                <w:p w:rsidR="00FC484F" w:rsidRPr="00CA2196" w:rsidRDefault="00D83671" w:rsidP="008C1316">
                  <w:pPr>
                    <w:pStyle w:val="TableText"/>
                  </w:pPr>
                  <w:r w:rsidRPr="00CA2196">
                    <w:t>Expressly claimed</w:t>
                  </w:r>
                </w:p>
              </w:tc>
              <w:tc>
                <w:tcPr>
                  <w:tcW w:w="2500" w:type="pct"/>
                  <w:shd w:val="clear" w:color="auto" w:fill="auto"/>
                </w:tcPr>
                <w:p w:rsidR="00FC484F" w:rsidRPr="00CA2196" w:rsidRDefault="00FC484F" w:rsidP="008C1316">
                  <w:pPr>
                    <w:pStyle w:val="TableText"/>
                  </w:pPr>
                  <w:r w:rsidRPr="00CA2196">
                    <w:t xml:space="preserve">Epilepsy is listed as a claimed disability on </w:t>
                  </w:r>
                  <w:r w:rsidRPr="00CA2196">
                    <w:rPr>
                      <w:i/>
                    </w:rPr>
                    <w:t>VA Form 21-526</w:t>
                  </w:r>
                  <w:r w:rsidRPr="00CA2196">
                    <w:t xml:space="preserve">, </w:t>
                  </w:r>
                  <w:r w:rsidR="007F19FE" w:rsidRPr="00CA2196">
                    <w:rPr>
                      <w:i/>
                    </w:rPr>
                    <w:lastRenderedPageBreak/>
                    <w:t>Veteran</w:t>
                  </w:r>
                  <w:r w:rsidRPr="00CA2196">
                    <w:rPr>
                      <w:i/>
                    </w:rPr>
                    <w:t>’s Application for Compensation and/or Pension</w:t>
                  </w:r>
                  <w:r w:rsidRPr="00CA2196">
                    <w:t>.</w:t>
                  </w:r>
                </w:p>
                <w:p w:rsidR="00FC484F" w:rsidRPr="00CA2196" w:rsidRDefault="00FC484F" w:rsidP="008C1316">
                  <w:pPr>
                    <w:pStyle w:val="TableText"/>
                  </w:pPr>
                </w:p>
                <w:p w:rsidR="00FC484F" w:rsidRPr="00CA2196" w:rsidRDefault="00FC484F" w:rsidP="008C1316">
                  <w:pPr>
                    <w:pStyle w:val="TableText"/>
                  </w:pPr>
                  <w:r w:rsidRPr="00CA2196">
                    <w:rPr>
                      <w:b/>
                      <w:i/>
                    </w:rPr>
                    <w:t>Reference</w:t>
                  </w:r>
                  <w:r w:rsidRPr="00CA2196">
                    <w:t>:</w:t>
                  </w:r>
                  <w:r w:rsidRPr="00CA2196">
                    <w:rPr>
                      <w:b/>
                      <w:i/>
                    </w:rPr>
                    <w:t xml:space="preserve">  </w:t>
                  </w:r>
                  <w:r w:rsidRPr="00CA2196">
                    <w:t>For more information on handling original and new claims and claims for i</w:t>
                  </w:r>
                  <w:r w:rsidR="00F96195" w:rsidRPr="00CA2196">
                    <w:t>ncreased evaluation, see M21-1</w:t>
                  </w:r>
                  <w:r w:rsidRPr="00CA2196">
                    <w:t>, Part I, 1.B.3.</w:t>
                  </w:r>
                </w:p>
              </w:tc>
            </w:tr>
            <w:tr w:rsidR="00FC484F" w:rsidRPr="00CA2196" w:rsidTr="008C1316">
              <w:trPr>
                <w:trHeight w:val="180"/>
              </w:trPr>
              <w:tc>
                <w:tcPr>
                  <w:tcW w:w="2500" w:type="pct"/>
                  <w:shd w:val="clear" w:color="auto" w:fill="auto"/>
                </w:tcPr>
                <w:p w:rsidR="00FC484F" w:rsidRPr="00CA2196" w:rsidRDefault="00FC484F" w:rsidP="002D2710">
                  <w:pPr>
                    <w:pStyle w:val="TableText"/>
                  </w:pPr>
                  <w:r w:rsidRPr="00CA2196">
                    <w:lastRenderedPageBreak/>
                    <w:t>Reasonably raised</w:t>
                  </w:r>
                </w:p>
              </w:tc>
              <w:tc>
                <w:tcPr>
                  <w:tcW w:w="2500" w:type="pct"/>
                  <w:shd w:val="clear" w:color="auto" w:fill="auto"/>
                </w:tcPr>
                <w:p w:rsidR="00FC484F" w:rsidRPr="00CA2196" w:rsidRDefault="00FC484F" w:rsidP="008C1316">
                  <w:pPr>
                    <w:pStyle w:val="BulletText1"/>
                  </w:pPr>
                  <w:r w:rsidRPr="00CA2196">
                    <w:t xml:space="preserve">The </w:t>
                  </w:r>
                  <w:r w:rsidR="007F19FE" w:rsidRPr="00CA2196">
                    <w:t>Veteran</w:t>
                  </w:r>
                  <w:r w:rsidRPr="00CA2196">
                    <w:t xml:space="preserve">’s VA examination </w:t>
                  </w:r>
                  <w:r w:rsidR="00D83671" w:rsidRPr="00CA2196">
                    <w:t xml:space="preserve">that was requested to resolve a claim </w:t>
                  </w:r>
                  <w:r w:rsidRPr="00CA2196">
                    <w:t xml:space="preserve">shows that his service-connected posttraumatic stress disorder (PTSD) warrants an increase to a 70 percent evaluation   </w:t>
                  </w:r>
                </w:p>
                <w:p w:rsidR="00FC484F" w:rsidRPr="00CA2196" w:rsidRDefault="00FC484F" w:rsidP="008C1316">
                  <w:pPr>
                    <w:pStyle w:val="BulletText1"/>
                  </w:pPr>
                  <w:r w:rsidRPr="00CA2196">
                    <w:t xml:space="preserve">at the examination, the </w:t>
                  </w:r>
                  <w:r w:rsidR="007F19FE" w:rsidRPr="00CA2196">
                    <w:t>Veteran</w:t>
                  </w:r>
                  <w:r w:rsidRPr="00CA2196">
                    <w:t xml:space="preserve"> reported that he has been fired from several jobs due to his inability to deal with stress, and  </w:t>
                  </w:r>
                </w:p>
                <w:p w:rsidR="00FC484F" w:rsidRPr="00CA2196" w:rsidRDefault="00FC484F" w:rsidP="008C1316">
                  <w:pPr>
                    <w:pStyle w:val="BulletText1"/>
                  </w:pPr>
                  <w:proofErr w:type="gramStart"/>
                  <w:r w:rsidRPr="00CA2196">
                    <w:t>the</w:t>
                  </w:r>
                  <w:proofErr w:type="gramEnd"/>
                  <w:r w:rsidRPr="00CA2196">
                    <w:t xml:space="preserve"> VA examiner identified the </w:t>
                  </w:r>
                  <w:r w:rsidR="007F19FE" w:rsidRPr="00CA2196">
                    <w:t>Veteran</w:t>
                  </w:r>
                  <w:r w:rsidRPr="00CA2196">
                    <w:t xml:space="preserve">’s stress management problem as a symptom of his PTSD. </w:t>
                  </w:r>
                </w:p>
                <w:p w:rsidR="00FC484F" w:rsidRPr="00CA2196" w:rsidRDefault="00FC484F" w:rsidP="008C1316">
                  <w:pPr>
                    <w:pStyle w:val="BulletText1"/>
                    <w:numPr>
                      <w:ilvl w:val="0"/>
                      <w:numId w:val="0"/>
                    </w:numPr>
                    <w:ind w:left="173" w:hanging="173"/>
                  </w:pPr>
                </w:p>
                <w:p w:rsidR="00FC484F" w:rsidRPr="00CA2196" w:rsidRDefault="00FC484F" w:rsidP="008C1316">
                  <w:pPr>
                    <w:pStyle w:val="BlockText"/>
                  </w:pPr>
                  <w:r w:rsidRPr="00CA2196">
                    <w:rPr>
                      <w:b/>
                      <w:i/>
                    </w:rPr>
                    <w:t>Result</w:t>
                  </w:r>
                  <w:r w:rsidRPr="00CA2196">
                    <w:t xml:space="preserve">:  The RVSR addresses the issue of individual </w:t>
                  </w:r>
                  <w:proofErr w:type="spellStart"/>
                  <w:r w:rsidRPr="00CA2196">
                    <w:t>unemployability</w:t>
                  </w:r>
                  <w:proofErr w:type="spellEnd"/>
                  <w:r w:rsidR="00F10333" w:rsidRPr="00CA2196">
                    <w:t xml:space="preserve"> (IU)</w:t>
                  </w:r>
                  <w:r w:rsidRPr="00CA2196">
                    <w:t xml:space="preserve"> in the rating decision. </w:t>
                  </w:r>
                </w:p>
                <w:p w:rsidR="00FC484F" w:rsidRPr="00CA2196" w:rsidRDefault="00FC484F" w:rsidP="008C1316">
                  <w:pPr>
                    <w:pStyle w:val="BulletText1"/>
                    <w:numPr>
                      <w:ilvl w:val="0"/>
                      <w:numId w:val="0"/>
                    </w:numPr>
                    <w:ind w:left="173" w:hanging="173"/>
                  </w:pPr>
                </w:p>
                <w:p w:rsidR="00FC484F" w:rsidRPr="00CA2196" w:rsidRDefault="00FC484F" w:rsidP="00F10333">
                  <w:pPr>
                    <w:pStyle w:val="BlockText"/>
                  </w:pPr>
                  <w:r w:rsidRPr="00CA2196">
                    <w:rPr>
                      <w:b/>
                      <w:i/>
                    </w:rPr>
                    <w:t>Reference</w:t>
                  </w:r>
                  <w:r w:rsidRPr="00CA2196">
                    <w:t xml:space="preserve">:  For more information on identifying reasonably raised claims for individual </w:t>
                  </w:r>
                  <w:proofErr w:type="spellStart"/>
                  <w:r w:rsidRPr="00CA2196">
                    <w:t>unemployability</w:t>
                  </w:r>
                  <w:proofErr w:type="spellEnd"/>
                  <w:r w:rsidRPr="00CA2196">
                    <w:t xml:space="preserve">, see </w:t>
                  </w:r>
                  <w:hyperlink r:id="rId18" w:anchor="IV.ii.2.F.25.h" w:history="1">
                    <w:r w:rsidRPr="00CA2196">
                      <w:rPr>
                        <w:rStyle w:val="Hyperlink"/>
                      </w:rPr>
                      <w:t>M21-1 Part IV, Subpart ii, 2.F.25.h</w:t>
                    </w:r>
                  </w:hyperlink>
                  <w:r w:rsidRPr="00CA2196">
                    <w:t>.</w:t>
                  </w:r>
                </w:p>
              </w:tc>
            </w:tr>
            <w:tr w:rsidR="005260FD" w:rsidRPr="00CA2196" w:rsidTr="008C1316">
              <w:trPr>
                <w:trHeight w:val="180"/>
              </w:trPr>
              <w:tc>
                <w:tcPr>
                  <w:tcW w:w="2500" w:type="pct"/>
                  <w:shd w:val="clear" w:color="auto" w:fill="auto"/>
                </w:tcPr>
                <w:p w:rsidR="005260FD" w:rsidRPr="00CA2196" w:rsidRDefault="005260FD" w:rsidP="008C1316">
                  <w:pPr>
                    <w:pStyle w:val="TableText"/>
                  </w:pPr>
                  <w:r w:rsidRPr="00CA2196">
                    <w:t>Unclaimed subordinate issues and ancillary benefits</w:t>
                  </w:r>
                </w:p>
              </w:tc>
              <w:tc>
                <w:tcPr>
                  <w:tcW w:w="2500" w:type="pct"/>
                  <w:shd w:val="clear" w:color="auto" w:fill="auto"/>
                </w:tcPr>
                <w:p w:rsidR="005260FD" w:rsidRPr="00CA2196" w:rsidRDefault="005260FD" w:rsidP="005260FD">
                  <w:pPr>
                    <w:pStyle w:val="BulletText1"/>
                  </w:pPr>
                  <w:r w:rsidRPr="00CA2196">
                    <w:t>The Veteran is evaluated at 100 percent for amyotrophic lateral sclerosis (ALS) and complications, and</w:t>
                  </w:r>
                </w:p>
                <w:p w:rsidR="005260FD" w:rsidRPr="00CA2196" w:rsidRDefault="005260FD" w:rsidP="005260FD">
                  <w:pPr>
                    <w:pStyle w:val="BulletText1"/>
                  </w:pPr>
                  <w:proofErr w:type="gramStart"/>
                  <w:r w:rsidRPr="00CA2196">
                    <w:t>the</w:t>
                  </w:r>
                  <w:proofErr w:type="gramEnd"/>
                  <w:r w:rsidRPr="00CA2196">
                    <w:t xml:space="preserve"> VA examination shows that he requires the daily assistance of his wife to attend to his activities of daily living. </w:t>
                  </w:r>
                </w:p>
                <w:p w:rsidR="005260FD" w:rsidRPr="00CA2196" w:rsidRDefault="005260FD" w:rsidP="005260FD">
                  <w:pPr>
                    <w:pStyle w:val="BulletText1"/>
                    <w:numPr>
                      <w:ilvl w:val="0"/>
                      <w:numId w:val="0"/>
                    </w:numPr>
                    <w:ind w:left="173" w:hanging="173"/>
                  </w:pPr>
                </w:p>
                <w:p w:rsidR="005260FD" w:rsidRPr="00CA2196" w:rsidRDefault="005260FD" w:rsidP="005260FD">
                  <w:pPr>
                    <w:pStyle w:val="BulletText1"/>
                    <w:numPr>
                      <w:ilvl w:val="0"/>
                      <w:numId w:val="0"/>
                    </w:numPr>
                    <w:ind w:left="173" w:hanging="173"/>
                  </w:pPr>
                  <w:r w:rsidRPr="00CA2196">
                    <w:rPr>
                      <w:b/>
                      <w:i/>
                    </w:rPr>
                    <w:t>Reference</w:t>
                  </w:r>
                  <w:r w:rsidRPr="00CA2196">
                    <w:t>:</w:t>
                  </w:r>
                  <w:r w:rsidRPr="00CA2196">
                    <w:rPr>
                      <w:b/>
                      <w:i/>
                    </w:rPr>
                    <w:t xml:space="preserve">  </w:t>
                  </w:r>
                  <w:r w:rsidRPr="00CA2196">
                    <w:t>For more information</w:t>
                  </w:r>
                </w:p>
                <w:p w:rsidR="005260FD" w:rsidRPr="00CA2196" w:rsidRDefault="005260FD" w:rsidP="008C1316">
                  <w:pPr>
                    <w:pStyle w:val="BulletText1"/>
                  </w:pPr>
                  <w:proofErr w:type="gramStart"/>
                  <w:r w:rsidRPr="00CA2196">
                    <w:t>on</w:t>
                  </w:r>
                  <w:proofErr w:type="gramEnd"/>
                  <w:r w:rsidRPr="00CA2196">
                    <w:t xml:space="preserve"> subordinate issues and ancillary benefits, see M21-1, Part III, Subpart iv, 6.B.3.</w:t>
                  </w:r>
                </w:p>
              </w:tc>
            </w:tr>
          </w:tbl>
          <w:p w:rsidR="00460219" w:rsidRPr="00CA2196" w:rsidRDefault="00FC484F" w:rsidP="00460219">
            <w:pPr>
              <w:pStyle w:val="BlockText"/>
            </w:pPr>
            <w:r w:rsidRPr="00CA2196">
              <w:t xml:space="preserve"> </w:t>
            </w:r>
            <w:r w:rsidR="00460219" w:rsidRPr="00CA2196">
              <w:t xml:space="preserve"> </w:t>
            </w:r>
          </w:p>
        </w:tc>
      </w:tr>
    </w:tbl>
    <w:p w:rsidR="00A62D3E" w:rsidRPr="00CA2196" w:rsidRDefault="00A62D3E">
      <w:pPr>
        <w:pStyle w:val="BlockLine"/>
      </w:pPr>
    </w:p>
    <w:tbl>
      <w:tblPr>
        <w:tblW w:w="0" w:type="auto"/>
        <w:tblLayout w:type="fixed"/>
        <w:tblLook w:val="0000" w:firstRow="0" w:lastRow="0" w:firstColumn="0" w:lastColumn="0" w:noHBand="0" w:noVBand="0"/>
      </w:tblPr>
      <w:tblGrid>
        <w:gridCol w:w="1728"/>
        <w:gridCol w:w="7740"/>
      </w:tblGrid>
      <w:tr w:rsidR="00A62D3E" w:rsidRPr="00CA2196">
        <w:trPr>
          <w:cantSplit/>
        </w:trPr>
        <w:tc>
          <w:tcPr>
            <w:tcW w:w="1728" w:type="dxa"/>
          </w:tcPr>
          <w:p w:rsidR="00A62D3E" w:rsidRPr="00CA2196" w:rsidRDefault="00161584">
            <w:pPr>
              <w:pStyle w:val="Heading5"/>
            </w:pPr>
            <w:proofErr w:type="gramStart"/>
            <w:r w:rsidRPr="00CA2196">
              <w:lastRenderedPageBreak/>
              <w:t>c</w:t>
            </w:r>
            <w:r w:rsidR="00A62D3E" w:rsidRPr="00CA2196">
              <w:t>.  Clarifying</w:t>
            </w:r>
            <w:proofErr w:type="gramEnd"/>
            <w:r w:rsidR="00A62D3E" w:rsidRPr="00CA2196">
              <w:t xml:space="preserve"> Issues and Claims</w:t>
            </w:r>
          </w:p>
        </w:tc>
        <w:tc>
          <w:tcPr>
            <w:tcW w:w="7740" w:type="dxa"/>
          </w:tcPr>
          <w:p w:rsidR="00A62D3E" w:rsidRPr="00CA2196" w:rsidRDefault="00A62D3E">
            <w:pPr>
              <w:pStyle w:val="BlockText"/>
            </w:pPr>
            <w:r w:rsidRPr="00CA2196">
              <w:t>Whenever the intent of the claimant is unclear, and/or the benefit sought is not clearly identified, ask the claimant to clarify the issue to ensure appropriate development and accurate decisions.</w:t>
            </w:r>
            <w:r w:rsidR="00825068" w:rsidRPr="00CA2196">
              <w:t xml:space="preserve"> Inform the claimant that VA will take no action pending clarification of intent.</w:t>
            </w:r>
          </w:p>
          <w:p w:rsidR="00A62D3E" w:rsidRPr="00CA2196" w:rsidRDefault="00A62D3E">
            <w:pPr>
              <w:pStyle w:val="BlockText"/>
            </w:pPr>
          </w:p>
          <w:p w:rsidR="00A62D3E" w:rsidRPr="00CA2196" w:rsidRDefault="00A62D3E">
            <w:pPr>
              <w:pStyle w:val="BlockText"/>
            </w:pPr>
            <w:r w:rsidRPr="00CA2196">
              <w:rPr>
                <w:b/>
                <w:bCs/>
                <w:i/>
                <w:iCs/>
              </w:rPr>
              <w:t>Note</w:t>
            </w:r>
            <w:r w:rsidRPr="00CA2196">
              <w:t xml:space="preserve">:  Until </w:t>
            </w:r>
            <w:r w:rsidR="00825068" w:rsidRPr="00CA2196">
              <w:t xml:space="preserve">the claimant clarifies </w:t>
            </w:r>
            <w:r w:rsidRPr="00CA2196">
              <w:t>the issue, do not</w:t>
            </w:r>
          </w:p>
          <w:p w:rsidR="00A62D3E" w:rsidRPr="00CA2196" w:rsidRDefault="00A62D3E">
            <w:pPr>
              <w:pStyle w:val="BulletText1"/>
            </w:pPr>
            <w:r w:rsidRPr="00CA2196">
              <w:t xml:space="preserve">establish </w:t>
            </w:r>
            <w:r w:rsidR="00D924CE" w:rsidRPr="00CA2196">
              <w:t>end product (</w:t>
            </w:r>
            <w:r w:rsidRPr="00CA2196">
              <w:t>EP</w:t>
            </w:r>
            <w:r w:rsidR="00D924CE" w:rsidRPr="00CA2196">
              <w:t>)</w:t>
            </w:r>
            <w:r w:rsidRPr="00CA2196">
              <w:t xml:space="preserve"> control, or</w:t>
            </w:r>
          </w:p>
          <w:p w:rsidR="00A62D3E" w:rsidRPr="00CA2196" w:rsidRDefault="00A62D3E" w:rsidP="00825068">
            <w:pPr>
              <w:pStyle w:val="BulletText1"/>
            </w:pPr>
            <w:proofErr w:type="gramStart"/>
            <w:r w:rsidRPr="00CA2196">
              <w:t>initiate</w:t>
            </w:r>
            <w:proofErr w:type="gramEnd"/>
            <w:r w:rsidRPr="00CA2196">
              <w:t xml:space="preserve"> development.</w:t>
            </w:r>
          </w:p>
        </w:tc>
      </w:tr>
    </w:tbl>
    <w:p w:rsidR="00A62D3E" w:rsidRPr="00CA2196" w:rsidRDefault="00A62D3E">
      <w:pPr>
        <w:pStyle w:val="BlockLine"/>
      </w:pPr>
      <w:r w:rsidRPr="00CA2196">
        <w:t xml:space="preserve"> </w:t>
      </w:r>
    </w:p>
    <w:p w:rsidR="00A62D3E" w:rsidRPr="00CA2196" w:rsidRDefault="00A62D3E">
      <w:pPr>
        <w:pStyle w:val="Heading4"/>
      </w:pPr>
      <w:r w:rsidRPr="00CA2196">
        <w:br w:type="page"/>
      </w:r>
      <w:r w:rsidR="00DF0DD4" w:rsidRPr="00CA2196">
        <w:lastRenderedPageBreak/>
        <w:t>2</w:t>
      </w:r>
      <w:r w:rsidRPr="00CA2196">
        <w:t>.  Considering Subordinate Issues and Ancillary Benefits</w:t>
      </w:r>
    </w:p>
    <w:p w:rsidR="00A62D3E" w:rsidRPr="00CA2196" w:rsidRDefault="00A62D3E">
      <w:pPr>
        <w:pStyle w:val="BlockLine"/>
      </w:pPr>
      <w:r w:rsidRPr="00CA2196">
        <w:fldChar w:fldCharType="begin"/>
      </w:r>
      <w:r w:rsidRPr="00CA2196">
        <w:instrText xml:space="preserve"> PRIVATE INFOTYPE="OTHER" </w:instrText>
      </w:r>
      <w:r w:rsidRPr="00CA2196">
        <w:fldChar w:fldCharType="end"/>
      </w:r>
      <w:r w:rsidRPr="00CA2196">
        <w:t xml:space="preserve"> </w:t>
      </w:r>
    </w:p>
    <w:tbl>
      <w:tblPr>
        <w:tblW w:w="0" w:type="auto"/>
        <w:tblLayout w:type="fixed"/>
        <w:tblLook w:val="0000" w:firstRow="0" w:lastRow="0" w:firstColumn="0" w:lastColumn="0" w:noHBand="0" w:noVBand="0"/>
      </w:tblPr>
      <w:tblGrid>
        <w:gridCol w:w="1728"/>
        <w:gridCol w:w="7740"/>
      </w:tblGrid>
      <w:tr w:rsidR="00A62D3E" w:rsidRPr="00CA2196">
        <w:trPr>
          <w:cantSplit/>
        </w:trPr>
        <w:tc>
          <w:tcPr>
            <w:tcW w:w="1728" w:type="dxa"/>
          </w:tcPr>
          <w:p w:rsidR="00A62D3E" w:rsidRPr="00CA2196" w:rsidRDefault="00A62D3E">
            <w:pPr>
              <w:pStyle w:val="Heading5"/>
            </w:pPr>
            <w:r w:rsidRPr="00CA2196">
              <w:t>Introduction</w:t>
            </w:r>
          </w:p>
        </w:tc>
        <w:tc>
          <w:tcPr>
            <w:tcW w:w="7740" w:type="dxa"/>
          </w:tcPr>
          <w:p w:rsidR="00A62D3E" w:rsidRPr="00CA2196" w:rsidRDefault="00A62D3E">
            <w:pPr>
              <w:pStyle w:val="BlockText"/>
            </w:pPr>
            <w:r w:rsidRPr="00CA2196">
              <w:t>This topic contains information about considering subordinate issues and ancillary benefits, including</w:t>
            </w:r>
          </w:p>
          <w:p w:rsidR="00A62D3E" w:rsidRPr="00CA2196" w:rsidRDefault="00A62D3E">
            <w:pPr>
              <w:pStyle w:val="BlockText"/>
            </w:pPr>
          </w:p>
          <w:p w:rsidR="00A62D3E" w:rsidRPr="00CA2196" w:rsidRDefault="00A62D3E">
            <w:pPr>
              <w:pStyle w:val="BulletText1"/>
            </w:pPr>
            <w:r w:rsidRPr="00CA2196">
              <w:t xml:space="preserve">the definition of </w:t>
            </w:r>
          </w:p>
          <w:p w:rsidR="00A62D3E" w:rsidRPr="00CA2196" w:rsidRDefault="00A62D3E">
            <w:pPr>
              <w:pStyle w:val="BulletText2"/>
              <w:rPr>
                <w:b/>
                <w:bCs/>
                <w:i/>
                <w:iCs/>
              </w:rPr>
            </w:pPr>
            <w:r w:rsidRPr="00CA2196">
              <w:rPr>
                <w:b/>
                <w:bCs/>
                <w:i/>
                <w:iCs/>
              </w:rPr>
              <w:t xml:space="preserve">subordinate issues, </w:t>
            </w:r>
            <w:r w:rsidRPr="00CA2196">
              <w:rPr>
                <w:bCs/>
                <w:iCs/>
              </w:rPr>
              <w:t>and</w:t>
            </w:r>
          </w:p>
          <w:p w:rsidR="00A62D3E" w:rsidRPr="00CA2196" w:rsidRDefault="00A62D3E">
            <w:pPr>
              <w:pStyle w:val="BulletText2"/>
              <w:rPr>
                <w:b/>
                <w:bCs/>
                <w:i/>
                <w:iCs/>
              </w:rPr>
            </w:pPr>
            <w:r w:rsidRPr="00CA2196">
              <w:rPr>
                <w:b/>
                <w:bCs/>
                <w:i/>
                <w:iCs/>
              </w:rPr>
              <w:t>ancillary benefits</w:t>
            </w:r>
          </w:p>
          <w:p w:rsidR="00A62D3E" w:rsidRPr="00CA2196" w:rsidRDefault="00A62D3E">
            <w:pPr>
              <w:pStyle w:val="BulletText1"/>
            </w:pPr>
            <w:r w:rsidRPr="00CA2196">
              <w:rPr>
                <w:bCs/>
                <w:iCs/>
              </w:rPr>
              <w:t>types of ancillary benefits, and</w:t>
            </w:r>
          </w:p>
          <w:p w:rsidR="00A62D3E" w:rsidRPr="00CA2196" w:rsidRDefault="00A62D3E" w:rsidP="00825068">
            <w:pPr>
              <w:pStyle w:val="BulletText1"/>
            </w:pPr>
            <w:proofErr w:type="gramStart"/>
            <w:r w:rsidRPr="00CA2196">
              <w:t>when</w:t>
            </w:r>
            <w:proofErr w:type="gramEnd"/>
            <w:r w:rsidRPr="00CA2196">
              <w:t xml:space="preserve"> to </w:t>
            </w:r>
            <w:r w:rsidR="00825068" w:rsidRPr="00CA2196">
              <w:t xml:space="preserve">address </w:t>
            </w:r>
            <w:r w:rsidRPr="00CA2196">
              <w:t>subordinate issues and ancillary benefits.</w:t>
            </w:r>
          </w:p>
        </w:tc>
      </w:tr>
    </w:tbl>
    <w:p w:rsidR="00A62D3E" w:rsidRPr="00CA2196" w:rsidRDefault="00A62D3E">
      <w:pPr>
        <w:pStyle w:val="BlockLine"/>
      </w:pPr>
      <w:r w:rsidRPr="00CA2196">
        <w:t xml:space="preserve"> </w:t>
      </w:r>
    </w:p>
    <w:tbl>
      <w:tblPr>
        <w:tblW w:w="0" w:type="auto"/>
        <w:tblLayout w:type="fixed"/>
        <w:tblLook w:val="0000" w:firstRow="0" w:lastRow="0" w:firstColumn="0" w:lastColumn="0" w:noHBand="0" w:noVBand="0"/>
      </w:tblPr>
      <w:tblGrid>
        <w:gridCol w:w="1728"/>
        <w:gridCol w:w="7740"/>
      </w:tblGrid>
      <w:tr w:rsidR="00A62D3E" w:rsidRPr="00CA2196">
        <w:trPr>
          <w:cantSplit/>
        </w:trPr>
        <w:tc>
          <w:tcPr>
            <w:tcW w:w="1728" w:type="dxa"/>
          </w:tcPr>
          <w:p w:rsidR="00A62D3E" w:rsidRPr="00CA2196" w:rsidRDefault="00A62D3E">
            <w:pPr>
              <w:pStyle w:val="Heading5"/>
            </w:pPr>
            <w:r w:rsidRPr="00CA2196">
              <w:t>Change Date</w:t>
            </w:r>
          </w:p>
        </w:tc>
        <w:tc>
          <w:tcPr>
            <w:tcW w:w="7740" w:type="dxa"/>
          </w:tcPr>
          <w:p w:rsidR="00A62D3E" w:rsidRPr="00CA2196" w:rsidRDefault="0044133A">
            <w:pPr>
              <w:pStyle w:val="BlockText"/>
            </w:pPr>
            <w:r w:rsidRPr="00CA2196">
              <w:t>August 3, 2011</w:t>
            </w:r>
          </w:p>
        </w:tc>
      </w:tr>
    </w:tbl>
    <w:p w:rsidR="00A62D3E" w:rsidRPr="00CA2196" w:rsidRDefault="00A62D3E">
      <w:pPr>
        <w:pStyle w:val="BlockLine"/>
      </w:pPr>
    </w:p>
    <w:tbl>
      <w:tblPr>
        <w:tblW w:w="0" w:type="auto"/>
        <w:tblLayout w:type="fixed"/>
        <w:tblLook w:val="0000" w:firstRow="0" w:lastRow="0" w:firstColumn="0" w:lastColumn="0" w:noHBand="0" w:noVBand="0"/>
      </w:tblPr>
      <w:tblGrid>
        <w:gridCol w:w="1728"/>
        <w:gridCol w:w="7740"/>
      </w:tblGrid>
      <w:tr w:rsidR="00A62D3E" w:rsidRPr="00CA2196" w:rsidTr="005260FD">
        <w:tc>
          <w:tcPr>
            <w:tcW w:w="1728" w:type="dxa"/>
          </w:tcPr>
          <w:p w:rsidR="00A62D3E" w:rsidRPr="00CA2196" w:rsidRDefault="00A62D3E">
            <w:pPr>
              <w:pStyle w:val="Heading5"/>
            </w:pPr>
            <w:proofErr w:type="gramStart"/>
            <w:r w:rsidRPr="00CA2196">
              <w:t>a.  Definition</w:t>
            </w:r>
            <w:proofErr w:type="gramEnd"/>
            <w:r w:rsidRPr="00CA2196">
              <w:t>:  Subordinate Issues</w:t>
            </w:r>
          </w:p>
        </w:tc>
        <w:tc>
          <w:tcPr>
            <w:tcW w:w="7740" w:type="dxa"/>
          </w:tcPr>
          <w:p w:rsidR="00A62D3E" w:rsidRPr="00CA2196" w:rsidRDefault="00A62D3E">
            <w:pPr>
              <w:pStyle w:val="BlockText"/>
            </w:pPr>
            <w:r w:rsidRPr="00CA2196">
              <w:t xml:space="preserve">A </w:t>
            </w:r>
            <w:r w:rsidRPr="00CA2196">
              <w:rPr>
                <w:b/>
                <w:bCs/>
                <w:i/>
                <w:iCs/>
              </w:rPr>
              <w:t>subordinate issue</w:t>
            </w:r>
            <w:r w:rsidRPr="00CA2196">
              <w:t xml:space="preserve"> is derived from the consideration or outcome of related </w:t>
            </w:r>
            <w:r w:rsidR="003C6C32" w:rsidRPr="00CA2196">
              <w:t xml:space="preserve">claimed </w:t>
            </w:r>
            <w:r w:rsidRPr="00CA2196">
              <w:t>issues.  Often the primary and subordinate issues share the same fact pattern.</w:t>
            </w:r>
          </w:p>
        </w:tc>
      </w:tr>
    </w:tbl>
    <w:p w:rsidR="00A62D3E" w:rsidRPr="00CA2196" w:rsidRDefault="00A62D3E">
      <w:pPr>
        <w:pStyle w:val="BlockLine"/>
      </w:pPr>
      <w:r w:rsidRPr="00CA2196">
        <w:t xml:space="preserve"> </w:t>
      </w:r>
    </w:p>
    <w:tbl>
      <w:tblPr>
        <w:tblW w:w="0" w:type="auto"/>
        <w:tblLayout w:type="fixed"/>
        <w:tblLook w:val="0000" w:firstRow="0" w:lastRow="0" w:firstColumn="0" w:lastColumn="0" w:noHBand="0" w:noVBand="0"/>
      </w:tblPr>
      <w:tblGrid>
        <w:gridCol w:w="1728"/>
        <w:gridCol w:w="7740"/>
      </w:tblGrid>
      <w:tr w:rsidR="00A62D3E" w:rsidRPr="00CA2196" w:rsidTr="005260FD">
        <w:tc>
          <w:tcPr>
            <w:tcW w:w="1728" w:type="dxa"/>
          </w:tcPr>
          <w:p w:rsidR="00A62D3E" w:rsidRPr="00CA2196" w:rsidRDefault="00A62D3E">
            <w:pPr>
              <w:pStyle w:val="Heading5"/>
            </w:pPr>
            <w:proofErr w:type="gramStart"/>
            <w:r w:rsidRPr="00CA2196">
              <w:t>b.  Definition</w:t>
            </w:r>
            <w:proofErr w:type="gramEnd"/>
            <w:r w:rsidRPr="00CA2196">
              <w:t>:  Ancillary Benefits</w:t>
            </w:r>
          </w:p>
        </w:tc>
        <w:tc>
          <w:tcPr>
            <w:tcW w:w="7740" w:type="dxa"/>
          </w:tcPr>
          <w:p w:rsidR="00A62D3E" w:rsidRPr="00CA2196" w:rsidRDefault="00A62D3E">
            <w:pPr>
              <w:pStyle w:val="BlockText"/>
            </w:pPr>
            <w:r w:rsidRPr="00CA2196">
              <w:rPr>
                <w:b/>
                <w:i/>
              </w:rPr>
              <w:t>Ancillary benefits</w:t>
            </w:r>
            <w:r w:rsidRPr="00CA2196">
              <w:t xml:space="preserve"> are secondary benefits that are considered when evaluating claims for</w:t>
            </w:r>
          </w:p>
          <w:p w:rsidR="00A62D3E" w:rsidRPr="00CA2196" w:rsidRDefault="00A62D3E">
            <w:pPr>
              <w:pStyle w:val="BlockText"/>
            </w:pPr>
          </w:p>
          <w:p w:rsidR="00A62D3E" w:rsidRPr="00CA2196" w:rsidRDefault="00A62D3E">
            <w:pPr>
              <w:pStyle w:val="BulletText1"/>
              <w:rPr>
                <w:b/>
              </w:rPr>
            </w:pPr>
            <w:r w:rsidRPr="00CA2196">
              <w:t>compensation</w:t>
            </w:r>
          </w:p>
          <w:p w:rsidR="00A62D3E" w:rsidRPr="00CA2196" w:rsidRDefault="00A62D3E">
            <w:pPr>
              <w:pStyle w:val="BulletText1"/>
              <w:rPr>
                <w:b/>
              </w:rPr>
            </w:pPr>
            <w:r w:rsidRPr="00CA2196">
              <w:t>pension, or</w:t>
            </w:r>
          </w:p>
          <w:p w:rsidR="00A62D3E" w:rsidRPr="00CA2196" w:rsidRDefault="00A62D3E">
            <w:pPr>
              <w:pStyle w:val="BulletText1"/>
            </w:pPr>
            <w:r w:rsidRPr="00CA2196">
              <w:t>Dependency and Indemnity Compensation (DIC) entitlement.</w:t>
            </w:r>
          </w:p>
          <w:p w:rsidR="00A62D3E" w:rsidRPr="00CA2196" w:rsidRDefault="00A62D3E">
            <w:pPr>
              <w:pStyle w:val="BlockText"/>
            </w:pPr>
          </w:p>
          <w:p w:rsidR="00A62D3E" w:rsidRPr="00CA2196" w:rsidRDefault="00A62D3E">
            <w:pPr>
              <w:pStyle w:val="BlockText"/>
            </w:pPr>
            <w:r w:rsidRPr="00CA2196">
              <w:t xml:space="preserve">Eligibility for </w:t>
            </w:r>
            <w:r w:rsidRPr="00CA2196">
              <w:rPr>
                <w:b/>
                <w:bCs/>
                <w:i/>
                <w:iCs/>
              </w:rPr>
              <w:t>ancillary benefits</w:t>
            </w:r>
            <w:r w:rsidRPr="00CA2196">
              <w:t xml:space="preserve"> is derived from a </w:t>
            </w:r>
            <w:r w:rsidR="007F19FE" w:rsidRPr="00CA2196">
              <w:t>Veteran</w:t>
            </w:r>
            <w:r w:rsidRPr="00CA2196">
              <w:t xml:space="preserve">’s entitlement to disability benefits or the circumstances of the </w:t>
            </w:r>
            <w:r w:rsidR="007F19FE" w:rsidRPr="00CA2196">
              <w:t>Veteran</w:t>
            </w:r>
            <w:r w:rsidRPr="00CA2196">
              <w:t>’s death.</w:t>
            </w:r>
          </w:p>
        </w:tc>
      </w:tr>
    </w:tbl>
    <w:p w:rsidR="00A62D3E" w:rsidRPr="00CA2196" w:rsidRDefault="00A62D3E">
      <w:pPr>
        <w:pStyle w:val="BlockLine"/>
      </w:pPr>
      <w:r w:rsidRPr="00CA2196">
        <w:t xml:space="preserve"> </w:t>
      </w:r>
    </w:p>
    <w:tbl>
      <w:tblPr>
        <w:tblW w:w="0" w:type="auto"/>
        <w:tblLayout w:type="fixed"/>
        <w:tblLook w:val="0000" w:firstRow="0" w:lastRow="0" w:firstColumn="0" w:lastColumn="0" w:noHBand="0" w:noVBand="0"/>
      </w:tblPr>
      <w:tblGrid>
        <w:gridCol w:w="1728"/>
        <w:gridCol w:w="7740"/>
      </w:tblGrid>
      <w:tr w:rsidR="00A62D3E" w:rsidRPr="00CA2196" w:rsidTr="005260FD">
        <w:tc>
          <w:tcPr>
            <w:tcW w:w="1728" w:type="dxa"/>
          </w:tcPr>
          <w:p w:rsidR="00A62D3E" w:rsidRPr="00CA2196" w:rsidRDefault="00A62D3E">
            <w:pPr>
              <w:pStyle w:val="Heading5"/>
            </w:pPr>
            <w:proofErr w:type="gramStart"/>
            <w:r w:rsidRPr="00CA2196">
              <w:t>c.  Types</w:t>
            </w:r>
            <w:proofErr w:type="gramEnd"/>
            <w:r w:rsidRPr="00CA2196">
              <w:t xml:space="preserve"> of Ancillary Benefits</w:t>
            </w:r>
          </w:p>
        </w:tc>
        <w:tc>
          <w:tcPr>
            <w:tcW w:w="7740" w:type="dxa"/>
          </w:tcPr>
          <w:p w:rsidR="00A62D3E" w:rsidRPr="00CA2196" w:rsidRDefault="00A62D3E">
            <w:pPr>
              <w:pStyle w:val="BlockText"/>
            </w:pPr>
            <w:r w:rsidRPr="00CA2196">
              <w:t xml:space="preserve">Some types of ancillary benefits are  </w:t>
            </w:r>
          </w:p>
          <w:p w:rsidR="00A62D3E" w:rsidRPr="00CA2196" w:rsidRDefault="00A62D3E">
            <w:pPr>
              <w:pStyle w:val="BlockText"/>
            </w:pPr>
          </w:p>
          <w:p w:rsidR="00A62D3E" w:rsidRPr="00CA2196" w:rsidRDefault="00A62D3E">
            <w:pPr>
              <w:pStyle w:val="BulletText1"/>
            </w:pPr>
            <w:r w:rsidRPr="00CA2196">
              <w:t xml:space="preserve">Dependents’ Educational Assistance under </w:t>
            </w:r>
            <w:hyperlink r:id="rId19" w:history="1">
              <w:r w:rsidRPr="00CA2196">
                <w:rPr>
                  <w:rStyle w:val="Hyperlink"/>
                </w:rPr>
                <w:t>38 U.S.C. Chapter 35</w:t>
              </w:r>
            </w:hyperlink>
          </w:p>
          <w:p w:rsidR="00A62D3E" w:rsidRPr="00CA2196" w:rsidRDefault="00A62D3E">
            <w:pPr>
              <w:pStyle w:val="BulletText1"/>
            </w:pPr>
            <w:r w:rsidRPr="00CA2196">
              <w:t xml:space="preserve">specially adapted housing under </w:t>
            </w:r>
            <w:hyperlink r:id="rId20" w:history="1">
              <w:r w:rsidR="00D3560B" w:rsidRPr="00CA2196">
                <w:rPr>
                  <w:rStyle w:val="Hyperlink"/>
                </w:rPr>
                <w:t>38 CFR</w:t>
              </w:r>
              <w:r w:rsidR="00C4741A" w:rsidRPr="00CA2196">
                <w:rPr>
                  <w:rStyle w:val="Hyperlink"/>
                </w:rPr>
                <w:t xml:space="preserve"> 3</w:t>
              </w:r>
              <w:r w:rsidRPr="00CA2196">
                <w:rPr>
                  <w:rStyle w:val="Hyperlink"/>
                </w:rPr>
                <w:t>.809</w:t>
              </w:r>
            </w:hyperlink>
          </w:p>
          <w:p w:rsidR="00A62D3E" w:rsidRPr="00CA2196" w:rsidRDefault="00A62D3E">
            <w:pPr>
              <w:pStyle w:val="BulletText1"/>
            </w:pPr>
            <w:r w:rsidRPr="00CA2196">
              <w:t xml:space="preserve">special housing adaptation grants under </w:t>
            </w:r>
            <w:hyperlink r:id="rId21" w:history="1">
              <w:r w:rsidR="00D3560B" w:rsidRPr="00CA2196">
                <w:rPr>
                  <w:rStyle w:val="Hyperlink"/>
                </w:rPr>
                <w:t>38 CFR</w:t>
              </w:r>
              <w:r w:rsidR="00C4741A" w:rsidRPr="00CA2196">
                <w:rPr>
                  <w:rStyle w:val="Hyperlink"/>
                </w:rPr>
                <w:t xml:space="preserve"> 3</w:t>
              </w:r>
              <w:r w:rsidRPr="00CA2196">
                <w:rPr>
                  <w:rStyle w:val="Hyperlink"/>
                </w:rPr>
                <w:t>.809a</w:t>
              </w:r>
            </w:hyperlink>
          </w:p>
          <w:p w:rsidR="00A62D3E" w:rsidRPr="00CA2196" w:rsidRDefault="00A62D3E">
            <w:pPr>
              <w:pStyle w:val="BulletText1"/>
            </w:pPr>
            <w:r w:rsidRPr="00CA2196">
              <w:t xml:space="preserve">automotive and adaptive equipment under </w:t>
            </w:r>
            <w:hyperlink r:id="rId22" w:history="1">
              <w:r w:rsidR="00D3560B" w:rsidRPr="00CA2196">
                <w:rPr>
                  <w:rStyle w:val="Hyperlink"/>
                </w:rPr>
                <w:t>38 CFR</w:t>
              </w:r>
              <w:r w:rsidR="00C4741A" w:rsidRPr="00CA2196">
                <w:rPr>
                  <w:rStyle w:val="Hyperlink"/>
                </w:rPr>
                <w:t xml:space="preserve"> 3</w:t>
              </w:r>
              <w:r w:rsidRPr="00CA2196">
                <w:rPr>
                  <w:rStyle w:val="Hyperlink"/>
                </w:rPr>
                <w:t>.808</w:t>
              </w:r>
            </w:hyperlink>
          </w:p>
          <w:p w:rsidR="00A62D3E" w:rsidRPr="00CA2196" w:rsidRDefault="00A62D3E">
            <w:pPr>
              <w:pStyle w:val="BulletText1"/>
            </w:pPr>
            <w:r w:rsidRPr="00CA2196">
              <w:t>vocational rehabilitation and employment (VR&amp;E), and</w:t>
            </w:r>
          </w:p>
          <w:p w:rsidR="00A62D3E" w:rsidRPr="00CA2196" w:rsidRDefault="00A62D3E">
            <w:pPr>
              <w:pStyle w:val="BulletText1"/>
            </w:pPr>
            <w:proofErr w:type="gramStart"/>
            <w:r w:rsidRPr="00CA2196">
              <w:t>loan</w:t>
            </w:r>
            <w:proofErr w:type="gramEnd"/>
            <w:r w:rsidRPr="00CA2196">
              <w:t xml:space="preserve"> guaranty for surviving spouses under </w:t>
            </w:r>
            <w:hyperlink r:id="rId23" w:history="1">
              <w:r w:rsidR="00D3560B" w:rsidRPr="00CA2196">
                <w:rPr>
                  <w:rStyle w:val="Hyperlink"/>
                </w:rPr>
                <w:t>38 CFR</w:t>
              </w:r>
              <w:r w:rsidR="00C4741A" w:rsidRPr="00CA2196">
                <w:rPr>
                  <w:rStyle w:val="Hyperlink"/>
                </w:rPr>
                <w:t xml:space="preserve"> 3</w:t>
              </w:r>
              <w:r w:rsidRPr="00CA2196">
                <w:rPr>
                  <w:rStyle w:val="Hyperlink"/>
                </w:rPr>
                <w:t>.805</w:t>
              </w:r>
            </w:hyperlink>
            <w:r w:rsidRPr="00CA2196">
              <w:t>.</w:t>
            </w:r>
          </w:p>
          <w:p w:rsidR="00A62D3E" w:rsidRPr="00CA2196" w:rsidRDefault="00A62D3E">
            <w:pPr>
              <w:pStyle w:val="BlockText"/>
              <w:rPr>
                <w:sz w:val="22"/>
              </w:rPr>
            </w:pPr>
          </w:p>
          <w:p w:rsidR="00A62D3E" w:rsidRPr="00CA2196" w:rsidRDefault="00A62D3E">
            <w:pPr>
              <w:pStyle w:val="BlockText"/>
            </w:pPr>
            <w:r w:rsidRPr="00CA2196">
              <w:rPr>
                <w:b/>
                <w:i/>
              </w:rPr>
              <w:t>Reference</w:t>
            </w:r>
            <w:r w:rsidRPr="00CA2196">
              <w:t xml:space="preserve">:  For more information on ancillary benefits, see </w:t>
            </w:r>
            <w:hyperlink r:id="rId24" w:anchor="pt9_spi" w:history="1">
              <w:r w:rsidRPr="00CA2196">
                <w:rPr>
                  <w:rStyle w:val="Hyperlink"/>
                </w:rPr>
                <w:t>M21-1, Part IX, Subpart i</w:t>
              </w:r>
            </w:hyperlink>
            <w:r w:rsidRPr="00CA2196">
              <w:t>.</w:t>
            </w:r>
          </w:p>
        </w:tc>
      </w:tr>
    </w:tbl>
    <w:p w:rsidR="00A62D3E" w:rsidRPr="00CA2196" w:rsidRDefault="00A62D3E">
      <w:pPr>
        <w:pStyle w:val="BlockLine"/>
      </w:pPr>
      <w:r w:rsidRPr="00CA2196">
        <w:t xml:space="preserve"> </w:t>
      </w:r>
    </w:p>
    <w:tbl>
      <w:tblPr>
        <w:tblW w:w="0" w:type="auto"/>
        <w:tblLayout w:type="fixed"/>
        <w:tblLook w:val="0000" w:firstRow="0" w:lastRow="0" w:firstColumn="0" w:lastColumn="0" w:noHBand="0" w:noVBand="0"/>
      </w:tblPr>
      <w:tblGrid>
        <w:gridCol w:w="1728"/>
        <w:gridCol w:w="7740"/>
      </w:tblGrid>
      <w:tr w:rsidR="00A62D3E" w:rsidRPr="00CA2196" w:rsidTr="005260FD">
        <w:tc>
          <w:tcPr>
            <w:tcW w:w="1728" w:type="dxa"/>
          </w:tcPr>
          <w:p w:rsidR="00A62D3E" w:rsidRPr="00CA2196" w:rsidRDefault="00A62D3E" w:rsidP="00B274DD">
            <w:pPr>
              <w:pStyle w:val="Heading5"/>
            </w:pPr>
            <w:proofErr w:type="gramStart"/>
            <w:r w:rsidRPr="00CA2196">
              <w:t>d.  When</w:t>
            </w:r>
            <w:proofErr w:type="gramEnd"/>
            <w:r w:rsidRPr="00CA2196">
              <w:t xml:space="preserve"> to  </w:t>
            </w:r>
            <w:r w:rsidR="00825068" w:rsidRPr="00CA2196">
              <w:t xml:space="preserve">Address </w:t>
            </w:r>
            <w:r w:rsidRPr="00CA2196">
              <w:t xml:space="preserve"> Subordinate Issues and </w:t>
            </w:r>
            <w:r w:rsidRPr="00CA2196">
              <w:lastRenderedPageBreak/>
              <w:t xml:space="preserve">Ancillary Benefits </w:t>
            </w:r>
          </w:p>
        </w:tc>
        <w:tc>
          <w:tcPr>
            <w:tcW w:w="7740" w:type="dxa"/>
          </w:tcPr>
          <w:p w:rsidR="00A62D3E" w:rsidRPr="00CA2196" w:rsidRDefault="00A62D3E">
            <w:pPr>
              <w:pStyle w:val="BlockText"/>
            </w:pPr>
            <w:r w:rsidRPr="00CA2196">
              <w:lastRenderedPageBreak/>
              <w:t xml:space="preserve">The table below contains examples of when to </w:t>
            </w:r>
            <w:r w:rsidR="00B274DD" w:rsidRPr="00CA2196">
              <w:t>address</w:t>
            </w:r>
            <w:r w:rsidRPr="00CA2196">
              <w:t xml:space="preserve"> entitlement to subordinate issues and ancillary benefits at issue in a rating decision.</w:t>
            </w:r>
          </w:p>
          <w:p w:rsidR="00A62D3E" w:rsidRPr="00CA2196" w:rsidRDefault="00A62D3E">
            <w:pPr>
              <w:pStyle w:val="BlockText"/>
            </w:pPr>
          </w:p>
          <w:p w:rsidR="00A62D3E" w:rsidRPr="00CA2196" w:rsidRDefault="00A62D3E">
            <w:pPr>
              <w:pStyle w:val="BlockText"/>
            </w:pPr>
            <w:r w:rsidRPr="00CA2196">
              <w:rPr>
                <w:b/>
                <w:bCs/>
                <w:i/>
                <w:iCs/>
              </w:rPr>
              <w:lastRenderedPageBreak/>
              <w:t>Note</w:t>
            </w:r>
            <w:r w:rsidRPr="00CA2196">
              <w:t xml:space="preserve">:  In general, </w:t>
            </w:r>
            <w:r w:rsidR="007E6D53" w:rsidRPr="00CA2196">
              <w:t xml:space="preserve">address </w:t>
            </w:r>
            <w:r w:rsidRPr="00CA2196">
              <w:t>entitlement to a subordinate issue or ancillary benefit only when entitlement can be granted.  Do not put a benefit at issue merely to deny it.</w:t>
            </w:r>
          </w:p>
          <w:p w:rsidR="00A62D3E" w:rsidRPr="00CA2196" w:rsidRDefault="00A62D3E">
            <w:pPr>
              <w:pStyle w:val="BlockText"/>
            </w:pPr>
          </w:p>
          <w:p w:rsidR="00A62D3E" w:rsidRPr="00CA2196" w:rsidRDefault="00A62D3E">
            <w:pPr>
              <w:pStyle w:val="BlockText"/>
            </w:pPr>
            <w:r w:rsidRPr="00CA2196">
              <w:rPr>
                <w:b/>
                <w:bCs/>
                <w:i/>
                <w:iCs/>
              </w:rPr>
              <w:t>Exceptions</w:t>
            </w:r>
            <w:r w:rsidRPr="00CA2196">
              <w:t xml:space="preserve">:  Consider the following issues in all applicable ratings, regardless of whether benefits are granted or denied:    </w:t>
            </w:r>
          </w:p>
          <w:p w:rsidR="00A62D3E" w:rsidRPr="00CA2196" w:rsidRDefault="00A62D3E">
            <w:pPr>
              <w:pStyle w:val="BulletText1"/>
            </w:pPr>
            <w:r w:rsidRPr="00CA2196">
              <w:t xml:space="preserve">a ten percent evaluation under </w:t>
            </w:r>
            <w:hyperlink r:id="rId25" w:history="1">
              <w:r w:rsidR="00D3560B" w:rsidRPr="00CA2196">
                <w:rPr>
                  <w:rStyle w:val="Hyperlink"/>
                </w:rPr>
                <w:t>38 CFR</w:t>
              </w:r>
              <w:r w:rsidR="00C4741A" w:rsidRPr="00CA2196">
                <w:rPr>
                  <w:rStyle w:val="Hyperlink"/>
                </w:rPr>
                <w:t xml:space="preserve"> 3</w:t>
              </w:r>
              <w:r w:rsidRPr="00CA2196">
                <w:rPr>
                  <w:rStyle w:val="Hyperlink"/>
                </w:rPr>
                <w:t>.324</w:t>
              </w:r>
            </w:hyperlink>
            <w:r w:rsidRPr="00CA2196">
              <w:t>, and</w:t>
            </w:r>
          </w:p>
          <w:p w:rsidR="00A62D3E" w:rsidRPr="00CA2196" w:rsidRDefault="00A62D3E">
            <w:pPr>
              <w:pStyle w:val="BulletText1"/>
            </w:pPr>
            <w:proofErr w:type="gramStart"/>
            <w:r w:rsidRPr="00CA2196">
              <w:t>service</w:t>
            </w:r>
            <w:proofErr w:type="gramEnd"/>
            <w:r w:rsidRPr="00CA2196">
              <w:t xml:space="preserve"> connection for hypertension as secondary to diabetes mellitus with diabetic nephropathy.</w:t>
            </w:r>
          </w:p>
        </w:tc>
      </w:tr>
    </w:tbl>
    <w:p w:rsidR="00A62D3E" w:rsidRPr="00CA2196" w:rsidRDefault="00A62D3E"/>
    <w:tbl>
      <w:tblPr>
        <w:tblW w:w="0" w:type="auto"/>
        <w:tblInd w:w="1800" w:type="dxa"/>
        <w:tblLayout w:type="fixed"/>
        <w:tblCellMar>
          <w:left w:w="80" w:type="dxa"/>
          <w:right w:w="80" w:type="dxa"/>
        </w:tblCellMar>
        <w:tblLook w:val="0000" w:firstRow="0" w:lastRow="0" w:firstColumn="0" w:lastColumn="0" w:noHBand="0" w:noVBand="0"/>
      </w:tblPr>
      <w:tblGrid>
        <w:gridCol w:w="3770"/>
        <w:gridCol w:w="3790"/>
      </w:tblGrid>
      <w:tr w:rsidR="00A62D3E" w:rsidRPr="00CA2196" w:rsidTr="005260FD">
        <w:tc>
          <w:tcPr>
            <w:tcW w:w="3770" w:type="dxa"/>
            <w:tcBorders>
              <w:top w:val="single" w:sz="6" w:space="0" w:color="auto"/>
              <w:left w:val="single" w:sz="6" w:space="0" w:color="auto"/>
              <w:bottom w:val="single" w:sz="6" w:space="0" w:color="auto"/>
              <w:right w:val="single" w:sz="6" w:space="0" w:color="auto"/>
            </w:tcBorders>
          </w:tcPr>
          <w:p w:rsidR="00A62D3E" w:rsidRPr="00CA2196" w:rsidRDefault="00A62D3E">
            <w:pPr>
              <w:pStyle w:val="TableHeaderText"/>
              <w:jc w:val="left"/>
            </w:pPr>
            <w:r w:rsidRPr="00CA2196">
              <w:t>If …</w:t>
            </w:r>
          </w:p>
        </w:tc>
        <w:tc>
          <w:tcPr>
            <w:tcW w:w="3790" w:type="dxa"/>
            <w:tcBorders>
              <w:top w:val="single" w:sz="6" w:space="0" w:color="auto"/>
              <w:left w:val="single" w:sz="6" w:space="0" w:color="auto"/>
              <w:bottom w:val="single" w:sz="6" w:space="0" w:color="auto"/>
              <w:right w:val="single" w:sz="6" w:space="0" w:color="auto"/>
            </w:tcBorders>
          </w:tcPr>
          <w:p w:rsidR="00A62D3E" w:rsidRPr="00CA2196" w:rsidRDefault="00A62D3E" w:rsidP="00B274DD">
            <w:pPr>
              <w:pStyle w:val="TableHeaderText"/>
              <w:jc w:val="left"/>
            </w:pPr>
            <w:r w:rsidRPr="00CA2196">
              <w:t xml:space="preserve">Then </w:t>
            </w:r>
            <w:r w:rsidR="00B274DD" w:rsidRPr="00CA2196">
              <w:t>address</w:t>
            </w:r>
            <w:r w:rsidRPr="00CA2196">
              <w:t xml:space="preserve"> entitlement to …</w:t>
            </w:r>
          </w:p>
        </w:tc>
      </w:tr>
      <w:tr w:rsidR="00A62D3E" w:rsidRPr="00CA2196" w:rsidTr="005260FD">
        <w:tc>
          <w:tcPr>
            <w:tcW w:w="3770" w:type="dxa"/>
            <w:tcBorders>
              <w:top w:val="single" w:sz="6" w:space="0" w:color="auto"/>
              <w:left w:val="single" w:sz="6" w:space="0" w:color="auto"/>
              <w:bottom w:val="single" w:sz="6" w:space="0" w:color="auto"/>
              <w:right w:val="single" w:sz="6" w:space="0" w:color="auto"/>
            </w:tcBorders>
          </w:tcPr>
          <w:p w:rsidR="00A62D3E" w:rsidRPr="00CA2196" w:rsidRDefault="00A62D3E">
            <w:pPr>
              <w:pStyle w:val="TableText"/>
            </w:pPr>
            <w:r w:rsidRPr="00CA2196">
              <w:t xml:space="preserve">a total and permanent service-connected evaluation is established </w:t>
            </w:r>
          </w:p>
          <w:p w:rsidR="00A62D3E" w:rsidRPr="00CA2196" w:rsidRDefault="00A62D3E">
            <w:pPr>
              <w:pStyle w:val="TableText"/>
            </w:pPr>
          </w:p>
          <w:p w:rsidR="00A62D3E" w:rsidRPr="00CA2196" w:rsidRDefault="00A62D3E">
            <w:pPr>
              <w:pStyle w:val="BulletText1"/>
            </w:pPr>
            <w:r w:rsidRPr="00CA2196">
              <w:t xml:space="preserve">on a </w:t>
            </w:r>
            <w:proofErr w:type="spellStart"/>
            <w:r w:rsidRPr="00CA2196">
              <w:t>schedular</w:t>
            </w:r>
            <w:proofErr w:type="spellEnd"/>
            <w:r w:rsidRPr="00CA2196">
              <w:t xml:space="preserve"> basis, or</w:t>
            </w:r>
          </w:p>
          <w:p w:rsidR="00A62D3E" w:rsidRPr="00CA2196" w:rsidRDefault="00A62D3E">
            <w:pPr>
              <w:pStyle w:val="BulletText1"/>
            </w:pPr>
            <w:r w:rsidRPr="00CA2196">
              <w:t xml:space="preserve">based on entitlement to individual </w:t>
            </w:r>
            <w:proofErr w:type="spellStart"/>
            <w:r w:rsidRPr="00CA2196">
              <w:t>unemployability</w:t>
            </w:r>
            <w:proofErr w:type="spellEnd"/>
          </w:p>
        </w:tc>
        <w:tc>
          <w:tcPr>
            <w:tcW w:w="3790" w:type="dxa"/>
            <w:tcBorders>
              <w:top w:val="single" w:sz="6" w:space="0" w:color="auto"/>
              <w:left w:val="single" w:sz="6" w:space="0" w:color="auto"/>
              <w:bottom w:val="single" w:sz="6" w:space="0" w:color="auto"/>
              <w:right w:val="single" w:sz="6" w:space="0" w:color="auto"/>
            </w:tcBorders>
          </w:tcPr>
          <w:p w:rsidR="00A62D3E" w:rsidRPr="00CA2196" w:rsidRDefault="00A62D3E">
            <w:pPr>
              <w:pStyle w:val="TableText"/>
            </w:pPr>
            <w:r w:rsidRPr="00CA2196">
              <w:t>Dependents’ Educational Assistance.</w:t>
            </w:r>
          </w:p>
          <w:p w:rsidR="00A62D3E" w:rsidRPr="00CA2196" w:rsidRDefault="00A62D3E">
            <w:pPr>
              <w:pStyle w:val="TableText"/>
            </w:pPr>
          </w:p>
          <w:p w:rsidR="00A62D3E" w:rsidRPr="00CA2196" w:rsidRDefault="00A62D3E">
            <w:pPr>
              <w:pStyle w:val="TableText"/>
            </w:pPr>
            <w:r w:rsidRPr="00CA2196">
              <w:rPr>
                <w:b/>
                <w:bCs/>
                <w:i/>
                <w:iCs/>
              </w:rPr>
              <w:t>Note</w:t>
            </w:r>
            <w:r w:rsidRPr="00CA2196">
              <w:t xml:space="preserve">:  Also consider entitlement to Dependents’ Educational Assistance whenever permanency of a total evaluation is subsequently established.  Do </w:t>
            </w:r>
            <w:r w:rsidRPr="00CA2196">
              <w:rPr>
                <w:i/>
                <w:iCs/>
              </w:rPr>
              <w:t>not</w:t>
            </w:r>
            <w:r w:rsidRPr="00CA2196">
              <w:t xml:space="preserve"> put entitlement at issue merely to deny it.</w:t>
            </w:r>
          </w:p>
          <w:p w:rsidR="00A62D3E" w:rsidRPr="00CA2196" w:rsidRDefault="00A62D3E">
            <w:pPr>
              <w:pStyle w:val="TableText"/>
            </w:pPr>
          </w:p>
          <w:p w:rsidR="00A62D3E" w:rsidRPr="00CA2196" w:rsidRDefault="00A62D3E" w:rsidP="00D924CE">
            <w:pPr>
              <w:pStyle w:val="TableText"/>
            </w:pPr>
            <w:r w:rsidRPr="00CA2196">
              <w:rPr>
                <w:b/>
                <w:bCs/>
                <w:i/>
                <w:iCs/>
              </w:rPr>
              <w:t>Reference</w:t>
            </w:r>
            <w:r w:rsidRPr="00CA2196">
              <w:t xml:space="preserve">:  For more information on determining entitlement to Dependents’ Educational Assistance, see </w:t>
            </w:r>
            <w:hyperlink r:id="rId26" w:anchor="IX.ii.2.1" w:history="1">
              <w:r w:rsidRPr="00CA2196">
                <w:rPr>
                  <w:rStyle w:val="Hyperlink"/>
                </w:rPr>
                <w:t>M21-1, Part IX, Subpart ii, 2.1</w:t>
              </w:r>
            </w:hyperlink>
            <w:r w:rsidRPr="00CA2196">
              <w:t xml:space="preserve">. </w:t>
            </w:r>
          </w:p>
        </w:tc>
      </w:tr>
      <w:tr w:rsidR="00A62D3E" w:rsidRPr="00CA2196" w:rsidTr="005260FD">
        <w:tc>
          <w:tcPr>
            <w:tcW w:w="3770" w:type="dxa"/>
            <w:tcBorders>
              <w:top w:val="single" w:sz="6" w:space="0" w:color="auto"/>
              <w:left w:val="single" w:sz="6" w:space="0" w:color="auto"/>
              <w:bottom w:val="single" w:sz="6" w:space="0" w:color="auto"/>
              <w:right w:val="single" w:sz="6" w:space="0" w:color="auto"/>
            </w:tcBorders>
          </w:tcPr>
          <w:p w:rsidR="00A62D3E" w:rsidRPr="00CA2196" w:rsidRDefault="00A62D3E">
            <w:pPr>
              <w:pStyle w:val="TableText"/>
            </w:pPr>
            <w:r w:rsidRPr="00CA2196">
              <w:t>there is a severe degree of disability involving</w:t>
            </w:r>
          </w:p>
          <w:p w:rsidR="00A62D3E" w:rsidRPr="00CA2196" w:rsidRDefault="00A62D3E">
            <w:pPr>
              <w:pStyle w:val="TableText"/>
            </w:pPr>
          </w:p>
          <w:p w:rsidR="00A62D3E" w:rsidRPr="00CA2196" w:rsidRDefault="00A62D3E">
            <w:pPr>
              <w:pStyle w:val="BulletText1"/>
            </w:pPr>
            <w:r w:rsidRPr="00CA2196">
              <w:t>the loss or loss of use of an extremity or sensory organ, or</w:t>
            </w:r>
          </w:p>
          <w:p w:rsidR="00A62D3E" w:rsidRPr="00CA2196" w:rsidRDefault="00A62D3E">
            <w:pPr>
              <w:pStyle w:val="BulletText1"/>
            </w:pPr>
            <w:proofErr w:type="gramStart"/>
            <w:r w:rsidRPr="00CA2196">
              <w:t>any</w:t>
            </w:r>
            <w:proofErr w:type="gramEnd"/>
            <w:r w:rsidRPr="00CA2196">
              <w:t xml:space="preserve"> other functional loss providing entitlement to </w:t>
            </w:r>
            <w:r w:rsidR="00F96195" w:rsidRPr="00CA2196">
              <w:t>special monthly compensation (</w:t>
            </w:r>
            <w:r w:rsidRPr="00CA2196">
              <w:t>SMC</w:t>
            </w:r>
            <w:r w:rsidR="00F96195" w:rsidRPr="00CA2196">
              <w:t>)</w:t>
            </w:r>
            <w:r w:rsidRPr="00CA2196">
              <w:t>.</w:t>
            </w:r>
          </w:p>
        </w:tc>
        <w:tc>
          <w:tcPr>
            <w:tcW w:w="3790" w:type="dxa"/>
            <w:tcBorders>
              <w:top w:val="single" w:sz="6" w:space="0" w:color="auto"/>
              <w:left w:val="single" w:sz="6" w:space="0" w:color="auto"/>
              <w:bottom w:val="single" w:sz="6" w:space="0" w:color="auto"/>
              <w:right w:val="single" w:sz="6" w:space="0" w:color="auto"/>
            </w:tcBorders>
          </w:tcPr>
          <w:p w:rsidR="00A62D3E" w:rsidRPr="00CA2196" w:rsidRDefault="00A62D3E">
            <w:pPr>
              <w:pStyle w:val="TableText"/>
            </w:pPr>
            <w:r w:rsidRPr="00CA2196">
              <w:t>SMC.</w:t>
            </w:r>
          </w:p>
        </w:tc>
      </w:tr>
      <w:tr w:rsidR="00A62D3E" w:rsidRPr="00CA2196" w:rsidTr="005260FD">
        <w:tc>
          <w:tcPr>
            <w:tcW w:w="3770" w:type="dxa"/>
            <w:tcBorders>
              <w:top w:val="single" w:sz="6" w:space="0" w:color="auto"/>
              <w:left w:val="single" w:sz="6" w:space="0" w:color="auto"/>
              <w:bottom w:val="single" w:sz="6" w:space="0" w:color="auto"/>
              <w:right w:val="single" w:sz="6" w:space="0" w:color="auto"/>
            </w:tcBorders>
          </w:tcPr>
          <w:p w:rsidR="00A62D3E" w:rsidRPr="00CA2196" w:rsidRDefault="00A62D3E">
            <w:pPr>
              <w:pStyle w:val="TableText"/>
            </w:pPr>
            <w:r w:rsidRPr="00CA2196">
              <w:t>a single 100 percent evaluation is assigned in a compensation or pension case</w:t>
            </w:r>
          </w:p>
        </w:tc>
        <w:tc>
          <w:tcPr>
            <w:tcW w:w="3790" w:type="dxa"/>
            <w:tcBorders>
              <w:top w:val="single" w:sz="6" w:space="0" w:color="auto"/>
              <w:left w:val="single" w:sz="6" w:space="0" w:color="auto"/>
              <w:bottom w:val="single" w:sz="6" w:space="0" w:color="auto"/>
              <w:right w:val="single" w:sz="6" w:space="0" w:color="auto"/>
            </w:tcBorders>
          </w:tcPr>
          <w:p w:rsidR="00A62D3E" w:rsidRPr="00CA2196" w:rsidRDefault="000B4202">
            <w:pPr>
              <w:pStyle w:val="TableText"/>
            </w:pPr>
            <w:r w:rsidRPr="00CA2196">
              <w:t>Aid and attendance (</w:t>
            </w:r>
            <w:r w:rsidR="00A62D3E" w:rsidRPr="00CA2196">
              <w:t>A&amp;A</w:t>
            </w:r>
            <w:r w:rsidRPr="00CA2196">
              <w:t>)</w:t>
            </w:r>
            <w:r w:rsidR="00A62D3E" w:rsidRPr="00CA2196">
              <w:t>.</w:t>
            </w:r>
          </w:p>
          <w:p w:rsidR="00A62D3E" w:rsidRPr="00CA2196" w:rsidRDefault="00A62D3E">
            <w:pPr>
              <w:pStyle w:val="TableText"/>
            </w:pPr>
          </w:p>
          <w:p w:rsidR="00A62D3E" w:rsidRPr="00CA2196" w:rsidRDefault="00A62D3E">
            <w:pPr>
              <w:pStyle w:val="TableText"/>
            </w:pPr>
            <w:r w:rsidRPr="00CA2196">
              <w:rPr>
                <w:b/>
                <w:bCs/>
                <w:i/>
                <w:iCs/>
              </w:rPr>
              <w:t>Note</w:t>
            </w:r>
            <w:r w:rsidRPr="00CA2196">
              <w:t xml:space="preserve">:  Do </w:t>
            </w:r>
            <w:r w:rsidRPr="00CA2196">
              <w:rPr>
                <w:i/>
                <w:iCs/>
              </w:rPr>
              <w:t>not</w:t>
            </w:r>
            <w:r w:rsidRPr="00CA2196">
              <w:t xml:space="preserve"> put A&amp;A benefits at issue if the evidence does not show entitlement.</w:t>
            </w:r>
          </w:p>
        </w:tc>
      </w:tr>
      <w:tr w:rsidR="00A62D3E" w:rsidRPr="00CA2196" w:rsidTr="005260FD">
        <w:tc>
          <w:tcPr>
            <w:tcW w:w="3770" w:type="dxa"/>
            <w:tcBorders>
              <w:top w:val="single" w:sz="6" w:space="0" w:color="auto"/>
              <w:left w:val="single" w:sz="6" w:space="0" w:color="auto"/>
              <w:bottom w:val="single" w:sz="6" w:space="0" w:color="auto"/>
              <w:right w:val="single" w:sz="6" w:space="0" w:color="auto"/>
            </w:tcBorders>
          </w:tcPr>
          <w:p w:rsidR="00A62D3E" w:rsidRPr="00CA2196" w:rsidRDefault="00A62D3E">
            <w:pPr>
              <w:pStyle w:val="BulletText1"/>
            </w:pPr>
            <w:r w:rsidRPr="00CA2196">
              <w:t>a single 100 percent evaluation is assigned in a compensation or pension case, and</w:t>
            </w:r>
          </w:p>
          <w:p w:rsidR="00A62D3E" w:rsidRPr="00CA2196" w:rsidRDefault="00A62D3E">
            <w:pPr>
              <w:pStyle w:val="BulletText1"/>
            </w:pPr>
            <w:r w:rsidRPr="00CA2196">
              <w:t>A&amp;A is not payable</w:t>
            </w:r>
          </w:p>
          <w:p w:rsidR="00A62D3E" w:rsidRPr="00CA2196" w:rsidRDefault="00A62D3E">
            <w:pPr>
              <w:pStyle w:val="TableText"/>
            </w:pPr>
          </w:p>
        </w:tc>
        <w:tc>
          <w:tcPr>
            <w:tcW w:w="3790" w:type="dxa"/>
            <w:tcBorders>
              <w:top w:val="single" w:sz="6" w:space="0" w:color="auto"/>
              <w:left w:val="single" w:sz="6" w:space="0" w:color="auto"/>
              <w:bottom w:val="single" w:sz="6" w:space="0" w:color="auto"/>
              <w:right w:val="single" w:sz="6" w:space="0" w:color="auto"/>
            </w:tcBorders>
          </w:tcPr>
          <w:p w:rsidR="00A62D3E" w:rsidRPr="00CA2196" w:rsidRDefault="00A62D3E">
            <w:pPr>
              <w:pStyle w:val="TableText"/>
            </w:pPr>
            <w:r w:rsidRPr="00CA2196">
              <w:t>Housebound.</w:t>
            </w:r>
          </w:p>
          <w:p w:rsidR="00A62D3E" w:rsidRPr="00CA2196" w:rsidRDefault="00A62D3E">
            <w:pPr>
              <w:pStyle w:val="TableText"/>
            </w:pPr>
          </w:p>
          <w:p w:rsidR="00A62D3E" w:rsidRPr="00CA2196" w:rsidRDefault="00A62D3E" w:rsidP="00B274DD">
            <w:pPr>
              <w:pStyle w:val="TableText"/>
            </w:pPr>
            <w:r w:rsidRPr="00CA2196">
              <w:rPr>
                <w:b/>
                <w:bCs/>
                <w:i/>
                <w:iCs/>
              </w:rPr>
              <w:t>Note</w:t>
            </w:r>
            <w:r w:rsidRPr="00CA2196">
              <w:t xml:space="preserve">:  Do </w:t>
            </w:r>
            <w:r w:rsidRPr="00CA2196">
              <w:rPr>
                <w:i/>
                <w:iCs/>
              </w:rPr>
              <w:t>not</w:t>
            </w:r>
            <w:r w:rsidRPr="00CA2196">
              <w:t xml:space="preserve"> </w:t>
            </w:r>
            <w:r w:rsidR="00B274DD" w:rsidRPr="00CA2196">
              <w:t>address entitlement to</w:t>
            </w:r>
            <w:r w:rsidRPr="00CA2196">
              <w:t xml:space="preserve"> Housebound </w:t>
            </w:r>
            <w:proofErr w:type="gramStart"/>
            <w:r w:rsidRPr="00CA2196">
              <w:t>benefits  if</w:t>
            </w:r>
            <w:proofErr w:type="gramEnd"/>
            <w:r w:rsidRPr="00CA2196">
              <w:t xml:space="preserve"> the evidence does not show entitlement</w:t>
            </w:r>
            <w:r w:rsidR="00B274DD" w:rsidRPr="00CA2196">
              <w:t xml:space="preserve"> exists</w:t>
            </w:r>
            <w:r w:rsidRPr="00CA2196">
              <w:t>.</w:t>
            </w:r>
          </w:p>
        </w:tc>
      </w:tr>
      <w:tr w:rsidR="00A62D3E" w:rsidRPr="00CA2196" w:rsidTr="005260FD">
        <w:tc>
          <w:tcPr>
            <w:tcW w:w="3770" w:type="dxa"/>
            <w:tcBorders>
              <w:top w:val="single" w:sz="6" w:space="0" w:color="auto"/>
              <w:left w:val="single" w:sz="6" w:space="0" w:color="auto"/>
              <w:bottom w:val="single" w:sz="6" w:space="0" w:color="auto"/>
              <w:right w:val="single" w:sz="6" w:space="0" w:color="auto"/>
            </w:tcBorders>
          </w:tcPr>
          <w:p w:rsidR="00A62D3E" w:rsidRPr="00CA2196" w:rsidRDefault="00A62D3E">
            <w:pPr>
              <w:pStyle w:val="TableText"/>
            </w:pPr>
            <w:r w:rsidRPr="00CA2196">
              <w:t>retroactive disability pension is not claimed, but a qualifying disability may exist</w:t>
            </w:r>
          </w:p>
        </w:tc>
        <w:tc>
          <w:tcPr>
            <w:tcW w:w="3790" w:type="dxa"/>
            <w:tcBorders>
              <w:top w:val="single" w:sz="6" w:space="0" w:color="auto"/>
              <w:left w:val="single" w:sz="6" w:space="0" w:color="auto"/>
              <w:bottom w:val="single" w:sz="6" w:space="0" w:color="auto"/>
              <w:right w:val="single" w:sz="6" w:space="0" w:color="auto"/>
            </w:tcBorders>
          </w:tcPr>
          <w:p w:rsidR="00A62D3E" w:rsidRPr="00CA2196" w:rsidRDefault="00A62D3E">
            <w:pPr>
              <w:pStyle w:val="TableText"/>
            </w:pPr>
            <w:proofErr w:type="gramStart"/>
            <w:r w:rsidRPr="00CA2196">
              <w:t>retroactive</w:t>
            </w:r>
            <w:proofErr w:type="gramEnd"/>
            <w:r w:rsidRPr="00CA2196">
              <w:t xml:space="preserve"> benefits.</w:t>
            </w:r>
          </w:p>
          <w:p w:rsidR="00A62D3E" w:rsidRPr="00CA2196" w:rsidRDefault="00A62D3E">
            <w:pPr>
              <w:pStyle w:val="TableText"/>
            </w:pPr>
          </w:p>
          <w:p w:rsidR="00A62D3E" w:rsidRPr="00CA2196" w:rsidRDefault="00A62D3E">
            <w:pPr>
              <w:pStyle w:val="TableText"/>
            </w:pPr>
            <w:r w:rsidRPr="00CA2196">
              <w:rPr>
                <w:b/>
                <w:i/>
              </w:rPr>
              <w:t>Note</w:t>
            </w:r>
            <w:r w:rsidRPr="00CA2196">
              <w:t>:  Advise the claimant that retroactive benefits may be payable.</w:t>
            </w:r>
          </w:p>
          <w:p w:rsidR="00A62D3E" w:rsidRPr="00CA2196" w:rsidRDefault="00A62D3E">
            <w:pPr>
              <w:pStyle w:val="TableText"/>
            </w:pPr>
          </w:p>
          <w:p w:rsidR="00A62D3E" w:rsidRPr="00CA2196" w:rsidRDefault="00A62D3E">
            <w:pPr>
              <w:pStyle w:val="TableText"/>
            </w:pPr>
            <w:r w:rsidRPr="00CA2196">
              <w:rPr>
                <w:b/>
                <w:i/>
              </w:rPr>
              <w:t>Reference</w:t>
            </w:r>
            <w:r w:rsidRPr="00CA2196">
              <w:t xml:space="preserve">:  For more information on retroactive pensions, see </w:t>
            </w:r>
            <w:hyperlink r:id="rId27" w:history="1">
              <w:r w:rsidR="00D3560B" w:rsidRPr="00CA2196">
                <w:rPr>
                  <w:rStyle w:val="Hyperlink"/>
                </w:rPr>
                <w:t>38 CFR</w:t>
              </w:r>
              <w:r w:rsidR="00C4741A" w:rsidRPr="00CA2196">
                <w:rPr>
                  <w:rStyle w:val="Hyperlink"/>
                </w:rPr>
                <w:t xml:space="preserve"> </w:t>
              </w:r>
              <w:r w:rsidR="00C4741A" w:rsidRPr="00CA2196">
                <w:rPr>
                  <w:rStyle w:val="Hyperlink"/>
                </w:rPr>
                <w:lastRenderedPageBreak/>
                <w:t>3</w:t>
              </w:r>
              <w:r w:rsidRPr="00CA2196">
                <w:rPr>
                  <w:rStyle w:val="Hyperlink"/>
                </w:rPr>
                <w:t>.400(b</w:t>
              </w:r>
              <w:proofErr w:type="gramStart"/>
              <w:r w:rsidRPr="00CA2196">
                <w:rPr>
                  <w:rStyle w:val="Hyperlink"/>
                </w:rPr>
                <w:t>)(</w:t>
              </w:r>
              <w:proofErr w:type="gramEnd"/>
              <w:r w:rsidRPr="00CA2196">
                <w:rPr>
                  <w:rStyle w:val="Hyperlink"/>
                </w:rPr>
                <w:t>1)(ii)(B)</w:t>
              </w:r>
            </w:hyperlink>
            <w:r w:rsidRPr="00CA2196">
              <w:t>.</w:t>
            </w:r>
          </w:p>
        </w:tc>
      </w:tr>
      <w:tr w:rsidR="00A62D3E" w:rsidRPr="00CA2196" w:rsidTr="005260FD">
        <w:tc>
          <w:tcPr>
            <w:tcW w:w="3770" w:type="dxa"/>
            <w:tcBorders>
              <w:top w:val="single" w:sz="6" w:space="0" w:color="auto"/>
              <w:left w:val="single" w:sz="6" w:space="0" w:color="auto"/>
              <w:bottom w:val="single" w:sz="6" w:space="0" w:color="auto"/>
              <w:right w:val="single" w:sz="6" w:space="0" w:color="auto"/>
            </w:tcBorders>
          </w:tcPr>
          <w:p w:rsidR="00A62D3E" w:rsidRPr="00CA2196" w:rsidRDefault="00A62D3E">
            <w:pPr>
              <w:pStyle w:val="TableText"/>
            </w:pPr>
            <w:r w:rsidRPr="00CA2196">
              <w:lastRenderedPageBreak/>
              <w:t xml:space="preserve">a pension claimant fails to meet the </w:t>
            </w:r>
            <w:proofErr w:type="spellStart"/>
            <w:r w:rsidRPr="00CA2196">
              <w:t>schedular</w:t>
            </w:r>
            <w:proofErr w:type="spellEnd"/>
            <w:r w:rsidRPr="00CA2196">
              <w:t xml:space="preserve"> requirements for permanent and total disability</w:t>
            </w:r>
          </w:p>
        </w:tc>
        <w:tc>
          <w:tcPr>
            <w:tcW w:w="3790" w:type="dxa"/>
            <w:tcBorders>
              <w:top w:val="single" w:sz="6" w:space="0" w:color="auto"/>
              <w:left w:val="single" w:sz="6" w:space="0" w:color="auto"/>
              <w:bottom w:val="single" w:sz="6" w:space="0" w:color="auto"/>
              <w:right w:val="single" w:sz="6" w:space="0" w:color="auto"/>
            </w:tcBorders>
          </w:tcPr>
          <w:p w:rsidR="00A62D3E" w:rsidRPr="00CA2196" w:rsidRDefault="00A62D3E">
            <w:pPr>
              <w:pStyle w:val="TableText"/>
            </w:pPr>
            <w:proofErr w:type="gramStart"/>
            <w:r w:rsidRPr="00CA2196">
              <w:t>extra-</w:t>
            </w:r>
            <w:proofErr w:type="spellStart"/>
            <w:r w:rsidRPr="00CA2196">
              <w:t>schedular</w:t>
            </w:r>
            <w:proofErr w:type="spellEnd"/>
            <w:proofErr w:type="gramEnd"/>
            <w:r w:rsidRPr="00CA2196">
              <w:t xml:space="preserve"> consideration under </w:t>
            </w:r>
            <w:hyperlink r:id="rId28" w:history="1">
              <w:r w:rsidR="00D3560B" w:rsidRPr="00CA2196">
                <w:rPr>
                  <w:rStyle w:val="Hyperlink"/>
                </w:rPr>
                <w:t>38 CFR</w:t>
              </w:r>
              <w:r w:rsidR="00C4741A" w:rsidRPr="00CA2196">
                <w:rPr>
                  <w:rStyle w:val="Hyperlink"/>
                </w:rPr>
                <w:t xml:space="preserve"> 3</w:t>
              </w:r>
              <w:r w:rsidRPr="00CA2196">
                <w:rPr>
                  <w:rStyle w:val="Hyperlink"/>
                </w:rPr>
                <w:t>.321(b)(2)</w:t>
              </w:r>
            </w:hyperlink>
            <w:r w:rsidRPr="00CA2196">
              <w:t>.</w:t>
            </w:r>
          </w:p>
        </w:tc>
      </w:tr>
      <w:tr w:rsidR="00A62D3E" w:rsidRPr="00CA2196" w:rsidTr="005260FD">
        <w:tc>
          <w:tcPr>
            <w:tcW w:w="3770" w:type="dxa"/>
            <w:tcBorders>
              <w:top w:val="single" w:sz="6" w:space="0" w:color="auto"/>
              <w:left w:val="single" w:sz="6" w:space="0" w:color="auto"/>
              <w:bottom w:val="single" w:sz="6" w:space="0" w:color="auto"/>
              <w:right w:val="single" w:sz="6" w:space="0" w:color="auto"/>
            </w:tcBorders>
          </w:tcPr>
          <w:p w:rsidR="00A62D3E" w:rsidRPr="00CA2196" w:rsidRDefault="00A62D3E">
            <w:pPr>
              <w:pStyle w:val="TableText"/>
            </w:pPr>
            <w:r w:rsidRPr="00CA2196">
              <w:t xml:space="preserve">a </w:t>
            </w:r>
            <w:r w:rsidR="007F19FE" w:rsidRPr="00CA2196">
              <w:t>Veteran</w:t>
            </w:r>
            <w:r w:rsidRPr="00CA2196">
              <w:t xml:space="preserve"> has</w:t>
            </w:r>
          </w:p>
          <w:p w:rsidR="00A62D3E" w:rsidRPr="00CA2196" w:rsidRDefault="00A62D3E">
            <w:pPr>
              <w:pStyle w:val="TableText"/>
            </w:pPr>
          </w:p>
          <w:p w:rsidR="00A62D3E" w:rsidRPr="00CA2196" w:rsidRDefault="00A62D3E">
            <w:pPr>
              <w:pStyle w:val="BulletText1"/>
            </w:pPr>
            <w:r w:rsidRPr="00CA2196">
              <w:t>no compensable evaluation(s), and</w:t>
            </w:r>
          </w:p>
          <w:p w:rsidR="00A62D3E" w:rsidRPr="00CA2196" w:rsidRDefault="00A62D3E">
            <w:pPr>
              <w:pStyle w:val="BulletText1"/>
            </w:pPr>
            <w:r w:rsidRPr="00CA2196">
              <w:t>more than one non-compensable evaluation(s)</w:t>
            </w:r>
          </w:p>
        </w:tc>
        <w:tc>
          <w:tcPr>
            <w:tcW w:w="3790" w:type="dxa"/>
            <w:tcBorders>
              <w:top w:val="single" w:sz="6" w:space="0" w:color="auto"/>
              <w:left w:val="single" w:sz="6" w:space="0" w:color="auto"/>
              <w:bottom w:val="single" w:sz="6" w:space="0" w:color="auto"/>
              <w:right w:val="single" w:sz="6" w:space="0" w:color="auto"/>
            </w:tcBorders>
          </w:tcPr>
          <w:p w:rsidR="00A62D3E" w:rsidRPr="00CA2196" w:rsidRDefault="00A62D3E">
            <w:pPr>
              <w:pStyle w:val="TableText"/>
            </w:pPr>
            <w:proofErr w:type="gramStart"/>
            <w:r w:rsidRPr="00CA2196">
              <w:t>a</w:t>
            </w:r>
            <w:proofErr w:type="gramEnd"/>
            <w:r w:rsidRPr="00CA2196">
              <w:t xml:space="preserve"> ten percent rating under </w:t>
            </w:r>
            <w:hyperlink r:id="rId29" w:history="1">
              <w:r w:rsidR="00D3560B" w:rsidRPr="00CA2196">
                <w:rPr>
                  <w:rStyle w:val="Hyperlink"/>
                </w:rPr>
                <w:t>38 CFR</w:t>
              </w:r>
              <w:r w:rsidR="00C4741A" w:rsidRPr="00CA2196">
                <w:rPr>
                  <w:rStyle w:val="Hyperlink"/>
                </w:rPr>
                <w:t xml:space="preserve"> 3</w:t>
              </w:r>
              <w:r w:rsidRPr="00CA2196">
                <w:rPr>
                  <w:rStyle w:val="Hyperlink"/>
                </w:rPr>
                <w:t>.324</w:t>
              </w:r>
            </w:hyperlink>
            <w:r w:rsidRPr="00CA2196">
              <w:t>.</w:t>
            </w:r>
          </w:p>
          <w:p w:rsidR="00A62D3E" w:rsidRPr="00CA2196" w:rsidRDefault="00A62D3E">
            <w:pPr>
              <w:pStyle w:val="TableText"/>
            </w:pPr>
          </w:p>
          <w:p w:rsidR="00A62D3E" w:rsidRPr="00CA2196" w:rsidRDefault="00A62D3E">
            <w:pPr>
              <w:pStyle w:val="TableText"/>
            </w:pPr>
            <w:r w:rsidRPr="00CA2196">
              <w:rPr>
                <w:b/>
                <w:i/>
              </w:rPr>
              <w:t>Important</w:t>
            </w:r>
            <w:r w:rsidRPr="00CA2196">
              <w:t xml:space="preserve">:  This benefit </w:t>
            </w:r>
            <w:r w:rsidRPr="00CA2196">
              <w:rPr>
                <w:i/>
              </w:rPr>
              <w:t>must</w:t>
            </w:r>
            <w:r w:rsidRPr="00CA2196">
              <w:t xml:space="preserve"> be considered in all applicable ratings, including confirmed ratings, even when entitlement is denied.</w:t>
            </w:r>
          </w:p>
        </w:tc>
      </w:tr>
      <w:tr w:rsidR="00A62D3E" w:rsidRPr="00CA2196" w:rsidTr="005260FD">
        <w:tc>
          <w:tcPr>
            <w:tcW w:w="3770" w:type="dxa"/>
            <w:tcBorders>
              <w:top w:val="single" w:sz="6" w:space="0" w:color="auto"/>
              <w:left w:val="single" w:sz="6" w:space="0" w:color="auto"/>
              <w:bottom w:val="single" w:sz="6" w:space="0" w:color="auto"/>
              <w:right w:val="single" w:sz="6" w:space="0" w:color="auto"/>
            </w:tcBorders>
          </w:tcPr>
          <w:p w:rsidR="00A62D3E" w:rsidRPr="00CA2196" w:rsidRDefault="00A62D3E">
            <w:pPr>
              <w:pStyle w:val="TableText"/>
            </w:pPr>
            <w:r w:rsidRPr="00CA2196">
              <w:t>a claim for service connection is denied for</w:t>
            </w:r>
          </w:p>
          <w:p w:rsidR="00A62D3E" w:rsidRPr="00CA2196" w:rsidRDefault="00A62D3E">
            <w:pPr>
              <w:pStyle w:val="TableText"/>
            </w:pPr>
          </w:p>
          <w:p w:rsidR="00A62D3E" w:rsidRPr="00CA2196" w:rsidRDefault="00A62D3E">
            <w:pPr>
              <w:pStyle w:val="BulletText1"/>
            </w:pPr>
            <w:r w:rsidRPr="00CA2196">
              <w:t>a psychosis based on wartime service, or</w:t>
            </w:r>
          </w:p>
          <w:p w:rsidR="00A62D3E" w:rsidRPr="00CA2196" w:rsidRDefault="00A62D3E">
            <w:pPr>
              <w:pStyle w:val="BulletText1"/>
            </w:pPr>
            <w:proofErr w:type="gramStart"/>
            <w:r w:rsidRPr="00CA2196">
              <w:t>any</w:t>
            </w:r>
            <w:proofErr w:type="gramEnd"/>
            <w:r w:rsidRPr="00CA2196">
              <w:t xml:space="preserve"> mental disorder based on Gulf War service. </w:t>
            </w:r>
          </w:p>
          <w:p w:rsidR="00A62D3E" w:rsidRPr="00CA2196" w:rsidRDefault="00A62D3E">
            <w:pPr>
              <w:pStyle w:val="TableText"/>
            </w:pPr>
          </w:p>
          <w:p w:rsidR="00A62D3E" w:rsidRPr="00CA2196" w:rsidRDefault="00A62D3E">
            <w:pPr>
              <w:pStyle w:val="TableText"/>
            </w:pPr>
            <w:r w:rsidRPr="00CA2196">
              <w:rPr>
                <w:b/>
                <w:bCs/>
                <w:i/>
                <w:iCs/>
              </w:rPr>
              <w:t>Reference</w:t>
            </w:r>
            <w:r w:rsidRPr="00CA2196">
              <w:t xml:space="preserve">:  For information on periods of war, see </w:t>
            </w:r>
            <w:hyperlink r:id="rId30" w:history="1">
              <w:r w:rsidR="00D3560B" w:rsidRPr="00CA2196">
                <w:rPr>
                  <w:rStyle w:val="Hyperlink"/>
                </w:rPr>
                <w:t>38 CFR</w:t>
              </w:r>
              <w:r w:rsidR="00C4741A" w:rsidRPr="00CA2196">
                <w:rPr>
                  <w:rStyle w:val="Hyperlink"/>
                </w:rPr>
                <w:t xml:space="preserve"> 3</w:t>
              </w:r>
              <w:r w:rsidRPr="00CA2196">
                <w:rPr>
                  <w:rStyle w:val="Hyperlink"/>
                </w:rPr>
                <w:t>.2</w:t>
              </w:r>
            </w:hyperlink>
            <w:r w:rsidRPr="00CA2196">
              <w:t>.</w:t>
            </w:r>
          </w:p>
        </w:tc>
        <w:tc>
          <w:tcPr>
            <w:tcW w:w="3790" w:type="dxa"/>
            <w:tcBorders>
              <w:top w:val="single" w:sz="6" w:space="0" w:color="auto"/>
              <w:left w:val="single" w:sz="6" w:space="0" w:color="auto"/>
              <w:bottom w:val="single" w:sz="6" w:space="0" w:color="auto"/>
              <w:right w:val="single" w:sz="6" w:space="0" w:color="auto"/>
            </w:tcBorders>
          </w:tcPr>
          <w:p w:rsidR="00A62D3E" w:rsidRPr="00CA2196" w:rsidRDefault="00A62D3E">
            <w:pPr>
              <w:pStyle w:val="TableText"/>
            </w:pPr>
            <w:proofErr w:type="gramStart"/>
            <w:r w:rsidRPr="00CA2196">
              <w:t>treatment</w:t>
            </w:r>
            <w:proofErr w:type="gramEnd"/>
            <w:r w:rsidRPr="00CA2196">
              <w:t xml:space="preserve"> under </w:t>
            </w:r>
            <w:hyperlink r:id="rId31" w:history="1">
              <w:r w:rsidR="00B274DD" w:rsidRPr="00CA2196">
                <w:rPr>
                  <w:rStyle w:val="Hyperlink"/>
                </w:rPr>
                <w:t>38 U.S.C. 1702</w:t>
              </w:r>
            </w:hyperlink>
            <w:r w:rsidRPr="00CA2196">
              <w:t>.</w:t>
            </w:r>
          </w:p>
          <w:p w:rsidR="00A62D3E" w:rsidRPr="00CA2196" w:rsidRDefault="00A62D3E">
            <w:pPr>
              <w:pStyle w:val="TableText"/>
            </w:pPr>
          </w:p>
          <w:p w:rsidR="00A62D3E" w:rsidRPr="00CA2196" w:rsidRDefault="00A62D3E">
            <w:pPr>
              <w:pStyle w:val="TableText"/>
            </w:pPr>
          </w:p>
        </w:tc>
      </w:tr>
      <w:tr w:rsidR="00A62D3E" w:rsidRPr="00CA2196" w:rsidTr="005260FD">
        <w:tc>
          <w:tcPr>
            <w:tcW w:w="3770" w:type="dxa"/>
            <w:tcBorders>
              <w:top w:val="single" w:sz="6" w:space="0" w:color="auto"/>
              <w:left w:val="single" w:sz="6" w:space="0" w:color="auto"/>
              <w:bottom w:val="single" w:sz="6" w:space="0" w:color="auto"/>
              <w:right w:val="single" w:sz="6" w:space="0" w:color="auto"/>
            </w:tcBorders>
          </w:tcPr>
          <w:p w:rsidR="00A62D3E" w:rsidRPr="00CA2196" w:rsidRDefault="00A62D3E">
            <w:pPr>
              <w:pStyle w:val="BulletText1"/>
            </w:pPr>
            <w:r w:rsidRPr="00CA2196">
              <w:t xml:space="preserve">there is a reasonable probability that the </w:t>
            </w:r>
            <w:r w:rsidR="007F19FE" w:rsidRPr="00CA2196">
              <w:t>Veteran</w:t>
            </w:r>
            <w:r w:rsidRPr="00CA2196">
              <w:t>’s death may be SC whether from</w:t>
            </w:r>
          </w:p>
          <w:p w:rsidR="00A62D3E" w:rsidRPr="00CA2196" w:rsidRDefault="00A62D3E">
            <w:pPr>
              <w:pStyle w:val="BulletText2"/>
              <w:rPr>
                <w:bCs/>
                <w:iCs/>
              </w:rPr>
            </w:pPr>
            <w:r w:rsidRPr="00CA2196">
              <w:rPr>
                <w:bCs/>
                <w:iCs/>
              </w:rPr>
              <w:t>disease</w:t>
            </w:r>
          </w:p>
          <w:p w:rsidR="00A62D3E" w:rsidRPr="00CA2196" w:rsidRDefault="00A62D3E">
            <w:pPr>
              <w:pStyle w:val="BulletText2"/>
              <w:rPr>
                <w:bCs/>
                <w:iCs/>
              </w:rPr>
            </w:pPr>
            <w:r w:rsidRPr="00CA2196">
              <w:rPr>
                <w:bCs/>
                <w:iCs/>
              </w:rPr>
              <w:t>injury, or</w:t>
            </w:r>
          </w:p>
          <w:p w:rsidR="00A62D3E" w:rsidRPr="00CA2196" w:rsidRDefault="00A62D3E">
            <w:pPr>
              <w:pStyle w:val="BulletText2"/>
              <w:rPr>
                <w:bCs/>
                <w:iCs/>
              </w:rPr>
            </w:pPr>
            <w:r w:rsidRPr="00CA2196">
              <w:rPr>
                <w:bCs/>
                <w:iCs/>
              </w:rPr>
              <w:t>self-infliction, and</w:t>
            </w:r>
          </w:p>
          <w:p w:rsidR="00A62D3E" w:rsidRPr="00CA2196" w:rsidRDefault="00A62D3E">
            <w:pPr>
              <w:pStyle w:val="BulletText1"/>
            </w:pPr>
            <w:r w:rsidRPr="00CA2196">
              <w:t>a claim for death benefits is received</w:t>
            </w:r>
          </w:p>
        </w:tc>
        <w:tc>
          <w:tcPr>
            <w:tcW w:w="3790" w:type="dxa"/>
            <w:tcBorders>
              <w:top w:val="single" w:sz="6" w:space="0" w:color="auto"/>
              <w:left w:val="single" w:sz="6" w:space="0" w:color="auto"/>
              <w:bottom w:val="single" w:sz="6" w:space="0" w:color="auto"/>
              <w:right w:val="single" w:sz="6" w:space="0" w:color="auto"/>
            </w:tcBorders>
          </w:tcPr>
          <w:p w:rsidR="00A62D3E" w:rsidRPr="00CA2196" w:rsidRDefault="00A62D3E">
            <w:pPr>
              <w:pStyle w:val="TableText"/>
            </w:pPr>
            <w:r w:rsidRPr="00CA2196">
              <w:t xml:space="preserve">DIC. </w:t>
            </w:r>
          </w:p>
        </w:tc>
      </w:tr>
      <w:tr w:rsidR="00A62D3E" w:rsidRPr="00CA2196" w:rsidTr="005260FD">
        <w:tc>
          <w:tcPr>
            <w:tcW w:w="3770" w:type="dxa"/>
            <w:tcBorders>
              <w:top w:val="single" w:sz="6" w:space="0" w:color="auto"/>
              <w:left w:val="single" w:sz="6" w:space="0" w:color="auto"/>
              <w:bottom w:val="single" w:sz="6" w:space="0" w:color="auto"/>
              <w:right w:val="single" w:sz="6" w:space="0" w:color="auto"/>
            </w:tcBorders>
          </w:tcPr>
          <w:p w:rsidR="00A62D3E" w:rsidRPr="00CA2196" w:rsidRDefault="00A62D3E">
            <w:pPr>
              <w:pStyle w:val="BulletText1"/>
            </w:pPr>
            <w:r w:rsidRPr="00CA2196">
              <w:t xml:space="preserve">at the time of death the </w:t>
            </w:r>
            <w:r w:rsidR="007F19FE" w:rsidRPr="00CA2196">
              <w:t>Veteran</w:t>
            </w:r>
            <w:r w:rsidRPr="00CA2196">
              <w:t xml:space="preserve"> was rated 100 percent disabled due to SC disabilities or entitled to individual </w:t>
            </w:r>
            <w:proofErr w:type="spellStart"/>
            <w:r w:rsidRPr="00CA2196">
              <w:t>unemployability</w:t>
            </w:r>
            <w:proofErr w:type="spellEnd"/>
            <w:r w:rsidRPr="00CA2196">
              <w:t>, and</w:t>
            </w:r>
          </w:p>
          <w:p w:rsidR="00A62D3E" w:rsidRPr="00CA2196" w:rsidRDefault="00A62D3E">
            <w:pPr>
              <w:pStyle w:val="BulletText1"/>
            </w:pPr>
            <w:r w:rsidRPr="00CA2196">
              <w:t>a claim for death benefits is received</w:t>
            </w:r>
          </w:p>
        </w:tc>
        <w:tc>
          <w:tcPr>
            <w:tcW w:w="3790" w:type="dxa"/>
            <w:tcBorders>
              <w:top w:val="single" w:sz="6" w:space="0" w:color="auto"/>
              <w:left w:val="single" w:sz="6" w:space="0" w:color="auto"/>
              <w:bottom w:val="single" w:sz="6" w:space="0" w:color="auto"/>
              <w:right w:val="single" w:sz="6" w:space="0" w:color="auto"/>
            </w:tcBorders>
          </w:tcPr>
          <w:p w:rsidR="00A62D3E" w:rsidRPr="00CA2196" w:rsidRDefault="00A62D3E">
            <w:pPr>
              <w:pStyle w:val="BulletText1"/>
            </w:pPr>
            <w:r w:rsidRPr="00CA2196">
              <w:t xml:space="preserve">DIC under </w:t>
            </w:r>
            <w:hyperlink r:id="rId32" w:history="1">
              <w:r w:rsidR="00D3560B" w:rsidRPr="00CA2196">
                <w:rPr>
                  <w:rStyle w:val="Hyperlink"/>
                </w:rPr>
                <w:t>38 USC</w:t>
              </w:r>
              <w:r w:rsidR="009A0E5B" w:rsidRPr="00CA2196">
                <w:rPr>
                  <w:rStyle w:val="Hyperlink"/>
                </w:rPr>
                <w:t xml:space="preserve"> 1318</w:t>
              </w:r>
            </w:hyperlink>
            <w:r w:rsidRPr="00CA2196">
              <w:t xml:space="preserve"> , if service connection for cause of death cannot be granted, and</w:t>
            </w:r>
          </w:p>
          <w:p w:rsidR="00A62D3E" w:rsidRPr="00CA2196" w:rsidRDefault="00A62D3E">
            <w:pPr>
              <w:pStyle w:val="BulletText1"/>
            </w:pPr>
            <w:r w:rsidRPr="00CA2196">
              <w:t xml:space="preserve">Dependents’ Educational Assistance under </w:t>
            </w:r>
            <w:hyperlink r:id="rId33" w:history="1">
              <w:proofErr w:type="gramStart"/>
              <w:r w:rsidRPr="00CA2196">
                <w:rPr>
                  <w:rStyle w:val="Hyperlink"/>
                </w:rPr>
                <w:t>38 U.S.C. Chapter</w:t>
              </w:r>
              <w:proofErr w:type="gramEnd"/>
              <w:r w:rsidRPr="00CA2196">
                <w:rPr>
                  <w:rStyle w:val="Hyperlink"/>
                </w:rPr>
                <w:t xml:space="preserve"> 35</w:t>
              </w:r>
            </w:hyperlink>
            <w:r w:rsidRPr="00CA2196">
              <w:t>.</w:t>
            </w:r>
          </w:p>
        </w:tc>
      </w:tr>
      <w:tr w:rsidR="00A62D3E" w:rsidRPr="00CA2196" w:rsidTr="005260FD">
        <w:tc>
          <w:tcPr>
            <w:tcW w:w="3770" w:type="dxa"/>
            <w:tcBorders>
              <w:top w:val="single" w:sz="6" w:space="0" w:color="auto"/>
              <w:left w:val="single" w:sz="6" w:space="0" w:color="auto"/>
              <w:bottom w:val="single" w:sz="6" w:space="0" w:color="auto"/>
              <w:right w:val="single" w:sz="6" w:space="0" w:color="auto"/>
            </w:tcBorders>
          </w:tcPr>
          <w:p w:rsidR="00A62D3E" w:rsidRPr="00CA2196" w:rsidRDefault="00A62D3E">
            <w:pPr>
              <w:pStyle w:val="TableText"/>
            </w:pPr>
            <w:r w:rsidRPr="00CA2196">
              <w:t xml:space="preserve">a rating initially establishes service connection for permanent and total disability due to </w:t>
            </w:r>
          </w:p>
          <w:p w:rsidR="00C40113" w:rsidRPr="00CA2196" w:rsidRDefault="00C40113">
            <w:pPr>
              <w:pStyle w:val="TableText"/>
            </w:pPr>
          </w:p>
          <w:p w:rsidR="00C40113" w:rsidRPr="00CA2196" w:rsidRDefault="00C40113" w:rsidP="00C40113">
            <w:pPr>
              <w:pStyle w:val="BulletText1"/>
            </w:pPr>
            <w:r w:rsidRPr="00CA2196">
              <w:t>the loss or loss of use (L/LOU) of</w:t>
            </w:r>
          </w:p>
          <w:p w:rsidR="00A62D3E" w:rsidRPr="00CA2196" w:rsidRDefault="00A62D3E" w:rsidP="00C40113">
            <w:pPr>
              <w:pStyle w:val="BulletText2"/>
            </w:pPr>
            <w:r w:rsidRPr="00CA2196">
              <w:t>one lower extremity, requiring the use of braces, crutches, canes, or a wheelchair for mobility due to</w:t>
            </w:r>
          </w:p>
          <w:p w:rsidR="00A62D3E" w:rsidRPr="00CA2196" w:rsidRDefault="00A62D3E" w:rsidP="00C40113">
            <w:pPr>
              <w:pStyle w:val="BulletText3"/>
            </w:pPr>
            <w:r w:rsidRPr="00CA2196">
              <w:t>the L/LOU of the other lower extremity</w:t>
            </w:r>
          </w:p>
          <w:p w:rsidR="00A62D3E" w:rsidRPr="00CA2196" w:rsidRDefault="00A62D3E" w:rsidP="00C40113">
            <w:pPr>
              <w:pStyle w:val="BulletText3"/>
            </w:pPr>
            <w:r w:rsidRPr="00CA2196">
              <w:t xml:space="preserve">the L/LOU of an upper extremity, or </w:t>
            </w:r>
          </w:p>
          <w:p w:rsidR="00A62D3E" w:rsidRPr="00CA2196" w:rsidRDefault="00A62D3E" w:rsidP="00C40113">
            <w:pPr>
              <w:pStyle w:val="BulletText3"/>
            </w:pPr>
            <w:r w:rsidRPr="00CA2196">
              <w:lastRenderedPageBreak/>
              <w:t xml:space="preserve">another organic condition </w:t>
            </w:r>
            <w:r w:rsidR="00C40113" w:rsidRPr="00CA2196">
              <w:t>that</w:t>
            </w:r>
            <w:r w:rsidRPr="00CA2196">
              <w:t xml:space="preserve"> affects balance or propulsion</w:t>
            </w:r>
          </w:p>
          <w:p w:rsidR="00A62D3E" w:rsidRPr="00CA2196" w:rsidRDefault="00A62D3E" w:rsidP="00C40113">
            <w:pPr>
              <w:pStyle w:val="BulletText2"/>
            </w:pPr>
            <w:r w:rsidRPr="00CA2196">
              <w:t>one lower extremity plus bilateral vision loss</w:t>
            </w:r>
            <w:r w:rsidR="00C40113" w:rsidRPr="00CA2196">
              <w:t>, with only light perception</w:t>
            </w:r>
          </w:p>
          <w:p w:rsidR="00A62D3E" w:rsidRPr="00CA2196" w:rsidRDefault="00A62D3E" w:rsidP="00C40113">
            <w:pPr>
              <w:pStyle w:val="BulletText2"/>
            </w:pPr>
            <w:r w:rsidRPr="00CA2196">
              <w:t>both upper extremities at or above the elbows</w:t>
            </w:r>
            <w:r w:rsidR="00C40113" w:rsidRPr="00CA2196">
              <w:t>, or</w:t>
            </w:r>
          </w:p>
          <w:p w:rsidR="00C40113" w:rsidRPr="00CA2196" w:rsidRDefault="00C40113" w:rsidP="00C40113">
            <w:pPr>
              <w:pStyle w:val="BulletText1"/>
            </w:pPr>
            <w:r w:rsidRPr="00CA2196">
              <w:t>full thickness or subdural burns that have resulted in contractures with limitation of motion of</w:t>
            </w:r>
          </w:p>
          <w:p w:rsidR="00C40113" w:rsidRPr="00CA2196" w:rsidRDefault="00C40113" w:rsidP="00C40113">
            <w:pPr>
              <w:pStyle w:val="BulletText2"/>
            </w:pPr>
            <w:r w:rsidRPr="00CA2196">
              <w:t>two or more extremities, or</w:t>
            </w:r>
          </w:p>
          <w:p w:rsidR="00C40113" w:rsidRPr="00CA2196" w:rsidRDefault="00C40113" w:rsidP="00B274DD">
            <w:pPr>
              <w:pStyle w:val="BulletText2"/>
            </w:pPr>
            <w:r w:rsidRPr="00CA2196">
              <w:t>at least one extremity and the trunk</w:t>
            </w:r>
          </w:p>
        </w:tc>
        <w:tc>
          <w:tcPr>
            <w:tcW w:w="3790" w:type="dxa"/>
            <w:tcBorders>
              <w:top w:val="single" w:sz="6" w:space="0" w:color="auto"/>
              <w:left w:val="single" w:sz="6" w:space="0" w:color="auto"/>
              <w:bottom w:val="single" w:sz="6" w:space="0" w:color="auto"/>
              <w:right w:val="single" w:sz="6" w:space="0" w:color="auto"/>
            </w:tcBorders>
          </w:tcPr>
          <w:p w:rsidR="00A62D3E" w:rsidRPr="00CA2196" w:rsidRDefault="00A62D3E">
            <w:pPr>
              <w:pStyle w:val="TableText"/>
            </w:pPr>
            <w:r w:rsidRPr="00CA2196">
              <w:lastRenderedPageBreak/>
              <w:t>Specially Adapted Housing</w:t>
            </w:r>
          </w:p>
          <w:p w:rsidR="00A62D3E" w:rsidRPr="00CA2196" w:rsidRDefault="00A62D3E">
            <w:pPr>
              <w:pStyle w:val="TableText"/>
            </w:pPr>
          </w:p>
          <w:p w:rsidR="00A62D3E" w:rsidRPr="00CA2196" w:rsidRDefault="00A62D3E">
            <w:pPr>
              <w:pStyle w:val="TableText"/>
            </w:pPr>
            <w:r w:rsidRPr="00CA2196">
              <w:rPr>
                <w:b/>
                <w:bCs/>
                <w:i/>
                <w:iCs/>
              </w:rPr>
              <w:t>Reference</w:t>
            </w:r>
            <w:r w:rsidRPr="00CA2196">
              <w:t>:  For more information on entitlement to Specially Adapted Housing, see</w:t>
            </w:r>
          </w:p>
          <w:p w:rsidR="00A62D3E" w:rsidRPr="00CA2196" w:rsidRDefault="00197274">
            <w:pPr>
              <w:pStyle w:val="BulletText1"/>
            </w:pPr>
            <w:hyperlink r:id="rId34" w:history="1">
              <w:r w:rsidR="00B274DD" w:rsidRPr="00CA2196">
                <w:rPr>
                  <w:rStyle w:val="Hyperlink"/>
                </w:rPr>
                <w:t>38 U.S.C. 2101(a)</w:t>
              </w:r>
            </w:hyperlink>
          </w:p>
          <w:p w:rsidR="00A62D3E" w:rsidRPr="00CA2196" w:rsidRDefault="00197274">
            <w:pPr>
              <w:pStyle w:val="BulletText1"/>
            </w:pPr>
            <w:hyperlink r:id="rId35" w:history="1">
              <w:r w:rsidR="00D3560B" w:rsidRPr="00CA2196">
                <w:rPr>
                  <w:rStyle w:val="Hyperlink"/>
                </w:rPr>
                <w:t>38 CFR</w:t>
              </w:r>
              <w:r w:rsidR="00C4741A" w:rsidRPr="00CA2196">
                <w:rPr>
                  <w:rStyle w:val="Hyperlink"/>
                </w:rPr>
                <w:t xml:space="preserve"> 3</w:t>
              </w:r>
              <w:r w:rsidR="00A62D3E" w:rsidRPr="00CA2196">
                <w:rPr>
                  <w:rStyle w:val="Hyperlink"/>
                </w:rPr>
                <w:t>.809</w:t>
              </w:r>
            </w:hyperlink>
            <w:r w:rsidR="00A62D3E" w:rsidRPr="00CA2196">
              <w:t>, and</w:t>
            </w:r>
          </w:p>
          <w:p w:rsidR="00A62D3E" w:rsidRPr="00CA2196" w:rsidRDefault="00197274" w:rsidP="00D924CE">
            <w:pPr>
              <w:pStyle w:val="BulletText1"/>
            </w:pPr>
            <w:hyperlink r:id="rId36" w:anchor="IX.i.3" w:history="1">
              <w:r w:rsidR="00A62D3E" w:rsidRPr="00CA2196">
                <w:rPr>
                  <w:rStyle w:val="Hyperlink"/>
                </w:rPr>
                <w:t>M21-1, Part IX, Subpart i, 3</w:t>
              </w:r>
            </w:hyperlink>
            <w:r w:rsidR="00A62D3E" w:rsidRPr="00CA2196">
              <w:t xml:space="preserve">. </w:t>
            </w:r>
          </w:p>
        </w:tc>
      </w:tr>
      <w:tr w:rsidR="00A62D3E" w:rsidRPr="00CA2196" w:rsidTr="005260FD">
        <w:tc>
          <w:tcPr>
            <w:tcW w:w="3770" w:type="dxa"/>
            <w:tcBorders>
              <w:top w:val="single" w:sz="6" w:space="0" w:color="auto"/>
              <w:left w:val="single" w:sz="6" w:space="0" w:color="auto"/>
              <w:bottom w:val="single" w:sz="6" w:space="0" w:color="auto"/>
              <w:right w:val="single" w:sz="6" w:space="0" w:color="auto"/>
            </w:tcBorders>
          </w:tcPr>
          <w:p w:rsidR="00A62D3E" w:rsidRPr="00CA2196" w:rsidRDefault="00A62D3E">
            <w:pPr>
              <w:pStyle w:val="TableText"/>
            </w:pPr>
            <w:r w:rsidRPr="00CA2196">
              <w:lastRenderedPageBreak/>
              <w:t>a rating initially establishes service connection for</w:t>
            </w:r>
            <w:r w:rsidR="00F544F8" w:rsidRPr="00CA2196">
              <w:t xml:space="preserve"> permanent and total disability due to</w:t>
            </w:r>
            <w:r w:rsidRPr="00CA2196">
              <w:t xml:space="preserve"> </w:t>
            </w:r>
          </w:p>
          <w:p w:rsidR="00A62D3E" w:rsidRPr="00CA2196" w:rsidRDefault="00A62D3E">
            <w:pPr>
              <w:pStyle w:val="TableText"/>
            </w:pPr>
          </w:p>
          <w:p w:rsidR="00A62D3E" w:rsidRPr="00CA2196" w:rsidRDefault="00A62D3E">
            <w:pPr>
              <w:pStyle w:val="BulletText1"/>
            </w:pPr>
            <w:r w:rsidRPr="00CA2196">
              <w:t>bilateral vision loss, with vi</w:t>
            </w:r>
            <w:r w:rsidR="00F544F8" w:rsidRPr="00CA2196">
              <w:t>sual acuity of 5/200 or less</w:t>
            </w:r>
          </w:p>
          <w:p w:rsidR="00A62D3E" w:rsidRPr="00CA2196" w:rsidRDefault="00A62D3E">
            <w:pPr>
              <w:pStyle w:val="BulletText1"/>
            </w:pPr>
            <w:r w:rsidRPr="00CA2196">
              <w:t>L/LOU of both hands</w:t>
            </w:r>
          </w:p>
          <w:p w:rsidR="00F544F8" w:rsidRPr="00CA2196" w:rsidRDefault="00F544F8" w:rsidP="00F544F8">
            <w:pPr>
              <w:pStyle w:val="BulletText1"/>
            </w:pPr>
            <w:r w:rsidRPr="00CA2196">
              <w:t xml:space="preserve">full thickness or </w:t>
            </w:r>
            <w:proofErr w:type="spellStart"/>
            <w:r w:rsidRPr="00CA2196">
              <w:t>subdermal</w:t>
            </w:r>
            <w:proofErr w:type="spellEnd"/>
            <w:r w:rsidRPr="00CA2196">
              <w:t xml:space="preserve"> burns that have resulted in contracture(s) with limitation of motion of one or more extremities or the trunk, or</w:t>
            </w:r>
          </w:p>
          <w:p w:rsidR="00F544F8" w:rsidRPr="00CA2196" w:rsidRDefault="00F544F8" w:rsidP="00F544F8">
            <w:pPr>
              <w:pStyle w:val="BulletText1"/>
            </w:pPr>
            <w:r w:rsidRPr="00CA2196">
              <w:t>residuals of an inhalation injury, including, but not limited to</w:t>
            </w:r>
          </w:p>
          <w:p w:rsidR="00F544F8" w:rsidRPr="00CA2196" w:rsidRDefault="00F544F8" w:rsidP="00F544F8">
            <w:pPr>
              <w:pStyle w:val="BulletText2"/>
            </w:pPr>
            <w:r w:rsidRPr="00CA2196">
              <w:t>pulmonary fibrosis</w:t>
            </w:r>
          </w:p>
          <w:p w:rsidR="00F544F8" w:rsidRPr="00CA2196" w:rsidRDefault="00F544F8" w:rsidP="00F544F8">
            <w:pPr>
              <w:pStyle w:val="BulletText2"/>
            </w:pPr>
            <w:r w:rsidRPr="00CA2196">
              <w:t>asthma, and</w:t>
            </w:r>
          </w:p>
          <w:p w:rsidR="00F544F8" w:rsidRPr="00CA2196" w:rsidRDefault="00F544F8" w:rsidP="00F544F8">
            <w:pPr>
              <w:pStyle w:val="BulletText2"/>
            </w:pPr>
            <w:r w:rsidRPr="00CA2196">
              <w:t>chronic obstructive pulmonary disea</w:t>
            </w:r>
            <w:r w:rsidR="009A0E5B" w:rsidRPr="00CA2196">
              <w:t>se</w:t>
            </w:r>
            <w:r w:rsidRPr="00CA2196">
              <w:t xml:space="preserve"> </w:t>
            </w:r>
          </w:p>
        </w:tc>
        <w:tc>
          <w:tcPr>
            <w:tcW w:w="3790" w:type="dxa"/>
            <w:tcBorders>
              <w:top w:val="single" w:sz="6" w:space="0" w:color="auto"/>
              <w:left w:val="single" w:sz="6" w:space="0" w:color="auto"/>
              <w:bottom w:val="single" w:sz="6" w:space="0" w:color="auto"/>
              <w:right w:val="single" w:sz="6" w:space="0" w:color="auto"/>
            </w:tcBorders>
          </w:tcPr>
          <w:p w:rsidR="00A62D3E" w:rsidRPr="00CA2196" w:rsidRDefault="00A62D3E">
            <w:pPr>
              <w:pStyle w:val="TableText"/>
            </w:pPr>
            <w:r w:rsidRPr="00CA2196">
              <w:t>Special Housing Adaptation grant.</w:t>
            </w:r>
          </w:p>
          <w:p w:rsidR="00A62D3E" w:rsidRPr="00CA2196" w:rsidRDefault="00A62D3E">
            <w:pPr>
              <w:pStyle w:val="TableText"/>
            </w:pPr>
          </w:p>
          <w:p w:rsidR="00A62D3E" w:rsidRPr="00CA2196" w:rsidRDefault="00A62D3E">
            <w:pPr>
              <w:pStyle w:val="TableText"/>
            </w:pPr>
            <w:r w:rsidRPr="00CA2196">
              <w:rPr>
                <w:b/>
                <w:bCs/>
                <w:i/>
                <w:iCs/>
              </w:rPr>
              <w:t>Reference</w:t>
            </w:r>
            <w:r w:rsidRPr="00CA2196">
              <w:t>:  For more information on entitlement to the Special Housing Adaptation grant, see</w:t>
            </w:r>
          </w:p>
          <w:p w:rsidR="00A62D3E" w:rsidRPr="00CA2196" w:rsidRDefault="00197274">
            <w:pPr>
              <w:pStyle w:val="BulletText1"/>
            </w:pPr>
            <w:hyperlink r:id="rId37" w:history="1">
              <w:r w:rsidR="00B274DD" w:rsidRPr="00CA2196">
                <w:rPr>
                  <w:rStyle w:val="Hyperlink"/>
                </w:rPr>
                <w:t>38 U.S.C. 2101(b)</w:t>
              </w:r>
            </w:hyperlink>
          </w:p>
          <w:p w:rsidR="00A62D3E" w:rsidRPr="00CA2196" w:rsidRDefault="00197274">
            <w:pPr>
              <w:pStyle w:val="BulletText1"/>
            </w:pPr>
            <w:hyperlink r:id="rId38" w:history="1">
              <w:r w:rsidR="00D3560B" w:rsidRPr="00CA2196">
                <w:rPr>
                  <w:rStyle w:val="Hyperlink"/>
                </w:rPr>
                <w:t>38 CFR</w:t>
              </w:r>
              <w:r w:rsidR="00C4741A" w:rsidRPr="00CA2196">
                <w:rPr>
                  <w:rStyle w:val="Hyperlink"/>
                </w:rPr>
                <w:t xml:space="preserve"> 3</w:t>
              </w:r>
              <w:r w:rsidR="00A62D3E" w:rsidRPr="00CA2196">
                <w:rPr>
                  <w:rStyle w:val="Hyperlink"/>
                </w:rPr>
                <w:t>.809a</w:t>
              </w:r>
            </w:hyperlink>
            <w:r w:rsidR="00A62D3E" w:rsidRPr="00CA2196">
              <w:t>, and</w:t>
            </w:r>
          </w:p>
          <w:p w:rsidR="00A62D3E" w:rsidRPr="00CA2196" w:rsidRDefault="00197274">
            <w:pPr>
              <w:pStyle w:val="BulletText1"/>
            </w:pPr>
            <w:hyperlink r:id="rId39" w:anchor="IX.i.3" w:history="1">
              <w:r w:rsidR="00A62D3E" w:rsidRPr="00CA2196">
                <w:rPr>
                  <w:rStyle w:val="Hyperlink"/>
                </w:rPr>
                <w:t>M21-1, Part IX, Subpart i, 3</w:t>
              </w:r>
            </w:hyperlink>
            <w:r w:rsidR="00A62D3E" w:rsidRPr="00CA2196">
              <w:t>.</w:t>
            </w:r>
          </w:p>
        </w:tc>
      </w:tr>
      <w:tr w:rsidR="00A62D3E" w:rsidRPr="00CA2196" w:rsidTr="005260FD">
        <w:tc>
          <w:tcPr>
            <w:tcW w:w="3770" w:type="dxa"/>
            <w:tcBorders>
              <w:top w:val="single" w:sz="6" w:space="0" w:color="auto"/>
              <w:left w:val="single" w:sz="6" w:space="0" w:color="auto"/>
              <w:bottom w:val="single" w:sz="6" w:space="0" w:color="auto"/>
              <w:right w:val="single" w:sz="6" w:space="0" w:color="auto"/>
            </w:tcBorders>
          </w:tcPr>
          <w:p w:rsidR="00A62D3E" w:rsidRPr="00CA2196" w:rsidRDefault="00A62D3E">
            <w:pPr>
              <w:pStyle w:val="TableText"/>
            </w:pPr>
            <w:r w:rsidRPr="00CA2196">
              <w:t>a rating initially establishes service connection for permanent and total disability due to</w:t>
            </w:r>
          </w:p>
          <w:p w:rsidR="00A62D3E" w:rsidRPr="00CA2196" w:rsidRDefault="00A62D3E">
            <w:pPr>
              <w:pStyle w:val="TableText"/>
            </w:pPr>
          </w:p>
          <w:p w:rsidR="00A62D3E" w:rsidRPr="00CA2196" w:rsidRDefault="00A62D3E">
            <w:pPr>
              <w:pStyle w:val="BulletText1"/>
            </w:pPr>
            <w:r w:rsidRPr="00CA2196">
              <w:t>L/LOU of a hand or foot</w:t>
            </w:r>
          </w:p>
          <w:p w:rsidR="00A62D3E" w:rsidRPr="00CA2196" w:rsidRDefault="00A62D3E">
            <w:pPr>
              <w:pStyle w:val="BulletText1"/>
            </w:pPr>
            <w:r w:rsidRPr="00CA2196">
              <w:t>bilateral vision loss with corrected acuity 20/200 or worse in the better eye, or</w:t>
            </w:r>
          </w:p>
          <w:p w:rsidR="00A62D3E" w:rsidRPr="00CA2196" w:rsidRDefault="00A62D3E">
            <w:pPr>
              <w:pStyle w:val="BulletText1"/>
            </w:pPr>
            <w:r w:rsidRPr="00CA2196">
              <w:t>bilateral vision loss with field constricted to 20 degrees in the better eye</w:t>
            </w:r>
          </w:p>
        </w:tc>
        <w:tc>
          <w:tcPr>
            <w:tcW w:w="3790" w:type="dxa"/>
            <w:tcBorders>
              <w:top w:val="single" w:sz="6" w:space="0" w:color="auto"/>
              <w:left w:val="single" w:sz="6" w:space="0" w:color="auto"/>
              <w:bottom w:val="single" w:sz="6" w:space="0" w:color="auto"/>
              <w:right w:val="single" w:sz="6" w:space="0" w:color="auto"/>
            </w:tcBorders>
          </w:tcPr>
          <w:p w:rsidR="00A62D3E" w:rsidRPr="00CA2196" w:rsidRDefault="00A62D3E">
            <w:pPr>
              <w:pStyle w:val="BulletText1"/>
            </w:pPr>
            <w:r w:rsidRPr="00CA2196">
              <w:t>automobile, and</w:t>
            </w:r>
          </w:p>
          <w:p w:rsidR="00A62D3E" w:rsidRPr="00CA2196" w:rsidRDefault="00A62D3E">
            <w:pPr>
              <w:pStyle w:val="BulletText1"/>
            </w:pPr>
            <w:proofErr w:type="gramStart"/>
            <w:r w:rsidRPr="00CA2196">
              <w:t>automobile</w:t>
            </w:r>
            <w:proofErr w:type="gramEnd"/>
            <w:r w:rsidRPr="00CA2196">
              <w:t xml:space="preserve"> adaptive equipment.</w:t>
            </w:r>
          </w:p>
          <w:p w:rsidR="00A62D3E" w:rsidRPr="00CA2196" w:rsidRDefault="00A62D3E">
            <w:pPr>
              <w:pStyle w:val="TableText"/>
            </w:pPr>
          </w:p>
          <w:p w:rsidR="00A62D3E" w:rsidRPr="00CA2196" w:rsidRDefault="00A62D3E">
            <w:pPr>
              <w:pStyle w:val="TableText"/>
            </w:pPr>
            <w:r w:rsidRPr="00CA2196">
              <w:rPr>
                <w:b/>
                <w:bCs/>
                <w:i/>
                <w:iCs/>
              </w:rPr>
              <w:t>Reference</w:t>
            </w:r>
            <w:r w:rsidRPr="00CA2196">
              <w:t xml:space="preserve">:  For more information on entitlement to an automobile or automobile adaptive equipment, see </w:t>
            </w:r>
          </w:p>
          <w:p w:rsidR="00A62D3E" w:rsidRPr="00CA2196" w:rsidRDefault="00197274">
            <w:pPr>
              <w:pStyle w:val="BulletText1"/>
            </w:pPr>
            <w:hyperlink r:id="rId40" w:history="1">
              <w:r w:rsidR="00D3560B" w:rsidRPr="00CA2196">
                <w:rPr>
                  <w:rStyle w:val="Hyperlink"/>
                </w:rPr>
                <w:t>38 CFR</w:t>
              </w:r>
              <w:r w:rsidR="00C4741A" w:rsidRPr="00CA2196">
                <w:rPr>
                  <w:rStyle w:val="Hyperlink"/>
                </w:rPr>
                <w:t xml:space="preserve"> 3</w:t>
              </w:r>
              <w:r w:rsidR="00A62D3E" w:rsidRPr="00CA2196">
                <w:rPr>
                  <w:rStyle w:val="Hyperlink"/>
                </w:rPr>
                <w:t>.808</w:t>
              </w:r>
            </w:hyperlink>
            <w:r w:rsidR="00A62D3E" w:rsidRPr="00CA2196">
              <w:t>, and</w:t>
            </w:r>
          </w:p>
          <w:p w:rsidR="00A62D3E" w:rsidRPr="00CA2196" w:rsidRDefault="00197274">
            <w:pPr>
              <w:pStyle w:val="BulletText1"/>
            </w:pPr>
            <w:hyperlink r:id="rId41" w:history="1">
              <w:r w:rsidR="00D3560B" w:rsidRPr="00CA2196">
                <w:rPr>
                  <w:rStyle w:val="Hyperlink"/>
                </w:rPr>
                <w:t>38 U.S.C.</w:t>
              </w:r>
              <w:r w:rsidR="00C40113" w:rsidRPr="00CA2196">
                <w:rPr>
                  <w:rStyle w:val="Hyperlink"/>
                </w:rPr>
                <w:t xml:space="preserve"> 3902</w:t>
              </w:r>
            </w:hyperlink>
            <w:r w:rsidR="00A62D3E" w:rsidRPr="00CA2196">
              <w:t>.</w:t>
            </w:r>
          </w:p>
        </w:tc>
      </w:tr>
      <w:tr w:rsidR="00A62D3E" w:rsidRPr="00CA2196" w:rsidTr="005260FD">
        <w:tc>
          <w:tcPr>
            <w:tcW w:w="3770" w:type="dxa"/>
            <w:tcBorders>
              <w:top w:val="single" w:sz="6" w:space="0" w:color="auto"/>
              <w:left w:val="single" w:sz="6" w:space="0" w:color="auto"/>
              <w:bottom w:val="single" w:sz="6" w:space="0" w:color="auto"/>
              <w:right w:val="single" w:sz="6" w:space="0" w:color="auto"/>
            </w:tcBorders>
          </w:tcPr>
          <w:p w:rsidR="00A62D3E" w:rsidRPr="00CA2196" w:rsidRDefault="00A62D3E">
            <w:pPr>
              <w:pStyle w:val="TableText"/>
            </w:pPr>
            <w:r w:rsidRPr="00CA2196">
              <w:t xml:space="preserve">service connection is established for </w:t>
            </w:r>
            <w:proofErr w:type="spellStart"/>
            <w:r w:rsidRPr="00CA2196">
              <w:t>ankylosis</w:t>
            </w:r>
            <w:proofErr w:type="spellEnd"/>
            <w:r w:rsidRPr="00CA2196">
              <w:t xml:space="preserve"> of the hip or knee</w:t>
            </w:r>
          </w:p>
        </w:tc>
        <w:tc>
          <w:tcPr>
            <w:tcW w:w="3790" w:type="dxa"/>
            <w:tcBorders>
              <w:top w:val="single" w:sz="6" w:space="0" w:color="auto"/>
              <w:left w:val="single" w:sz="6" w:space="0" w:color="auto"/>
              <w:bottom w:val="single" w:sz="6" w:space="0" w:color="auto"/>
              <w:right w:val="single" w:sz="6" w:space="0" w:color="auto"/>
            </w:tcBorders>
          </w:tcPr>
          <w:p w:rsidR="00A62D3E" w:rsidRPr="00CA2196" w:rsidRDefault="00A62D3E">
            <w:pPr>
              <w:pStyle w:val="TableText"/>
            </w:pPr>
            <w:proofErr w:type="gramStart"/>
            <w:r w:rsidRPr="00CA2196">
              <w:t>automobile</w:t>
            </w:r>
            <w:proofErr w:type="gramEnd"/>
            <w:r w:rsidRPr="00CA2196">
              <w:t xml:space="preserve"> adaptive equipment.</w:t>
            </w:r>
          </w:p>
        </w:tc>
      </w:tr>
      <w:tr w:rsidR="00A62D3E" w:rsidRPr="00CA2196" w:rsidTr="005260FD">
        <w:tc>
          <w:tcPr>
            <w:tcW w:w="3770" w:type="dxa"/>
            <w:tcBorders>
              <w:top w:val="single" w:sz="6" w:space="0" w:color="auto"/>
              <w:left w:val="single" w:sz="6" w:space="0" w:color="auto"/>
              <w:bottom w:val="single" w:sz="6" w:space="0" w:color="auto"/>
              <w:right w:val="single" w:sz="6" w:space="0" w:color="auto"/>
            </w:tcBorders>
          </w:tcPr>
          <w:p w:rsidR="00A62D3E" w:rsidRPr="00CA2196" w:rsidRDefault="00A62D3E">
            <w:pPr>
              <w:pStyle w:val="BulletText1"/>
            </w:pPr>
            <w:r w:rsidRPr="00CA2196">
              <w:t>service connection is established for</w:t>
            </w:r>
          </w:p>
          <w:p w:rsidR="00A62D3E" w:rsidRPr="00CA2196" w:rsidRDefault="00A62D3E">
            <w:pPr>
              <w:pStyle w:val="BulletText2"/>
              <w:rPr>
                <w:bCs/>
                <w:iCs/>
              </w:rPr>
            </w:pPr>
            <w:r w:rsidRPr="00CA2196">
              <w:rPr>
                <w:bCs/>
                <w:iCs/>
              </w:rPr>
              <w:t>diabetes mellitus, and</w:t>
            </w:r>
          </w:p>
          <w:p w:rsidR="00A62D3E" w:rsidRPr="00CA2196" w:rsidRDefault="00A62D3E">
            <w:pPr>
              <w:pStyle w:val="BulletText2"/>
              <w:rPr>
                <w:bCs/>
                <w:iCs/>
              </w:rPr>
            </w:pPr>
            <w:r w:rsidRPr="00CA2196">
              <w:rPr>
                <w:bCs/>
                <w:iCs/>
              </w:rPr>
              <w:t>diabetic nephropathy, and</w:t>
            </w:r>
          </w:p>
          <w:p w:rsidR="00A62D3E" w:rsidRPr="00CA2196" w:rsidRDefault="00A62D3E">
            <w:pPr>
              <w:pStyle w:val="BulletText1"/>
            </w:pPr>
            <w:r w:rsidRPr="00CA2196">
              <w:t>there is a diagnosis of hypertension</w:t>
            </w:r>
          </w:p>
        </w:tc>
        <w:tc>
          <w:tcPr>
            <w:tcW w:w="3790" w:type="dxa"/>
            <w:tcBorders>
              <w:top w:val="single" w:sz="6" w:space="0" w:color="auto"/>
              <w:left w:val="single" w:sz="6" w:space="0" w:color="auto"/>
              <w:bottom w:val="single" w:sz="6" w:space="0" w:color="auto"/>
              <w:right w:val="single" w:sz="6" w:space="0" w:color="auto"/>
            </w:tcBorders>
          </w:tcPr>
          <w:p w:rsidR="00A62D3E" w:rsidRPr="00CA2196" w:rsidRDefault="00A62D3E">
            <w:pPr>
              <w:pStyle w:val="TableText"/>
            </w:pPr>
            <w:proofErr w:type="gramStart"/>
            <w:r w:rsidRPr="00CA2196">
              <w:t>service</w:t>
            </w:r>
            <w:proofErr w:type="gramEnd"/>
            <w:r w:rsidRPr="00CA2196">
              <w:t xml:space="preserve"> connection for hypertension as secondary to diabetes mellitus.</w:t>
            </w:r>
          </w:p>
          <w:p w:rsidR="00A62D3E" w:rsidRPr="00CA2196" w:rsidRDefault="00A62D3E">
            <w:pPr>
              <w:pStyle w:val="TableText"/>
            </w:pPr>
          </w:p>
          <w:p w:rsidR="00A62D3E" w:rsidRPr="00CA2196" w:rsidRDefault="00A62D3E">
            <w:pPr>
              <w:pStyle w:val="TableText"/>
            </w:pPr>
            <w:r w:rsidRPr="00CA2196">
              <w:rPr>
                <w:b/>
                <w:bCs/>
                <w:i/>
                <w:iCs/>
              </w:rPr>
              <w:t>Important</w:t>
            </w:r>
            <w:r w:rsidRPr="00CA2196">
              <w:t xml:space="preserve">:  This benefit </w:t>
            </w:r>
            <w:r w:rsidRPr="00CA2196">
              <w:rPr>
                <w:i/>
                <w:iCs/>
              </w:rPr>
              <w:t>must</w:t>
            </w:r>
            <w:r w:rsidRPr="00CA2196">
              <w:t xml:space="preserve"> be considered in all applicable ratings, </w:t>
            </w:r>
            <w:r w:rsidRPr="00CA2196">
              <w:lastRenderedPageBreak/>
              <w:t>even when entitlement is denied.</w:t>
            </w:r>
          </w:p>
          <w:p w:rsidR="00A62D3E" w:rsidRPr="00CA2196" w:rsidRDefault="00A62D3E">
            <w:pPr>
              <w:pStyle w:val="TableText"/>
            </w:pPr>
          </w:p>
          <w:p w:rsidR="00A62D3E" w:rsidRPr="00CA2196" w:rsidRDefault="00A62D3E" w:rsidP="00D924CE">
            <w:pPr>
              <w:pStyle w:val="TableText"/>
            </w:pPr>
            <w:r w:rsidRPr="00CA2196">
              <w:rPr>
                <w:b/>
                <w:bCs/>
                <w:i/>
                <w:iCs/>
              </w:rPr>
              <w:t>Reference</w:t>
            </w:r>
            <w:r w:rsidRPr="00CA2196">
              <w:t xml:space="preserve">:  For information on evaluating an inferred claim for hypertension, see </w:t>
            </w:r>
            <w:hyperlink r:id="rId42" w:anchor="III.iv.4.F.22.e" w:history="1">
              <w:r w:rsidRPr="00CA2196">
                <w:rPr>
                  <w:rStyle w:val="Hyperlink"/>
                </w:rPr>
                <w:t>M21-1, Part III, Subpart iv, 4.F.22.e</w:t>
              </w:r>
            </w:hyperlink>
            <w:r w:rsidRPr="00CA2196">
              <w:t>.</w:t>
            </w:r>
          </w:p>
        </w:tc>
      </w:tr>
      <w:tr w:rsidR="00A62D3E" w:rsidRPr="00CA2196" w:rsidTr="005260FD">
        <w:tc>
          <w:tcPr>
            <w:tcW w:w="3770" w:type="dxa"/>
            <w:tcBorders>
              <w:top w:val="single" w:sz="6" w:space="0" w:color="auto"/>
              <w:left w:val="single" w:sz="6" w:space="0" w:color="auto"/>
              <w:bottom w:val="single" w:sz="6" w:space="0" w:color="auto"/>
              <w:right w:val="single" w:sz="6" w:space="0" w:color="auto"/>
            </w:tcBorders>
          </w:tcPr>
          <w:p w:rsidR="00A62D3E" w:rsidRPr="00CA2196" w:rsidRDefault="00A62D3E">
            <w:pPr>
              <w:pStyle w:val="BulletText1"/>
            </w:pPr>
            <w:r w:rsidRPr="00CA2196">
              <w:lastRenderedPageBreak/>
              <w:t xml:space="preserve">the </w:t>
            </w:r>
            <w:proofErr w:type="spellStart"/>
            <w:r w:rsidRPr="00CA2196">
              <w:t>schedular</w:t>
            </w:r>
            <w:proofErr w:type="spellEnd"/>
            <w:r w:rsidRPr="00CA2196">
              <w:t xml:space="preserve"> disability requirements for IU under </w:t>
            </w:r>
            <w:hyperlink r:id="rId43" w:history="1">
              <w:r w:rsidR="00D3560B" w:rsidRPr="00CA2196">
                <w:rPr>
                  <w:rStyle w:val="Hyperlink"/>
                </w:rPr>
                <w:t>38 CFR</w:t>
              </w:r>
              <w:r w:rsidR="00C40113" w:rsidRPr="00CA2196">
                <w:rPr>
                  <w:rStyle w:val="Hyperlink"/>
                </w:rPr>
                <w:t xml:space="preserve"> 4</w:t>
              </w:r>
              <w:r w:rsidRPr="00CA2196">
                <w:rPr>
                  <w:rStyle w:val="Hyperlink"/>
                </w:rPr>
                <w:t>.16(a)</w:t>
              </w:r>
            </w:hyperlink>
            <w:r w:rsidRPr="00CA2196">
              <w:t xml:space="preserve"> are met, </w:t>
            </w:r>
            <w:r w:rsidRPr="00CA2196">
              <w:rPr>
                <w:i/>
                <w:iCs/>
              </w:rPr>
              <w:t>and</w:t>
            </w:r>
          </w:p>
          <w:p w:rsidR="00A62D3E" w:rsidRPr="00CA2196" w:rsidRDefault="00A62D3E">
            <w:pPr>
              <w:pStyle w:val="BulletText1"/>
            </w:pPr>
            <w:proofErr w:type="gramStart"/>
            <w:r w:rsidRPr="00CA2196">
              <w:t>there</w:t>
            </w:r>
            <w:proofErr w:type="gramEnd"/>
            <w:r w:rsidRPr="00CA2196">
              <w:t xml:space="preserve"> is evidence in the </w:t>
            </w:r>
            <w:r w:rsidR="007F19FE" w:rsidRPr="00CA2196">
              <w:t>Veteran</w:t>
            </w:r>
            <w:r w:rsidRPr="00CA2196">
              <w:t>’s file or under VA control that indicates he/she may be unemployable due to SC disability.</w:t>
            </w:r>
          </w:p>
        </w:tc>
        <w:tc>
          <w:tcPr>
            <w:tcW w:w="3790" w:type="dxa"/>
            <w:tcBorders>
              <w:top w:val="single" w:sz="6" w:space="0" w:color="auto"/>
              <w:left w:val="single" w:sz="6" w:space="0" w:color="auto"/>
              <w:bottom w:val="single" w:sz="6" w:space="0" w:color="auto"/>
              <w:right w:val="single" w:sz="6" w:space="0" w:color="auto"/>
            </w:tcBorders>
          </w:tcPr>
          <w:p w:rsidR="00A62D3E" w:rsidRPr="00CA2196" w:rsidRDefault="00A62D3E">
            <w:pPr>
              <w:pStyle w:val="TableText"/>
            </w:pPr>
            <w:r w:rsidRPr="00CA2196">
              <w:t>IU.</w:t>
            </w:r>
          </w:p>
          <w:p w:rsidR="00A62D3E" w:rsidRPr="00CA2196" w:rsidRDefault="00A62D3E">
            <w:pPr>
              <w:pStyle w:val="TableText"/>
            </w:pPr>
          </w:p>
          <w:p w:rsidR="00A62D3E" w:rsidRPr="00CA2196" w:rsidRDefault="00A62D3E">
            <w:pPr>
              <w:pStyle w:val="TableText"/>
            </w:pPr>
            <w:r w:rsidRPr="00CA2196">
              <w:rPr>
                <w:b/>
                <w:bCs/>
                <w:i/>
                <w:iCs/>
              </w:rPr>
              <w:t>Reference</w:t>
            </w:r>
            <w:r w:rsidRPr="00CA2196">
              <w:t xml:space="preserve">:  For more information </w:t>
            </w:r>
            <w:r w:rsidR="000B4202" w:rsidRPr="00CA2196">
              <w:t xml:space="preserve">on </w:t>
            </w:r>
            <w:r w:rsidRPr="00CA2196">
              <w:t>reasonably raised claims for IU, see</w:t>
            </w:r>
          </w:p>
          <w:p w:rsidR="00A62D3E" w:rsidRPr="00CA2196" w:rsidRDefault="00197274">
            <w:pPr>
              <w:pStyle w:val="BulletText1"/>
            </w:pPr>
            <w:hyperlink r:id="rId44" w:anchor="bmn" w:history="1">
              <w:r w:rsidR="00A62D3E" w:rsidRPr="00CA2196">
                <w:rPr>
                  <w:rStyle w:val="Hyperlink"/>
                  <w:i/>
                  <w:iCs/>
                </w:rPr>
                <w:t>Norris v. West</w:t>
              </w:r>
            </w:hyperlink>
            <w:r w:rsidR="00A62D3E" w:rsidRPr="00CA2196">
              <w:t>, 12 Vet</w:t>
            </w:r>
            <w:r w:rsidR="00B274DD" w:rsidRPr="00CA2196">
              <w:t>.</w:t>
            </w:r>
            <w:r w:rsidR="00A62D3E" w:rsidRPr="00CA2196">
              <w:t xml:space="preserve"> App. 304 (1999), and</w:t>
            </w:r>
          </w:p>
          <w:p w:rsidR="00A62D3E" w:rsidRPr="00CA2196" w:rsidRDefault="00197274">
            <w:pPr>
              <w:pStyle w:val="BulletText1"/>
            </w:pPr>
            <w:hyperlink r:id="rId45" w:anchor="IV.ii.2.F.25.h" w:history="1">
              <w:r w:rsidR="00A62D3E" w:rsidRPr="00CA2196">
                <w:rPr>
                  <w:rStyle w:val="Hyperlink"/>
                </w:rPr>
                <w:t>M21-1, Part IV, Subpart ii, 2.F.25.h</w:t>
              </w:r>
            </w:hyperlink>
            <w:r w:rsidR="00A62D3E" w:rsidRPr="00CA2196">
              <w:t xml:space="preserve">. </w:t>
            </w:r>
          </w:p>
        </w:tc>
      </w:tr>
    </w:tbl>
    <w:p w:rsidR="00A62D3E" w:rsidRPr="00CA2196" w:rsidRDefault="00A62D3E"/>
    <w:tbl>
      <w:tblPr>
        <w:tblW w:w="0" w:type="auto"/>
        <w:tblInd w:w="1728" w:type="dxa"/>
        <w:tblLayout w:type="fixed"/>
        <w:tblLook w:val="0000" w:firstRow="0" w:lastRow="0" w:firstColumn="0" w:lastColumn="0" w:noHBand="0" w:noVBand="0"/>
      </w:tblPr>
      <w:tblGrid>
        <w:gridCol w:w="7740"/>
      </w:tblGrid>
      <w:tr w:rsidR="00A62D3E" w:rsidRPr="00CA2196" w:rsidTr="005260FD">
        <w:tc>
          <w:tcPr>
            <w:tcW w:w="7740" w:type="dxa"/>
          </w:tcPr>
          <w:p w:rsidR="00A62D3E" w:rsidRPr="00CA2196" w:rsidRDefault="00A62D3E">
            <w:pPr>
              <w:pStyle w:val="NoteText"/>
            </w:pPr>
            <w:r w:rsidRPr="00CA2196">
              <w:rPr>
                <w:b/>
                <w:bCs/>
                <w:i/>
                <w:iCs/>
              </w:rPr>
              <w:t>Reference</w:t>
            </w:r>
            <w:r w:rsidRPr="00CA2196">
              <w:t xml:space="preserve">:  For information on </w:t>
            </w:r>
            <w:proofErr w:type="gramStart"/>
            <w:r w:rsidRPr="00CA2196">
              <w:t>raising</w:t>
            </w:r>
            <w:proofErr w:type="gramEnd"/>
            <w:r w:rsidRPr="00CA2196">
              <w:t xml:space="preserve"> the issue of competency while evaluating other evidence, see </w:t>
            </w:r>
            <w:hyperlink r:id="rId46" w:anchor="III.iv.8.A.2.a" w:history="1">
              <w:r w:rsidRPr="00CA2196">
                <w:rPr>
                  <w:rStyle w:val="Hyperlink"/>
                </w:rPr>
                <w:t>M21-1, Part III, Subpart iv, 8.A.2.a</w:t>
              </w:r>
            </w:hyperlink>
            <w:r w:rsidRPr="00CA2196">
              <w:t>.</w:t>
            </w:r>
          </w:p>
        </w:tc>
      </w:tr>
    </w:tbl>
    <w:p w:rsidR="00A62D3E" w:rsidRPr="00CA2196" w:rsidRDefault="00A62D3E">
      <w:pPr>
        <w:pStyle w:val="BlockLine"/>
      </w:pPr>
    </w:p>
    <w:p w:rsidR="00A62D3E" w:rsidRPr="00CA2196" w:rsidRDefault="00A62D3E">
      <w:pPr>
        <w:pStyle w:val="Heading4"/>
      </w:pPr>
      <w:r w:rsidRPr="00CA2196">
        <w:br w:type="page"/>
      </w:r>
      <w:r w:rsidR="00DF0DD4" w:rsidRPr="00CA2196">
        <w:lastRenderedPageBreak/>
        <w:t>3</w:t>
      </w:r>
      <w:r w:rsidRPr="00CA2196">
        <w:t xml:space="preserve">.  Qualifying Disabilities </w:t>
      </w:r>
      <w:proofErr w:type="gramStart"/>
      <w:r w:rsidRPr="00CA2196">
        <w:t>Under</w:t>
      </w:r>
      <w:proofErr w:type="gramEnd"/>
      <w:r w:rsidRPr="00CA2196">
        <w:t xml:space="preserve"> </w:t>
      </w:r>
      <w:r w:rsidR="00D3560B" w:rsidRPr="00CA2196">
        <w:t>38 CFR</w:t>
      </w:r>
      <w:r w:rsidR="00C4741A" w:rsidRPr="00CA2196">
        <w:t xml:space="preserve"> 3</w:t>
      </w:r>
      <w:r w:rsidRPr="00CA2196">
        <w:t>.383</w:t>
      </w:r>
    </w:p>
    <w:p w:rsidR="00A62D3E" w:rsidRPr="00CA2196" w:rsidRDefault="00A62D3E">
      <w:pPr>
        <w:pStyle w:val="BlockLine"/>
      </w:pPr>
      <w:r w:rsidRPr="00CA2196">
        <w:fldChar w:fldCharType="begin"/>
      </w:r>
      <w:r w:rsidRPr="00CA2196">
        <w:instrText xml:space="preserve"> PRIVATE INFOTYPE="OTHER" </w:instrText>
      </w:r>
      <w:r w:rsidRPr="00CA2196">
        <w:fldChar w:fldCharType="end"/>
      </w:r>
    </w:p>
    <w:tbl>
      <w:tblPr>
        <w:tblW w:w="0" w:type="auto"/>
        <w:tblLayout w:type="fixed"/>
        <w:tblLook w:val="0000" w:firstRow="0" w:lastRow="0" w:firstColumn="0" w:lastColumn="0" w:noHBand="0" w:noVBand="0"/>
      </w:tblPr>
      <w:tblGrid>
        <w:gridCol w:w="1728"/>
        <w:gridCol w:w="7740"/>
      </w:tblGrid>
      <w:tr w:rsidR="00A62D3E" w:rsidRPr="00CA2196">
        <w:trPr>
          <w:cantSplit/>
        </w:trPr>
        <w:tc>
          <w:tcPr>
            <w:tcW w:w="1728" w:type="dxa"/>
          </w:tcPr>
          <w:p w:rsidR="00A62D3E" w:rsidRPr="00CA2196" w:rsidRDefault="00A62D3E">
            <w:pPr>
              <w:pStyle w:val="Heading5"/>
            </w:pPr>
            <w:r w:rsidRPr="00CA2196">
              <w:t>Introduction</w:t>
            </w:r>
          </w:p>
        </w:tc>
        <w:tc>
          <w:tcPr>
            <w:tcW w:w="7740" w:type="dxa"/>
          </w:tcPr>
          <w:p w:rsidR="00A62D3E" w:rsidRPr="00CA2196" w:rsidRDefault="00A62D3E">
            <w:pPr>
              <w:pStyle w:val="BlockText"/>
            </w:pPr>
            <w:r w:rsidRPr="00CA2196">
              <w:t xml:space="preserve">This topic contains information about qualifying disabilities under </w:t>
            </w:r>
            <w:r w:rsidR="00D3560B" w:rsidRPr="00CA2196">
              <w:t>38 CFR</w:t>
            </w:r>
            <w:r w:rsidR="00C4741A" w:rsidRPr="00CA2196">
              <w:t xml:space="preserve"> 3</w:t>
            </w:r>
            <w:r w:rsidRPr="00CA2196">
              <w:t>.383, including</w:t>
            </w:r>
          </w:p>
          <w:p w:rsidR="00A62D3E" w:rsidRPr="00CA2196" w:rsidRDefault="00A62D3E">
            <w:pPr>
              <w:pStyle w:val="BlockText"/>
            </w:pPr>
          </w:p>
          <w:p w:rsidR="00A62D3E" w:rsidRPr="00CA2196" w:rsidRDefault="00A62D3E">
            <w:pPr>
              <w:pStyle w:val="BulletText1"/>
            </w:pPr>
            <w:r w:rsidRPr="00CA2196">
              <w:t xml:space="preserve">the provisions of </w:t>
            </w:r>
            <w:r w:rsidR="00D3560B" w:rsidRPr="00CA2196">
              <w:t>38 CFR</w:t>
            </w:r>
            <w:r w:rsidR="00C4741A" w:rsidRPr="00CA2196">
              <w:t xml:space="preserve"> 3</w:t>
            </w:r>
            <w:r w:rsidRPr="00CA2196">
              <w:t>.383, and</w:t>
            </w:r>
          </w:p>
          <w:p w:rsidR="00A62D3E" w:rsidRPr="00CA2196" w:rsidRDefault="00A62D3E">
            <w:pPr>
              <w:pStyle w:val="BulletText1"/>
            </w:pPr>
            <w:proofErr w:type="gramStart"/>
            <w:r w:rsidRPr="00CA2196">
              <w:t>qualifying</w:t>
            </w:r>
            <w:proofErr w:type="gramEnd"/>
            <w:r w:rsidRPr="00CA2196">
              <w:t xml:space="preserve"> disabilities under </w:t>
            </w:r>
            <w:r w:rsidR="00D3560B" w:rsidRPr="00CA2196">
              <w:t>38 CFR</w:t>
            </w:r>
            <w:r w:rsidR="00C4741A" w:rsidRPr="00CA2196">
              <w:t xml:space="preserve"> 3</w:t>
            </w:r>
            <w:r w:rsidRPr="00CA2196">
              <w:t>.383.</w:t>
            </w:r>
          </w:p>
        </w:tc>
      </w:tr>
    </w:tbl>
    <w:p w:rsidR="00A62D3E" w:rsidRPr="00CA2196" w:rsidRDefault="00A62D3E">
      <w:pPr>
        <w:pStyle w:val="BlockLine"/>
      </w:pPr>
      <w:r w:rsidRPr="00CA2196">
        <w:t xml:space="preserve"> </w:t>
      </w:r>
    </w:p>
    <w:tbl>
      <w:tblPr>
        <w:tblW w:w="0" w:type="auto"/>
        <w:tblLayout w:type="fixed"/>
        <w:tblLook w:val="0000" w:firstRow="0" w:lastRow="0" w:firstColumn="0" w:lastColumn="0" w:noHBand="0" w:noVBand="0"/>
      </w:tblPr>
      <w:tblGrid>
        <w:gridCol w:w="1728"/>
        <w:gridCol w:w="7740"/>
      </w:tblGrid>
      <w:tr w:rsidR="00A62D3E" w:rsidRPr="00CA2196">
        <w:trPr>
          <w:cantSplit/>
        </w:trPr>
        <w:tc>
          <w:tcPr>
            <w:tcW w:w="1728" w:type="dxa"/>
          </w:tcPr>
          <w:p w:rsidR="00A62D3E" w:rsidRPr="00CA2196" w:rsidRDefault="00A62D3E">
            <w:pPr>
              <w:pStyle w:val="Heading5"/>
            </w:pPr>
            <w:r w:rsidRPr="00CA2196">
              <w:t>Change Date</w:t>
            </w:r>
          </w:p>
        </w:tc>
        <w:tc>
          <w:tcPr>
            <w:tcW w:w="7740" w:type="dxa"/>
          </w:tcPr>
          <w:p w:rsidR="00A62D3E" w:rsidRPr="00CA2196" w:rsidRDefault="0044133A">
            <w:pPr>
              <w:pStyle w:val="BlockText"/>
            </w:pPr>
            <w:r w:rsidRPr="00CA2196">
              <w:t>August 3, 2011</w:t>
            </w:r>
          </w:p>
        </w:tc>
      </w:tr>
    </w:tbl>
    <w:p w:rsidR="00A62D3E" w:rsidRPr="00CA2196" w:rsidRDefault="00A62D3E">
      <w:pPr>
        <w:pStyle w:val="BlockLine"/>
      </w:pPr>
      <w:r w:rsidRPr="00CA2196">
        <w:t xml:space="preserve"> </w:t>
      </w:r>
    </w:p>
    <w:tbl>
      <w:tblPr>
        <w:tblW w:w="0" w:type="auto"/>
        <w:tblLayout w:type="fixed"/>
        <w:tblLook w:val="0000" w:firstRow="0" w:lastRow="0" w:firstColumn="0" w:lastColumn="0" w:noHBand="0" w:noVBand="0"/>
      </w:tblPr>
      <w:tblGrid>
        <w:gridCol w:w="1728"/>
        <w:gridCol w:w="7740"/>
      </w:tblGrid>
      <w:tr w:rsidR="00A62D3E" w:rsidRPr="00CA2196">
        <w:trPr>
          <w:cantSplit/>
        </w:trPr>
        <w:tc>
          <w:tcPr>
            <w:tcW w:w="1728" w:type="dxa"/>
          </w:tcPr>
          <w:p w:rsidR="00A62D3E" w:rsidRPr="00CA2196" w:rsidRDefault="00A62D3E">
            <w:pPr>
              <w:pStyle w:val="Heading5"/>
            </w:pPr>
            <w:proofErr w:type="gramStart"/>
            <w:r w:rsidRPr="00CA2196">
              <w:t>a.  Provisions</w:t>
            </w:r>
            <w:proofErr w:type="gramEnd"/>
            <w:r w:rsidRPr="00CA2196">
              <w:t xml:space="preserve"> of </w:t>
            </w:r>
            <w:r w:rsidR="007E6D53" w:rsidRPr="00CA2196">
              <w:t>38 CFR</w:t>
            </w:r>
            <w:r w:rsidR="00C4741A" w:rsidRPr="00CA2196">
              <w:t xml:space="preserve"> 3</w:t>
            </w:r>
            <w:r w:rsidRPr="00CA2196">
              <w:t>.383</w:t>
            </w:r>
          </w:p>
        </w:tc>
        <w:tc>
          <w:tcPr>
            <w:tcW w:w="7740" w:type="dxa"/>
          </w:tcPr>
          <w:p w:rsidR="00A62D3E" w:rsidRPr="00CA2196" w:rsidRDefault="00A62D3E">
            <w:pPr>
              <w:pStyle w:val="BlockText"/>
            </w:pPr>
            <w:r w:rsidRPr="00CA2196">
              <w:t xml:space="preserve">Under </w:t>
            </w:r>
            <w:hyperlink r:id="rId47" w:history="1">
              <w:r w:rsidR="00D3560B" w:rsidRPr="00CA2196">
                <w:rPr>
                  <w:rStyle w:val="Hyperlink"/>
                </w:rPr>
                <w:t>38 CFR</w:t>
              </w:r>
              <w:r w:rsidR="00C4741A" w:rsidRPr="00CA2196">
                <w:rPr>
                  <w:rStyle w:val="Hyperlink"/>
                </w:rPr>
                <w:t xml:space="preserve"> 3</w:t>
              </w:r>
              <w:r w:rsidRPr="00CA2196">
                <w:rPr>
                  <w:rStyle w:val="Hyperlink"/>
                </w:rPr>
                <w:t>.383</w:t>
              </w:r>
            </w:hyperlink>
            <w:r w:rsidRPr="00CA2196">
              <w:t xml:space="preserve">, special consideration for paired organs and extremities is payable for various combinations of </w:t>
            </w:r>
            <w:r w:rsidR="00F96195" w:rsidRPr="00CA2196">
              <w:t>service connected (</w:t>
            </w:r>
            <w:r w:rsidRPr="00CA2196">
              <w:t>SC</w:t>
            </w:r>
            <w:r w:rsidR="00F96195" w:rsidRPr="00CA2196">
              <w:t>)</w:t>
            </w:r>
            <w:r w:rsidRPr="00CA2196">
              <w:t xml:space="preserve"> and </w:t>
            </w:r>
            <w:r w:rsidR="00F96195" w:rsidRPr="00CA2196">
              <w:t>non-service connected (</w:t>
            </w:r>
            <w:r w:rsidRPr="00CA2196">
              <w:t>NSC</w:t>
            </w:r>
            <w:r w:rsidR="00F96195" w:rsidRPr="00CA2196">
              <w:t>)</w:t>
            </w:r>
            <w:r w:rsidRPr="00CA2196">
              <w:t xml:space="preserve"> disabilities, provided the NSC disability was not the result of the </w:t>
            </w:r>
            <w:r w:rsidR="007F19FE" w:rsidRPr="00CA2196">
              <w:t>Veteran</w:t>
            </w:r>
            <w:r w:rsidRPr="00CA2196">
              <w:t>’s own misconduct.</w:t>
            </w:r>
          </w:p>
        </w:tc>
      </w:tr>
    </w:tbl>
    <w:p w:rsidR="00A62D3E" w:rsidRPr="00CA2196" w:rsidRDefault="00A62D3E">
      <w:pPr>
        <w:pStyle w:val="BlockLine"/>
      </w:pPr>
    </w:p>
    <w:tbl>
      <w:tblPr>
        <w:tblW w:w="0" w:type="auto"/>
        <w:tblLayout w:type="fixed"/>
        <w:tblLook w:val="0000" w:firstRow="0" w:lastRow="0" w:firstColumn="0" w:lastColumn="0" w:noHBand="0" w:noVBand="0"/>
      </w:tblPr>
      <w:tblGrid>
        <w:gridCol w:w="1728"/>
        <w:gridCol w:w="7740"/>
      </w:tblGrid>
      <w:tr w:rsidR="00A62D3E" w:rsidRPr="00CA2196">
        <w:trPr>
          <w:cantSplit/>
        </w:trPr>
        <w:tc>
          <w:tcPr>
            <w:tcW w:w="1728" w:type="dxa"/>
          </w:tcPr>
          <w:p w:rsidR="00A62D3E" w:rsidRPr="00CA2196" w:rsidRDefault="00A62D3E">
            <w:pPr>
              <w:pStyle w:val="Heading5"/>
            </w:pPr>
            <w:proofErr w:type="gramStart"/>
            <w:r w:rsidRPr="00CA2196">
              <w:t>b.  Qualifying</w:t>
            </w:r>
            <w:proofErr w:type="gramEnd"/>
            <w:r w:rsidRPr="00CA2196">
              <w:t xml:space="preserve"> Disabilities Under </w:t>
            </w:r>
            <w:r w:rsidR="007E6D53" w:rsidRPr="00CA2196">
              <w:t>38 CFR</w:t>
            </w:r>
            <w:r w:rsidR="00C4741A" w:rsidRPr="00CA2196">
              <w:t xml:space="preserve"> 3</w:t>
            </w:r>
            <w:r w:rsidRPr="00CA2196">
              <w:t>.383</w:t>
            </w:r>
          </w:p>
        </w:tc>
        <w:tc>
          <w:tcPr>
            <w:tcW w:w="7740" w:type="dxa"/>
          </w:tcPr>
          <w:p w:rsidR="00A62D3E" w:rsidRPr="00CA2196" w:rsidRDefault="00A62D3E">
            <w:pPr>
              <w:pStyle w:val="BlockText"/>
            </w:pPr>
            <w:r w:rsidRPr="00CA2196">
              <w:t xml:space="preserve">Qualifying disabilities for special consideration under </w:t>
            </w:r>
            <w:hyperlink r:id="rId48" w:history="1">
              <w:r w:rsidR="00D3560B" w:rsidRPr="00CA2196">
                <w:rPr>
                  <w:rStyle w:val="Hyperlink"/>
                </w:rPr>
                <w:t>38 CFR</w:t>
              </w:r>
              <w:r w:rsidR="00C4741A" w:rsidRPr="00CA2196">
                <w:rPr>
                  <w:rStyle w:val="Hyperlink"/>
                </w:rPr>
                <w:t xml:space="preserve"> 3</w:t>
              </w:r>
              <w:r w:rsidRPr="00CA2196">
                <w:rPr>
                  <w:rStyle w:val="Hyperlink"/>
                </w:rPr>
                <w:t>.383</w:t>
              </w:r>
            </w:hyperlink>
            <w:r w:rsidRPr="00CA2196">
              <w:t xml:space="preserve"> include</w:t>
            </w:r>
          </w:p>
          <w:p w:rsidR="00A62D3E" w:rsidRPr="00CA2196" w:rsidRDefault="00A62D3E">
            <w:pPr>
              <w:pStyle w:val="BlockText"/>
            </w:pPr>
          </w:p>
          <w:p w:rsidR="00A62D3E" w:rsidRPr="00CA2196" w:rsidRDefault="00A62D3E">
            <w:pPr>
              <w:pStyle w:val="BulletText1"/>
            </w:pPr>
            <w:r w:rsidRPr="00CA2196">
              <w:t xml:space="preserve">SC impairment of vision in one eye and NSC impairment of vision in the other eye when </w:t>
            </w:r>
          </w:p>
          <w:p w:rsidR="00A62D3E" w:rsidRPr="00CA2196" w:rsidRDefault="00A62D3E">
            <w:pPr>
              <w:pStyle w:val="BulletText2"/>
              <w:rPr>
                <w:bCs/>
                <w:iCs/>
              </w:rPr>
            </w:pPr>
            <w:r w:rsidRPr="00CA2196">
              <w:rPr>
                <w:bCs/>
                <w:iCs/>
              </w:rPr>
              <w:t>visual acuity of each eye is rated at 20/200 or less, or</w:t>
            </w:r>
          </w:p>
          <w:p w:rsidR="00A62D3E" w:rsidRPr="00CA2196" w:rsidRDefault="00A62D3E">
            <w:pPr>
              <w:pStyle w:val="BulletText2"/>
              <w:rPr>
                <w:bCs/>
                <w:iCs/>
              </w:rPr>
            </w:pPr>
            <w:r w:rsidRPr="00CA2196">
              <w:rPr>
                <w:bCs/>
                <w:iCs/>
              </w:rPr>
              <w:t>the peripheral field of vision for each eye is 20 degrees or less</w:t>
            </w:r>
          </w:p>
          <w:p w:rsidR="00A62D3E" w:rsidRPr="00CA2196" w:rsidRDefault="00A62D3E">
            <w:pPr>
              <w:pStyle w:val="BulletText1"/>
            </w:pPr>
            <w:r w:rsidRPr="00CA2196">
              <w:t>SC L/LOU of one kidney and NSC impairment of the other kidney</w:t>
            </w:r>
          </w:p>
          <w:p w:rsidR="00A62D3E" w:rsidRPr="00CA2196" w:rsidRDefault="00A62D3E">
            <w:pPr>
              <w:pStyle w:val="BulletText1"/>
            </w:pPr>
            <w:r w:rsidRPr="00CA2196">
              <w:t xml:space="preserve">SC hearing impairment compensable to a degree of 10 percent or more in one ear and NSC hearing impairment that meets the provisions of </w:t>
            </w:r>
            <w:hyperlink r:id="rId49" w:history="1">
              <w:r w:rsidR="00D3560B" w:rsidRPr="00CA2196">
                <w:rPr>
                  <w:rStyle w:val="Hyperlink"/>
                </w:rPr>
                <w:t>38 CFR</w:t>
              </w:r>
              <w:r w:rsidR="00C4741A" w:rsidRPr="00CA2196">
                <w:rPr>
                  <w:rStyle w:val="Hyperlink"/>
                </w:rPr>
                <w:t xml:space="preserve"> 3</w:t>
              </w:r>
              <w:r w:rsidRPr="00CA2196">
                <w:rPr>
                  <w:rStyle w:val="Hyperlink"/>
                </w:rPr>
                <w:t>.385</w:t>
              </w:r>
            </w:hyperlink>
            <w:r w:rsidRPr="00CA2196">
              <w:t xml:space="preserve"> in the other ear</w:t>
            </w:r>
          </w:p>
          <w:p w:rsidR="00A62D3E" w:rsidRPr="00CA2196" w:rsidRDefault="00A62D3E">
            <w:pPr>
              <w:pStyle w:val="BulletText1"/>
            </w:pPr>
            <w:r w:rsidRPr="00CA2196">
              <w:t>SC L/LOU of one hand and NSC L/LOU of the other hand</w:t>
            </w:r>
          </w:p>
          <w:p w:rsidR="00A62D3E" w:rsidRPr="00CA2196" w:rsidRDefault="00A62D3E">
            <w:pPr>
              <w:pStyle w:val="BulletText1"/>
            </w:pPr>
            <w:r w:rsidRPr="00CA2196">
              <w:t>SC L/LOU of one foot and NSC L/LOU of the other foot, and</w:t>
            </w:r>
          </w:p>
          <w:p w:rsidR="00A62D3E" w:rsidRPr="00CA2196" w:rsidRDefault="00A62D3E">
            <w:pPr>
              <w:pStyle w:val="BulletText1"/>
            </w:pPr>
            <w:proofErr w:type="gramStart"/>
            <w:r w:rsidRPr="00CA2196">
              <w:t>permanent</w:t>
            </w:r>
            <w:proofErr w:type="gramEnd"/>
            <w:r w:rsidRPr="00CA2196">
              <w:t xml:space="preserve"> SC impairment of one lung, rated 50 percent disabling, and NSC impairment of the other lung.</w:t>
            </w:r>
          </w:p>
        </w:tc>
      </w:tr>
    </w:tbl>
    <w:p w:rsidR="00A62D3E" w:rsidRPr="00CA2196" w:rsidRDefault="00A62D3E">
      <w:pPr>
        <w:pStyle w:val="BlockLine"/>
      </w:pPr>
    </w:p>
    <w:p w:rsidR="00A62D3E" w:rsidRPr="00CA2196" w:rsidRDefault="00A62D3E">
      <w:pPr>
        <w:pStyle w:val="Heading4"/>
      </w:pPr>
      <w:r w:rsidRPr="00CA2196">
        <w:br w:type="page"/>
      </w:r>
      <w:r w:rsidR="00DF0DD4" w:rsidRPr="00CA2196">
        <w:lastRenderedPageBreak/>
        <w:t>4</w:t>
      </w:r>
      <w:r w:rsidRPr="00CA2196">
        <w:t>.  Extra-</w:t>
      </w:r>
      <w:proofErr w:type="spellStart"/>
      <w:r w:rsidRPr="00CA2196">
        <w:t>Schedular</w:t>
      </w:r>
      <w:proofErr w:type="spellEnd"/>
      <w:r w:rsidRPr="00CA2196">
        <w:t xml:space="preserve"> Consideration</w:t>
      </w:r>
    </w:p>
    <w:p w:rsidR="00A62D3E" w:rsidRPr="00CA2196" w:rsidRDefault="00A62D3E">
      <w:pPr>
        <w:pStyle w:val="BlockLine"/>
      </w:pPr>
      <w:r w:rsidRPr="00CA2196">
        <w:fldChar w:fldCharType="begin"/>
      </w:r>
      <w:r w:rsidRPr="00CA2196">
        <w:instrText xml:space="preserve"> PRIVATE INFOTYPE="OTHER" </w:instrText>
      </w:r>
      <w:r w:rsidRPr="00CA2196">
        <w:fldChar w:fldCharType="end"/>
      </w:r>
    </w:p>
    <w:tbl>
      <w:tblPr>
        <w:tblW w:w="0" w:type="auto"/>
        <w:tblLayout w:type="fixed"/>
        <w:tblLook w:val="0000" w:firstRow="0" w:lastRow="0" w:firstColumn="0" w:lastColumn="0" w:noHBand="0" w:noVBand="0"/>
      </w:tblPr>
      <w:tblGrid>
        <w:gridCol w:w="1728"/>
        <w:gridCol w:w="7740"/>
      </w:tblGrid>
      <w:tr w:rsidR="00A62D3E" w:rsidRPr="00CA2196">
        <w:trPr>
          <w:cantSplit/>
        </w:trPr>
        <w:tc>
          <w:tcPr>
            <w:tcW w:w="1728" w:type="dxa"/>
          </w:tcPr>
          <w:p w:rsidR="00A62D3E" w:rsidRPr="00CA2196" w:rsidRDefault="00A62D3E">
            <w:pPr>
              <w:pStyle w:val="Heading5"/>
            </w:pPr>
            <w:r w:rsidRPr="00CA2196">
              <w:t>Introduction</w:t>
            </w:r>
          </w:p>
        </w:tc>
        <w:tc>
          <w:tcPr>
            <w:tcW w:w="7740" w:type="dxa"/>
          </w:tcPr>
          <w:p w:rsidR="00A62D3E" w:rsidRPr="00CA2196" w:rsidRDefault="00A62D3E">
            <w:pPr>
              <w:pStyle w:val="BlockText"/>
            </w:pPr>
            <w:r w:rsidRPr="00CA2196">
              <w:t>This topic contains information about extra-</w:t>
            </w:r>
            <w:proofErr w:type="spellStart"/>
            <w:r w:rsidRPr="00CA2196">
              <w:t>schedular</w:t>
            </w:r>
            <w:proofErr w:type="spellEnd"/>
            <w:r w:rsidRPr="00CA2196">
              <w:t xml:space="preserve"> consideration, including</w:t>
            </w:r>
          </w:p>
          <w:p w:rsidR="00A62D3E" w:rsidRPr="00CA2196" w:rsidRDefault="00A62D3E">
            <w:pPr>
              <w:pStyle w:val="BlockText"/>
            </w:pPr>
          </w:p>
          <w:p w:rsidR="00A62D3E" w:rsidRPr="00CA2196" w:rsidRDefault="00A62D3E">
            <w:pPr>
              <w:pStyle w:val="BulletText1"/>
            </w:pPr>
            <w:r w:rsidRPr="00CA2196">
              <w:t>extra-</w:t>
            </w:r>
            <w:proofErr w:type="spellStart"/>
            <w:r w:rsidRPr="00CA2196">
              <w:t>schedular</w:t>
            </w:r>
            <w:proofErr w:type="spellEnd"/>
            <w:r w:rsidRPr="00CA2196">
              <w:t xml:space="preserve"> evaluations in compensation claims</w:t>
            </w:r>
          </w:p>
          <w:p w:rsidR="00A62D3E" w:rsidRPr="00CA2196" w:rsidRDefault="00A62D3E">
            <w:pPr>
              <w:pStyle w:val="BulletText1"/>
            </w:pPr>
            <w:r w:rsidRPr="00CA2196">
              <w:t>approving extra-</w:t>
            </w:r>
            <w:proofErr w:type="spellStart"/>
            <w:r w:rsidRPr="00CA2196">
              <w:t>schedular</w:t>
            </w:r>
            <w:proofErr w:type="spellEnd"/>
            <w:r w:rsidRPr="00CA2196">
              <w:t xml:space="preserve"> evaluation in compensation claims</w:t>
            </w:r>
          </w:p>
          <w:p w:rsidR="00A62D3E" w:rsidRPr="00CA2196" w:rsidRDefault="00A62D3E">
            <w:pPr>
              <w:pStyle w:val="BulletText1"/>
            </w:pPr>
            <w:r w:rsidRPr="00CA2196">
              <w:t>submitting compensation claims for extra-</w:t>
            </w:r>
            <w:proofErr w:type="spellStart"/>
            <w:r w:rsidRPr="00CA2196">
              <w:t>schedular</w:t>
            </w:r>
            <w:proofErr w:type="spellEnd"/>
            <w:r w:rsidRPr="00CA2196">
              <w:t xml:space="preserve"> evaluation</w:t>
            </w:r>
          </w:p>
          <w:p w:rsidR="00A62D3E" w:rsidRPr="00CA2196" w:rsidRDefault="00A62D3E">
            <w:pPr>
              <w:pStyle w:val="BulletText1"/>
            </w:pPr>
            <w:r w:rsidRPr="00CA2196">
              <w:t>extra-</w:t>
            </w:r>
            <w:proofErr w:type="spellStart"/>
            <w:r w:rsidRPr="00CA2196">
              <w:t>schedular</w:t>
            </w:r>
            <w:proofErr w:type="spellEnd"/>
            <w:r w:rsidRPr="00CA2196">
              <w:t xml:space="preserve"> consideration in pension claims, and</w:t>
            </w:r>
          </w:p>
          <w:p w:rsidR="00A62D3E" w:rsidRPr="00CA2196" w:rsidRDefault="00A62D3E">
            <w:pPr>
              <w:pStyle w:val="BulletText1"/>
            </w:pPr>
            <w:proofErr w:type="gramStart"/>
            <w:r w:rsidRPr="00CA2196">
              <w:t>preparing</w:t>
            </w:r>
            <w:proofErr w:type="gramEnd"/>
            <w:r w:rsidRPr="00CA2196">
              <w:t xml:space="preserve"> copies of rating decisions.</w:t>
            </w:r>
          </w:p>
        </w:tc>
      </w:tr>
    </w:tbl>
    <w:p w:rsidR="00A62D3E" w:rsidRPr="00CA2196" w:rsidRDefault="00A62D3E">
      <w:pPr>
        <w:pStyle w:val="BlockLine"/>
      </w:pPr>
      <w:r w:rsidRPr="00CA2196">
        <w:t xml:space="preserve"> </w:t>
      </w:r>
    </w:p>
    <w:tbl>
      <w:tblPr>
        <w:tblW w:w="0" w:type="auto"/>
        <w:tblLayout w:type="fixed"/>
        <w:tblLook w:val="0000" w:firstRow="0" w:lastRow="0" w:firstColumn="0" w:lastColumn="0" w:noHBand="0" w:noVBand="0"/>
      </w:tblPr>
      <w:tblGrid>
        <w:gridCol w:w="1728"/>
        <w:gridCol w:w="7740"/>
      </w:tblGrid>
      <w:tr w:rsidR="00A62D3E" w:rsidRPr="00CA2196">
        <w:trPr>
          <w:cantSplit/>
        </w:trPr>
        <w:tc>
          <w:tcPr>
            <w:tcW w:w="1728" w:type="dxa"/>
          </w:tcPr>
          <w:p w:rsidR="00A62D3E" w:rsidRPr="00CA2196" w:rsidRDefault="00A62D3E">
            <w:pPr>
              <w:pStyle w:val="Heading5"/>
            </w:pPr>
            <w:r w:rsidRPr="00CA2196">
              <w:t>Change Date</w:t>
            </w:r>
          </w:p>
        </w:tc>
        <w:tc>
          <w:tcPr>
            <w:tcW w:w="7740" w:type="dxa"/>
          </w:tcPr>
          <w:p w:rsidR="00A62D3E" w:rsidRPr="00CA2196" w:rsidRDefault="0044133A">
            <w:pPr>
              <w:pStyle w:val="BlockText"/>
            </w:pPr>
            <w:r w:rsidRPr="00CA2196">
              <w:t>August 3, 2011</w:t>
            </w:r>
          </w:p>
        </w:tc>
      </w:tr>
    </w:tbl>
    <w:p w:rsidR="00A62D3E" w:rsidRPr="00CA2196" w:rsidRDefault="00A62D3E">
      <w:pPr>
        <w:pStyle w:val="BlockLine"/>
      </w:pPr>
      <w:r w:rsidRPr="00CA2196">
        <w:t xml:space="preserve"> </w:t>
      </w:r>
    </w:p>
    <w:tbl>
      <w:tblPr>
        <w:tblW w:w="0" w:type="auto"/>
        <w:tblLayout w:type="fixed"/>
        <w:tblLook w:val="0000" w:firstRow="0" w:lastRow="0" w:firstColumn="0" w:lastColumn="0" w:noHBand="0" w:noVBand="0"/>
      </w:tblPr>
      <w:tblGrid>
        <w:gridCol w:w="1728"/>
        <w:gridCol w:w="7740"/>
      </w:tblGrid>
      <w:tr w:rsidR="00A62D3E" w:rsidRPr="00CA2196" w:rsidTr="005260FD">
        <w:tc>
          <w:tcPr>
            <w:tcW w:w="1728" w:type="dxa"/>
          </w:tcPr>
          <w:p w:rsidR="00A62D3E" w:rsidRPr="00CA2196" w:rsidRDefault="00A62D3E">
            <w:pPr>
              <w:pStyle w:val="Heading5"/>
            </w:pPr>
            <w:proofErr w:type="gramStart"/>
            <w:r w:rsidRPr="00CA2196">
              <w:t>a.  Extra</w:t>
            </w:r>
            <w:proofErr w:type="gramEnd"/>
            <w:r w:rsidRPr="00CA2196">
              <w:t>-</w:t>
            </w:r>
            <w:proofErr w:type="spellStart"/>
            <w:r w:rsidRPr="00CA2196">
              <w:t>Schedular</w:t>
            </w:r>
            <w:proofErr w:type="spellEnd"/>
            <w:r w:rsidRPr="00CA2196">
              <w:t xml:space="preserve"> Evaluations in Compensation Claims</w:t>
            </w:r>
          </w:p>
        </w:tc>
        <w:tc>
          <w:tcPr>
            <w:tcW w:w="7740" w:type="dxa"/>
          </w:tcPr>
          <w:p w:rsidR="00A62D3E" w:rsidRPr="00CA2196" w:rsidRDefault="00A62D3E">
            <w:pPr>
              <w:pStyle w:val="BlockText"/>
            </w:pPr>
            <w:r w:rsidRPr="00CA2196">
              <w:t>Consider the issue of entitlement to an extra-</w:t>
            </w:r>
            <w:proofErr w:type="spellStart"/>
            <w:r w:rsidRPr="00CA2196">
              <w:t>schedular</w:t>
            </w:r>
            <w:proofErr w:type="spellEnd"/>
            <w:r w:rsidRPr="00CA2196">
              <w:t xml:space="preserve"> evaluation in compensation claims under </w:t>
            </w:r>
          </w:p>
          <w:p w:rsidR="00A62D3E" w:rsidRPr="00CA2196" w:rsidRDefault="00A62D3E">
            <w:pPr>
              <w:pStyle w:val="BlockText"/>
            </w:pPr>
          </w:p>
          <w:p w:rsidR="00A62D3E" w:rsidRPr="00CA2196" w:rsidRDefault="00197274">
            <w:pPr>
              <w:pStyle w:val="BulletText1"/>
            </w:pPr>
            <w:hyperlink r:id="rId50" w:history="1">
              <w:r w:rsidR="00D3560B" w:rsidRPr="00CA2196">
                <w:rPr>
                  <w:rStyle w:val="Hyperlink"/>
                </w:rPr>
                <w:t>38 CFR</w:t>
              </w:r>
              <w:r w:rsidR="00C4741A" w:rsidRPr="00CA2196">
                <w:rPr>
                  <w:rStyle w:val="Hyperlink"/>
                </w:rPr>
                <w:t xml:space="preserve"> 3</w:t>
              </w:r>
              <w:r w:rsidR="00A62D3E" w:rsidRPr="00CA2196">
                <w:rPr>
                  <w:rStyle w:val="Hyperlink"/>
                </w:rPr>
                <w:t>.321(b)(1)</w:t>
              </w:r>
            </w:hyperlink>
            <w:r w:rsidR="00A62D3E" w:rsidRPr="00CA2196">
              <w:t xml:space="preserve"> only where</w:t>
            </w:r>
          </w:p>
          <w:p w:rsidR="00A62D3E" w:rsidRPr="00CA2196" w:rsidRDefault="00A62D3E">
            <w:pPr>
              <w:pStyle w:val="BulletText2"/>
              <w:rPr>
                <w:bCs/>
                <w:iCs/>
              </w:rPr>
            </w:pPr>
            <w:r w:rsidRPr="00CA2196">
              <w:rPr>
                <w:bCs/>
                <w:iCs/>
              </w:rPr>
              <w:t xml:space="preserve">the issue is expressly raised by the </w:t>
            </w:r>
            <w:r w:rsidR="007F19FE" w:rsidRPr="00CA2196">
              <w:rPr>
                <w:bCs/>
                <w:iCs/>
              </w:rPr>
              <w:t>Veteran</w:t>
            </w:r>
            <w:r w:rsidRPr="00CA2196">
              <w:rPr>
                <w:bCs/>
                <w:iCs/>
              </w:rPr>
              <w:t>, or</w:t>
            </w:r>
          </w:p>
          <w:p w:rsidR="00A62D3E" w:rsidRPr="00CA2196" w:rsidRDefault="00A62D3E">
            <w:pPr>
              <w:pStyle w:val="BulletText2"/>
              <w:rPr>
                <w:bCs/>
                <w:iCs/>
              </w:rPr>
            </w:pPr>
            <w:r w:rsidRPr="00CA2196">
              <w:rPr>
                <w:bCs/>
                <w:iCs/>
              </w:rPr>
              <w:t>there is evidence of exceptional or unusual circumstances indicating that the rating schedule may be inadequate to compensate for the average impairment of earning capacity due to disability (for example, marked interference with employment or frequent periods of hospitalization)</w:t>
            </w:r>
          </w:p>
          <w:p w:rsidR="00A62D3E" w:rsidRPr="00CA2196" w:rsidRDefault="00197274">
            <w:pPr>
              <w:pStyle w:val="BulletText1"/>
            </w:pPr>
            <w:hyperlink r:id="rId51" w:history="1">
              <w:r w:rsidR="00D3560B" w:rsidRPr="00CA2196">
                <w:rPr>
                  <w:rStyle w:val="Hyperlink"/>
                </w:rPr>
                <w:t>38 CFR</w:t>
              </w:r>
              <w:r w:rsidR="00C40113" w:rsidRPr="00CA2196">
                <w:rPr>
                  <w:rStyle w:val="Hyperlink"/>
                </w:rPr>
                <w:t xml:space="preserve"> 4</w:t>
              </w:r>
              <w:r w:rsidR="00A62D3E" w:rsidRPr="00CA2196">
                <w:rPr>
                  <w:rStyle w:val="Hyperlink"/>
                </w:rPr>
                <w:t>.16(b)</w:t>
              </w:r>
            </w:hyperlink>
            <w:r w:rsidR="00A62D3E" w:rsidRPr="00CA2196">
              <w:t xml:space="preserve"> </w:t>
            </w:r>
          </w:p>
          <w:p w:rsidR="00E317E1" w:rsidRPr="00CA2196" w:rsidRDefault="00A62D3E">
            <w:pPr>
              <w:pStyle w:val="BulletText2"/>
              <w:rPr>
                <w:bCs/>
                <w:iCs/>
              </w:rPr>
            </w:pPr>
            <w:r w:rsidRPr="00CA2196">
              <w:rPr>
                <w:bCs/>
                <w:iCs/>
              </w:rPr>
              <w:t xml:space="preserve">whenever </w:t>
            </w:r>
          </w:p>
          <w:p w:rsidR="00A62D3E" w:rsidRPr="00CA2196" w:rsidRDefault="00A62D3E" w:rsidP="00E317E1">
            <w:pPr>
              <w:pStyle w:val="BulletText3"/>
            </w:pPr>
            <w:r w:rsidRPr="00CA2196">
              <w:t>the issue is expressly stated</w:t>
            </w:r>
            <w:r w:rsidR="002C1CBC" w:rsidRPr="00CA2196">
              <w:t>, or</w:t>
            </w:r>
          </w:p>
          <w:p w:rsidR="00A62D3E" w:rsidRPr="00CA2196" w:rsidRDefault="00A62D3E" w:rsidP="00E317E1">
            <w:pPr>
              <w:pStyle w:val="BulletText3"/>
            </w:pPr>
            <w:r w:rsidRPr="00CA2196">
              <w:t xml:space="preserve">there is evidence that the </w:t>
            </w:r>
            <w:r w:rsidR="007F19FE" w:rsidRPr="00CA2196">
              <w:t>Veteran</w:t>
            </w:r>
            <w:r w:rsidRPr="00CA2196">
              <w:t xml:space="preserve"> may be unable to secure or follow a substantially gainful occupation because of </w:t>
            </w:r>
            <w:r w:rsidR="002C1CBC" w:rsidRPr="00CA2196">
              <w:t xml:space="preserve">a service-connected </w:t>
            </w:r>
            <w:r w:rsidRPr="00CA2196">
              <w:t xml:space="preserve">disability, </w:t>
            </w:r>
            <w:r w:rsidR="002C1CBC" w:rsidRPr="00CA2196">
              <w:t>and</w:t>
            </w:r>
          </w:p>
          <w:p w:rsidR="00A62D3E" w:rsidRPr="00CA2196" w:rsidRDefault="00A62D3E" w:rsidP="00547DDD">
            <w:pPr>
              <w:pStyle w:val="BulletText3"/>
            </w:pPr>
            <w:proofErr w:type="gramStart"/>
            <w:r w:rsidRPr="00CA2196">
              <w:t>total</w:t>
            </w:r>
            <w:proofErr w:type="gramEnd"/>
            <w:r w:rsidRPr="00CA2196">
              <w:t xml:space="preserve"> disability based on individual </w:t>
            </w:r>
            <w:proofErr w:type="spellStart"/>
            <w:r w:rsidRPr="00CA2196">
              <w:t>unemployability</w:t>
            </w:r>
            <w:proofErr w:type="spellEnd"/>
            <w:r w:rsidRPr="00CA2196">
              <w:t xml:space="preserve"> (IU) cannot be granted on a </w:t>
            </w:r>
            <w:proofErr w:type="spellStart"/>
            <w:r w:rsidRPr="00CA2196">
              <w:t>schedular</w:t>
            </w:r>
            <w:proofErr w:type="spellEnd"/>
            <w:r w:rsidRPr="00CA2196">
              <w:t xml:space="preserve"> basis.</w:t>
            </w:r>
          </w:p>
          <w:p w:rsidR="00A62D3E" w:rsidRPr="00CA2196" w:rsidRDefault="00A62D3E">
            <w:pPr>
              <w:pStyle w:val="BlockText"/>
            </w:pPr>
          </w:p>
          <w:p w:rsidR="00A62D3E" w:rsidRPr="00CA2196" w:rsidRDefault="00A62D3E">
            <w:pPr>
              <w:pStyle w:val="BlockText"/>
            </w:pPr>
            <w:r w:rsidRPr="00CA2196">
              <w:rPr>
                <w:b/>
                <w:i/>
              </w:rPr>
              <w:t>Reference</w:t>
            </w:r>
            <w:r w:rsidRPr="00CA2196">
              <w:t xml:space="preserve">:  For more information on total disability claims, see </w:t>
            </w:r>
          </w:p>
          <w:p w:rsidR="00A62D3E" w:rsidRPr="00CA2196" w:rsidRDefault="00197274">
            <w:pPr>
              <w:pStyle w:val="BulletText1"/>
            </w:pPr>
            <w:hyperlink r:id="rId52" w:history="1">
              <w:r w:rsidR="00A62D3E" w:rsidRPr="00CA2196">
                <w:rPr>
                  <w:rStyle w:val="Hyperlink"/>
                  <w:shd w:val="clear" w:color="auto" w:fill="FFFFFF"/>
                </w:rPr>
                <w:t>VAOGCPREC 6-96</w:t>
              </w:r>
            </w:hyperlink>
            <w:r w:rsidR="00A62D3E" w:rsidRPr="00CA2196">
              <w:rPr>
                <w:shd w:val="clear" w:color="auto" w:fill="FFFFFF"/>
              </w:rPr>
              <w:t xml:space="preserve"> dated August 16, 1996</w:t>
            </w:r>
          </w:p>
          <w:p w:rsidR="00A62D3E" w:rsidRPr="00CA2196" w:rsidRDefault="00197274">
            <w:pPr>
              <w:pStyle w:val="BulletText1"/>
            </w:pPr>
            <w:hyperlink r:id="rId53" w:anchor="bmf" w:history="1">
              <w:r w:rsidR="00A62D3E" w:rsidRPr="00CA2196">
                <w:rPr>
                  <w:rStyle w:val="Hyperlink"/>
                  <w:i/>
                  <w:shd w:val="clear" w:color="auto" w:fill="FFFFFF"/>
                </w:rPr>
                <w:t>Floyd v. Brown</w:t>
              </w:r>
            </w:hyperlink>
            <w:r w:rsidR="00A62D3E" w:rsidRPr="00CA2196">
              <w:rPr>
                <w:i/>
                <w:shd w:val="clear" w:color="auto" w:fill="FFFFFF"/>
              </w:rPr>
              <w:t>,</w:t>
            </w:r>
            <w:r w:rsidR="00A62D3E" w:rsidRPr="00CA2196">
              <w:rPr>
                <w:shd w:val="clear" w:color="auto" w:fill="FFFFFF"/>
              </w:rPr>
              <w:t xml:space="preserve"> 9 Vet. App. 88 (1996),</w:t>
            </w:r>
            <w:r w:rsidR="00A62D3E" w:rsidRPr="00CA2196">
              <w:t xml:space="preserve"> and</w:t>
            </w:r>
          </w:p>
          <w:p w:rsidR="00A62D3E" w:rsidRPr="00CA2196" w:rsidRDefault="00197274">
            <w:pPr>
              <w:pStyle w:val="BulletText1"/>
            </w:pPr>
            <w:hyperlink r:id="rId54" w:anchor="bmb" w:history="1">
              <w:r w:rsidR="00A62D3E" w:rsidRPr="00CA2196">
                <w:rPr>
                  <w:rStyle w:val="Hyperlink"/>
                  <w:i/>
                  <w:shd w:val="clear" w:color="auto" w:fill="FFFFFF"/>
                </w:rPr>
                <w:t>Bagwell v. Brown</w:t>
              </w:r>
            </w:hyperlink>
            <w:r w:rsidR="00A62D3E" w:rsidRPr="00CA2196">
              <w:rPr>
                <w:i/>
                <w:shd w:val="clear" w:color="auto" w:fill="FFFFFF"/>
              </w:rPr>
              <w:t>,</w:t>
            </w:r>
            <w:r w:rsidR="00A62D3E" w:rsidRPr="00CA2196">
              <w:rPr>
                <w:shd w:val="clear" w:color="auto" w:fill="FFFFFF"/>
              </w:rPr>
              <w:t xml:space="preserve"> 9 Vet. App. 337 (1996).</w:t>
            </w:r>
          </w:p>
        </w:tc>
      </w:tr>
    </w:tbl>
    <w:p w:rsidR="00A62D3E" w:rsidRPr="00CA2196" w:rsidRDefault="00A62D3E">
      <w:pPr>
        <w:pStyle w:val="BlockLine"/>
      </w:pPr>
    </w:p>
    <w:tbl>
      <w:tblPr>
        <w:tblW w:w="0" w:type="auto"/>
        <w:tblLayout w:type="fixed"/>
        <w:tblLook w:val="0000" w:firstRow="0" w:lastRow="0" w:firstColumn="0" w:lastColumn="0" w:noHBand="0" w:noVBand="0"/>
      </w:tblPr>
      <w:tblGrid>
        <w:gridCol w:w="1728"/>
        <w:gridCol w:w="7740"/>
      </w:tblGrid>
      <w:tr w:rsidR="00A62D3E" w:rsidRPr="00CA2196" w:rsidTr="005260FD">
        <w:tc>
          <w:tcPr>
            <w:tcW w:w="1728" w:type="dxa"/>
          </w:tcPr>
          <w:p w:rsidR="00A62D3E" w:rsidRPr="00CA2196" w:rsidRDefault="00A62D3E">
            <w:pPr>
              <w:pStyle w:val="Heading5"/>
            </w:pPr>
            <w:proofErr w:type="gramStart"/>
            <w:r w:rsidRPr="00CA2196">
              <w:t>b.  Approving</w:t>
            </w:r>
            <w:proofErr w:type="gramEnd"/>
            <w:r w:rsidRPr="00CA2196">
              <w:t xml:space="preserve"> Extra-</w:t>
            </w:r>
            <w:proofErr w:type="spellStart"/>
            <w:r w:rsidRPr="00CA2196">
              <w:t>Schedular</w:t>
            </w:r>
            <w:proofErr w:type="spellEnd"/>
            <w:r w:rsidRPr="00CA2196">
              <w:t xml:space="preserve"> Evaluation in Compensation Claims</w:t>
            </w:r>
          </w:p>
        </w:tc>
        <w:tc>
          <w:tcPr>
            <w:tcW w:w="7740" w:type="dxa"/>
          </w:tcPr>
          <w:p w:rsidR="00A62D3E" w:rsidRPr="00CA2196" w:rsidRDefault="00A62D3E" w:rsidP="00C40113">
            <w:pPr>
              <w:pStyle w:val="BlockText"/>
            </w:pPr>
            <w:r w:rsidRPr="00CA2196">
              <w:t>Only the Director of the Compensation and Pension (C&amp;P) Service (211B) may approve extra-</w:t>
            </w:r>
            <w:proofErr w:type="spellStart"/>
            <w:r w:rsidRPr="00CA2196">
              <w:t>schedular</w:t>
            </w:r>
            <w:proofErr w:type="spellEnd"/>
            <w:r w:rsidRPr="00CA2196">
              <w:t xml:space="preserve"> evaluations in compensation cases submitted under </w:t>
            </w:r>
            <w:hyperlink r:id="rId55" w:history="1">
              <w:r w:rsidR="00D3560B" w:rsidRPr="00CA2196">
                <w:rPr>
                  <w:rStyle w:val="Hyperlink"/>
                </w:rPr>
                <w:t>38 CFR</w:t>
              </w:r>
              <w:r w:rsidR="00C4741A" w:rsidRPr="00CA2196">
                <w:rPr>
                  <w:rStyle w:val="Hyperlink"/>
                </w:rPr>
                <w:t xml:space="preserve"> 3</w:t>
              </w:r>
              <w:r w:rsidRPr="00CA2196">
                <w:rPr>
                  <w:rStyle w:val="Hyperlink"/>
                </w:rPr>
                <w:t>.321(b</w:t>
              </w:r>
              <w:proofErr w:type="gramStart"/>
              <w:r w:rsidRPr="00CA2196">
                <w:rPr>
                  <w:rStyle w:val="Hyperlink"/>
                </w:rPr>
                <w:t>)(</w:t>
              </w:r>
              <w:proofErr w:type="gramEnd"/>
              <w:r w:rsidRPr="00CA2196">
                <w:rPr>
                  <w:rStyle w:val="Hyperlink"/>
                </w:rPr>
                <w:t>1)</w:t>
              </w:r>
            </w:hyperlink>
            <w:r w:rsidR="00C40113" w:rsidRPr="00CA2196">
              <w:t xml:space="preserve"> and </w:t>
            </w:r>
            <w:hyperlink r:id="rId56" w:history="1">
              <w:r w:rsidR="00D3560B" w:rsidRPr="00CA2196">
                <w:rPr>
                  <w:rStyle w:val="Hyperlink"/>
                </w:rPr>
                <w:t>38 CFR</w:t>
              </w:r>
              <w:r w:rsidR="00C40113" w:rsidRPr="00CA2196">
                <w:rPr>
                  <w:rStyle w:val="Hyperlink"/>
                </w:rPr>
                <w:t xml:space="preserve"> </w:t>
              </w:r>
              <w:r w:rsidR="00F544F8" w:rsidRPr="00CA2196">
                <w:rPr>
                  <w:rStyle w:val="Hyperlink"/>
                </w:rPr>
                <w:t>4</w:t>
              </w:r>
              <w:r w:rsidR="002C1CBC" w:rsidRPr="00CA2196">
                <w:rPr>
                  <w:rStyle w:val="Hyperlink"/>
                </w:rPr>
                <w:t>.16(b)</w:t>
              </w:r>
            </w:hyperlink>
            <w:r w:rsidR="00F544F8" w:rsidRPr="00CA2196">
              <w:t>.</w:t>
            </w:r>
          </w:p>
        </w:tc>
      </w:tr>
    </w:tbl>
    <w:p w:rsidR="00A62D3E" w:rsidRPr="00CA2196" w:rsidRDefault="00A62D3E">
      <w:pPr>
        <w:pStyle w:val="BlockLine"/>
      </w:pPr>
    </w:p>
    <w:tbl>
      <w:tblPr>
        <w:tblW w:w="0" w:type="auto"/>
        <w:tblLayout w:type="fixed"/>
        <w:tblLook w:val="0000" w:firstRow="0" w:lastRow="0" w:firstColumn="0" w:lastColumn="0" w:noHBand="0" w:noVBand="0"/>
      </w:tblPr>
      <w:tblGrid>
        <w:gridCol w:w="1728"/>
        <w:gridCol w:w="7740"/>
      </w:tblGrid>
      <w:tr w:rsidR="00A62D3E" w:rsidRPr="00CA2196" w:rsidTr="005260FD">
        <w:tc>
          <w:tcPr>
            <w:tcW w:w="1728" w:type="dxa"/>
          </w:tcPr>
          <w:p w:rsidR="00A62D3E" w:rsidRPr="00CA2196" w:rsidRDefault="00A62D3E">
            <w:pPr>
              <w:pStyle w:val="Heading5"/>
            </w:pPr>
            <w:proofErr w:type="gramStart"/>
            <w:r w:rsidRPr="00CA2196">
              <w:t>c.  Submitting</w:t>
            </w:r>
            <w:proofErr w:type="gramEnd"/>
            <w:r w:rsidRPr="00CA2196">
              <w:t xml:space="preserve"> </w:t>
            </w:r>
            <w:r w:rsidRPr="00CA2196">
              <w:lastRenderedPageBreak/>
              <w:t>Compensation Claims for Extra-</w:t>
            </w:r>
            <w:proofErr w:type="spellStart"/>
            <w:r w:rsidRPr="00CA2196">
              <w:t>Schedular</w:t>
            </w:r>
            <w:proofErr w:type="spellEnd"/>
            <w:r w:rsidRPr="00CA2196">
              <w:t xml:space="preserve"> Consideration</w:t>
            </w:r>
          </w:p>
        </w:tc>
        <w:tc>
          <w:tcPr>
            <w:tcW w:w="7740" w:type="dxa"/>
          </w:tcPr>
          <w:p w:rsidR="00A62D3E" w:rsidRPr="00CA2196" w:rsidRDefault="00A62D3E">
            <w:pPr>
              <w:pStyle w:val="BlockText"/>
            </w:pPr>
            <w:r w:rsidRPr="00CA2196">
              <w:lastRenderedPageBreak/>
              <w:t>Submit compensation claims to C&amp;P Service for extra-</w:t>
            </w:r>
            <w:proofErr w:type="spellStart"/>
            <w:r w:rsidRPr="00CA2196">
              <w:t>schedular</w:t>
            </w:r>
            <w:proofErr w:type="spellEnd"/>
            <w:r w:rsidRPr="00CA2196">
              <w:t xml:space="preserve"> </w:t>
            </w:r>
            <w:r w:rsidRPr="00CA2196">
              <w:lastRenderedPageBreak/>
              <w:t xml:space="preserve">consideration under </w:t>
            </w:r>
            <w:hyperlink r:id="rId57" w:history="1">
              <w:r w:rsidR="00D3560B" w:rsidRPr="00CA2196">
                <w:rPr>
                  <w:rStyle w:val="Hyperlink"/>
                </w:rPr>
                <w:t>38 C</w:t>
              </w:r>
              <w:r w:rsidR="00C4741A" w:rsidRPr="00CA2196">
                <w:rPr>
                  <w:rStyle w:val="Hyperlink"/>
                </w:rPr>
                <w:t>F</w:t>
              </w:r>
              <w:r w:rsidR="00D3560B" w:rsidRPr="00CA2196">
                <w:rPr>
                  <w:rStyle w:val="Hyperlink"/>
                </w:rPr>
                <w:t>R</w:t>
              </w:r>
              <w:r w:rsidR="00C4741A" w:rsidRPr="00CA2196">
                <w:rPr>
                  <w:rStyle w:val="Hyperlink"/>
                </w:rPr>
                <w:t xml:space="preserve"> 3</w:t>
              </w:r>
              <w:r w:rsidRPr="00CA2196">
                <w:rPr>
                  <w:rStyle w:val="Hyperlink"/>
                </w:rPr>
                <w:t>.321(b)(1)</w:t>
              </w:r>
            </w:hyperlink>
            <w:r w:rsidRPr="00CA2196">
              <w:t xml:space="preserve"> </w:t>
            </w:r>
            <w:r w:rsidR="002C1CBC" w:rsidRPr="00CA2196">
              <w:t xml:space="preserve">or </w:t>
            </w:r>
            <w:hyperlink r:id="rId58" w:history="1">
              <w:r w:rsidR="00D3560B" w:rsidRPr="00CA2196">
                <w:rPr>
                  <w:rStyle w:val="Hyperlink"/>
                </w:rPr>
                <w:t>38 CFR</w:t>
              </w:r>
              <w:r w:rsidR="00F544F8" w:rsidRPr="00CA2196">
                <w:rPr>
                  <w:rStyle w:val="Hyperlink"/>
                </w:rPr>
                <w:t xml:space="preserve"> 4.16(b)</w:t>
              </w:r>
            </w:hyperlink>
            <w:r w:rsidR="00F544F8" w:rsidRPr="00CA2196">
              <w:t xml:space="preserve"> </w:t>
            </w:r>
            <w:r w:rsidRPr="00CA2196">
              <w:t>if</w:t>
            </w:r>
          </w:p>
          <w:p w:rsidR="00A62D3E" w:rsidRPr="00CA2196" w:rsidRDefault="00A62D3E">
            <w:pPr>
              <w:pStyle w:val="BlockText"/>
            </w:pPr>
          </w:p>
          <w:p w:rsidR="00A62D3E" w:rsidRPr="00CA2196" w:rsidRDefault="00A62D3E">
            <w:pPr>
              <w:pStyle w:val="BulletText1"/>
            </w:pPr>
            <w:r w:rsidRPr="00CA2196">
              <w:t xml:space="preserve">the </w:t>
            </w:r>
            <w:proofErr w:type="spellStart"/>
            <w:r w:rsidRPr="00CA2196">
              <w:t>schedular</w:t>
            </w:r>
            <w:proofErr w:type="spellEnd"/>
            <w:r w:rsidRPr="00CA2196">
              <w:t xml:space="preserve"> evaluations are considered to be inadequate for an individual disability, or</w:t>
            </w:r>
          </w:p>
          <w:p w:rsidR="00A62D3E" w:rsidRPr="00CA2196" w:rsidRDefault="00A62D3E">
            <w:pPr>
              <w:pStyle w:val="BulletText1"/>
            </w:pPr>
            <w:r w:rsidRPr="00CA2196">
              <w:t xml:space="preserve">a total rating cannot be assigned solely because </w:t>
            </w:r>
          </w:p>
          <w:p w:rsidR="00A62D3E" w:rsidRPr="00CA2196" w:rsidRDefault="00A62D3E">
            <w:pPr>
              <w:pStyle w:val="BulletText2"/>
              <w:rPr>
                <w:bCs/>
                <w:iCs/>
              </w:rPr>
            </w:pPr>
            <w:r w:rsidRPr="00CA2196">
              <w:rPr>
                <w:bCs/>
                <w:iCs/>
              </w:rPr>
              <w:t xml:space="preserve">the minimum </w:t>
            </w:r>
            <w:proofErr w:type="spellStart"/>
            <w:r w:rsidRPr="00CA2196">
              <w:rPr>
                <w:bCs/>
                <w:iCs/>
              </w:rPr>
              <w:t>schedular</w:t>
            </w:r>
            <w:proofErr w:type="spellEnd"/>
            <w:r w:rsidRPr="00CA2196">
              <w:rPr>
                <w:bCs/>
                <w:iCs/>
              </w:rPr>
              <w:t xml:space="preserve"> requirements of </w:t>
            </w:r>
            <w:hyperlink r:id="rId59" w:history="1">
              <w:r w:rsidR="00D3560B" w:rsidRPr="00CA2196">
                <w:rPr>
                  <w:rStyle w:val="Hyperlink"/>
                  <w:bCs/>
                  <w:iCs/>
                </w:rPr>
                <w:t>38 CFR</w:t>
              </w:r>
              <w:r w:rsidR="00C40113" w:rsidRPr="00CA2196">
                <w:rPr>
                  <w:rStyle w:val="Hyperlink"/>
                  <w:bCs/>
                  <w:iCs/>
                </w:rPr>
                <w:t xml:space="preserve"> 4</w:t>
              </w:r>
              <w:r w:rsidRPr="00CA2196">
                <w:rPr>
                  <w:rStyle w:val="Hyperlink"/>
                  <w:bCs/>
                  <w:iCs/>
                </w:rPr>
                <w:t>.16</w:t>
              </w:r>
            </w:hyperlink>
            <w:r w:rsidRPr="00CA2196">
              <w:rPr>
                <w:bCs/>
                <w:iCs/>
              </w:rPr>
              <w:t xml:space="preserve"> of the rating schedule are not met, and</w:t>
            </w:r>
          </w:p>
          <w:p w:rsidR="00A62D3E" w:rsidRPr="00CA2196" w:rsidRDefault="00A62D3E">
            <w:pPr>
              <w:pStyle w:val="BulletText2"/>
              <w:rPr>
                <w:bCs/>
                <w:iCs/>
              </w:rPr>
            </w:pPr>
            <w:proofErr w:type="gramStart"/>
            <w:r w:rsidRPr="00CA2196">
              <w:rPr>
                <w:bCs/>
                <w:iCs/>
              </w:rPr>
              <w:t>a</w:t>
            </w:r>
            <w:proofErr w:type="gramEnd"/>
            <w:r w:rsidRPr="00CA2196">
              <w:rPr>
                <w:bCs/>
                <w:iCs/>
              </w:rPr>
              <w:t xml:space="preserve"> total rating is considered warranted.</w:t>
            </w:r>
          </w:p>
          <w:p w:rsidR="00A62D3E" w:rsidRPr="00CA2196" w:rsidRDefault="00A62D3E">
            <w:pPr>
              <w:pStyle w:val="BlockText"/>
            </w:pPr>
          </w:p>
          <w:p w:rsidR="00612E04" w:rsidRPr="00CA2196" w:rsidRDefault="00A62D3E">
            <w:pPr>
              <w:pStyle w:val="BlockText"/>
            </w:pPr>
            <w:r w:rsidRPr="00CA2196">
              <w:rPr>
                <w:b/>
                <w:i/>
              </w:rPr>
              <w:t>Note</w:t>
            </w:r>
            <w:r w:rsidRPr="00CA2196">
              <w:t xml:space="preserve">:  Prepare a memorandum to accompany the claims folder providing a </w:t>
            </w:r>
            <w:r w:rsidR="00612E04" w:rsidRPr="00CA2196">
              <w:t>full</w:t>
            </w:r>
            <w:r w:rsidRPr="00CA2196">
              <w:t xml:space="preserve"> statement of the </w:t>
            </w:r>
          </w:p>
          <w:p w:rsidR="00612E04" w:rsidRPr="00CA2196" w:rsidRDefault="00612E04" w:rsidP="00612E04">
            <w:pPr>
              <w:pStyle w:val="BulletText1"/>
            </w:pPr>
            <w:r w:rsidRPr="00CA2196">
              <w:t>issue</w:t>
            </w:r>
            <w:r w:rsidR="003B01FC" w:rsidRPr="00CA2196">
              <w:t>(s)</w:t>
            </w:r>
            <w:r w:rsidRPr="00CA2196">
              <w:t xml:space="preserve"> to be resolved, including the recommended evaluation</w:t>
            </w:r>
          </w:p>
          <w:p w:rsidR="00612E04" w:rsidRPr="00CA2196" w:rsidRDefault="007F19FE" w:rsidP="00612E04">
            <w:pPr>
              <w:pStyle w:val="BulletText1"/>
            </w:pPr>
            <w:r w:rsidRPr="00CA2196">
              <w:t>Veteran</w:t>
            </w:r>
            <w:r w:rsidR="00612E04" w:rsidRPr="00CA2196">
              <w:t>’s SC disabilities</w:t>
            </w:r>
          </w:p>
          <w:p w:rsidR="00612E04" w:rsidRPr="00CA2196" w:rsidRDefault="00612E04" w:rsidP="00612E04">
            <w:pPr>
              <w:pStyle w:val="BulletText1"/>
            </w:pPr>
            <w:r w:rsidRPr="00CA2196">
              <w:t>employment history</w:t>
            </w:r>
          </w:p>
          <w:p w:rsidR="00612E04" w:rsidRPr="00CA2196" w:rsidRDefault="00612E04" w:rsidP="00612E04">
            <w:pPr>
              <w:pStyle w:val="BulletText1"/>
            </w:pPr>
            <w:r w:rsidRPr="00CA2196">
              <w:t>education and vocational attainment, and</w:t>
            </w:r>
          </w:p>
          <w:p w:rsidR="00A62D3E" w:rsidRPr="00CA2196" w:rsidRDefault="00612E04" w:rsidP="00612E04">
            <w:pPr>
              <w:pStyle w:val="BulletText1"/>
            </w:pPr>
            <w:proofErr w:type="gramStart"/>
            <w:r w:rsidRPr="00CA2196">
              <w:t>all</w:t>
            </w:r>
            <w:proofErr w:type="gramEnd"/>
            <w:r w:rsidRPr="00CA2196">
              <w:t xml:space="preserve"> other pertinent factors.</w:t>
            </w:r>
            <w:r w:rsidR="00A62D3E" w:rsidRPr="00CA2196">
              <w:t xml:space="preserve"> </w:t>
            </w:r>
          </w:p>
        </w:tc>
      </w:tr>
    </w:tbl>
    <w:p w:rsidR="00A62D3E" w:rsidRPr="00CA2196" w:rsidRDefault="00A62D3E">
      <w:pPr>
        <w:pStyle w:val="BlockLine"/>
      </w:pPr>
      <w:r w:rsidRPr="00CA2196">
        <w:lastRenderedPageBreak/>
        <w:t xml:space="preserve"> </w:t>
      </w:r>
    </w:p>
    <w:tbl>
      <w:tblPr>
        <w:tblW w:w="0" w:type="auto"/>
        <w:tblLayout w:type="fixed"/>
        <w:tblLook w:val="0000" w:firstRow="0" w:lastRow="0" w:firstColumn="0" w:lastColumn="0" w:noHBand="0" w:noVBand="0"/>
      </w:tblPr>
      <w:tblGrid>
        <w:gridCol w:w="1728"/>
        <w:gridCol w:w="7740"/>
      </w:tblGrid>
      <w:tr w:rsidR="00A62D3E" w:rsidRPr="00CA2196" w:rsidTr="005260FD">
        <w:tc>
          <w:tcPr>
            <w:tcW w:w="1728" w:type="dxa"/>
          </w:tcPr>
          <w:p w:rsidR="00A62D3E" w:rsidRPr="00CA2196" w:rsidRDefault="00A62D3E">
            <w:pPr>
              <w:pStyle w:val="Heading5"/>
            </w:pPr>
            <w:proofErr w:type="gramStart"/>
            <w:r w:rsidRPr="00CA2196">
              <w:t>d.  Extra</w:t>
            </w:r>
            <w:proofErr w:type="gramEnd"/>
            <w:r w:rsidRPr="00CA2196">
              <w:t>-</w:t>
            </w:r>
            <w:proofErr w:type="spellStart"/>
            <w:r w:rsidRPr="00CA2196">
              <w:t>Schedular</w:t>
            </w:r>
            <w:proofErr w:type="spellEnd"/>
            <w:r w:rsidRPr="00CA2196">
              <w:t xml:space="preserve"> Consideration in Pension Claims</w:t>
            </w:r>
          </w:p>
        </w:tc>
        <w:tc>
          <w:tcPr>
            <w:tcW w:w="7740" w:type="dxa"/>
          </w:tcPr>
          <w:p w:rsidR="00A62D3E" w:rsidRPr="00CA2196" w:rsidRDefault="00A62D3E">
            <w:pPr>
              <w:pStyle w:val="BlockText"/>
            </w:pPr>
            <w:r w:rsidRPr="00CA2196">
              <w:t>In pension claims consider the issue of entitlement to an extra-</w:t>
            </w:r>
            <w:proofErr w:type="spellStart"/>
            <w:r w:rsidRPr="00CA2196">
              <w:t>schedular</w:t>
            </w:r>
            <w:proofErr w:type="spellEnd"/>
            <w:r w:rsidRPr="00CA2196">
              <w:t xml:space="preserve"> evaluation under </w:t>
            </w:r>
            <w:hyperlink r:id="rId60" w:history="1">
              <w:r w:rsidR="00D3560B" w:rsidRPr="00CA2196">
                <w:rPr>
                  <w:rStyle w:val="Hyperlink"/>
                </w:rPr>
                <w:t>38 CFR</w:t>
              </w:r>
              <w:r w:rsidR="00C4741A" w:rsidRPr="00CA2196">
                <w:rPr>
                  <w:rStyle w:val="Hyperlink"/>
                </w:rPr>
                <w:t xml:space="preserve"> 3</w:t>
              </w:r>
              <w:r w:rsidRPr="00CA2196">
                <w:rPr>
                  <w:rStyle w:val="Hyperlink"/>
                </w:rPr>
                <w:t>.321(b</w:t>
              </w:r>
              <w:proofErr w:type="gramStart"/>
              <w:r w:rsidRPr="00CA2196">
                <w:rPr>
                  <w:rStyle w:val="Hyperlink"/>
                </w:rPr>
                <w:t>)(</w:t>
              </w:r>
              <w:proofErr w:type="gramEnd"/>
              <w:r w:rsidRPr="00CA2196">
                <w:rPr>
                  <w:rStyle w:val="Hyperlink"/>
                </w:rPr>
                <w:t>2)</w:t>
              </w:r>
            </w:hyperlink>
            <w:r w:rsidRPr="00CA2196">
              <w:t xml:space="preserve"> whenever a </w:t>
            </w:r>
            <w:r w:rsidR="007F19FE" w:rsidRPr="00CA2196">
              <w:t>Veteran</w:t>
            </w:r>
            <w:r w:rsidRPr="00CA2196">
              <w:t xml:space="preserve"> fails to meet the </w:t>
            </w:r>
            <w:proofErr w:type="spellStart"/>
            <w:r w:rsidRPr="00CA2196">
              <w:t>schedular</w:t>
            </w:r>
            <w:proofErr w:type="spellEnd"/>
            <w:r w:rsidRPr="00CA2196">
              <w:t xml:space="preserve"> requirements for permanent and total disability.  If approval is recommended, forward the rating decision and file to the VSCM or designee for signature.</w:t>
            </w:r>
          </w:p>
        </w:tc>
      </w:tr>
    </w:tbl>
    <w:p w:rsidR="00A62D3E" w:rsidRPr="00CA2196" w:rsidRDefault="00A62D3E">
      <w:pPr>
        <w:pStyle w:val="BlockLine"/>
      </w:pPr>
    </w:p>
    <w:tbl>
      <w:tblPr>
        <w:tblW w:w="0" w:type="auto"/>
        <w:tblLayout w:type="fixed"/>
        <w:tblLook w:val="0000" w:firstRow="0" w:lastRow="0" w:firstColumn="0" w:lastColumn="0" w:noHBand="0" w:noVBand="0"/>
      </w:tblPr>
      <w:tblGrid>
        <w:gridCol w:w="1728"/>
        <w:gridCol w:w="7740"/>
      </w:tblGrid>
      <w:tr w:rsidR="00A62D3E" w:rsidRPr="00CA2196" w:rsidTr="005260FD">
        <w:tc>
          <w:tcPr>
            <w:tcW w:w="1728" w:type="dxa"/>
          </w:tcPr>
          <w:p w:rsidR="00A62D3E" w:rsidRPr="00CA2196" w:rsidRDefault="00A62D3E">
            <w:pPr>
              <w:pStyle w:val="Heading5"/>
            </w:pPr>
            <w:proofErr w:type="gramStart"/>
            <w:r w:rsidRPr="00CA2196">
              <w:t>e.  Preparing</w:t>
            </w:r>
            <w:proofErr w:type="gramEnd"/>
            <w:r w:rsidRPr="00CA2196">
              <w:t xml:space="preserve"> Copies of Rating Decisions</w:t>
            </w:r>
          </w:p>
        </w:tc>
        <w:tc>
          <w:tcPr>
            <w:tcW w:w="7740" w:type="dxa"/>
          </w:tcPr>
          <w:p w:rsidR="00A62D3E" w:rsidRPr="00CA2196" w:rsidRDefault="00A62D3E">
            <w:pPr>
              <w:pStyle w:val="BlockText"/>
            </w:pPr>
            <w:r w:rsidRPr="00CA2196">
              <w:t xml:space="preserve">When rating decisions are approved under the provisions of </w:t>
            </w:r>
            <w:hyperlink r:id="rId61" w:history="1">
              <w:r w:rsidR="00D3560B" w:rsidRPr="00CA2196">
                <w:rPr>
                  <w:rStyle w:val="Hyperlink"/>
                </w:rPr>
                <w:t>38 CFR</w:t>
              </w:r>
              <w:r w:rsidR="00C4741A" w:rsidRPr="00CA2196">
                <w:rPr>
                  <w:rStyle w:val="Hyperlink"/>
                </w:rPr>
                <w:t xml:space="preserve"> 3</w:t>
              </w:r>
              <w:r w:rsidRPr="00CA2196">
                <w:rPr>
                  <w:rStyle w:val="Hyperlink"/>
                </w:rPr>
                <w:t>.321(b)(2)</w:t>
              </w:r>
            </w:hyperlink>
          </w:p>
          <w:p w:rsidR="00A62D3E" w:rsidRPr="00CA2196" w:rsidRDefault="00A62D3E">
            <w:pPr>
              <w:pStyle w:val="BlockText"/>
            </w:pPr>
          </w:p>
          <w:p w:rsidR="00A62D3E" w:rsidRPr="00CA2196" w:rsidRDefault="00A62D3E">
            <w:pPr>
              <w:pStyle w:val="BulletText1"/>
            </w:pPr>
            <w:r w:rsidRPr="00CA2196">
              <w:t>prepare an extra copy of the rating decision</w:t>
            </w:r>
          </w:p>
          <w:p w:rsidR="00A62D3E" w:rsidRPr="00CA2196" w:rsidRDefault="00A62D3E">
            <w:pPr>
              <w:pStyle w:val="BulletText1"/>
            </w:pPr>
            <w:r w:rsidRPr="00CA2196">
              <w:t xml:space="preserve">maintain the copy in the VSCM’s office for a period of two years, and </w:t>
            </w:r>
          </w:p>
          <w:p w:rsidR="00A62D3E" w:rsidRPr="00CA2196" w:rsidRDefault="00A62D3E">
            <w:pPr>
              <w:pStyle w:val="BulletText1"/>
            </w:pPr>
            <w:proofErr w:type="gramStart"/>
            <w:r w:rsidRPr="00CA2196">
              <w:t>then</w:t>
            </w:r>
            <w:proofErr w:type="gramEnd"/>
            <w:r w:rsidRPr="00CA2196">
              <w:t xml:space="preserve"> destroy the copy.</w:t>
            </w:r>
          </w:p>
        </w:tc>
      </w:tr>
    </w:tbl>
    <w:p w:rsidR="00A62D3E" w:rsidRPr="00CA2196" w:rsidRDefault="00A62D3E">
      <w:pPr>
        <w:pStyle w:val="BlockLine"/>
      </w:pPr>
    </w:p>
    <w:p w:rsidR="00A62D3E" w:rsidRPr="00CA2196" w:rsidRDefault="00A62D3E">
      <w:pPr>
        <w:pStyle w:val="Heading4"/>
      </w:pPr>
      <w:r w:rsidRPr="00CA2196">
        <w:br w:type="page"/>
      </w:r>
      <w:r w:rsidR="00DF0DD4" w:rsidRPr="00CA2196">
        <w:lastRenderedPageBreak/>
        <w:t>5</w:t>
      </w:r>
      <w:r w:rsidRPr="00CA2196">
        <w:t>.  Other Issues to Consider</w:t>
      </w:r>
    </w:p>
    <w:p w:rsidR="00A62D3E" w:rsidRPr="00CA2196" w:rsidRDefault="00A62D3E">
      <w:pPr>
        <w:pStyle w:val="BlockLine"/>
      </w:pPr>
      <w:r w:rsidRPr="00CA2196">
        <w:t xml:space="preserve"> </w:t>
      </w:r>
    </w:p>
    <w:tbl>
      <w:tblPr>
        <w:tblW w:w="0" w:type="auto"/>
        <w:tblLayout w:type="fixed"/>
        <w:tblLook w:val="0000" w:firstRow="0" w:lastRow="0" w:firstColumn="0" w:lastColumn="0" w:noHBand="0" w:noVBand="0"/>
      </w:tblPr>
      <w:tblGrid>
        <w:gridCol w:w="1728"/>
        <w:gridCol w:w="7740"/>
      </w:tblGrid>
      <w:tr w:rsidR="00A62D3E" w:rsidRPr="00CA2196">
        <w:trPr>
          <w:cantSplit/>
        </w:trPr>
        <w:tc>
          <w:tcPr>
            <w:tcW w:w="1728" w:type="dxa"/>
          </w:tcPr>
          <w:p w:rsidR="00A62D3E" w:rsidRPr="00CA2196" w:rsidRDefault="00A62D3E">
            <w:pPr>
              <w:pStyle w:val="Heading5"/>
            </w:pPr>
            <w:r w:rsidRPr="00CA2196">
              <w:t>Change Date</w:t>
            </w:r>
          </w:p>
        </w:tc>
        <w:tc>
          <w:tcPr>
            <w:tcW w:w="7740" w:type="dxa"/>
          </w:tcPr>
          <w:p w:rsidR="00A62D3E" w:rsidRPr="00CA2196" w:rsidRDefault="00162BB2">
            <w:pPr>
              <w:pStyle w:val="BlockText"/>
            </w:pPr>
            <w:r w:rsidRPr="00CA2196">
              <w:t>March 24, 2015</w:t>
            </w:r>
          </w:p>
        </w:tc>
      </w:tr>
    </w:tbl>
    <w:p w:rsidR="00A62D3E" w:rsidRPr="00CA2196" w:rsidRDefault="00A62D3E">
      <w:pPr>
        <w:pStyle w:val="BlockLine"/>
      </w:pPr>
      <w:r w:rsidRPr="00CA2196">
        <w:t xml:space="preserve"> </w:t>
      </w:r>
    </w:p>
    <w:tbl>
      <w:tblPr>
        <w:tblW w:w="0" w:type="auto"/>
        <w:tblLayout w:type="fixed"/>
        <w:tblLook w:val="0000" w:firstRow="0" w:lastRow="0" w:firstColumn="0" w:lastColumn="0" w:noHBand="0" w:noVBand="0"/>
      </w:tblPr>
      <w:tblGrid>
        <w:gridCol w:w="1728"/>
        <w:gridCol w:w="7740"/>
      </w:tblGrid>
      <w:tr w:rsidR="00A62D3E" w:rsidRPr="00CA2196" w:rsidTr="005260FD">
        <w:tc>
          <w:tcPr>
            <w:tcW w:w="1728" w:type="dxa"/>
          </w:tcPr>
          <w:p w:rsidR="00A62D3E" w:rsidRPr="00CA2196" w:rsidRDefault="00A62D3E">
            <w:pPr>
              <w:pStyle w:val="Heading5"/>
            </w:pPr>
            <w:proofErr w:type="gramStart"/>
            <w:r w:rsidRPr="00CA2196">
              <w:t>a.  Other</w:t>
            </w:r>
            <w:proofErr w:type="gramEnd"/>
            <w:r w:rsidRPr="00CA2196">
              <w:t xml:space="preserve"> Issues to Consider When Evaluating Evidence</w:t>
            </w:r>
          </w:p>
        </w:tc>
        <w:tc>
          <w:tcPr>
            <w:tcW w:w="7740" w:type="dxa"/>
          </w:tcPr>
          <w:p w:rsidR="00A62D3E" w:rsidRPr="00CA2196" w:rsidRDefault="00A62D3E">
            <w:pPr>
              <w:pStyle w:val="BlockText"/>
            </w:pPr>
            <w:r w:rsidRPr="00CA2196">
              <w:t>The table below provides information about other issues to consider when evaluating the evidence submitted with a claim.</w:t>
            </w:r>
          </w:p>
        </w:tc>
      </w:tr>
    </w:tbl>
    <w:p w:rsidR="00A62D3E" w:rsidRPr="00CA2196" w:rsidRDefault="00A62D3E"/>
    <w:tbl>
      <w:tblPr>
        <w:tblW w:w="0" w:type="auto"/>
        <w:tblInd w:w="1800" w:type="dxa"/>
        <w:tblLayout w:type="fixed"/>
        <w:tblCellMar>
          <w:left w:w="80" w:type="dxa"/>
          <w:right w:w="80" w:type="dxa"/>
        </w:tblCellMar>
        <w:tblLook w:val="0000" w:firstRow="0" w:lastRow="0" w:firstColumn="0" w:lastColumn="0" w:noHBand="0" w:noVBand="0"/>
      </w:tblPr>
      <w:tblGrid>
        <w:gridCol w:w="1880"/>
        <w:gridCol w:w="5670"/>
        <w:gridCol w:w="10"/>
      </w:tblGrid>
      <w:tr w:rsidR="00A62D3E" w:rsidRPr="00CA2196" w:rsidTr="005260FD">
        <w:tc>
          <w:tcPr>
            <w:tcW w:w="1880" w:type="dxa"/>
            <w:tcBorders>
              <w:top w:val="single" w:sz="6" w:space="0" w:color="auto"/>
              <w:left w:val="single" w:sz="6" w:space="0" w:color="auto"/>
              <w:right w:val="single" w:sz="6" w:space="0" w:color="auto"/>
            </w:tcBorders>
          </w:tcPr>
          <w:p w:rsidR="00A62D3E" w:rsidRPr="00CA2196" w:rsidRDefault="00A62D3E">
            <w:pPr>
              <w:pStyle w:val="TableHeaderText"/>
              <w:jc w:val="left"/>
            </w:pPr>
            <w:r w:rsidRPr="00CA2196">
              <w:t>If the issue is …</w:t>
            </w:r>
          </w:p>
        </w:tc>
        <w:tc>
          <w:tcPr>
            <w:tcW w:w="5680" w:type="dxa"/>
            <w:gridSpan w:val="2"/>
            <w:tcBorders>
              <w:top w:val="single" w:sz="6" w:space="0" w:color="auto"/>
              <w:left w:val="single" w:sz="6" w:space="0" w:color="auto"/>
              <w:right w:val="single" w:sz="6" w:space="0" w:color="auto"/>
            </w:tcBorders>
          </w:tcPr>
          <w:p w:rsidR="00A62D3E" w:rsidRPr="00CA2196" w:rsidRDefault="00A62D3E">
            <w:pPr>
              <w:pStyle w:val="TableHeaderText"/>
              <w:jc w:val="left"/>
            </w:pPr>
            <w:r w:rsidRPr="00CA2196">
              <w:t>Then consider …</w:t>
            </w:r>
          </w:p>
        </w:tc>
      </w:tr>
      <w:tr w:rsidR="00A62D3E" w:rsidRPr="00CA2196" w:rsidTr="005260FD">
        <w:tc>
          <w:tcPr>
            <w:tcW w:w="1880" w:type="dxa"/>
            <w:tcBorders>
              <w:top w:val="single" w:sz="6" w:space="0" w:color="auto"/>
              <w:left w:val="single" w:sz="6" w:space="0" w:color="auto"/>
              <w:bottom w:val="single" w:sz="6" w:space="0" w:color="auto"/>
              <w:right w:val="single" w:sz="6" w:space="0" w:color="auto"/>
            </w:tcBorders>
          </w:tcPr>
          <w:p w:rsidR="00A62D3E" w:rsidRPr="00CA2196" w:rsidRDefault="00A62D3E">
            <w:pPr>
              <w:pStyle w:val="TableText"/>
            </w:pPr>
            <w:r w:rsidRPr="00CA2196">
              <w:t>service connection</w:t>
            </w:r>
          </w:p>
        </w:tc>
        <w:tc>
          <w:tcPr>
            <w:tcW w:w="5680" w:type="dxa"/>
            <w:gridSpan w:val="2"/>
            <w:tcBorders>
              <w:top w:val="single" w:sz="6" w:space="0" w:color="auto"/>
              <w:left w:val="single" w:sz="6" w:space="0" w:color="auto"/>
              <w:bottom w:val="single" w:sz="6" w:space="0" w:color="auto"/>
              <w:right w:val="single" w:sz="6" w:space="0" w:color="auto"/>
            </w:tcBorders>
          </w:tcPr>
          <w:p w:rsidR="00A62D3E" w:rsidRPr="00CA2196" w:rsidRDefault="00A62D3E">
            <w:pPr>
              <w:pStyle w:val="BulletText1"/>
            </w:pPr>
            <w:r w:rsidRPr="00CA2196">
              <w:t>service connection for expressly claimed conditions, and</w:t>
            </w:r>
          </w:p>
          <w:p w:rsidR="00A62D3E" w:rsidRPr="00CA2196" w:rsidRDefault="00A62D3E">
            <w:pPr>
              <w:pStyle w:val="BulletText1"/>
            </w:pPr>
            <w:proofErr w:type="gramStart"/>
            <w:r w:rsidRPr="00CA2196">
              <w:t>soliciting</w:t>
            </w:r>
            <w:proofErr w:type="gramEnd"/>
            <w:r w:rsidRPr="00CA2196">
              <w:t xml:space="preserve"> claims for unclaimed, chronic disabilities shown by the evidence. </w:t>
            </w:r>
          </w:p>
          <w:p w:rsidR="00A62D3E" w:rsidRPr="00CA2196" w:rsidRDefault="00A62D3E">
            <w:pPr>
              <w:pStyle w:val="TableText"/>
            </w:pPr>
          </w:p>
          <w:p w:rsidR="00A62D3E" w:rsidRPr="00CA2196" w:rsidRDefault="00A62D3E">
            <w:pPr>
              <w:pStyle w:val="TableText"/>
            </w:pPr>
            <w:r w:rsidRPr="00CA2196">
              <w:rPr>
                <w:b/>
                <w:bCs/>
                <w:i/>
                <w:iCs/>
              </w:rPr>
              <w:t>Note</w:t>
            </w:r>
            <w:r w:rsidRPr="00CA2196">
              <w:t xml:space="preserve">:  </w:t>
            </w:r>
          </w:p>
          <w:p w:rsidR="00A62D3E" w:rsidRPr="00CA2196" w:rsidRDefault="00B71D22">
            <w:pPr>
              <w:pStyle w:val="BulletText1"/>
            </w:pPr>
            <w:r w:rsidRPr="00CA2196">
              <w:t>T</w:t>
            </w:r>
            <w:r w:rsidR="00A62D3E" w:rsidRPr="00CA2196">
              <w:t>he mere presence of medical evidence does not constitute a claim because there is no intent to apply for benefits shown.</w:t>
            </w:r>
          </w:p>
          <w:p w:rsidR="00A62D3E" w:rsidRPr="00CA2196" w:rsidRDefault="00B71D22" w:rsidP="003C6C32">
            <w:pPr>
              <w:pStyle w:val="ListParagraph"/>
              <w:numPr>
                <w:ilvl w:val="0"/>
                <w:numId w:val="23"/>
              </w:numPr>
              <w:ind w:left="158" w:hanging="187"/>
              <w:rPr>
                <w:bCs/>
                <w:iCs/>
                <w:szCs w:val="24"/>
              </w:rPr>
            </w:pPr>
            <w:r w:rsidRPr="00CA2196">
              <w:rPr>
                <w:rFonts w:ascii="Times New Roman" w:hAnsi="Times New Roman" w:cs="Times New Roman"/>
                <w:sz w:val="24"/>
                <w:szCs w:val="24"/>
              </w:rPr>
              <w:t xml:space="preserve">Solicit </w:t>
            </w:r>
            <w:r w:rsidR="00A62D3E" w:rsidRPr="00CA2196">
              <w:rPr>
                <w:rFonts w:ascii="Times New Roman" w:hAnsi="Times New Roman" w:cs="Times New Roman"/>
                <w:sz w:val="24"/>
                <w:szCs w:val="24"/>
              </w:rPr>
              <w:t xml:space="preserve">the </w:t>
            </w:r>
            <w:r w:rsidR="007F19FE" w:rsidRPr="00CA2196">
              <w:rPr>
                <w:rFonts w:ascii="Times New Roman" w:hAnsi="Times New Roman" w:cs="Times New Roman"/>
                <w:sz w:val="24"/>
                <w:szCs w:val="24"/>
              </w:rPr>
              <w:t>Veteran</w:t>
            </w:r>
            <w:r w:rsidR="00A62D3E" w:rsidRPr="00CA2196">
              <w:rPr>
                <w:rFonts w:ascii="Times New Roman" w:hAnsi="Times New Roman" w:cs="Times New Roman"/>
                <w:sz w:val="24"/>
                <w:szCs w:val="24"/>
              </w:rPr>
              <w:t xml:space="preserve"> </w:t>
            </w:r>
            <w:r w:rsidRPr="00CA2196">
              <w:rPr>
                <w:rFonts w:ascii="Times New Roman" w:hAnsi="Times New Roman" w:cs="Times New Roman"/>
                <w:sz w:val="24"/>
                <w:szCs w:val="24"/>
              </w:rPr>
              <w:t xml:space="preserve">to determine whether </w:t>
            </w:r>
            <w:r w:rsidR="00A62D3E" w:rsidRPr="00CA2196">
              <w:rPr>
                <w:rFonts w:ascii="Times New Roman" w:hAnsi="Times New Roman" w:cs="Times New Roman"/>
                <w:sz w:val="24"/>
                <w:szCs w:val="24"/>
              </w:rPr>
              <w:t xml:space="preserve">he/she wishes to pursue the </w:t>
            </w:r>
            <w:r w:rsidR="003C6C32" w:rsidRPr="00CA2196">
              <w:rPr>
                <w:rFonts w:ascii="Times New Roman" w:hAnsi="Times New Roman" w:cs="Times New Roman"/>
                <w:sz w:val="24"/>
                <w:szCs w:val="24"/>
              </w:rPr>
              <w:t>unclaimed issues</w:t>
            </w:r>
            <w:r w:rsidRPr="00CA2196">
              <w:rPr>
                <w:rFonts w:ascii="Times New Roman" w:hAnsi="Times New Roman" w:cs="Times New Roman"/>
                <w:sz w:val="24"/>
                <w:szCs w:val="24"/>
              </w:rPr>
              <w:t xml:space="preserve"> by submitting a claim on a prescribed VA form.</w:t>
            </w:r>
            <w:r w:rsidR="007E6D53" w:rsidRPr="00CA2196">
              <w:rPr>
                <w:rFonts w:ascii="Times New Roman" w:hAnsi="Times New Roman" w:cs="Times New Roman"/>
                <w:sz w:val="24"/>
                <w:szCs w:val="24"/>
              </w:rPr>
              <w:t xml:space="preserve"> </w:t>
            </w:r>
            <w:r w:rsidRPr="00CA2196">
              <w:rPr>
                <w:rFonts w:ascii="Times New Roman" w:hAnsi="Times New Roman" w:cs="Times New Roman"/>
                <w:sz w:val="24"/>
                <w:szCs w:val="24"/>
              </w:rPr>
              <w:t>Provide the Veteran with</w:t>
            </w:r>
            <w:r w:rsidR="001562FE" w:rsidRPr="00CA2196">
              <w:rPr>
                <w:rFonts w:ascii="Times New Roman" w:hAnsi="Times New Roman" w:cs="Times New Roman"/>
                <w:sz w:val="24"/>
                <w:szCs w:val="24"/>
              </w:rPr>
              <w:t xml:space="preserve"> information about how to obtain</w:t>
            </w:r>
            <w:r w:rsidRPr="00CA2196">
              <w:rPr>
                <w:rFonts w:ascii="Times New Roman" w:hAnsi="Times New Roman" w:cs="Times New Roman"/>
                <w:sz w:val="24"/>
                <w:szCs w:val="24"/>
              </w:rPr>
              <w:t xml:space="preserve"> the prescribed form</w:t>
            </w:r>
            <w:r w:rsidR="00A62D3E" w:rsidRPr="00CA2196">
              <w:rPr>
                <w:rFonts w:ascii="Times New Roman" w:hAnsi="Times New Roman" w:cs="Times New Roman"/>
                <w:bCs/>
                <w:iCs/>
                <w:sz w:val="24"/>
                <w:szCs w:val="24"/>
              </w:rPr>
              <w:t>.</w:t>
            </w:r>
          </w:p>
          <w:p w:rsidR="00A62D3E" w:rsidRPr="00CA2196" w:rsidRDefault="00A62D3E">
            <w:pPr>
              <w:pStyle w:val="TableText"/>
            </w:pPr>
          </w:p>
          <w:p w:rsidR="00A62D3E" w:rsidRPr="00CA2196" w:rsidRDefault="00A62D3E">
            <w:pPr>
              <w:pStyle w:val="TableText"/>
            </w:pPr>
            <w:r w:rsidRPr="00CA2196">
              <w:rPr>
                <w:b/>
                <w:bCs/>
                <w:i/>
                <w:iCs/>
              </w:rPr>
              <w:t>References</w:t>
            </w:r>
            <w:r w:rsidRPr="00CA2196">
              <w:t xml:space="preserve">:  For more information on </w:t>
            </w:r>
          </w:p>
          <w:p w:rsidR="00A62D3E" w:rsidRPr="00CA2196" w:rsidRDefault="00A62D3E">
            <w:pPr>
              <w:pStyle w:val="BulletText1"/>
            </w:pPr>
            <w:r w:rsidRPr="00CA2196">
              <w:t xml:space="preserve">the types of claims for service connection, see </w:t>
            </w:r>
            <w:hyperlink r:id="rId62" w:anchor="III.iv.6.B.2.c" w:history="1">
              <w:r w:rsidRPr="00CA2196">
                <w:rPr>
                  <w:rStyle w:val="Hyperlink"/>
                </w:rPr>
                <w:t>M21-1, Part III, Subpart iv, 6.B.2.c</w:t>
              </w:r>
            </w:hyperlink>
            <w:r w:rsidRPr="00CA2196">
              <w:t>, and</w:t>
            </w:r>
          </w:p>
          <w:p w:rsidR="00A62D3E" w:rsidRPr="00CA2196" w:rsidRDefault="00A62D3E">
            <w:pPr>
              <w:pStyle w:val="BulletText1"/>
            </w:pPr>
            <w:r w:rsidRPr="00CA2196">
              <w:t>considering a claimant’s intent to file a claim, see</w:t>
            </w:r>
          </w:p>
          <w:p w:rsidR="00A62D3E" w:rsidRPr="00CA2196" w:rsidRDefault="00197274">
            <w:pPr>
              <w:pStyle w:val="BulletText2"/>
              <w:rPr>
                <w:bCs/>
                <w:i/>
                <w:iCs/>
              </w:rPr>
            </w:pPr>
            <w:hyperlink r:id="rId63" w:anchor="bmb" w:history="1">
              <w:r w:rsidR="00A62D3E" w:rsidRPr="00CA2196">
                <w:rPr>
                  <w:rStyle w:val="Hyperlink"/>
                  <w:bCs/>
                  <w:i/>
                </w:rPr>
                <w:t>Brannon v. West</w:t>
              </w:r>
            </w:hyperlink>
            <w:r w:rsidR="00A62D3E" w:rsidRPr="00CA2196">
              <w:rPr>
                <w:bCs/>
                <w:i/>
              </w:rPr>
              <w:t>,</w:t>
            </w:r>
            <w:r w:rsidR="00A62D3E" w:rsidRPr="00CA2196">
              <w:rPr>
                <w:bCs/>
                <w:i/>
                <w:iCs/>
              </w:rPr>
              <w:t xml:space="preserve"> </w:t>
            </w:r>
            <w:r w:rsidR="00A62D3E" w:rsidRPr="00CA2196">
              <w:rPr>
                <w:bCs/>
                <w:iCs/>
              </w:rPr>
              <w:t>12 Vet. App. 32 (1998), and</w:t>
            </w:r>
          </w:p>
          <w:p w:rsidR="00A62D3E" w:rsidRPr="00CA2196" w:rsidRDefault="00197274">
            <w:pPr>
              <w:pStyle w:val="BulletText2"/>
            </w:pPr>
            <w:hyperlink r:id="rId64" w:anchor="bmc" w:history="1">
              <w:r w:rsidR="002C1CBC" w:rsidRPr="00CA2196">
                <w:rPr>
                  <w:rStyle w:val="Hyperlink"/>
                  <w:bCs/>
                  <w:i/>
                </w:rPr>
                <w:t>Criswell v. Nicholson</w:t>
              </w:r>
            </w:hyperlink>
            <w:r w:rsidR="00A62D3E" w:rsidRPr="00CA2196">
              <w:rPr>
                <w:bCs/>
                <w:i/>
              </w:rPr>
              <w:t>,</w:t>
            </w:r>
            <w:r w:rsidR="00A62D3E" w:rsidRPr="00CA2196">
              <w:rPr>
                <w:bCs/>
                <w:i/>
                <w:iCs/>
              </w:rPr>
              <w:t xml:space="preserve"> </w:t>
            </w:r>
            <w:r w:rsidR="00A62D3E" w:rsidRPr="00CA2196">
              <w:rPr>
                <w:bCs/>
                <w:iCs/>
              </w:rPr>
              <w:t>20 Vet. App. 501 (2006)</w:t>
            </w:r>
            <w:r w:rsidR="00A62D3E" w:rsidRPr="00CA2196">
              <w:rPr>
                <w:b/>
                <w:bCs/>
                <w:iCs/>
              </w:rPr>
              <w:t>.</w:t>
            </w:r>
          </w:p>
        </w:tc>
      </w:tr>
      <w:tr w:rsidR="00A62D3E" w:rsidRPr="00CA2196" w:rsidTr="005260FD">
        <w:tc>
          <w:tcPr>
            <w:tcW w:w="1880" w:type="dxa"/>
            <w:tcBorders>
              <w:top w:val="single" w:sz="6" w:space="0" w:color="auto"/>
              <w:left w:val="single" w:sz="6" w:space="0" w:color="auto"/>
              <w:bottom w:val="single" w:sz="6" w:space="0" w:color="auto"/>
              <w:right w:val="single" w:sz="6" w:space="0" w:color="auto"/>
            </w:tcBorders>
          </w:tcPr>
          <w:p w:rsidR="00A62D3E" w:rsidRPr="00CA2196" w:rsidRDefault="00A62D3E" w:rsidP="008033E4">
            <w:pPr>
              <w:pStyle w:val="TableText"/>
            </w:pPr>
            <w:r w:rsidRPr="00CA2196">
              <w:t>secondary service connection</w:t>
            </w:r>
          </w:p>
        </w:tc>
        <w:tc>
          <w:tcPr>
            <w:tcW w:w="5680" w:type="dxa"/>
            <w:gridSpan w:val="2"/>
            <w:tcBorders>
              <w:top w:val="single" w:sz="6" w:space="0" w:color="auto"/>
              <w:left w:val="single" w:sz="6" w:space="0" w:color="auto"/>
              <w:bottom w:val="single" w:sz="6" w:space="0" w:color="auto"/>
              <w:right w:val="single" w:sz="6" w:space="0" w:color="auto"/>
            </w:tcBorders>
          </w:tcPr>
          <w:p w:rsidR="00A62D3E" w:rsidRPr="00CA2196" w:rsidRDefault="00A62D3E">
            <w:pPr>
              <w:pStyle w:val="TableText"/>
            </w:pPr>
            <w:r w:rsidRPr="00CA2196">
              <w:t>whether the</w:t>
            </w:r>
          </w:p>
          <w:p w:rsidR="00A62D3E" w:rsidRPr="00CA2196" w:rsidRDefault="00A62D3E">
            <w:pPr>
              <w:pStyle w:val="TableText"/>
            </w:pPr>
          </w:p>
          <w:p w:rsidR="00A62D3E" w:rsidRPr="00CA2196" w:rsidRDefault="00A62D3E">
            <w:pPr>
              <w:pStyle w:val="BulletText1"/>
            </w:pPr>
            <w:r w:rsidRPr="00CA2196">
              <w:t>NSC condition is the direct result of the SC condition, or</w:t>
            </w:r>
          </w:p>
          <w:p w:rsidR="00A62D3E" w:rsidRPr="00CA2196" w:rsidRDefault="00A62D3E">
            <w:pPr>
              <w:pStyle w:val="BulletText1"/>
            </w:pPr>
            <w:r w:rsidRPr="00CA2196">
              <w:t xml:space="preserve">SC condition </w:t>
            </w:r>
            <w:r w:rsidR="002C1CBC" w:rsidRPr="00CA2196">
              <w:t xml:space="preserve">has permanently worsened </w:t>
            </w:r>
            <w:r w:rsidRPr="00CA2196">
              <w:t>the NSC condition and, if so, what was the baseline level of disability prior to aggravation and what is the level currently.</w:t>
            </w:r>
          </w:p>
          <w:p w:rsidR="00A62D3E" w:rsidRPr="00CA2196" w:rsidRDefault="00A62D3E">
            <w:pPr>
              <w:pStyle w:val="TableText"/>
            </w:pPr>
          </w:p>
          <w:p w:rsidR="00A62D3E" w:rsidRPr="00CA2196" w:rsidRDefault="00A62D3E">
            <w:pPr>
              <w:pStyle w:val="TableText"/>
            </w:pPr>
            <w:r w:rsidRPr="00CA2196">
              <w:rPr>
                <w:b/>
                <w:i/>
              </w:rPr>
              <w:t>Examples</w:t>
            </w:r>
            <w:r w:rsidRPr="00CA2196">
              <w:t>:</w:t>
            </w:r>
          </w:p>
          <w:p w:rsidR="00A62D3E" w:rsidRPr="00CA2196" w:rsidRDefault="00A62D3E">
            <w:pPr>
              <w:pStyle w:val="BulletText1"/>
            </w:pPr>
            <w:r w:rsidRPr="00CA2196">
              <w:t xml:space="preserve">A </w:t>
            </w:r>
            <w:r w:rsidR="007F19FE" w:rsidRPr="00CA2196">
              <w:t>Veteran</w:t>
            </w:r>
            <w:r w:rsidRPr="00CA2196">
              <w:t xml:space="preserve"> has an SC left knee injury.  As a result of favoring the left knee, a right knee disability develops that is secondary to the original SC disability.</w:t>
            </w:r>
          </w:p>
          <w:p w:rsidR="00A62D3E" w:rsidRPr="00CA2196" w:rsidRDefault="00A62D3E">
            <w:pPr>
              <w:pStyle w:val="BulletText1"/>
            </w:pPr>
            <w:r w:rsidRPr="00CA2196">
              <w:t xml:space="preserve">A </w:t>
            </w:r>
            <w:r w:rsidR="007F19FE" w:rsidRPr="00CA2196">
              <w:t>Veteran</w:t>
            </w:r>
            <w:r w:rsidRPr="00CA2196">
              <w:t xml:space="preserve"> develops a heart condition or impotence </w:t>
            </w:r>
            <w:r w:rsidRPr="00CA2196">
              <w:lastRenderedPageBreak/>
              <w:t>secondary to SC diabetes.</w:t>
            </w:r>
          </w:p>
          <w:p w:rsidR="00A62D3E" w:rsidRPr="00CA2196" w:rsidRDefault="00A62D3E">
            <w:pPr>
              <w:pStyle w:val="TableText"/>
            </w:pPr>
          </w:p>
          <w:p w:rsidR="00A62D3E" w:rsidRPr="00CA2196" w:rsidRDefault="00A62D3E">
            <w:pPr>
              <w:pStyle w:val="TableText"/>
            </w:pPr>
            <w:r w:rsidRPr="00CA2196">
              <w:rPr>
                <w:b/>
                <w:i/>
              </w:rPr>
              <w:t>Reference</w:t>
            </w:r>
            <w:r w:rsidRPr="00CA2196">
              <w:t xml:space="preserve">:  For more information on claims for secondary service connection based on the </w:t>
            </w:r>
            <w:r w:rsidR="002C1CBC" w:rsidRPr="00CA2196">
              <w:t xml:space="preserve">permanent worsening </w:t>
            </w:r>
            <w:r w:rsidRPr="00CA2196">
              <w:t>of an NSC condition, see</w:t>
            </w:r>
          </w:p>
          <w:p w:rsidR="00A62D3E" w:rsidRPr="00CA2196" w:rsidRDefault="00197274">
            <w:pPr>
              <w:pStyle w:val="BulletText1"/>
            </w:pPr>
            <w:hyperlink r:id="rId65" w:anchor="bma" w:history="1">
              <w:r w:rsidR="00A62D3E" w:rsidRPr="00CA2196">
                <w:rPr>
                  <w:rStyle w:val="Hyperlink"/>
                  <w:i/>
                  <w:shd w:val="clear" w:color="auto" w:fill="FFFFFF"/>
                </w:rPr>
                <w:t>Allen v. Brown</w:t>
              </w:r>
            </w:hyperlink>
            <w:r w:rsidR="00A62D3E" w:rsidRPr="00CA2196">
              <w:rPr>
                <w:i/>
                <w:shd w:val="clear" w:color="auto" w:fill="FFFFFF"/>
              </w:rPr>
              <w:t>,</w:t>
            </w:r>
            <w:r w:rsidR="00A62D3E" w:rsidRPr="00CA2196">
              <w:rPr>
                <w:shd w:val="clear" w:color="auto" w:fill="FFFFFF"/>
              </w:rPr>
              <w:t xml:space="preserve"> 7 Vet. App. 439 (1995)</w:t>
            </w:r>
            <w:r w:rsidR="00A62D3E" w:rsidRPr="00CA2196">
              <w:t>, and</w:t>
            </w:r>
          </w:p>
          <w:p w:rsidR="00A62D3E" w:rsidRPr="00CA2196" w:rsidRDefault="00197274">
            <w:pPr>
              <w:pStyle w:val="BulletText1"/>
            </w:pPr>
            <w:hyperlink r:id="rId66" w:anchor="IV.ii.2.B.6" w:history="1">
              <w:r w:rsidR="00A62D3E" w:rsidRPr="00CA2196">
                <w:rPr>
                  <w:rStyle w:val="Hyperlink"/>
                </w:rPr>
                <w:t>M21-1, Part IV, Subpart ii, 2.B.6</w:t>
              </w:r>
            </w:hyperlink>
            <w:r w:rsidR="00A62D3E" w:rsidRPr="00CA2196">
              <w:t>.</w:t>
            </w:r>
          </w:p>
        </w:tc>
      </w:tr>
      <w:tr w:rsidR="00A62D3E" w:rsidRPr="00CA2196" w:rsidTr="005260FD">
        <w:tc>
          <w:tcPr>
            <w:tcW w:w="1880" w:type="dxa"/>
            <w:tcBorders>
              <w:top w:val="single" w:sz="6" w:space="0" w:color="auto"/>
              <w:left w:val="single" w:sz="6" w:space="0" w:color="auto"/>
              <w:bottom w:val="single" w:sz="6" w:space="0" w:color="auto"/>
              <w:right w:val="single" w:sz="6" w:space="0" w:color="auto"/>
            </w:tcBorders>
          </w:tcPr>
          <w:p w:rsidR="00A62D3E" w:rsidRPr="00CA2196" w:rsidRDefault="00A62D3E">
            <w:pPr>
              <w:pStyle w:val="TableText"/>
            </w:pPr>
            <w:r w:rsidRPr="00CA2196">
              <w:lastRenderedPageBreak/>
              <w:t>service connection for posttraumatic stress disorder (PTSD)</w:t>
            </w:r>
          </w:p>
        </w:tc>
        <w:tc>
          <w:tcPr>
            <w:tcW w:w="5680" w:type="dxa"/>
            <w:gridSpan w:val="2"/>
            <w:tcBorders>
              <w:top w:val="single" w:sz="6" w:space="0" w:color="auto"/>
              <w:left w:val="single" w:sz="6" w:space="0" w:color="auto"/>
              <w:bottom w:val="single" w:sz="6" w:space="0" w:color="auto"/>
              <w:right w:val="single" w:sz="6" w:space="0" w:color="auto"/>
            </w:tcBorders>
          </w:tcPr>
          <w:p w:rsidR="00A62D3E" w:rsidRPr="00CA2196" w:rsidRDefault="00A62D3E">
            <w:pPr>
              <w:pStyle w:val="TableText"/>
            </w:pPr>
            <w:r w:rsidRPr="00CA2196">
              <w:t>whether the claimed stressor</w:t>
            </w:r>
          </w:p>
          <w:p w:rsidR="00A62D3E" w:rsidRPr="00CA2196" w:rsidRDefault="00A62D3E">
            <w:pPr>
              <w:pStyle w:val="TableText"/>
            </w:pPr>
          </w:p>
          <w:p w:rsidR="00A62D3E" w:rsidRPr="00CA2196" w:rsidRDefault="00A148C1">
            <w:pPr>
              <w:pStyle w:val="BulletText1"/>
            </w:pPr>
            <w:r w:rsidRPr="00CA2196">
              <w:t>may</w:t>
            </w:r>
            <w:r w:rsidR="00A62D3E" w:rsidRPr="00CA2196">
              <w:t xml:space="preserve"> be </w:t>
            </w:r>
            <w:r w:rsidR="00A255EB" w:rsidRPr="00CA2196">
              <w:t xml:space="preserve">established </w:t>
            </w:r>
            <w:r w:rsidR="00B702C1" w:rsidRPr="00CA2196">
              <w:t xml:space="preserve">on the basis of </w:t>
            </w:r>
            <w:r w:rsidR="00A255EB" w:rsidRPr="00CA2196">
              <w:t xml:space="preserve">the </w:t>
            </w:r>
            <w:r w:rsidR="007F19FE" w:rsidRPr="00CA2196">
              <w:t>Veteran</w:t>
            </w:r>
            <w:r w:rsidR="00A255EB" w:rsidRPr="00CA2196">
              <w:t xml:space="preserve">’s </w:t>
            </w:r>
            <w:r w:rsidR="00F544F8" w:rsidRPr="00CA2196">
              <w:t xml:space="preserve">lay </w:t>
            </w:r>
            <w:r w:rsidR="00A255EB" w:rsidRPr="00CA2196">
              <w:t>testimony alone</w:t>
            </w:r>
            <w:r w:rsidR="00B702C1" w:rsidRPr="00CA2196">
              <w:t xml:space="preserve"> under </w:t>
            </w:r>
            <w:hyperlink r:id="rId67" w:history="1">
              <w:r w:rsidR="00D3560B" w:rsidRPr="00CA2196">
                <w:rPr>
                  <w:rStyle w:val="Hyperlink"/>
                </w:rPr>
                <w:t>38 CFR</w:t>
              </w:r>
              <w:r w:rsidR="00B702C1" w:rsidRPr="00CA2196">
                <w:rPr>
                  <w:rStyle w:val="Hyperlink"/>
                </w:rPr>
                <w:t xml:space="preserve"> 3.304(f)</w:t>
              </w:r>
            </w:hyperlink>
            <w:r w:rsidR="00A62D3E" w:rsidRPr="00CA2196">
              <w:t>, or</w:t>
            </w:r>
          </w:p>
          <w:p w:rsidR="00A62D3E" w:rsidRPr="00CA2196" w:rsidRDefault="00A148C1">
            <w:pPr>
              <w:pStyle w:val="BulletText1"/>
            </w:pPr>
            <w:proofErr w:type="gramStart"/>
            <w:r w:rsidRPr="00CA2196">
              <w:t>must</w:t>
            </w:r>
            <w:proofErr w:type="gramEnd"/>
            <w:r w:rsidRPr="00CA2196">
              <w:t xml:space="preserve"> </w:t>
            </w:r>
            <w:r w:rsidR="00A62D3E" w:rsidRPr="00CA2196">
              <w:t xml:space="preserve">be </w:t>
            </w:r>
            <w:r w:rsidR="00B53783" w:rsidRPr="00CA2196">
              <w:t>corroborated with</w:t>
            </w:r>
            <w:r w:rsidRPr="00CA2196">
              <w:t xml:space="preserve"> additional evidence</w:t>
            </w:r>
            <w:r w:rsidR="00A62D3E" w:rsidRPr="00CA2196">
              <w:t>.</w:t>
            </w:r>
          </w:p>
          <w:p w:rsidR="00A62D3E" w:rsidRPr="00CA2196" w:rsidRDefault="00A62D3E">
            <w:pPr>
              <w:pStyle w:val="BlockText"/>
            </w:pPr>
          </w:p>
          <w:p w:rsidR="00A255EB" w:rsidRPr="00CA2196" w:rsidRDefault="00A62D3E" w:rsidP="006F6179">
            <w:pPr>
              <w:pStyle w:val="BlockText"/>
            </w:pPr>
            <w:r w:rsidRPr="00CA2196">
              <w:rPr>
                <w:b/>
                <w:i/>
              </w:rPr>
              <w:t>Referenc</w:t>
            </w:r>
            <w:r w:rsidR="00A255EB" w:rsidRPr="00CA2196">
              <w:rPr>
                <w:b/>
                <w:i/>
              </w:rPr>
              <w:t>e</w:t>
            </w:r>
            <w:r w:rsidRPr="00CA2196">
              <w:t>:  For more information on rating PTSD</w:t>
            </w:r>
            <w:r w:rsidR="00B702C1" w:rsidRPr="00CA2196">
              <w:t xml:space="preserve"> claims</w:t>
            </w:r>
            <w:r w:rsidRPr="00CA2196">
              <w:t xml:space="preserve">, see </w:t>
            </w:r>
            <w:hyperlink r:id="rId68" w:anchor="III.iv.4.H.31" w:history="1">
              <w:r w:rsidRPr="00CA2196">
                <w:rPr>
                  <w:rStyle w:val="Hyperlink"/>
                </w:rPr>
                <w:t>M21-1, Part III, Subpart iv, 4.H.31</w:t>
              </w:r>
            </w:hyperlink>
            <w:r w:rsidR="00B702C1" w:rsidRPr="00CA2196">
              <w:t>.</w:t>
            </w:r>
          </w:p>
        </w:tc>
      </w:tr>
      <w:tr w:rsidR="00A62D3E" w:rsidRPr="00CA2196" w:rsidTr="005260FD">
        <w:tc>
          <w:tcPr>
            <w:tcW w:w="1880" w:type="dxa"/>
            <w:tcBorders>
              <w:top w:val="single" w:sz="6" w:space="0" w:color="auto"/>
              <w:left w:val="single" w:sz="6" w:space="0" w:color="auto"/>
              <w:bottom w:val="single" w:sz="6" w:space="0" w:color="auto"/>
              <w:right w:val="single" w:sz="6" w:space="0" w:color="auto"/>
            </w:tcBorders>
          </w:tcPr>
          <w:p w:rsidR="00A62D3E" w:rsidRPr="00CA2196" w:rsidRDefault="00A62D3E">
            <w:pPr>
              <w:pStyle w:val="TableText"/>
            </w:pPr>
            <w:r w:rsidRPr="00CA2196">
              <w:t>service connection for an undiagnosed illness (Gulf War)</w:t>
            </w:r>
          </w:p>
        </w:tc>
        <w:tc>
          <w:tcPr>
            <w:tcW w:w="5680" w:type="dxa"/>
            <w:gridSpan w:val="2"/>
            <w:tcBorders>
              <w:top w:val="single" w:sz="6" w:space="0" w:color="auto"/>
              <w:left w:val="single" w:sz="6" w:space="0" w:color="auto"/>
              <w:bottom w:val="single" w:sz="6" w:space="0" w:color="auto"/>
              <w:right w:val="single" w:sz="6" w:space="0" w:color="auto"/>
            </w:tcBorders>
          </w:tcPr>
          <w:p w:rsidR="00A62D3E" w:rsidRPr="00CA2196" w:rsidRDefault="00A62D3E">
            <w:pPr>
              <w:pStyle w:val="TableText"/>
            </w:pPr>
            <w:r w:rsidRPr="00CA2196">
              <w:t>evidence of</w:t>
            </w:r>
          </w:p>
          <w:p w:rsidR="00A62D3E" w:rsidRPr="00CA2196" w:rsidRDefault="00A62D3E">
            <w:pPr>
              <w:pStyle w:val="TableText"/>
            </w:pPr>
          </w:p>
          <w:p w:rsidR="00A62D3E" w:rsidRPr="00CA2196" w:rsidRDefault="00A62D3E">
            <w:pPr>
              <w:pStyle w:val="BulletText1"/>
            </w:pPr>
            <w:r w:rsidRPr="00CA2196">
              <w:t xml:space="preserve">active military, navy, or air service in the </w:t>
            </w:r>
            <w:smartTag w:uri="urn:schemas-microsoft-com:office:smarttags" w:element="place">
              <w:smartTag w:uri="urn:schemas-microsoft-com:office:smarttags" w:element="State">
                <w:r w:rsidRPr="00CA2196">
                  <w:t>Southwest Asia</w:t>
                </w:r>
              </w:smartTag>
            </w:smartTag>
            <w:r w:rsidRPr="00CA2196">
              <w:t xml:space="preserve"> theater of operations during the Gulf War</w:t>
            </w:r>
          </w:p>
          <w:p w:rsidR="00A62D3E" w:rsidRPr="00CA2196" w:rsidRDefault="00A62D3E">
            <w:pPr>
              <w:pStyle w:val="BulletText1"/>
            </w:pPr>
            <w:r w:rsidRPr="00CA2196">
              <w:t>the manifestation of one or more signs or symptoms of undiagnosed illness</w:t>
            </w:r>
          </w:p>
          <w:p w:rsidR="00A62D3E" w:rsidRPr="00CA2196" w:rsidRDefault="00A62D3E">
            <w:pPr>
              <w:pStyle w:val="BulletText1"/>
            </w:pPr>
            <w:r w:rsidRPr="00CA2196">
              <w:t>objective indications of chronic disability during the relevant period of service, or to a degree of disability of ten percent or more within the specified presumptive period, and</w:t>
            </w:r>
          </w:p>
          <w:p w:rsidR="00A62D3E" w:rsidRPr="00CA2196" w:rsidRDefault="00A62D3E">
            <w:pPr>
              <w:pStyle w:val="BulletText1"/>
            </w:pPr>
            <w:r w:rsidRPr="00CA2196">
              <w:t>a nexus between the chronic disability and the undiagnosed illness.</w:t>
            </w:r>
          </w:p>
          <w:p w:rsidR="00A62D3E" w:rsidRPr="00CA2196" w:rsidRDefault="00A62D3E">
            <w:pPr>
              <w:pStyle w:val="TableText"/>
            </w:pPr>
          </w:p>
          <w:p w:rsidR="00A62D3E" w:rsidRPr="00CA2196" w:rsidRDefault="00A62D3E">
            <w:pPr>
              <w:pStyle w:val="TableText"/>
            </w:pPr>
            <w:r w:rsidRPr="00CA2196">
              <w:rPr>
                <w:b/>
                <w:i/>
              </w:rPr>
              <w:t>Reference</w:t>
            </w:r>
            <w:r w:rsidRPr="00CA2196">
              <w:t xml:space="preserve">:  For more information on service connection for disabilities associated with Gulf War service, see </w:t>
            </w:r>
            <w:hyperlink r:id="rId69" w:anchor="IV.ii.2.D" w:history="1">
              <w:r w:rsidRPr="00CA2196">
                <w:rPr>
                  <w:rStyle w:val="Hyperlink"/>
                </w:rPr>
                <w:t>M21-1, Part IV, Subpart ii, 2.D</w:t>
              </w:r>
            </w:hyperlink>
            <w:r w:rsidRPr="00CA2196">
              <w:t>.</w:t>
            </w:r>
          </w:p>
        </w:tc>
      </w:tr>
      <w:tr w:rsidR="00A62D3E" w:rsidRPr="00CA2196" w:rsidTr="005260FD">
        <w:trPr>
          <w:gridAfter w:val="1"/>
          <w:wAfter w:w="10" w:type="dxa"/>
        </w:trPr>
        <w:tc>
          <w:tcPr>
            <w:tcW w:w="1880" w:type="dxa"/>
            <w:tcBorders>
              <w:top w:val="single" w:sz="6" w:space="0" w:color="auto"/>
              <w:left w:val="single" w:sz="6" w:space="0" w:color="auto"/>
              <w:bottom w:val="single" w:sz="6" w:space="0" w:color="auto"/>
              <w:right w:val="single" w:sz="6" w:space="0" w:color="auto"/>
            </w:tcBorders>
          </w:tcPr>
          <w:p w:rsidR="00A62D3E" w:rsidRPr="00CA2196" w:rsidRDefault="00A62D3E">
            <w:pPr>
              <w:pStyle w:val="TableText"/>
            </w:pPr>
            <w:r w:rsidRPr="00CA2196">
              <w:t xml:space="preserve">entitlement to compensation under </w:t>
            </w:r>
            <w:hyperlink r:id="rId70" w:history="1">
              <w:r w:rsidR="00D3560B" w:rsidRPr="00CA2196">
                <w:rPr>
                  <w:rStyle w:val="Hyperlink"/>
                </w:rPr>
                <w:t xml:space="preserve">38 U.S.C. U.S.C. </w:t>
              </w:r>
              <w:r w:rsidRPr="00CA2196">
                <w:rPr>
                  <w:rStyle w:val="Hyperlink"/>
                </w:rPr>
                <w:t>1151</w:t>
              </w:r>
            </w:hyperlink>
          </w:p>
        </w:tc>
        <w:tc>
          <w:tcPr>
            <w:tcW w:w="5670" w:type="dxa"/>
            <w:tcBorders>
              <w:top w:val="single" w:sz="6" w:space="0" w:color="auto"/>
              <w:left w:val="single" w:sz="6" w:space="0" w:color="auto"/>
              <w:bottom w:val="single" w:sz="6" w:space="0" w:color="auto"/>
              <w:right w:val="single" w:sz="6" w:space="0" w:color="auto"/>
            </w:tcBorders>
          </w:tcPr>
          <w:p w:rsidR="00A62D3E" w:rsidRPr="00CA2196" w:rsidRDefault="00A62D3E">
            <w:pPr>
              <w:pStyle w:val="TableText"/>
            </w:pPr>
            <w:r w:rsidRPr="00CA2196">
              <w:t xml:space="preserve">whether </w:t>
            </w:r>
          </w:p>
          <w:p w:rsidR="00A62D3E" w:rsidRPr="00CA2196" w:rsidRDefault="00A62D3E">
            <w:pPr>
              <w:pStyle w:val="TableText"/>
            </w:pPr>
          </w:p>
          <w:p w:rsidR="00A62D3E" w:rsidRPr="00CA2196" w:rsidRDefault="00A62D3E">
            <w:pPr>
              <w:pStyle w:val="BulletText1"/>
            </w:pPr>
            <w:r w:rsidRPr="00CA2196">
              <w:t>hospital, medical, or surgical treatment or vocational rehabilitation was rendered by VA, and</w:t>
            </w:r>
          </w:p>
          <w:p w:rsidR="00A62D3E" w:rsidRPr="00CA2196" w:rsidRDefault="00A62D3E">
            <w:pPr>
              <w:pStyle w:val="BulletText1"/>
            </w:pPr>
            <w:r w:rsidRPr="00CA2196">
              <w:t>an increase in disability occurred and, if so, was it due to an</w:t>
            </w:r>
          </w:p>
          <w:p w:rsidR="00A62D3E" w:rsidRPr="00CA2196" w:rsidRDefault="00A62D3E">
            <w:pPr>
              <w:pStyle w:val="BulletText2"/>
              <w:rPr>
                <w:bCs/>
                <w:iCs/>
              </w:rPr>
            </w:pPr>
            <w:r w:rsidRPr="00CA2196">
              <w:rPr>
                <w:bCs/>
                <w:iCs/>
              </w:rPr>
              <w:t xml:space="preserve">instance of fault of VA, or </w:t>
            </w:r>
          </w:p>
          <w:p w:rsidR="00A62D3E" w:rsidRPr="00CA2196" w:rsidRDefault="00A62D3E">
            <w:pPr>
              <w:pStyle w:val="BulletText2"/>
              <w:rPr>
                <w:bCs/>
                <w:iCs/>
              </w:rPr>
            </w:pPr>
            <w:r w:rsidRPr="00CA2196">
              <w:rPr>
                <w:bCs/>
                <w:iCs/>
              </w:rPr>
              <w:t>event not reasonably foreseeable, such as an accident.</w:t>
            </w:r>
          </w:p>
          <w:p w:rsidR="00A62D3E" w:rsidRPr="00CA2196" w:rsidRDefault="00A62D3E">
            <w:pPr>
              <w:pStyle w:val="TableText"/>
            </w:pPr>
          </w:p>
          <w:p w:rsidR="00A62D3E" w:rsidRPr="00CA2196" w:rsidRDefault="00A62D3E">
            <w:pPr>
              <w:pStyle w:val="TableText"/>
            </w:pPr>
            <w:r w:rsidRPr="00CA2196">
              <w:rPr>
                <w:b/>
                <w:i/>
              </w:rPr>
              <w:t>Reference</w:t>
            </w:r>
            <w:r w:rsidRPr="00CA2196">
              <w:t xml:space="preserve">:  For more information on compensation under </w:t>
            </w:r>
            <w:hyperlink r:id="rId71" w:history="1">
              <w:r w:rsidR="00D3560B" w:rsidRPr="00CA2196">
                <w:rPr>
                  <w:rStyle w:val="Hyperlink"/>
                </w:rPr>
                <w:t>38 U.S.C.</w:t>
              </w:r>
              <w:r w:rsidR="00B702C1" w:rsidRPr="00CA2196">
                <w:rPr>
                  <w:rStyle w:val="Hyperlink"/>
                </w:rPr>
                <w:t xml:space="preserve"> 1151</w:t>
              </w:r>
            </w:hyperlink>
            <w:r w:rsidRPr="00CA2196">
              <w:t xml:space="preserve">, see </w:t>
            </w:r>
            <w:hyperlink r:id="rId72" w:anchor="IV.ii.2.G" w:history="1">
              <w:r w:rsidRPr="00CA2196">
                <w:rPr>
                  <w:rStyle w:val="Hyperlink"/>
                </w:rPr>
                <w:t>M21-1, Part IV, Subpart ii, 2.G</w:t>
              </w:r>
            </w:hyperlink>
            <w:r w:rsidRPr="00CA2196">
              <w:t>.</w:t>
            </w:r>
          </w:p>
        </w:tc>
      </w:tr>
      <w:tr w:rsidR="00A62D3E" w:rsidRPr="00CA2196" w:rsidTr="005260FD">
        <w:trPr>
          <w:gridAfter w:val="1"/>
          <w:wAfter w:w="10" w:type="dxa"/>
        </w:trPr>
        <w:tc>
          <w:tcPr>
            <w:tcW w:w="1880" w:type="dxa"/>
            <w:tcBorders>
              <w:top w:val="single" w:sz="6" w:space="0" w:color="auto"/>
              <w:left w:val="single" w:sz="6" w:space="0" w:color="auto"/>
              <w:bottom w:val="single" w:sz="6" w:space="0" w:color="auto"/>
              <w:right w:val="single" w:sz="6" w:space="0" w:color="auto"/>
            </w:tcBorders>
          </w:tcPr>
          <w:p w:rsidR="00A62D3E" w:rsidRPr="00CA2196" w:rsidRDefault="00A62D3E">
            <w:pPr>
              <w:pStyle w:val="TableText"/>
            </w:pPr>
            <w:r w:rsidRPr="00CA2196">
              <w:t>evaluation of a disability</w:t>
            </w:r>
          </w:p>
        </w:tc>
        <w:tc>
          <w:tcPr>
            <w:tcW w:w="5670" w:type="dxa"/>
            <w:tcBorders>
              <w:top w:val="single" w:sz="6" w:space="0" w:color="auto"/>
              <w:left w:val="single" w:sz="6" w:space="0" w:color="auto"/>
              <w:bottom w:val="single" w:sz="6" w:space="0" w:color="auto"/>
              <w:right w:val="single" w:sz="6" w:space="0" w:color="auto"/>
            </w:tcBorders>
          </w:tcPr>
          <w:p w:rsidR="00A62D3E" w:rsidRPr="00CA2196" w:rsidRDefault="00A62D3E">
            <w:pPr>
              <w:pStyle w:val="BulletText1"/>
            </w:pPr>
            <w:r w:rsidRPr="00CA2196">
              <w:t xml:space="preserve">old and new criteria, if applicable (see </w:t>
            </w:r>
            <w:hyperlink r:id="rId73" w:anchor="III.iv.7.B.3.b" w:history="1">
              <w:r w:rsidRPr="00CA2196">
                <w:rPr>
                  <w:rStyle w:val="Hyperlink"/>
                </w:rPr>
                <w:t>M21-1, Part III, Subpart iv, 7.B.3.b</w:t>
              </w:r>
            </w:hyperlink>
            <w:r w:rsidRPr="00CA2196">
              <w:t>)</w:t>
            </w:r>
          </w:p>
          <w:p w:rsidR="00A62D3E" w:rsidRPr="00CA2196" w:rsidRDefault="00197274">
            <w:pPr>
              <w:pStyle w:val="BulletText1"/>
            </w:pPr>
            <w:hyperlink r:id="rId74" w:anchor="bmd" w:history="1">
              <w:r w:rsidR="00A62D3E" w:rsidRPr="00CA2196">
                <w:rPr>
                  <w:rStyle w:val="Hyperlink"/>
                  <w:i/>
                  <w:shd w:val="clear" w:color="auto" w:fill="FFFFFF"/>
                </w:rPr>
                <w:t>DeLuca v. Brown</w:t>
              </w:r>
            </w:hyperlink>
            <w:r w:rsidR="00A62D3E" w:rsidRPr="00CA2196">
              <w:rPr>
                <w:i/>
                <w:shd w:val="clear" w:color="auto" w:fill="FFFFFF"/>
              </w:rPr>
              <w:t>,</w:t>
            </w:r>
            <w:r w:rsidR="00B274DD" w:rsidRPr="00CA2196">
              <w:rPr>
                <w:shd w:val="clear" w:color="auto" w:fill="FFFFFF"/>
              </w:rPr>
              <w:t xml:space="preserve"> 8 </w:t>
            </w:r>
            <w:proofErr w:type="spellStart"/>
            <w:r w:rsidR="00B274DD" w:rsidRPr="00CA2196">
              <w:rPr>
                <w:shd w:val="clear" w:color="auto" w:fill="FFFFFF"/>
              </w:rPr>
              <w:t>Vet.</w:t>
            </w:r>
            <w:r w:rsidR="00A62D3E" w:rsidRPr="00CA2196">
              <w:rPr>
                <w:shd w:val="clear" w:color="auto" w:fill="FFFFFF"/>
              </w:rPr>
              <w:t>App</w:t>
            </w:r>
            <w:proofErr w:type="spellEnd"/>
            <w:r w:rsidR="00A62D3E" w:rsidRPr="00CA2196">
              <w:rPr>
                <w:shd w:val="clear" w:color="auto" w:fill="FFFFFF"/>
              </w:rPr>
              <w:t>. 202 (1995)</w:t>
            </w:r>
            <w:r w:rsidR="00A62D3E" w:rsidRPr="00CA2196">
              <w:t>, if applicable to the musculoskeletal condition, and</w:t>
            </w:r>
          </w:p>
          <w:p w:rsidR="00A62D3E" w:rsidRPr="00CA2196" w:rsidRDefault="00A62D3E">
            <w:pPr>
              <w:pStyle w:val="BulletText1"/>
            </w:pPr>
            <w:r w:rsidRPr="00CA2196">
              <w:lastRenderedPageBreak/>
              <w:t xml:space="preserve">whether a referral for consideration of an extra- </w:t>
            </w:r>
            <w:proofErr w:type="spellStart"/>
            <w:r w:rsidRPr="00CA2196">
              <w:t>schedular</w:t>
            </w:r>
            <w:proofErr w:type="spellEnd"/>
            <w:r w:rsidRPr="00CA2196">
              <w:t xml:space="preserve"> evaluation is warranted.</w:t>
            </w:r>
          </w:p>
        </w:tc>
      </w:tr>
      <w:tr w:rsidR="00A62D3E" w:rsidRPr="00CA2196" w:rsidTr="005260FD">
        <w:trPr>
          <w:gridAfter w:val="1"/>
          <w:wAfter w:w="10" w:type="dxa"/>
        </w:trPr>
        <w:tc>
          <w:tcPr>
            <w:tcW w:w="1880" w:type="dxa"/>
            <w:tcBorders>
              <w:top w:val="single" w:sz="6" w:space="0" w:color="auto"/>
              <w:left w:val="single" w:sz="6" w:space="0" w:color="auto"/>
              <w:right w:val="single" w:sz="6" w:space="0" w:color="auto"/>
            </w:tcBorders>
          </w:tcPr>
          <w:p w:rsidR="00A62D3E" w:rsidRPr="00CA2196" w:rsidRDefault="00A62D3E">
            <w:pPr>
              <w:pStyle w:val="TableText"/>
            </w:pPr>
            <w:r w:rsidRPr="00CA2196">
              <w:lastRenderedPageBreak/>
              <w:t xml:space="preserve">entitlement to pension </w:t>
            </w:r>
          </w:p>
        </w:tc>
        <w:tc>
          <w:tcPr>
            <w:tcW w:w="5670" w:type="dxa"/>
            <w:tcBorders>
              <w:top w:val="single" w:sz="6" w:space="0" w:color="auto"/>
              <w:left w:val="single" w:sz="6" w:space="0" w:color="auto"/>
              <w:right w:val="single" w:sz="6" w:space="0" w:color="auto"/>
            </w:tcBorders>
          </w:tcPr>
          <w:p w:rsidR="00A62D3E" w:rsidRPr="00CA2196" w:rsidRDefault="00A62D3E">
            <w:pPr>
              <w:pStyle w:val="TableText"/>
            </w:pPr>
            <w:r w:rsidRPr="00CA2196">
              <w:t xml:space="preserve">whether the disabilities meet the </w:t>
            </w:r>
            <w:proofErr w:type="spellStart"/>
            <w:r w:rsidRPr="00CA2196">
              <w:t>schedular</w:t>
            </w:r>
            <w:proofErr w:type="spellEnd"/>
            <w:r w:rsidRPr="00CA2196">
              <w:t xml:space="preserve"> requirements.</w:t>
            </w:r>
          </w:p>
          <w:p w:rsidR="00A62D3E" w:rsidRPr="00CA2196" w:rsidRDefault="00A62D3E">
            <w:pPr>
              <w:pStyle w:val="TableText"/>
            </w:pPr>
          </w:p>
          <w:p w:rsidR="00A62D3E" w:rsidRPr="00CA2196" w:rsidRDefault="00A62D3E">
            <w:pPr>
              <w:pStyle w:val="TableText"/>
            </w:pPr>
            <w:r w:rsidRPr="00CA2196">
              <w:rPr>
                <w:b/>
                <w:i/>
              </w:rPr>
              <w:t>Note</w:t>
            </w:r>
            <w:r w:rsidRPr="00CA2196">
              <w:t>:  The extra-</w:t>
            </w:r>
            <w:proofErr w:type="spellStart"/>
            <w:r w:rsidRPr="00CA2196">
              <w:t>schedular</w:t>
            </w:r>
            <w:proofErr w:type="spellEnd"/>
            <w:r w:rsidRPr="00CA2196">
              <w:t xml:space="preserve"> provisions of </w:t>
            </w:r>
            <w:hyperlink r:id="rId75" w:history="1">
              <w:r w:rsidR="00D3560B" w:rsidRPr="00CA2196">
                <w:rPr>
                  <w:rStyle w:val="Hyperlink"/>
                </w:rPr>
                <w:t>38 CFR</w:t>
              </w:r>
              <w:r w:rsidR="00C4741A" w:rsidRPr="00CA2196">
                <w:rPr>
                  <w:rStyle w:val="Hyperlink"/>
                </w:rPr>
                <w:t xml:space="preserve"> 3</w:t>
              </w:r>
              <w:r w:rsidRPr="00CA2196">
                <w:rPr>
                  <w:rStyle w:val="Hyperlink"/>
                </w:rPr>
                <w:t>.321(b)(2)</w:t>
              </w:r>
            </w:hyperlink>
            <w:r w:rsidRPr="00CA2196">
              <w:t xml:space="preserve"> must also be considered if </w:t>
            </w:r>
            <w:proofErr w:type="spellStart"/>
            <w:r w:rsidRPr="00CA2196">
              <w:t>schedular</w:t>
            </w:r>
            <w:proofErr w:type="spellEnd"/>
            <w:r w:rsidRPr="00CA2196">
              <w:t xml:space="preserve"> requirements are not met.</w:t>
            </w:r>
          </w:p>
          <w:p w:rsidR="00A62D3E" w:rsidRPr="00CA2196" w:rsidRDefault="00A62D3E">
            <w:pPr>
              <w:pStyle w:val="TableText"/>
            </w:pPr>
          </w:p>
          <w:p w:rsidR="00A62D3E" w:rsidRPr="00CA2196" w:rsidRDefault="00A62D3E">
            <w:pPr>
              <w:pStyle w:val="TableText"/>
            </w:pPr>
            <w:r w:rsidRPr="00CA2196">
              <w:rPr>
                <w:b/>
                <w:i/>
              </w:rPr>
              <w:t>Reference</w:t>
            </w:r>
            <w:r w:rsidRPr="00CA2196">
              <w:t xml:space="preserve">:  For more information on </w:t>
            </w:r>
            <w:proofErr w:type="spellStart"/>
            <w:r w:rsidRPr="00CA2196">
              <w:t>schedular</w:t>
            </w:r>
            <w:proofErr w:type="spellEnd"/>
            <w:r w:rsidRPr="00CA2196">
              <w:t xml:space="preserve"> requirements, see </w:t>
            </w:r>
          </w:p>
          <w:p w:rsidR="00A62D3E" w:rsidRPr="00CA2196" w:rsidRDefault="00197274">
            <w:pPr>
              <w:pStyle w:val="BulletText1"/>
            </w:pPr>
            <w:hyperlink r:id="rId76" w:history="1">
              <w:r w:rsidR="00D3560B" w:rsidRPr="00CA2196">
                <w:rPr>
                  <w:rStyle w:val="Hyperlink"/>
                </w:rPr>
                <w:t>38 CFR</w:t>
              </w:r>
              <w:r w:rsidR="00C40113" w:rsidRPr="00CA2196">
                <w:rPr>
                  <w:rStyle w:val="Hyperlink"/>
                </w:rPr>
                <w:t xml:space="preserve"> 4</w:t>
              </w:r>
              <w:r w:rsidR="00A62D3E" w:rsidRPr="00CA2196">
                <w:rPr>
                  <w:rStyle w:val="Hyperlink"/>
                </w:rPr>
                <w:t>.16</w:t>
              </w:r>
            </w:hyperlink>
            <w:r w:rsidR="00A62D3E" w:rsidRPr="00CA2196">
              <w:t>, and</w:t>
            </w:r>
          </w:p>
          <w:p w:rsidR="00A62D3E" w:rsidRPr="00CA2196" w:rsidRDefault="00197274">
            <w:pPr>
              <w:pStyle w:val="BulletText1"/>
            </w:pPr>
            <w:hyperlink r:id="rId77" w:history="1">
              <w:r w:rsidR="00D3560B" w:rsidRPr="00CA2196">
                <w:rPr>
                  <w:rStyle w:val="Hyperlink"/>
                </w:rPr>
                <w:t>38 CFR</w:t>
              </w:r>
              <w:r w:rsidR="00C40113" w:rsidRPr="00CA2196">
                <w:rPr>
                  <w:rStyle w:val="Hyperlink"/>
                </w:rPr>
                <w:t xml:space="preserve"> 4</w:t>
              </w:r>
              <w:r w:rsidR="00A62D3E" w:rsidRPr="00CA2196">
                <w:rPr>
                  <w:rStyle w:val="Hyperlink"/>
                </w:rPr>
                <w:t>.17</w:t>
              </w:r>
            </w:hyperlink>
            <w:r w:rsidR="00A62D3E" w:rsidRPr="00CA2196">
              <w:t>.</w:t>
            </w:r>
          </w:p>
        </w:tc>
      </w:tr>
      <w:tr w:rsidR="00A62D3E" w:rsidRPr="00CA2196" w:rsidTr="005260FD">
        <w:trPr>
          <w:gridAfter w:val="1"/>
          <w:wAfter w:w="10" w:type="dxa"/>
        </w:trPr>
        <w:tc>
          <w:tcPr>
            <w:tcW w:w="1880" w:type="dxa"/>
            <w:tcBorders>
              <w:top w:val="single" w:sz="6" w:space="0" w:color="auto"/>
              <w:left w:val="single" w:sz="6" w:space="0" w:color="auto"/>
              <w:bottom w:val="single" w:sz="6" w:space="0" w:color="auto"/>
              <w:right w:val="single" w:sz="6" w:space="0" w:color="auto"/>
            </w:tcBorders>
          </w:tcPr>
          <w:p w:rsidR="00A62D3E" w:rsidRPr="00CA2196" w:rsidRDefault="00A62D3E">
            <w:pPr>
              <w:pStyle w:val="TableText"/>
            </w:pPr>
            <w:r w:rsidRPr="00CA2196">
              <w:t>entitlement to retroactive pension</w:t>
            </w:r>
          </w:p>
        </w:tc>
        <w:tc>
          <w:tcPr>
            <w:tcW w:w="5670" w:type="dxa"/>
            <w:tcBorders>
              <w:top w:val="single" w:sz="6" w:space="0" w:color="auto"/>
              <w:left w:val="single" w:sz="6" w:space="0" w:color="auto"/>
              <w:bottom w:val="single" w:sz="6" w:space="0" w:color="auto"/>
              <w:right w:val="single" w:sz="6" w:space="0" w:color="auto"/>
            </w:tcBorders>
          </w:tcPr>
          <w:p w:rsidR="00A62D3E" w:rsidRPr="00CA2196" w:rsidRDefault="00A62D3E">
            <w:pPr>
              <w:pStyle w:val="TableText"/>
            </w:pPr>
            <w:r w:rsidRPr="00CA2196">
              <w:t xml:space="preserve">entitlement under </w:t>
            </w:r>
            <w:hyperlink r:id="rId78" w:history="1">
              <w:r w:rsidR="00D3560B" w:rsidRPr="00CA2196">
                <w:rPr>
                  <w:rStyle w:val="Hyperlink"/>
                </w:rPr>
                <w:t>38 CFR</w:t>
              </w:r>
              <w:r w:rsidR="00C4741A" w:rsidRPr="00CA2196">
                <w:rPr>
                  <w:rStyle w:val="Hyperlink"/>
                </w:rPr>
                <w:t xml:space="preserve"> 3</w:t>
              </w:r>
              <w:r w:rsidRPr="00CA2196">
                <w:rPr>
                  <w:rStyle w:val="Hyperlink"/>
                </w:rPr>
                <w:t>.400(b)(1)(ii)</w:t>
              </w:r>
            </w:hyperlink>
            <w:r w:rsidRPr="00CA2196">
              <w:t>, if a qualifying disability exists.</w:t>
            </w:r>
          </w:p>
        </w:tc>
      </w:tr>
      <w:tr w:rsidR="00A62D3E" w:rsidRPr="00CA2196" w:rsidTr="005260FD">
        <w:trPr>
          <w:gridAfter w:val="1"/>
          <w:wAfter w:w="10" w:type="dxa"/>
        </w:trPr>
        <w:tc>
          <w:tcPr>
            <w:tcW w:w="1880" w:type="dxa"/>
            <w:tcBorders>
              <w:top w:val="single" w:sz="6" w:space="0" w:color="auto"/>
              <w:left w:val="single" w:sz="6" w:space="0" w:color="auto"/>
              <w:bottom w:val="single" w:sz="6" w:space="0" w:color="auto"/>
              <w:right w:val="single" w:sz="6" w:space="0" w:color="auto"/>
            </w:tcBorders>
          </w:tcPr>
          <w:p w:rsidR="00A62D3E" w:rsidRPr="00CA2196" w:rsidRDefault="00A62D3E">
            <w:pPr>
              <w:pStyle w:val="TableText"/>
            </w:pPr>
            <w:r w:rsidRPr="00CA2196">
              <w:t>disallowance of maximum evaluation</w:t>
            </w:r>
          </w:p>
        </w:tc>
        <w:tc>
          <w:tcPr>
            <w:tcW w:w="5670" w:type="dxa"/>
            <w:tcBorders>
              <w:top w:val="single" w:sz="6" w:space="0" w:color="auto"/>
              <w:left w:val="single" w:sz="6" w:space="0" w:color="auto"/>
              <w:bottom w:val="single" w:sz="6" w:space="0" w:color="auto"/>
              <w:right w:val="single" w:sz="6" w:space="0" w:color="auto"/>
            </w:tcBorders>
          </w:tcPr>
          <w:p w:rsidR="00A62D3E" w:rsidRPr="00CA2196" w:rsidRDefault="00A62D3E">
            <w:pPr>
              <w:pStyle w:val="TableText"/>
            </w:pPr>
            <w:r w:rsidRPr="00CA2196">
              <w:t>assigning the next higher evaluation.</w:t>
            </w:r>
          </w:p>
        </w:tc>
      </w:tr>
      <w:tr w:rsidR="00A62D3E" w:rsidRPr="00CA2196" w:rsidTr="005260FD">
        <w:trPr>
          <w:gridAfter w:val="1"/>
          <w:wAfter w:w="10" w:type="dxa"/>
        </w:trPr>
        <w:tc>
          <w:tcPr>
            <w:tcW w:w="1880" w:type="dxa"/>
            <w:tcBorders>
              <w:top w:val="single" w:sz="6" w:space="0" w:color="auto"/>
              <w:left w:val="single" w:sz="6" w:space="0" w:color="auto"/>
              <w:bottom w:val="single" w:sz="6" w:space="0" w:color="auto"/>
              <w:right w:val="single" w:sz="6" w:space="0" w:color="auto"/>
            </w:tcBorders>
          </w:tcPr>
          <w:p w:rsidR="00A62D3E" w:rsidRPr="00CA2196" w:rsidRDefault="00A62D3E">
            <w:pPr>
              <w:pStyle w:val="TableText"/>
            </w:pPr>
            <w:r w:rsidRPr="00CA2196">
              <w:t xml:space="preserve">a disability falling between </w:t>
            </w:r>
            <w:proofErr w:type="spellStart"/>
            <w:r w:rsidRPr="00CA2196">
              <w:t>schedular</w:t>
            </w:r>
            <w:proofErr w:type="spellEnd"/>
            <w:r w:rsidRPr="00CA2196">
              <w:t xml:space="preserve"> grades</w:t>
            </w:r>
          </w:p>
        </w:tc>
        <w:tc>
          <w:tcPr>
            <w:tcW w:w="5670" w:type="dxa"/>
            <w:tcBorders>
              <w:top w:val="single" w:sz="6" w:space="0" w:color="auto"/>
              <w:left w:val="single" w:sz="6" w:space="0" w:color="auto"/>
              <w:bottom w:val="single" w:sz="6" w:space="0" w:color="auto"/>
              <w:right w:val="single" w:sz="6" w:space="0" w:color="auto"/>
            </w:tcBorders>
          </w:tcPr>
          <w:p w:rsidR="00A62D3E" w:rsidRPr="00CA2196" w:rsidRDefault="00A62D3E">
            <w:pPr>
              <w:pStyle w:val="BulletText1"/>
            </w:pPr>
            <w:r w:rsidRPr="00CA2196">
              <w:t xml:space="preserve">entitlement to the higher evaluation under </w:t>
            </w:r>
            <w:hyperlink r:id="rId79" w:history="1">
              <w:r w:rsidR="00D3560B" w:rsidRPr="00CA2196">
                <w:rPr>
                  <w:rStyle w:val="Hyperlink"/>
                </w:rPr>
                <w:t>38 CFR</w:t>
              </w:r>
              <w:r w:rsidR="00C40113" w:rsidRPr="00CA2196">
                <w:rPr>
                  <w:rStyle w:val="Hyperlink"/>
                </w:rPr>
                <w:t xml:space="preserve"> 4</w:t>
              </w:r>
              <w:r w:rsidRPr="00CA2196">
                <w:rPr>
                  <w:rStyle w:val="Hyperlink"/>
                </w:rPr>
                <w:t>.7</w:t>
              </w:r>
            </w:hyperlink>
            <w:r w:rsidRPr="00CA2196">
              <w:t>, if the disability picture more nearly approximates the criteria required for the higher rating, or</w:t>
            </w:r>
          </w:p>
          <w:p w:rsidR="00A62D3E" w:rsidRPr="00CA2196" w:rsidRDefault="00A62D3E">
            <w:pPr>
              <w:pStyle w:val="BulletText1"/>
            </w:pPr>
            <w:r w:rsidRPr="00CA2196">
              <w:t>assigning the lower evaluation.</w:t>
            </w:r>
          </w:p>
        </w:tc>
      </w:tr>
      <w:tr w:rsidR="00A62D3E" w:rsidRPr="00CA2196" w:rsidTr="005260FD">
        <w:trPr>
          <w:gridAfter w:val="1"/>
          <w:wAfter w:w="10" w:type="dxa"/>
        </w:trPr>
        <w:tc>
          <w:tcPr>
            <w:tcW w:w="1880" w:type="dxa"/>
            <w:tcBorders>
              <w:top w:val="single" w:sz="6" w:space="0" w:color="auto"/>
              <w:left w:val="single" w:sz="6" w:space="0" w:color="auto"/>
              <w:right w:val="single" w:sz="6" w:space="0" w:color="auto"/>
            </w:tcBorders>
          </w:tcPr>
          <w:p w:rsidR="00A62D3E" w:rsidRPr="00CA2196" w:rsidRDefault="00A62D3E">
            <w:pPr>
              <w:pStyle w:val="TableText"/>
            </w:pPr>
            <w:r w:rsidRPr="00CA2196">
              <w:t xml:space="preserve">individual </w:t>
            </w:r>
            <w:proofErr w:type="spellStart"/>
            <w:r w:rsidRPr="00CA2196">
              <w:t>unemployability</w:t>
            </w:r>
            <w:proofErr w:type="spellEnd"/>
          </w:p>
        </w:tc>
        <w:tc>
          <w:tcPr>
            <w:tcW w:w="5670" w:type="dxa"/>
            <w:tcBorders>
              <w:top w:val="single" w:sz="6" w:space="0" w:color="auto"/>
              <w:left w:val="single" w:sz="6" w:space="0" w:color="auto"/>
              <w:right w:val="single" w:sz="6" w:space="0" w:color="auto"/>
            </w:tcBorders>
          </w:tcPr>
          <w:p w:rsidR="00A62D3E" w:rsidRPr="00CA2196" w:rsidRDefault="00A62D3E">
            <w:pPr>
              <w:pStyle w:val="TableText"/>
            </w:pPr>
            <w:r w:rsidRPr="00CA2196">
              <w:t>whether</w:t>
            </w:r>
          </w:p>
          <w:p w:rsidR="00A62D3E" w:rsidRPr="00CA2196" w:rsidRDefault="00A62D3E">
            <w:pPr>
              <w:pStyle w:val="TableText"/>
            </w:pPr>
          </w:p>
          <w:p w:rsidR="00A62D3E" w:rsidRPr="00CA2196" w:rsidRDefault="00A62D3E">
            <w:pPr>
              <w:pStyle w:val="BulletText1"/>
            </w:pPr>
            <w:r w:rsidRPr="00CA2196">
              <w:t>entitlement was claimed, or</w:t>
            </w:r>
          </w:p>
          <w:p w:rsidR="007B09D4" w:rsidRPr="00CA2196" w:rsidRDefault="00A62D3E" w:rsidP="007B09D4">
            <w:pPr>
              <w:pStyle w:val="BulletText1"/>
            </w:pPr>
            <w:r w:rsidRPr="00CA2196">
              <w:t xml:space="preserve">there is evidence of disability supporting </w:t>
            </w:r>
            <w:r w:rsidR="002C1CBC" w:rsidRPr="00CA2196">
              <w:t xml:space="preserve">IU </w:t>
            </w:r>
            <w:r w:rsidRPr="00CA2196">
              <w:t>entitlement not specifically claimed.</w:t>
            </w:r>
          </w:p>
          <w:p w:rsidR="007B09D4" w:rsidRPr="00CA2196" w:rsidRDefault="007B09D4" w:rsidP="007B09D4">
            <w:pPr>
              <w:pStyle w:val="BulletText1"/>
              <w:numPr>
                <w:ilvl w:val="0"/>
                <w:numId w:val="0"/>
              </w:numPr>
              <w:ind w:left="173" w:hanging="173"/>
            </w:pPr>
          </w:p>
          <w:p w:rsidR="007B09D4" w:rsidRPr="00CA2196" w:rsidRDefault="007B09D4" w:rsidP="007B09D4">
            <w:pPr>
              <w:pStyle w:val="TableText"/>
            </w:pPr>
            <w:r w:rsidRPr="00CA2196">
              <w:rPr>
                <w:b/>
                <w:i/>
              </w:rPr>
              <w:t>Reference</w:t>
            </w:r>
            <w:r w:rsidRPr="00CA2196">
              <w:t xml:space="preserve">:  For more information on a total disability evaluation on the basis of individual </w:t>
            </w:r>
            <w:proofErr w:type="spellStart"/>
            <w:r w:rsidRPr="00CA2196">
              <w:t>unemployability</w:t>
            </w:r>
            <w:proofErr w:type="spellEnd"/>
            <w:r w:rsidRPr="00CA2196">
              <w:t xml:space="preserve">, see </w:t>
            </w:r>
            <w:hyperlink r:id="rId80" w:anchor="bmr" w:history="1">
              <w:r w:rsidRPr="00CA2196">
                <w:rPr>
                  <w:rStyle w:val="Hyperlink"/>
                  <w:i/>
                </w:rPr>
                <w:t>Rice v. Shinseki</w:t>
              </w:r>
            </w:hyperlink>
            <w:r w:rsidRPr="00CA2196">
              <w:t>, 22 Vet. App. 447 (2009).</w:t>
            </w:r>
          </w:p>
        </w:tc>
      </w:tr>
      <w:tr w:rsidR="00A62D3E" w:rsidRPr="00CA2196" w:rsidTr="005260FD">
        <w:trPr>
          <w:gridAfter w:val="1"/>
          <w:wAfter w:w="10" w:type="dxa"/>
        </w:trPr>
        <w:tc>
          <w:tcPr>
            <w:tcW w:w="1880" w:type="dxa"/>
            <w:tcBorders>
              <w:top w:val="single" w:sz="6" w:space="0" w:color="auto"/>
              <w:left w:val="single" w:sz="6" w:space="0" w:color="auto"/>
              <w:bottom w:val="single" w:sz="6" w:space="0" w:color="auto"/>
              <w:right w:val="single" w:sz="6" w:space="0" w:color="auto"/>
            </w:tcBorders>
          </w:tcPr>
          <w:p w:rsidR="00A62D3E" w:rsidRPr="00CA2196" w:rsidRDefault="00A62D3E">
            <w:pPr>
              <w:pStyle w:val="TableText"/>
            </w:pPr>
            <w:r w:rsidRPr="00CA2196">
              <w:t>a death case</w:t>
            </w:r>
          </w:p>
        </w:tc>
        <w:tc>
          <w:tcPr>
            <w:tcW w:w="5670" w:type="dxa"/>
            <w:tcBorders>
              <w:top w:val="single" w:sz="6" w:space="0" w:color="auto"/>
              <w:left w:val="single" w:sz="6" w:space="0" w:color="auto"/>
              <w:bottom w:val="single" w:sz="6" w:space="0" w:color="auto"/>
              <w:right w:val="single" w:sz="6" w:space="0" w:color="auto"/>
            </w:tcBorders>
          </w:tcPr>
          <w:p w:rsidR="00A62D3E" w:rsidRPr="00CA2196" w:rsidRDefault="00A62D3E">
            <w:pPr>
              <w:pStyle w:val="TableText"/>
            </w:pPr>
            <w:r w:rsidRPr="00CA2196">
              <w:t xml:space="preserve">accrued benefits if </w:t>
            </w:r>
          </w:p>
          <w:p w:rsidR="00A62D3E" w:rsidRPr="00CA2196" w:rsidRDefault="00A62D3E">
            <w:pPr>
              <w:pStyle w:val="TableText"/>
            </w:pPr>
          </w:p>
          <w:p w:rsidR="00A62D3E" w:rsidRPr="00CA2196" w:rsidRDefault="00A62D3E">
            <w:pPr>
              <w:pStyle w:val="BulletText1"/>
            </w:pPr>
            <w:r w:rsidRPr="00CA2196">
              <w:rPr>
                <w:i/>
                <w:iCs/>
              </w:rPr>
              <w:t>VA Form 21-534, Application for Dependency and Indemnity Compensation, Death Pension and Accrued Benefits by a Surviving Spouse or Child (Including Death Compensation if Applicable),</w:t>
            </w:r>
            <w:r w:rsidRPr="00CA2196">
              <w:t xml:space="preserve"> is filed, and</w:t>
            </w:r>
          </w:p>
          <w:p w:rsidR="00A62D3E" w:rsidRPr="00CA2196" w:rsidRDefault="00A62D3E">
            <w:pPr>
              <w:pStyle w:val="BulletText1"/>
            </w:pPr>
            <w:r w:rsidRPr="00CA2196">
              <w:t>a disability claim was pending at the time of death.</w:t>
            </w:r>
          </w:p>
          <w:p w:rsidR="00A62D3E" w:rsidRPr="00CA2196" w:rsidRDefault="00A62D3E">
            <w:pPr>
              <w:pStyle w:val="TableText"/>
            </w:pPr>
          </w:p>
          <w:p w:rsidR="00A62D3E" w:rsidRPr="00CA2196" w:rsidRDefault="00A62D3E">
            <w:pPr>
              <w:pStyle w:val="TableText"/>
            </w:pPr>
            <w:r w:rsidRPr="00CA2196">
              <w:rPr>
                <w:b/>
                <w:i/>
              </w:rPr>
              <w:t>Reference</w:t>
            </w:r>
            <w:r w:rsidRPr="00CA2196">
              <w:t xml:space="preserve">:  For more information on accrued benefits, see </w:t>
            </w:r>
            <w:hyperlink r:id="rId81" w:anchor="part-8" w:history="1">
              <w:r w:rsidRPr="00CA2196">
                <w:rPr>
                  <w:rStyle w:val="Hyperlink"/>
                </w:rPr>
                <w:t>M21-1, Part VIII</w:t>
              </w:r>
            </w:hyperlink>
            <w:r w:rsidRPr="00CA2196">
              <w:t>.</w:t>
            </w:r>
          </w:p>
        </w:tc>
      </w:tr>
      <w:tr w:rsidR="00A62D3E" w:rsidRPr="00CA2196" w:rsidTr="005260FD">
        <w:trPr>
          <w:gridAfter w:val="1"/>
          <w:wAfter w:w="10" w:type="dxa"/>
        </w:trPr>
        <w:tc>
          <w:tcPr>
            <w:tcW w:w="1880" w:type="dxa"/>
            <w:tcBorders>
              <w:top w:val="single" w:sz="6" w:space="0" w:color="auto"/>
              <w:left w:val="single" w:sz="6" w:space="0" w:color="auto"/>
              <w:bottom w:val="single" w:sz="6" w:space="0" w:color="auto"/>
              <w:right w:val="single" w:sz="6" w:space="0" w:color="auto"/>
            </w:tcBorders>
          </w:tcPr>
          <w:p w:rsidR="00A62D3E" w:rsidRPr="00CA2196" w:rsidRDefault="00A62D3E">
            <w:pPr>
              <w:pStyle w:val="TableText"/>
            </w:pPr>
            <w:r w:rsidRPr="00CA2196">
              <w:t>a disability pension claim that was previously denied but is being reopened due to</w:t>
            </w:r>
          </w:p>
          <w:p w:rsidR="00A62D3E" w:rsidRPr="00CA2196" w:rsidRDefault="00A62D3E">
            <w:pPr>
              <w:pStyle w:val="TableText"/>
            </w:pPr>
          </w:p>
          <w:p w:rsidR="00A62D3E" w:rsidRPr="00CA2196" w:rsidRDefault="00A62D3E">
            <w:pPr>
              <w:pStyle w:val="BulletText1"/>
            </w:pPr>
            <w:r w:rsidRPr="00CA2196">
              <w:lastRenderedPageBreak/>
              <w:t>evidence of new disabilities, or</w:t>
            </w:r>
          </w:p>
          <w:p w:rsidR="00A62D3E" w:rsidRPr="00CA2196" w:rsidRDefault="00A62D3E">
            <w:pPr>
              <w:pStyle w:val="BulletText1"/>
            </w:pPr>
            <w:r w:rsidRPr="00CA2196">
              <w:t>a change in the evaluation of any previously evaluated disabilities</w:t>
            </w:r>
          </w:p>
        </w:tc>
        <w:tc>
          <w:tcPr>
            <w:tcW w:w="5670" w:type="dxa"/>
            <w:tcBorders>
              <w:top w:val="single" w:sz="6" w:space="0" w:color="auto"/>
              <w:left w:val="single" w:sz="6" w:space="0" w:color="auto"/>
              <w:bottom w:val="single" w:sz="6" w:space="0" w:color="auto"/>
              <w:right w:val="single" w:sz="6" w:space="0" w:color="auto"/>
            </w:tcBorders>
          </w:tcPr>
          <w:p w:rsidR="00A62D3E" w:rsidRPr="00CA2196" w:rsidRDefault="00A62D3E">
            <w:pPr>
              <w:pStyle w:val="TableText"/>
            </w:pPr>
            <w:r w:rsidRPr="00CA2196">
              <w:lastRenderedPageBreak/>
              <w:t>the issue with a formal coded rating.</w:t>
            </w:r>
          </w:p>
        </w:tc>
      </w:tr>
    </w:tbl>
    <w:p w:rsidR="00A62D3E" w:rsidRDefault="00AB2332">
      <w:pPr>
        <w:pStyle w:val="BlockLine"/>
      </w:pPr>
      <w:r w:rsidRPr="00CA2196">
        <w:lastRenderedPageBreak/>
        <w:fldChar w:fldCharType="begin">
          <w:fldData xml:space="preserve">RABvAGMAVABlAG0AcAAxAFYAYQByAFQAcgBhAGQAaQB0AGkAbwBuAGEAbAA=
</w:fldData>
        </w:fldChar>
      </w:r>
      <w:r w:rsidRPr="00CA2196">
        <w:instrText xml:space="preserve"> ADDIN  \* MERGEFORMAT </w:instrText>
      </w:r>
      <w:r w:rsidRPr="00CA2196">
        <w:fldChar w:fldCharType="end"/>
      </w:r>
      <w:r w:rsidRPr="00CA2196">
        <w:fldChar w:fldCharType="begin">
          <w:fldData xml:space="preserve">RgBvAG4AdABTAGUAdABTAHQAYQBuAGQAYQByAGQA
</w:fldData>
        </w:fldChar>
      </w:r>
      <w:r w:rsidRPr="00CA2196">
        <w:instrText xml:space="preserve"> ADDIN  \* MERGEFORMAT </w:instrText>
      </w:r>
      <w:r w:rsidRPr="00CA2196">
        <w:fldChar w:fldCharType="end"/>
      </w:r>
      <w:r w:rsidR="00F52F80" w:rsidRPr="00CA2196">
        <w:fldChar w:fldCharType="begin">
          <w:fldData xml:space="preserve">RABvAGMAVABlAG0AcAAxAFYAYQByAFQAcgBhAGQAaQB0AGkAbwBuAGEAbAA=
</w:fldData>
        </w:fldChar>
      </w:r>
      <w:r w:rsidR="00F52F80" w:rsidRPr="00CA2196">
        <w:instrText xml:space="preserve"> ADDIN  \* MERGEFORMAT </w:instrText>
      </w:r>
      <w:r w:rsidR="00F52F80" w:rsidRPr="00CA2196">
        <w:fldChar w:fldCharType="end"/>
      </w:r>
      <w:r w:rsidR="00F52F80" w:rsidRPr="00CA2196">
        <w:fldChar w:fldCharType="begin">
          <w:fldData xml:space="preserve">RgBvAG4AdABTAGUAdABGAG8AbgB0AFMAZQB0AFMAdABhAG4AZABhAHIAZAA=
</w:fldData>
        </w:fldChar>
      </w:r>
      <w:r w:rsidR="00F52F80" w:rsidRPr="00CA2196">
        <w:instrText xml:space="preserve"> ADDIN  \* MERGEFORMAT </w:instrText>
      </w:r>
      <w:r w:rsidR="00F52F80" w:rsidRPr="00CA2196">
        <w:fldChar w:fldCharType="end"/>
      </w:r>
      <w:r w:rsidR="00C114EE" w:rsidRPr="00CA2196">
        <w:fldChar w:fldCharType="begin">
          <w:fldData xml:space="preserve">RABvAGMAVABlAG0AcAAxAFYAYQByAFQAcgBhAGQAaQB0AGkAbwBuAGEAbAA=
</w:fldData>
        </w:fldChar>
      </w:r>
      <w:r w:rsidR="00C114EE" w:rsidRPr="00CA2196">
        <w:instrText xml:space="preserve"> ADDIN  \* MERGEFORMAT </w:instrText>
      </w:r>
      <w:r w:rsidR="00C114EE" w:rsidRPr="00CA2196">
        <w:fldChar w:fldCharType="end"/>
      </w:r>
      <w:r w:rsidR="00C114EE" w:rsidRPr="00CA2196">
        <w:fldChar w:fldCharType="begin">
          <w:fldData xml:space="preserve">RgBvAG4AdABTAGUAdABGAG8AbgB0AFMAZQB0AEYAbwBuAHQAUwBlAHQAUwB0AGEAbgBkAGEAcgBk
AA==
</w:fldData>
        </w:fldChar>
      </w:r>
      <w:r w:rsidR="00C114EE" w:rsidRPr="00CA2196">
        <w:instrText xml:space="preserve"> ADDIN  \* MERGEFORMAT </w:instrText>
      </w:r>
      <w:r w:rsidR="00C114EE" w:rsidRPr="00CA2196">
        <w:fldChar w:fldCharType="end"/>
      </w:r>
      <w:r w:rsidR="00C61616" w:rsidRPr="00CA2196">
        <w:fldChar w:fldCharType="begin">
          <w:fldData xml:space="preserve">RABvAGMAVABlAG0AcAAxAFYAYQByAFQAcgBhAGQAaQB0AGkAbwBuAGEAbAA=
</w:fldData>
        </w:fldChar>
      </w:r>
      <w:r w:rsidR="00C61616" w:rsidRPr="00CA2196">
        <w:instrText xml:space="preserve"> ADDIN  \* MERGEFORMAT </w:instrText>
      </w:r>
      <w:r w:rsidR="00C61616" w:rsidRPr="00CA2196">
        <w:fldChar w:fldCharType="end"/>
      </w:r>
      <w:r w:rsidR="00C61616" w:rsidRPr="00CA2196">
        <w:fldChar w:fldCharType="begin">
          <w:fldData xml:space="preserve">RgBvAG4AdABTAGUAdABGAG8AbgB0AFMAZQB0AEYAbwBuAHQAUwBlAHQARgBvAG4AdABTAGUAdABT
AHQAYQBuAGQAYQByAGQA
</w:fldData>
        </w:fldChar>
      </w:r>
      <w:r w:rsidR="00C61616" w:rsidRPr="00CA2196">
        <w:instrText xml:space="preserve"> ADDIN  \* MERGEFORMAT </w:instrText>
      </w:r>
      <w:r w:rsidR="00C61616" w:rsidRPr="00CA2196">
        <w:fldChar w:fldCharType="end"/>
      </w:r>
      <w:r w:rsidR="00612A94" w:rsidRPr="00CA2196">
        <w:fldChar w:fldCharType="begin">
          <w:fldData xml:space="preserve">RABvAGMAVABlAG0AcAAxAFYAYQByAFQAcgBhAGQAaQB0AGkAbwBuAGEAbAA=
</w:fldData>
        </w:fldChar>
      </w:r>
      <w:r w:rsidR="00612A94" w:rsidRPr="00CA2196">
        <w:instrText xml:space="preserve"> ADDIN  \* MERGEFORMAT </w:instrText>
      </w:r>
      <w:r w:rsidR="00612A94" w:rsidRPr="00CA2196">
        <w:fldChar w:fldCharType="end"/>
      </w:r>
      <w:r w:rsidR="00612A94" w:rsidRPr="00CA2196">
        <w:fldChar w:fldCharType="begin">
          <w:fldData xml:space="preserve">RgBvAG4AdABTAGUAdABGAG8AbgB0AFMAZQB0AEYAbwBuAHQAUwBlAHQARgBvAG4AdABTAGUAdABG
AG8AbgB0AFMAZQB0AFMAdABhAG4AZABhAHIAZAA=
</w:fldData>
        </w:fldChar>
      </w:r>
      <w:r w:rsidR="00612A94" w:rsidRPr="00CA2196">
        <w:instrText xml:space="preserve"> ADDIN  \* MERGEFORMAT </w:instrText>
      </w:r>
      <w:r w:rsidR="00612A94" w:rsidRPr="00CA2196">
        <w:fldChar w:fldCharType="end"/>
      </w:r>
      <w:r w:rsidR="00195753" w:rsidRPr="00CA2196">
        <w:fldChar w:fldCharType="begin">
          <w:fldData xml:space="preserve">RABvAGMAVABlAG0AcAAxAFYAYQByAFQAcgBhAGQAaQB0AGkAbwBuAGEAbAA=
</w:fldData>
        </w:fldChar>
      </w:r>
      <w:r w:rsidR="00195753" w:rsidRPr="00CA2196">
        <w:instrText xml:space="preserve"> ADDIN  \* MERGEFORMAT </w:instrText>
      </w:r>
      <w:r w:rsidR="00195753" w:rsidRPr="00CA2196">
        <w:fldChar w:fldCharType="end"/>
      </w:r>
      <w:r w:rsidR="00195753" w:rsidRPr="00CA2196">
        <w:fldChar w:fldCharType="begin">
          <w:fldData xml:space="preserve">RgBvAG4AdABTAGUAdABGAG8AbgB0AFMAZQB0AEYAbwBuAHQAUwBlAHQARgBvAG4AdABTAGUAdABG
AG8AbgB0AFMAZQB0AEYAbwBuAHQAUwBlAHQAUwB0AGEAbgBkAGEAcgBkAA==
</w:fldData>
        </w:fldChar>
      </w:r>
      <w:r w:rsidR="00195753" w:rsidRPr="00CA2196">
        <w:instrText xml:space="preserve"> ADDIN  \* MERGEFORMAT </w:instrText>
      </w:r>
      <w:r w:rsidR="00195753" w:rsidRPr="00CA2196">
        <w:fldChar w:fldCharType="end"/>
      </w:r>
      <w:r w:rsidR="00413097" w:rsidRPr="00CA2196">
        <w:fldChar w:fldCharType="begin">
          <w:fldData xml:space="preserve">RABvAGMAVABlAG0AcAAxAFYAYQByAFQAcgBhAGQAaQB0AGkAbwBuAGEAbAA=
</w:fldData>
        </w:fldChar>
      </w:r>
      <w:r w:rsidR="00413097" w:rsidRPr="00CA2196">
        <w:instrText xml:space="preserve"> ADDIN  \* MERGEFORMAT </w:instrText>
      </w:r>
      <w:r w:rsidR="00413097" w:rsidRPr="00CA2196">
        <w:fldChar w:fldCharType="end"/>
      </w:r>
      <w:r w:rsidR="00413097" w:rsidRPr="00CA2196">
        <w:fldChar w:fldCharType="begin">
          <w:fldData xml:space="preserve">RgBvAG4AdABTAGUAdABGAG8AbgB0AFMAZQB0AEYAbwBuAHQAUwBlAHQARgBvAG4AdABTAGUAdABG
AG8AbgB0AFMAZQB0AEYAbwBuAHQAUwBlAHQARgBvAG4AdABTAGUAdABTAHQAYQBuAGQAYQByAGQA
</w:fldData>
        </w:fldChar>
      </w:r>
      <w:r w:rsidR="00413097" w:rsidRPr="00CA2196">
        <w:instrText xml:space="preserve"> ADDIN  \* MERGEFORMAT </w:instrText>
      </w:r>
      <w:r w:rsidR="00413097" w:rsidRPr="00CA2196">
        <w:fldChar w:fldCharType="end"/>
      </w:r>
      <w:r w:rsidR="001F0687" w:rsidRPr="00CA2196">
        <w:fldChar w:fldCharType="begin">
          <w:fldData xml:space="preserve">RABvAGMAVABlAG0AcAAxAFYAYQByAFQAcgBhAGQAaQB0AGkAbwBuAGEAbAA=
</w:fldData>
        </w:fldChar>
      </w:r>
      <w:r w:rsidR="001F0687" w:rsidRPr="00CA2196">
        <w:instrText xml:space="preserve"> ADDIN  \* MERGEFORMAT </w:instrText>
      </w:r>
      <w:r w:rsidR="001F0687" w:rsidRPr="00CA2196">
        <w:fldChar w:fldCharType="end"/>
      </w:r>
      <w:r w:rsidR="001F0687" w:rsidRPr="00CA2196">
        <w:fldChar w:fldCharType="begin">
          <w:fldData xml:space="preserve">RgBvAG4AdABTAGUAdABGAG8AbgB0AFMAZQB0AEYAbwBuAHQAUwBlAHQARgBvAG4AdABTAGUAdABG
AG8AbgB0AFMAZQB0AEYAbwBuAHQAUwBlAHQARgBvAG4AdABTAGUAdABGAG8AbgB0AFMAZQB0AFMA
dABhAG4AZABhAHIAZAA=
</w:fldData>
        </w:fldChar>
      </w:r>
      <w:r w:rsidR="001F0687" w:rsidRPr="00CA2196">
        <w:instrText xml:space="preserve"> ADDIN  \* MERGEFORMAT </w:instrText>
      </w:r>
      <w:r w:rsidR="001F0687" w:rsidRPr="00CA2196">
        <w:fldChar w:fldCharType="end"/>
      </w:r>
      <w:r w:rsidR="001861C2" w:rsidRPr="00CA2196">
        <w:fldChar w:fldCharType="begin">
          <w:fldData xml:space="preserve">RABvAGMAVABlAG0AcAAxAFYAYQByAFQAcgBhAGQAaQB0AGkAbwBuAGEAbAA=
</w:fldData>
        </w:fldChar>
      </w:r>
      <w:r w:rsidR="001861C2" w:rsidRPr="00CA2196">
        <w:instrText xml:space="preserve"> ADDIN  \* MERGEFORMAT </w:instrText>
      </w:r>
      <w:r w:rsidR="001861C2" w:rsidRPr="00CA2196">
        <w:fldChar w:fldCharType="end"/>
      </w:r>
      <w:r w:rsidR="001861C2" w:rsidRPr="00CA2196">
        <w:fldChar w:fldCharType="begin">
          <w:fldData xml:space="preserve">RgBvAG4AdABTAGUAdABGAG8AbgB0AFMAZQB0AEYAbwBuAHQAUwBlAHQARgBvAG4AdABTAGUAdABG
AG8AbgB0AFMAZQB0AEYAbwBuAHQAUwBlAHQARgBvAG4AdABTAGUAdABGAG8AbgB0AFMAZQB0AEYA
bwBuAHQAUwBlAHQAUwB0AGEAbgBkAGEAcgBkAA==
</w:fldData>
        </w:fldChar>
      </w:r>
      <w:r w:rsidR="001861C2" w:rsidRPr="00CA2196">
        <w:instrText xml:space="preserve"> ADDIN  \* MERGEFORMAT </w:instrText>
      </w:r>
      <w:r w:rsidR="001861C2" w:rsidRPr="00CA2196">
        <w:fldChar w:fldCharType="end"/>
      </w:r>
      <w:r w:rsidR="00EF7A90" w:rsidRPr="00CA2196">
        <w:fldChar w:fldCharType="begin">
          <w:fldData xml:space="preserve">RABvAGMAVABlAG0AcAAxAFYAYQByAFQAcgBhAGQAaQB0AGkAbwBuAGEAbAA=
</w:fldData>
        </w:fldChar>
      </w:r>
      <w:r w:rsidR="00EF7A90" w:rsidRPr="00CA2196">
        <w:instrText xml:space="preserve"> ADDIN  \* MERGEFORMAT </w:instrText>
      </w:r>
      <w:r w:rsidR="00EF7A90" w:rsidRPr="00CA2196">
        <w:fldChar w:fldCharType="end"/>
      </w:r>
      <w:r w:rsidR="00EF7A90" w:rsidRPr="00CA2196">
        <w:fldChar w:fldCharType="begin">
          <w:fldData xml:space="preserve">RgBvAG4AdABTAGUAdABGAG8AbgB0AFMAZQB0AEYAbwBuAHQAUwBlAHQARgBvAG4AdABTAGUAdABG
AG8AbgB0AFMAZQB0AEYAbwBuAHQAUwBlAHQARgBvAG4AdABTAGUAdABGAG8AbgB0AFMAZQB0AEYA
bwBuAHQAUwBlAHQARgBvAG4AdABTAGUAdABTAHQAYQBuAGQAYQByAGQA
</w:fldData>
        </w:fldChar>
      </w:r>
      <w:r w:rsidR="00EF7A90" w:rsidRPr="00CA2196">
        <w:instrText xml:space="preserve"> ADDIN  \* MERGEFORMAT </w:instrText>
      </w:r>
      <w:r w:rsidR="00EF7A90" w:rsidRPr="00CA2196">
        <w:fldChar w:fldCharType="end"/>
      </w:r>
      <w:r w:rsidR="0040063A" w:rsidRPr="00CA2196">
        <w:fldChar w:fldCharType="begin">
          <w:fldData xml:space="preserve">RABvAGMAVABlAG0AcAAxAFYAYQByAFQAcgBhAGQAaQB0AGkAbwBuAGEAbAA=
</w:fldData>
        </w:fldChar>
      </w:r>
      <w:r w:rsidR="0040063A" w:rsidRPr="00CA2196">
        <w:instrText xml:space="preserve"> ADDIN  \* MERGEFORMAT </w:instrText>
      </w:r>
      <w:r w:rsidR="0040063A" w:rsidRPr="00CA2196">
        <w:fldChar w:fldCharType="end"/>
      </w:r>
      <w:r w:rsidR="0040063A" w:rsidRPr="00CA2196">
        <w:fldChar w:fldCharType="begin">
          <w:fldData xml:space="preserve">RgBvAG4AdABTAGUAdABGAG8AbgB0AFMAZQB0AEYAbwBuAHQAUwBlAHQARgBvAG4AdABTAGUAdABG
AG8AbgB0AFMAZQB0AEYAbwBuAHQAUwBlAHQARgBvAG4AdABTAGUAdABGAG8AbgB0AFMAZQB0AEYA
bwBuAHQAUwBlAHQARgBvAG4AdABTAGUAdABGAG8AbgB0AFMAZQB0AFMAdABhAG4AZABhAHIAZAA=
</w:fldData>
        </w:fldChar>
      </w:r>
      <w:r w:rsidR="0040063A" w:rsidRPr="00CA2196">
        <w:instrText xml:space="preserve"> ADDIN  \* MERGEFORMAT </w:instrText>
      </w:r>
      <w:r w:rsidR="0040063A" w:rsidRPr="00CA2196">
        <w:fldChar w:fldCharType="end"/>
      </w:r>
      <w:r w:rsidR="00F10333" w:rsidRPr="00CA2196">
        <w:fldChar w:fldCharType="begin">
          <w:fldData xml:space="preserve">RABvAGMAVABlAG0AcAAxAFYAYQByAFQAcgBhAGQAaQB0AGkAbwBuAGEAbAA=
</w:fldData>
        </w:fldChar>
      </w:r>
      <w:r w:rsidR="00F10333" w:rsidRPr="00CA2196">
        <w:instrText xml:space="preserve"> ADDIN  \* MERGEFORMAT </w:instrText>
      </w:r>
      <w:r w:rsidR="00F10333" w:rsidRPr="00CA2196">
        <w:fldChar w:fldCharType="end"/>
      </w:r>
      <w:r w:rsidR="00F10333" w:rsidRPr="00CA2196">
        <w:fldChar w:fldCharType="begin">
          <w:fldData xml:space="preserve">RgBvAG4AdABTAGUAdABGAG8AbgB0AFMAZQB0AEYAbwBuAHQAUwBlAHQARgBvAG4AdABTAGUAdABG
AG8AbgB0AFMAZQB0AEYAbwBuAHQAUwBlAHQARgBvAG4AdABTAGUAdABGAG8AbgB0AFMAZQB0AEYA
bwBuAHQAUwBlAHQARgBvAG4AdABTAGUAdABGAG8AbgB0AFMAZQB0AEYAbwBuAHQAUwBlAHQAUwB0
AGEAbgBkAGEAcgBkAA==
</w:fldData>
        </w:fldChar>
      </w:r>
      <w:r w:rsidR="00F10333" w:rsidRPr="00CA2196">
        <w:instrText xml:space="preserve"> ADDIN  \* MERGEFORMAT </w:instrText>
      </w:r>
      <w:r w:rsidR="00F10333" w:rsidRPr="00CA2196">
        <w:fldChar w:fldCharType="end"/>
      </w:r>
      <w:r w:rsidR="00D56160" w:rsidRPr="00CA2196">
        <w:fldChar w:fldCharType="begin">
          <w:fldData xml:space="preserve">RABvAGMAVABlAG0AcAAxAFYAYQByAFQAcgBhAGQAaQB0AGkAbwBuAGEAbAA=
</w:fldData>
        </w:fldChar>
      </w:r>
      <w:r w:rsidR="00D56160" w:rsidRPr="00CA2196">
        <w:instrText xml:space="preserve"> ADDIN  \* MERGEFORMAT </w:instrText>
      </w:r>
      <w:r w:rsidR="00D56160" w:rsidRPr="00CA2196">
        <w:fldChar w:fldCharType="end"/>
      </w:r>
      <w:r w:rsidR="00D56160" w:rsidRPr="00CA2196">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AG4AdABTAGUAdABTAHQAYQBuAGQAYQByAGQA
</w:fldData>
        </w:fldChar>
      </w:r>
      <w:r w:rsidR="00D56160" w:rsidRPr="00CA2196">
        <w:instrText xml:space="preserve"> ADDIN  \* MERGEFORMAT </w:instrText>
      </w:r>
      <w:r w:rsidR="00D56160" w:rsidRPr="00CA2196">
        <w:fldChar w:fldCharType="end"/>
      </w:r>
      <w:r w:rsidR="001562FE" w:rsidRPr="00CA2196">
        <w:fldChar w:fldCharType="begin">
          <w:fldData xml:space="preserve">RABvAGMAVABlAG0AcAAxAFYAYQByAFQAcgBhAGQAaQB0AGkAbwBuAGEAbAA=
</w:fldData>
        </w:fldChar>
      </w:r>
      <w:r w:rsidR="001562FE" w:rsidRPr="00CA2196">
        <w:instrText xml:space="preserve"> ADDIN  \* MERGEFORMAT </w:instrText>
      </w:r>
      <w:r w:rsidR="001562FE" w:rsidRPr="00CA2196">
        <w:fldChar w:fldCharType="end"/>
      </w:r>
      <w:r w:rsidR="001562FE" w:rsidRPr="00CA2196">
        <w:fldChar w:fldCharType="begin">
          <w:fldData xml:space="preserve">RgBvAG4AdABTAGUAdABpAG0AaQBzAHQAeQBsAGUAcwAuAHgAbQBsAA==
</w:fldData>
        </w:fldChar>
      </w:r>
      <w:r w:rsidR="001562FE" w:rsidRPr="00CA2196">
        <w:instrText xml:space="preserve"> ADDIN  \* MERGEFORMAT </w:instrText>
      </w:r>
      <w:r w:rsidR="001562FE" w:rsidRPr="00CA2196">
        <w:fldChar w:fldCharType="end"/>
      </w:r>
      <w:r w:rsidR="00B72CE2" w:rsidRPr="00CA2196">
        <w:fldChar w:fldCharType="begin">
          <w:fldData xml:space="preserve">RABvAGMAVABlAG0AcAAxAFYAYQByAFQAcgBhAGQAaQB0AGkAbwBuAGEAbAA=
</w:fldData>
        </w:fldChar>
      </w:r>
      <w:r w:rsidR="00B72CE2" w:rsidRPr="00CA2196">
        <w:instrText xml:space="preserve"> ADDIN  \* MERGEFORMAT </w:instrText>
      </w:r>
      <w:r w:rsidR="00B72CE2" w:rsidRPr="00CA2196">
        <w:fldChar w:fldCharType="end"/>
      </w:r>
      <w:r w:rsidR="00B72CE2" w:rsidRPr="00CA2196">
        <w:fldChar w:fldCharType="begin">
          <w:fldData xml:space="preserve">RgBvAG4AdABTAGUAdABpAG0AaQBzAHQAeQBsAGUAcwAuAHgAbQBsAA==
</w:fldData>
        </w:fldChar>
      </w:r>
      <w:r w:rsidR="00B72CE2" w:rsidRPr="00CA2196">
        <w:instrText xml:space="preserve"> ADDIN  \* MERGEFORMAT </w:instrText>
      </w:r>
      <w:r w:rsidR="00B72CE2" w:rsidRPr="00CA2196">
        <w:fldChar w:fldCharType="end"/>
      </w:r>
      <w:r w:rsidR="00BC2538" w:rsidRPr="00CA2196">
        <w:fldChar w:fldCharType="begin">
          <w:fldData xml:space="preserve">RABvAGMAVABlAG0AcAAxAFYAYQByAFQAcgBhAGQAaQB0AGkAbwBuAGEAbAA=
</w:fldData>
        </w:fldChar>
      </w:r>
      <w:r w:rsidR="00BC2538" w:rsidRPr="00CA2196">
        <w:instrText xml:space="preserve"> ADDIN  \* MERGEFORMAT </w:instrText>
      </w:r>
      <w:r w:rsidR="00BC2538" w:rsidRPr="00CA2196">
        <w:fldChar w:fldCharType="end"/>
      </w:r>
      <w:r w:rsidR="00BC2538" w:rsidRPr="00CA2196">
        <w:fldChar w:fldCharType="begin">
          <w:fldData xml:space="preserve">RgBvAG4AdABTAGUAdABpAG0AaQBzAHQAeQBsAGUAcwAuAHgAbQBsAA==
</w:fldData>
        </w:fldChar>
      </w:r>
      <w:r w:rsidR="00BC2538" w:rsidRPr="00CA2196">
        <w:instrText xml:space="preserve"> ADDIN  \* MERGEFORMAT </w:instrText>
      </w:r>
      <w:r w:rsidR="00BC2538" w:rsidRPr="00CA2196">
        <w:fldChar w:fldCharType="end"/>
      </w:r>
      <w:r w:rsidR="007E35E9" w:rsidRPr="00CA2196">
        <w:fldChar w:fldCharType="begin">
          <w:fldData xml:space="preserve">RABvAGMAVABlAG0AcAAxAFYAYQByAFQAcgBhAGQAaQB0AGkAbwBuAGEAbAA=
</w:fldData>
        </w:fldChar>
      </w:r>
      <w:r w:rsidR="007E35E9" w:rsidRPr="00CA2196">
        <w:instrText xml:space="preserve"> ADDIN  \* MERGEFORMAT </w:instrText>
      </w:r>
      <w:r w:rsidR="007E35E9" w:rsidRPr="00CA2196">
        <w:fldChar w:fldCharType="end"/>
      </w:r>
      <w:r w:rsidR="007E35E9" w:rsidRPr="00CA2196">
        <w:fldChar w:fldCharType="begin">
          <w:fldData xml:space="preserve">RgBvAG4AdABTAGUAdABpAG0AaQBzAHQAeQBsAGUAcwAuAHgAbQBsAA==
</w:fldData>
        </w:fldChar>
      </w:r>
      <w:r w:rsidR="007E35E9" w:rsidRPr="00CA2196">
        <w:instrText xml:space="preserve"> ADDIN  \* MERGEFORMAT </w:instrText>
      </w:r>
      <w:r w:rsidR="007E35E9" w:rsidRPr="00CA2196">
        <w:fldChar w:fldCharType="end"/>
      </w:r>
      <w:r w:rsidR="003C6C32" w:rsidRPr="00CA2196">
        <w:fldChar w:fldCharType="begin">
          <w:fldData xml:space="preserve">RABvAGMAVABlAG0AcAAxAFYAYQByAFQAcgBhAGQAaQB0AGkAbwBuAGEAbAA=
</w:fldData>
        </w:fldChar>
      </w:r>
      <w:r w:rsidR="003C6C32" w:rsidRPr="00CA2196">
        <w:instrText xml:space="preserve"> ADDIN  \* MERGEFORMAT </w:instrText>
      </w:r>
      <w:r w:rsidR="003C6C32" w:rsidRPr="00CA2196">
        <w:fldChar w:fldCharType="end"/>
      </w:r>
      <w:r w:rsidR="003C6C32" w:rsidRPr="00CA2196">
        <w:fldChar w:fldCharType="begin">
          <w:fldData xml:space="preserve">RgBvAG4AdABTAGUAdABpAG0AaQBzAHQAeQBsAGUAcwAuAHgAbQBsAA==
</w:fldData>
        </w:fldChar>
      </w:r>
      <w:r w:rsidR="003C6C32" w:rsidRPr="00CA2196">
        <w:instrText xml:space="preserve"> ADDIN  \* MERGEFORMAT </w:instrText>
      </w:r>
      <w:r w:rsidR="003C6C32" w:rsidRPr="00CA2196">
        <w:fldChar w:fldCharType="end"/>
      </w:r>
    </w:p>
    <w:sectPr w:rsidR="00A62D3E">
      <w:headerReference w:type="even" r:id="rId82"/>
      <w:headerReference w:type="default" r:id="rId83"/>
      <w:footerReference w:type="even" r:id="rId84"/>
      <w:footerReference w:type="default" r:id="rId85"/>
      <w:pgSz w:w="12240" w:h="15840"/>
      <w:pgMar w:top="1008" w:right="1440" w:bottom="1008" w:left="1440" w:header="720" w:footer="720" w:gutter="0"/>
      <w:pgNumType w:start="1"/>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003" w:rsidRDefault="00370003">
      <w:r>
        <w:separator/>
      </w:r>
    </w:p>
  </w:endnote>
  <w:endnote w:type="continuationSeparator" w:id="0">
    <w:p w:rsidR="00370003" w:rsidRDefault="00370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003" w:rsidRDefault="00370003">
    <w:pPr>
      <w:pStyle w:val="Footer"/>
      <w:tabs>
        <w:tab w:val="left" w:pos="0"/>
        <w:tab w:val="right" w:pos="9274"/>
      </w:tabs>
    </w:pPr>
    <w:r>
      <w:rPr>
        <w:rStyle w:val="PageNumber"/>
        <w:b/>
        <w:sz w:val="20"/>
      </w:rPr>
      <w:tab/>
    </w:r>
    <w:r>
      <w:rPr>
        <w:rStyle w:val="PageNumber"/>
        <w:b/>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003" w:rsidRDefault="00370003">
    <w:pPr>
      <w:pStyle w:val="Footer"/>
      <w:tabs>
        <w:tab w:val="left" w:pos="0"/>
        <w:tab w:val="right" w:pos="9274"/>
      </w:tabs>
    </w:pPr>
    <w:r>
      <w:rPr>
        <w:b/>
        <w:sz w:val="20"/>
      </w:rPr>
      <w:tab/>
    </w:r>
    <w:r>
      <w:rPr>
        <w:b/>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003" w:rsidRDefault="00370003">
      <w:r>
        <w:separator/>
      </w:r>
    </w:p>
  </w:footnote>
  <w:footnote w:type="continuationSeparator" w:id="0">
    <w:p w:rsidR="00370003" w:rsidRDefault="003700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003" w:rsidRDefault="00370003">
    <w:pPr>
      <w:pStyle w:val="Header"/>
    </w:pPr>
    <w:r>
      <w:rPr>
        <w:b/>
        <w:sz w:val="20"/>
      </w:rPr>
      <w:t>M21-1, Part III, Subpart iv, Chapter 6, Section B</w:t>
    </w:r>
    <w:r>
      <w:rPr>
        <w:b/>
        <w:sz w:val="20"/>
      </w:rPr>
      <w:tab/>
    </w:r>
    <w:r>
      <w:rPr>
        <w:b/>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003" w:rsidRDefault="00370003">
    <w:pPr>
      <w:pStyle w:val="Header"/>
    </w:pPr>
    <w:r>
      <w:rPr>
        <w:b/>
        <w:sz w:val="20"/>
      </w:rPr>
      <w:tab/>
    </w:r>
    <w:r>
      <w:rPr>
        <w:b/>
        <w:sz w:val="20"/>
      </w:rPr>
      <w:tab/>
      <w:t>M21-1, Part III, Subpart iv, Chapter 6, Section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fspro_2columns"/>
      </v:shape>
    </w:pict>
  </w:numPicBullet>
  <w:numPicBullet w:numPicBulletId="1">
    <w:pict>
      <v:shape id="_x0000_i1028" type="#_x0000_t75" style="width:12pt;height:12pt" o:bullet="t">
        <v:imagedata r:id="rId2" o:title="advanced"/>
      </v:shape>
    </w:pict>
  </w:numPicBullet>
  <w:numPicBullet w:numPicBulletId="2">
    <w:pict>
      <v:shape id="_x0000_i1029" type="#_x0000_t75" style="width:12pt;height:12pt" o:bullet="t">
        <v:imagedata r:id="rId3" o:title="continue"/>
      </v:shape>
    </w:pict>
  </w:numPicBullet>
  <w:numPicBullet w:numPicBulletId="3">
    <w:pict>
      <v:shape id="_x0000_i1030" type="#_x0000_t75" style="width:12pt;height:12pt" o:bullet="t">
        <v:imagedata r:id="rId4" o:title="webpage"/>
      </v:shape>
    </w:pict>
  </w:numPicBullet>
  <w:abstractNum w:abstractNumId="0">
    <w:nsid w:val="FFFFFFFE"/>
    <w:multiLevelType w:val="singleLevel"/>
    <w:tmpl w:val="FFFFFFFF"/>
    <w:lvl w:ilvl="0">
      <w:numFmt w:val="decimal"/>
      <w:lvlText w:val="*"/>
      <w:lvlJc w:val="left"/>
    </w:lvl>
  </w:abstractNum>
  <w:abstractNum w:abstractNumId="1">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CB6EB1"/>
    <w:multiLevelType w:val="singleLevel"/>
    <w:tmpl w:val="44586DB2"/>
    <w:lvl w:ilvl="0">
      <w:start w:val="1"/>
      <w:numFmt w:val="bullet"/>
      <w:lvlText w:val=""/>
      <w:lvlJc w:val="left"/>
      <w:pPr>
        <w:tabs>
          <w:tab w:val="num" w:pos="533"/>
        </w:tabs>
        <w:ind w:left="533" w:hanging="360"/>
      </w:pPr>
      <w:rPr>
        <w:rFonts w:ascii="Symbol" w:hAnsi="Symbol" w:hint="default"/>
        <w:color w:val="auto"/>
      </w:rPr>
    </w:lvl>
  </w:abstractNum>
  <w:abstractNum w:abstractNumId="3">
    <w:nsid w:val="246143C9"/>
    <w:multiLevelType w:val="hybridMultilevel"/>
    <w:tmpl w:val="5C48A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2C0D51"/>
    <w:multiLevelType w:val="singleLevel"/>
    <w:tmpl w:val="ED6027DE"/>
    <w:lvl w:ilvl="0">
      <w:start w:val="1"/>
      <w:numFmt w:val="bullet"/>
      <w:lvlText w:val=""/>
      <w:lvlJc w:val="left"/>
      <w:pPr>
        <w:tabs>
          <w:tab w:val="num" w:pos="360"/>
        </w:tabs>
        <w:ind w:left="360" w:hanging="360"/>
      </w:pPr>
      <w:rPr>
        <w:rFonts w:ascii="Symbol" w:hAnsi="Symbol" w:hint="default"/>
      </w:rPr>
    </w:lvl>
  </w:abstractNum>
  <w:abstractNum w:abstractNumId="5">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7">
    <w:nsid w:val="49DB1E79"/>
    <w:multiLevelType w:val="singleLevel"/>
    <w:tmpl w:val="9DA09FB2"/>
    <w:lvl w:ilvl="0">
      <w:start w:val="11"/>
      <w:numFmt w:val="upperLetter"/>
      <w:lvlText w:val="%1. "/>
      <w:legacy w:legacy="1" w:legacySpace="0" w:legacyIndent="360"/>
      <w:lvlJc w:val="left"/>
      <w:pPr>
        <w:ind w:left="360" w:hanging="360"/>
      </w:pPr>
      <w:rPr>
        <w:rFonts w:ascii="Times New Roman" w:hAnsi="Times New Roman" w:hint="default"/>
        <w:b w:val="0"/>
        <w:i w:val="0"/>
        <w:sz w:val="20"/>
        <w:u w:val="none"/>
      </w:rPr>
    </w:lvl>
  </w:abstractNum>
  <w:abstractNum w:abstractNumId="8">
    <w:nsid w:val="525C54B5"/>
    <w:multiLevelType w:val="hybridMultilevel"/>
    <w:tmpl w:val="E6E43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E84847"/>
    <w:multiLevelType w:val="hybridMultilevel"/>
    <w:tmpl w:val="FAA66FEC"/>
    <w:lvl w:ilvl="0" w:tplc="5FD6F37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11">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12">
    <w:nsid w:val="5F4818AE"/>
    <w:multiLevelType w:val="singleLevel"/>
    <w:tmpl w:val="C19E640C"/>
    <w:lvl w:ilvl="0">
      <w:start w:val="1"/>
      <w:numFmt w:val="bullet"/>
      <w:lvlText w:val=""/>
      <w:lvlJc w:val="left"/>
      <w:pPr>
        <w:tabs>
          <w:tab w:val="num" w:pos="360"/>
        </w:tabs>
        <w:ind w:left="360" w:hanging="360"/>
      </w:pPr>
      <w:rPr>
        <w:rFonts w:ascii="Symbol" w:hAnsi="Symbol" w:hint="default"/>
      </w:rPr>
    </w:lvl>
  </w:abstractNum>
  <w:abstractNum w:abstractNumId="13">
    <w:nsid w:val="626E51C1"/>
    <w:multiLevelType w:val="hybridMultilevel"/>
    <w:tmpl w:val="22F8F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C6B02AF"/>
    <w:multiLevelType w:val="singleLevel"/>
    <w:tmpl w:val="BB7E4E8A"/>
    <w:lvl w:ilvl="0">
      <w:start w:val="1"/>
      <w:numFmt w:val="bullet"/>
      <w:lvlText w:val=""/>
      <w:lvlJc w:val="left"/>
      <w:pPr>
        <w:tabs>
          <w:tab w:val="num" w:pos="547"/>
        </w:tabs>
        <w:ind w:left="547" w:hanging="360"/>
      </w:pPr>
      <w:rPr>
        <w:rFonts w:ascii="Symbol" w:hAnsi="Symbol" w:hint="default"/>
        <w:color w:val="auto"/>
      </w:rPr>
    </w:lvl>
  </w:abstractNum>
  <w:abstractNum w:abstractNumId="16">
    <w:nsid w:val="6E435D4C"/>
    <w:multiLevelType w:val="singleLevel"/>
    <w:tmpl w:val="D3D87FCE"/>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7">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abstractNum w:abstractNumId="19">
    <w:nsid w:val="78407290"/>
    <w:multiLevelType w:val="singleLevel"/>
    <w:tmpl w:val="67E094DC"/>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2"/>
  </w:num>
  <w:num w:numId="3">
    <w:abstractNumId w:val="0"/>
    <w:lvlOverride w:ilvl="0">
      <w:lvl w:ilvl="0">
        <w:start w:val="1"/>
        <w:numFmt w:val="bullet"/>
        <w:lvlText w:val="-"/>
        <w:legacy w:legacy="1" w:legacySpace="0" w:legacyIndent="187"/>
        <w:lvlJc w:val="left"/>
        <w:pPr>
          <w:ind w:left="360" w:hanging="187"/>
        </w:pPr>
        <w:rPr>
          <w:rFonts w:ascii="Times New Roman" w:hAnsi="Times New Roman" w:hint="default"/>
          <w:sz w:val="24"/>
        </w:rPr>
      </w:lvl>
    </w:lvlOverride>
  </w:num>
  <w:num w:numId="4">
    <w:abstractNumId w:val="4"/>
  </w:num>
  <w:num w:numId="5">
    <w:abstractNumId w:val="0"/>
    <w:lvlOverride w:ilvl="0">
      <w:lvl w:ilvl="0">
        <w:start w:val="1"/>
        <w:numFmt w:val="bullet"/>
        <w:lvlText w:val="·"/>
        <w:legacy w:legacy="1" w:legacySpace="0" w:legacyIndent="187"/>
        <w:lvlJc w:val="left"/>
        <w:pPr>
          <w:ind w:left="360" w:hanging="187"/>
        </w:pPr>
        <w:rPr>
          <w:rFonts w:ascii="Symbol" w:hAnsi="Symbol" w:hint="default"/>
          <w:sz w:val="20"/>
        </w:rPr>
      </w:lvl>
    </w:lvlOverride>
  </w:num>
  <w:num w:numId="6">
    <w:abstractNumId w:val="0"/>
    <w:lvlOverride w:ilvl="0">
      <w:lvl w:ilvl="0">
        <w:start w:val="1"/>
        <w:numFmt w:val="bullet"/>
        <w:lvlText w:val="·"/>
        <w:legacy w:legacy="1" w:legacySpace="0" w:legacyIndent="187"/>
        <w:lvlJc w:val="left"/>
        <w:pPr>
          <w:ind w:left="360" w:hanging="187"/>
        </w:pPr>
        <w:rPr>
          <w:rFonts w:ascii="Arial" w:hAnsi="Arial" w:hint="default"/>
          <w:sz w:val="20"/>
        </w:rPr>
      </w:lvl>
    </w:lvlOverride>
  </w:num>
  <w:num w:numId="7">
    <w:abstractNumId w:val="2"/>
  </w:num>
  <w:num w:numId="8">
    <w:abstractNumId w:val="16"/>
  </w:num>
  <w:num w:numId="9">
    <w:abstractNumId w:val="7"/>
  </w:num>
  <w:num w:numId="10">
    <w:abstractNumId w:val="19"/>
  </w:num>
  <w:num w:numId="11">
    <w:abstractNumId w:val="15"/>
  </w:num>
  <w:num w:numId="12">
    <w:abstractNumId w:val="14"/>
  </w:num>
  <w:num w:numId="13">
    <w:abstractNumId w:val="1"/>
  </w:num>
  <w:num w:numId="14">
    <w:abstractNumId w:val="17"/>
  </w:num>
  <w:num w:numId="15">
    <w:abstractNumId w:val="11"/>
  </w:num>
  <w:num w:numId="16">
    <w:abstractNumId w:val="10"/>
  </w:num>
  <w:num w:numId="17">
    <w:abstractNumId w:val="18"/>
  </w:num>
  <w:num w:numId="18">
    <w:abstractNumId w:val="6"/>
  </w:num>
  <w:num w:numId="19">
    <w:abstractNumId w:val="5"/>
  </w:num>
  <w:num w:numId="20">
    <w:abstractNumId w:val="13"/>
  </w:num>
  <w:num w:numId="21">
    <w:abstractNumId w:val="8"/>
  </w:num>
  <w:num w:numId="22">
    <w:abstractNumId w:val="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imistyles.xml"/>
    <w:docVar w:name="XSLPath" w:val="C:\Program Files\Information Mapping\FS XML 1.0d\StyleSheets\"/>
    <w:docVar w:name="XSLstylesheet" w:val="http://vbaw.vba.va.gov/bl/21/m21-1mr/stylesheets/m21.xsl"/>
  </w:docVars>
  <w:rsids>
    <w:rsidRoot w:val="00A62D3E"/>
    <w:rsid w:val="00000B1F"/>
    <w:rsid w:val="00006F0E"/>
    <w:rsid w:val="00062710"/>
    <w:rsid w:val="000B4202"/>
    <w:rsid w:val="00120ADD"/>
    <w:rsid w:val="00132E4A"/>
    <w:rsid w:val="00142AAC"/>
    <w:rsid w:val="00145E73"/>
    <w:rsid w:val="001562FE"/>
    <w:rsid w:val="00161584"/>
    <w:rsid w:val="00162BB2"/>
    <w:rsid w:val="001675DF"/>
    <w:rsid w:val="00167A49"/>
    <w:rsid w:val="001861C2"/>
    <w:rsid w:val="00192D70"/>
    <w:rsid w:val="00195753"/>
    <w:rsid w:val="00197274"/>
    <w:rsid w:val="001B7E3D"/>
    <w:rsid w:val="001C074A"/>
    <w:rsid w:val="001D730A"/>
    <w:rsid w:val="001D7366"/>
    <w:rsid w:val="001E1A7F"/>
    <w:rsid w:val="001F0687"/>
    <w:rsid w:val="001F534F"/>
    <w:rsid w:val="0023507E"/>
    <w:rsid w:val="00235D28"/>
    <w:rsid w:val="0029719A"/>
    <w:rsid w:val="002C1CBC"/>
    <w:rsid w:val="002D2710"/>
    <w:rsid w:val="00316127"/>
    <w:rsid w:val="0034003B"/>
    <w:rsid w:val="00370003"/>
    <w:rsid w:val="003B01FC"/>
    <w:rsid w:val="003C6C32"/>
    <w:rsid w:val="003F2110"/>
    <w:rsid w:val="0040063A"/>
    <w:rsid w:val="0041272F"/>
    <w:rsid w:val="00413097"/>
    <w:rsid w:val="0044133A"/>
    <w:rsid w:val="00455FE9"/>
    <w:rsid w:val="00460219"/>
    <w:rsid w:val="004811AB"/>
    <w:rsid w:val="004A545A"/>
    <w:rsid w:val="005038D1"/>
    <w:rsid w:val="005260FD"/>
    <w:rsid w:val="005331F8"/>
    <w:rsid w:val="00543A83"/>
    <w:rsid w:val="00547DDD"/>
    <w:rsid w:val="00590FFE"/>
    <w:rsid w:val="005D6BD1"/>
    <w:rsid w:val="00612A94"/>
    <w:rsid w:val="00612E04"/>
    <w:rsid w:val="006325B0"/>
    <w:rsid w:val="0066778A"/>
    <w:rsid w:val="0067212C"/>
    <w:rsid w:val="0068275B"/>
    <w:rsid w:val="006B090E"/>
    <w:rsid w:val="006B55DA"/>
    <w:rsid w:val="006B6FDD"/>
    <w:rsid w:val="006F6179"/>
    <w:rsid w:val="00704A3E"/>
    <w:rsid w:val="00714E8B"/>
    <w:rsid w:val="007702A6"/>
    <w:rsid w:val="007B09D4"/>
    <w:rsid w:val="007E35E9"/>
    <w:rsid w:val="007E6D53"/>
    <w:rsid w:val="007F0094"/>
    <w:rsid w:val="007F19FE"/>
    <w:rsid w:val="007F3DF4"/>
    <w:rsid w:val="008033E4"/>
    <w:rsid w:val="00825068"/>
    <w:rsid w:val="00845FBC"/>
    <w:rsid w:val="008631C1"/>
    <w:rsid w:val="008774B7"/>
    <w:rsid w:val="0088013A"/>
    <w:rsid w:val="00894E62"/>
    <w:rsid w:val="008B04AD"/>
    <w:rsid w:val="008C1316"/>
    <w:rsid w:val="008E3C90"/>
    <w:rsid w:val="008F05FB"/>
    <w:rsid w:val="00930DF2"/>
    <w:rsid w:val="00945B14"/>
    <w:rsid w:val="00960CCB"/>
    <w:rsid w:val="00983926"/>
    <w:rsid w:val="00990EB5"/>
    <w:rsid w:val="009A0E5B"/>
    <w:rsid w:val="009B008F"/>
    <w:rsid w:val="009D56DB"/>
    <w:rsid w:val="00A148C1"/>
    <w:rsid w:val="00A255EB"/>
    <w:rsid w:val="00A4701B"/>
    <w:rsid w:val="00A62D3E"/>
    <w:rsid w:val="00A63193"/>
    <w:rsid w:val="00A92C5F"/>
    <w:rsid w:val="00A94056"/>
    <w:rsid w:val="00AB2332"/>
    <w:rsid w:val="00AD1F17"/>
    <w:rsid w:val="00AF3681"/>
    <w:rsid w:val="00B274DD"/>
    <w:rsid w:val="00B374EA"/>
    <w:rsid w:val="00B53783"/>
    <w:rsid w:val="00B702C1"/>
    <w:rsid w:val="00B71D22"/>
    <w:rsid w:val="00B72CE2"/>
    <w:rsid w:val="00BA6262"/>
    <w:rsid w:val="00BC2538"/>
    <w:rsid w:val="00BD1D96"/>
    <w:rsid w:val="00BD4092"/>
    <w:rsid w:val="00C051A0"/>
    <w:rsid w:val="00C114EE"/>
    <w:rsid w:val="00C40113"/>
    <w:rsid w:val="00C4741A"/>
    <w:rsid w:val="00C61616"/>
    <w:rsid w:val="00CA2196"/>
    <w:rsid w:val="00CB1FC9"/>
    <w:rsid w:val="00CD6C7C"/>
    <w:rsid w:val="00D03DC8"/>
    <w:rsid w:val="00D2261C"/>
    <w:rsid w:val="00D3560B"/>
    <w:rsid w:val="00D56160"/>
    <w:rsid w:val="00D83671"/>
    <w:rsid w:val="00D924CE"/>
    <w:rsid w:val="00DC771D"/>
    <w:rsid w:val="00DF0DD4"/>
    <w:rsid w:val="00E26952"/>
    <w:rsid w:val="00E317E1"/>
    <w:rsid w:val="00E508AC"/>
    <w:rsid w:val="00EC2A23"/>
    <w:rsid w:val="00EF7A90"/>
    <w:rsid w:val="00F10333"/>
    <w:rsid w:val="00F24F87"/>
    <w:rsid w:val="00F26838"/>
    <w:rsid w:val="00F43301"/>
    <w:rsid w:val="00F451EA"/>
    <w:rsid w:val="00F52F80"/>
    <w:rsid w:val="00F544F8"/>
    <w:rsid w:val="00F57602"/>
    <w:rsid w:val="00F6183B"/>
    <w:rsid w:val="00F96195"/>
    <w:rsid w:val="00FA71BA"/>
    <w:rsid w:val="00FB5665"/>
    <w:rsid w:val="00FC4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6555C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003B"/>
    <w:rPr>
      <w:color w:val="000000"/>
      <w:sz w:val="24"/>
      <w:szCs w:val="24"/>
    </w:rPr>
  </w:style>
  <w:style w:type="paragraph" w:styleId="Heading1">
    <w:name w:val="heading 1"/>
    <w:aliases w:val="Part,Part Title"/>
    <w:basedOn w:val="Normal"/>
    <w:next w:val="Heading4"/>
    <w:qFormat/>
    <w:rsid w:val="006B6FDD"/>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6B6FDD"/>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6B6FDD"/>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6B6FDD"/>
    <w:pPr>
      <w:spacing w:after="240"/>
      <w:outlineLvl w:val="3"/>
    </w:pPr>
    <w:rPr>
      <w:rFonts w:ascii="Arial" w:hAnsi="Arial" w:cs="Arial"/>
      <w:b/>
      <w:sz w:val="32"/>
      <w:szCs w:val="20"/>
    </w:rPr>
  </w:style>
  <w:style w:type="paragraph" w:styleId="Heading5">
    <w:name w:val="heading 5"/>
    <w:aliases w:val="Block Label"/>
    <w:basedOn w:val="Normal"/>
    <w:qFormat/>
    <w:rsid w:val="006B6FDD"/>
    <w:pPr>
      <w:outlineLvl w:val="4"/>
    </w:pPr>
    <w:rPr>
      <w:b/>
      <w:sz w:val="22"/>
      <w:szCs w:val="20"/>
    </w:rPr>
  </w:style>
  <w:style w:type="paragraph" w:styleId="Heading6">
    <w:name w:val="heading 6"/>
    <w:aliases w:val="Sub Label"/>
    <w:basedOn w:val="Heading5"/>
    <w:next w:val="BlockText"/>
    <w:qFormat/>
    <w:rsid w:val="006B6FDD"/>
    <w:pPr>
      <w:spacing w:before="240" w:after="60"/>
      <w:outlineLvl w:val="5"/>
    </w:pPr>
    <w:rPr>
      <w:i/>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6FDD"/>
    <w:pPr>
      <w:tabs>
        <w:tab w:val="center" w:pos="4680"/>
        <w:tab w:val="right" w:pos="9360"/>
      </w:tabs>
    </w:pPr>
    <w:rPr>
      <w:color w:val="auto"/>
      <w:lang w:val="x-none" w:eastAsia="x-none"/>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6B6FDD"/>
    <w:pPr>
      <w:pBdr>
        <w:top w:val="single" w:sz="6" w:space="1" w:color="000000"/>
        <w:between w:val="single" w:sz="6" w:space="1" w:color="auto"/>
      </w:pBdr>
      <w:spacing w:before="240"/>
      <w:ind w:left="1720"/>
    </w:pPr>
    <w:rPr>
      <w:szCs w:val="20"/>
    </w:rPr>
  </w:style>
  <w:style w:type="paragraph" w:styleId="BlockText">
    <w:name w:val="Block Text"/>
    <w:basedOn w:val="Normal"/>
    <w:rsid w:val="006B6FDD"/>
  </w:style>
  <w:style w:type="paragraph" w:customStyle="1" w:styleId="BulletText1">
    <w:name w:val="Bullet Text 1"/>
    <w:basedOn w:val="Normal"/>
    <w:rsid w:val="006B6FDD"/>
    <w:pPr>
      <w:numPr>
        <w:numId w:val="12"/>
      </w:numPr>
    </w:pPr>
    <w:rPr>
      <w:szCs w:val="20"/>
    </w:rPr>
  </w:style>
  <w:style w:type="paragraph" w:customStyle="1" w:styleId="BulletText2">
    <w:name w:val="Bullet Text 2"/>
    <w:basedOn w:val="Normal"/>
    <w:rsid w:val="006B6FDD"/>
    <w:pPr>
      <w:numPr>
        <w:numId w:val="13"/>
      </w:numPr>
      <w:ind w:left="346"/>
    </w:pPr>
    <w:rPr>
      <w:szCs w:val="20"/>
    </w:rPr>
  </w:style>
  <w:style w:type="paragraph" w:customStyle="1" w:styleId="ContinuedOnNextPa">
    <w:name w:val="Continued On Next Pa"/>
    <w:basedOn w:val="Normal"/>
    <w:next w:val="Normal"/>
    <w:rsid w:val="006B6FDD"/>
    <w:pPr>
      <w:pBdr>
        <w:top w:val="single" w:sz="6" w:space="1" w:color="000000"/>
        <w:between w:val="single" w:sz="6" w:space="1" w:color="auto"/>
      </w:pBdr>
      <w:spacing w:before="240"/>
      <w:ind w:left="1720"/>
      <w:jc w:val="right"/>
    </w:pPr>
    <w:rPr>
      <w:i/>
      <w:sz w:val="20"/>
      <w:szCs w:val="20"/>
    </w:rPr>
  </w:style>
  <w:style w:type="paragraph" w:customStyle="1" w:styleId="ContinuedTableLabe">
    <w:name w:val="Continued Table Labe"/>
    <w:basedOn w:val="Normal"/>
    <w:next w:val="Normal"/>
    <w:rsid w:val="006B6FDD"/>
    <w:pPr>
      <w:spacing w:after="240"/>
    </w:pPr>
    <w:rPr>
      <w:b/>
      <w:sz w:val="22"/>
      <w:szCs w:val="20"/>
    </w:rPr>
  </w:style>
  <w:style w:type="paragraph" w:customStyle="1" w:styleId="MapTitleContinued">
    <w:name w:val="Map Title. Continued"/>
    <w:basedOn w:val="Normal"/>
    <w:next w:val="Normal"/>
    <w:rsid w:val="006B6FDD"/>
    <w:pPr>
      <w:spacing w:after="240"/>
    </w:pPr>
    <w:rPr>
      <w:rFonts w:ascii="Arial" w:hAnsi="Arial" w:cs="Arial"/>
      <w:b/>
      <w:sz w:val="32"/>
      <w:szCs w:val="20"/>
    </w:rPr>
  </w:style>
  <w:style w:type="paragraph" w:customStyle="1" w:styleId="MemoLine">
    <w:name w:val="Memo Line"/>
    <w:basedOn w:val="BlockLine"/>
    <w:next w:val="Normal"/>
    <w:rsid w:val="006B6FDD"/>
    <w:pPr>
      <w:ind w:left="0"/>
    </w:pPr>
  </w:style>
  <w:style w:type="paragraph" w:styleId="Footer">
    <w:name w:val="footer"/>
    <w:basedOn w:val="Normal"/>
    <w:link w:val="FooterChar"/>
    <w:rsid w:val="006B6FDD"/>
    <w:pPr>
      <w:tabs>
        <w:tab w:val="center" w:pos="4680"/>
        <w:tab w:val="right" w:pos="9360"/>
      </w:tabs>
    </w:pPr>
    <w:rPr>
      <w:color w:val="auto"/>
      <w:lang w:val="x-none" w:eastAsia="x-none"/>
    </w:rPr>
  </w:style>
  <w:style w:type="character" w:styleId="PageNumber">
    <w:name w:val="page number"/>
    <w:basedOn w:val="DefaultParagraphFont"/>
  </w:style>
  <w:style w:type="paragraph" w:customStyle="1" w:styleId="TableText">
    <w:name w:val="Table Text"/>
    <w:basedOn w:val="Normal"/>
    <w:rsid w:val="006B6FDD"/>
    <w:rPr>
      <w:szCs w:val="20"/>
    </w:rPr>
  </w:style>
  <w:style w:type="paragraph" w:customStyle="1" w:styleId="NoteText">
    <w:name w:val="Note Text"/>
    <w:basedOn w:val="Normal"/>
    <w:rsid w:val="006B6FDD"/>
    <w:rPr>
      <w:szCs w:val="20"/>
    </w:rPr>
  </w:style>
  <w:style w:type="paragraph" w:customStyle="1" w:styleId="TableHeaderText">
    <w:name w:val="Table Header Text"/>
    <w:basedOn w:val="Normal"/>
    <w:rsid w:val="006B6FDD"/>
    <w:pPr>
      <w:jc w:val="center"/>
    </w:pPr>
    <w:rPr>
      <w:b/>
      <w:szCs w:val="20"/>
    </w:rPr>
  </w:style>
  <w:style w:type="paragraph" w:customStyle="1" w:styleId="EmbeddedText">
    <w:name w:val="Embedded Text"/>
    <w:basedOn w:val="Normal"/>
    <w:rsid w:val="006B6FDD"/>
    <w:rPr>
      <w:szCs w:val="20"/>
    </w:rPr>
  </w:style>
  <w:style w:type="paragraph" w:styleId="TOC1">
    <w:name w:val="toc 1"/>
    <w:basedOn w:val="Normal"/>
    <w:next w:val="Normal"/>
    <w:autoRedefine/>
    <w:semiHidden/>
    <w:pPr>
      <w:ind w:left="57"/>
    </w:pPr>
  </w:style>
  <w:style w:type="paragraph" w:styleId="TOC2">
    <w:name w:val="toc 2"/>
    <w:basedOn w:val="Normal"/>
    <w:next w:val="Normal"/>
    <w:autoRedefine/>
    <w:semiHidden/>
    <w:pPr>
      <w:ind w:left="240"/>
    </w:pPr>
  </w:style>
  <w:style w:type="paragraph" w:styleId="TOC3">
    <w:name w:val="toc 3"/>
    <w:basedOn w:val="Normal"/>
    <w:next w:val="Normal"/>
    <w:autoRedefine/>
    <w:uiPriority w:val="39"/>
    <w:rsid w:val="006B6FDD"/>
    <w:pPr>
      <w:ind w:left="480"/>
    </w:pPr>
  </w:style>
  <w:style w:type="paragraph" w:styleId="TOC4">
    <w:name w:val="toc 4"/>
    <w:basedOn w:val="Normal"/>
    <w:next w:val="Normal"/>
    <w:autoRedefine/>
    <w:uiPriority w:val="39"/>
    <w:rsid w:val="006B6FDD"/>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Caption">
    <w:name w:val="caption"/>
    <w:basedOn w:val="Normal"/>
    <w:next w:val="Normal"/>
    <w:qFormat/>
    <w:pPr>
      <w:spacing w:before="120" w:after="120"/>
    </w:pPr>
    <w:rPr>
      <w:b/>
    </w:rPr>
  </w:style>
  <w:style w:type="character" w:customStyle="1" w:styleId="Continued">
    <w:name w:val="Continued"/>
    <w:basedOn w:val="DefaultParagraphFont"/>
    <w:rPr>
      <w:rFonts w:ascii="Arial" w:hAnsi="Arial"/>
      <w:sz w:val="24"/>
    </w:rPr>
  </w:style>
  <w:style w:type="paragraph" w:customStyle="1" w:styleId="ContinuedBlockLabel">
    <w:name w:val="Continued Block Label"/>
    <w:basedOn w:val="Normal"/>
    <w:next w:val="Normal"/>
    <w:rsid w:val="006B6FDD"/>
    <w:pPr>
      <w:spacing w:after="240"/>
    </w:pPr>
    <w:rPr>
      <w:b/>
      <w:sz w:val="22"/>
      <w:szCs w:val="20"/>
    </w:rPr>
  </w:style>
  <w:style w:type="character" w:customStyle="1" w:styleId="Jump">
    <w:name w:val="Jump"/>
    <w:basedOn w:val="DefaultParagraphFont"/>
    <w:rPr>
      <w:color w:val="FF0000"/>
    </w:rPr>
  </w:style>
  <w:style w:type="paragraph" w:customStyle="1" w:styleId="PublicationTitle">
    <w:name w:val="Publication Title"/>
    <w:basedOn w:val="Normal"/>
    <w:next w:val="Heading4"/>
    <w:rsid w:val="006B6FDD"/>
    <w:pPr>
      <w:spacing w:after="240"/>
      <w:jc w:val="center"/>
    </w:pPr>
    <w:rPr>
      <w:rFonts w:ascii="Arial" w:hAnsi="Arial" w:cs="Arial"/>
      <w:b/>
      <w:sz w:val="32"/>
      <w:szCs w:val="20"/>
    </w:rPr>
  </w:style>
  <w:style w:type="paragraph" w:customStyle="1" w:styleId="TOCTitle">
    <w:name w:val="TOC Title"/>
    <w:basedOn w:val="Normal"/>
    <w:rsid w:val="006B6FDD"/>
    <w:pPr>
      <w:widowControl w:val="0"/>
    </w:pPr>
    <w:rPr>
      <w:rFonts w:ascii="Arial" w:hAnsi="Arial" w:cs="Arial"/>
      <w:b/>
      <w:sz w:val="32"/>
      <w:szCs w:val="20"/>
    </w:rPr>
  </w:style>
  <w:style w:type="paragraph" w:customStyle="1" w:styleId="TOCItem">
    <w:name w:val="TOCItem"/>
    <w:basedOn w:val="Normal"/>
    <w:rsid w:val="006B6FDD"/>
    <w:pPr>
      <w:tabs>
        <w:tab w:val="left" w:leader="dot" w:pos="7061"/>
        <w:tab w:val="right" w:pos="7524"/>
      </w:tabs>
      <w:spacing w:before="60" w:after="60"/>
      <w:ind w:right="465"/>
    </w:pPr>
    <w:rPr>
      <w:szCs w:val="20"/>
    </w:rPr>
  </w:style>
  <w:style w:type="paragraph" w:customStyle="1" w:styleId="TOCStem">
    <w:name w:val="TOCStem"/>
    <w:basedOn w:val="Normal"/>
    <w:rsid w:val="006B6FDD"/>
    <w:rPr>
      <w:szCs w:val="20"/>
    </w:rPr>
  </w:style>
  <w:style w:type="character" w:styleId="Hyperlink">
    <w:name w:val="Hyperlink"/>
    <w:uiPriority w:val="99"/>
    <w:rsid w:val="006B6FDD"/>
    <w:rPr>
      <w:color w:val="0000FF"/>
      <w:u w:val="single"/>
    </w:rPr>
  </w:style>
  <w:style w:type="character" w:styleId="FollowedHyperlink">
    <w:name w:val="FollowedHyperlink"/>
    <w:rsid w:val="006B6FDD"/>
    <w:rPr>
      <w:color w:val="800080"/>
      <w:u w:val="single"/>
    </w:rPr>
  </w:style>
  <w:style w:type="paragraph" w:styleId="BodyText">
    <w:name w:val="Body Text"/>
    <w:basedOn w:val="Normal"/>
    <w:pPr>
      <w:tabs>
        <w:tab w:val="left" w:pos="480"/>
        <w:tab w:val="right" w:pos="8640"/>
      </w:tabs>
      <w:ind w:right="684"/>
    </w:pPr>
    <w:rPr>
      <w:bCs/>
      <w:sz w:val="20"/>
    </w:rPr>
  </w:style>
  <w:style w:type="paragraph" w:styleId="BalloonText">
    <w:name w:val="Balloon Text"/>
    <w:basedOn w:val="Normal"/>
    <w:semiHidden/>
    <w:rsid w:val="006B6FDD"/>
    <w:rPr>
      <w:rFonts w:ascii="Tahoma" w:hAnsi="Tahoma" w:cs="Tahoma"/>
      <w:sz w:val="16"/>
      <w:szCs w:val="16"/>
    </w:rPr>
  </w:style>
  <w:style w:type="character" w:styleId="CommentReference">
    <w:name w:val="annotation reference"/>
    <w:basedOn w:val="DefaultParagraphFont"/>
    <w:semiHidden/>
    <w:rsid w:val="00B374EA"/>
    <w:rPr>
      <w:sz w:val="16"/>
      <w:szCs w:val="16"/>
    </w:rPr>
  </w:style>
  <w:style w:type="paragraph" w:styleId="CommentText">
    <w:name w:val="annotation text"/>
    <w:basedOn w:val="Normal"/>
    <w:semiHidden/>
    <w:rsid w:val="00B374EA"/>
    <w:rPr>
      <w:sz w:val="20"/>
    </w:rPr>
  </w:style>
  <w:style w:type="paragraph" w:styleId="CommentSubject">
    <w:name w:val="annotation subject"/>
    <w:basedOn w:val="CommentText"/>
    <w:next w:val="CommentText"/>
    <w:semiHidden/>
    <w:rsid w:val="00B374EA"/>
    <w:rPr>
      <w:b/>
      <w:bCs/>
    </w:rPr>
  </w:style>
  <w:style w:type="paragraph" w:customStyle="1" w:styleId="BulletText3">
    <w:name w:val="Bullet Text 3"/>
    <w:basedOn w:val="Normal"/>
    <w:rsid w:val="006B6FDD"/>
    <w:pPr>
      <w:numPr>
        <w:numId w:val="14"/>
      </w:numPr>
      <w:tabs>
        <w:tab w:val="clear" w:pos="173"/>
      </w:tabs>
      <w:ind w:left="518" w:hanging="173"/>
    </w:pPr>
    <w:rPr>
      <w:szCs w:val="20"/>
    </w:rPr>
  </w:style>
  <w:style w:type="character" w:styleId="HTMLAcronym">
    <w:name w:val="HTML Acronym"/>
    <w:basedOn w:val="DefaultParagraphFont"/>
    <w:rsid w:val="006B6FDD"/>
  </w:style>
  <w:style w:type="paragraph" w:customStyle="1" w:styleId="IMTOC">
    <w:name w:val="IMTOC"/>
    <w:rsid w:val="006B6FDD"/>
    <w:rPr>
      <w:sz w:val="24"/>
    </w:rPr>
  </w:style>
  <w:style w:type="table" w:styleId="TableGrid">
    <w:name w:val="Table Grid"/>
    <w:basedOn w:val="TableNormal"/>
    <w:rsid w:val="006B6F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6B6FDD"/>
    <w:rPr>
      <w:sz w:val="24"/>
      <w:szCs w:val="24"/>
      <w:lang w:val="x-none" w:eastAsia="x-none" w:bidi="ar-SA"/>
    </w:rPr>
  </w:style>
  <w:style w:type="character" w:customStyle="1" w:styleId="FooterChar">
    <w:name w:val="Footer Char"/>
    <w:link w:val="Footer"/>
    <w:rsid w:val="006B6FDD"/>
    <w:rPr>
      <w:sz w:val="24"/>
      <w:szCs w:val="24"/>
      <w:lang w:val="x-none" w:eastAsia="x-none" w:bidi="ar-SA"/>
    </w:rPr>
  </w:style>
  <w:style w:type="paragraph" w:styleId="ListParagraph">
    <w:name w:val="List Paragraph"/>
    <w:basedOn w:val="Normal"/>
    <w:uiPriority w:val="34"/>
    <w:qFormat/>
    <w:rsid w:val="00D924CE"/>
    <w:pPr>
      <w:spacing w:after="200" w:line="276" w:lineRule="auto"/>
      <w:ind w:left="720"/>
      <w:contextualSpacing/>
    </w:pPr>
    <w:rPr>
      <w:rFonts w:asciiTheme="minorHAnsi" w:eastAsiaTheme="minorHAnsi" w:hAnsiTheme="minorHAnsi" w:cstheme="minorBidi"/>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003B"/>
    <w:rPr>
      <w:color w:val="000000"/>
      <w:sz w:val="24"/>
      <w:szCs w:val="24"/>
    </w:rPr>
  </w:style>
  <w:style w:type="paragraph" w:styleId="Heading1">
    <w:name w:val="heading 1"/>
    <w:aliases w:val="Part,Part Title"/>
    <w:basedOn w:val="Normal"/>
    <w:next w:val="Heading4"/>
    <w:qFormat/>
    <w:rsid w:val="006B6FDD"/>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6B6FDD"/>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6B6FDD"/>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6B6FDD"/>
    <w:pPr>
      <w:spacing w:after="240"/>
      <w:outlineLvl w:val="3"/>
    </w:pPr>
    <w:rPr>
      <w:rFonts w:ascii="Arial" w:hAnsi="Arial" w:cs="Arial"/>
      <w:b/>
      <w:sz w:val="32"/>
      <w:szCs w:val="20"/>
    </w:rPr>
  </w:style>
  <w:style w:type="paragraph" w:styleId="Heading5">
    <w:name w:val="heading 5"/>
    <w:aliases w:val="Block Label"/>
    <w:basedOn w:val="Normal"/>
    <w:qFormat/>
    <w:rsid w:val="006B6FDD"/>
    <w:pPr>
      <w:outlineLvl w:val="4"/>
    </w:pPr>
    <w:rPr>
      <w:b/>
      <w:sz w:val="22"/>
      <w:szCs w:val="20"/>
    </w:rPr>
  </w:style>
  <w:style w:type="paragraph" w:styleId="Heading6">
    <w:name w:val="heading 6"/>
    <w:aliases w:val="Sub Label"/>
    <w:basedOn w:val="Heading5"/>
    <w:next w:val="BlockText"/>
    <w:qFormat/>
    <w:rsid w:val="006B6FDD"/>
    <w:pPr>
      <w:spacing w:before="240" w:after="60"/>
      <w:outlineLvl w:val="5"/>
    </w:pPr>
    <w:rPr>
      <w:i/>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6FDD"/>
    <w:pPr>
      <w:tabs>
        <w:tab w:val="center" w:pos="4680"/>
        <w:tab w:val="right" w:pos="9360"/>
      </w:tabs>
    </w:pPr>
    <w:rPr>
      <w:color w:val="auto"/>
      <w:lang w:val="x-none" w:eastAsia="x-none"/>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6B6FDD"/>
    <w:pPr>
      <w:pBdr>
        <w:top w:val="single" w:sz="6" w:space="1" w:color="000000"/>
        <w:between w:val="single" w:sz="6" w:space="1" w:color="auto"/>
      </w:pBdr>
      <w:spacing w:before="240"/>
      <w:ind w:left="1720"/>
    </w:pPr>
    <w:rPr>
      <w:szCs w:val="20"/>
    </w:rPr>
  </w:style>
  <w:style w:type="paragraph" w:styleId="BlockText">
    <w:name w:val="Block Text"/>
    <w:basedOn w:val="Normal"/>
    <w:rsid w:val="006B6FDD"/>
  </w:style>
  <w:style w:type="paragraph" w:customStyle="1" w:styleId="BulletText1">
    <w:name w:val="Bullet Text 1"/>
    <w:basedOn w:val="Normal"/>
    <w:rsid w:val="006B6FDD"/>
    <w:pPr>
      <w:numPr>
        <w:numId w:val="12"/>
      </w:numPr>
    </w:pPr>
    <w:rPr>
      <w:szCs w:val="20"/>
    </w:rPr>
  </w:style>
  <w:style w:type="paragraph" w:customStyle="1" w:styleId="BulletText2">
    <w:name w:val="Bullet Text 2"/>
    <w:basedOn w:val="Normal"/>
    <w:rsid w:val="006B6FDD"/>
    <w:pPr>
      <w:numPr>
        <w:numId w:val="13"/>
      </w:numPr>
      <w:ind w:left="346"/>
    </w:pPr>
    <w:rPr>
      <w:szCs w:val="20"/>
    </w:rPr>
  </w:style>
  <w:style w:type="paragraph" w:customStyle="1" w:styleId="ContinuedOnNextPa">
    <w:name w:val="Continued On Next Pa"/>
    <w:basedOn w:val="Normal"/>
    <w:next w:val="Normal"/>
    <w:rsid w:val="006B6FDD"/>
    <w:pPr>
      <w:pBdr>
        <w:top w:val="single" w:sz="6" w:space="1" w:color="000000"/>
        <w:between w:val="single" w:sz="6" w:space="1" w:color="auto"/>
      </w:pBdr>
      <w:spacing w:before="240"/>
      <w:ind w:left="1720"/>
      <w:jc w:val="right"/>
    </w:pPr>
    <w:rPr>
      <w:i/>
      <w:sz w:val="20"/>
      <w:szCs w:val="20"/>
    </w:rPr>
  </w:style>
  <w:style w:type="paragraph" w:customStyle="1" w:styleId="ContinuedTableLabe">
    <w:name w:val="Continued Table Labe"/>
    <w:basedOn w:val="Normal"/>
    <w:next w:val="Normal"/>
    <w:rsid w:val="006B6FDD"/>
    <w:pPr>
      <w:spacing w:after="240"/>
    </w:pPr>
    <w:rPr>
      <w:b/>
      <w:sz w:val="22"/>
      <w:szCs w:val="20"/>
    </w:rPr>
  </w:style>
  <w:style w:type="paragraph" w:customStyle="1" w:styleId="MapTitleContinued">
    <w:name w:val="Map Title. Continued"/>
    <w:basedOn w:val="Normal"/>
    <w:next w:val="Normal"/>
    <w:rsid w:val="006B6FDD"/>
    <w:pPr>
      <w:spacing w:after="240"/>
    </w:pPr>
    <w:rPr>
      <w:rFonts w:ascii="Arial" w:hAnsi="Arial" w:cs="Arial"/>
      <w:b/>
      <w:sz w:val="32"/>
      <w:szCs w:val="20"/>
    </w:rPr>
  </w:style>
  <w:style w:type="paragraph" w:customStyle="1" w:styleId="MemoLine">
    <w:name w:val="Memo Line"/>
    <w:basedOn w:val="BlockLine"/>
    <w:next w:val="Normal"/>
    <w:rsid w:val="006B6FDD"/>
    <w:pPr>
      <w:ind w:left="0"/>
    </w:pPr>
  </w:style>
  <w:style w:type="paragraph" w:styleId="Footer">
    <w:name w:val="footer"/>
    <w:basedOn w:val="Normal"/>
    <w:link w:val="FooterChar"/>
    <w:rsid w:val="006B6FDD"/>
    <w:pPr>
      <w:tabs>
        <w:tab w:val="center" w:pos="4680"/>
        <w:tab w:val="right" w:pos="9360"/>
      </w:tabs>
    </w:pPr>
    <w:rPr>
      <w:color w:val="auto"/>
      <w:lang w:val="x-none" w:eastAsia="x-none"/>
    </w:rPr>
  </w:style>
  <w:style w:type="character" w:styleId="PageNumber">
    <w:name w:val="page number"/>
    <w:basedOn w:val="DefaultParagraphFont"/>
  </w:style>
  <w:style w:type="paragraph" w:customStyle="1" w:styleId="TableText">
    <w:name w:val="Table Text"/>
    <w:basedOn w:val="Normal"/>
    <w:rsid w:val="006B6FDD"/>
    <w:rPr>
      <w:szCs w:val="20"/>
    </w:rPr>
  </w:style>
  <w:style w:type="paragraph" w:customStyle="1" w:styleId="NoteText">
    <w:name w:val="Note Text"/>
    <w:basedOn w:val="Normal"/>
    <w:rsid w:val="006B6FDD"/>
    <w:rPr>
      <w:szCs w:val="20"/>
    </w:rPr>
  </w:style>
  <w:style w:type="paragraph" w:customStyle="1" w:styleId="TableHeaderText">
    <w:name w:val="Table Header Text"/>
    <w:basedOn w:val="Normal"/>
    <w:rsid w:val="006B6FDD"/>
    <w:pPr>
      <w:jc w:val="center"/>
    </w:pPr>
    <w:rPr>
      <w:b/>
      <w:szCs w:val="20"/>
    </w:rPr>
  </w:style>
  <w:style w:type="paragraph" w:customStyle="1" w:styleId="EmbeddedText">
    <w:name w:val="Embedded Text"/>
    <w:basedOn w:val="Normal"/>
    <w:rsid w:val="006B6FDD"/>
    <w:rPr>
      <w:szCs w:val="20"/>
    </w:rPr>
  </w:style>
  <w:style w:type="paragraph" w:styleId="TOC1">
    <w:name w:val="toc 1"/>
    <w:basedOn w:val="Normal"/>
    <w:next w:val="Normal"/>
    <w:autoRedefine/>
    <w:semiHidden/>
    <w:pPr>
      <w:ind w:left="57"/>
    </w:pPr>
  </w:style>
  <w:style w:type="paragraph" w:styleId="TOC2">
    <w:name w:val="toc 2"/>
    <w:basedOn w:val="Normal"/>
    <w:next w:val="Normal"/>
    <w:autoRedefine/>
    <w:semiHidden/>
    <w:pPr>
      <w:ind w:left="240"/>
    </w:pPr>
  </w:style>
  <w:style w:type="paragraph" w:styleId="TOC3">
    <w:name w:val="toc 3"/>
    <w:basedOn w:val="Normal"/>
    <w:next w:val="Normal"/>
    <w:autoRedefine/>
    <w:uiPriority w:val="39"/>
    <w:rsid w:val="006B6FDD"/>
    <w:pPr>
      <w:ind w:left="480"/>
    </w:pPr>
  </w:style>
  <w:style w:type="paragraph" w:styleId="TOC4">
    <w:name w:val="toc 4"/>
    <w:basedOn w:val="Normal"/>
    <w:next w:val="Normal"/>
    <w:autoRedefine/>
    <w:uiPriority w:val="39"/>
    <w:rsid w:val="006B6FDD"/>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Caption">
    <w:name w:val="caption"/>
    <w:basedOn w:val="Normal"/>
    <w:next w:val="Normal"/>
    <w:qFormat/>
    <w:pPr>
      <w:spacing w:before="120" w:after="120"/>
    </w:pPr>
    <w:rPr>
      <w:b/>
    </w:rPr>
  </w:style>
  <w:style w:type="character" w:customStyle="1" w:styleId="Continued">
    <w:name w:val="Continued"/>
    <w:basedOn w:val="DefaultParagraphFont"/>
    <w:rPr>
      <w:rFonts w:ascii="Arial" w:hAnsi="Arial"/>
      <w:sz w:val="24"/>
    </w:rPr>
  </w:style>
  <w:style w:type="paragraph" w:customStyle="1" w:styleId="ContinuedBlockLabel">
    <w:name w:val="Continued Block Label"/>
    <w:basedOn w:val="Normal"/>
    <w:next w:val="Normal"/>
    <w:rsid w:val="006B6FDD"/>
    <w:pPr>
      <w:spacing w:after="240"/>
    </w:pPr>
    <w:rPr>
      <w:b/>
      <w:sz w:val="22"/>
      <w:szCs w:val="20"/>
    </w:rPr>
  </w:style>
  <w:style w:type="character" w:customStyle="1" w:styleId="Jump">
    <w:name w:val="Jump"/>
    <w:basedOn w:val="DefaultParagraphFont"/>
    <w:rPr>
      <w:color w:val="FF0000"/>
    </w:rPr>
  </w:style>
  <w:style w:type="paragraph" w:customStyle="1" w:styleId="PublicationTitle">
    <w:name w:val="Publication Title"/>
    <w:basedOn w:val="Normal"/>
    <w:next w:val="Heading4"/>
    <w:rsid w:val="006B6FDD"/>
    <w:pPr>
      <w:spacing w:after="240"/>
      <w:jc w:val="center"/>
    </w:pPr>
    <w:rPr>
      <w:rFonts w:ascii="Arial" w:hAnsi="Arial" w:cs="Arial"/>
      <w:b/>
      <w:sz w:val="32"/>
      <w:szCs w:val="20"/>
    </w:rPr>
  </w:style>
  <w:style w:type="paragraph" w:customStyle="1" w:styleId="TOCTitle">
    <w:name w:val="TOC Title"/>
    <w:basedOn w:val="Normal"/>
    <w:rsid w:val="006B6FDD"/>
    <w:pPr>
      <w:widowControl w:val="0"/>
    </w:pPr>
    <w:rPr>
      <w:rFonts w:ascii="Arial" w:hAnsi="Arial" w:cs="Arial"/>
      <w:b/>
      <w:sz w:val="32"/>
      <w:szCs w:val="20"/>
    </w:rPr>
  </w:style>
  <w:style w:type="paragraph" w:customStyle="1" w:styleId="TOCItem">
    <w:name w:val="TOCItem"/>
    <w:basedOn w:val="Normal"/>
    <w:rsid w:val="006B6FDD"/>
    <w:pPr>
      <w:tabs>
        <w:tab w:val="left" w:leader="dot" w:pos="7061"/>
        <w:tab w:val="right" w:pos="7524"/>
      </w:tabs>
      <w:spacing w:before="60" w:after="60"/>
      <w:ind w:right="465"/>
    </w:pPr>
    <w:rPr>
      <w:szCs w:val="20"/>
    </w:rPr>
  </w:style>
  <w:style w:type="paragraph" w:customStyle="1" w:styleId="TOCStem">
    <w:name w:val="TOCStem"/>
    <w:basedOn w:val="Normal"/>
    <w:rsid w:val="006B6FDD"/>
    <w:rPr>
      <w:szCs w:val="20"/>
    </w:rPr>
  </w:style>
  <w:style w:type="character" w:styleId="Hyperlink">
    <w:name w:val="Hyperlink"/>
    <w:uiPriority w:val="99"/>
    <w:rsid w:val="006B6FDD"/>
    <w:rPr>
      <w:color w:val="0000FF"/>
      <w:u w:val="single"/>
    </w:rPr>
  </w:style>
  <w:style w:type="character" w:styleId="FollowedHyperlink">
    <w:name w:val="FollowedHyperlink"/>
    <w:rsid w:val="006B6FDD"/>
    <w:rPr>
      <w:color w:val="800080"/>
      <w:u w:val="single"/>
    </w:rPr>
  </w:style>
  <w:style w:type="paragraph" w:styleId="BodyText">
    <w:name w:val="Body Text"/>
    <w:basedOn w:val="Normal"/>
    <w:pPr>
      <w:tabs>
        <w:tab w:val="left" w:pos="480"/>
        <w:tab w:val="right" w:pos="8640"/>
      </w:tabs>
      <w:ind w:right="684"/>
    </w:pPr>
    <w:rPr>
      <w:bCs/>
      <w:sz w:val="20"/>
    </w:rPr>
  </w:style>
  <w:style w:type="paragraph" w:styleId="BalloonText">
    <w:name w:val="Balloon Text"/>
    <w:basedOn w:val="Normal"/>
    <w:semiHidden/>
    <w:rsid w:val="006B6FDD"/>
    <w:rPr>
      <w:rFonts w:ascii="Tahoma" w:hAnsi="Tahoma" w:cs="Tahoma"/>
      <w:sz w:val="16"/>
      <w:szCs w:val="16"/>
    </w:rPr>
  </w:style>
  <w:style w:type="character" w:styleId="CommentReference">
    <w:name w:val="annotation reference"/>
    <w:basedOn w:val="DefaultParagraphFont"/>
    <w:semiHidden/>
    <w:rsid w:val="00B374EA"/>
    <w:rPr>
      <w:sz w:val="16"/>
      <w:szCs w:val="16"/>
    </w:rPr>
  </w:style>
  <w:style w:type="paragraph" w:styleId="CommentText">
    <w:name w:val="annotation text"/>
    <w:basedOn w:val="Normal"/>
    <w:semiHidden/>
    <w:rsid w:val="00B374EA"/>
    <w:rPr>
      <w:sz w:val="20"/>
    </w:rPr>
  </w:style>
  <w:style w:type="paragraph" w:styleId="CommentSubject">
    <w:name w:val="annotation subject"/>
    <w:basedOn w:val="CommentText"/>
    <w:next w:val="CommentText"/>
    <w:semiHidden/>
    <w:rsid w:val="00B374EA"/>
    <w:rPr>
      <w:b/>
      <w:bCs/>
    </w:rPr>
  </w:style>
  <w:style w:type="paragraph" w:customStyle="1" w:styleId="BulletText3">
    <w:name w:val="Bullet Text 3"/>
    <w:basedOn w:val="Normal"/>
    <w:rsid w:val="006B6FDD"/>
    <w:pPr>
      <w:numPr>
        <w:numId w:val="14"/>
      </w:numPr>
      <w:tabs>
        <w:tab w:val="clear" w:pos="173"/>
      </w:tabs>
      <w:ind w:left="518" w:hanging="173"/>
    </w:pPr>
    <w:rPr>
      <w:szCs w:val="20"/>
    </w:rPr>
  </w:style>
  <w:style w:type="character" w:styleId="HTMLAcronym">
    <w:name w:val="HTML Acronym"/>
    <w:basedOn w:val="DefaultParagraphFont"/>
    <w:rsid w:val="006B6FDD"/>
  </w:style>
  <w:style w:type="paragraph" w:customStyle="1" w:styleId="IMTOC">
    <w:name w:val="IMTOC"/>
    <w:rsid w:val="006B6FDD"/>
    <w:rPr>
      <w:sz w:val="24"/>
    </w:rPr>
  </w:style>
  <w:style w:type="table" w:styleId="TableGrid">
    <w:name w:val="Table Grid"/>
    <w:basedOn w:val="TableNormal"/>
    <w:rsid w:val="006B6F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6B6FDD"/>
    <w:rPr>
      <w:sz w:val="24"/>
      <w:szCs w:val="24"/>
      <w:lang w:val="x-none" w:eastAsia="x-none" w:bidi="ar-SA"/>
    </w:rPr>
  </w:style>
  <w:style w:type="character" w:customStyle="1" w:styleId="FooterChar">
    <w:name w:val="Footer Char"/>
    <w:link w:val="Footer"/>
    <w:rsid w:val="006B6FDD"/>
    <w:rPr>
      <w:sz w:val="24"/>
      <w:szCs w:val="24"/>
      <w:lang w:val="x-none" w:eastAsia="x-none" w:bidi="ar-SA"/>
    </w:rPr>
  </w:style>
  <w:style w:type="paragraph" w:styleId="ListParagraph">
    <w:name w:val="List Paragraph"/>
    <w:basedOn w:val="Normal"/>
    <w:uiPriority w:val="34"/>
    <w:qFormat/>
    <w:rsid w:val="00D924CE"/>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ecfr.gov/cgi-bin/text-idx?SID=191302eb80e2550b1332bd6fb369564c&amp;tpl=/ecfrbrowse/Title38/38cfr4_main_02.tpl" TargetMode="External"/><Relationship Id="rId18" Type="http://schemas.openxmlformats.org/officeDocument/2006/relationships/hyperlink" Target="http://vbaw.vba.va.gov/bl/21/M21-1MR/pt04/sp02/ch02/pt04_sp02_ch02.xml" TargetMode="External"/><Relationship Id="rId26" Type="http://schemas.openxmlformats.org/officeDocument/2006/relationships/hyperlink" Target="pt09_sp02_ch02.xml" TargetMode="External"/><Relationship Id="rId39" Type="http://schemas.openxmlformats.org/officeDocument/2006/relationships/hyperlink" Target="pt09_sp01_ch03.xml" TargetMode="External"/><Relationship Id="rId21" Type="http://schemas.openxmlformats.org/officeDocument/2006/relationships/hyperlink" Target="http://www.benefits.va.gov/warms/docs/regs/38CFR/BOOKB/PART3/S3_809.DOC" TargetMode="External"/><Relationship Id="rId34" Type="http://schemas.openxmlformats.org/officeDocument/2006/relationships/hyperlink" Target="http://assembler.law.cornell.edu/uscode/html/uscode38/usc_sec_38_00002101----000-.html" TargetMode="External"/><Relationship Id="rId42" Type="http://schemas.openxmlformats.org/officeDocument/2006/relationships/hyperlink" Target="pt03_sp04_ch04_secF.xml" TargetMode="External"/><Relationship Id="rId47" Type="http://schemas.openxmlformats.org/officeDocument/2006/relationships/hyperlink" Target="http://www.benefits.va.gov/warms/docs/regs/38CFR/BOOKB/PART3/S3_383.DOC" TargetMode="External"/><Relationship Id="rId50" Type="http://schemas.openxmlformats.org/officeDocument/2006/relationships/hyperlink" Target="http://www.benefits.va.gov/warms/docs/regs/38CFR/BOOKB/PART3/S3_321.DOC" TargetMode="External"/><Relationship Id="rId55" Type="http://schemas.openxmlformats.org/officeDocument/2006/relationships/hyperlink" Target="http://www.benefits.va.gov/warms/docs/regs/38CFR/BOOKB/PART3/S3_321.DOC" TargetMode="External"/><Relationship Id="rId63" Type="http://schemas.openxmlformats.org/officeDocument/2006/relationships/hyperlink" Target="http://vbaw.vba.va.gov/bl/21/Advisory/CAVCDAD.htm" TargetMode="External"/><Relationship Id="rId68" Type="http://schemas.openxmlformats.org/officeDocument/2006/relationships/hyperlink" Target="http://10.220.1.4/bl/21/M21-1MR/index.asp?id=pt03_sp04_ch04_secH.xml" TargetMode="External"/><Relationship Id="rId76" Type="http://schemas.openxmlformats.org/officeDocument/2006/relationships/hyperlink" Target="http://www.benefits.va.gov/warms/docs/regs/38CFR/BOOKC/PART4/S4_16.DOC" TargetMode="External"/><Relationship Id="rId84" Type="http://schemas.openxmlformats.org/officeDocument/2006/relationships/footer" Target="footer1.xml"/><Relationship Id="rId7" Type="http://schemas.openxmlformats.org/officeDocument/2006/relationships/styles" Target="styles.xml"/><Relationship Id="rId71" Type="http://schemas.openxmlformats.org/officeDocument/2006/relationships/hyperlink" Target="http://assembler.law.cornell.edu/uscode/html/uscode38/usc_sec_38_00001151----000-.html" TargetMode="External"/><Relationship Id="rId2" Type="http://schemas.openxmlformats.org/officeDocument/2006/relationships/customXml" Target="../customXml/item1.xml"/><Relationship Id="rId16" Type="http://schemas.openxmlformats.org/officeDocument/2006/relationships/hyperlink" Target="file:///C:\Documents%20and%20Settings\adjatoml\My%20Documents\SharePoint%20Drafts\pt03_sp04_ch06_secB.xml" TargetMode="External"/><Relationship Id="rId29" Type="http://schemas.openxmlformats.org/officeDocument/2006/relationships/hyperlink" Target="http://www.warms.vba.va.gov/regs/38CFR/BOOKB/PART3/S3_323.DOC" TargetMode="External"/><Relationship Id="rId11" Type="http://schemas.openxmlformats.org/officeDocument/2006/relationships/footnotes" Target="footnotes.xml"/><Relationship Id="rId24" Type="http://schemas.openxmlformats.org/officeDocument/2006/relationships/hyperlink" Target="http://vbaw.vba.va.gov/bl/21/M21-1MR/m21-1mr_main.htm" TargetMode="External"/><Relationship Id="rId32" Type="http://schemas.openxmlformats.org/officeDocument/2006/relationships/hyperlink" Target="http://assembler.law.cornell.edu/uscode/html/uscode38/usc_sec_38_00001318----000-.html" TargetMode="External"/><Relationship Id="rId37" Type="http://schemas.openxmlformats.org/officeDocument/2006/relationships/hyperlink" Target="http://assembler.law.cornell.edu/uscode/html/uscode38/usc_sec_38_00002101----000-.html" TargetMode="External"/><Relationship Id="rId40" Type="http://schemas.openxmlformats.org/officeDocument/2006/relationships/hyperlink" Target="http://www.benefits.va.gov/warms/docs/regs/38CFR/BOOKB/PART3/S3_808.DOC" TargetMode="External"/><Relationship Id="rId45" Type="http://schemas.openxmlformats.org/officeDocument/2006/relationships/hyperlink" Target="pt04_sp02_ch02_secF.xml" TargetMode="External"/><Relationship Id="rId53" Type="http://schemas.openxmlformats.org/officeDocument/2006/relationships/hyperlink" Target="http://vbaw.vba.va.gov/bl/21/Advisory/CAVCDAD.htm" TargetMode="External"/><Relationship Id="rId58" Type="http://schemas.openxmlformats.org/officeDocument/2006/relationships/hyperlink" Target="http://www.benefits.va.gov/warms/docs/regs/38CFR/BOOKC/PART4/S4_16.DOC" TargetMode="External"/><Relationship Id="rId66" Type="http://schemas.openxmlformats.org/officeDocument/2006/relationships/hyperlink" Target="pt04_sp02_ch02_secB.xml" TargetMode="External"/><Relationship Id="rId74" Type="http://schemas.openxmlformats.org/officeDocument/2006/relationships/hyperlink" Target="http://vbaw.vba.va.gov/bl/21/Advisory/CAVCDAD.htm" TargetMode="External"/><Relationship Id="rId79" Type="http://schemas.openxmlformats.org/officeDocument/2006/relationships/hyperlink" Target="http://www.benefits.va.gov/warms/docs/regs/38CFR/BOOKC/PART4/S4_3.DOC" TargetMode="External"/><Relationship Id="rId87" Type="http://schemas.openxmlformats.org/officeDocument/2006/relationships/theme" Target="theme/theme1.xml"/><Relationship Id="rId5" Type="http://schemas.openxmlformats.org/officeDocument/2006/relationships/customXml" Target="../customXml/item4.xml"/><Relationship Id="rId61" Type="http://schemas.openxmlformats.org/officeDocument/2006/relationships/hyperlink" Target="http://www.benefits.va.gov/warms/docs/regs/38CFR/BOOKB/PART3/S3_321.DOC" TargetMode="External"/><Relationship Id="rId82" Type="http://schemas.openxmlformats.org/officeDocument/2006/relationships/header" Target="header1.xml"/><Relationship Id="rId19" Type="http://schemas.openxmlformats.org/officeDocument/2006/relationships/hyperlink" Target="http://www.law.cornell.edu/uscode/html/uscode38/usc_sup_01_38_10_III_20_35.html"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file:///C:\Documents%20and%20Settings\adjatoml\My%20Documents\SharePoint%20Drafts\pt04_sp02_ch02_secA.xml" TargetMode="External"/><Relationship Id="rId22" Type="http://schemas.openxmlformats.org/officeDocument/2006/relationships/hyperlink" Target="http://www.benefits.va.gov/warms/docs/regs/38CFR/BOOKB/PART3/S3_808.DOC" TargetMode="External"/><Relationship Id="rId27" Type="http://schemas.openxmlformats.org/officeDocument/2006/relationships/hyperlink" Target="http://www.benefits.va.gov/warms/docs/regs/38CFR/BOOKB/PART3/S3_400.DOC" TargetMode="External"/><Relationship Id="rId30" Type="http://schemas.openxmlformats.org/officeDocument/2006/relationships/hyperlink" Target="http://www.benefits.va.gov/warms/docs/regs/38CFR/BOOKB/PART3/S3_2.DOC" TargetMode="External"/><Relationship Id="rId35" Type="http://schemas.openxmlformats.org/officeDocument/2006/relationships/hyperlink" Target="http://www.benefits.va.gov/warms/docs/regs/38CFR/BOOKB/PART3/S3_809.DOC" TargetMode="External"/><Relationship Id="rId43" Type="http://schemas.openxmlformats.org/officeDocument/2006/relationships/hyperlink" Target="http://www.benefits.va.gov/warms/docs/regs/38CFR/BOOKC/PART4/S4_16.DOC" TargetMode="External"/><Relationship Id="rId48" Type="http://schemas.openxmlformats.org/officeDocument/2006/relationships/hyperlink" Target="http://www.warms.vba.va.gov/regs/38CFR/BOOKB/PART3/S3_383.DOC" TargetMode="External"/><Relationship Id="rId56" Type="http://schemas.openxmlformats.org/officeDocument/2006/relationships/hyperlink" Target="http://www.benefits.va.gov/warms/docs/regs/38CFR/BOOKC/PART4/S4_16.DOC" TargetMode="External"/><Relationship Id="rId64" Type="http://schemas.openxmlformats.org/officeDocument/2006/relationships/hyperlink" Target="http://vbaw.vba.va.gov/bl/21/Advisory/CAVCDAD.htm" TargetMode="External"/><Relationship Id="rId69" Type="http://schemas.openxmlformats.org/officeDocument/2006/relationships/hyperlink" Target="http://10.220.1.4/bl/21/M21-1MR/index.asp?id=pt04_sp02_ch02_secD.xml" TargetMode="External"/><Relationship Id="rId77" Type="http://schemas.openxmlformats.org/officeDocument/2006/relationships/hyperlink" Target="http://www.benefits.va.gov/warms/docs/regs/38CFR/BOOKC/PART4/S4_17.DOC" TargetMode="External"/><Relationship Id="rId8" Type="http://schemas.microsoft.com/office/2007/relationships/stylesWithEffects" Target="stylesWithEffects.xml"/><Relationship Id="rId51" Type="http://schemas.openxmlformats.org/officeDocument/2006/relationships/hyperlink" Target="http://www.benefits.va.gov/warms/docs/regs/38CFR/BOOKC/PART4/S4_16.DOC" TargetMode="External"/><Relationship Id="rId72" Type="http://schemas.openxmlformats.org/officeDocument/2006/relationships/hyperlink" Target="pt04_sp02_ch02_secG.xml" TargetMode="External"/><Relationship Id="rId80" Type="http://schemas.openxmlformats.org/officeDocument/2006/relationships/hyperlink" Target="http://vbaw.vba.va.gov/bl/21/Advisory/CAVCDAD.htm" TargetMode="External"/><Relationship Id="rId85" Type="http://schemas.openxmlformats.org/officeDocument/2006/relationships/footer" Target="footer2.xm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hyperlink" Target="http://vbaw.vba.va.gov/bl/21/M21-1MR/m21-1mr_main.htm" TargetMode="External"/><Relationship Id="rId25" Type="http://schemas.openxmlformats.org/officeDocument/2006/relationships/hyperlink" Target="http://www.benefits.va.gov/warms/docs/regs/38CFR/BOOKB/PART3/S3_323.DOC" TargetMode="External"/><Relationship Id="rId33" Type="http://schemas.openxmlformats.org/officeDocument/2006/relationships/hyperlink" Target="http://www.law.cornell.edu/uscode/html/uscode38/usc_sup_01_38_10_III_20_35.html" TargetMode="External"/><Relationship Id="rId38" Type="http://schemas.openxmlformats.org/officeDocument/2006/relationships/hyperlink" Target="http://www.benefits.va.gov/warms/docs/regs/38CFR/BOOKB/PART3/S3_809a.DOC" TargetMode="External"/><Relationship Id="rId46" Type="http://schemas.openxmlformats.org/officeDocument/2006/relationships/hyperlink" Target="pt03_sp04_ch08_secA.xml" TargetMode="External"/><Relationship Id="rId59" Type="http://schemas.openxmlformats.org/officeDocument/2006/relationships/hyperlink" Target="http://www.benefits.va.gov/warms/docs/regs/38CFR/BOOKC/PART4/S4_16.DOC" TargetMode="External"/><Relationship Id="rId67" Type="http://schemas.openxmlformats.org/officeDocument/2006/relationships/hyperlink" Target="http://www.benefits.va.gov/warms/docs/regs/38CFR/BOOKB/PART3/S3_304.DOC" TargetMode="External"/><Relationship Id="rId20" Type="http://schemas.openxmlformats.org/officeDocument/2006/relationships/hyperlink" Target="http://www.benefits.va.gov/warms/docs/regs/38CFR/BOOKB/PART3/S3_809.DOC" TargetMode="External"/><Relationship Id="rId41" Type="http://schemas.openxmlformats.org/officeDocument/2006/relationships/hyperlink" Target="http://assembler.law.cornell.edu/uscode/html/uscode38/usc_sec_38_00003902----000-.html" TargetMode="External"/><Relationship Id="rId54" Type="http://schemas.openxmlformats.org/officeDocument/2006/relationships/hyperlink" Target="http://vbaw.vba.va.gov/bl/21/Advisory/CAVCDAD.htm" TargetMode="External"/><Relationship Id="rId62" Type="http://schemas.openxmlformats.org/officeDocument/2006/relationships/hyperlink" Target="pt03_sp04_ch06_secB.xml" TargetMode="External"/><Relationship Id="rId70" Type="http://schemas.openxmlformats.org/officeDocument/2006/relationships/hyperlink" Target="http://assembler.law.cornell.edu/uscode/html/uscode38/usc_sec_38_00001151----000-.html" TargetMode="External"/><Relationship Id="rId75" Type="http://schemas.openxmlformats.org/officeDocument/2006/relationships/hyperlink" Target="http://www.benefits.va.gov/warms/docs/regs/38CFR/BOOKB/PART3/S3_321.DOC" TargetMode="External"/><Relationship Id="rId83"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hyperlink" Target="http://www.ecfr.gov/cgi-bin/text-idx?SID=191302eb80e2550b1332bd6fb369564c&amp;node=se38.1.3_1155&amp;rgn=div8" TargetMode="External"/><Relationship Id="rId23" Type="http://schemas.openxmlformats.org/officeDocument/2006/relationships/hyperlink" Target="http://www.benefits.va.gov/warms/docs/regs/38CFR/BOOKB/PART3/S3_805.DOC" TargetMode="External"/><Relationship Id="rId28" Type="http://schemas.openxmlformats.org/officeDocument/2006/relationships/hyperlink" Target="http://www.benefits.va.gov/warms/docs/regs/38CFR/BOOKB/PART3/S3_321.DOC" TargetMode="External"/><Relationship Id="rId36" Type="http://schemas.openxmlformats.org/officeDocument/2006/relationships/hyperlink" Target="pt09_sp01_ch03.xml" TargetMode="External"/><Relationship Id="rId49" Type="http://schemas.openxmlformats.org/officeDocument/2006/relationships/hyperlink" Target="http://www.benefits.va.gov/warms/docs/regs/38CFR/BOOKB/PART3/S3_385.DOC" TargetMode="External"/><Relationship Id="rId57" Type="http://schemas.openxmlformats.org/officeDocument/2006/relationships/hyperlink" Target="http://www.benefits.va.gov/warms/docs/regs/38CFR/BOOKB/PART3/S3_321.DOC" TargetMode="External"/><Relationship Id="rId10" Type="http://schemas.openxmlformats.org/officeDocument/2006/relationships/webSettings" Target="webSettings.xml"/><Relationship Id="rId31" Type="http://schemas.openxmlformats.org/officeDocument/2006/relationships/hyperlink" Target="http://assembler.law.cornell.edu/uscode/html/uscode38/usc_sec_38_00001702----000-.html" TargetMode="External"/><Relationship Id="rId44" Type="http://schemas.openxmlformats.org/officeDocument/2006/relationships/hyperlink" Target="http://vbaw.vba.va.gov/bl/21/Advisory/CAVCDAD.htm" TargetMode="External"/><Relationship Id="rId52" Type="http://schemas.openxmlformats.org/officeDocument/2006/relationships/hyperlink" Target="http://vbaw.vba.va.gov/bl/21/Advisory/PRECOP/96op/Prc06_96.doc" TargetMode="External"/><Relationship Id="rId60" Type="http://schemas.openxmlformats.org/officeDocument/2006/relationships/hyperlink" Target="http://www.benefits.va.gov/warms/docs/38CFR/BOOKB/PART3/S3_321.DOC" TargetMode="External"/><Relationship Id="rId65" Type="http://schemas.openxmlformats.org/officeDocument/2006/relationships/hyperlink" Target="http://vbaw.vba.va.gov/bl/21/Advisory/CAVCDAD.htm" TargetMode="External"/><Relationship Id="rId73" Type="http://schemas.openxmlformats.org/officeDocument/2006/relationships/hyperlink" Target="pt03_sp04_ch07_secB.xml" TargetMode="External"/><Relationship Id="rId78" Type="http://schemas.openxmlformats.org/officeDocument/2006/relationships/hyperlink" Target="http://www.benefits.va.gov/warms/docs/regs/38CFR/BOOKB/PART3/S3_400.DOC" TargetMode="External"/><Relationship Id="rId81" Type="http://schemas.openxmlformats.org/officeDocument/2006/relationships/hyperlink" Target="http://vbaw.vba.va.gov/bl/21/M21-1MR/m21-1mr_main.htm" TargetMode="External"/><Relationship Id="rId86"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Information%20Mapping\FS%20Pro%204.1\FSP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F033456AE7FA448DA46FC8B0DE36C6" ma:contentTypeVersion="0" ma:contentTypeDescription="Create a new document." ma:contentTypeScope="" ma:versionID="30abaf4608bd1772e6e1e5255f8e1f1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4BE24-91BB-438A-B30E-864CCDCAE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C4B8C60-AEFD-47BB-A06E-4C0EE6860C91}">
  <ds:schemaRefs>
    <ds:schemaRef ds:uri="http://purl.org/dc/terms/"/>
    <ds:schemaRef ds:uri="http://schemas.microsoft.com/office/2006/metadata/properties"/>
    <ds:schemaRef ds:uri="http://purl.org/dc/elements/1.1/"/>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F00C159-6542-4C18-A416-D5848AE6FD27}">
  <ds:schemaRefs>
    <ds:schemaRef ds:uri="http://schemas.microsoft.com/sharepoint/v3/contenttype/forms"/>
  </ds:schemaRefs>
</ds:datastoreItem>
</file>

<file path=customXml/itemProps4.xml><?xml version="1.0" encoding="utf-8"?>
<ds:datastoreItem xmlns:ds="http://schemas.openxmlformats.org/officeDocument/2006/customXml" ds:itemID="{EE0AB5DE-2620-4FDE-B73E-5B1304B14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FSPro.dot</Template>
  <TotalTime>286</TotalTime>
  <Pages>16</Pages>
  <Words>3167</Words>
  <Characters>24732</Characters>
  <Application>Microsoft Office Word</Application>
  <DocSecurity>0</DocSecurity>
  <Lines>206</Lines>
  <Paragraphs>55</Paragraphs>
  <ScaleCrop>false</ScaleCrop>
  <HeadingPairs>
    <vt:vector size="2" baseType="variant">
      <vt:variant>
        <vt:lpstr>Title</vt:lpstr>
      </vt:variant>
      <vt:variant>
        <vt:i4>1</vt:i4>
      </vt:variant>
    </vt:vector>
  </HeadingPairs>
  <TitlesOfParts>
    <vt:vector size="1" baseType="lpstr">
      <vt:lpstr>Part III, Subpart iv, Chapter 6, Section B.  Determining the Issues</vt:lpstr>
    </vt:vector>
  </TitlesOfParts>
  <Company>Department of Veterans Affairs (VA)</Company>
  <LinksUpToDate>false</LinksUpToDate>
  <CharactersWithSpaces>27844</CharactersWithSpaces>
  <SharedDoc>false</SharedDoc>
  <HLinks>
    <vt:vector size="456" baseType="variant">
      <vt:variant>
        <vt:i4>2162778</vt:i4>
      </vt:variant>
      <vt:variant>
        <vt:i4>288</vt:i4>
      </vt:variant>
      <vt:variant>
        <vt:i4>0</vt:i4>
      </vt:variant>
      <vt:variant>
        <vt:i4>5</vt:i4>
      </vt:variant>
      <vt:variant>
        <vt:lpwstr>http://vbaw.vba.va.gov/bl/21/M21-1MR/m21-1mr_main.htm</vt:lpwstr>
      </vt:variant>
      <vt:variant>
        <vt:lpwstr>part-8</vt:lpwstr>
      </vt:variant>
      <vt:variant>
        <vt:i4>4128870</vt:i4>
      </vt:variant>
      <vt:variant>
        <vt:i4>285</vt:i4>
      </vt:variant>
      <vt:variant>
        <vt:i4>0</vt:i4>
      </vt:variant>
      <vt:variant>
        <vt:i4>5</vt:i4>
      </vt:variant>
      <vt:variant>
        <vt:lpwstr>http://vbaw.vba.va.gov/bl/21/Advisory/CAVCDAD.htm</vt:lpwstr>
      </vt:variant>
      <vt:variant>
        <vt:lpwstr>bmr</vt:lpwstr>
      </vt:variant>
      <vt:variant>
        <vt:i4>3407956</vt:i4>
      </vt:variant>
      <vt:variant>
        <vt:i4>282</vt:i4>
      </vt:variant>
      <vt:variant>
        <vt:i4>0</vt:i4>
      </vt:variant>
      <vt:variant>
        <vt:i4>5</vt:i4>
      </vt:variant>
      <vt:variant>
        <vt:lpwstr>http://www.benefits.va.gov/warms/docs/regs/38CFR/BOOKC/PART4/S4_3.DOC</vt:lpwstr>
      </vt:variant>
      <vt:variant>
        <vt:lpwstr/>
      </vt:variant>
      <vt:variant>
        <vt:i4>131172</vt:i4>
      </vt:variant>
      <vt:variant>
        <vt:i4>273</vt:i4>
      </vt:variant>
      <vt:variant>
        <vt:i4>0</vt:i4>
      </vt:variant>
      <vt:variant>
        <vt:i4>5</vt:i4>
      </vt:variant>
      <vt:variant>
        <vt:lpwstr>http://www.benefits.va.gov/warms/docs/regs/38CFR/BOOKB/PART3/S3_400.DOC</vt:lpwstr>
      </vt:variant>
      <vt:variant>
        <vt:lpwstr/>
      </vt:variant>
      <vt:variant>
        <vt:i4>4522099</vt:i4>
      </vt:variant>
      <vt:variant>
        <vt:i4>270</vt:i4>
      </vt:variant>
      <vt:variant>
        <vt:i4>0</vt:i4>
      </vt:variant>
      <vt:variant>
        <vt:i4>5</vt:i4>
      </vt:variant>
      <vt:variant>
        <vt:lpwstr>http://www.benefits.va.gov/warms/docs/regs/38CFR/BOOKC/PART4/S4_17.DOC</vt:lpwstr>
      </vt:variant>
      <vt:variant>
        <vt:lpwstr/>
      </vt:variant>
      <vt:variant>
        <vt:i4>4456563</vt:i4>
      </vt:variant>
      <vt:variant>
        <vt:i4>267</vt:i4>
      </vt:variant>
      <vt:variant>
        <vt:i4>0</vt:i4>
      </vt:variant>
      <vt:variant>
        <vt:i4>5</vt:i4>
      </vt:variant>
      <vt:variant>
        <vt:lpwstr>http://www.benefits.va.gov/warms/docs/regs/38CFR/BOOKC/PART4/S4_16.DOC</vt:lpwstr>
      </vt:variant>
      <vt:variant>
        <vt:lpwstr/>
      </vt:variant>
      <vt:variant>
        <vt:i4>98</vt:i4>
      </vt:variant>
      <vt:variant>
        <vt:i4>264</vt:i4>
      </vt:variant>
      <vt:variant>
        <vt:i4>0</vt:i4>
      </vt:variant>
      <vt:variant>
        <vt:i4>5</vt:i4>
      </vt:variant>
      <vt:variant>
        <vt:lpwstr>http://www.benefits.va.gov/warms/docs/regs/38CFR/BOOKB/PART3/S3_321.DOC</vt:lpwstr>
      </vt:variant>
      <vt:variant>
        <vt:lpwstr/>
      </vt:variant>
      <vt:variant>
        <vt:i4>4128870</vt:i4>
      </vt:variant>
      <vt:variant>
        <vt:i4>261</vt:i4>
      </vt:variant>
      <vt:variant>
        <vt:i4>0</vt:i4>
      </vt:variant>
      <vt:variant>
        <vt:i4>5</vt:i4>
      </vt:variant>
      <vt:variant>
        <vt:lpwstr>http://vbaw.vba.va.gov/bl/21/Advisory/CAVCDAD.htm</vt:lpwstr>
      </vt:variant>
      <vt:variant>
        <vt:lpwstr>bmd</vt:lpwstr>
      </vt:variant>
      <vt:variant>
        <vt:i4>7864331</vt:i4>
      </vt:variant>
      <vt:variant>
        <vt:i4>258</vt:i4>
      </vt:variant>
      <vt:variant>
        <vt:i4>0</vt:i4>
      </vt:variant>
      <vt:variant>
        <vt:i4>5</vt:i4>
      </vt:variant>
      <vt:variant>
        <vt:lpwstr>http://vbaw.vba.va.gov/bl/21/M21-1MR/pt03/sp04/ch06/pt03_sp04_ch07_secB.xml</vt:lpwstr>
      </vt:variant>
      <vt:variant>
        <vt:lpwstr>III.iv.7.B.3.b</vt:lpwstr>
      </vt:variant>
      <vt:variant>
        <vt:i4>5243005</vt:i4>
      </vt:variant>
      <vt:variant>
        <vt:i4>255</vt:i4>
      </vt:variant>
      <vt:variant>
        <vt:i4>0</vt:i4>
      </vt:variant>
      <vt:variant>
        <vt:i4>5</vt:i4>
      </vt:variant>
      <vt:variant>
        <vt:lpwstr>http://vbaw.vba.va.gov/bl/21/M21-1MR/pt03/sp04/ch06/pt04_sp02_ch02_secG.xml</vt:lpwstr>
      </vt:variant>
      <vt:variant>
        <vt:lpwstr>IV.ii.2.G</vt:lpwstr>
      </vt:variant>
      <vt:variant>
        <vt:i4>7208977</vt:i4>
      </vt:variant>
      <vt:variant>
        <vt:i4>252</vt:i4>
      </vt:variant>
      <vt:variant>
        <vt:i4>0</vt:i4>
      </vt:variant>
      <vt:variant>
        <vt:i4>5</vt:i4>
      </vt:variant>
      <vt:variant>
        <vt:lpwstr>http://assembler.law.cornell.edu/uscode/html/uscode38/usc_sec_38_00001151----000-.html</vt:lpwstr>
      </vt:variant>
      <vt:variant>
        <vt:lpwstr/>
      </vt:variant>
      <vt:variant>
        <vt:i4>7208977</vt:i4>
      </vt:variant>
      <vt:variant>
        <vt:i4>249</vt:i4>
      </vt:variant>
      <vt:variant>
        <vt:i4>0</vt:i4>
      </vt:variant>
      <vt:variant>
        <vt:i4>5</vt:i4>
      </vt:variant>
      <vt:variant>
        <vt:lpwstr>http://assembler.law.cornell.edu/uscode/html/uscode38/usc_sec_38_00001151----000-.html</vt:lpwstr>
      </vt:variant>
      <vt:variant>
        <vt:lpwstr/>
      </vt:variant>
      <vt:variant>
        <vt:i4>5439524</vt:i4>
      </vt:variant>
      <vt:variant>
        <vt:i4>240</vt:i4>
      </vt:variant>
      <vt:variant>
        <vt:i4>0</vt:i4>
      </vt:variant>
      <vt:variant>
        <vt:i4>5</vt:i4>
      </vt:variant>
      <vt:variant>
        <vt:lpwstr>http://10.220.1.4/bl/21/M21-1MR/index.asp?id=pt04_sp02_ch02_secD.xml</vt:lpwstr>
      </vt:variant>
      <vt:variant>
        <vt:lpwstr>IV.ii.2.D</vt:lpwstr>
      </vt:variant>
      <vt:variant>
        <vt:i4>1572990</vt:i4>
      </vt:variant>
      <vt:variant>
        <vt:i4>237</vt:i4>
      </vt:variant>
      <vt:variant>
        <vt:i4>0</vt:i4>
      </vt:variant>
      <vt:variant>
        <vt:i4>5</vt:i4>
      </vt:variant>
      <vt:variant>
        <vt:lpwstr>http://10.220.1.4/bl/21/M21-1MR/index.asp?id=pt03_sp04_ch04_secH.xml</vt:lpwstr>
      </vt:variant>
      <vt:variant>
        <vt:lpwstr>III.iv.4.H.31</vt:lpwstr>
      </vt:variant>
      <vt:variant>
        <vt:i4>131175</vt:i4>
      </vt:variant>
      <vt:variant>
        <vt:i4>234</vt:i4>
      </vt:variant>
      <vt:variant>
        <vt:i4>0</vt:i4>
      </vt:variant>
      <vt:variant>
        <vt:i4>5</vt:i4>
      </vt:variant>
      <vt:variant>
        <vt:lpwstr>http://www.benefits.va.gov/warms/docs/regs/38CFR/BOOKB/PART3/S3_304.DOC</vt:lpwstr>
      </vt:variant>
      <vt:variant>
        <vt:lpwstr/>
      </vt:variant>
      <vt:variant>
        <vt:i4>8257562</vt:i4>
      </vt:variant>
      <vt:variant>
        <vt:i4>228</vt:i4>
      </vt:variant>
      <vt:variant>
        <vt:i4>0</vt:i4>
      </vt:variant>
      <vt:variant>
        <vt:i4>5</vt:i4>
      </vt:variant>
      <vt:variant>
        <vt:lpwstr>http://vbaw.vba.va.gov/bl/21/M21-1MR/pt03/sp04/ch06/pt04_sp02_ch02_secB.xml</vt:lpwstr>
      </vt:variant>
      <vt:variant>
        <vt:lpwstr>IV.ii.2.B.6</vt:lpwstr>
      </vt:variant>
      <vt:variant>
        <vt:i4>4128870</vt:i4>
      </vt:variant>
      <vt:variant>
        <vt:i4>225</vt:i4>
      </vt:variant>
      <vt:variant>
        <vt:i4>0</vt:i4>
      </vt:variant>
      <vt:variant>
        <vt:i4>5</vt:i4>
      </vt:variant>
      <vt:variant>
        <vt:lpwstr>http://vbaw.vba.va.gov/bl/21/Advisory/CAVCDAD.htm</vt:lpwstr>
      </vt:variant>
      <vt:variant>
        <vt:lpwstr>bma</vt:lpwstr>
      </vt:variant>
      <vt:variant>
        <vt:i4>4128870</vt:i4>
      </vt:variant>
      <vt:variant>
        <vt:i4>216</vt:i4>
      </vt:variant>
      <vt:variant>
        <vt:i4>0</vt:i4>
      </vt:variant>
      <vt:variant>
        <vt:i4>5</vt:i4>
      </vt:variant>
      <vt:variant>
        <vt:lpwstr>http://vbaw.vba.va.gov/bl/21/Advisory/CAVCDAD.htm</vt:lpwstr>
      </vt:variant>
      <vt:variant>
        <vt:lpwstr>bmc</vt:lpwstr>
      </vt:variant>
      <vt:variant>
        <vt:i4>4128870</vt:i4>
      </vt:variant>
      <vt:variant>
        <vt:i4>213</vt:i4>
      </vt:variant>
      <vt:variant>
        <vt:i4>0</vt:i4>
      </vt:variant>
      <vt:variant>
        <vt:i4>5</vt:i4>
      </vt:variant>
      <vt:variant>
        <vt:lpwstr>http://vbaw.vba.va.gov/bl/21/Advisory/CAVCDAD.htm</vt:lpwstr>
      </vt:variant>
      <vt:variant>
        <vt:lpwstr>bmb</vt:lpwstr>
      </vt:variant>
      <vt:variant>
        <vt:i4>7864331</vt:i4>
      </vt:variant>
      <vt:variant>
        <vt:i4>210</vt:i4>
      </vt:variant>
      <vt:variant>
        <vt:i4>0</vt:i4>
      </vt:variant>
      <vt:variant>
        <vt:i4>5</vt:i4>
      </vt:variant>
      <vt:variant>
        <vt:lpwstr>http://vbaw.vba.va.gov/bl/21/M21-1MR/pt03/sp04/ch06/pt03_sp04_ch06_secB.xml</vt:lpwstr>
      </vt:variant>
      <vt:variant>
        <vt:lpwstr>III.iv.6.B.2.c</vt:lpwstr>
      </vt:variant>
      <vt:variant>
        <vt:i4>458854</vt:i4>
      </vt:variant>
      <vt:variant>
        <vt:i4>207</vt:i4>
      </vt:variant>
      <vt:variant>
        <vt:i4>0</vt:i4>
      </vt:variant>
      <vt:variant>
        <vt:i4>5</vt:i4>
      </vt:variant>
      <vt:variant>
        <vt:lpwstr>http://www.benefits.va.gov/warms/docs/regs/38CFR/BOOKB/PART3/S3_157.DOC</vt:lpwstr>
      </vt:variant>
      <vt:variant>
        <vt:lpwstr/>
      </vt:variant>
      <vt:variant>
        <vt:i4>98</vt:i4>
      </vt:variant>
      <vt:variant>
        <vt:i4>204</vt:i4>
      </vt:variant>
      <vt:variant>
        <vt:i4>0</vt:i4>
      </vt:variant>
      <vt:variant>
        <vt:i4>5</vt:i4>
      </vt:variant>
      <vt:variant>
        <vt:lpwstr>http://www.benefits.va.gov/warms/docs/regs/38CFR/BOOKB/PART3/S3_321.DOC</vt:lpwstr>
      </vt:variant>
      <vt:variant>
        <vt:lpwstr/>
      </vt:variant>
      <vt:variant>
        <vt:i4>6488142</vt:i4>
      </vt:variant>
      <vt:variant>
        <vt:i4>201</vt:i4>
      </vt:variant>
      <vt:variant>
        <vt:i4>0</vt:i4>
      </vt:variant>
      <vt:variant>
        <vt:i4>5</vt:i4>
      </vt:variant>
      <vt:variant>
        <vt:lpwstr>http://www.benefits.va.gov/warms/docs/38CFR/BOOKB/PART3/S3_321.DOC</vt:lpwstr>
      </vt:variant>
      <vt:variant>
        <vt:lpwstr/>
      </vt:variant>
      <vt:variant>
        <vt:i4>4456563</vt:i4>
      </vt:variant>
      <vt:variant>
        <vt:i4>198</vt:i4>
      </vt:variant>
      <vt:variant>
        <vt:i4>0</vt:i4>
      </vt:variant>
      <vt:variant>
        <vt:i4>5</vt:i4>
      </vt:variant>
      <vt:variant>
        <vt:lpwstr>http://www.benefits.va.gov/warms/docs/regs/38CFR/BOOKC/PART4/S4_16.DOC</vt:lpwstr>
      </vt:variant>
      <vt:variant>
        <vt:lpwstr/>
      </vt:variant>
      <vt:variant>
        <vt:i4>4456563</vt:i4>
      </vt:variant>
      <vt:variant>
        <vt:i4>195</vt:i4>
      </vt:variant>
      <vt:variant>
        <vt:i4>0</vt:i4>
      </vt:variant>
      <vt:variant>
        <vt:i4>5</vt:i4>
      </vt:variant>
      <vt:variant>
        <vt:lpwstr>http://www.benefits.va.gov/warms/docs/regs/38CFR/BOOKC/PART4/S4_16.DOC</vt:lpwstr>
      </vt:variant>
      <vt:variant>
        <vt:lpwstr/>
      </vt:variant>
      <vt:variant>
        <vt:i4>98</vt:i4>
      </vt:variant>
      <vt:variant>
        <vt:i4>192</vt:i4>
      </vt:variant>
      <vt:variant>
        <vt:i4>0</vt:i4>
      </vt:variant>
      <vt:variant>
        <vt:i4>5</vt:i4>
      </vt:variant>
      <vt:variant>
        <vt:lpwstr>http://www.benefits.va.gov/warms/docs/regs/38CFR/BOOKB/PART3/S3_321.DOC</vt:lpwstr>
      </vt:variant>
      <vt:variant>
        <vt:lpwstr/>
      </vt:variant>
      <vt:variant>
        <vt:i4>4456563</vt:i4>
      </vt:variant>
      <vt:variant>
        <vt:i4>189</vt:i4>
      </vt:variant>
      <vt:variant>
        <vt:i4>0</vt:i4>
      </vt:variant>
      <vt:variant>
        <vt:i4>5</vt:i4>
      </vt:variant>
      <vt:variant>
        <vt:lpwstr>http://www.benefits.va.gov/warms/docs/regs/38CFR/BOOKC/PART4/S4_16.DOC</vt:lpwstr>
      </vt:variant>
      <vt:variant>
        <vt:lpwstr/>
      </vt:variant>
      <vt:variant>
        <vt:i4>98</vt:i4>
      </vt:variant>
      <vt:variant>
        <vt:i4>186</vt:i4>
      </vt:variant>
      <vt:variant>
        <vt:i4>0</vt:i4>
      </vt:variant>
      <vt:variant>
        <vt:i4>5</vt:i4>
      </vt:variant>
      <vt:variant>
        <vt:lpwstr>http://www.benefits.va.gov/warms/docs/regs/38CFR/BOOKB/PART3/S3_321.DOC</vt:lpwstr>
      </vt:variant>
      <vt:variant>
        <vt:lpwstr/>
      </vt:variant>
      <vt:variant>
        <vt:i4>4128870</vt:i4>
      </vt:variant>
      <vt:variant>
        <vt:i4>180</vt:i4>
      </vt:variant>
      <vt:variant>
        <vt:i4>0</vt:i4>
      </vt:variant>
      <vt:variant>
        <vt:i4>5</vt:i4>
      </vt:variant>
      <vt:variant>
        <vt:lpwstr>http://vbaw.vba.va.gov/bl/21/Advisory/CAVCDAD.htm</vt:lpwstr>
      </vt:variant>
      <vt:variant>
        <vt:lpwstr>bmb</vt:lpwstr>
      </vt:variant>
      <vt:variant>
        <vt:i4>4128870</vt:i4>
      </vt:variant>
      <vt:variant>
        <vt:i4>177</vt:i4>
      </vt:variant>
      <vt:variant>
        <vt:i4>0</vt:i4>
      </vt:variant>
      <vt:variant>
        <vt:i4>5</vt:i4>
      </vt:variant>
      <vt:variant>
        <vt:lpwstr>http://vbaw.vba.va.gov/bl/21/Advisory/CAVCDAD.htm</vt:lpwstr>
      </vt:variant>
      <vt:variant>
        <vt:lpwstr>bmf</vt:lpwstr>
      </vt:variant>
      <vt:variant>
        <vt:i4>6225975</vt:i4>
      </vt:variant>
      <vt:variant>
        <vt:i4>174</vt:i4>
      </vt:variant>
      <vt:variant>
        <vt:i4>0</vt:i4>
      </vt:variant>
      <vt:variant>
        <vt:i4>5</vt:i4>
      </vt:variant>
      <vt:variant>
        <vt:lpwstr>http://vbaw.vba.va.gov/bl/21/Advisory/PRECOP/96op/Prc06_96.doc</vt:lpwstr>
      </vt:variant>
      <vt:variant>
        <vt:lpwstr/>
      </vt:variant>
      <vt:variant>
        <vt:i4>4456563</vt:i4>
      </vt:variant>
      <vt:variant>
        <vt:i4>171</vt:i4>
      </vt:variant>
      <vt:variant>
        <vt:i4>0</vt:i4>
      </vt:variant>
      <vt:variant>
        <vt:i4>5</vt:i4>
      </vt:variant>
      <vt:variant>
        <vt:lpwstr>http://www.benefits.va.gov/warms/docs/regs/38CFR/BOOKC/PART4/S4_16.DOC</vt:lpwstr>
      </vt:variant>
      <vt:variant>
        <vt:lpwstr/>
      </vt:variant>
      <vt:variant>
        <vt:i4>98</vt:i4>
      </vt:variant>
      <vt:variant>
        <vt:i4>168</vt:i4>
      </vt:variant>
      <vt:variant>
        <vt:i4>0</vt:i4>
      </vt:variant>
      <vt:variant>
        <vt:i4>5</vt:i4>
      </vt:variant>
      <vt:variant>
        <vt:lpwstr>http://www.benefits.va.gov/warms/docs/regs/38CFR/BOOKB/PART3/S3_321.DOC</vt:lpwstr>
      </vt:variant>
      <vt:variant>
        <vt:lpwstr/>
      </vt:variant>
      <vt:variant>
        <vt:i4>655462</vt:i4>
      </vt:variant>
      <vt:variant>
        <vt:i4>165</vt:i4>
      </vt:variant>
      <vt:variant>
        <vt:i4>0</vt:i4>
      </vt:variant>
      <vt:variant>
        <vt:i4>5</vt:i4>
      </vt:variant>
      <vt:variant>
        <vt:lpwstr>http://www.benefits.va.gov/warms/docs/regs/38CFR/BOOKB/PART3/S3_385.DOC</vt:lpwstr>
      </vt:variant>
      <vt:variant>
        <vt:lpwstr/>
      </vt:variant>
      <vt:variant>
        <vt:i4>7143491</vt:i4>
      </vt:variant>
      <vt:variant>
        <vt:i4>162</vt:i4>
      </vt:variant>
      <vt:variant>
        <vt:i4>0</vt:i4>
      </vt:variant>
      <vt:variant>
        <vt:i4>5</vt:i4>
      </vt:variant>
      <vt:variant>
        <vt:lpwstr>http://www.warms.vba.va.gov/regs/38CFR/BOOKB/PART3/S3_383.DOC</vt:lpwstr>
      </vt:variant>
      <vt:variant>
        <vt:lpwstr/>
      </vt:variant>
      <vt:variant>
        <vt:i4>655456</vt:i4>
      </vt:variant>
      <vt:variant>
        <vt:i4>159</vt:i4>
      </vt:variant>
      <vt:variant>
        <vt:i4>0</vt:i4>
      </vt:variant>
      <vt:variant>
        <vt:i4>5</vt:i4>
      </vt:variant>
      <vt:variant>
        <vt:lpwstr>http://www.benefits.va.gov/warms/docs/regs/38CFR/BOOKB/PART3/S3_383.DOC</vt:lpwstr>
      </vt:variant>
      <vt:variant>
        <vt:lpwstr/>
      </vt:variant>
      <vt:variant>
        <vt:i4>7929864</vt:i4>
      </vt:variant>
      <vt:variant>
        <vt:i4>156</vt:i4>
      </vt:variant>
      <vt:variant>
        <vt:i4>0</vt:i4>
      </vt:variant>
      <vt:variant>
        <vt:i4>5</vt:i4>
      </vt:variant>
      <vt:variant>
        <vt:lpwstr>http://vbaw.vba.va.gov/bl/21/M21-1MR/pt03/sp04/ch06/pt03_sp04_ch08_secA.xml</vt:lpwstr>
      </vt:variant>
      <vt:variant>
        <vt:lpwstr>III.iv.8.A.2.a</vt:lpwstr>
      </vt:variant>
      <vt:variant>
        <vt:i4>2293766</vt:i4>
      </vt:variant>
      <vt:variant>
        <vt:i4>153</vt:i4>
      </vt:variant>
      <vt:variant>
        <vt:i4>0</vt:i4>
      </vt:variant>
      <vt:variant>
        <vt:i4>5</vt:i4>
      </vt:variant>
      <vt:variant>
        <vt:lpwstr>http://vbaw.vba.va.gov/bl/21/M21-1MR/pt03/sp04/ch06/pt04_sp02_ch02_secF.xml</vt:lpwstr>
      </vt:variant>
      <vt:variant>
        <vt:lpwstr>IV.ii.2.F.25.h</vt:lpwstr>
      </vt:variant>
      <vt:variant>
        <vt:i4>4128870</vt:i4>
      </vt:variant>
      <vt:variant>
        <vt:i4>150</vt:i4>
      </vt:variant>
      <vt:variant>
        <vt:i4>0</vt:i4>
      </vt:variant>
      <vt:variant>
        <vt:i4>5</vt:i4>
      </vt:variant>
      <vt:variant>
        <vt:lpwstr>http://vbaw.vba.va.gov/bl/21/Advisory/CAVCDAD.htm</vt:lpwstr>
      </vt:variant>
      <vt:variant>
        <vt:lpwstr>bmn</vt:lpwstr>
      </vt:variant>
      <vt:variant>
        <vt:i4>4456563</vt:i4>
      </vt:variant>
      <vt:variant>
        <vt:i4>147</vt:i4>
      </vt:variant>
      <vt:variant>
        <vt:i4>0</vt:i4>
      </vt:variant>
      <vt:variant>
        <vt:i4>5</vt:i4>
      </vt:variant>
      <vt:variant>
        <vt:lpwstr>http://www.benefits.va.gov/warms/docs/regs/38CFR/BOOKC/PART4/S4_16.DOC</vt:lpwstr>
      </vt:variant>
      <vt:variant>
        <vt:lpwstr/>
      </vt:variant>
      <vt:variant>
        <vt:i4>3211283</vt:i4>
      </vt:variant>
      <vt:variant>
        <vt:i4>144</vt:i4>
      </vt:variant>
      <vt:variant>
        <vt:i4>0</vt:i4>
      </vt:variant>
      <vt:variant>
        <vt:i4>5</vt:i4>
      </vt:variant>
      <vt:variant>
        <vt:lpwstr>http://vbaw.vba.va.gov/bl/21/M21-1MR/pt03/sp04/ch06/pt03_sp04_ch04_secF.xml</vt:lpwstr>
      </vt:variant>
      <vt:variant>
        <vt:lpwstr>III.iv.4.F.22.e</vt:lpwstr>
      </vt:variant>
      <vt:variant>
        <vt:i4>6881306</vt:i4>
      </vt:variant>
      <vt:variant>
        <vt:i4>135</vt:i4>
      </vt:variant>
      <vt:variant>
        <vt:i4>0</vt:i4>
      </vt:variant>
      <vt:variant>
        <vt:i4>5</vt:i4>
      </vt:variant>
      <vt:variant>
        <vt:lpwstr>http://assembler.law.cornell.edu/uscode/html/uscode38/usc_sec_38_00003902----000-.html</vt:lpwstr>
      </vt:variant>
      <vt:variant>
        <vt:lpwstr/>
      </vt:variant>
      <vt:variant>
        <vt:i4>131168</vt:i4>
      </vt:variant>
      <vt:variant>
        <vt:i4>132</vt:i4>
      </vt:variant>
      <vt:variant>
        <vt:i4>0</vt:i4>
      </vt:variant>
      <vt:variant>
        <vt:i4>5</vt:i4>
      </vt:variant>
      <vt:variant>
        <vt:lpwstr>http://www.benefits.va.gov/warms/docs/regs/38CFR/BOOKB/PART3/S3_808.DOC</vt:lpwstr>
      </vt:variant>
      <vt:variant>
        <vt:lpwstr/>
      </vt:variant>
      <vt:variant>
        <vt:i4>2490477</vt:i4>
      </vt:variant>
      <vt:variant>
        <vt:i4>129</vt:i4>
      </vt:variant>
      <vt:variant>
        <vt:i4>0</vt:i4>
      </vt:variant>
      <vt:variant>
        <vt:i4>5</vt:i4>
      </vt:variant>
      <vt:variant>
        <vt:lpwstr>http://vbaw.vba.va.gov/bl/21/M21-1MR/pt03/sp04/ch06/pt09_sp01_ch03.xml</vt:lpwstr>
      </vt:variant>
      <vt:variant>
        <vt:lpwstr>IX.i.3</vt:lpwstr>
      </vt:variant>
      <vt:variant>
        <vt:i4>2424900</vt:i4>
      </vt:variant>
      <vt:variant>
        <vt:i4>126</vt:i4>
      </vt:variant>
      <vt:variant>
        <vt:i4>0</vt:i4>
      </vt:variant>
      <vt:variant>
        <vt:i4>5</vt:i4>
      </vt:variant>
      <vt:variant>
        <vt:lpwstr>http://www.benefits.va.gov/warms/docs/regs/38CFR/BOOKB/PART3/S3_809a.DOC</vt:lpwstr>
      </vt:variant>
      <vt:variant>
        <vt:lpwstr/>
      </vt:variant>
      <vt:variant>
        <vt:i4>6815761</vt:i4>
      </vt:variant>
      <vt:variant>
        <vt:i4>123</vt:i4>
      </vt:variant>
      <vt:variant>
        <vt:i4>0</vt:i4>
      </vt:variant>
      <vt:variant>
        <vt:i4>5</vt:i4>
      </vt:variant>
      <vt:variant>
        <vt:lpwstr>http://assembler.law.cornell.edu/uscode/html/uscode38/usc_sec_38_00002101----000-.html</vt:lpwstr>
      </vt:variant>
      <vt:variant>
        <vt:lpwstr/>
      </vt:variant>
      <vt:variant>
        <vt:i4>2490477</vt:i4>
      </vt:variant>
      <vt:variant>
        <vt:i4>114</vt:i4>
      </vt:variant>
      <vt:variant>
        <vt:i4>0</vt:i4>
      </vt:variant>
      <vt:variant>
        <vt:i4>5</vt:i4>
      </vt:variant>
      <vt:variant>
        <vt:lpwstr>http://vbaw.vba.va.gov/bl/21/M21-1MR/pt03/sp04/ch06/pt09_sp01_ch03.xml</vt:lpwstr>
      </vt:variant>
      <vt:variant>
        <vt:lpwstr>IX.i.3</vt:lpwstr>
      </vt:variant>
      <vt:variant>
        <vt:i4>131169</vt:i4>
      </vt:variant>
      <vt:variant>
        <vt:i4>111</vt:i4>
      </vt:variant>
      <vt:variant>
        <vt:i4>0</vt:i4>
      </vt:variant>
      <vt:variant>
        <vt:i4>5</vt:i4>
      </vt:variant>
      <vt:variant>
        <vt:lpwstr>http://www.benefits.va.gov/warms/docs/regs/38CFR/BOOKB/PART3/S3_809.DOC</vt:lpwstr>
      </vt:variant>
      <vt:variant>
        <vt:lpwstr/>
      </vt:variant>
      <vt:variant>
        <vt:i4>6815761</vt:i4>
      </vt:variant>
      <vt:variant>
        <vt:i4>108</vt:i4>
      </vt:variant>
      <vt:variant>
        <vt:i4>0</vt:i4>
      </vt:variant>
      <vt:variant>
        <vt:i4>5</vt:i4>
      </vt:variant>
      <vt:variant>
        <vt:lpwstr>http://assembler.law.cornell.edu/uscode/html/uscode38/usc_sec_38_00002101----000-.html</vt:lpwstr>
      </vt:variant>
      <vt:variant>
        <vt:lpwstr/>
      </vt:variant>
      <vt:variant>
        <vt:i4>2424902</vt:i4>
      </vt:variant>
      <vt:variant>
        <vt:i4>105</vt:i4>
      </vt:variant>
      <vt:variant>
        <vt:i4>0</vt:i4>
      </vt:variant>
      <vt:variant>
        <vt:i4>5</vt:i4>
      </vt:variant>
      <vt:variant>
        <vt:lpwstr>http://www.law.cornell.edu/uscode/html/uscode38/usc_sup_01_38_10_III_20_35.html</vt:lpwstr>
      </vt:variant>
      <vt:variant>
        <vt:lpwstr/>
      </vt:variant>
      <vt:variant>
        <vt:i4>6946842</vt:i4>
      </vt:variant>
      <vt:variant>
        <vt:i4>102</vt:i4>
      </vt:variant>
      <vt:variant>
        <vt:i4>0</vt:i4>
      </vt:variant>
      <vt:variant>
        <vt:i4>5</vt:i4>
      </vt:variant>
      <vt:variant>
        <vt:lpwstr>http://assembler.law.cornell.edu/uscode/html/uscode38/usc_sec_38_00001318----000-.html</vt:lpwstr>
      </vt:variant>
      <vt:variant>
        <vt:lpwstr/>
      </vt:variant>
      <vt:variant>
        <vt:i4>7012372</vt:i4>
      </vt:variant>
      <vt:variant>
        <vt:i4>93</vt:i4>
      </vt:variant>
      <vt:variant>
        <vt:i4>0</vt:i4>
      </vt:variant>
      <vt:variant>
        <vt:i4>5</vt:i4>
      </vt:variant>
      <vt:variant>
        <vt:lpwstr>http://assembler.law.cornell.edu/uscode/html/uscode38/usc_sec_38_00001702----000-.html</vt:lpwstr>
      </vt:variant>
      <vt:variant>
        <vt:lpwstr/>
      </vt:variant>
      <vt:variant>
        <vt:i4>3276882</vt:i4>
      </vt:variant>
      <vt:variant>
        <vt:i4>90</vt:i4>
      </vt:variant>
      <vt:variant>
        <vt:i4>0</vt:i4>
      </vt:variant>
      <vt:variant>
        <vt:i4>5</vt:i4>
      </vt:variant>
      <vt:variant>
        <vt:lpwstr>http://www.benefits.va.gov/warms/docs/regs/38CFR/BOOKB/PART3/S3_2.DOC</vt:lpwstr>
      </vt:variant>
      <vt:variant>
        <vt:lpwstr/>
      </vt:variant>
      <vt:variant>
        <vt:i4>6750275</vt:i4>
      </vt:variant>
      <vt:variant>
        <vt:i4>87</vt:i4>
      </vt:variant>
      <vt:variant>
        <vt:i4>0</vt:i4>
      </vt:variant>
      <vt:variant>
        <vt:i4>5</vt:i4>
      </vt:variant>
      <vt:variant>
        <vt:lpwstr>http://www.warms.vba.va.gov/regs/38CFR/BOOKB/PART3/S3_323.DOC</vt:lpwstr>
      </vt:variant>
      <vt:variant>
        <vt:lpwstr/>
      </vt:variant>
      <vt:variant>
        <vt:i4>98</vt:i4>
      </vt:variant>
      <vt:variant>
        <vt:i4>84</vt:i4>
      </vt:variant>
      <vt:variant>
        <vt:i4>0</vt:i4>
      </vt:variant>
      <vt:variant>
        <vt:i4>5</vt:i4>
      </vt:variant>
      <vt:variant>
        <vt:lpwstr>http://www.benefits.va.gov/warms/docs/regs/38CFR/BOOKB/PART3/S3_321.DOC</vt:lpwstr>
      </vt:variant>
      <vt:variant>
        <vt:lpwstr/>
      </vt:variant>
      <vt:variant>
        <vt:i4>131172</vt:i4>
      </vt:variant>
      <vt:variant>
        <vt:i4>81</vt:i4>
      </vt:variant>
      <vt:variant>
        <vt:i4>0</vt:i4>
      </vt:variant>
      <vt:variant>
        <vt:i4>5</vt:i4>
      </vt:variant>
      <vt:variant>
        <vt:lpwstr>http://www.benefits.va.gov/warms/docs/regs/38CFR/BOOKB/PART3/S3_400.DOC</vt:lpwstr>
      </vt:variant>
      <vt:variant>
        <vt:lpwstr/>
      </vt:variant>
      <vt:variant>
        <vt:i4>1310747</vt:i4>
      </vt:variant>
      <vt:variant>
        <vt:i4>72</vt:i4>
      </vt:variant>
      <vt:variant>
        <vt:i4>0</vt:i4>
      </vt:variant>
      <vt:variant>
        <vt:i4>5</vt:i4>
      </vt:variant>
      <vt:variant>
        <vt:lpwstr>http://vbaw.vba.va.gov/bl/21/M21-1MR/pt03/sp04/ch06/pt09_sp02_ch02.xml</vt:lpwstr>
      </vt:variant>
      <vt:variant>
        <vt:lpwstr>IX.ii.2.1</vt:lpwstr>
      </vt:variant>
      <vt:variant>
        <vt:i4>96</vt:i4>
      </vt:variant>
      <vt:variant>
        <vt:i4>69</vt:i4>
      </vt:variant>
      <vt:variant>
        <vt:i4>0</vt:i4>
      </vt:variant>
      <vt:variant>
        <vt:i4>5</vt:i4>
      </vt:variant>
      <vt:variant>
        <vt:lpwstr>http://www.benefits.va.gov/warms/docs/regs/38CFR/BOOKB/PART3/S3_323.DOC</vt:lpwstr>
      </vt:variant>
      <vt:variant>
        <vt:lpwstr/>
      </vt:variant>
      <vt:variant>
        <vt:i4>5701711</vt:i4>
      </vt:variant>
      <vt:variant>
        <vt:i4>63</vt:i4>
      </vt:variant>
      <vt:variant>
        <vt:i4>0</vt:i4>
      </vt:variant>
      <vt:variant>
        <vt:i4>5</vt:i4>
      </vt:variant>
      <vt:variant>
        <vt:lpwstr>http://vbaw.vba.va.gov/bl/21/M21-1MR/m21-1mr_main.htm</vt:lpwstr>
      </vt:variant>
      <vt:variant>
        <vt:lpwstr>pt9_spi</vt:lpwstr>
      </vt:variant>
      <vt:variant>
        <vt:i4>131181</vt:i4>
      </vt:variant>
      <vt:variant>
        <vt:i4>60</vt:i4>
      </vt:variant>
      <vt:variant>
        <vt:i4>0</vt:i4>
      </vt:variant>
      <vt:variant>
        <vt:i4>5</vt:i4>
      </vt:variant>
      <vt:variant>
        <vt:lpwstr>http://www.benefits.va.gov/warms/docs/regs/38CFR/BOOKB/PART3/S3_805.DOC</vt:lpwstr>
      </vt:variant>
      <vt:variant>
        <vt:lpwstr/>
      </vt:variant>
      <vt:variant>
        <vt:i4>131168</vt:i4>
      </vt:variant>
      <vt:variant>
        <vt:i4>57</vt:i4>
      </vt:variant>
      <vt:variant>
        <vt:i4>0</vt:i4>
      </vt:variant>
      <vt:variant>
        <vt:i4>5</vt:i4>
      </vt:variant>
      <vt:variant>
        <vt:lpwstr>http://www.benefits.va.gov/warms/docs/regs/38CFR/BOOKB/PART3/S3_808.DOC</vt:lpwstr>
      </vt:variant>
      <vt:variant>
        <vt:lpwstr/>
      </vt:variant>
      <vt:variant>
        <vt:i4>131169</vt:i4>
      </vt:variant>
      <vt:variant>
        <vt:i4>54</vt:i4>
      </vt:variant>
      <vt:variant>
        <vt:i4>0</vt:i4>
      </vt:variant>
      <vt:variant>
        <vt:i4>5</vt:i4>
      </vt:variant>
      <vt:variant>
        <vt:lpwstr>http://www.benefits.va.gov/warms/docs/regs/38CFR/BOOKB/PART3/S3_809.DOC</vt:lpwstr>
      </vt:variant>
      <vt:variant>
        <vt:lpwstr/>
      </vt:variant>
      <vt:variant>
        <vt:i4>131169</vt:i4>
      </vt:variant>
      <vt:variant>
        <vt:i4>51</vt:i4>
      </vt:variant>
      <vt:variant>
        <vt:i4>0</vt:i4>
      </vt:variant>
      <vt:variant>
        <vt:i4>5</vt:i4>
      </vt:variant>
      <vt:variant>
        <vt:lpwstr>http://www.benefits.va.gov/warms/docs/regs/38CFR/BOOKB/PART3/S3_809.DOC</vt:lpwstr>
      </vt:variant>
      <vt:variant>
        <vt:lpwstr/>
      </vt:variant>
      <vt:variant>
        <vt:i4>2424902</vt:i4>
      </vt:variant>
      <vt:variant>
        <vt:i4>48</vt:i4>
      </vt:variant>
      <vt:variant>
        <vt:i4>0</vt:i4>
      </vt:variant>
      <vt:variant>
        <vt:i4>5</vt:i4>
      </vt:variant>
      <vt:variant>
        <vt:lpwstr>http://www.law.cornell.edu/uscode/html/uscode38/usc_sup_01_38_10_III_20_35.html</vt:lpwstr>
      </vt:variant>
      <vt:variant>
        <vt:lpwstr/>
      </vt:variant>
      <vt:variant>
        <vt:i4>6422626</vt:i4>
      </vt:variant>
      <vt:variant>
        <vt:i4>36</vt:i4>
      </vt:variant>
      <vt:variant>
        <vt:i4>0</vt:i4>
      </vt:variant>
      <vt:variant>
        <vt:i4>5</vt:i4>
      </vt:variant>
      <vt:variant>
        <vt:lpwstr>http://vbaw.vba.va.gov/bl/21/M21-1MR/pt04/sp02/ch02/pt04_sp02_ch02.xml</vt:lpwstr>
      </vt:variant>
      <vt:variant>
        <vt:lpwstr>IV.ii.2.F.25.h</vt:lpwstr>
      </vt:variant>
      <vt:variant>
        <vt:i4>5701711</vt:i4>
      </vt:variant>
      <vt:variant>
        <vt:i4>30</vt:i4>
      </vt:variant>
      <vt:variant>
        <vt:i4>0</vt:i4>
      </vt:variant>
      <vt:variant>
        <vt:i4>5</vt:i4>
      </vt:variant>
      <vt:variant>
        <vt:lpwstr>http://vbaw.vba.va.gov/bl/21/M21-1MR/m21-1mr_main.htm</vt:lpwstr>
      </vt:variant>
      <vt:variant>
        <vt:lpwstr>pt9_spi</vt:lpwstr>
      </vt:variant>
      <vt:variant>
        <vt:i4>5963848</vt:i4>
      </vt:variant>
      <vt:variant>
        <vt:i4>27</vt:i4>
      </vt:variant>
      <vt:variant>
        <vt:i4>0</vt:i4>
      </vt:variant>
      <vt:variant>
        <vt:i4>5</vt:i4>
      </vt:variant>
      <vt:variant>
        <vt:lpwstr>C:\Documents and Settings\adjatoml\My Documents\SharePoint Drafts\pt03_sp04_ch06_secB.xml</vt:lpwstr>
      </vt:variant>
      <vt:variant>
        <vt:lpwstr>III.iv.6.B.3</vt:lpwstr>
      </vt:variant>
      <vt:variant>
        <vt:i4>3801133</vt:i4>
      </vt:variant>
      <vt:variant>
        <vt:i4>24</vt:i4>
      </vt:variant>
      <vt:variant>
        <vt:i4>0</vt:i4>
      </vt:variant>
      <vt:variant>
        <vt:i4>5</vt:i4>
      </vt:variant>
      <vt:variant>
        <vt:lpwstr>http://vbaw.vba.va.gov/bl/21/Advisory/DADS/2006dads/FedCirc/Macphee.doc</vt:lpwstr>
      </vt:variant>
      <vt:variant>
        <vt:lpwstr/>
      </vt:variant>
      <vt:variant>
        <vt:i4>5963794</vt:i4>
      </vt:variant>
      <vt:variant>
        <vt:i4>21</vt:i4>
      </vt:variant>
      <vt:variant>
        <vt:i4>0</vt:i4>
      </vt:variant>
      <vt:variant>
        <vt:i4>5</vt:i4>
      </vt:variant>
      <vt:variant>
        <vt:lpwstr>http://vbaw.vba.va.gov/bl/21/Advisory/DADS/2006dads/Criswell.doc</vt:lpwstr>
      </vt:variant>
      <vt:variant>
        <vt:lpwstr/>
      </vt:variant>
      <vt:variant>
        <vt:i4>4391005</vt:i4>
      </vt:variant>
      <vt:variant>
        <vt:i4>18</vt:i4>
      </vt:variant>
      <vt:variant>
        <vt:i4>0</vt:i4>
      </vt:variant>
      <vt:variant>
        <vt:i4>5</vt:i4>
      </vt:variant>
      <vt:variant>
        <vt:lpwstr>http://vbaw.vba.va.gov/bl/21/Advisory/DADS/2008dads/FedCirc/Ellington.doc</vt:lpwstr>
      </vt:variant>
      <vt:variant>
        <vt:lpwstr/>
      </vt:variant>
      <vt:variant>
        <vt:i4>1572954</vt:i4>
      </vt:variant>
      <vt:variant>
        <vt:i4>15</vt:i4>
      </vt:variant>
      <vt:variant>
        <vt:i4>0</vt:i4>
      </vt:variant>
      <vt:variant>
        <vt:i4>5</vt:i4>
      </vt:variant>
      <vt:variant>
        <vt:lpwstr>http://vbaw.vba.va.gov/bl/21/Advisory/DADS/2007dads/Ellington.doc</vt:lpwstr>
      </vt:variant>
      <vt:variant>
        <vt:lpwstr/>
      </vt:variant>
      <vt:variant>
        <vt:i4>458854</vt:i4>
      </vt:variant>
      <vt:variant>
        <vt:i4>12</vt:i4>
      </vt:variant>
      <vt:variant>
        <vt:i4>0</vt:i4>
      </vt:variant>
      <vt:variant>
        <vt:i4>5</vt:i4>
      </vt:variant>
      <vt:variant>
        <vt:lpwstr>http://www.benefits.va.gov/warms/docs/regs/38CFR/BOOKB/PART3/S3_157.DOC</vt:lpwstr>
      </vt:variant>
      <vt:variant>
        <vt:lpwstr/>
      </vt:variant>
      <vt:variant>
        <vt:i4>458852</vt:i4>
      </vt:variant>
      <vt:variant>
        <vt:i4>9</vt:i4>
      </vt:variant>
      <vt:variant>
        <vt:i4>0</vt:i4>
      </vt:variant>
      <vt:variant>
        <vt:i4>5</vt:i4>
      </vt:variant>
      <vt:variant>
        <vt:lpwstr>http://www.benefits.va.gov/warms/docs/regs/38CFR/BOOKB/PART3/S3_155.DOC</vt:lpwstr>
      </vt:variant>
      <vt:variant>
        <vt:lpwstr/>
      </vt:variant>
      <vt:variant>
        <vt:i4>4194376</vt:i4>
      </vt:variant>
      <vt:variant>
        <vt:i4>6</vt:i4>
      </vt:variant>
      <vt:variant>
        <vt:i4>0</vt:i4>
      </vt:variant>
      <vt:variant>
        <vt:i4>5</vt:i4>
      </vt:variant>
      <vt:variant>
        <vt:lpwstr>C:\Documents and Settings\adjatoml\My Documents\SharePoint Drafts\pt03_sp02_ch02_secD.xml</vt:lpwstr>
      </vt:variant>
      <vt:variant>
        <vt:lpwstr>III.ii.2.D.15</vt:lpwstr>
      </vt:variant>
      <vt:variant>
        <vt:i4>4128887</vt:i4>
      </vt:variant>
      <vt:variant>
        <vt:i4>3</vt:i4>
      </vt:variant>
      <vt:variant>
        <vt:i4>0</vt:i4>
      </vt:variant>
      <vt:variant>
        <vt:i4>5</vt:i4>
      </vt:variant>
      <vt:variant>
        <vt:lpwstr>C:\Documents and Settings\adjatoml\My Documents\SharePoint Drafts\pt04_sp02_ch02_secA.xml</vt:lpwstr>
      </vt:variant>
      <vt:variant>
        <vt:lpwstr>IV.ii.2.A.1</vt:lpwstr>
      </vt:variant>
      <vt:variant>
        <vt:i4>458854</vt:i4>
      </vt:variant>
      <vt:variant>
        <vt:i4>0</vt:i4>
      </vt:variant>
      <vt:variant>
        <vt:i4>0</vt:i4>
      </vt:variant>
      <vt:variant>
        <vt:i4>5</vt:i4>
      </vt:variant>
      <vt:variant>
        <vt:lpwstr>http://www.benefits.va.gov/warms/docs/regs/38CFR/BOOKB/PART3/S3_157.DOC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III, Subpart iv, Chapter 6, Section B.  Determining the Issues</dc:title>
  <dc:subject>Determining the Issues</dc:subject>
  <dc:creator>Department of Veterans Affairs</dc:creator>
  <cp:lastModifiedBy>Schmidt, Jennifer, VBAVACO</cp:lastModifiedBy>
  <cp:revision>18</cp:revision>
  <cp:lastPrinted>2011-05-06T13:43:00Z</cp:lastPrinted>
  <dcterms:created xsi:type="dcterms:W3CDTF">2015-01-13T20:18:00Z</dcterms:created>
  <dcterms:modified xsi:type="dcterms:W3CDTF">2015-03-24T17:42:00Z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CODE">
    <vt:lpwstr>III.iv.6.B</vt:lpwstr>
  </property>
  <property fmtid="{D5CDD505-2E9C-101B-9397-08002B2CF9AE}" pid="3" name="FILENAME">
    <vt:lpwstr>pt03_sp04_ch06_secB</vt:lpwstr>
  </property>
  <property fmtid="{D5CDD505-2E9C-101B-9397-08002B2CF9AE}" pid="4" name="TOCNAME">
    <vt:lpwstr>pt03_sp04_ch06_toc.doc</vt:lpwstr>
  </property>
  <property fmtid="{D5CDD505-2E9C-101B-9397-08002B2CF9AE}" pid="5" name="DocLang">
    <vt:lpwstr>1033</vt:lpwstr>
  </property>
  <property fmtid="{D5CDD505-2E9C-101B-9397-08002B2CF9AE}" pid="6" name="DateCreated">
    <vt:lpwstr>2003</vt:lpwstr>
  </property>
  <property fmtid="{D5CDD505-2E9C-101B-9397-08002B2CF9AE}" pid="7" name="DateReviewed">
    <vt:lpwstr>2003</vt:lpwstr>
  </property>
  <property fmtid="{D5CDD505-2E9C-101B-9397-08002B2CF9AE}" pid="8" name="Language">
    <vt:lpwstr>en</vt:lpwstr>
  </property>
  <property fmtid="{D5CDD505-2E9C-101B-9397-08002B2CF9AE}" pid="9" name="ContentType">
    <vt:lpwstr>Document</vt:lpwstr>
  </property>
  <property fmtid="{D5CDD505-2E9C-101B-9397-08002B2CF9AE}" pid="10" name="ContentTypeId">
    <vt:lpwstr>0x010100ABF033456AE7FA448DA46FC8B0DE36C6</vt:lpwstr>
  </property>
</Properties>
</file>