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E4D15" w14:textId="77777777" w:rsidR="001E331C" w:rsidRPr="004B5879" w:rsidRDefault="001E331C">
      <w:pPr>
        <w:pStyle w:val="Heading2"/>
      </w:pPr>
      <w:proofErr w:type="gramStart"/>
      <w:r w:rsidRPr="004B5879">
        <w:t>Section H.</w:t>
      </w:r>
      <w:proofErr w:type="gramEnd"/>
      <w:r w:rsidRPr="004B5879">
        <w:t xml:space="preserve">  Mental Disorders</w:t>
      </w:r>
    </w:p>
    <w:p w14:paraId="43601936" w14:textId="77777777" w:rsidR="001E331C" w:rsidRPr="004B5879" w:rsidRDefault="00F75F35">
      <w:pPr>
        <w:pStyle w:val="Heading4"/>
      </w:pPr>
      <w:r w:rsidRPr="004B5879">
        <w:fldChar w:fldCharType="begin"/>
      </w:r>
      <w:r w:rsidR="001E331C" w:rsidRPr="004B5879">
        <w:instrText xml:space="preserve"> PRIVATE INFOTYPE="OTHER" </w:instrText>
      </w:r>
      <w:r w:rsidRPr="004B5879">
        <w:fldChar w:fldCharType="end"/>
      </w:r>
      <w:r w:rsidR="001E331C" w:rsidRPr="004B5879">
        <w:t>Overview</w:t>
      </w:r>
    </w:p>
    <w:p w14:paraId="58B40CC0" w14:textId="77777777" w:rsidR="001E331C" w:rsidRPr="004B5879" w:rsidRDefault="001E331C">
      <w:pPr>
        <w:pStyle w:val="BlockLine"/>
      </w:pPr>
    </w:p>
    <w:tbl>
      <w:tblPr>
        <w:tblW w:w="0" w:type="auto"/>
        <w:tblLayout w:type="fixed"/>
        <w:tblLook w:val="0000" w:firstRow="0" w:lastRow="0" w:firstColumn="0" w:lastColumn="0" w:noHBand="0" w:noVBand="0"/>
      </w:tblPr>
      <w:tblGrid>
        <w:gridCol w:w="1728"/>
        <w:gridCol w:w="7740"/>
      </w:tblGrid>
      <w:tr w:rsidR="001E331C" w:rsidRPr="004B5879" w14:paraId="1A3614EC" w14:textId="77777777">
        <w:trPr>
          <w:cantSplit/>
        </w:trPr>
        <w:tc>
          <w:tcPr>
            <w:tcW w:w="1728" w:type="dxa"/>
          </w:tcPr>
          <w:p w14:paraId="0E59FD51" w14:textId="77777777" w:rsidR="001E331C" w:rsidRPr="004B5879" w:rsidRDefault="001E331C" w:rsidP="00B0576F">
            <w:pPr>
              <w:pStyle w:val="Heading5"/>
            </w:pPr>
            <w:r w:rsidRPr="004B5879">
              <w:t xml:space="preserve">In </w:t>
            </w:r>
            <w:r w:rsidR="00D82E97" w:rsidRPr="004B5879">
              <w:t>T</w:t>
            </w:r>
            <w:r w:rsidRPr="004B5879">
              <w:t>his Section</w:t>
            </w:r>
          </w:p>
        </w:tc>
        <w:tc>
          <w:tcPr>
            <w:tcW w:w="7740" w:type="dxa"/>
          </w:tcPr>
          <w:p w14:paraId="2D57BE8E" w14:textId="77777777" w:rsidR="001E331C" w:rsidRPr="004B5879" w:rsidRDefault="001E331C">
            <w:pPr>
              <w:pStyle w:val="BlockText"/>
            </w:pPr>
            <w:r w:rsidRPr="004B5879">
              <w:t>This section contains the following topics:</w:t>
            </w:r>
          </w:p>
        </w:tc>
      </w:tr>
    </w:tbl>
    <w:p w14:paraId="27CD5237" w14:textId="77777777" w:rsidR="001E331C" w:rsidRPr="004B5879" w:rsidRDefault="001E331C"/>
    <w:tbl>
      <w:tblPr>
        <w:tblW w:w="0" w:type="auto"/>
        <w:tblInd w:w="1880" w:type="dxa"/>
        <w:tblLayout w:type="fixed"/>
        <w:tblCellMar>
          <w:left w:w="80" w:type="dxa"/>
          <w:right w:w="80" w:type="dxa"/>
        </w:tblCellMar>
        <w:tblLook w:val="0000" w:firstRow="0" w:lastRow="0" w:firstColumn="0" w:lastColumn="0" w:noHBand="0" w:noVBand="0"/>
      </w:tblPr>
      <w:tblGrid>
        <w:gridCol w:w="1260"/>
        <w:gridCol w:w="6124"/>
      </w:tblGrid>
      <w:tr w:rsidR="00231FC0" w:rsidRPr="004B5879" w14:paraId="47578D8B" w14:textId="77777777" w:rsidTr="00E816B2">
        <w:trPr>
          <w:cantSplit/>
        </w:trPr>
        <w:tc>
          <w:tcPr>
            <w:tcW w:w="1260" w:type="dxa"/>
            <w:tcBorders>
              <w:top w:val="single" w:sz="6" w:space="0" w:color="auto"/>
              <w:left w:val="single" w:sz="6" w:space="0" w:color="auto"/>
              <w:bottom w:val="single" w:sz="6" w:space="0" w:color="auto"/>
              <w:right w:val="single" w:sz="6" w:space="0" w:color="auto"/>
            </w:tcBorders>
          </w:tcPr>
          <w:p w14:paraId="0AD7CF77" w14:textId="77777777" w:rsidR="00231FC0" w:rsidRPr="004B5879" w:rsidRDefault="00231FC0">
            <w:pPr>
              <w:pStyle w:val="TableHeaderText"/>
            </w:pPr>
            <w:r w:rsidRPr="004B5879">
              <w:t>Topic</w:t>
            </w:r>
          </w:p>
        </w:tc>
        <w:tc>
          <w:tcPr>
            <w:tcW w:w="6124" w:type="dxa"/>
            <w:tcBorders>
              <w:top w:val="single" w:sz="6" w:space="0" w:color="auto"/>
              <w:left w:val="single" w:sz="6" w:space="0" w:color="auto"/>
              <w:bottom w:val="single" w:sz="6" w:space="0" w:color="auto"/>
              <w:right w:val="single" w:sz="6" w:space="0" w:color="auto"/>
            </w:tcBorders>
          </w:tcPr>
          <w:p w14:paraId="143EC6A6" w14:textId="77777777" w:rsidR="00231FC0" w:rsidRPr="004B5879" w:rsidRDefault="00231FC0">
            <w:pPr>
              <w:pStyle w:val="TableHeaderText"/>
            </w:pPr>
            <w:r w:rsidRPr="004B5879">
              <w:t>Topic Name</w:t>
            </w:r>
          </w:p>
        </w:tc>
      </w:tr>
      <w:tr w:rsidR="00231FC0" w:rsidRPr="004B5879" w14:paraId="75EC3456" w14:textId="77777777" w:rsidTr="00E816B2">
        <w:trPr>
          <w:cantSplit/>
        </w:trPr>
        <w:tc>
          <w:tcPr>
            <w:tcW w:w="1260" w:type="dxa"/>
            <w:tcBorders>
              <w:top w:val="single" w:sz="6" w:space="0" w:color="auto"/>
              <w:left w:val="single" w:sz="6" w:space="0" w:color="auto"/>
              <w:bottom w:val="single" w:sz="6" w:space="0" w:color="auto"/>
              <w:right w:val="single" w:sz="6" w:space="0" w:color="auto"/>
            </w:tcBorders>
          </w:tcPr>
          <w:p w14:paraId="04DDF307" w14:textId="652F929A" w:rsidR="00231FC0" w:rsidRPr="004B5879" w:rsidRDefault="00C46678" w:rsidP="00102E7A">
            <w:pPr>
              <w:pStyle w:val="TableText"/>
              <w:jc w:val="center"/>
            </w:pPr>
            <w:r w:rsidRPr="004B5879">
              <w:t>1</w:t>
            </w:r>
          </w:p>
        </w:tc>
        <w:tc>
          <w:tcPr>
            <w:tcW w:w="6124" w:type="dxa"/>
            <w:tcBorders>
              <w:top w:val="single" w:sz="6" w:space="0" w:color="auto"/>
              <w:left w:val="single" w:sz="6" w:space="0" w:color="auto"/>
              <w:bottom w:val="single" w:sz="6" w:space="0" w:color="auto"/>
              <w:right w:val="single" w:sz="6" w:space="0" w:color="auto"/>
            </w:tcBorders>
          </w:tcPr>
          <w:p w14:paraId="51C10BBD" w14:textId="77777777" w:rsidR="00231FC0" w:rsidRPr="004B5879" w:rsidRDefault="00231FC0">
            <w:pPr>
              <w:pStyle w:val="TableText"/>
            </w:pPr>
            <w:r w:rsidRPr="004B5879">
              <w:t>General Information on Mental Disorders</w:t>
            </w:r>
          </w:p>
        </w:tc>
      </w:tr>
      <w:tr w:rsidR="00231FC0" w:rsidRPr="004B5879" w14:paraId="05730D08" w14:textId="77777777" w:rsidTr="00E816B2">
        <w:trPr>
          <w:cantSplit/>
        </w:trPr>
        <w:tc>
          <w:tcPr>
            <w:tcW w:w="1260" w:type="dxa"/>
            <w:tcBorders>
              <w:top w:val="single" w:sz="6" w:space="0" w:color="auto"/>
              <w:left w:val="single" w:sz="6" w:space="0" w:color="auto"/>
              <w:bottom w:val="single" w:sz="6" w:space="0" w:color="auto"/>
              <w:right w:val="single" w:sz="6" w:space="0" w:color="auto"/>
            </w:tcBorders>
          </w:tcPr>
          <w:p w14:paraId="01A0CFEA" w14:textId="10D5A2CB" w:rsidR="00231FC0" w:rsidRPr="004B5879" w:rsidRDefault="00C46678" w:rsidP="00102E7A">
            <w:pPr>
              <w:pStyle w:val="TableText"/>
              <w:jc w:val="center"/>
            </w:pPr>
            <w:r w:rsidRPr="004B5879">
              <w:t>2</w:t>
            </w:r>
          </w:p>
        </w:tc>
        <w:tc>
          <w:tcPr>
            <w:tcW w:w="6124" w:type="dxa"/>
            <w:tcBorders>
              <w:top w:val="single" w:sz="6" w:space="0" w:color="auto"/>
              <w:left w:val="single" w:sz="6" w:space="0" w:color="auto"/>
              <w:bottom w:val="single" w:sz="6" w:space="0" w:color="auto"/>
              <w:right w:val="single" w:sz="6" w:space="0" w:color="auto"/>
            </w:tcBorders>
          </w:tcPr>
          <w:p w14:paraId="1155037A" w14:textId="77777777" w:rsidR="00231FC0" w:rsidRPr="004B5879" w:rsidRDefault="00231FC0">
            <w:pPr>
              <w:pStyle w:val="TableText"/>
            </w:pPr>
            <w:r w:rsidRPr="004B5879">
              <w:t>General Information on</w:t>
            </w:r>
            <w:r w:rsidR="006734A6" w:rsidRPr="004B5879">
              <w:t xml:space="preserve"> Rating</w:t>
            </w:r>
            <w:r w:rsidRPr="004B5879">
              <w:t xml:space="preserve"> Posttraumatic Stress Disorder (PTSD)</w:t>
            </w:r>
          </w:p>
        </w:tc>
      </w:tr>
      <w:tr w:rsidR="00231FC0" w:rsidRPr="004B5879" w14:paraId="07845831" w14:textId="77777777" w:rsidTr="00E816B2">
        <w:trPr>
          <w:cantSplit/>
        </w:trPr>
        <w:tc>
          <w:tcPr>
            <w:tcW w:w="1260" w:type="dxa"/>
            <w:tcBorders>
              <w:top w:val="single" w:sz="6" w:space="0" w:color="auto"/>
              <w:left w:val="single" w:sz="6" w:space="0" w:color="auto"/>
              <w:bottom w:val="single" w:sz="6" w:space="0" w:color="auto"/>
              <w:right w:val="single" w:sz="6" w:space="0" w:color="auto"/>
            </w:tcBorders>
          </w:tcPr>
          <w:p w14:paraId="29C7A33E" w14:textId="45B8CE8F" w:rsidR="00231FC0" w:rsidRPr="004B5879" w:rsidRDefault="00C46678" w:rsidP="00102E7A">
            <w:pPr>
              <w:pStyle w:val="TableText"/>
              <w:jc w:val="center"/>
            </w:pPr>
            <w:r w:rsidRPr="004B5879">
              <w:t>3</w:t>
            </w:r>
          </w:p>
        </w:tc>
        <w:tc>
          <w:tcPr>
            <w:tcW w:w="6124" w:type="dxa"/>
            <w:tcBorders>
              <w:top w:val="single" w:sz="6" w:space="0" w:color="auto"/>
              <w:left w:val="single" w:sz="6" w:space="0" w:color="auto"/>
              <w:bottom w:val="single" w:sz="6" w:space="0" w:color="auto"/>
              <w:right w:val="single" w:sz="6" w:space="0" w:color="auto"/>
            </w:tcBorders>
          </w:tcPr>
          <w:p w14:paraId="6ACE4D9C" w14:textId="77777777" w:rsidR="00231FC0" w:rsidRPr="004B5879" w:rsidRDefault="00231FC0">
            <w:pPr>
              <w:pStyle w:val="TableText"/>
            </w:pPr>
            <w:r w:rsidRPr="004B5879">
              <w:t>Evaluating Evidence of an In-Service Stressor</w:t>
            </w:r>
            <w:r w:rsidR="006F3B84" w:rsidRPr="004B5879">
              <w:t xml:space="preserve"> in Claims for PTSD</w:t>
            </w:r>
          </w:p>
        </w:tc>
      </w:tr>
      <w:tr w:rsidR="00231FC0" w:rsidRPr="004B5879" w14:paraId="3441BB78" w14:textId="77777777" w:rsidTr="00E816B2">
        <w:trPr>
          <w:cantSplit/>
        </w:trPr>
        <w:tc>
          <w:tcPr>
            <w:tcW w:w="1260" w:type="dxa"/>
            <w:tcBorders>
              <w:top w:val="single" w:sz="6" w:space="0" w:color="auto"/>
              <w:left w:val="single" w:sz="6" w:space="0" w:color="auto"/>
              <w:bottom w:val="single" w:sz="6" w:space="0" w:color="auto"/>
              <w:right w:val="single" w:sz="6" w:space="0" w:color="auto"/>
            </w:tcBorders>
          </w:tcPr>
          <w:p w14:paraId="7B380AEA" w14:textId="5E61AF8E" w:rsidR="00231FC0" w:rsidRPr="004B5879" w:rsidRDefault="00C46678" w:rsidP="00102E7A">
            <w:pPr>
              <w:pStyle w:val="TableText"/>
              <w:jc w:val="center"/>
            </w:pPr>
            <w:r w:rsidRPr="004B5879">
              <w:t>4</w:t>
            </w:r>
          </w:p>
        </w:tc>
        <w:tc>
          <w:tcPr>
            <w:tcW w:w="6124" w:type="dxa"/>
            <w:tcBorders>
              <w:top w:val="single" w:sz="6" w:space="0" w:color="auto"/>
              <w:left w:val="single" w:sz="6" w:space="0" w:color="auto"/>
              <w:bottom w:val="single" w:sz="6" w:space="0" w:color="auto"/>
              <w:right w:val="single" w:sz="6" w:space="0" w:color="auto"/>
            </w:tcBorders>
          </w:tcPr>
          <w:p w14:paraId="3007BF46" w14:textId="77777777" w:rsidR="00231FC0" w:rsidRPr="004B5879" w:rsidRDefault="00231FC0" w:rsidP="00D764FE">
            <w:pPr>
              <w:pStyle w:val="TableText"/>
            </w:pPr>
            <w:r w:rsidRPr="004B5879">
              <w:t>Evaluating Evidence in Claims</w:t>
            </w:r>
            <w:r w:rsidR="006F3B84" w:rsidRPr="004B5879">
              <w:t xml:space="preserve"> for PTSD</w:t>
            </w:r>
            <w:r w:rsidRPr="004B5879">
              <w:t xml:space="preserve"> Based on Personal Trauma</w:t>
            </w:r>
          </w:p>
        </w:tc>
      </w:tr>
      <w:tr w:rsidR="00231FC0" w:rsidRPr="004B5879" w14:paraId="2C9FCA32" w14:textId="77777777" w:rsidTr="00E816B2">
        <w:trPr>
          <w:cantSplit/>
        </w:trPr>
        <w:tc>
          <w:tcPr>
            <w:tcW w:w="1260" w:type="dxa"/>
            <w:tcBorders>
              <w:top w:val="single" w:sz="6" w:space="0" w:color="auto"/>
              <w:left w:val="single" w:sz="6" w:space="0" w:color="auto"/>
              <w:bottom w:val="single" w:sz="6" w:space="0" w:color="auto"/>
              <w:right w:val="single" w:sz="6" w:space="0" w:color="auto"/>
            </w:tcBorders>
          </w:tcPr>
          <w:p w14:paraId="58C1B8AB" w14:textId="52D2D7EC" w:rsidR="00231FC0" w:rsidRPr="004B5879" w:rsidRDefault="00C46678" w:rsidP="00102E7A">
            <w:pPr>
              <w:pStyle w:val="TableText"/>
              <w:jc w:val="center"/>
            </w:pPr>
            <w:r w:rsidRPr="004B5879">
              <w:t>5</w:t>
            </w:r>
          </w:p>
        </w:tc>
        <w:tc>
          <w:tcPr>
            <w:tcW w:w="6124" w:type="dxa"/>
            <w:tcBorders>
              <w:top w:val="single" w:sz="6" w:space="0" w:color="auto"/>
              <w:left w:val="single" w:sz="6" w:space="0" w:color="auto"/>
              <w:bottom w:val="single" w:sz="6" w:space="0" w:color="auto"/>
              <w:right w:val="single" w:sz="6" w:space="0" w:color="auto"/>
            </w:tcBorders>
          </w:tcPr>
          <w:p w14:paraId="1AD65C4E" w14:textId="77777777" w:rsidR="00231FC0" w:rsidRPr="004B5879" w:rsidRDefault="00231FC0">
            <w:pPr>
              <w:pStyle w:val="TableText"/>
            </w:pPr>
            <w:r w:rsidRPr="004B5879">
              <w:t>Handling Examinations in Claims for Service Connection for PTSD</w:t>
            </w:r>
          </w:p>
        </w:tc>
      </w:tr>
      <w:tr w:rsidR="00231FC0" w:rsidRPr="004B5879" w14:paraId="20BB4B75" w14:textId="77777777" w:rsidTr="00E816B2">
        <w:trPr>
          <w:cantSplit/>
        </w:trPr>
        <w:tc>
          <w:tcPr>
            <w:tcW w:w="1260" w:type="dxa"/>
            <w:tcBorders>
              <w:top w:val="single" w:sz="6" w:space="0" w:color="auto"/>
              <w:left w:val="single" w:sz="6" w:space="0" w:color="auto"/>
              <w:bottom w:val="single" w:sz="6" w:space="0" w:color="auto"/>
              <w:right w:val="single" w:sz="6" w:space="0" w:color="auto"/>
            </w:tcBorders>
          </w:tcPr>
          <w:p w14:paraId="091C99F0" w14:textId="209C0AD3" w:rsidR="00231FC0" w:rsidRPr="004B5879" w:rsidRDefault="00C46678" w:rsidP="00102E7A">
            <w:pPr>
              <w:pStyle w:val="TableText"/>
              <w:jc w:val="center"/>
            </w:pPr>
            <w:r w:rsidRPr="004B5879">
              <w:t>6</w:t>
            </w:r>
          </w:p>
        </w:tc>
        <w:tc>
          <w:tcPr>
            <w:tcW w:w="6124" w:type="dxa"/>
            <w:tcBorders>
              <w:top w:val="single" w:sz="6" w:space="0" w:color="auto"/>
              <w:left w:val="single" w:sz="6" w:space="0" w:color="auto"/>
              <w:bottom w:val="single" w:sz="6" w:space="0" w:color="auto"/>
              <w:right w:val="single" w:sz="6" w:space="0" w:color="auto"/>
            </w:tcBorders>
          </w:tcPr>
          <w:p w14:paraId="294A4163" w14:textId="77777777" w:rsidR="00231FC0" w:rsidRPr="004B5879" w:rsidRDefault="00231FC0">
            <w:pPr>
              <w:pStyle w:val="TableText"/>
            </w:pPr>
            <w:r w:rsidRPr="004B5879">
              <w:t>Deciding a Claim for Service Connection for PTSD</w:t>
            </w:r>
          </w:p>
        </w:tc>
      </w:tr>
    </w:tbl>
    <w:p w14:paraId="4C4A8ED6" w14:textId="77777777" w:rsidR="001E331C" w:rsidRPr="004B5879" w:rsidRDefault="001E331C">
      <w:pPr>
        <w:pStyle w:val="BlockLine"/>
      </w:pPr>
    </w:p>
    <w:p w14:paraId="63567E95" w14:textId="77777777" w:rsidR="001E331C" w:rsidRPr="004B5879" w:rsidRDefault="001E331C">
      <w:pPr>
        <w:pStyle w:val="Heading4"/>
      </w:pPr>
      <w:bookmarkStart w:id="0" w:name="_GoBack"/>
      <w:bookmarkEnd w:id="0"/>
      <w:r w:rsidRPr="004B5879">
        <w:br w:type="page"/>
      </w:r>
      <w:r w:rsidR="00C46678" w:rsidRPr="004B5879">
        <w:lastRenderedPageBreak/>
        <w:t>1</w:t>
      </w:r>
      <w:r w:rsidRPr="004B5879">
        <w:t>.  General Information on Mental Disorders</w:t>
      </w:r>
    </w:p>
    <w:p w14:paraId="084307FA" w14:textId="77777777" w:rsidR="001E331C" w:rsidRPr="004B5879" w:rsidRDefault="00F75F35">
      <w:pPr>
        <w:pStyle w:val="BlockLine"/>
      </w:pPr>
      <w:r w:rsidRPr="004B5879">
        <w:fldChar w:fldCharType="begin"/>
      </w:r>
      <w:r w:rsidR="001E331C" w:rsidRPr="004B5879">
        <w:instrText xml:space="preserve"> PRIVATE INFOTYPE="OTHER" </w:instrText>
      </w:r>
      <w:r w:rsidRPr="004B5879">
        <w:fldChar w:fldCharType="end"/>
      </w:r>
    </w:p>
    <w:tbl>
      <w:tblPr>
        <w:tblW w:w="0" w:type="auto"/>
        <w:tblLayout w:type="fixed"/>
        <w:tblLook w:val="0000" w:firstRow="0" w:lastRow="0" w:firstColumn="0" w:lastColumn="0" w:noHBand="0" w:noVBand="0"/>
      </w:tblPr>
      <w:tblGrid>
        <w:gridCol w:w="1728"/>
        <w:gridCol w:w="7740"/>
      </w:tblGrid>
      <w:tr w:rsidR="001E331C" w:rsidRPr="004B5879" w14:paraId="63A84A66" w14:textId="77777777">
        <w:trPr>
          <w:cantSplit/>
        </w:trPr>
        <w:tc>
          <w:tcPr>
            <w:tcW w:w="1728" w:type="dxa"/>
          </w:tcPr>
          <w:p w14:paraId="0E95C03D" w14:textId="77777777" w:rsidR="001E331C" w:rsidRPr="004B5879" w:rsidRDefault="001E331C">
            <w:pPr>
              <w:pStyle w:val="Heading5"/>
            </w:pPr>
            <w:r w:rsidRPr="004B5879">
              <w:t>Introduction</w:t>
            </w:r>
          </w:p>
        </w:tc>
        <w:tc>
          <w:tcPr>
            <w:tcW w:w="7740" w:type="dxa"/>
          </w:tcPr>
          <w:p w14:paraId="21FCA367" w14:textId="77777777" w:rsidR="001E331C" w:rsidRPr="004B5879" w:rsidRDefault="001E331C">
            <w:pPr>
              <w:pStyle w:val="BlockText"/>
            </w:pPr>
            <w:r w:rsidRPr="004B5879">
              <w:t>This topic contains general information about rating mental disorders, including</w:t>
            </w:r>
          </w:p>
          <w:p w14:paraId="74156594" w14:textId="77777777" w:rsidR="001E331C" w:rsidRPr="004B5879" w:rsidRDefault="001E331C">
            <w:pPr>
              <w:pStyle w:val="BlockText"/>
            </w:pPr>
          </w:p>
          <w:p w14:paraId="73E6E3B0" w14:textId="77777777" w:rsidR="003F4A2C" w:rsidRPr="004B5879" w:rsidRDefault="00264535">
            <w:pPr>
              <w:pStyle w:val="BulletText1"/>
            </w:pPr>
            <w:r w:rsidRPr="004B5879">
              <w:t>sympathetic reading and the scope of mental disorders claims</w:t>
            </w:r>
          </w:p>
          <w:p w14:paraId="7BB9B99D" w14:textId="77777777" w:rsidR="00264535" w:rsidRPr="004B5879" w:rsidRDefault="003F4A2C">
            <w:pPr>
              <w:pStyle w:val="BulletText1"/>
            </w:pPr>
            <w:r w:rsidRPr="004B5879">
              <w:t>applying guidance on sympathetic reading to mental disorders claims</w:t>
            </w:r>
            <w:r w:rsidR="00264535" w:rsidRPr="004B5879">
              <w:t xml:space="preserve"> </w:t>
            </w:r>
          </w:p>
          <w:p w14:paraId="1F12C4C8" w14:textId="77777777" w:rsidR="001E331C" w:rsidRPr="004B5879" w:rsidRDefault="001E331C">
            <w:pPr>
              <w:pStyle w:val="BulletText1"/>
            </w:pPr>
            <w:r w:rsidRPr="004B5879">
              <w:t>considering a change in the diagnosis of a psychiatric disorder</w:t>
            </w:r>
          </w:p>
          <w:p w14:paraId="2E13F32A" w14:textId="77777777" w:rsidR="00394FEA" w:rsidRPr="004B5879" w:rsidRDefault="00394FEA">
            <w:pPr>
              <w:pStyle w:val="BulletText1"/>
            </w:pPr>
            <w:r w:rsidRPr="004B5879">
              <w:t>determining the applicability of a new statute or regulation to a pending claim</w:t>
            </w:r>
            <w:r w:rsidR="007C5E48" w:rsidRPr="004B5879">
              <w:t xml:space="preserve"> involving ratings for mental disorders</w:t>
            </w:r>
          </w:p>
          <w:p w14:paraId="4E64692D" w14:textId="77777777" w:rsidR="001E331C" w:rsidRPr="004B5879" w:rsidRDefault="001E331C">
            <w:pPr>
              <w:pStyle w:val="BulletText1"/>
            </w:pPr>
            <w:r w:rsidRPr="004B5879">
              <w:t>making reductions in evaluations of psychiatric disorders</w:t>
            </w:r>
          </w:p>
          <w:p w14:paraId="7D23B1CB" w14:textId="77777777" w:rsidR="001E331C" w:rsidRPr="004B5879" w:rsidRDefault="001E331C">
            <w:pPr>
              <w:pStyle w:val="BulletText1"/>
            </w:pPr>
            <w:r w:rsidRPr="004B5879">
              <w:t>considering</w:t>
            </w:r>
            <w:r w:rsidR="00C960FA" w:rsidRPr="004B5879">
              <w:t xml:space="preserve"> service connection for mental unsoundness in</w:t>
            </w:r>
            <w:r w:rsidRPr="004B5879">
              <w:t xml:space="preserve"> suicide</w:t>
            </w:r>
          </w:p>
          <w:p w14:paraId="5D68BFC4" w14:textId="77777777" w:rsidR="001E331C" w:rsidRPr="004B5879" w:rsidRDefault="001E331C">
            <w:pPr>
              <w:pStyle w:val="BulletText1"/>
            </w:pPr>
            <w:r w:rsidRPr="004B5879">
              <w:t xml:space="preserve">a definition of </w:t>
            </w:r>
            <w:r w:rsidRPr="004B5879">
              <w:rPr>
                <w:b/>
                <w:bCs/>
                <w:i/>
                <w:iCs/>
              </w:rPr>
              <w:t>psychosis</w:t>
            </w:r>
          </w:p>
          <w:p w14:paraId="1691A82F" w14:textId="77777777" w:rsidR="001E331C" w:rsidRPr="004B5879" w:rsidRDefault="001E331C">
            <w:pPr>
              <w:pStyle w:val="BulletText1"/>
            </w:pPr>
            <w:r w:rsidRPr="004B5879">
              <w:t>handling a Veteran’s discharge from service for a mental disorder due to traumatic stress</w:t>
            </w:r>
          </w:p>
          <w:p w14:paraId="6CEDCEB7" w14:textId="77777777" w:rsidR="00CD2AD6" w:rsidRPr="004B5879" w:rsidRDefault="00A25F5E">
            <w:pPr>
              <w:pStyle w:val="BulletText1"/>
            </w:pPr>
            <w:r w:rsidRPr="004B5879">
              <w:t>evaluating a disability diagnosed as both a physical and mental disorder</w:t>
            </w:r>
          </w:p>
          <w:p w14:paraId="7A2032CB" w14:textId="77777777" w:rsidR="00A25F5E" w:rsidRPr="004B5879" w:rsidRDefault="00E32585">
            <w:pPr>
              <w:pStyle w:val="BulletText1"/>
            </w:pPr>
            <w:r w:rsidRPr="004B5879">
              <w:t>somatic symptom disorder</w:t>
            </w:r>
            <w:r w:rsidR="00CD2AD6" w:rsidRPr="004B5879">
              <w:t xml:space="preserve"> as a disability for Department of Veterans Affairs (VA) compensation purposes,</w:t>
            </w:r>
            <w:r w:rsidR="00A25F5E" w:rsidRPr="004B5879">
              <w:t xml:space="preserve"> and</w:t>
            </w:r>
          </w:p>
          <w:p w14:paraId="4049A0BD" w14:textId="77777777" w:rsidR="001E331C" w:rsidRPr="004B5879" w:rsidRDefault="00CD55D0">
            <w:pPr>
              <w:pStyle w:val="BulletText1"/>
            </w:pPr>
            <w:proofErr w:type="gramStart"/>
            <w:r w:rsidRPr="004B5879">
              <w:t>removal</w:t>
            </w:r>
            <w:proofErr w:type="gramEnd"/>
            <w:r w:rsidRPr="004B5879">
              <w:t xml:space="preserve"> of the</w:t>
            </w:r>
            <w:r w:rsidR="001E331C" w:rsidRPr="004B5879">
              <w:t xml:space="preserve"> Global Assessment of Functioning (GAF) score</w:t>
            </w:r>
            <w:r w:rsidRPr="004B5879">
              <w:t xml:space="preserve"> from the </w:t>
            </w:r>
            <w:r w:rsidRPr="004B5879">
              <w:rPr>
                <w:i/>
              </w:rPr>
              <w:t>Diagnostic and Statistical Manual of Mental Disorders (DSM)</w:t>
            </w:r>
            <w:r w:rsidRPr="004B5879">
              <w:t xml:space="preserve"> and assigning evaluations based on prior GAF score</w:t>
            </w:r>
            <w:r w:rsidR="001E331C" w:rsidRPr="004B5879">
              <w:t>.</w:t>
            </w:r>
          </w:p>
        </w:tc>
      </w:tr>
    </w:tbl>
    <w:p w14:paraId="4A3B1FCB" w14:textId="77777777" w:rsidR="001E331C" w:rsidRPr="004B5879" w:rsidRDefault="001E331C">
      <w:pPr>
        <w:pStyle w:val="BlockLine"/>
      </w:pPr>
    </w:p>
    <w:tbl>
      <w:tblPr>
        <w:tblW w:w="0" w:type="auto"/>
        <w:tblLayout w:type="fixed"/>
        <w:tblLook w:val="0000" w:firstRow="0" w:lastRow="0" w:firstColumn="0" w:lastColumn="0" w:noHBand="0" w:noVBand="0"/>
      </w:tblPr>
      <w:tblGrid>
        <w:gridCol w:w="1728"/>
        <w:gridCol w:w="7740"/>
      </w:tblGrid>
      <w:tr w:rsidR="001E331C" w:rsidRPr="004B5879" w14:paraId="49EAB4DE" w14:textId="77777777">
        <w:trPr>
          <w:cantSplit/>
        </w:trPr>
        <w:tc>
          <w:tcPr>
            <w:tcW w:w="1728" w:type="dxa"/>
          </w:tcPr>
          <w:p w14:paraId="593F886F" w14:textId="77777777" w:rsidR="001E331C" w:rsidRPr="004B5879" w:rsidRDefault="001E331C">
            <w:pPr>
              <w:pStyle w:val="Heading5"/>
            </w:pPr>
            <w:r w:rsidRPr="004B5879">
              <w:t>Change Date</w:t>
            </w:r>
          </w:p>
        </w:tc>
        <w:tc>
          <w:tcPr>
            <w:tcW w:w="7740" w:type="dxa"/>
          </w:tcPr>
          <w:p w14:paraId="7561F46B" w14:textId="77777777" w:rsidR="001E331C" w:rsidRPr="004B5879" w:rsidRDefault="00ED6BB7">
            <w:pPr>
              <w:pStyle w:val="BlockText"/>
            </w:pPr>
            <w:r w:rsidRPr="004B5879">
              <w:t>May 1, 2015</w:t>
            </w:r>
          </w:p>
        </w:tc>
      </w:tr>
    </w:tbl>
    <w:p w14:paraId="4C297633" w14:textId="77777777" w:rsidR="00FA2A13" w:rsidRPr="004B5879" w:rsidRDefault="00F75F35" w:rsidP="00231FC0">
      <w:pPr>
        <w:pStyle w:val="BlockLine"/>
      </w:pPr>
      <w:r w:rsidRPr="004B5879">
        <w:fldChar w:fldCharType="begin"/>
      </w:r>
      <w:r w:rsidR="00D81922" w:rsidRPr="004B5879">
        <w:instrText xml:space="preserve"> PRIVATE INFOTYPE="PRINCIPLE" </w:instrText>
      </w:r>
      <w:r w:rsidRPr="004B5879">
        <w:fldChar w:fldCharType="end"/>
      </w:r>
    </w:p>
    <w:tbl>
      <w:tblPr>
        <w:tblW w:w="0" w:type="auto"/>
        <w:tblLayout w:type="fixed"/>
        <w:tblLook w:val="0000" w:firstRow="0" w:lastRow="0" w:firstColumn="0" w:lastColumn="0" w:noHBand="0" w:noVBand="0"/>
      </w:tblPr>
      <w:tblGrid>
        <w:gridCol w:w="1728"/>
        <w:gridCol w:w="7740"/>
      </w:tblGrid>
      <w:tr w:rsidR="00FA2A13" w:rsidRPr="004B5879" w14:paraId="1290636E" w14:textId="77777777" w:rsidTr="00FA2A13">
        <w:tc>
          <w:tcPr>
            <w:tcW w:w="1728" w:type="dxa"/>
            <w:shd w:val="clear" w:color="auto" w:fill="auto"/>
          </w:tcPr>
          <w:p w14:paraId="6DA85C4A" w14:textId="77777777" w:rsidR="00FA2A13" w:rsidRPr="004B5879" w:rsidRDefault="000A3BD4" w:rsidP="00DC42DC">
            <w:pPr>
              <w:pStyle w:val="Heading5"/>
            </w:pPr>
            <w:proofErr w:type="gramStart"/>
            <w:r w:rsidRPr="004B5879">
              <w:t xml:space="preserve">a.  </w:t>
            </w:r>
            <w:r w:rsidR="00C87F4C" w:rsidRPr="004B5879">
              <w:t>Sympathetic</w:t>
            </w:r>
            <w:proofErr w:type="gramEnd"/>
            <w:r w:rsidR="00C87F4C" w:rsidRPr="004B5879">
              <w:t xml:space="preserve"> Reading </w:t>
            </w:r>
            <w:r w:rsidR="007539F2" w:rsidRPr="004B5879">
              <w:t xml:space="preserve">and </w:t>
            </w:r>
            <w:r w:rsidR="00DC42DC" w:rsidRPr="004B5879">
              <w:t xml:space="preserve">the </w:t>
            </w:r>
            <w:r w:rsidR="007539F2" w:rsidRPr="004B5879">
              <w:t xml:space="preserve">Scope of </w:t>
            </w:r>
            <w:r w:rsidR="00C87F4C" w:rsidRPr="004B5879">
              <w:t xml:space="preserve">Mental Disorders Claims </w:t>
            </w:r>
          </w:p>
        </w:tc>
        <w:tc>
          <w:tcPr>
            <w:tcW w:w="7740" w:type="dxa"/>
            <w:shd w:val="clear" w:color="auto" w:fill="auto"/>
          </w:tcPr>
          <w:p w14:paraId="6EE973F2" w14:textId="77777777" w:rsidR="00B44ECB" w:rsidRPr="004B5879" w:rsidRDefault="00B44ECB" w:rsidP="00B44ECB">
            <w:pPr>
              <w:pStyle w:val="BlockText"/>
            </w:pPr>
            <w:r w:rsidRPr="004B5879">
              <w:t>A claim for a particular mental disorder should be read as a claim for any mental disability that may be reasonably defined by</w:t>
            </w:r>
          </w:p>
          <w:p w14:paraId="0D120EDE" w14:textId="77777777" w:rsidR="00B44ECB" w:rsidRPr="004B5879" w:rsidRDefault="00B44ECB" w:rsidP="00B44ECB">
            <w:pPr>
              <w:pStyle w:val="BlockText"/>
            </w:pPr>
          </w:p>
          <w:p w14:paraId="08D1092F" w14:textId="77777777" w:rsidR="00B44ECB" w:rsidRPr="004B5879" w:rsidRDefault="00B44ECB" w:rsidP="004455F0">
            <w:pPr>
              <w:pStyle w:val="ListParagraph"/>
              <w:numPr>
                <w:ilvl w:val="0"/>
                <w:numId w:val="43"/>
              </w:numPr>
              <w:ind w:left="158" w:hanging="187"/>
            </w:pPr>
            <w:r w:rsidRPr="004B5879">
              <w:t>the description of the claim</w:t>
            </w:r>
          </w:p>
          <w:p w14:paraId="5659FBD5" w14:textId="77777777" w:rsidR="00B44ECB" w:rsidRPr="004B5879" w:rsidRDefault="00B44ECB" w:rsidP="004455F0">
            <w:pPr>
              <w:pStyle w:val="ListParagraph"/>
              <w:numPr>
                <w:ilvl w:val="0"/>
                <w:numId w:val="43"/>
              </w:numPr>
              <w:ind w:left="158" w:hanging="187"/>
            </w:pPr>
            <w:r w:rsidRPr="004B5879">
              <w:t>the symptoms that the claimant describes</w:t>
            </w:r>
          </w:p>
          <w:p w14:paraId="551EF737" w14:textId="77777777" w:rsidR="00B44ECB" w:rsidRPr="004B5879" w:rsidRDefault="00B44ECB" w:rsidP="004455F0">
            <w:pPr>
              <w:pStyle w:val="ListParagraph"/>
              <w:numPr>
                <w:ilvl w:val="0"/>
                <w:numId w:val="43"/>
              </w:numPr>
              <w:ind w:left="158" w:hanging="187"/>
            </w:pPr>
            <w:r w:rsidRPr="004B5879">
              <w:t xml:space="preserve">the information and evidence that the claimant submits, and </w:t>
            </w:r>
          </w:p>
          <w:p w14:paraId="1FFED4D8" w14:textId="77777777" w:rsidR="00B44ECB" w:rsidRPr="004B5879" w:rsidRDefault="00B44ECB" w:rsidP="004455F0">
            <w:pPr>
              <w:pStyle w:val="ListParagraph"/>
              <w:numPr>
                <w:ilvl w:val="0"/>
                <w:numId w:val="43"/>
              </w:numPr>
              <w:ind w:left="158" w:hanging="187"/>
            </w:pPr>
            <w:proofErr w:type="gramStart"/>
            <w:r w:rsidRPr="004B5879">
              <w:t>any</w:t>
            </w:r>
            <w:proofErr w:type="gramEnd"/>
            <w:r w:rsidRPr="004B5879">
              <w:t xml:space="preserve"> other information and evidence obtained. </w:t>
            </w:r>
          </w:p>
          <w:p w14:paraId="0E383079" w14:textId="77777777" w:rsidR="00BE222E" w:rsidRPr="004B5879" w:rsidRDefault="00BE222E" w:rsidP="00FA2A13">
            <w:pPr>
              <w:pStyle w:val="BlockText"/>
            </w:pPr>
          </w:p>
          <w:p w14:paraId="1CA848CF" w14:textId="77777777" w:rsidR="00E62BB4" w:rsidRPr="004B5879" w:rsidRDefault="00E62BB4" w:rsidP="00FA2A13">
            <w:pPr>
              <w:pStyle w:val="BlockText"/>
            </w:pPr>
            <w:r w:rsidRPr="004B5879">
              <w:t xml:space="preserve">A sympathetic reading of pleadings cannot be based on a standard that </w:t>
            </w:r>
            <w:r w:rsidR="007539F2" w:rsidRPr="004B5879">
              <w:t>re</w:t>
            </w:r>
            <w:r w:rsidRPr="004B5879">
              <w:t xml:space="preserve">quires legal sophistication and must consider whether all submissions taken together have articulated a claim.  </w:t>
            </w:r>
          </w:p>
          <w:p w14:paraId="7EFDDF2C" w14:textId="77777777" w:rsidR="003C43FA" w:rsidRPr="004B5879" w:rsidRDefault="003C43FA" w:rsidP="00FA2A13">
            <w:pPr>
              <w:pStyle w:val="BlockText"/>
            </w:pPr>
          </w:p>
          <w:p w14:paraId="6C67A11B" w14:textId="77777777" w:rsidR="003C43FA" w:rsidRPr="004B5879" w:rsidRDefault="003C43FA" w:rsidP="009932C6">
            <w:pPr>
              <w:pStyle w:val="BlockText"/>
            </w:pPr>
            <w:r w:rsidRPr="004B5879">
              <w:rPr>
                <w:b/>
                <w:i/>
              </w:rPr>
              <w:t>Note</w:t>
            </w:r>
            <w:r w:rsidRPr="004B5879">
              <w:t>:</w:t>
            </w:r>
            <w:r w:rsidR="009932C6" w:rsidRPr="004B5879">
              <w:t xml:space="preserve">  </w:t>
            </w:r>
            <w:r w:rsidRPr="004B5879">
              <w:t xml:space="preserve">Under </w:t>
            </w:r>
            <w:hyperlink r:id="rId13" w:history="1">
              <w:r w:rsidRPr="004B5879">
                <w:rPr>
                  <w:rStyle w:val="Hyperlink"/>
                </w:rPr>
                <w:t>38 CFR 3.159</w:t>
              </w:r>
            </w:hyperlink>
            <w:r w:rsidRPr="004B5879">
              <w:t xml:space="preserve">, the duty to assist is triggered by a substantially complete application, which requires identification of the benefit claimed and any medical condition on which it is based, which could be a description of symptoms of a body part or system.  </w:t>
            </w:r>
          </w:p>
          <w:p w14:paraId="5E9C67E4" w14:textId="77777777" w:rsidR="00B22667" w:rsidRPr="004B5879" w:rsidRDefault="00B22667" w:rsidP="00B22667">
            <w:pPr>
              <w:pStyle w:val="BlockText"/>
            </w:pPr>
          </w:p>
          <w:p w14:paraId="314A8300" w14:textId="77777777" w:rsidR="00484721" w:rsidRPr="004B5879" w:rsidRDefault="00B22667" w:rsidP="003F4A2C">
            <w:pPr>
              <w:pStyle w:val="BlockText"/>
            </w:pPr>
            <w:r w:rsidRPr="004B5879">
              <w:rPr>
                <w:b/>
                <w:i/>
              </w:rPr>
              <w:t>Reference</w:t>
            </w:r>
            <w:r w:rsidRPr="004B5879">
              <w:t xml:space="preserve">:  For more information on sympathetic reading and scope of claims, see </w:t>
            </w:r>
            <w:hyperlink r:id="rId14" w:anchor="bmc" w:history="1">
              <w:r w:rsidRPr="004B5879">
                <w:rPr>
                  <w:rStyle w:val="Hyperlink"/>
                  <w:i/>
                </w:rPr>
                <w:t>Robinson v. Shinseki</w:t>
              </w:r>
            </w:hyperlink>
            <w:r w:rsidRPr="004B5879">
              <w:t xml:space="preserve">, 557 </w:t>
            </w:r>
            <w:proofErr w:type="spellStart"/>
            <w:r w:rsidRPr="004B5879">
              <w:t>F.3d</w:t>
            </w:r>
            <w:proofErr w:type="spellEnd"/>
            <w:r w:rsidRPr="004B5879">
              <w:t xml:space="preserve"> 1355 (</w:t>
            </w:r>
            <w:proofErr w:type="spellStart"/>
            <w:r w:rsidRPr="004B5879">
              <w:t>Fed.Cir</w:t>
            </w:r>
            <w:proofErr w:type="spellEnd"/>
            <w:r w:rsidRPr="004B5879">
              <w:t>. 2009)</w:t>
            </w:r>
            <w:r w:rsidR="003F4A2C" w:rsidRPr="004B5879">
              <w:t>.</w:t>
            </w:r>
          </w:p>
        </w:tc>
      </w:tr>
    </w:tbl>
    <w:p w14:paraId="484330ED" w14:textId="77777777" w:rsidR="001E331C" w:rsidRPr="004B5879" w:rsidRDefault="001E331C" w:rsidP="000A3BD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F4A2C" w:rsidRPr="004B5879" w14:paraId="0DBAA75F" w14:textId="77777777" w:rsidTr="003F4A2C">
        <w:tc>
          <w:tcPr>
            <w:tcW w:w="1728" w:type="dxa"/>
            <w:shd w:val="clear" w:color="auto" w:fill="auto"/>
          </w:tcPr>
          <w:p w14:paraId="54B8D641" w14:textId="77777777" w:rsidR="003F4A2C" w:rsidRPr="004B5879" w:rsidRDefault="003F4A2C" w:rsidP="003F4A2C">
            <w:pPr>
              <w:rPr>
                <w:b/>
                <w:sz w:val="22"/>
              </w:rPr>
            </w:pPr>
            <w:r w:rsidRPr="004B5879">
              <w:rPr>
                <w:b/>
                <w:sz w:val="22"/>
              </w:rPr>
              <w:lastRenderedPageBreak/>
              <w:t>b.  Applying Guidance on Sympathetic Reading to Mental Disorders Claims</w:t>
            </w:r>
          </w:p>
        </w:tc>
        <w:tc>
          <w:tcPr>
            <w:tcW w:w="7740" w:type="dxa"/>
            <w:shd w:val="clear" w:color="auto" w:fill="auto"/>
          </w:tcPr>
          <w:p w14:paraId="52005381" w14:textId="77777777" w:rsidR="003F4A2C" w:rsidRPr="004B5879" w:rsidRDefault="003F4A2C" w:rsidP="003F4A2C">
            <w:pPr>
              <w:pStyle w:val="BlockText"/>
            </w:pPr>
            <w:r w:rsidRPr="004B5879">
              <w:t>When reviewing a claim for service connection based on a mental disorder</w:t>
            </w:r>
          </w:p>
          <w:p w14:paraId="7190582C" w14:textId="77777777" w:rsidR="003F4A2C" w:rsidRPr="004B5879" w:rsidRDefault="003F4A2C" w:rsidP="003F4A2C">
            <w:pPr>
              <w:pStyle w:val="BlockText"/>
            </w:pPr>
          </w:p>
          <w:p w14:paraId="499387CB" w14:textId="77777777" w:rsidR="003F4A2C" w:rsidRPr="004B5879" w:rsidRDefault="003F4A2C" w:rsidP="003F4A2C">
            <w:pPr>
              <w:pStyle w:val="ListParagraph"/>
              <w:numPr>
                <w:ilvl w:val="0"/>
                <w:numId w:val="34"/>
              </w:numPr>
              <w:ind w:left="158" w:hanging="187"/>
            </w:pPr>
            <w:r w:rsidRPr="004B5879">
              <w:rPr>
                <w:b/>
              </w:rPr>
              <w:t xml:space="preserve">do not </w:t>
            </w:r>
            <w:r w:rsidRPr="004B5879">
              <w:t>limit consideration only to a particular mental disorder diagnosis identified by the claimant;</w:t>
            </w:r>
          </w:p>
          <w:p w14:paraId="3BCD61AB" w14:textId="77777777" w:rsidR="003F4A2C" w:rsidRPr="004B5879" w:rsidRDefault="003F4A2C" w:rsidP="003F4A2C">
            <w:pPr>
              <w:pStyle w:val="ListParagraph"/>
              <w:numPr>
                <w:ilvl w:val="0"/>
                <w:numId w:val="34"/>
              </w:numPr>
              <w:ind w:left="158" w:hanging="187"/>
            </w:pPr>
            <w:proofErr w:type="gramStart"/>
            <w:r w:rsidRPr="004B5879">
              <w:rPr>
                <w:b/>
              </w:rPr>
              <w:t>do</w:t>
            </w:r>
            <w:proofErr w:type="gramEnd"/>
            <w:r w:rsidRPr="004B5879">
              <w:t xml:space="preserve"> sympathetically read the claim as including any chronic acquired mental disorder consistent with the analysis above.  </w:t>
            </w:r>
          </w:p>
          <w:p w14:paraId="5128BEAD" w14:textId="77777777" w:rsidR="003F4A2C" w:rsidRPr="004B5879" w:rsidRDefault="003F4A2C" w:rsidP="003F4A2C">
            <w:pPr>
              <w:pStyle w:val="BlockText"/>
            </w:pPr>
          </w:p>
          <w:p w14:paraId="2327DFB8" w14:textId="77777777" w:rsidR="003F4A2C" w:rsidRPr="004B5879" w:rsidRDefault="003F4A2C" w:rsidP="003F4A2C">
            <w:pPr>
              <w:pStyle w:val="BlockText"/>
            </w:pPr>
            <w:r w:rsidRPr="004B5879">
              <w:t>If additional development is needed to address an alternative diagnosis in the evidentiary record, ensure that this is completed before making a decision.</w:t>
            </w:r>
            <w:r w:rsidR="003C43FA" w:rsidRPr="004B5879">
              <w:t xml:space="preserve">  It is impermissible to limit the scope of the claim for service connection to the claimant’s lay hypothesis about the nature of a specific mental disorder disability.</w:t>
            </w:r>
            <w:r w:rsidRPr="004B5879">
              <w:t xml:space="preserve">  </w:t>
            </w:r>
            <w:r w:rsidR="003C43FA" w:rsidRPr="004B5879">
              <w:t>Because the Veteran i</w:t>
            </w:r>
            <w:r w:rsidRPr="004B5879">
              <w:t>s reasonably requesting benefits for symptoms of a mental disorder that he</w:t>
            </w:r>
            <w:r w:rsidR="003C43FA" w:rsidRPr="004B5879">
              <w:t>/she i</w:t>
            </w:r>
            <w:r w:rsidRPr="004B5879">
              <w:t>s not competent to medically identify</w:t>
            </w:r>
            <w:r w:rsidR="003C43FA" w:rsidRPr="004B5879">
              <w:t>, it i</w:t>
            </w:r>
            <w:r w:rsidRPr="004B5879">
              <w:t>s insufficient for</w:t>
            </w:r>
            <w:r w:rsidR="003C43FA" w:rsidRPr="004B5879">
              <w:t xml:space="preserve"> the Department of Veterans Affairs</w:t>
            </w:r>
            <w:r w:rsidRPr="004B5879">
              <w:t xml:space="preserve"> </w:t>
            </w:r>
            <w:r w:rsidR="003C43FA" w:rsidRPr="004B5879">
              <w:t>(</w:t>
            </w:r>
            <w:r w:rsidRPr="004B5879">
              <w:t>VA</w:t>
            </w:r>
            <w:r w:rsidR="003C43FA" w:rsidRPr="004B5879">
              <w:t>)</w:t>
            </w:r>
            <w:r w:rsidRPr="004B5879">
              <w:t xml:space="preserve"> to simply deny benefits for the claimed diagnosis and not address evidence in the record of other mental disorder diagnoses</w:t>
            </w:r>
            <w:r w:rsidR="009932C6" w:rsidRPr="004B5879">
              <w:t xml:space="preserve"> as indicated in </w:t>
            </w:r>
            <w:hyperlink r:id="rId15" w:anchor="bmc" w:history="1">
              <w:r w:rsidR="009932C6" w:rsidRPr="004B5879">
                <w:rPr>
                  <w:rStyle w:val="Hyperlink"/>
                  <w:i/>
                </w:rPr>
                <w:t>Clemons v. Shinseki</w:t>
              </w:r>
            </w:hyperlink>
            <w:r w:rsidR="009932C6" w:rsidRPr="004B5879">
              <w:t>, 23 Vet. App. 1 (2009)</w:t>
            </w:r>
            <w:r w:rsidRPr="004B5879">
              <w:t xml:space="preserve">. </w:t>
            </w:r>
          </w:p>
          <w:p w14:paraId="4BBE6CC3" w14:textId="77777777" w:rsidR="003F4A2C" w:rsidRPr="004B5879" w:rsidRDefault="003F4A2C" w:rsidP="003F4A2C">
            <w:pPr>
              <w:pStyle w:val="BlockText"/>
            </w:pPr>
          </w:p>
          <w:p w14:paraId="635F434A" w14:textId="77777777" w:rsidR="003F4A2C" w:rsidRPr="004B5879" w:rsidRDefault="003F4A2C" w:rsidP="003F4A2C">
            <w:pPr>
              <w:pStyle w:val="BlockText"/>
            </w:pPr>
            <w:r w:rsidRPr="004B5879">
              <w:rPr>
                <w:b/>
                <w:i/>
              </w:rPr>
              <w:t>Notes</w:t>
            </w:r>
            <w:r w:rsidRPr="004B5879">
              <w:t xml:space="preserve">:  </w:t>
            </w:r>
          </w:p>
          <w:p w14:paraId="58A54E8A" w14:textId="77777777" w:rsidR="009932C6" w:rsidRPr="004B5879" w:rsidRDefault="009932C6" w:rsidP="009932C6">
            <w:pPr>
              <w:pStyle w:val="ListParagraph"/>
              <w:numPr>
                <w:ilvl w:val="0"/>
                <w:numId w:val="41"/>
              </w:numPr>
              <w:ind w:left="158" w:hanging="187"/>
            </w:pPr>
            <w:r w:rsidRPr="004B5879">
              <w:t>Where evidence does not demonstrate the potential for service connection in order to invoke the duty to assist, failure to discuss all possible bases of service connection does not violate the Veteran’s due process rights.</w:t>
            </w:r>
          </w:p>
          <w:p w14:paraId="58C2EA1C" w14:textId="77777777" w:rsidR="003F4A2C" w:rsidRPr="004B5879" w:rsidRDefault="003F4A2C" w:rsidP="003F4A2C">
            <w:pPr>
              <w:pStyle w:val="BulletText1"/>
            </w:pPr>
            <w:r w:rsidRPr="004B5879">
              <w:t xml:space="preserve">VA decision makers have an obligation to analyze claims beyond addressing arguments explicitly made.  This includes determining all potential claims raised by the evidence. </w:t>
            </w:r>
          </w:p>
          <w:p w14:paraId="489C162E" w14:textId="77777777" w:rsidR="003F4A2C" w:rsidRPr="004B5879" w:rsidRDefault="003F4A2C" w:rsidP="003F4A2C">
            <w:pPr>
              <w:pStyle w:val="BulletText1"/>
            </w:pPr>
            <w:r w:rsidRPr="004B5879">
              <w:t>VA decision makers do not need to consider or address claims or theories of recovery with no support in the record.</w:t>
            </w:r>
          </w:p>
          <w:p w14:paraId="270BACAB" w14:textId="77777777" w:rsidR="003F4A2C" w:rsidRPr="004B5879" w:rsidRDefault="003F4A2C" w:rsidP="003F4A2C">
            <w:pPr>
              <w:pStyle w:val="BulletText1"/>
              <w:numPr>
                <w:ilvl w:val="0"/>
                <w:numId w:val="0"/>
              </w:numPr>
              <w:ind w:left="173" w:hanging="173"/>
            </w:pPr>
          </w:p>
          <w:p w14:paraId="05EBDA51" w14:textId="77777777" w:rsidR="009932C6" w:rsidRPr="004B5879" w:rsidRDefault="003F4A2C" w:rsidP="009932C6">
            <w:pPr>
              <w:pStyle w:val="BulletText1"/>
              <w:numPr>
                <w:ilvl w:val="0"/>
                <w:numId w:val="0"/>
              </w:numPr>
              <w:ind w:left="173" w:hanging="173"/>
            </w:pPr>
            <w:r w:rsidRPr="004B5879">
              <w:rPr>
                <w:b/>
                <w:i/>
              </w:rPr>
              <w:t>Reference</w:t>
            </w:r>
            <w:r w:rsidRPr="004B5879">
              <w:t>:  For more information on</w:t>
            </w:r>
            <w:r w:rsidR="009932C6" w:rsidRPr="004B5879">
              <w:t xml:space="preserve"> </w:t>
            </w:r>
            <w:r w:rsidRPr="004B5879">
              <w:t xml:space="preserve">deciding claims for PTSD when another </w:t>
            </w:r>
          </w:p>
          <w:p w14:paraId="4422FFC3" w14:textId="77777777" w:rsidR="003F4A2C" w:rsidRPr="004B5879" w:rsidRDefault="003F4A2C" w:rsidP="009932C6">
            <w:pPr>
              <w:pStyle w:val="BulletText1"/>
              <w:numPr>
                <w:ilvl w:val="0"/>
                <w:numId w:val="0"/>
              </w:numPr>
              <w:ind w:left="173" w:hanging="173"/>
            </w:pPr>
            <w:proofErr w:type="gramStart"/>
            <w:r w:rsidRPr="004B5879">
              <w:t>mental</w:t>
            </w:r>
            <w:proofErr w:type="gramEnd"/>
            <w:r w:rsidRPr="004B5879">
              <w:t xml:space="preserve"> disorder is diagnosed, see </w:t>
            </w:r>
            <w:r w:rsidRPr="004B5879">
              <w:rPr>
                <w:rStyle w:val="Hyperlink"/>
                <w:color w:val="auto"/>
                <w:u w:val="none"/>
              </w:rPr>
              <w:t>M21-1, Part III, Subpart iv, 4.H.</w:t>
            </w:r>
            <w:r w:rsidRPr="004B5879">
              <w:rPr>
                <w:color w:val="auto"/>
              </w:rPr>
              <w:t>6.i.</w:t>
            </w:r>
          </w:p>
        </w:tc>
      </w:tr>
    </w:tbl>
    <w:p w14:paraId="4CB39E95" w14:textId="77777777" w:rsidR="003F4A2C" w:rsidRPr="004B5879" w:rsidRDefault="003F4A2C" w:rsidP="003F4A2C">
      <w:pPr>
        <w:tabs>
          <w:tab w:val="left" w:pos="9360"/>
        </w:tabs>
        <w:ind w:left="1714"/>
      </w:pPr>
      <w:r w:rsidRPr="004B5879">
        <w:rPr>
          <w:u w:val="single"/>
        </w:rPr>
        <w:tab/>
      </w:r>
    </w:p>
    <w:p w14:paraId="21D7A760" w14:textId="77777777" w:rsidR="003F4A2C" w:rsidRPr="004B5879" w:rsidRDefault="003F4A2C" w:rsidP="003F4A2C"/>
    <w:tbl>
      <w:tblPr>
        <w:tblW w:w="0" w:type="auto"/>
        <w:tblLayout w:type="fixed"/>
        <w:tblLook w:val="0000" w:firstRow="0" w:lastRow="0" w:firstColumn="0" w:lastColumn="0" w:noHBand="0" w:noVBand="0"/>
      </w:tblPr>
      <w:tblGrid>
        <w:gridCol w:w="1728"/>
        <w:gridCol w:w="7740"/>
      </w:tblGrid>
      <w:tr w:rsidR="001E331C" w:rsidRPr="004B5879" w14:paraId="595F6646" w14:textId="77777777">
        <w:trPr>
          <w:cantSplit/>
        </w:trPr>
        <w:tc>
          <w:tcPr>
            <w:tcW w:w="1728" w:type="dxa"/>
          </w:tcPr>
          <w:p w14:paraId="693CE145" w14:textId="77777777" w:rsidR="001E331C" w:rsidRPr="004B5879" w:rsidRDefault="003F4A2C">
            <w:pPr>
              <w:pStyle w:val="Heading5"/>
            </w:pPr>
            <w:proofErr w:type="gramStart"/>
            <w:r w:rsidRPr="004B5879">
              <w:t>c</w:t>
            </w:r>
            <w:r w:rsidR="001E331C" w:rsidRPr="004B5879">
              <w:t>.  Considering</w:t>
            </w:r>
            <w:proofErr w:type="gramEnd"/>
            <w:r w:rsidR="001E331C" w:rsidRPr="004B5879">
              <w:t xml:space="preserve"> a Change in the Diagnosis of a Psychiatric Disorder </w:t>
            </w:r>
          </w:p>
        </w:tc>
        <w:tc>
          <w:tcPr>
            <w:tcW w:w="7740" w:type="dxa"/>
          </w:tcPr>
          <w:p w14:paraId="5F9AF446" w14:textId="77777777" w:rsidR="001E331C" w:rsidRPr="004B5879" w:rsidRDefault="001E331C">
            <w:pPr>
              <w:pStyle w:val="BlockText"/>
            </w:pPr>
            <w:r w:rsidRPr="004B5879">
              <w:t xml:space="preserve">If the diagnosis of a psychiatric condition is changed, </w:t>
            </w:r>
            <w:r w:rsidR="001179EE" w:rsidRPr="004B5879">
              <w:t xml:space="preserve">the rating activity must determine if this </w:t>
            </w:r>
            <w:r w:rsidRPr="004B5879">
              <w:t>represent</w:t>
            </w:r>
            <w:r w:rsidR="001179EE" w:rsidRPr="004B5879">
              <w:t>s</w:t>
            </w:r>
          </w:p>
          <w:p w14:paraId="569A03F6" w14:textId="77777777" w:rsidR="001E331C" w:rsidRPr="004B5879" w:rsidRDefault="001E331C">
            <w:pPr>
              <w:pStyle w:val="BlockText"/>
            </w:pPr>
          </w:p>
          <w:p w14:paraId="6D96C8BC" w14:textId="77777777" w:rsidR="001E331C" w:rsidRPr="004B5879" w:rsidRDefault="001E331C">
            <w:pPr>
              <w:pStyle w:val="BulletText1"/>
            </w:pPr>
            <w:r w:rsidRPr="004B5879">
              <w:t>progression of the prior disorder</w:t>
            </w:r>
          </w:p>
          <w:p w14:paraId="4C9FC25E" w14:textId="77777777" w:rsidR="001E331C" w:rsidRPr="004B5879" w:rsidRDefault="001E331C">
            <w:pPr>
              <w:pStyle w:val="BulletText1"/>
            </w:pPr>
            <w:r w:rsidRPr="004B5879">
              <w:t>correction of an error in the prior diagnosis, or</w:t>
            </w:r>
          </w:p>
          <w:p w14:paraId="27F0638C" w14:textId="77777777" w:rsidR="001E331C" w:rsidRPr="004B5879" w:rsidRDefault="001E331C">
            <w:pPr>
              <w:pStyle w:val="BulletText1"/>
              <w:rPr>
                <w:b/>
                <w:i/>
              </w:rPr>
            </w:pPr>
            <w:proofErr w:type="gramStart"/>
            <w:r w:rsidRPr="004B5879">
              <w:t>development</w:t>
            </w:r>
            <w:proofErr w:type="gramEnd"/>
            <w:r w:rsidRPr="004B5879">
              <w:t xml:space="preserve"> of a new and separate condition.</w:t>
            </w:r>
          </w:p>
          <w:p w14:paraId="4C27ABB4" w14:textId="77777777" w:rsidR="001E331C" w:rsidRPr="004B5879" w:rsidRDefault="001E331C">
            <w:pPr>
              <w:pStyle w:val="BlockText"/>
              <w:rPr>
                <w:bCs/>
                <w:iCs/>
              </w:rPr>
            </w:pPr>
          </w:p>
          <w:p w14:paraId="28F2FAEC" w14:textId="77777777" w:rsidR="001179EE" w:rsidRPr="004B5879" w:rsidRDefault="001179EE">
            <w:pPr>
              <w:pStyle w:val="BlockText"/>
              <w:rPr>
                <w:bCs/>
                <w:iCs/>
              </w:rPr>
            </w:pPr>
            <w:r w:rsidRPr="004B5879">
              <w:rPr>
                <w:bCs/>
                <w:iCs/>
              </w:rPr>
              <w:t>If this is not clear from the available records</w:t>
            </w:r>
            <w:r w:rsidR="00C960FA" w:rsidRPr="004B5879">
              <w:rPr>
                <w:bCs/>
                <w:iCs/>
              </w:rPr>
              <w:t>,</w:t>
            </w:r>
            <w:r w:rsidRPr="004B5879">
              <w:rPr>
                <w:bCs/>
                <w:iCs/>
              </w:rPr>
              <w:t xml:space="preserve"> </w:t>
            </w:r>
            <w:r w:rsidR="00D4088B" w:rsidRPr="004B5879">
              <w:rPr>
                <w:bCs/>
                <w:iCs/>
              </w:rPr>
              <w:t xml:space="preserve">a determination by an examiner is required.  </w:t>
            </w:r>
          </w:p>
          <w:p w14:paraId="0C91041B" w14:textId="77777777" w:rsidR="00D4088B" w:rsidRPr="004B5879" w:rsidRDefault="00D4088B">
            <w:pPr>
              <w:pStyle w:val="BlockText"/>
              <w:rPr>
                <w:bCs/>
                <w:iCs/>
              </w:rPr>
            </w:pPr>
          </w:p>
          <w:p w14:paraId="32574784" w14:textId="77777777" w:rsidR="001E331C" w:rsidRPr="004B5879" w:rsidRDefault="001E331C">
            <w:pPr>
              <w:pStyle w:val="BlockText"/>
            </w:pPr>
            <w:r w:rsidRPr="004B5879">
              <w:rPr>
                <w:b/>
                <w:bCs/>
                <w:i/>
                <w:iCs/>
              </w:rPr>
              <w:t>Reference</w:t>
            </w:r>
            <w:r w:rsidRPr="004B5879">
              <w:t xml:space="preserve">:  For more information on the diagnosis of mental disorders, see </w:t>
            </w:r>
            <w:hyperlink r:id="rId16" w:history="1">
              <w:r w:rsidR="00DA56E6" w:rsidRPr="004B5879">
                <w:rPr>
                  <w:rStyle w:val="Hyperlink"/>
                </w:rPr>
                <w:t xml:space="preserve">38 CFR </w:t>
              </w:r>
              <w:r w:rsidRPr="004B5879">
                <w:rPr>
                  <w:rStyle w:val="Hyperlink"/>
                </w:rPr>
                <w:t>4.125</w:t>
              </w:r>
            </w:hyperlink>
            <w:r w:rsidRPr="004B5879">
              <w:t>.</w:t>
            </w:r>
          </w:p>
        </w:tc>
      </w:tr>
    </w:tbl>
    <w:p w14:paraId="3BE364AB" w14:textId="77777777" w:rsidR="00394FEA" w:rsidRPr="004B5879" w:rsidRDefault="00394FEA" w:rsidP="00730BAB">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94FEA" w:rsidRPr="004B5879" w14:paraId="00658B18" w14:textId="77777777" w:rsidTr="00394FEA">
        <w:tc>
          <w:tcPr>
            <w:tcW w:w="1728" w:type="dxa"/>
            <w:shd w:val="clear" w:color="auto" w:fill="auto"/>
          </w:tcPr>
          <w:p w14:paraId="1D99DAC6" w14:textId="77777777" w:rsidR="00394FEA" w:rsidRPr="004B5879" w:rsidRDefault="003F4A2C" w:rsidP="00394FEA">
            <w:pPr>
              <w:rPr>
                <w:b/>
                <w:sz w:val="22"/>
              </w:rPr>
            </w:pPr>
            <w:r w:rsidRPr="004B5879">
              <w:rPr>
                <w:b/>
                <w:sz w:val="22"/>
              </w:rPr>
              <w:t>d</w:t>
            </w:r>
            <w:r w:rsidR="00394FEA" w:rsidRPr="004B5879">
              <w:rPr>
                <w:b/>
                <w:sz w:val="22"/>
              </w:rPr>
              <w:t xml:space="preserve">.  Determining the Applicability of </w:t>
            </w:r>
            <w:r w:rsidR="00394FEA" w:rsidRPr="004B5879">
              <w:rPr>
                <w:b/>
                <w:sz w:val="22"/>
              </w:rPr>
              <w:lastRenderedPageBreak/>
              <w:t>a New Statute or Regulation to a Pending Claim</w:t>
            </w:r>
            <w:r w:rsidR="007C5E48" w:rsidRPr="004B5879">
              <w:rPr>
                <w:b/>
                <w:sz w:val="22"/>
              </w:rPr>
              <w:t xml:space="preserve"> Involving Ratings for Mental Disorders</w:t>
            </w:r>
          </w:p>
        </w:tc>
        <w:tc>
          <w:tcPr>
            <w:tcW w:w="7740" w:type="dxa"/>
            <w:shd w:val="clear" w:color="auto" w:fill="auto"/>
          </w:tcPr>
          <w:p w14:paraId="326AB1ED" w14:textId="77777777" w:rsidR="007C5E48" w:rsidRPr="004B5879" w:rsidRDefault="007C5E48" w:rsidP="00394FEA">
            <w:r w:rsidRPr="004B5879">
              <w:lastRenderedPageBreak/>
              <w:t>When rating mental disorders, consider the applicability of any new statutes or regulations that have arisen while the claim has been pending.</w:t>
            </w:r>
            <w:r w:rsidR="008B16FA" w:rsidRPr="004B5879">
              <w:t xml:space="preserve">  If Congress has clearly indicated the temporal reach of the new statute</w:t>
            </w:r>
            <w:r w:rsidR="00FF5D40" w:rsidRPr="004B5879">
              <w:t xml:space="preserve"> or regulation</w:t>
            </w:r>
            <w:r w:rsidR="008B16FA" w:rsidRPr="004B5879">
              <w:t xml:space="preserve">, the </w:t>
            </w:r>
            <w:r w:rsidR="008B16FA" w:rsidRPr="004B5879">
              <w:lastRenderedPageBreak/>
              <w:t>Congressional intent will govern.  If this has not been provided, n</w:t>
            </w:r>
            <w:r w:rsidRPr="004B5879">
              <w:t>ew statutes and regulation</w:t>
            </w:r>
            <w:r w:rsidR="008B16FA" w:rsidRPr="004B5879">
              <w:t>s do not apply to claims pending before the VA or a court</w:t>
            </w:r>
            <w:r w:rsidRPr="004B5879">
              <w:t xml:space="preserve"> unless</w:t>
            </w:r>
          </w:p>
          <w:p w14:paraId="42389C53" w14:textId="77777777" w:rsidR="007C5E48" w:rsidRPr="004B5879" w:rsidRDefault="007C5E48" w:rsidP="00394FEA"/>
          <w:p w14:paraId="10D20415" w14:textId="77777777" w:rsidR="007C5E48" w:rsidRPr="004B5879" w:rsidRDefault="008B16FA" w:rsidP="007C5E48">
            <w:pPr>
              <w:pStyle w:val="ListParagraph"/>
              <w:numPr>
                <w:ilvl w:val="0"/>
                <w:numId w:val="32"/>
              </w:numPr>
              <w:ind w:left="158" w:hanging="187"/>
            </w:pPr>
            <w:r w:rsidRPr="004B5879">
              <w:t>the statute or regulation</w:t>
            </w:r>
            <w:r w:rsidR="007C5E48" w:rsidRPr="004B5879">
              <w:t xml:space="preserve"> language requires that result, or</w:t>
            </w:r>
          </w:p>
          <w:p w14:paraId="63F34AA1" w14:textId="77777777" w:rsidR="007C5E48" w:rsidRPr="004B5879" w:rsidRDefault="007C5E48" w:rsidP="008B16FA">
            <w:pPr>
              <w:pStyle w:val="ListParagraph"/>
              <w:numPr>
                <w:ilvl w:val="0"/>
                <w:numId w:val="32"/>
              </w:numPr>
              <w:ind w:left="158" w:hanging="187"/>
            </w:pPr>
            <w:proofErr w:type="gramStart"/>
            <w:r w:rsidRPr="004B5879">
              <w:t>applying</w:t>
            </w:r>
            <w:proofErr w:type="gramEnd"/>
            <w:r w:rsidRPr="004B5879">
              <w:t xml:space="preserve"> the new provision to pending claims would produce no “retroactive effects.”</w:t>
            </w:r>
          </w:p>
          <w:p w14:paraId="0782FAC1" w14:textId="77777777" w:rsidR="007C5E48" w:rsidRPr="004B5879" w:rsidRDefault="007C5E48" w:rsidP="008B16FA">
            <w:pPr>
              <w:ind w:left="158"/>
            </w:pPr>
          </w:p>
          <w:p w14:paraId="46DA5FAE" w14:textId="77777777" w:rsidR="007C5E48" w:rsidRPr="004B5879" w:rsidRDefault="007C5E48" w:rsidP="008B16FA">
            <w:pPr>
              <w:ind w:left="-29"/>
            </w:pPr>
            <w:r w:rsidRPr="004B5879">
              <w:t xml:space="preserve">A </w:t>
            </w:r>
            <w:r w:rsidRPr="004B5879">
              <w:rPr>
                <w:b/>
                <w:i/>
              </w:rPr>
              <w:t>retroactive effect</w:t>
            </w:r>
            <w:r w:rsidRPr="004B5879">
              <w:t xml:space="preserve"> generally involves some impact upon previously</w:t>
            </w:r>
            <w:r w:rsidR="008C2D8F" w:rsidRPr="004B5879">
              <w:t>-</w:t>
            </w:r>
            <w:r w:rsidRPr="004B5879">
              <w:t>accrued rights or previously</w:t>
            </w:r>
            <w:r w:rsidR="008C2D8F" w:rsidRPr="004B5879">
              <w:t>-</w:t>
            </w:r>
            <w:r w:rsidRPr="004B5879">
              <w:t>completed transactions.</w:t>
            </w:r>
          </w:p>
          <w:p w14:paraId="42957E70" w14:textId="77777777" w:rsidR="007C5E48" w:rsidRPr="004B5879" w:rsidRDefault="007C5E48" w:rsidP="00394FEA"/>
          <w:p w14:paraId="7C205B90" w14:textId="77777777" w:rsidR="00394FEA" w:rsidRPr="004B5879" w:rsidRDefault="007C5E48" w:rsidP="00394FEA">
            <w:r w:rsidRPr="004B5879">
              <w:rPr>
                <w:b/>
                <w:i/>
              </w:rPr>
              <w:t>Note</w:t>
            </w:r>
            <w:r w:rsidRPr="004B5879">
              <w:t xml:space="preserve">:  For claims pending on the date that a </w:t>
            </w:r>
            <w:r w:rsidR="008C2D8F" w:rsidRPr="004B5879">
              <w:rPr>
                <w:i/>
              </w:rPr>
              <w:t>R</w:t>
            </w:r>
            <w:r w:rsidRPr="004B5879">
              <w:rPr>
                <w:i/>
              </w:rPr>
              <w:t xml:space="preserve">ating </w:t>
            </w:r>
            <w:r w:rsidR="008C2D8F" w:rsidRPr="004B5879">
              <w:rPr>
                <w:i/>
              </w:rPr>
              <w:t>S</w:t>
            </w:r>
            <w:r w:rsidRPr="004B5879">
              <w:rPr>
                <w:i/>
              </w:rPr>
              <w:t>chedule</w:t>
            </w:r>
            <w:r w:rsidRPr="004B5879">
              <w:t xml:space="preserve"> provision is changed, it will usually be appropriate to apply the old regulation in assigning ratings for periods prior to the date of the change and to apply the new regulation in assignin</w:t>
            </w:r>
            <w:r w:rsidR="008C2D8F" w:rsidRPr="004B5879">
              <w:t>g ratings for periods after the</w:t>
            </w:r>
            <w:r w:rsidRPr="004B5879">
              <w:t xml:space="preserve"> date of the change.</w:t>
            </w:r>
          </w:p>
        </w:tc>
      </w:tr>
    </w:tbl>
    <w:p w14:paraId="5295BADC" w14:textId="77777777" w:rsidR="001E331C" w:rsidRPr="004B5879" w:rsidRDefault="00F75F35" w:rsidP="00730BAB">
      <w:pPr>
        <w:pStyle w:val="BlockLine"/>
      </w:pPr>
      <w:r w:rsidRPr="004B5879">
        <w:lastRenderedPageBreak/>
        <w:fldChar w:fldCharType="begin"/>
      </w:r>
      <w:r w:rsidR="00D81922" w:rsidRPr="004B5879">
        <w:instrText xml:space="preserve"> PRIVATE INFOTYPE="PRINCIPLE" </w:instrText>
      </w:r>
      <w:r w:rsidRPr="004B5879">
        <w:fldChar w:fldCharType="end"/>
      </w:r>
    </w:p>
    <w:tbl>
      <w:tblPr>
        <w:tblW w:w="0" w:type="auto"/>
        <w:tblLayout w:type="fixed"/>
        <w:tblLook w:val="0000" w:firstRow="0" w:lastRow="0" w:firstColumn="0" w:lastColumn="0" w:noHBand="0" w:noVBand="0"/>
      </w:tblPr>
      <w:tblGrid>
        <w:gridCol w:w="1728"/>
        <w:gridCol w:w="7740"/>
      </w:tblGrid>
      <w:tr w:rsidR="001E331C" w:rsidRPr="004B5879" w14:paraId="448D9D33" w14:textId="77777777">
        <w:trPr>
          <w:cantSplit/>
        </w:trPr>
        <w:tc>
          <w:tcPr>
            <w:tcW w:w="1728" w:type="dxa"/>
          </w:tcPr>
          <w:p w14:paraId="552E6B08" w14:textId="77777777" w:rsidR="001E331C" w:rsidRPr="004B5879" w:rsidRDefault="003F4A2C">
            <w:pPr>
              <w:pStyle w:val="Heading5"/>
            </w:pPr>
            <w:proofErr w:type="gramStart"/>
            <w:r w:rsidRPr="004B5879">
              <w:t>e</w:t>
            </w:r>
            <w:r w:rsidR="001E331C" w:rsidRPr="004B5879">
              <w:t>.  Making</w:t>
            </w:r>
            <w:proofErr w:type="gramEnd"/>
            <w:r w:rsidR="001E331C" w:rsidRPr="004B5879">
              <w:t xml:space="preserve"> Reductions in Evaluations of Psychiatric Disorders</w:t>
            </w:r>
          </w:p>
        </w:tc>
        <w:tc>
          <w:tcPr>
            <w:tcW w:w="7740" w:type="dxa"/>
          </w:tcPr>
          <w:p w14:paraId="70CCE35A" w14:textId="77777777" w:rsidR="001E331C" w:rsidRPr="004B5879" w:rsidRDefault="001E331C">
            <w:pPr>
              <w:pStyle w:val="BlockText"/>
            </w:pPr>
            <w:r w:rsidRPr="004B5879">
              <w:t xml:space="preserve">Do </w:t>
            </w:r>
            <w:r w:rsidRPr="004B5879">
              <w:rPr>
                <w:i/>
              </w:rPr>
              <w:t>not</w:t>
            </w:r>
            <w:r w:rsidRPr="004B5879">
              <w:t xml:space="preserve"> make drastic reductions in evaluations in ratings for psychiatric disorders if a reduction to an intermediate rate is more in agreement with the degree of disability.  </w:t>
            </w:r>
          </w:p>
          <w:p w14:paraId="7F3ADE8A" w14:textId="77777777" w:rsidR="001E331C" w:rsidRPr="004B5879" w:rsidRDefault="001E331C">
            <w:pPr>
              <w:pStyle w:val="BlockText"/>
            </w:pPr>
          </w:p>
          <w:p w14:paraId="10785516" w14:textId="77777777" w:rsidR="001E331C" w:rsidRPr="004B5879" w:rsidRDefault="001E331C">
            <w:pPr>
              <w:pStyle w:val="BlockText"/>
            </w:pPr>
            <w:r w:rsidRPr="004B5879">
              <w:t>Observe the general policy of gradually reducing the evaluation to afford the Veteran all possible opportunities for adjustment.</w:t>
            </w:r>
          </w:p>
          <w:p w14:paraId="7364F7B1" w14:textId="77777777" w:rsidR="001E331C" w:rsidRPr="004B5879" w:rsidRDefault="001E331C">
            <w:pPr>
              <w:pStyle w:val="BlockText"/>
            </w:pPr>
          </w:p>
          <w:p w14:paraId="037F452E" w14:textId="77777777" w:rsidR="001E331C" w:rsidRPr="004B5879" w:rsidRDefault="001E331C">
            <w:pPr>
              <w:pStyle w:val="BlockText"/>
            </w:pPr>
            <w:r w:rsidRPr="004B5879">
              <w:rPr>
                <w:b/>
                <w:i/>
              </w:rPr>
              <w:t>Reference</w:t>
            </w:r>
            <w:r w:rsidRPr="004B5879">
              <w:t>:  For more information on the stabilization of disability evaluations, see</w:t>
            </w:r>
            <w:r w:rsidR="008C2D8F" w:rsidRPr="004B5879">
              <w:t xml:space="preserve"> </w:t>
            </w:r>
            <w:hyperlink r:id="rId17" w:history="1">
              <w:r w:rsidR="008C2D8F" w:rsidRPr="004B5879">
                <w:rPr>
                  <w:rStyle w:val="Hyperlink"/>
                </w:rPr>
                <w:t>38 CFR 3.344</w:t>
              </w:r>
            </w:hyperlink>
            <w:r w:rsidRPr="004B5879">
              <w:t>.</w:t>
            </w:r>
          </w:p>
        </w:tc>
      </w:tr>
    </w:tbl>
    <w:p w14:paraId="07D47CCE" w14:textId="77777777" w:rsidR="001E331C" w:rsidRPr="004B5879" w:rsidRDefault="001E331C" w:rsidP="00730BAB">
      <w:pPr>
        <w:pStyle w:val="BlockLine"/>
      </w:pPr>
    </w:p>
    <w:tbl>
      <w:tblPr>
        <w:tblW w:w="0" w:type="auto"/>
        <w:tblLayout w:type="fixed"/>
        <w:tblLook w:val="0000" w:firstRow="0" w:lastRow="0" w:firstColumn="0" w:lastColumn="0" w:noHBand="0" w:noVBand="0"/>
      </w:tblPr>
      <w:tblGrid>
        <w:gridCol w:w="1728"/>
        <w:gridCol w:w="7740"/>
      </w:tblGrid>
      <w:tr w:rsidR="001E331C" w:rsidRPr="004B5879" w14:paraId="7F24E185" w14:textId="77777777" w:rsidTr="002E1E83">
        <w:tc>
          <w:tcPr>
            <w:tcW w:w="1728" w:type="dxa"/>
          </w:tcPr>
          <w:p w14:paraId="7DC4A50D" w14:textId="77777777" w:rsidR="001E331C" w:rsidRPr="004B5879" w:rsidRDefault="003F4A2C" w:rsidP="00C960FA">
            <w:pPr>
              <w:pStyle w:val="Heading5"/>
            </w:pPr>
            <w:proofErr w:type="gramStart"/>
            <w:r w:rsidRPr="004B5879">
              <w:t>f</w:t>
            </w:r>
            <w:r w:rsidR="001E331C" w:rsidRPr="004B5879">
              <w:t>.  Considering</w:t>
            </w:r>
            <w:proofErr w:type="gramEnd"/>
            <w:r w:rsidR="00C960FA" w:rsidRPr="004B5879">
              <w:t xml:space="preserve"> Service Connection for Mental Unsoundness in</w:t>
            </w:r>
            <w:r w:rsidR="001E331C" w:rsidRPr="004B5879">
              <w:t xml:space="preserve"> Suicide</w:t>
            </w:r>
          </w:p>
        </w:tc>
        <w:tc>
          <w:tcPr>
            <w:tcW w:w="7740" w:type="dxa"/>
          </w:tcPr>
          <w:p w14:paraId="7BFCE917" w14:textId="77777777" w:rsidR="00C960FA" w:rsidRPr="004B5879" w:rsidRDefault="00C960FA">
            <w:pPr>
              <w:pStyle w:val="BlockText"/>
            </w:pPr>
            <w:r w:rsidRPr="004B5879">
              <w:t>Whether a person, at the time of suicide, was so unsound mentally that he or she did not realize the consequences of such an act, or was unable to resist such impulse</w:t>
            </w:r>
            <w:r w:rsidR="006E51A5" w:rsidRPr="004B5879">
              <w:t>,</w:t>
            </w:r>
            <w:r w:rsidRPr="004B5879">
              <w:t xml:space="preserve"> is a question to be determined in each individual case, based on all available lay and medical evidence pertaining to </w:t>
            </w:r>
            <w:r w:rsidR="006E51A5" w:rsidRPr="004B5879">
              <w:t>the individual’s</w:t>
            </w:r>
            <w:r w:rsidRPr="004B5879">
              <w:t xml:space="preserve"> mental condition at the time.</w:t>
            </w:r>
          </w:p>
          <w:p w14:paraId="308723D9" w14:textId="77777777" w:rsidR="00C960FA" w:rsidRPr="004B5879" w:rsidRDefault="00C960FA">
            <w:pPr>
              <w:pStyle w:val="BlockText"/>
            </w:pPr>
          </w:p>
          <w:p w14:paraId="4B77057C" w14:textId="77777777" w:rsidR="00C960FA" w:rsidRPr="004B5879" w:rsidRDefault="00C960FA">
            <w:pPr>
              <w:pStyle w:val="BlockText"/>
            </w:pPr>
            <w:r w:rsidRPr="004B5879">
              <w:t xml:space="preserve">The act of suicide or a bona fide attempt is considered to be evidence of mental unsoundness.  Therefore, </w:t>
            </w:r>
            <w:r w:rsidRPr="004B5879">
              <w:rPr>
                <w:i/>
              </w:rPr>
              <w:t>where no reasonable adequate motive for suicide is shown by the evidence</w:t>
            </w:r>
            <w:r w:rsidRPr="004B5879">
              <w:t>, the act will be considered to have resulted from mental unsoundness.</w:t>
            </w:r>
          </w:p>
          <w:p w14:paraId="301A5518" w14:textId="77777777" w:rsidR="00C960FA" w:rsidRPr="004B5879" w:rsidRDefault="00C960FA">
            <w:pPr>
              <w:pStyle w:val="BlockText"/>
            </w:pPr>
          </w:p>
          <w:p w14:paraId="7D3F3489" w14:textId="77777777" w:rsidR="009D4750" w:rsidRPr="004B5879" w:rsidRDefault="00C960FA">
            <w:pPr>
              <w:pStyle w:val="BlockText"/>
            </w:pPr>
            <w:r w:rsidRPr="004B5879">
              <w:rPr>
                <w:b/>
                <w:i/>
              </w:rPr>
              <w:t>Note</w:t>
            </w:r>
            <w:r w:rsidR="009D4750" w:rsidRPr="004B5879">
              <w:rPr>
                <w:b/>
                <w:i/>
              </w:rPr>
              <w:t>s</w:t>
            </w:r>
            <w:r w:rsidRPr="004B5879">
              <w:t xml:space="preserve">:  </w:t>
            </w:r>
          </w:p>
          <w:p w14:paraId="7CCF5C29" w14:textId="77777777" w:rsidR="009932C6" w:rsidRPr="004B5879" w:rsidRDefault="00C960FA" w:rsidP="009D4750">
            <w:pPr>
              <w:pStyle w:val="ListParagraph"/>
              <w:numPr>
                <w:ilvl w:val="0"/>
                <w:numId w:val="35"/>
              </w:numPr>
              <w:ind w:left="158" w:hanging="187"/>
            </w:pPr>
            <w:r w:rsidRPr="004B5879">
              <w:t>In all instances, any reasonable doubt should be resolved favorably to support a finding of service connection.</w:t>
            </w:r>
          </w:p>
          <w:p w14:paraId="3A0F7C6B" w14:textId="77777777" w:rsidR="009932C6" w:rsidRPr="004B5879" w:rsidRDefault="009932C6" w:rsidP="009932C6">
            <w:pPr>
              <w:pStyle w:val="ListParagraph"/>
              <w:numPr>
                <w:ilvl w:val="0"/>
                <w:numId w:val="35"/>
              </w:numPr>
              <w:ind w:left="158" w:hanging="187"/>
            </w:pPr>
            <w:r w:rsidRPr="004B5879">
              <w:t>M</w:t>
            </w:r>
            <w:r w:rsidR="004B3425" w:rsidRPr="004B5879">
              <w:t>ental unsoundness</w:t>
            </w:r>
            <w:r w:rsidR="00F303DB" w:rsidRPr="004B5879">
              <w:t xml:space="preserve"> by itsel</w:t>
            </w:r>
            <w:r w:rsidR="004B3425" w:rsidRPr="004B5879">
              <w:t>f</w:t>
            </w:r>
            <w:r w:rsidR="00E32585" w:rsidRPr="004B5879">
              <w:t xml:space="preserve"> without evidence of an underlying psychiatric disability</w:t>
            </w:r>
            <w:r w:rsidR="004B3425" w:rsidRPr="004B5879">
              <w:t xml:space="preserve"> is not a service-connectable disorder.</w:t>
            </w:r>
            <w:r w:rsidR="00F303DB" w:rsidRPr="004B5879">
              <w:t xml:space="preserve">  Therefore, when death from suicide has occurred after separation from active duty, service connection may be granted only in the presence of a service-connectable disability that meets all of the requirements for service connection.  When death from suicide has occurred while on active duty, the provisions of </w:t>
            </w:r>
            <w:hyperlink r:id="rId18" w:history="1">
              <w:r w:rsidR="00F303DB" w:rsidRPr="004B5879">
                <w:rPr>
                  <w:rStyle w:val="Hyperlink"/>
                </w:rPr>
                <w:t>38 CFR 3.302</w:t>
              </w:r>
            </w:hyperlink>
            <w:r w:rsidR="00F303DB" w:rsidRPr="004B5879">
              <w:t xml:space="preserve"> are for application in the determination as to whether the individual was </w:t>
            </w:r>
            <w:r w:rsidR="00E32585" w:rsidRPr="004B5879">
              <w:lastRenderedPageBreak/>
              <w:t>mentally-unsound</w:t>
            </w:r>
            <w:r w:rsidR="00F303DB" w:rsidRPr="004B5879">
              <w:t xml:space="preserve"> at the time of the suicide or whether it was due to a service-connectable disability</w:t>
            </w:r>
            <w:r w:rsidR="00835949" w:rsidRPr="004B5879">
              <w:t xml:space="preserve"> as indicated in </w:t>
            </w:r>
            <w:r w:rsidR="00835949" w:rsidRPr="004B5879">
              <w:rPr>
                <w:i/>
              </w:rPr>
              <w:t>Elkins v. Brown</w:t>
            </w:r>
            <w:r w:rsidR="00835949" w:rsidRPr="004B5879">
              <w:t xml:space="preserve">, 8 </w:t>
            </w:r>
            <w:proofErr w:type="spellStart"/>
            <w:r w:rsidR="00835949" w:rsidRPr="004B5879">
              <w:t>Vet.App</w:t>
            </w:r>
            <w:proofErr w:type="spellEnd"/>
            <w:r w:rsidR="00835949" w:rsidRPr="004B5879">
              <w:t>. 391 (1995)</w:t>
            </w:r>
            <w:r w:rsidR="00F303DB" w:rsidRPr="004B5879">
              <w:t>.</w:t>
            </w:r>
            <w:r w:rsidR="004B3425" w:rsidRPr="004B5879">
              <w:t xml:space="preserve">  </w:t>
            </w:r>
          </w:p>
        </w:tc>
      </w:tr>
    </w:tbl>
    <w:p w14:paraId="44ECA48D" w14:textId="77777777" w:rsidR="001E331C" w:rsidRPr="004B5879" w:rsidRDefault="00F75F35">
      <w:pPr>
        <w:pStyle w:val="BlockLine"/>
      </w:pPr>
      <w:r w:rsidRPr="004B5879">
        <w:lastRenderedPageBreak/>
        <w:fldChar w:fldCharType="begin"/>
      </w:r>
      <w:r w:rsidR="00D81922" w:rsidRPr="004B5879">
        <w:instrText xml:space="preserve"> PRIVATE INFOTYPE="CONCEPT"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08657606" w14:textId="77777777">
        <w:trPr>
          <w:cantSplit/>
        </w:trPr>
        <w:tc>
          <w:tcPr>
            <w:tcW w:w="1728" w:type="dxa"/>
          </w:tcPr>
          <w:p w14:paraId="45718B04" w14:textId="77777777" w:rsidR="001E331C" w:rsidRPr="004B5879" w:rsidRDefault="003F4A2C">
            <w:pPr>
              <w:pStyle w:val="Heading5"/>
            </w:pPr>
            <w:proofErr w:type="gramStart"/>
            <w:r w:rsidRPr="004B5879">
              <w:t>g</w:t>
            </w:r>
            <w:r w:rsidR="001E331C" w:rsidRPr="004B5879">
              <w:t>.  Definition</w:t>
            </w:r>
            <w:proofErr w:type="gramEnd"/>
            <w:r w:rsidR="001E331C" w:rsidRPr="004B5879">
              <w:t>:  Psychosis</w:t>
            </w:r>
          </w:p>
        </w:tc>
        <w:tc>
          <w:tcPr>
            <w:tcW w:w="7740" w:type="dxa"/>
          </w:tcPr>
          <w:p w14:paraId="2FEEF178" w14:textId="77777777" w:rsidR="001E331C" w:rsidRPr="004B5879" w:rsidRDefault="001E331C">
            <w:pPr>
              <w:pStyle w:val="BlockText"/>
            </w:pPr>
            <w:r w:rsidRPr="004B5879">
              <w:t xml:space="preserve">For the purpose of presumptive service connection under </w:t>
            </w:r>
            <w:hyperlink r:id="rId19" w:history="1">
              <w:r w:rsidR="00DA56E6" w:rsidRPr="004B5879">
                <w:rPr>
                  <w:rStyle w:val="Hyperlink"/>
                </w:rPr>
                <w:t>38 CF</w:t>
              </w:r>
              <w:r w:rsidR="00C97C8F" w:rsidRPr="004B5879">
                <w:rPr>
                  <w:rStyle w:val="Hyperlink"/>
                </w:rPr>
                <w:t>R</w:t>
              </w:r>
              <w:r w:rsidR="0090235B" w:rsidRPr="004B5879">
                <w:rPr>
                  <w:rStyle w:val="Hyperlink"/>
                </w:rPr>
                <w:t xml:space="preserve"> 3</w:t>
              </w:r>
              <w:r w:rsidRPr="004B5879">
                <w:rPr>
                  <w:rStyle w:val="Hyperlink"/>
                </w:rPr>
                <w:t>.309(a)</w:t>
              </w:r>
            </w:hyperlink>
            <w:r w:rsidRPr="004B5879">
              <w:t xml:space="preserve">, a </w:t>
            </w:r>
            <w:r w:rsidRPr="004B5879">
              <w:rPr>
                <w:b/>
                <w:bCs/>
                <w:i/>
                <w:iCs/>
              </w:rPr>
              <w:t xml:space="preserve">psychosis </w:t>
            </w:r>
            <w:r w:rsidRPr="004B5879">
              <w:t xml:space="preserve">is any of the following disorders </w:t>
            </w:r>
          </w:p>
          <w:p w14:paraId="7CB25A56" w14:textId="77777777" w:rsidR="001E331C" w:rsidRPr="004B5879" w:rsidRDefault="001E331C">
            <w:pPr>
              <w:pStyle w:val="BlockText"/>
            </w:pPr>
          </w:p>
          <w:p w14:paraId="61409BF6" w14:textId="77777777" w:rsidR="001E331C" w:rsidRPr="004B5879" w:rsidRDefault="001E331C">
            <w:pPr>
              <w:pStyle w:val="BulletText1"/>
            </w:pPr>
            <w:r w:rsidRPr="004B5879">
              <w:t>Brief Psychotic Disorder</w:t>
            </w:r>
          </w:p>
          <w:p w14:paraId="06AC1CD7" w14:textId="77777777" w:rsidR="001E331C" w:rsidRPr="004B5879" w:rsidRDefault="001E331C">
            <w:pPr>
              <w:pStyle w:val="BulletText1"/>
            </w:pPr>
            <w:r w:rsidRPr="004B5879">
              <w:t>Delusional Disorder</w:t>
            </w:r>
            <w:r w:rsidR="00A462FC" w:rsidRPr="004B5879">
              <w:t xml:space="preserve"> </w:t>
            </w:r>
          </w:p>
          <w:p w14:paraId="13DB09DF" w14:textId="77777777" w:rsidR="001E331C" w:rsidRPr="004B5879" w:rsidRDefault="001E331C">
            <w:pPr>
              <w:pStyle w:val="BulletText1"/>
            </w:pPr>
            <w:r w:rsidRPr="004B5879">
              <w:t xml:space="preserve">Psychotic Disorder Due to </w:t>
            </w:r>
            <w:r w:rsidR="00A462FC" w:rsidRPr="004B5879">
              <w:t xml:space="preserve">Another </w:t>
            </w:r>
            <w:r w:rsidRPr="004B5879">
              <w:t>Medical Condition</w:t>
            </w:r>
          </w:p>
          <w:p w14:paraId="55167877" w14:textId="77777777" w:rsidR="001E331C" w:rsidRPr="004B5879" w:rsidRDefault="00A462FC">
            <w:pPr>
              <w:pStyle w:val="BulletText1"/>
            </w:pPr>
            <w:r w:rsidRPr="004B5879">
              <w:t>Other Specified Schizophrenia Spectrum and Other Psychotic Disorder</w:t>
            </w:r>
          </w:p>
          <w:p w14:paraId="5A185FDF" w14:textId="77777777" w:rsidR="001E331C" w:rsidRPr="004B5879" w:rsidRDefault="001E331C">
            <w:pPr>
              <w:pStyle w:val="BulletText1"/>
            </w:pPr>
            <w:r w:rsidRPr="004B5879">
              <w:t>Schizoaffective Disorder</w:t>
            </w:r>
          </w:p>
          <w:p w14:paraId="7422C467" w14:textId="77777777" w:rsidR="001E331C" w:rsidRPr="004B5879" w:rsidRDefault="001E331C">
            <w:pPr>
              <w:pStyle w:val="BulletText1"/>
            </w:pPr>
            <w:r w:rsidRPr="004B5879">
              <w:t>Schizophrenia</w:t>
            </w:r>
          </w:p>
          <w:p w14:paraId="74D58DD0" w14:textId="77777777" w:rsidR="001E331C" w:rsidRPr="004B5879" w:rsidRDefault="001E331C" w:rsidP="003C7161">
            <w:pPr>
              <w:pStyle w:val="BulletText1"/>
            </w:pPr>
            <w:r w:rsidRPr="004B5879">
              <w:t>Schizophreniform Disorder</w:t>
            </w:r>
            <w:r w:rsidR="003C7161" w:rsidRPr="004B5879">
              <w:t>, and</w:t>
            </w:r>
          </w:p>
          <w:p w14:paraId="3FAE6211" w14:textId="77777777" w:rsidR="001E331C" w:rsidRPr="004B5879" w:rsidRDefault="001E331C">
            <w:pPr>
              <w:pStyle w:val="BulletText1"/>
            </w:pPr>
            <w:r w:rsidRPr="004B5879">
              <w:t>Substance</w:t>
            </w:r>
            <w:r w:rsidR="00A462FC" w:rsidRPr="004B5879">
              <w:t>/Medication</w:t>
            </w:r>
            <w:r w:rsidRPr="004B5879">
              <w:t>-Induced Psychotic Disorder.</w:t>
            </w:r>
          </w:p>
          <w:p w14:paraId="1FF5099C" w14:textId="77777777" w:rsidR="001E331C" w:rsidRPr="004B5879" w:rsidRDefault="001E331C">
            <w:pPr>
              <w:pStyle w:val="BlockText"/>
            </w:pPr>
          </w:p>
          <w:p w14:paraId="167E5A93" w14:textId="77777777" w:rsidR="001E331C" w:rsidRPr="004B5879" w:rsidRDefault="001E331C">
            <w:pPr>
              <w:pStyle w:val="BlockText"/>
            </w:pPr>
            <w:r w:rsidRPr="004B5879">
              <w:rPr>
                <w:b/>
                <w:bCs/>
                <w:i/>
                <w:iCs/>
              </w:rPr>
              <w:t>Reference</w:t>
            </w:r>
            <w:r w:rsidRPr="004B5879">
              <w:t>:  For the regulation governing the definition of psychosis, see</w:t>
            </w:r>
            <w:r w:rsidR="008C2D8F" w:rsidRPr="004B5879">
              <w:t xml:space="preserve"> </w:t>
            </w:r>
            <w:hyperlink r:id="rId20" w:history="1">
              <w:r w:rsidR="008C2D8F" w:rsidRPr="004B5879">
                <w:rPr>
                  <w:rStyle w:val="Hyperlink"/>
                </w:rPr>
                <w:t>38 CFR 3.384</w:t>
              </w:r>
            </w:hyperlink>
            <w:r w:rsidRPr="004B5879">
              <w:t>.</w:t>
            </w:r>
          </w:p>
        </w:tc>
      </w:tr>
    </w:tbl>
    <w:p w14:paraId="376D75A2" w14:textId="77777777" w:rsidR="001E331C" w:rsidRPr="004B5879" w:rsidRDefault="00F75F35" w:rsidP="00730BAB">
      <w:pPr>
        <w:pStyle w:val="BlockLine"/>
      </w:pPr>
      <w:r w:rsidRPr="004B5879">
        <w:fldChar w:fldCharType="begin"/>
      </w:r>
      <w:r w:rsidR="00D81922" w:rsidRPr="004B5879">
        <w:instrText xml:space="preserve"> PRIVATE INFOTYPE="PRINCIPLE" </w:instrText>
      </w:r>
      <w:r w:rsidRPr="004B5879">
        <w:fldChar w:fldCharType="end"/>
      </w:r>
    </w:p>
    <w:tbl>
      <w:tblPr>
        <w:tblW w:w="0" w:type="auto"/>
        <w:tblLayout w:type="fixed"/>
        <w:tblLook w:val="0000" w:firstRow="0" w:lastRow="0" w:firstColumn="0" w:lastColumn="0" w:noHBand="0" w:noVBand="0"/>
      </w:tblPr>
      <w:tblGrid>
        <w:gridCol w:w="1728"/>
        <w:gridCol w:w="7740"/>
      </w:tblGrid>
      <w:tr w:rsidR="001E331C" w:rsidRPr="004B5879" w14:paraId="02737395" w14:textId="77777777">
        <w:trPr>
          <w:cantSplit/>
        </w:trPr>
        <w:tc>
          <w:tcPr>
            <w:tcW w:w="1728" w:type="dxa"/>
          </w:tcPr>
          <w:p w14:paraId="7D469D31" w14:textId="77777777" w:rsidR="001E331C" w:rsidRPr="004B5879" w:rsidRDefault="003F4A2C">
            <w:pPr>
              <w:pStyle w:val="Heading5"/>
            </w:pPr>
            <w:proofErr w:type="gramStart"/>
            <w:r w:rsidRPr="004B5879">
              <w:t>h</w:t>
            </w:r>
            <w:r w:rsidR="001E331C" w:rsidRPr="004B5879">
              <w:t>.  Handling</w:t>
            </w:r>
            <w:proofErr w:type="gramEnd"/>
            <w:r w:rsidR="001E331C" w:rsidRPr="004B5879">
              <w:t xml:space="preserve"> a Veteran’s Discharge From Service for a Mental Disorder Due to Traumatic Stress</w:t>
            </w:r>
          </w:p>
        </w:tc>
        <w:tc>
          <w:tcPr>
            <w:tcW w:w="7740" w:type="dxa"/>
          </w:tcPr>
          <w:p w14:paraId="19095CBC" w14:textId="77777777" w:rsidR="001E331C" w:rsidRPr="004B5879" w:rsidRDefault="001E331C">
            <w:pPr>
              <w:pStyle w:val="BlockText"/>
            </w:pPr>
            <w:r w:rsidRPr="004B5879">
              <w:t xml:space="preserve">Under </w:t>
            </w:r>
            <w:hyperlink r:id="rId21" w:history="1">
              <w:r w:rsidR="00DA56E6" w:rsidRPr="004B5879">
                <w:rPr>
                  <w:rStyle w:val="Hyperlink"/>
                </w:rPr>
                <w:t>38 CFR</w:t>
              </w:r>
              <w:r w:rsidR="002600BB" w:rsidRPr="004B5879">
                <w:rPr>
                  <w:rStyle w:val="Hyperlink"/>
                </w:rPr>
                <w:t xml:space="preserve"> 4.129</w:t>
              </w:r>
            </w:hyperlink>
            <w:r w:rsidRPr="004B5879">
              <w:t>, when a mental disorder that develops in service from a highly stressful event is severe enough to result in the Veteran’s discharge from active military service</w:t>
            </w:r>
          </w:p>
          <w:p w14:paraId="17375C69" w14:textId="77777777" w:rsidR="001E331C" w:rsidRPr="004B5879" w:rsidRDefault="001E331C">
            <w:pPr>
              <w:pStyle w:val="BlockText"/>
            </w:pPr>
          </w:p>
          <w:p w14:paraId="41E0DFE4" w14:textId="77777777" w:rsidR="001E331C" w:rsidRPr="004B5879" w:rsidRDefault="001E331C">
            <w:pPr>
              <w:pStyle w:val="BulletText1"/>
            </w:pPr>
            <w:r w:rsidRPr="004B5879">
              <w:t>assign a service-connected (SC) evaluation of at least 50 percent, and</w:t>
            </w:r>
          </w:p>
          <w:p w14:paraId="6AFA0D0F" w14:textId="77777777" w:rsidR="001E331C" w:rsidRPr="004B5879" w:rsidRDefault="001E331C">
            <w:pPr>
              <w:pStyle w:val="BulletText1"/>
            </w:pPr>
            <w:proofErr w:type="gramStart"/>
            <w:r w:rsidRPr="004B5879">
              <w:t>schedule</w:t>
            </w:r>
            <w:proofErr w:type="gramEnd"/>
            <w:r w:rsidRPr="004B5879">
              <w:t xml:space="preserve"> an examination within six months of the Veteran’s discharge to determine whether a change in the evaluation is warranted. </w:t>
            </w:r>
          </w:p>
          <w:p w14:paraId="15D3F37C" w14:textId="77777777" w:rsidR="001E331C" w:rsidRPr="004B5879" w:rsidRDefault="001E331C" w:rsidP="00E07871">
            <w:pPr>
              <w:pStyle w:val="BlockText"/>
            </w:pPr>
          </w:p>
          <w:p w14:paraId="7F309942" w14:textId="77777777" w:rsidR="000F1008" w:rsidRPr="004B5879" w:rsidRDefault="001E331C" w:rsidP="000B0033">
            <w:pPr>
              <w:pStyle w:val="BlockText"/>
            </w:pPr>
            <w:r w:rsidRPr="004B5879">
              <w:rPr>
                <w:b/>
                <w:bCs/>
                <w:i/>
                <w:iCs/>
              </w:rPr>
              <w:t>Note</w:t>
            </w:r>
            <w:r w:rsidRPr="004B5879">
              <w:t xml:space="preserve">:  In-service mental health </w:t>
            </w:r>
            <w:r w:rsidR="000B0033" w:rsidRPr="004B5879">
              <w:t xml:space="preserve">treatment </w:t>
            </w:r>
            <w:r w:rsidRPr="004B5879">
              <w:t xml:space="preserve">records are maintained by the military or civilian treating facility and are </w:t>
            </w:r>
            <w:r w:rsidRPr="004B5879">
              <w:rPr>
                <w:i/>
                <w:iCs/>
              </w:rPr>
              <w:t>not</w:t>
            </w:r>
            <w:r w:rsidRPr="004B5879">
              <w:t xml:space="preserve"> stored by the Department of Defense</w:t>
            </w:r>
            <w:r w:rsidR="003926F0" w:rsidRPr="004B5879">
              <w:t xml:space="preserve"> (DoD)</w:t>
            </w:r>
            <w:r w:rsidRPr="004B5879">
              <w:t xml:space="preserve"> with the traditional service treatment records (STRs).</w:t>
            </w:r>
          </w:p>
          <w:p w14:paraId="0674888B" w14:textId="77777777" w:rsidR="000F1008" w:rsidRPr="004B5879" w:rsidRDefault="000F1008" w:rsidP="000B0033">
            <w:pPr>
              <w:pStyle w:val="BlockText"/>
            </w:pPr>
          </w:p>
          <w:p w14:paraId="3FA6F0DF" w14:textId="77777777" w:rsidR="001E331C" w:rsidRPr="004B5879" w:rsidRDefault="001E331C" w:rsidP="000B0033">
            <w:pPr>
              <w:pStyle w:val="BlockText"/>
            </w:pPr>
            <w:r w:rsidRPr="004B5879">
              <w:rPr>
                <w:b/>
                <w:bCs/>
                <w:i/>
                <w:iCs/>
              </w:rPr>
              <w:t>Reference</w:t>
            </w:r>
            <w:r w:rsidRPr="004B5879">
              <w:t>:  For</w:t>
            </w:r>
            <w:r w:rsidR="002733FE" w:rsidRPr="004B5879">
              <w:t xml:space="preserve"> more</w:t>
            </w:r>
            <w:r w:rsidRPr="004B5879">
              <w:t xml:space="preserve"> information</w:t>
            </w:r>
            <w:r w:rsidR="000B0033" w:rsidRPr="004B5879">
              <w:t xml:space="preserve"> on developing for in-service mental health treatment records</w:t>
            </w:r>
            <w:r w:rsidRPr="004B5879">
              <w:t>, see M21-1, Part IV, Subpart ii, 1.D.</w:t>
            </w:r>
            <w:r w:rsidR="00D74256" w:rsidRPr="004B5879">
              <w:t>2</w:t>
            </w:r>
            <w:r w:rsidRPr="004B5879">
              <w:t>.a and b.</w:t>
            </w:r>
          </w:p>
        </w:tc>
      </w:tr>
    </w:tbl>
    <w:p w14:paraId="2225C311" w14:textId="77777777" w:rsidR="001E331C" w:rsidRPr="004B5879" w:rsidRDefault="001E331C" w:rsidP="00730BAB">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25F5E" w:rsidRPr="004B5879" w14:paraId="16BF7C6A" w14:textId="77777777" w:rsidTr="00A25F5E">
        <w:tc>
          <w:tcPr>
            <w:tcW w:w="1728" w:type="dxa"/>
            <w:shd w:val="clear" w:color="auto" w:fill="auto"/>
          </w:tcPr>
          <w:p w14:paraId="1DB935E7" w14:textId="77777777" w:rsidR="00A25F5E" w:rsidRPr="004B5879" w:rsidRDefault="003F4A2C" w:rsidP="00A25F5E">
            <w:pPr>
              <w:rPr>
                <w:b/>
                <w:sz w:val="22"/>
              </w:rPr>
            </w:pPr>
            <w:r w:rsidRPr="004B5879">
              <w:rPr>
                <w:b/>
                <w:sz w:val="22"/>
              </w:rPr>
              <w:t>i</w:t>
            </w:r>
            <w:r w:rsidR="00A25F5E" w:rsidRPr="004B5879">
              <w:rPr>
                <w:b/>
                <w:sz w:val="22"/>
              </w:rPr>
              <w:t>.  Evaluating a Disability Diagnosed as Both a Physical and Mental Disorder</w:t>
            </w:r>
          </w:p>
        </w:tc>
        <w:tc>
          <w:tcPr>
            <w:tcW w:w="7740" w:type="dxa"/>
            <w:shd w:val="clear" w:color="auto" w:fill="auto"/>
          </w:tcPr>
          <w:p w14:paraId="65559769" w14:textId="77777777" w:rsidR="00A25F5E" w:rsidRPr="004B5879" w:rsidRDefault="00A25F5E" w:rsidP="00A25F5E">
            <w:r w:rsidRPr="004B5879">
              <w:t>Avoid assigning separate evaluations for SC disabilities based on the same manifestations as this constitutes pyramiding.  To warrant separate evaluations, symptoms considered must be distinct and not overlap.</w:t>
            </w:r>
          </w:p>
          <w:p w14:paraId="1F9E95B3" w14:textId="77777777" w:rsidR="00A25F5E" w:rsidRPr="004B5879" w:rsidRDefault="00A25F5E" w:rsidP="00A25F5E"/>
          <w:p w14:paraId="21E1C5DA" w14:textId="77777777" w:rsidR="00A25F5E" w:rsidRPr="004B5879" w:rsidRDefault="00A25F5E" w:rsidP="00A25F5E">
            <w:r w:rsidRPr="004B5879">
              <w:rPr>
                <w:b/>
                <w:i/>
              </w:rPr>
              <w:t>Example</w:t>
            </w:r>
            <w:r w:rsidRPr="004B5879">
              <w:t>:  PTSD and fibromyalgia may not be assigned separate evaluations based on shared symptoms of anxiety as this represents rating the same manifestations twice.</w:t>
            </w:r>
          </w:p>
          <w:p w14:paraId="6D6FFD28" w14:textId="77777777" w:rsidR="00A25F5E" w:rsidRPr="004B5879" w:rsidRDefault="00A25F5E" w:rsidP="00A25F5E"/>
          <w:p w14:paraId="7C4FD3E0" w14:textId="77777777" w:rsidR="00A25F5E" w:rsidRPr="004B5879" w:rsidRDefault="00A25F5E" w:rsidP="00A25F5E">
            <w:r w:rsidRPr="004B5879">
              <w:rPr>
                <w:b/>
                <w:i/>
              </w:rPr>
              <w:t>References</w:t>
            </w:r>
            <w:r w:rsidRPr="004B5879">
              <w:t>:  For more information on</w:t>
            </w:r>
          </w:p>
          <w:p w14:paraId="1D802B3E" w14:textId="77777777" w:rsidR="00A25F5E" w:rsidRPr="004B5879" w:rsidRDefault="00A25F5E" w:rsidP="00A25F5E">
            <w:pPr>
              <w:pStyle w:val="ListParagraph"/>
              <w:numPr>
                <w:ilvl w:val="0"/>
                <w:numId w:val="24"/>
              </w:numPr>
              <w:ind w:left="158" w:hanging="187"/>
            </w:pPr>
            <w:r w:rsidRPr="004B5879">
              <w:t>evaluating a single disability that has been diagnosed both as a physical condition and as a mental disorder, see</w:t>
            </w:r>
            <w:r w:rsidR="002733FE" w:rsidRPr="004B5879">
              <w:t xml:space="preserve"> </w:t>
            </w:r>
            <w:hyperlink r:id="rId22" w:history="1">
              <w:r w:rsidR="002733FE" w:rsidRPr="004B5879">
                <w:rPr>
                  <w:rStyle w:val="Hyperlink"/>
                </w:rPr>
                <w:t>38 CFR 4.126</w:t>
              </w:r>
            </w:hyperlink>
            <w:r w:rsidR="00736BDC" w:rsidRPr="004B5879">
              <w:t>, and</w:t>
            </w:r>
          </w:p>
          <w:p w14:paraId="5907AE88" w14:textId="77777777" w:rsidR="00736BDC" w:rsidRPr="004B5879" w:rsidRDefault="00736BDC" w:rsidP="00A25F5E">
            <w:pPr>
              <w:pStyle w:val="ListParagraph"/>
              <w:numPr>
                <w:ilvl w:val="0"/>
                <w:numId w:val="24"/>
              </w:numPr>
              <w:ind w:left="158" w:hanging="187"/>
            </w:pPr>
            <w:proofErr w:type="gramStart"/>
            <w:r w:rsidRPr="004B5879">
              <w:t>pyramiding</w:t>
            </w:r>
            <w:proofErr w:type="gramEnd"/>
            <w:r w:rsidRPr="004B5879">
              <w:t xml:space="preserve">, see </w:t>
            </w:r>
            <w:hyperlink r:id="rId23" w:history="1">
              <w:r w:rsidRPr="004B5879">
                <w:rPr>
                  <w:rStyle w:val="Hyperlink"/>
                </w:rPr>
                <w:t>38 CFR 4.14</w:t>
              </w:r>
            </w:hyperlink>
            <w:r w:rsidRPr="004B5879">
              <w:t>.</w:t>
            </w:r>
          </w:p>
        </w:tc>
      </w:tr>
    </w:tbl>
    <w:p w14:paraId="4B149C4A" w14:textId="77777777" w:rsidR="00A25F5E" w:rsidRPr="004B5879" w:rsidRDefault="000C01BE" w:rsidP="000C01BE">
      <w:pPr>
        <w:tabs>
          <w:tab w:val="left" w:pos="9360"/>
        </w:tabs>
        <w:ind w:left="1714"/>
      </w:pPr>
      <w:r w:rsidRPr="004B5879">
        <w:rPr>
          <w:u w:val="single"/>
        </w:rPr>
        <w:lastRenderedPageBreak/>
        <w:tab/>
      </w:r>
    </w:p>
    <w:p w14:paraId="70BC9C0B" w14:textId="77777777" w:rsidR="000C01BE" w:rsidRPr="004B5879" w:rsidRDefault="000C01BE" w:rsidP="000C01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D2AD6" w:rsidRPr="004B5879" w14:paraId="082351F3" w14:textId="77777777" w:rsidTr="00CD2AD6">
        <w:tc>
          <w:tcPr>
            <w:tcW w:w="1728" w:type="dxa"/>
            <w:shd w:val="clear" w:color="auto" w:fill="auto"/>
          </w:tcPr>
          <w:p w14:paraId="0EBB580C" w14:textId="77777777" w:rsidR="00CD2AD6" w:rsidRPr="004B5879" w:rsidRDefault="003F4A2C" w:rsidP="00A25F5E">
            <w:pPr>
              <w:rPr>
                <w:b/>
                <w:sz w:val="22"/>
              </w:rPr>
            </w:pPr>
            <w:r w:rsidRPr="004B5879">
              <w:rPr>
                <w:b/>
                <w:sz w:val="22"/>
              </w:rPr>
              <w:t>j</w:t>
            </w:r>
            <w:r w:rsidR="00CD2AD6" w:rsidRPr="004B5879">
              <w:rPr>
                <w:b/>
                <w:sz w:val="22"/>
              </w:rPr>
              <w:t xml:space="preserve">.  </w:t>
            </w:r>
            <w:r w:rsidR="00E32585" w:rsidRPr="004B5879">
              <w:rPr>
                <w:b/>
                <w:sz w:val="22"/>
              </w:rPr>
              <w:t>Somatic Symptom Disorder</w:t>
            </w:r>
            <w:r w:rsidR="00CD2AD6" w:rsidRPr="004B5879">
              <w:rPr>
                <w:b/>
                <w:sz w:val="22"/>
              </w:rPr>
              <w:t xml:space="preserve"> as a Disability for VA Compensation Purposes</w:t>
            </w:r>
          </w:p>
        </w:tc>
        <w:tc>
          <w:tcPr>
            <w:tcW w:w="7740" w:type="dxa"/>
            <w:shd w:val="clear" w:color="auto" w:fill="auto"/>
          </w:tcPr>
          <w:p w14:paraId="442D7630" w14:textId="77777777" w:rsidR="000C01BE" w:rsidRPr="004B5879" w:rsidRDefault="00CD2AD6" w:rsidP="000C01BE">
            <w:r w:rsidRPr="004B5879">
              <w:t xml:space="preserve">Symptoms of pain, without any diagnosis or identifiable underlying condition, generally may not be accepted as a disability for service connection as indicated in </w:t>
            </w:r>
            <w:hyperlink r:id="rId24" w:history="1">
              <w:r w:rsidRPr="004B5879">
                <w:rPr>
                  <w:rStyle w:val="Hyperlink"/>
                  <w:i/>
                </w:rPr>
                <w:t>Sanchez-Benitez v. West</w:t>
              </w:r>
            </w:hyperlink>
            <w:r w:rsidRPr="004B5879">
              <w:t xml:space="preserve">, 13 </w:t>
            </w:r>
            <w:proofErr w:type="spellStart"/>
            <w:r w:rsidRPr="004B5879">
              <w:t>Vet.App</w:t>
            </w:r>
            <w:proofErr w:type="spellEnd"/>
            <w:r w:rsidRPr="004B5879">
              <w:t>. 282 (1999).</w:t>
            </w:r>
          </w:p>
          <w:p w14:paraId="1F1BE143" w14:textId="77777777" w:rsidR="000C01BE" w:rsidRPr="004B5879" w:rsidRDefault="000C01BE" w:rsidP="000C01BE"/>
          <w:p w14:paraId="0B9D884E" w14:textId="77777777" w:rsidR="000C01BE" w:rsidRPr="004B5879" w:rsidRDefault="00CD2AD6" w:rsidP="000C01BE">
            <w:r w:rsidRPr="004B5879">
              <w:t>However, a diagnosis of</w:t>
            </w:r>
            <w:r w:rsidR="001670A7" w:rsidRPr="004B5879">
              <w:t xml:space="preserve"> somatic symptom disorder (SSD)</w:t>
            </w:r>
            <w:r w:rsidRPr="004B5879">
              <w:t>, which is widely recognized as a disabling condition, is accepted by VA as a disability for compensation purposes.</w:t>
            </w:r>
            <w:r w:rsidR="000C01BE" w:rsidRPr="004B5879">
              <w:t xml:space="preserve">  </w:t>
            </w:r>
            <w:r w:rsidR="007E2029" w:rsidRPr="004B5879">
              <w:t>Because</w:t>
            </w:r>
            <w:r w:rsidR="000C01BE" w:rsidRPr="004B5879">
              <w:t xml:space="preserve"> </w:t>
            </w:r>
            <w:r w:rsidR="005A3DF9" w:rsidRPr="004B5879">
              <w:t>SSD</w:t>
            </w:r>
            <w:r w:rsidR="000C01BE" w:rsidRPr="004B5879">
              <w:t xml:space="preserve"> may also stem from an underlying disease such as multiple sclerosis</w:t>
            </w:r>
            <w:r w:rsidR="005A3DF9" w:rsidRPr="004B5879">
              <w:t xml:space="preserve"> or arthritis and variations of SSD </w:t>
            </w:r>
            <w:r w:rsidR="000C01BE" w:rsidRPr="004B5879">
              <w:t xml:space="preserve">may be found throughout all body systems, the condition should be evaluated under the most appropriate </w:t>
            </w:r>
            <w:r w:rsidR="002733FE" w:rsidRPr="004B5879">
              <w:t>diagnostic c</w:t>
            </w:r>
            <w:r w:rsidR="000C01BE" w:rsidRPr="004B5879">
              <w:t xml:space="preserve">ode (DC) based on the clinical picture demonstrated.    </w:t>
            </w:r>
          </w:p>
          <w:p w14:paraId="3582DE52" w14:textId="77777777" w:rsidR="00282796" w:rsidRPr="004B5879" w:rsidRDefault="00282796" w:rsidP="000C01BE"/>
          <w:p w14:paraId="7897BC4A" w14:textId="77777777" w:rsidR="001670A7" w:rsidRPr="004B5879" w:rsidRDefault="00282796" w:rsidP="000C01BE">
            <w:r w:rsidRPr="004B5879">
              <w:rPr>
                <w:b/>
                <w:i/>
              </w:rPr>
              <w:t>Note</w:t>
            </w:r>
            <w:r w:rsidR="001670A7" w:rsidRPr="004B5879">
              <w:rPr>
                <w:b/>
                <w:i/>
              </w:rPr>
              <w:t>s</w:t>
            </w:r>
            <w:r w:rsidRPr="004B5879">
              <w:t xml:space="preserve">:  </w:t>
            </w:r>
          </w:p>
          <w:p w14:paraId="701F4E2D" w14:textId="77777777" w:rsidR="00282796" w:rsidRPr="004B5879" w:rsidRDefault="00282796" w:rsidP="001670A7">
            <w:pPr>
              <w:pStyle w:val="ListParagraph"/>
              <w:numPr>
                <w:ilvl w:val="0"/>
                <w:numId w:val="37"/>
              </w:numPr>
              <w:ind w:left="158" w:hanging="187"/>
            </w:pPr>
            <w:r w:rsidRPr="004B5879">
              <w:t>VA already recognizes conditions such as fibromyalgia and low back pain syndrome, which are forms</w:t>
            </w:r>
            <w:r w:rsidR="005A3DF9" w:rsidRPr="004B5879">
              <w:t xml:space="preserve"> of SSD</w:t>
            </w:r>
            <w:r w:rsidRPr="004B5879">
              <w:t xml:space="preserve">, </w:t>
            </w:r>
            <w:proofErr w:type="gramStart"/>
            <w:r w:rsidRPr="004B5879">
              <w:t>as  disabilit</w:t>
            </w:r>
            <w:r w:rsidR="007E2029" w:rsidRPr="004B5879">
              <w:t>ies</w:t>
            </w:r>
            <w:proofErr w:type="gramEnd"/>
            <w:r w:rsidRPr="004B5879">
              <w:t xml:space="preserve"> for compensation purposes.</w:t>
            </w:r>
          </w:p>
          <w:p w14:paraId="7C0718BE" w14:textId="77777777" w:rsidR="001670A7" w:rsidRPr="004B5879" w:rsidRDefault="001670A7" w:rsidP="001670A7">
            <w:pPr>
              <w:pStyle w:val="ListParagraph"/>
              <w:numPr>
                <w:ilvl w:val="0"/>
                <w:numId w:val="37"/>
              </w:numPr>
              <w:ind w:left="158" w:hanging="187"/>
            </w:pPr>
            <w:r w:rsidRPr="004B5879">
              <w:t xml:space="preserve">Originally diagnosed as chronic pain syndrome, terminology was revised to SSD in the </w:t>
            </w:r>
            <w:r w:rsidRPr="004B5879">
              <w:rPr>
                <w:i/>
              </w:rPr>
              <w:t>Diagnostic and Statistical Manual of Mental Disorders</w:t>
            </w:r>
            <w:r w:rsidRPr="004B5879">
              <w:t>, fifth version, or DSM-5.</w:t>
            </w:r>
          </w:p>
          <w:p w14:paraId="374D2FBA" w14:textId="77777777" w:rsidR="00282796" w:rsidRPr="004B5879" w:rsidRDefault="00282796" w:rsidP="000C01BE"/>
          <w:p w14:paraId="272CD268" w14:textId="77777777" w:rsidR="00282796" w:rsidRPr="004B5879" w:rsidRDefault="00282796" w:rsidP="000C01BE">
            <w:r w:rsidRPr="004B5879">
              <w:rPr>
                <w:b/>
                <w:i/>
              </w:rPr>
              <w:t>Important</w:t>
            </w:r>
            <w:r w:rsidRPr="004B5879">
              <w:t>:  Adequate medical evidence must be of record that identifies the specific manifestations of the disease present in order to accurately evaluate the condition.</w:t>
            </w:r>
          </w:p>
          <w:p w14:paraId="7D909F78" w14:textId="77777777" w:rsidR="00282796" w:rsidRPr="004B5879" w:rsidRDefault="00282796" w:rsidP="000C01BE"/>
          <w:p w14:paraId="3042A792" w14:textId="77777777" w:rsidR="00282796" w:rsidRPr="004B5879" w:rsidRDefault="00282796" w:rsidP="000C01BE">
            <w:r w:rsidRPr="004B5879">
              <w:rPr>
                <w:b/>
                <w:i/>
              </w:rPr>
              <w:t>Reference</w:t>
            </w:r>
            <w:r w:rsidRPr="004B5879">
              <w:t>:  For additional guidance on considerations for conditions which may be characterized by both physical and mental symptoms, see M21-1</w:t>
            </w:r>
            <w:r w:rsidR="003E1320" w:rsidRPr="004B5879">
              <w:t>, Part III, Subpart iv, 4.H.1.i</w:t>
            </w:r>
            <w:r w:rsidRPr="004B5879">
              <w:t>.</w:t>
            </w:r>
          </w:p>
        </w:tc>
      </w:tr>
    </w:tbl>
    <w:p w14:paraId="4E0B9CCF" w14:textId="77777777" w:rsidR="00CD2AD6" w:rsidRPr="004B5879" w:rsidRDefault="000C01BE" w:rsidP="000C01BE">
      <w:pPr>
        <w:tabs>
          <w:tab w:val="left" w:pos="9360"/>
        </w:tabs>
        <w:ind w:left="1714"/>
      </w:pPr>
      <w:r w:rsidRPr="004B5879">
        <w:rPr>
          <w:u w:val="single"/>
        </w:rPr>
        <w:tab/>
      </w:r>
    </w:p>
    <w:p w14:paraId="2E8BA09E" w14:textId="77777777" w:rsidR="000C01BE" w:rsidRPr="004B5879" w:rsidRDefault="000C01BE" w:rsidP="000C01BE">
      <w:pPr>
        <w:ind w:left="1714"/>
      </w:pPr>
    </w:p>
    <w:tbl>
      <w:tblPr>
        <w:tblW w:w="0" w:type="auto"/>
        <w:tblLayout w:type="fixed"/>
        <w:tblLook w:val="0000" w:firstRow="0" w:lastRow="0" w:firstColumn="0" w:lastColumn="0" w:noHBand="0" w:noVBand="0"/>
      </w:tblPr>
      <w:tblGrid>
        <w:gridCol w:w="1728"/>
        <w:gridCol w:w="7740"/>
      </w:tblGrid>
      <w:tr w:rsidR="001E331C" w:rsidRPr="004B5879" w14:paraId="03499B5F" w14:textId="77777777" w:rsidTr="009E515C">
        <w:tc>
          <w:tcPr>
            <w:tcW w:w="1728" w:type="dxa"/>
          </w:tcPr>
          <w:p w14:paraId="3D9DAB0F" w14:textId="77777777" w:rsidR="001E331C" w:rsidRPr="004B5879" w:rsidRDefault="003F4A2C" w:rsidP="00417174">
            <w:pPr>
              <w:pStyle w:val="Heading5"/>
            </w:pPr>
            <w:proofErr w:type="gramStart"/>
            <w:r w:rsidRPr="004B5879">
              <w:t>k</w:t>
            </w:r>
            <w:r w:rsidR="001E331C" w:rsidRPr="004B5879">
              <w:t xml:space="preserve">.  </w:t>
            </w:r>
            <w:r w:rsidR="002445EC" w:rsidRPr="004B5879">
              <w:t>Removal</w:t>
            </w:r>
            <w:proofErr w:type="gramEnd"/>
            <w:r w:rsidR="002445EC" w:rsidRPr="004B5879">
              <w:t xml:space="preserve"> of t</w:t>
            </w:r>
            <w:r w:rsidR="00417174" w:rsidRPr="004B5879">
              <w:t>he</w:t>
            </w:r>
            <w:r w:rsidR="001E331C" w:rsidRPr="004B5879">
              <w:t xml:space="preserve"> GAF Score</w:t>
            </w:r>
            <w:r w:rsidR="002445EC" w:rsidRPr="004B5879">
              <w:t xml:space="preserve"> From</w:t>
            </w:r>
            <w:r w:rsidR="00CD55D0" w:rsidRPr="004B5879">
              <w:t xml:space="preserve"> the DSM and Assigning Evaluations Based on Prior GAF Score</w:t>
            </w:r>
          </w:p>
        </w:tc>
        <w:tc>
          <w:tcPr>
            <w:tcW w:w="7740" w:type="dxa"/>
          </w:tcPr>
          <w:p w14:paraId="64B83A3C" w14:textId="77777777" w:rsidR="00417174" w:rsidRPr="004B5879" w:rsidRDefault="001E331C" w:rsidP="00201FD0">
            <w:pPr>
              <w:pStyle w:val="BlockText"/>
            </w:pPr>
            <w:r w:rsidRPr="004B5879">
              <w:t xml:space="preserve">A Global Assessment of Functioning (GAF) score </w:t>
            </w:r>
            <w:r w:rsidR="00201FD0" w:rsidRPr="004B5879">
              <w:t>i</w:t>
            </w:r>
            <w:r w:rsidR="00417174" w:rsidRPr="004B5879">
              <w:t>s</w:t>
            </w:r>
            <w:r w:rsidRPr="004B5879">
              <w:t xml:space="preserve"> </w:t>
            </w:r>
            <w:r w:rsidR="00201FD0" w:rsidRPr="004B5879">
              <w:t xml:space="preserve">a number between </w:t>
            </w:r>
            <w:r w:rsidR="002733FE" w:rsidRPr="004B5879">
              <w:t>0</w:t>
            </w:r>
            <w:r w:rsidR="00201FD0" w:rsidRPr="004B5879">
              <w:t xml:space="preserve"> and 100 representing an </w:t>
            </w:r>
            <w:r w:rsidRPr="004B5879">
              <w:t>assessment of an individual’s overall level of psychological, social, and occupational functioning</w:t>
            </w:r>
            <w:r w:rsidR="00201FD0" w:rsidRPr="004B5879">
              <w:t xml:space="preserve">. </w:t>
            </w:r>
            <w:r w:rsidRPr="004B5879">
              <w:t xml:space="preserve"> </w:t>
            </w:r>
            <w:r w:rsidR="00201FD0" w:rsidRPr="004B5879">
              <w:t>The GAF</w:t>
            </w:r>
            <w:r w:rsidR="002733FE" w:rsidRPr="004B5879">
              <w:t xml:space="preserve"> score</w:t>
            </w:r>
            <w:r w:rsidR="00201FD0" w:rsidRPr="004B5879">
              <w:t xml:space="preserve"> was part of the multi-axial analysis used in prior versions of the</w:t>
            </w:r>
            <w:r w:rsidR="00417174" w:rsidRPr="004B5879">
              <w:t xml:space="preserve"> </w:t>
            </w:r>
            <w:r w:rsidR="00417174" w:rsidRPr="004B5879">
              <w:rPr>
                <w:iCs/>
              </w:rPr>
              <w:t>DSM</w:t>
            </w:r>
            <w:r w:rsidR="0011533F" w:rsidRPr="004B5879">
              <w:rPr>
                <w:iCs/>
              </w:rPr>
              <w:t>.</w:t>
            </w:r>
            <w:r w:rsidR="005A3DF9" w:rsidRPr="004B5879">
              <w:rPr>
                <w:iCs/>
              </w:rPr>
              <w:t xml:space="preserve"> </w:t>
            </w:r>
            <w:r w:rsidR="0011533F" w:rsidRPr="004B5879">
              <w:rPr>
                <w:iCs/>
              </w:rPr>
              <w:t xml:space="preserve"> </w:t>
            </w:r>
            <w:r w:rsidR="00417174" w:rsidRPr="004B5879">
              <w:t>DSM-5</w:t>
            </w:r>
            <w:r w:rsidR="00201FD0" w:rsidRPr="004B5879">
              <w:t xml:space="preserve"> no longer uses the GAF</w:t>
            </w:r>
            <w:r w:rsidR="002733FE" w:rsidRPr="004B5879">
              <w:t xml:space="preserve"> score</w:t>
            </w:r>
            <w:r w:rsidR="00417174" w:rsidRPr="004B5879">
              <w:t xml:space="preserve">. </w:t>
            </w:r>
          </w:p>
          <w:p w14:paraId="0A9EFD32" w14:textId="77777777" w:rsidR="001E331C" w:rsidRPr="004B5879" w:rsidRDefault="001E331C">
            <w:pPr>
              <w:pStyle w:val="BlockText"/>
            </w:pPr>
          </w:p>
          <w:p w14:paraId="10642223" w14:textId="77777777" w:rsidR="00201FD0" w:rsidRPr="004B5879" w:rsidRDefault="00201FD0">
            <w:pPr>
              <w:pStyle w:val="BlockText"/>
              <w:rPr>
                <w:b/>
                <w:i/>
              </w:rPr>
            </w:pPr>
            <w:r w:rsidRPr="004B5879">
              <w:rPr>
                <w:b/>
                <w:i/>
              </w:rPr>
              <w:t>Notes</w:t>
            </w:r>
            <w:r w:rsidRPr="004B5879">
              <w:t>:</w:t>
            </w:r>
            <w:r w:rsidRPr="004B5879">
              <w:rPr>
                <w:b/>
                <w:i/>
              </w:rPr>
              <w:t xml:space="preserve"> </w:t>
            </w:r>
          </w:p>
          <w:p w14:paraId="6C7E4A51" w14:textId="77777777" w:rsidR="00201FD0" w:rsidRPr="004B5879" w:rsidRDefault="00201FD0" w:rsidP="00201FD0">
            <w:pPr>
              <w:pStyle w:val="BulletText1"/>
            </w:pPr>
            <w:r w:rsidRPr="004B5879">
              <w:t>The removal of the GAF</w:t>
            </w:r>
            <w:r w:rsidR="002733FE" w:rsidRPr="004B5879">
              <w:t xml:space="preserve"> score</w:t>
            </w:r>
            <w:r w:rsidRPr="004B5879">
              <w:t xml:space="preserve"> in the DSM does not change the application of the </w:t>
            </w:r>
            <w:r w:rsidR="002733FE" w:rsidRPr="004B5879">
              <w:rPr>
                <w:i/>
              </w:rPr>
              <w:t>R</w:t>
            </w:r>
            <w:r w:rsidRPr="004B5879">
              <w:rPr>
                <w:i/>
              </w:rPr>
              <w:t xml:space="preserve">ating </w:t>
            </w:r>
            <w:r w:rsidR="002733FE" w:rsidRPr="004B5879">
              <w:rPr>
                <w:i/>
              </w:rPr>
              <w:t>S</w:t>
            </w:r>
            <w:r w:rsidRPr="004B5879">
              <w:rPr>
                <w:i/>
              </w:rPr>
              <w:t>chedule</w:t>
            </w:r>
            <w:r w:rsidRPr="004B5879">
              <w:t xml:space="preserve">. </w:t>
            </w:r>
            <w:r w:rsidR="00943683" w:rsidRPr="004B5879">
              <w:t xml:space="preserve"> </w:t>
            </w:r>
            <w:r w:rsidRPr="004B5879">
              <w:t xml:space="preserve">It merely alters the format in which diagnostic information is presented. </w:t>
            </w:r>
          </w:p>
          <w:p w14:paraId="43F5E8B5" w14:textId="77777777" w:rsidR="00FF1C49" w:rsidRPr="004B5879" w:rsidRDefault="00201FD0" w:rsidP="00201FD0">
            <w:pPr>
              <w:pStyle w:val="BulletText1"/>
            </w:pPr>
            <w:r w:rsidRPr="004B5879">
              <w:t xml:space="preserve">When </w:t>
            </w:r>
            <w:r w:rsidR="00FF1C49" w:rsidRPr="004B5879">
              <w:t>assigning an evaluation based on</w:t>
            </w:r>
            <w:r w:rsidRPr="004B5879">
              <w:t xml:space="preserve"> psychological assessments made under prior versions of the DSM </w:t>
            </w:r>
          </w:p>
          <w:p w14:paraId="4BED3528" w14:textId="77777777" w:rsidR="00201FD0" w:rsidRPr="004B5879" w:rsidRDefault="00201FD0" w:rsidP="00FF1C49">
            <w:pPr>
              <w:pStyle w:val="BulletText2"/>
            </w:pPr>
            <w:proofErr w:type="gramStart"/>
            <w:r w:rsidRPr="004B5879">
              <w:t>do</w:t>
            </w:r>
            <w:proofErr w:type="gramEnd"/>
            <w:r w:rsidRPr="004B5879">
              <w:t xml:space="preserve"> not base the disability evaluation solely or primarily on the GAF</w:t>
            </w:r>
            <w:r w:rsidR="002733FE" w:rsidRPr="004B5879">
              <w:t xml:space="preserve"> score</w:t>
            </w:r>
            <w:r w:rsidRPr="004B5879">
              <w:t>.</w:t>
            </w:r>
          </w:p>
          <w:p w14:paraId="661D0B5B" w14:textId="77777777" w:rsidR="001E331C" w:rsidRPr="004B5879" w:rsidRDefault="005C5903" w:rsidP="00417174">
            <w:pPr>
              <w:pStyle w:val="BulletText2"/>
            </w:pPr>
            <w:r w:rsidRPr="004B5879">
              <w:t xml:space="preserve">evaluate the score in light of all the evidence in the case, including symptomatology and manifestations in examination reports </w:t>
            </w:r>
            <w:r w:rsidR="00D4088B" w:rsidRPr="004B5879">
              <w:t xml:space="preserve">(to include Disability Benefits Questionnaires (DBQs)) </w:t>
            </w:r>
            <w:r w:rsidRPr="004B5879">
              <w:t>and treatment records</w:t>
            </w:r>
            <w:proofErr w:type="gramStart"/>
            <w:r w:rsidRPr="004B5879">
              <w:t xml:space="preserve">. </w:t>
            </w:r>
            <w:proofErr w:type="gramEnd"/>
          </w:p>
        </w:tc>
      </w:tr>
    </w:tbl>
    <w:p w14:paraId="39DA41E9" w14:textId="77777777" w:rsidR="001E331C" w:rsidRPr="004B5879" w:rsidRDefault="001E331C">
      <w:pPr>
        <w:pStyle w:val="BlockLine"/>
      </w:pPr>
    </w:p>
    <w:p w14:paraId="051F5C8B" w14:textId="77777777" w:rsidR="001E331C" w:rsidRPr="004B5879" w:rsidRDefault="001E331C">
      <w:pPr>
        <w:pStyle w:val="Heading4"/>
      </w:pPr>
      <w:r w:rsidRPr="004B5879">
        <w:br w:type="page"/>
      </w:r>
      <w:r w:rsidR="00C46678" w:rsidRPr="004B5879">
        <w:lastRenderedPageBreak/>
        <w:t>2</w:t>
      </w:r>
      <w:r w:rsidRPr="004B5879">
        <w:t>.  General Information on</w:t>
      </w:r>
      <w:r w:rsidR="006734A6" w:rsidRPr="004B5879">
        <w:t xml:space="preserve"> Rating</w:t>
      </w:r>
      <w:r w:rsidRPr="004B5879">
        <w:t xml:space="preserve"> Posttraumatic Stress Disorder (PTSD)</w:t>
      </w:r>
    </w:p>
    <w:p w14:paraId="1F2E0342" w14:textId="77777777" w:rsidR="001E331C" w:rsidRPr="004B5879" w:rsidRDefault="00F75F35">
      <w:pPr>
        <w:pStyle w:val="BlockLine"/>
      </w:pPr>
      <w:r w:rsidRPr="004B5879">
        <w:fldChar w:fldCharType="begin"/>
      </w:r>
      <w:r w:rsidR="001E331C" w:rsidRPr="004B5879">
        <w:instrText xml:space="preserve"> PRIVATE INFOTYPE="OTHER" </w:instrText>
      </w:r>
      <w:r w:rsidRPr="004B5879">
        <w:fldChar w:fldCharType="end"/>
      </w:r>
    </w:p>
    <w:tbl>
      <w:tblPr>
        <w:tblW w:w="0" w:type="auto"/>
        <w:tblLayout w:type="fixed"/>
        <w:tblLook w:val="0000" w:firstRow="0" w:lastRow="0" w:firstColumn="0" w:lastColumn="0" w:noHBand="0" w:noVBand="0"/>
      </w:tblPr>
      <w:tblGrid>
        <w:gridCol w:w="1728"/>
        <w:gridCol w:w="7740"/>
      </w:tblGrid>
      <w:tr w:rsidR="001E331C" w:rsidRPr="004B5879" w14:paraId="1DE68487" w14:textId="77777777">
        <w:trPr>
          <w:cantSplit/>
        </w:trPr>
        <w:tc>
          <w:tcPr>
            <w:tcW w:w="1728" w:type="dxa"/>
          </w:tcPr>
          <w:p w14:paraId="433FCEBF" w14:textId="77777777" w:rsidR="001E331C" w:rsidRPr="004B5879" w:rsidRDefault="001E331C">
            <w:pPr>
              <w:pStyle w:val="Heading5"/>
            </w:pPr>
            <w:r w:rsidRPr="004B5879">
              <w:t>Introduction</w:t>
            </w:r>
          </w:p>
        </w:tc>
        <w:tc>
          <w:tcPr>
            <w:tcW w:w="7740" w:type="dxa"/>
          </w:tcPr>
          <w:p w14:paraId="01EB5214" w14:textId="77777777" w:rsidR="001E331C" w:rsidRPr="004B5879" w:rsidRDefault="001E331C">
            <w:pPr>
              <w:pStyle w:val="BlockText"/>
            </w:pPr>
            <w:r w:rsidRPr="004B5879">
              <w:t>This topic contains general information about rating PTSD, including</w:t>
            </w:r>
          </w:p>
          <w:p w14:paraId="3BB870D4" w14:textId="77777777" w:rsidR="001E331C" w:rsidRPr="004B5879" w:rsidRDefault="001E331C">
            <w:pPr>
              <w:pStyle w:val="BlockText"/>
            </w:pPr>
          </w:p>
          <w:p w14:paraId="2DCD4B43" w14:textId="77777777" w:rsidR="001E331C" w:rsidRPr="004B5879" w:rsidRDefault="001E331C">
            <w:pPr>
              <w:pStyle w:val="BulletText1"/>
            </w:pPr>
            <w:r w:rsidRPr="004B5879">
              <w:t>the responsibility of the Rating Veterans Service Representative (RVSR)</w:t>
            </w:r>
            <w:r w:rsidR="0051235E" w:rsidRPr="004B5879">
              <w:t xml:space="preserve"> </w:t>
            </w:r>
            <w:r w:rsidR="00FC749A" w:rsidRPr="004B5879">
              <w:t xml:space="preserve">or Decision Review Officer (DRO) </w:t>
            </w:r>
            <w:r w:rsidR="0051235E" w:rsidRPr="004B5879">
              <w:t>in deciding service connection for PTSD</w:t>
            </w:r>
          </w:p>
          <w:p w14:paraId="37CD1671" w14:textId="77777777" w:rsidR="001E331C" w:rsidRPr="004B5879" w:rsidRDefault="001E331C">
            <w:pPr>
              <w:pStyle w:val="BulletText1"/>
            </w:pPr>
            <w:r w:rsidRPr="004B5879">
              <w:t>requirements for establishing service connection for PTSD</w:t>
            </w:r>
            <w:r w:rsidR="0086016C" w:rsidRPr="004B5879">
              <w:t xml:space="preserve"> from in-service stressors</w:t>
            </w:r>
          </w:p>
          <w:p w14:paraId="51E2C35E" w14:textId="77777777" w:rsidR="001E331C" w:rsidRPr="004B5879" w:rsidRDefault="001E331C">
            <w:pPr>
              <w:pStyle w:val="BulletText1"/>
            </w:pPr>
            <w:r w:rsidRPr="004B5879">
              <w:t>considering the relationship between stressor and symptoms</w:t>
            </w:r>
          </w:p>
          <w:p w14:paraId="036DD095" w14:textId="77777777" w:rsidR="001E331C" w:rsidRPr="004B5879" w:rsidRDefault="001E331C">
            <w:pPr>
              <w:pStyle w:val="BulletText1"/>
            </w:pPr>
            <w:r w:rsidRPr="004B5879">
              <w:t>handling an in-service diagnosis of PTSD</w:t>
            </w:r>
            <w:r w:rsidR="00943683" w:rsidRPr="004B5879">
              <w:t>, and</w:t>
            </w:r>
          </w:p>
          <w:p w14:paraId="26E79908" w14:textId="77777777" w:rsidR="0011652F" w:rsidRPr="004B5879" w:rsidRDefault="0011652F" w:rsidP="0011652F">
            <w:pPr>
              <w:pStyle w:val="BulletText1"/>
            </w:pPr>
            <w:proofErr w:type="gramStart"/>
            <w:r w:rsidRPr="004B5879">
              <w:t>in-service</w:t>
            </w:r>
            <w:proofErr w:type="gramEnd"/>
            <w:r w:rsidRPr="004B5879">
              <w:t xml:space="preserve"> diagnosis of PTSD related to a pre-service stressor</w:t>
            </w:r>
            <w:r w:rsidR="00943683" w:rsidRPr="004B5879">
              <w:t>.</w:t>
            </w:r>
          </w:p>
        </w:tc>
      </w:tr>
    </w:tbl>
    <w:p w14:paraId="2F76E07F" w14:textId="77777777" w:rsidR="001E331C" w:rsidRPr="004B5879" w:rsidRDefault="001E331C">
      <w:pPr>
        <w:pStyle w:val="BlockLine"/>
      </w:pPr>
    </w:p>
    <w:tbl>
      <w:tblPr>
        <w:tblW w:w="0" w:type="auto"/>
        <w:tblLayout w:type="fixed"/>
        <w:tblLook w:val="0000" w:firstRow="0" w:lastRow="0" w:firstColumn="0" w:lastColumn="0" w:noHBand="0" w:noVBand="0"/>
      </w:tblPr>
      <w:tblGrid>
        <w:gridCol w:w="1728"/>
        <w:gridCol w:w="7740"/>
      </w:tblGrid>
      <w:tr w:rsidR="001E331C" w:rsidRPr="004B5879" w14:paraId="3B0A1AB9" w14:textId="77777777">
        <w:trPr>
          <w:cantSplit/>
        </w:trPr>
        <w:tc>
          <w:tcPr>
            <w:tcW w:w="1728" w:type="dxa"/>
          </w:tcPr>
          <w:p w14:paraId="7E8F3D7A" w14:textId="77777777" w:rsidR="001E331C" w:rsidRPr="004B5879" w:rsidRDefault="001E331C">
            <w:pPr>
              <w:pStyle w:val="Heading5"/>
            </w:pPr>
            <w:r w:rsidRPr="004B5879">
              <w:t>Change Date</w:t>
            </w:r>
          </w:p>
        </w:tc>
        <w:tc>
          <w:tcPr>
            <w:tcW w:w="7740" w:type="dxa"/>
          </w:tcPr>
          <w:p w14:paraId="58366D40" w14:textId="77777777" w:rsidR="001E331C" w:rsidRPr="004B5879" w:rsidRDefault="00ED6BB7">
            <w:pPr>
              <w:pStyle w:val="BlockText"/>
            </w:pPr>
            <w:r w:rsidRPr="004B5879">
              <w:t>May 1, 2015</w:t>
            </w:r>
          </w:p>
        </w:tc>
      </w:tr>
    </w:tbl>
    <w:p w14:paraId="0DB00952" w14:textId="77777777" w:rsidR="001E331C" w:rsidRPr="004B5879" w:rsidRDefault="00F75F35">
      <w:pPr>
        <w:pStyle w:val="BlockLine"/>
      </w:pPr>
      <w:r w:rsidRPr="004B5879">
        <w:fldChar w:fldCharType="begin"/>
      </w:r>
      <w:r w:rsidR="00D81922" w:rsidRPr="004B5879">
        <w:instrText xml:space="preserve"> PRIVATE INFOTYPE="PRINCIPLE" </w:instrText>
      </w:r>
      <w:r w:rsidRPr="004B5879">
        <w:fldChar w:fldCharType="end"/>
      </w:r>
    </w:p>
    <w:tbl>
      <w:tblPr>
        <w:tblW w:w="0" w:type="auto"/>
        <w:tblLayout w:type="fixed"/>
        <w:tblLook w:val="0000" w:firstRow="0" w:lastRow="0" w:firstColumn="0" w:lastColumn="0" w:noHBand="0" w:noVBand="0"/>
      </w:tblPr>
      <w:tblGrid>
        <w:gridCol w:w="1728"/>
        <w:gridCol w:w="7740"/>
      </w:tblGrid>
      <w:tr w:rsidR="001E331C" w:rsidRPr="004B5879" w14:paraId="65F256C7" w14:textId="77777777">
        <w:trPr>
          <w:cantSplit/>
        </w:trPr>
        <w:tc>
          <w:tcPr>
            <w:tcW w:w="1728" w:type="dxa"/>
          </w:tcPr>
          <w:p w14:paraId="356247A9" w14:textId="77777777" w:rsidR="001E331C" w:rsidRPr="004B5879" w:rsidRDefault="001E331C">
            <w:pPr>
              <w:pStyle w:val="Heading5"/>
            </w:pPr>
            <w:proofErr w:type="gramStart"/>
            <w:r w:rsidRPr="004B5879">
              <w:t>a.  Responsibility</w:t>
            </w:r>
            <w:proofErr w:type="gramEnd"/>
            <w:r w:rsidRPr="004B5879">
              <w:t xml:space="preserve"> of the RVSR</w:t>
            </w:r>
            <w:r w:rsidR="0051235E" w:rsidRPr="004B5879">
              <w:t xml:space="preserve"> </w:t>
            </w:r>
            <w:r w:rsidR="00FC749A" w:rsidRPr="004B5879">
              <w:t xml:space="preserve">or DRO </w:t>
            </w:r>
            <w:r w:rsidR="0051235E" w:rsidRPr="004B5879">
              <w:t>in Deciding Service Connection for PTSD</w:t>
            </w:r>
          </w:p>
        </w:tc>
        <w:tc>
          <w:tcPr>
            <w:tcW w:w="7740" w:type="dxa"/>
          </w:tcPr>
          <w:p w14:paraId="1663F311" w14:textId="77777777" w:rsidR="001E331C" w:rsidRPr="004B5879" w:rsidRDefault="001E331C">
            <w:pPr>
              <w:pStyle w:val="BlockText"/>
            </w:pPr>
            <w:r w:rsidRPr="004B5879">
              <w:t xml:space="preserve">Deciding the issue of service connection for PTSD is the sole responsibility of the appropriate decision maker at the local level, generally a Rating Veterans Service Representative (RVSR) or a Decision Review Officer (DRO).  </w:t>
            </w:r>
          </w:p>
          <w:p w14:paraId="13709065" w14:textId="77777777" w:rsidR="001E331C" w:rsidRPr="004B5879" w:rsidRDefault="001E331C">
            <w:pPr>
              <w:pStyle w:val="BlockText"/>
            </w:pPr>
          </w:p>
          <w:p w14:paraId="60603587" w14:textId="77777777" w:rsidR="001E331C" w:rsidRPr="004B5879" w:rsidRDefault="001E331C">
            <w:pPr>
              <w:pStyle w:val="BlockText"/>
            </w:pPr>
            <w:r w:rsidRPr="004B5879">
              <w:rPr>
                <w:b/>
                <w:bCs/>
                <w:i/>
                <w:iCs/>
              </w:rPr>
              <w:t>Note</w:t>
            </w:r>
            <w:r w:rsidRPr="004B5879">
              <w:t>:  Central Office</w:t>
            </w:r>
            <w:r w:rsidR="002018B4" w:rsidRPr="004B5879">
              <w:t xml:space="preserve"> (CO)</w:t>
            </w:r>
            <w:r w:rsidRPr="004B5879">
              <w:t xml:space="preserve"> opinion or guidance may be requested on complex cases.</w:t>
            </w:r>
          </w:p>
        </w:tc>
      </w:tr>
    </w:tbl>
    <w:p w14:paraId="1CF80F39" w14:textId="77777777" w:rsidR="001E331C" w:rsidRPr="004B5879" w:rsidRDefault="00F75F35">
      <w:pPr>
        <w:pStyle w:val="BlockLine"/>
      </w:pPr>
      <w:r w:rsidRPr="004B5879">
        <w:fldChar w:fldCharType="begin"/>
      </w:r>
      <w:r w:rsidR="00D81922" w:rsidRPr="004B5879">
        <w:instrText xml:space="preserve"> PRIVATE INFOTYPE="PRINCIPLE"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650"/>
      </w:tblGrid>
      <w:tr w:rsidR="001E331C" w:rsidRPr="004B5879" w14:paraId="047A1246" w14:textId="77777777" w:rsidTr="00E32BA6">
        <w:tc>
          <w:tcPr>
            <w:tcW w:w="1728" w:type="dxa"/>
          </w:tcPr>
          <w:p w14:paraId="736CCC01" w14:textId="77777777" w:rsidR="001E331C" w:rsidRPr="004B5879" w:rsidRDefault="001E331C" w:rsidP="00F1069B">
            <w:pPr>
              <w:pStyle w:val="Heading5"/>
            </w:pPr>
            <w:proofErr w:type="gramStart"/>
            <w:r w:rsidRPr="004B5879">
              <w:t>b.  Requirements</w:t>
            </w:r>
            <w:proofErr w:type="gramEnd"/>
            <w:r w:rsidRPr="004B5879">
              <w:t xml:space="preserve"> for Establishing Service Connection for PTSD</w:t>
            </w:r>
            <w:r w:rsidR="00F1069B" w:rsidRPr="004B5879">
              <w:t xml:space="preserve"> </w:t>
            </w:r>
            <w:r w:rsidR="00972E44" w:rsidRPr="004B5879">
              <w:t>F</w:t>
            </w:r>
            <w:r w:rsidR="00F1069B" w:rsidRPr="004B5879">
              <w:t>rom In-Service Stressors</w:t>
            </w:r>
          </w:p>
        </w:tc>
        <w:tc>
          <w:tcPr>
            <w:tcW w:w="7650" w:type="dxa"/>
          </w:tcPr>
          <w:p w14:paraId="2FDB3B73" w14:textId="77777777" w:rsidR="001E331C" w:rsidRPr="004B5879" w:rsidRDefault="00161C17">
            <w:pPr>
              <w:pStyle w:val="BlockText"/>
            </w:pPr>
            <w:r w:rsidRPr="004B5879">
              <w:t>Under</w:t>
            </w:r>
            <w:r w:rsidR="001E331C" w:rsidRPr="004B5879">
              <w:t xml:space="preserve"> </w:t>
            </w:r>
            <w:hyperlink r:id="rId25" w:history="1">
              <w:r w:rsidR="00DA56E6" w:rsidRPr="004B5879">
                <w:rPr>
                  <w:rStyle w:val="Hyperlink"/>
                </w:rPr>
                <w:t>38 CFR</w:t>
              </w:r>
              <w:r w:rsidR="0090235B" w:rsidRPr="004B5879">
                <w:rPr>
                  <w:rStyle w:val="Hyperlink"/>
                </w:rPr>
                <w:t xml:space="preserve"> 3</w:t>
              </w:r>
              <w:r w:rsidR="001E331C" w:rsidRPr="004B5879">
                <w:rPr>
                  <w:rStyle w:val="Hyperlink"/>
                </w:rPr>
                <w:t>.304(f)</w:t>
              </w:r>
            </w:hyperlink>
            <w:r w:rsidR="001E331C" w:rsidRPr="004B5879">
              <w:t>, service connection for PTSD</w:t>
            </w:r>
            <w:r w:rsidRPr="004B5879">
              <w:t xml:space="preserve"> associated with an in-service stressor</w:t>
            </w:r>
            <w:r w:rsidR="001E331C" w:rsidRPr="004B5879">
              <w:t xml:space="preserve"> requires</w:t>
            </w:r>
          </w:p>
          <w:p w14:paraId="088472A3" w14:textId="77777777" w:rsidR="001E331C" w:rsidRPr="004B5879" w:rsidRDefault="001E331C">
            <w:pPr>
              <w:pStyle w:val="BlockText"/>
            </w:pPr>
          </w:p>
          <w:p w14:paraId="5C2E921B" w14:textId="77777777" w:rsidR="001E331C" w:rsidRPr="004B5879" w:rsidRDefault="001E331C">
            <w:pPr>
              <w:pStyle w:val="BulletText1"/>
            </w:pPr>
            <w:r w:rsidRPr="004B5879">
              <w:t>credible supporting evidence that the claimed in-service stressor actually occurred</w:t>
            </w:r>
          </w:p>
          <w:p w14:paraId="01A80D2C" w14:textId="77777777" w:rsidR="001E331C" w:rsidRPr="004B5879" w:rsidRDefault="001E331C">
            <w:pPr>
              <w:pStyle w:val="BulletText1"/>
            </w:pPr>
            <w:r w:rsidRPr="004B5879">
              <w:t xml:space="preserve">medical evidence diagnosing the condition in accordance with </w:t>
            </w:r>
            <w:hyperlink r:id="rId26" w:history="1">
              <w:r w:rsidR="00DA56E6" w:rsidRPr="004B5879">
                <w:rPr>
                  <w:rStyle w:val="Hyperlink"/>
                </w:rPr>
                <w:t>38 CFR</w:t>
              </w:r>
              <w:r w:rsidR="00833C18" w:rsidRPr="004B5879">
                <w:rPr>
                  <w:rStyle w:val="Hyperlink"/>
                </w:rPr>
                <w:t xml:space="preserve"> 4.125</w:t>
              </w:r>
            </w:hyperlink>
            <w:r w:rsidRPr="004B5879">
              <w:t>, and</w:t>
            </w:r>
          </w:p>
          <w:p w14:paraId="270E1206" w14:textId="77777777" w:rsidR="001E331C" w:rsidRPr="004B5879" w:rsidRDefault="001E331C">
            <w:pPr>
              <w:pStyle w:val="BulletText1"/>
            </w:pPr>
            <w:proofErr w:type="gramStart"/>
            <w:r w:rsidRPr="004B5879">
              <w:t>a</w:t>
            </w:r>
            <w:proofErr w:type="gramEnd"/>
            <w:r w:rsidRPr="004B5879">
              <w:t xml:space="preserve"> link, established by medical evidence, between current symptomatology and the claimed in-service stressor.</w:t>
            </w:r>
          </w:p>
          <w:p w14:paraId="61D63D21" w14:textId="77777777" w:rsidR="001E331C" w:rsidRPr="004B5879" w:rsidRDefault="001E331C">
            <w:pPr>
              <w:pStyle w:val="BlockText"/>
              <w:rPr>
                <w:bCs/>
                <w:iCs/>
              </w:rPr>
            </w:pPr>
          </w:p>
          <w:p w14:paraId="72F4153B" w14:textId="77777777" w:rsidR="00352771" w:rsidRPr="004B5879" w:rsidRDefault="001E331C">
            <w:pPr>
              <w:pStyle w:val="BlockText"/>
            </w:pPr>
            <w:r w:rsidRPr="004B5879">
              <w:rPr>
                <w:b/>
                <w:i/>
              </w:rPr>
              <w:t>Referenc</w:t>
            </w:r>
            <w:r w:rsidR="00352771" w:rsidRPr="004B5879">
              <w:rPr>
                <w:b/>
                <w:i/>
              </w:rPr>
              <w:t>es</w:t>
            </w:r>
            <w:r w:rsidRPr="004B5879">
              <w:t>:  For more infor</w:t>
            </w:r>
            <w:r w:rsidR="00352771" w:rsidRPr="004B5879">
              <w:t>mation on</w:t>
            </w:r>
          </w:p>
          <w:p w14:paraId="18DF72CB" w14:textId="77777777" w:rsidR="001E331C" w:rsidRPr="004B5879" w:rsidRDefault="001E331C" w:rsidP="00352771">
            <w:pPr>
              <w:pStyle w:val="BulletText1"/>
            </w:pPr>
            <w:r w:rsidRPr="004B5879">
              <w:t>establishing service connection for PTSD, see</w:t>
            </w:r>
          </w:p>
          <w:p w14:paraId="4F43A10C" w14:textId="77777777" w:rsidR="001E331C" w:rsidRPr="004B5879" w:rsidRDefault="001E331C" w:rsidP="00352771">
            <w:pPr>
              <w:pStyle w:val="BulletText2"/>
            </w:pPr>
            <w:r w:rsidRPr="004B5879">
              <w:t>M21-1, Part IV, Subpart ii, 1.D</w:t>
            </w:r>
          </w:p>
          <w:p w14:paraId="70863840" w14:textId="77777777" w:rsidR="001E331C" w:rsidRPr="004B5879" w:rsidRDefault="005B5BAB" w:rsidP="00352771">
            <w:pPr>
              <w:pStyle w:val="BulletText2"/>
            </w:pPr>
            <w:hyperlink r:id="rId27" w:history="1">
              <w:r w:rsidR="008C7548" w:rsidRPr="004B5879">
                <w:rPr>
                  <w:rStyle w:val="Hyperlink"/>
                </w:rPr>
                <w:t>38 CFR 3.304(f)</w:t>
              </w:r>
            </w:hyperlink>
            <w:r w:rsidR="001E331C" w:rsidRPr="004B5879">
              <w:t>, and</w:t>
            </w:r>
          </w:p>
          <w:p w14:paraId="6828E8DB" w14:textId="77777777" w:rsidR="001E331C" w:rsidRPr="004B5879" w:rsidRDefault="005B5BAB" w:rsidP="008074D9">
            <w:pPr>
              <w:pStyle w:val="BulletText2"/>
            </w:pPr>
            <w:hyperlink r:id="rId28" w:history="1">
              <w:r w:rsidR="00DA56E6" w:rsidRPr="004B5879">
                <w:rPr>
                  <w:rStyle w:val="Hyperlink"/>
                </w:rPr>
                <w:t xml:space="preserve">38 U.S.C. </w:t>
              </w:r>
              <w:r w:rsidR="001E331C" w:rsidRPr="004B5879">
                <w:rPr>
                  <w:rStyle w:val="Hyperlink"/>
                </w:rPr>
                <w:t>1154(b)</w:t>
              </w:r>
            </w:hyperlink>
            <w:r w:rsidR="008C7548" w:rsidRPr="004B5879">
              <w:rPr>
                <w:rStyle w:val="Hyperlink"/>
              </w:rPr>
              <w:t>.</w:t>
            </w:r>
          </w:p>
        </w:tc>
      </w:tr>
    </w:tbl>
    <w:p w14:paraId="5A1BAC71" w14:textId="77777777" w:rsidR="00D81922" w:rsidRPr="004B5879" w:rsidRDefault="00F75F35" w:rsidP="00D81922">
      <w:pPr>
        <w:pStyle w:val="BlockLine"/>
      </w:pPr>
      <w:r w:rsidRPr="004B5879">
        <w:fldChar w:fldCharType="begin"/>
      </w:r>
      <w:r w:rsidR="00D81922" w:rsidRPr="004B5879">
        <w:instrText xml:space="preserve"> PRIVATE INFOTYPE="PRINCIPLE" </w:instrText>
      </w:r>
      <w:r w:rsidRPr="004B5879">
        <w:fldChar w:fldCharType="end"/>
      </w:r>
    </w:p>
    <w:tbl>
      <w:tblPr>
        <w:tblW w:w="0" w:type="auto"/>
        <w:tblLayout w:type="fixed"/>
        <w:tblLook w:val="0000" w:firstRow="0" w:lastRow="0" w:firstColumn="0" w:lastColumn="0" w:noHBand="0" w:noVBand="0"/>
      </w:tblPr>
      <w:tblGrid>
        <w:gridCol w:w="1728"/>
        <w:gridCol w:w="7740"/>
      </w:tblGrid>
      <w:tr w:rsidR="00D81922" w:rsidRPr="004B5879" w14:paraId="3047EB2B" w14:textId="77777777" w:rsidTr="00D81922">
        <w:tc>
          <w:tcPr>
            <w:tcW w:w="1728" w:type="dxa"/>
            <w:shd w:val="clear" w:color="auto" w:fill="auto"/>
          </w:tcPr>
          <w:p w14:paraId="72B360E9" w14:textId="77777777" w:rsidR="00D81922" w:rsidRPr="004B5879" w:rsidRDefault="00D81922" w:rsidP="00D81922">
            <w:pPr>
              <w:pStyle w:val="Heading5"/>
            </w:pPr>
            <w:proofErr w:type="gramStart"/>
            <w:r w:rsidRPr="004B5879">
              <w:t>c.  Considering</w:t>
            </w:r>
            <w:proofErr w:type="gramEnd"/>
            <w:r w:rsidRPr="004B5879">
              <w:t xml:space="preserve"> the Relationship Between </w:t>
            </w:r>
            <w:r w:rsidRPr="004B5879">
              <w:lastRenderedPageBreak/>
              <w:t>Stressor and Symptoms</w:t>
            </w:r>
          </w:p>
        </w:tc>
        <w:tc>
          <w:tcPr>
            <w:tcW w:w="7740" w:type="dxa"/>
            <w:shd w:val="clear" w:color="auto" w:fill="auto"/>
          </w:tcPr>
          <w:p w14:paraId="6699C021" w14:textId="77777777" w:rsidR="00D81922" w:rsidRPr="004B5879" w:rsidRDefault="00D81922" w:rsidP="00D81922">
            <w:pPr>
              <w:pStyle w:val="BlockText"/>
            </w:pPr>
            <w:r w:rsidRPr="004B5879">
              <w:lastRenderedPageBreak/>
              <w:t xml:space="preserve">To establish service connection for PTSD </w:t>
            </w:r>
            <w:r w:rsidR="00F1069B" w:rsidRPr="004B5879">
              <w:t xml:space="preserve">based on an in-service stressor, </w:t>
            </w:r>
            <w:r w:rsidRPr="004B5879">
              <w:t xml:space="preserve">the relationship between stressor and symptoms </w:t>
            </w:r>
            <w:r w:rsidRPr="004B5879">
              <w:rPr>
                <w:i/>
              </w:rPr>
              <w:t>must</w:t>
            </w:r>
            <w:r w:rsidRPr="004B5879">
              <w:t xml:space="preserve"> be</w:t>
            </w:r>
          </w:p>
          <w:p w14:paraId="336CAB00" w14:textId="77777777" w:rsidR="00D81922" w:rsidRPr="004B5879" w:rsidRDefault="00D81922" w:rsidP="00D81922">
            <w:pPr>
              <w:pStyle w:val="BlockText"/>
            </w:pPr>
          </w:p>
          <w:p w14:paraId="6AE8DFE3" w14:textId="77777777" w:rsidR="00D81922" w:rsidRPr="004B5879" w:rsidRDefault="00D81922" w:rsidP="00D81922">
            <w:pPr>
              <w:pStyle w:val="BulletText1"/>
            </w:pPr>
            <w:r w:rsidRPr="004B5879">
              <w:t xml:space="preserve">specifically addressed in the </w:t>
            </w:r>
            <w:r w:rsidR="00D4088B" w:rsidRPr="004B5879">
              <w:t>DBQ</w:t>
            </w:r>
            <w:r w:rsidRPr="004B5879">
              <w:t>, and</w:t>
            </w:r>
          </w:p>
          <w:p w14:paraId="02E1ECD9" w14:textId="77777777" w:rsidR="00D81922" w:rsidRPr="004B5879" w:rsidRDefault="00D81922" w:rsidP="00D81922">
            <w:pPr>
              <w:pStyle w:val="BulletText1"/>
            </w:pPr>
            <w:proofErr w:type="gramStart"/>
            <w:r w:rsidRPr="004B5879">
              <w:lastRenderedPageBreak/>
              <w:t>supported</w:t>
            </w:r>
            <w:proofErr w:type="gramEnd"/>
            <w:r w:rsidRPr="004B5879">
              <w:t xml:space="preserve"> by documentation.</w:t>
            </w:r>
          </w:p>
        </w:tc>
      </w:tr>
    </w:tbl>
    <w:p w14:paraId="52159C26" w14:textId="77777777" w:rsidR="001E331C" w:rsidRPr="004B5879" w:rsidRDefault="00F75F35" w:rsidP="00511706">
      <w:pPr>
        <w:pStyle w:val="BlockLine"/>
      </w:pPr>
      <w:r w:rsidRPr="004B5879">
        <w:lastRenderedPageBreak/>
        <w:fldChar w:fldCharType="begin"/>
      </w:r>
      <w:r w:rsidR="00D81922" w:rsidRPr="004B5879">
        <w:instrText xml:space="preserve"> PRIVATE INFOTYPE="PRINCIPLE"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2A66C0B7" w14:textId="77777777">
        <w:trPr>
          <w:cantSplit/>
        </w:trPr>
        <w:tc>
          <w:tcPr>
            <w:tcW w:w="1728" w:type="dxa"/>
          </w:tcPr>
          <w:p w14:paraId="2214523F" w14:textId="77777777" w:rsidR="001E331C" w:rsidRPr="004B5879" w:rsidRDefault="001E331C">
            <w:pPr>
              <w:pStyle w:val="Heading5"/>
            </w:pPr>
            <w:proofErr w:type="gramStart"/>
            <w:r w:rsidRPr="004B5879">
              <w:t>d.  Handling</w:t>
            </w:r>
            <w:proofErr w:type="gramEnd"/>
            <w:r w:rsidRPr="004B5879">
              <w:t xml:space="preserve"> an In-Service Diagnosis of PTSD</w:t>
            </w:r>
          </w:p>
        </w:tc>
        <w:tc>
          <w:tcPr>
            <w:tcW w:w="7740" w:type="dxa"/>
          </w:tcPr>
          <w:p w14:paraId="00A3F8B5" w14:textId="77777777" w:rsidR="001E331C" w:rsidRPr="004B5879" w:rsidRDefault="001E331C">
            <w:pPr>
              <w:pStyle w:val="BlockText"/>
            </w:pPr>
            <w:r w:rsidRPr="004B5879">
              <w:t xml:space="preserve">When PTSD is properly diagnosed in service, the Veteran’s testimony alone may establish that the claimed </w:t>
            </w:r>
            <w:r w:rsidR="00F1069B" w:rsidRPr="004B5879">
              <w:t xml:space="preserve">in-service </w:t>
            </w:r>
            <w:r w:rsidRPr="004B5879">
              <w:t>stressor occurred, as</w:t>
            </w:r>
            <w:r w:rsidRPr="004B5879">
              <w:rPr>
                <w:b/>
                <w:bCs/>
                <w:i/>
                <w:iCs/>
              </w:rPr>
              <w:t xml:space="preserve"> </w:t>
            </w:r>
            <w:r w:rsidRPr="004B5879">
              <w:t>long as the claimed stressor is</w:t>
            </w:r>
          </w:p>
          <w:p w14:paraId="2D88E59D" w14:textId="77777777" w:rsidR="001E331C" w:rsidRPr="004B5879" w:rsidRDefault="001E331C">
            <w:pPr>
              <w:pStyle w:val="BlockText"/>
            </w:pPr>
          </w:p>
          <w:p w14:paraId="77DD71CE" w14:textId="77777777" w:rsidR="001E331C" w:rsidRPr="004B5879" w:rsidRDefault="001E331C">
            <w:pPr>
              <w:pStyle w:val="BulletText1"/>
            </w:pPr>
            <w:r w:rsidRPr="004B5879">
              <w:t>related to the Veteran’s service, and</w:t>
            </w:r>
          </w:p>
          <w:p w14:paraId="0563D2E7" w14:textId="77777777" w:rsidR="001E331C" w:rsidRPr="004B5879" w:rsidRDefault="001E331C">
            <w:pPr>
              <w:pStyle w:val="BulletText1"/>
            </w:pPr>
            <w:proofErr w:type="gramStart"/>
            <w:r w:rsidRPr="004B5879">
              <w:t>consistent</w:t>
            </w:r>
            <w:proofErr w:type="gramEnd"/>
            <w:r w:rsidRPr="004B5879">
              <w:t xml:space="preserve"> with the circumstances, conditions, or hardships of that service. </w:t>
            </w:r>
          </w:p>
          <w:p w14:paraId="619EA8BB" w14:textId="77777777" w:rsidR="001E331C" w:rsidRPr="004B5879" w:rsidRDefault="001E331C">
            <w:pPr>
              <w:pStyle w:val="BlockText"/>
            </w:pPr>
          </w:p>
          <w:p w14:paraId="1EBBEC58" w14:textId="77777777" w:rsidR="001E331C" w:rsidRPr="004B5879" w:rsidRDefault="001E331C">
            <w:pPr>
              <w:pStyle w:val="BlockText"/>
            </w:pPr>
            <w:r w:rsidRPr="004B5879">
              <w:rPr>
                <w:b/>
                <w:bCs/>
                <w:i/>
                <w:iCs/>
              </w:rPr>
              <w:t>Reference</w:t>
            </w:r>
            <w:r w:rsidRPr="004B5879">
              <w:t>:  For more information</w:t>
            </w:r>
            <w:r w:rsidR="003C1EF1" w:rsidRPr="004B5879">
              <w:t xml:space="preserve"> on considerations to make when the evidence establishes a diagnosis of PTSD during service</w:t>
            </w:r>
            <w:r w:rsidRPr="004B5879">
              <w:t>, see</w:t>
            </w:r>
            <w:r w:rsidR="008C7548" w:rsidRPr="004B5879">
              <w:t xml:space="preserve"> </w:t>
            </w:r>
            <w:hyperlink r:id="rId29" w:history="1">
              <w:r w:rsidR="008C7548" w:rsidRPr="004B5879">
                <w:rPr>
                  <w:rStyle w:val="Hyperlink"/>
                </w:rPr>
                <w:t>38 CFR 3.304(f</w:t>
              </w:r>
              <w:proofErr w:type="gramStart"/>
              <w:r w:rsidR="008C7548" w:rsidRPr="004B5879">
                <w:rPr>
                  <w:rStyle w:val="Hyperlink"/>
                </w:rPr>
                <w:t>)(</w:t>
              </w:r>
              <w:proofErr w:type="gramEnd"/>
              <w:r w:rsidR="008C7548" w:rsidRPr="004B5879">
                <w:rPr>
                  <w:rStyle w:val="Hyperlink"/>
                </w:rPr>
                <w:t>1)</w:t>
              </w:r>
            </w:hyperlink>
            <w:r w:rsidRPr="004B5879">
              <w:t>.</w:t>
            </w:r>
          </w:p>
        </w:tc>
      </w:tr>
    </w:tbl>
    <w:p w14:paraId="42FBF0AA" w14:textId="77777777" w:rsidR="0088692A" w:rsidRPr="004B5879" w:rsidRDefault="001E331C" w:rsidP="00231FC0">
      <w:pPr>
        <w:pStyle w:val="BlockLine"/>
      </w:pPr>
      <w:r w:rsidRPr="004B5879">
        <w:t xml:space="preserve"> </w:t>
      </w:r>
    </w:p>
    <w:tbl>
      <w:tblPr>
        <w:tblW w:w="0" w:type="auto"/>
        <w:tblLayout w:type="fixed"/>
        <w:tblLook w:val="0000" w:firstRow="0" w:lastRow="0" w:firstColumn="0" w:lastColumn="0" w:noHBand="0" w:noVBand="0"/>
      </w:tblPr>
      <w:tblGrid>
        <w:gridCol w:w="1728"/>
        <w:gridCol w:w="7740"/>
      </w:tblGrid>
      <w:tr w:rsidR="0088692A" w:rsidRPr="004B5879" w14:paraId="2DBA3DB2" w14:textId="77777777" w:rsidTr="0088692A">
        <w:tc>
          <w:tcPr>
            <w:tcW w:w="1728" w:type="dxa"/>
            <w:shd w:val="clear" w:color="auto" w:fill="auto"/>
          </w:tcPr>
          <w:p w14:paraId="564C8ED6" w14:textId="77777777" w:rsidR="0088692A" w:rsidRPr="004B5879" w:rsidRDefault="0088692A" w:rsidP="0088692A">
            <w:pPr>
              <w:pStyle w:val="Heading5"/>
            </w:pPr>
            <w:proofErr w:type="gramStart"/>
            <w:r w:rsidRPr="004B5879">
              <w:t xml:space="preserve">e. </w:t>
            </w:r>
            <w:r w:rsidR="000C15EB" w:rsidRPr="004B5879">
              <w:t xml:space="preserve"> </w:t>
            </w:r>
            <w:r w:rsidRPr="004B5879">
              <w:t>In</w:t>
            </w:r>
            <w:proofErr w:type="gramEnd"/>
            <w:r w:rsidRPr="004B5879">
              <w:t>-Service Diagnosis of PTSD Related to a Pre-Service Stressor</w:t>
            </w:r>
          </w:p>
        </w:tc>
        <w:tc>
          <w:tcPr>
            <w:tcW w:w="7740" w:type="dxa"/>
            <w:shd w:val="clear" w:color="auto" w:fill="auto"/>
          </w:tcPr>
          <w:p w14:paraId="521082DB" w14:textId="77777777" w:rsidR="002E39A0" w:rsidRPr="004B5879" w:rsidRDefault="0088692A" w:rsidP="0088692A">
            <w:pPr>
              <w:pStyle w:val="BlockText"/>
            </w:pPr>
            <w:r w:rsidRPr="004B5879">
              <w:t xml:space="preserve">If a Veteran is sound on enlistment and develops delayed or late-onset PTSD in service related to a pre-service stressor, the claim </w:t>
            </w:r>
            <w:r w:rsidR="002E39A0" w:rsidRPr="004B5879">
              <w:t xml:space="preserve">may be granted under </w:t>
            </w:r>
            <w:hyperlink r:id="rId30" w:history="1">
              <w:r w:rsidR="002E39A0" w:rsidRPr="004B5879">
                <w:rPr>
                  <w:rStyle w:val="Hyperlink"/>
                </w:rPr>
                <w:t>38 U.S.C. 1110</w:t>
              </w:r>
            </w:hyperlink>
            <w:r w:rsidR="002E39A0" w:rsidRPr="004B5879">
              <w:t xml:space="preserve">, which contains </w:t>
            </w:r>
            <w:proofErr w:type="gramStart"/>
            <w:r w:rsidR="002E39A0" w:rsidRPr="004B5879">
              <w:t>the  general</w:t>
            </w:r>
            <w:proofErr w:type="gramEnd"/>
            <w:r w:rsidR="002E39A0" w:rsidRPr="004B5879">
              <w:t xml:space="preserve"> criteria for establishing service connection for a chronic disability.  </w:t>
            </w:r>
          </w:p>
          <w:p w14:paraId="5E78E09A" w14:textId="77777777" w:rsidR="00545E56" w:rsidRPr="004B5879" w:rsidRDefault="00545E56" w:rsidP="0088692A">
            <w:pPr>
              <w:pStyle w:val="BlockText"/>
            </w:pPr>
          </w:p>
          <w:p w14:paraId="5E4D5400" w14:textId="77777777" w:rsidR="00545E56" w:rsidRPr="004B5879" w:rsidRDefault="00545E56" w:rsidP="0088692A">
            <w:pPr>
              <w:pStyle w:val="BlockText"/>
            </w:pPr>
            <w:r w:rsidRPr="004B5879">
              <w:rPr>
                <w:b/>
                <w:i/>
              </w:rPr>
              <w:t>Notes</w:t>
            </w:r>
            <w:r w:rsidRPr="004B5879">
              <w:t>:</w:t>
            </w:r>
          </w:p>
          <w:p w14:paraId="579C7EF5" w14:textId="77777777" w:rsidR="00545E56" w:rsidRPr="004B5879" w:rsidRDefault="00545E56" w:rsidP="00545E56">
            <w:pPr>
              <w:pStyle w:val="BulletText1"/>
            </w:pPr>
            <w:r w:rsidRPr="004B5879">
              <w:t xml:space="preserve">The existence of a pre-service stressor does not rebut the presumption of soundness under </w:t>
            </w:r>
            <w:hyperlink r:id="rId31" w:history="1">
              <w:r w:rsidRPr="004B5879">
                <w:rPr>
                  <w:rStyle w:val="Hyperlink"/>
                </w:rPr>
                <w:t>38 U.S.C. 1111</w:t>
              </w:r>
            </w:hyperlink>
            <w:r w:rsidRPr="004B5879">
              <w:t xml:space="preserve">. </w:t>
            </w:r>
          </w:p>
          <w:p w14:paraId="29BF599E" w14:textId="77777777" w:rsidR="00545E56" w:rsidRPr="004B5879" w:rsidRDefault="00545E56" w:rsidP="0088692A">
            <w:pPr>
              <w:pStyle w:val="BulletText1"/>
            </w:pPr>
            <w:r w:rsidRPr="004B5879">
              <w:t>There is no statutory or regulatory requirement for credible supporting evidence of a pre-service stressor.</w:t>
            </w:r>
          </w:p>
          <w:p w14:paraId="2CDDC95B" w14:textId="77777777" w:rsidR="0088692A" w:rsidRPr="004B5879" w:rsidRDefault="00C14C9B" w:rsidP="0088692A">
            <w:pPr>
              <w:pStyle w:val="BulletText1"/>
            </w:pPr>
            <w:r w:rsidRPr="004B5879">
              <w:t>D</w:t>
            </w:r>
            <w:r w:rsidR="002E39A0" w:rsidRPr="004B5879">
              <w:t>o not cite</w:t>
            </w:r>
            <w:r w:rsidR="0088692A" w:rsidRPr="004B5879">
              <w:t xml:space="preserve"> </w:t>
            </w:r>
            <w:hyperlink r:id="rId32" w:history="1">
              <w:r w:rsidR="002E39A0" w:rsidRPr="004B5879">
                <w:rPr>
                  <w:rStyle w:val="Hyperlink"/>
                </w:rPr>
                <w:t>38 CFR 3.304(f)</w:t>
              </w:r>
            </w:hyperlink>
            <w:r w:rsidR="002E39A0" w:rsidRPr="004B5879">
              <w:t xml:space="preserve"> as the existing regulatory language only provides standards for establishing service connection for PTSD due to in-service stressors.  </w:t>
            </w:r>
            <w:r w:rsidR="00545E56" w:rsidRPr="004B5879">
              <w:t xml:space="preserve">Also, do not cite </w:t>
            </w:r>
            <w:hyperlink r:id="rId33" w:history="1">
              <w:r w:rsidR="0088692A" w:rsidRPr="004B5879">
                <w:rPr>
                  <w:rStyle w:val="Hyperlink"/>
                </w:rPr>
                <w:t>38 CFR 3.303</w:t>
              </w:r>
              <w:r w:rsidR="00545E56" w:rsidRPr="004B5879">
                <w:rPr>
                  <w:rStyle w:val="Hyperlink"/>
                </w:rPr>
                <w:t>(a)</w:t>
              </w:r>
            </w:hyperlink>
            <w:r w:rsidR="003C1EF1" w:rsidRPr="004B5879">
              <w:rPr>
                <w:rStyle w:val="Hyperlink"/>
                <w:color w:val="auto"/>
                <w:u w:val="none"/>
              </w:rPr>
              <w:t>, which relates to general principles of service connection</w:t>
            </w:r>
            <w:r w:rsidR="00545E56" w:rsidRPr="004B5879">
              <w:rPr>
                <w:rStyle w:val="Hyperlink"/>
                <w:color w:val="auto"/>
                <w:u w:val="none"/>
              </w:rPr>
              <w:t xml:space="preserve">. </w:t>
            </w:r>
            <w:r w:rsidR="002E39A0" w:rsidRPr="004B5879">
              <w:rPr>
                <w:color w:val="auto"/>
              </w:rPr>
              <w:t xml:space="preserve"> </w:t>
            </w:r>
          </w:p>
          <w:p w14:paraId="5382826C" w14:textId="77777777" w:rsidR="0088692A" w:rsidRPr="004B5879" w:rsidRDefault="0088692A" w:rsidP="00545E56">
            <w:pPr>
              <w:pStyle w:val="BlockText"/>
            </w:pPr>
          </w:p>
          <w:p w14:paraId="50D24552" w14:textId="77777777" w:rsidR="002F03BE" w:rsidRPr="004B5879" w:rsidRDefault="002F03BE" w:rsidP="002F03BE">
            <w:pPr>
              <w:pStyle w:val="BlockText"/>
            </w:pPr>
            <w:r w:rsidRPr="004B5879">
              <w:rPr>
                <w:b/>
                <w:bCs/>
                <w:i/>
                <w:iCs/>
              </w:rPr>
              <w:t>Reference</w:t>
            </w:r>
            <w:r w:rsidRPr="004B5879">
              <w:t xml:space="preserve">:  For more information, see </w:t>
            </w:r>
            <w:r w:rsidR="008C7548" w:rsidRPr="004B5879">
              <w:t>M21-1</w:t>
            </w:r>
            <w:r w:rsidRPr="004B5879">
              <w:t>, Part IV, Subpart ii, 1.D.</w:t>
            </w:r>
            <w:r w:rsidR="00705EB9" w:rsidRPr="004B5879">
              <w:t>1</w:t>
            </w:r>
            <w:r w:rsidRPr="004B5879">
              <w:t>.m.</w:t>
            </w:r>
          </w:p>
        </w:tc>
      </w:tr>
    </w:tbl>
    <w:p w14:paraId="5CDDA683" w14:textId="77777777" w:rsidR="001E331C" w:rsidRPr="004B5879" w:rsidRDefault="001E331C" w:rsidP="0088692A">
      <w:pPr>
        <w:pStyle w:val="BlockLine"/>
      </w:pPr>
    </w:p>
    <w:p w14:paraId="3E49C90E" w14:textId="77777777" w:rsidR="001E331C" w:rsidRPr="004B5879" w:rsidRDefault="001E331C">
      <w:pPr>
        <w:pStyle w:val="Heading4"/>
      </w:pPr>
      <w:r w:rsidRPr="004B5879">
        <w:br w:type="page"/>
      </w:r>
      <w:r w:rsidR="00C46678" w:rsidRPr="004B5879">
        <w:lastRenderedPageBreak/>
        <w:t>3</w:t>
      </w:r>
      <w:r w:rsidRPr="004B5879">
        <w:t>.  Evaluating Evidence of an In-Service Stressor</w:t>
      </w:r>
      <w:r w:rsidR="00705EB9" w:rsidRPr="004B5879">
        <w:t xml:space="preserve"> in Claims for PTSD</w:t>
      </w:r>
    </w:p>
    <w:p w14:paraId="2FB2F348" w14:textId="77777777" w:rsidR="001E331C" w:rsidRPr="004B5879" w:rsidRDefault="00F75F35">
      <w:pPr>
        <w:pStyle w:val="BlockLine"/>
      </w:pPr>
      <w:r w:rsidRPr="004B5879">
        <w:fldChar w:fldCharType="begin"/>
      </w:r>
      <w:r w:rsidR="001E331C" w:rsidRPr="004B5879">
        <w:instrText xml:space="preserve"> PRIVATE INFOTYPE="OTHER"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7BA5EC71" w14:textId="77777777">
        <w:trPr>
          <w:cantSplit/>
        </w:trPr>
        <w:tc>
          <w:tcPr>
            <w:tcW w:w="1728" w:type="dxa"/>
          </w:tcPr>
          <w:p w14:paraId="7F2BD8C9" w14:textId="77777777" w:rsidR="001E331C" w:rsidRPr="004B5879" w:rsidRDefault="001E331C">
            <w:pPr>
              <w:pStyle w:val="Heading5"/>
            </w:pPr>
            <w:r w:rsidRPr="004B5879">
              <w:t>Introduction</w:t>
            </w:r>
          </w:p>
        </w:tc>
        <w:tc>
          <w:tcPr>
            <w:tcW w:w="7740" w:type="dxa"/>
          </w:tcPr>
          <w:p w14:paraId="502889BC" w14:textId="77777777" w:rsidR="001E331C" w:rsidRPr="004B5879" w:rsidRDefault="001E331C">
            <w:pPr>
              <w:pStyle w:val="BlockText"/>
            </w:pPr>
            <w:r w:rsidRPr="004B5879">
              <w:t>This topic contains information about evaluating evidence of an in-service stressor</w:t>
            </w:r>
            <w:r w:rsidR="00705EB9" w:rsidRPr="004B5879">
              <w:t xml:space="preserve"> in claims for PTSD</w:t>
            </w:r>
            <w:r w:rsidRPr="004B5879">
              <w:t>, including</w:t>
            </w:r>
          </w:p>
          <w:p w14:paraId="3E38CEBC" w14:textId="77777777" w:rsidR="001E331C" w:rsidRPr="004B5879" w:rsidRDefault="001E331C">
            <w:pPr>
              <w:pStyle w:val="BlockText"/>
            </w:pPr>
          </w:p>
          <w:p w14:paraId="245FC92E" w14:textId="77777777" w:rsidR="001E331C" w:rsidRPr="004B5879" w:rsidRDefault="005C090D">
            <w:pPr>
              <w:pStyle w:val="BulletText1"/>
            </w:pPr>
            <w:r w:rsidRPr="004B5879">
              <w:t xml:space="preserve">when </w:t>
            </w:r>
            <w:r w:rsidR="00A1550F" w:rsidRPr="004B5879">
              <w:t>a</w:t>
            </w:r>
            <w:r w:rsidRPr="004B5879">
              <w:t xml:space="preserve"> Veteran’s</w:t>
            </w:r>
            <w:r w:rsidR="00161C17" w:rsidRPr="004B5879">
              <w:t xml:space="preserve"> lay</w:t>
            </w:r>
            <w:r w:rsidRPr="004B5879">
              <w:t xml:space="preserve"> testimony alone </w:t>
            </w:r>
            <w:r w:rsidR="00BF1AA0" w:rsidRPr="004B5879">
              <w:t>may</w:t>
            </w:r>
            <w:r w:rsidRPr="004B5879">
              <w:t xml:space="preserve"> establish </w:t>
            </w:r>
            <w:r w:rsidR="00264535" w:rsidRPr="004B5879">
              <w:t>an in-service</w:t>
            </w:r>
            <w:r w:rsidRPr="004B5879">
              <w:t xml:space="preserve"> stressor</w:t>
            </w:r>
          </w:p>
          <w:p w14:paraId="09B5BD1C" w14:textId="77777777" w:rsidR="00BF3BDC" w:rsidRPr="004B5879" w:rsidRDefault="001E331C">
            <w:pPr>
              <w:pStyle w:val="BulletText1"/>
            </w:pPr>
            <w:r w:rsidRPr="004B5879">
              <w:t>definition</w:t>
            </w:r>
            <w:r w:rsidR="00BF3BDC" w:rsidRPr="004B5879">
              <w:t>s of</w:t>
            </w:r>
          </w:p>
          <w:p w14:paraId="1C249505" w14:textId="77777777" w:rsidR="001E331C" w:rsidRPr="004B5879" w:rsidRDefault="001E331C" w:rsidP="00BF3BDC">
            <w:pPr>
              <w:pStyle w:val="BulletText2"/>
            </w:pPr>
            <w:r w:rsidRPr="004B5879">
              <w:rPr>
                <w:b/>
                <w:i/>
              </w:rPr>
              <w:t>engaging in combat</w:t>
            </w:r>
            <w:r w:rsidR="00161C17" w:rsidRPr="004B5879">
              <w:rPr>
                <w:b/>
                <w:i/>
              </w:rPr>
              <w:t xml:space="preserve"> with the enemy</w:t>
            </w:r>
            <w:r w:rsidR="00BF3BDC" w:rsidRPr="004B5879">
              <w:rPr>
                <w:b/>
                <w:i/>
              </w:rPr>
              <w:t>,</w:t>
            </w:r>
            <w:r w:rsidR="00BF3BDC" w:rsidRPr="004B5879">
              <w:t xml:space="preserve"> and</w:t>
            </w:r>
          </w:p>
          <w:p w14:paraId="42759CFC" w14:textId="77777777" w:rsidR="00BF3BDC" w:rsidRPr="004B5879" w:rsidRDefault="00BF3BDC" w:rsidP="00BF3BDC">
            <w:pPr>
              <w:pStyle w:val="BulletText2"/>
              <w:rPr>
                <w:b/>
                <w:i/>
              </w:rPr>
            </w:pPr>
            <w:r w:rsidRPr="004B5879">
              <w:rPr>
                <w:b/>
                <w:i/>
              </w:rPr>
              <w:t>fear of hostile military or terrorist activity</w:t>
            </w:r>
          </w:p>
          <w:p w14:paraId="351443EB" w14:textId="77777777" w:rsidR="001E6387" w:rsidRPr="004B5879" w:rsidRDefault="00D764FE" w:rsidP="00705EB9">
            <w:pPr>
              <w:pStyle w:val="BulletText1"/>
            </w:pPr>
            <w:r w:rsidRPr="004B5879">
              <w:t xml:space="preserve">establishing a stressor related to </w:t>
            </w:r>
          </w:p>
          <w:p w14:paraId="657E5613" w14:textId="77777777" w:rsidR="00705EB9" w:rsidRPr="004B5879" w:rsidRDefault="00D764FE" w:rsidP="001E6387">
            <w:pPr>
              <w:pStyle w:val="ListParagraph"/>
              <w:numPr>
                <w:ilvl w:val="0"/>
                <w:numId w:val="46"/>
              </w:numPr>
              <w:ind w:left="346" w:hanging="187"/>
            </w:pPr>
            <w:r w:rsidRPr="004B5879">
              <w:t>the fear of</w:t>
            </w:r>
            <w:r w:rsidR="00D17D93" w:rsidRPr="004B5879">
              <w:t xml:space="preserve"> hostile military or terrorist activity</w:t>
            </w:r>
          </w:p>
          <w:p w14:paraId="3AB91096" w14:textId="564DF8D8" w:rsidR="00705EB9" w:rsidRPr="004B5879" w:rsidRDefault="008D172D" w:rsidP="001E6387">
            <w:pPr>
              <w:pStyle w:val="ListParagraph"/>
              <w:numPr>
                <w:ilvl w:val="0"/>
                <w:numId w:val="47"/>
              </w:numPr>
              <w:ind w:left="346" w:hanging="187"/>
            </w:pPr>
            <w:r w:rsidRPr="004B5879">
              <w:t>drone aircraft crew member duties</w:t>
            </w:r>
            <w:r w:rsidR="00705EB9" w:rsidRPr="004B5879">
              <w:t xml:space="preserve"> </w:t>
            </w:r>
          </w:p>
          <w:p w14:paraId="68BE23BB" w14:textId="77777777" w:rsidR="001E331C" w:rsidRPr="004B5879" w:rsidRDefault="00912B36">
            <w:pPr>
              <w:pStyle w:val="BulletText1"/>
            </w:pPr>
            <w:r w:rsidRPr="004B5879">
              <w:t>when</w:t>
            </w:r>
            <w:r w:rsidR="00CD55D0" w:rsidRPr="004B5879">
              <w:t xml:space="preserve"> in-service</w:t>
            </w:r>
            <w:r w:rsidRPr="004B5879">
              <w:t xml:space="preserve"> stressor corroboration is required</w:t>
            </w:r>
          </w:p>
          <w:p w14:paraId="616DA395" w14:textId="77777777" w:rsidR="001E331C" w:rsidRPr="004B5879" w:rsidRDefault="001E331C">
            <w:pPr>
              <w:pStyle w:val="BulletText1"/>
            </w:pPr>
            <w:r w:rsidRPr="004B5879">
              <w:t>primary evidence to corroborate a claimed in-service stressor</w:t>
            </w:r>
          </w:p>
          <w:p w14:paraId="4629857D" w14:textId="77777777" w:rsidR="001E331C" w:rsidRPr="004B5879" w:rsidRDefault="001E331C">
            <w:pPr>
              <w:pStyle w:val="BulletText1"/>
            </w:pPr>
            <w:r w:rsidRPr="004B5879">
              <w:t xml:space="preserve">secondary sources of evidence </w:t>
            </w:r>
            <w:r w:rsidR="00264535" w:rsidRPr="004B5879">
              <w:t xml:space="preserve">that </w:t>
            </w:r>
            <w:r w:rsidRPr="004B5879">
              <w:t>may corroborate a claimed in-service stressor</w:t>
            </w:r>
          </w:p>
          <w:p w14:paraId="41F2D7A3" w14:textId="77777777" w:rsidR="001E331C" w:rsidRPr="004B5879" w:rsidRDefault="00794034">
            <w:pPr>
              <w:pStyle w:val="BulletText1"/>
            </w:pPr>
            <w:r w:rsidRPr="004B5879">
              <w:t xml:space="preserve">accepting </w:t>
            </w:r>
            <w:r w:rsidR="001E331C" w:rsidRPr="004B5879">
              <w:t>buddy statements</w:t>
            </w:r>
            <w:r w:rsidRPr="004B5879">
              <w:t xml:space="preserve"> of a fellow Veteran as corroboration of a claimed in-service stressor</w:t>
            </w:r>
            <w:r w:rsidR="001E331C" w:rsidRPr="004B5879">
              <w:t>, and</w:t>
            </w:r>
          </w:p>
          <w:p w14:paraId="1C477025" w14:textId="77777777" w:rsidR="001E331C" w:rsidRPr="004B5879" w:rsidRDefault="001E331C">
            <w:pPr>
              <w:pStyle w:val="BulletText1"/>
            </w:pPr>
            <w:proofErr w:type="gramStart"/>
            <w:r w:rsidRPr="004B5879">
              <w:t>obtaining</w:t>
            </w:r>
            <w:proofErr w:type="gramEnd"/>
            <w:r w:rsidRPr="004B5879">
              <w:t xml:space="preserve"> evidence related to claimed stressors.</w:t>
            </w:r>
          </w:p>
        </w:tc>
      </w:tr>
    </w:tbl>
    <w:p w14:paraId="276CA350" w14:textId="77777777" w:rsidR="001E331C" w:rsidRPr="004B5879" w:rsidRDefault="001E331C">
      <w:pPr>
        <w:pStyle w:val="BlockLine"/>
      </w:pPr>
      <w:r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44579044" w14:textId="77777777">
        <w:trPr>
          <w:cantSplit/>
        </w:trPr>
        <w:tc>
          <w:tcPr>
            <w:tcW w:w="1728" w:type="dxa"/>
          </w:tcPr>
          <w:p w14:paraId="0DC1FC12" w14:textId="77777777" w:rsidR="001E331C" w:rsidRPr="004B5879" w:rsidRDefault="001E331C">
            <w:pPr>
              <w:pStyle w:val="Heading5"/>
            </w:pPr>
            <w:r w:rsidRPr="004B5879">
              <w:t>Change Date</w:t>
            </w:r>
          </w:p>
        </w:tc>
        <w:tc>
          <w:tcPr>
            <w:tcW w:w="7740" w:type="dxa"/>
          </w:tcPr>
          <w:p w14:paraId="65F0075E" w14:textId="69692DCB" w:rsidR="001E331C" w:rsidRPr="004B5879" w:rsidRDefault="00703AC3">
            <w:pPr>
              <w:pStyle w:val="BlockText"/>
            </w:pPr>
            <w:r w:rsidRPr="004B5879">
              <w:t>August 24, 2015</w:t>
            </w:r>
          </w:p>
        </w:tc>
      </w:tr>
    </w:tbl>
    <w:p w14:paraId="6E4668DA" w14:textId="77777777" w:rsidR="001E331C" w:rsidRPr="004B5879" w:rsidRDefault="00F75F35">
      <w:pPr>
        <w:pStyle w:val="BlockLine"/>
      </w:pPr>
      <w:r w:rsidRPr="004B5879">
        <w:fldChar w:fldCharType="begin"/>
      </w:r>
      <w:r w:rsidR="00D81922" w:rsidRPr="004B5879">
        <w:instrText xml:space="preserve"> PRIVATE INFOTYPE="PRINCIPLE"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50489D59" w14:textId="77777777" w:rsidTr="00A95E54">
        <w:tc>
          <w:tcPr>
            <w:tcW w:w="1728" w:type="dxa"/>
          </w:tcPr>
          <w:p w14:paraId="1E315F78" w14:textId="77777777" w:rsidR="001E331C" w:rsidRPr="004B5879" w:rsidRDefault="001E331C" w:rsidP="009E0D53">
            <w:pPr>
              <w:pStyle w:val="Heading5"/>
            </w:pPr>
            <w:proofErr w:type="gramStart"/>
            <w:r w:rsidRPr="004B5879">
              <w:t xml:space="preserve">a.  </w:t>
            </w:r>
            <w:r w:rsidR="00AB461D" w:rsidRPr="004B5879">
              <w:t>When</w:t>
            </w:r>
            <w:proofErr w:type="gramEnd"/>
            <w:r w:rsidR="00AB461D" w:rsidRPr="004B5879">
              <w:t xml:space="preserve"> </w:t>
            </w:r>
            <w:r w:rsidR="00D17D93" w:rsidRPr="004B5879">
              <w:t>a</w:t>
            </w:r>
            <w:r w:rsidR="00AB461D" w:rsidRPr="004B5879">
              <w:t xml:space="preserve"> Veteran’s</w:t>
            </w:r>
            <w:r w:rsidR="00C47C88" w:rsidRPr="004B5879">
              <w:t xml:space="preserve"> Lay</w:t>
            </w:r>
            <w:r w:rsidR="00AB461D" w:rsidRPr="004B5879">
              <w:t xml:space="preserve"> Testimony Alone </w:t>
            </w:r>
            <w:r w:rsidR="002600BB" w:rsidRPr="004B5879">
              <w:t>May</w:t>
            </w:r>
            <w:r w:rsidR="00AB461D" w:rsidRPr="004B5879">
              <w:t xml:space="preserve"> Establish</w:t>
            </w:r>
            <w:r w:rsidR="00E87709" w:rsidRPr="004B5879">
              <w:t xml:space="preserve"> </w:t>
            </w:r>
            <w:r w:rsidR="00AB461D" w:rsidRPr="004B5879">
              <w:t>a</w:t>
            </w:r>
            <w:r w:rsidR="009E0D53" w:rsidRPr="004B5879">
              <w:t>n</w:t>
            </w:r>
            <w:r w:rsidR="00AB461D" w:rsidRPr="004B5879">
              <w:t xml:space="preserve"> </w:t>
            </w:r>
            <w:r w:rsidR="009E0D53" w:rsidRPr="004B5879">
              <w:t xml:space="preserve">In-Service </w:t>
            </w:r>
            <w:r w:rsidR="00AB461D" w:rsidRPr="004B5879">
              <w:t>Stressor</w:t>
            </w:r>
          </w:p>
        </w:tc>
        <w:tc>
          <w:tcPr>
            <w:tcW w:w="7740" w:type="dxa"/>
          </w:tcPr>
          <w:p w14:paraId="67284433" w14:textId="77777777" w:rsidR="00BF1AA0" w:rsidRPr="004B5879" w:rsidRDefault="001A0A8A" w:rsidP="001A0A8A">
            <w:pPr>
              <w:pStyle w:val="BlockText"/>
            </w:pPr>
            <w:r w:rsidRPr="004B5879">
              <w:t xml:space="preserve">A Veteran’s lay testimony alone </w:t>
            </w:r>
            <w:r w:rsidR="00BF1AA0" w:rsidRPr="004B5879">
              <w:t>may</w:t>
            </w:r>
            <w:r w:rsidR="00726E8F" w:rsidRPr="004B5879">
              <w:t>, under specified circumstances,</w:t>
            </w:r>
            <w:r w:rsidRPr="004B5879">
              <w:t xml:space="preserve"> establish</w:t>
            </w:r>
            <w:r w:rsidR="00C47C88" w:rsidRPr="004B5879">
              <w:t xml:space="preserve"> </w:t>
            </w:r>
            <w:r w:rsidR="00726E8F" w:rsidRPr="004B5879">
              <w:t>an</w:t>
            </w:r>
            <w:r w:rsidRPr="004B5879">
              <w:t xml:space="preserve"> in-service stressor for purposes of establishin</w:t>
            </w:r>
            <w:r w:rsidR="00BF1AA0" w:rsidRPr="004B5879">
              <w:t xml:space="preserve">g service connection for PTSD if </w:t>
            </w:r>
          </w:p>
          <w:p w14:paraId="0ECD4EEB" w14:textId="77777777" w:rsidR="001A0A8A" w:rsidRPr="004B5879" w:rsidRDefault="001A0A8A" w:rsidP="001A0A8A">
            <w:pPr>
              <w:pStyle w:val="BlockText"/>
            </w:pPr>
          </w:p>
          <w:p w14:paraId="7559408B" w14:textId="77777777" w:rsidR="00F35C9B" w:rsidRPr="004B5879" w:rsidRDefault="00F35C9B" w:rsidP="00F35C9B">
            <w:pPr>
              <w:pStyle w:val="BulletText1"/>
            </w:pPr>
            <w:r w:rsidRPr="004B5879">
              <w:t>PTSD is diagnosed in service, and the stressor is related to that service, or</w:t>
            </w:r>
          </w:p>
          <w:p w14:paraId="7C0E1705" w14:textId="77777777" w:rsidR="00F35C9B" w:rsidRPr="004B5879" w:rsidRDefault="00F35C9B" w:rsidP="00F35C9B">
            <w:pPr>
              <w:pStyle w:val="BulletText1"/>
            </w:pPr>
            <w:r w:rsidRPr="004B5879">
              <w:t xml:space="preserve"> the stressor is related to the Veteran’s</w:t>
            </w:r>
          </w:p>
          <w:p w14:paraId="439604B1" w14:textId="77777777" w:rsidR="00F35C9B" w:rsidRPr="004B5879" w:rsidRDefault="00F35C9B" w:rsidP="00F35C9B">
            <w:pPr>
              <w:pStyle w:val="BulletText2"/>
            </w:pPr>
            <w:r w:rsidRPr="004B5879">
              <w:t xml:space="preserve">engagement in combat with the enemy </w:t>
            </w:r>
          </w:p>
          <w:p w14:paraId="6D3EC71A" w14:textId="77777777" w:rsidR="00F35C9B" w:rsidRPr="004B5879" w:rsidRDefault="00F35C9B" w:rsidP="00F35C9B">
            <w:pPr>
              <w:pStyle w:val="BulletText2"/>
            </w:pPr>
            <w:r w:rsidRPr="004B5879">
              <w:t xml:space="preserve">experience as a </w:t>
            </w:r>
            <w:r w:rsidR="007C2155" w:rsidRPr="004B5879">
              <w:t xml:space="preserve">Former </w:t>
            </w:r>
            <w:r w:rsidR="00726E8F" w:rsidRPr="004B5879">
              <w:t>Prisoner of War (</w:t>
            </w:r>
            <w:r w:rsidR="007C2155" w:rsidRPr="004B5879">
              <w:t>F</w:t>
            </w:r>
            <w:r w:rsidRPr="004B5879">
              <w:t>POW</w:t>
            </w:r>
            <w:r w:rsidR="00726E8F" w:rsidRPr="004B5879">
              <w:t>)</w:t>
            </w:r>
            <w:r w:rsidRPr="004B5879">
              <w:t xml:space="preserve"> as defined by</w:t>
            </w:r>
            <w:r w:rsidR="008C7548" w:rsidRPr="004B5879">
              <w:t xml:space="preserve"> </w:t>
            </w:r>
            <w:hyperlink r:id="rId34" w:history="1">
              <w:r w:rsidR="008C7548" w:rsidRPr="004B5879">
                <w:rPr>
                  <w:rStyle w:val="Hyperlink"/>
                </w:rPr>
                <w:t>38 CFR 3.1(y)</w:t>
              </w:r>
            </w:hyperlink>
            <w:r w:rsidRPr="004B5879">
              <w:t>, or</w:t>
            </w:r>
          </w:p>
          <w:p w14:paraId="1C691141" w14:textId="77777777" w:rsidR="00F35C9B" w:rsidRPr="004B5879" w:rsidRDefault="00D07323" w:rsidP="00D07323">
            <w:pPr>
              <w:pStyle w:val="BulletText2"/>
            </w:pPr>
            <w:r w:rsidRPr="004B5879">
              <w:t>exposure to threats of</w:t>
            </w:r>
            <w:r w:rsidR="00F35C9B" w:rsidRPr="004B5879">
              <w:t xml:space="preserve"> hostile military or terrorist activity</w:t>
            </w:r>
            <w:r w:rsidR="00462A6E" w:rsidRPr="004B5879">
              <w:t xml:space="preserve"> or duties as a drone aircraft crew member</w:t>
            </w:r>
            <w:r w:rsidR="00F35C9B" w:rsidRPr="004B5879">
              <w:t xml:space="preserve">, if a VA psychiatrist or psychologist, or contract equivalent, confirms </w:t>
            </w:r>
          </w:p>
          <w:p w14:paraId="05C7B82B" w14:textId="77777777" w:rsidR="00F35C9B" w:rsidRPr="004B5879" w:rsidRDefault="00F35C9B" w:rsidP="00F35C9B">
            <w:pPr>
              <w:pStyle w:val="BulletText3"/>
            </w:pPr>
            <w:r w:rsidRPr="004B5879">
              <w:t>the claimed stressor is adequate to support a diagnosis of PTSD, and</w:t>
            </w:r>
          </w:p>
          <w:p w14:paraId="59F0FD05" w14:textId="77777777" w:rsidR="001A0A8A" w:rsidRPr="004B5879" w:rsidRDefault="00F35C9B" w:rsidP="00F35C9B">
            <w:pPr>
              <w:pStyle w:val="BulletText3"/>
            </w:pPr>
            <w:proofErr w:type="gramStart"/>
            <w:r w:rsidRPr="004B5879">
              <w:t>the</w:t>
            </w:r>
            <w:proofErr w:type="gramEnd"/>
            <w:r w:rsidRPr="004B5879">
              <w:t xml:space="preserve"> Veteran’s symptoms are related to the claimed stressor.</w:t>
            </w:r>
          </w:p>
          <w:p w14:paraId="0D2799E3" w14:textId="77777777" w:rsidR="00696E28" w:rsidRPr="004B5879" w:rsidRDefault="00696E28" w:rsidP="00696E28">
            <w:pPr>
              <w:pStyle w:val="BlockText"/>
            </w:pPr>
          </w:p>
          <w:p w14:paraId="4347509D" w14:textId="77777777" w:rsidR="00F35C9B" w:rsidRPr="004B5879" w:rsidRDefault="00F35C9B" w:rsidP="00F35C9B">
            <w:pPr>
              <w:pStyle w:val="BlockText"/>
            </w:pPr>
            <w:r w:rsidRPr="004B5879">
              <w:rPr>
                <w:b/>
                <w:i/>
              </w:rPr>
              <w:t>Notes</w:t>
            </w:r>
            <w:r w:rsidRPr="004B5879">
              <w:t>:</w:t>
            </w:r>
          </w:p>
          <w:p w14:paraId="21EC64E3" w14:textId="77777777" w:rsidR="00F35C9B" w:rsidRPr="004B5879" w:rsidRDefault="00F35C9B" w:rsidP="00F35C9B">
            <w:pPr>
              <w:pStyle w:val="BulletText1"/>
            </w:pPr>
            <w:r w:rsidRPr="004B5879">
              <w:t>For the Veteran’s testimony alone to establish the occurrence of a claimed stressor</w:t>
            </w:r>
          </w:p>
          <w:p w14:paraId="04E727BE" w14:textId="77777777" w:rsidR="00D764FE" w:rsidRPr="004B5879" w:rsidRDefault="00F35C9B" w:rsidP="00F35C9B">
            <w:pPr>
              <w:pStyle w:val="BulletText2"/>
            </w:pPr>
            <w:r w:rsidRPr="004B5879">
              <w:t xml:space="preserve">the stressor must be consistent with </w:t>
            </w:r>
            <w:r w:rsidR="00AA0FFA" w:rsidRPr="004B5879">
              <w:t xml:space="preserve">the </w:t>
            </w:r>
          </w:p>
          <w:p w14:paraId="32EC5E3E" w14:textId="77777777" w:rsidR="00D764FE" w:rsidRPr="004B5879" w:rsidRDefault="00F35C9B" w:rsidP="00D764FE">
            <w:pPr>
              <w:pStyle w:val="BulletText3"/>
            </w:pPr>
            <w:r w:rsidRPr="004B5879">
              <w:t xml:space="preserve"> circumstances, conditions, </w:t>
            </w:r>
            <w:r w:rsidR="00D764FE" w:rsidRPr="004B5879">
              <w:t>or</w:t>
            </w:r>
            <w:r w:rsidRPr="004B5879">
              <w:t xml:space="preserve"> hardships</w:t>
            </w:r>
            <w:r w:rsidR="00AA0FFA" w:rsidRPr="004B5879">
              <w:t xml:space="preserve"> of service</w:t>
            </w:r>
            <w:r w:rsidR="00D764FE" w:rsidRPr="004B5879">
              <w:t xml:space="preserve"> for claims</w:t>
            </w:r>
            <w:r w:rsidR="00F3527B" w:rsidRPr="004B5879">
              <w:t xml:space="preserve"> based on an in-service PTSD dia</w:t>
            </w:r>
            <w:r w:rsidR="00D764FE" w:rsidRPr="004B5879">
              <w:t xml:space="preserve">gnosis or </w:t>
            </w:r>
            <w:r w:rsidR="00BF04C6" w:rsidRPr="004B5879">
              <w:t>F</w:t>
            </w:r>
            <w:r w:rsidR="00D764FE" w:rsidRPr="004B5879">
              <w:t>POW or combat service, or</w:t>
            </w:r>
          </w:p>
          <w:p w14:paraId="30E84F89" w14:textId="77777777" w:rsidR="00F35C9B" w:rsidRPr="004B5879" w:rsidRDefault="00D764FE" w:rsidP="00D764FE">
            <w:pPr>
              <w:pStyle w:val="BulletText3"/>
            </w:pPr>
            <w:r w:rsidRPr="004B5879">
              <w:t>places, types, and circumstances</w:t>
            </w:r>
            <w:r w:rsidR="00AA0FFA" w:rsidRPr="004B5879">
              <w:t xml:space="preserve"> of service</w:t>
            </w:r>
            <w:r w:rsidRPr="004B5879">
              <w:t xml:space="preserve"> for claims based on a fear of</w:t>
            </w:r>
            <w:r w:rsidR="00F35C9B" w:rsidRPr="004B5879">
              <w:t xml:space="preserve"> </w:t>
            </w:r>
            <w:r w:rsidR="00983B2A" w:rsidRPr="004B5879">
              <w:lastRenderedPageBreak/>
              <w:t>hostile military or terrorist activity</w:t>
            </w:r>
            <w:r w:rsidR="00462A6E" w:rsidRPr="004B5879">
              <w:t xml:space="preserve"> or duties as a drone aircraft crew member</w:t>
            </w:r>
            <w:r w:rsidR="00F35C9B" w:rsidRPr="004B5879">
              <w:t>, and</w:t>
            </w:r>
          </w:p>
          <w:p w14:paraId="5B3FFA88" w14:textId="77777777" w:rsidR="00F35C9B" w:rsidRPr="004B5879" w:rsidRDefault="00F35C9B" w:rsidP="00F35C9B">
            <w:pPr>
              <w:pStyle w:val="BulletText2"/>
            </w:pPr>
            <w:proofErr w:type="gramStart"/>
            <w:r w:rsidRPr="004B5879">
              <w:t>there</w:t>
            </w:r>
            <w:proofErr w:type="gramEnd"/>
            <w:r w:rsidRPr="004B5879">
              <w:t xml:space="preserve"> must be no clear and convincing evidence to the contrary.</w:t>
            </w:r>
          </w:p>
          <w:p w14:paraId="407B2359" w14:textId="77777777" w:rsidR="00F35C9B" w:rsidRPr="004B5879" w:rsidRDefault="00DA56E6" w:rsidP="00F35C9B">
            <w:pPr>
              <w:pStyle w:val="BulletText1"/>
            </w:pPr>
            <w:r w:rsidRPr="004B5879">
              <w:t>For claims decided p</w:t>
            </w:r>
            <w:r w:rsidR="00F35C9B" w:rsidRPr="004B5879">
              <w:t>rior to July 13, 2010, a Veteran’s</w:t>
            </w:r>
            <w:r w:rsidR="00705EB9" w:rsidRPr="004B5879">
              <w:t xml:space="preserve"> lay</w:t>
            </w:r>
            <w:r w:rsidR="00F35C9B" w:rsidRPr="004B5879">
              <w:t xml:space="preserve"> testimony alone could not establish the occurrence of a claimed stressor that was related to the Veteran’s fear of hostile military or terrorist activity.</w:t>
            </w:r>
          </w:p>
          <w:p w14:paraId="4F07F568" w14:textId="77777777" w:rsidR="005C090D" w:rsidRPr="004B5879" w:rsidRDefault="000B0033" w:rsidP="00F35C9B">
            <w:pPr>
              <w:pStyle w:val="BulletText1"/>
            </w:pPr>
            <w:r w:rsidRPr="004B5879">
              <w:t>The July 13, 2010, amendment of</w:t>
            </w:r>
            <w:r w:rsidR="00F35C9B" w:rsidRPr="004B5879">
              <w:t xml:space="preserve"> </w:t>
            </w:r>
            <w:hyperlink r:id="rId35" w:history="1">
              <w:r w:rsidR="00DA56E6" w:rsidRPr="004B5879">
                <w:rPr>
                  <w:rStyle w:val="Hyperlink"/>
                </w:rPr>
                <w:t>38 CF</w:t>
              </w:r>
              <w:r w:rsidR="00F35C9B" w:rsidRPr="004B5879">
                <w:rPr>
                  <w:rStyle w:val="Hyperlink"/>
                </w:rPr>
                <w:t>R 3.304(f)</w:t>
              </w:r>
            </w:hyperlink>
            <w:r w:rsidR="00F35C9B" w:rsidRPr="004B5879">
              <w:t xml:space="preserve"> is not considered a liberalizing rule under </w:t>
            </w:r>
            <w:hyperlink r:id="rId36" w:history="1">
              <w:r w:rsidR="00DA56E6" w:rsidRPr="004B5879">
                <w:rPr>
                  <w:rStyle w:val="Hyperlink"/>
                </w:rPr>
                <w:t>38 CFR</w:t>
              </w:r>
              <w:r w:rsidR="00F35C9B" w:rsidRPr="004B5879">
                <w:rPr>
                  <w:rStyle w:val="Hyperlink"/>
                </w:rPr>
                <w:t xml:space="preserve"> 3.114(a)</w:t>
              </w:r>
            </w:hyperlink>
            <w:r w:rsidR="00F35C9B" w:rsidRPr="004B5879">
              <w:t>.</w:t>
            </w:r>
            <w:r w:rsidR="005C090D" w:rsidRPr="004B5879">
              <w:t xml:space="preserve"> </w:t>
            </w:r>
          </w:p>
          <w:p w14:paraId="7F5E7C15" w14:textId="77777777" w:rsidR="00AB461D" w:rsidRPr="004B5879" w:rsidRDefault="00AB461D">
            <w:pPr>
              <w:pStyle w:val="BlockText"/>
            </w:pPr>
          </w:p>
          <w:p w14:paraId="66CB21A5" w14:textId="77777777" w:rsidR="00F35C9B" w:rsidRPr="004B5879" w:rsidRDefault="00F35C9B" w:rsidP="00F35C9B">
            <w:pPr>
              <w:pStyle w:val="BlockText"/>
            </w:pPr>
            <w:r w:rsidRPr="004B5879">
              <w:rPr>
                <w:b/>
                <w:i/>
              </w:rPr>
              <w:t>References</w:t>
            </w:r>
            <w:r w:rsidRPr="004B5879">
              <w:t xml:space="preserve">:  For </w:t>
            </w:r>
          </w:p>
          <w:p w14:paraId="19D6A610" w14:textId="77777777" w:rsidR="00F35C9B" w:rsidRPr="004B5879" w:rsidRDefault="000B0033" w:rsidP="00F35C9B">
            <w:pPr>
              <w:pStyle w:val="BulletText1"/>
            </w:pPr>
            <w:r w:rsidRPr="004B5879">
              <w:t xml:space="preserve">more information on </w:t>
            </w:r>
            <w:r w:rsidR="00F35C9B" w:rsidRPr="004B5879">
              <w:t>evidence requirements for claims based on</w:t>
            </w:r>
          </w:p>
          <w:p w14:paraId="5AAD7599" w14:textId="77777777" w:rsidR="00F35C9B" w:rsidRPr="004B5879" w:rsidRDefault="00F35C9B" w:rsidP="00F35C9B">
            <w:pPr>
              <w:pStyle w:val="BulletText2"/>
            </w:pPr>
            <w:r w:rsidRPr="004B5879">
              <w:t xml:space="preserve"> a diagnosis of PTSD in service, see </w:t>
            </w:r>
            <w:hyperlink r:id="rId37" w:history="1">
              <w:r w:rsidR="00DA56E6" w:rsidRPr="004B5879">
                <w:rPr>
                  <w:rStyle w:val="Hyperlink"/>
                </w:rPr>
                <w:t>38 CFR</w:t>
              </w:r>
              <w:r w:rsidRPr="004B5879">
                <w:rPr>
                  <w:rStyle w:val="Hyperlink"/>
                </w:rPr>
                <w:t xml:space="preserve"> 3.304(f)(1)</w:t>
              </w:r>
            </w:hyperlink>
          </w:p>
          <w:p w14:paraId="4B855ADA" w14:textId="77777777" w:rsidR="00F35C9B" w:rsidRPr="004B5879" w:rsidRDefault="00F35C9B" w:rsidP="00F35C9B">
            <w:pPr>
              <w:pStyle w:val="BulletText2"/>
            </w:pPr>
            <w:r w:rsidRPr="004B5879">
              <w:t xml:space="preserve">combat service, see </w:t>
            </w:r>
            <w:hyperlink r:id="rId38" w:history="1">
              <w:r w:rsidR="00DA56E6" w:rsidRPr="004B5879">
                <w:rPr>
                  <w:rStyle w:val="Hyperlink"/>
                </w:rPr>
                <w:t>38 CFR</w:t>
              </w:r>
              <w:r w:rsidRPr="004B5879">
                <w:rPr>
                  <w:rStyle w:val="Hyperlink"/>
                </w:rPr>
                <w:t xml:space="preserve"> 3.304(f)(2)</w:t>
              </w:r>
            </w:hyperlink>
            <w:r w:rsidR="000B0033" w:rsidRPr="004B5879">
              <w:t xml:space="preserve"> and </w:t>
            </w:r>
            <w:hyperlink r:id="rId39" w:history="1">
              <w:r w:rsidR="000B0033" w:rsidRPr="004B5879">
                <w:rPr>
                  <w:rStyle w:val="Hyperlink"/>
                </w:rPr>
                <w:t>VAOPGCPREC 12-99</w:t>
              </w:r>
            </w:hyperlink>
          </w:p>
          <w:p w14:paraId="55FB4917" w14:textId="77777777" w:rsidR="00F35C9B" w:rsidRPr="004B5879" w:rsidRDefault="00F35C9B" w:rsidP="00F35C9B">
            <w:pPr>
              <w:pStyle w:val="BulletText2"/>
            </w:pPr>
            <w:r w:rsidRPr="004B5879">
              <w:t xml:space="preserve">a fear of hostile military or terrorist activity, see </w:t>
            </w:r>
            <w:hyperlink r:id="rId40" w:history="1">
              <w:r w:rsidR="00DA56E6" w:rsidRPr="004B5879">
                <w:rPr>
                  <w:rStyle w:val="Hyperlink"/>
                </w:rPr>
                <w:t>38 CFR</w:t>
              </w:r>
              <w:r w:rsidRPr="004B5879">
                <w:rPr>
                  <w:rStyle w:val="Hyperlink"/>
                </w:rPr>
                <w:t xml:space="preserve"> 3.304(f)(3)</w:t>
              </w:r>
            </w:hyperlink>
            <w:r w:rsidRPr="004B5879">
              <w:t>, and</w:t>
            </w:r>
          </w:p>
          <w:p w14:paraId="242FE6C7" w14:textId="7B22D2DF" w:rsidR="00F35C9B" w:rsidRPr="004B5879" w:rsidRDefault="00F35C9B" w:rsidP="00F35C9B">
            <w:pPr>
              <w:pStyle w:val="BulletText2"/>
            </w:pPr>
            <w:r w:rsidRPr="004B5879">
              <w:t xml:space="preserve">POW service, see </w:t>
            </w:r>
            <w:hyperlink r:id="rId41" w:history="1">
              <w:r w:rsidR="00DA56E6" w:rsidRPr="004B5879">
                <w:rPr>
                  <w:rStyle w:val="Hyperlink"/>
                </w:rPr>
                <w:t>38 CFR</w:t>
              </w:r>
              <w:r w:rsidRPr="004B5879">
                <w:rPr>
                  <w:rStyle w:val="Hyperlink"/>
                </w:rPr>
                <w:t xml:space="preserve"> 3.304(f)(4)</w:t>
              </w:r>
            </w:hyperlink>
          </w:p>
          <w:p w14:paraId="5CB51797" w14:textId="1F22C3A4" w:rsidR="006D44B1" w:rsidRPr="004B5879" w:rsidRDefault="006D44B1" w:rsidP="006D44B1">
            <w:pPr>
              <w:pStyle w:val="ListParagraph"/>
              <w:numPr>
                <w:ilvl w:val="0"/>
                <w:numId w:val="42"/>
              </w:numPr>
              <w:ind w:left="158" w:hanging="187"/>
            </w:pPr>
            <w:r w:rsidRPr="004B5879">
              <w:t xml:space="preserve">qualification requirements of examiners for an </w:t>
            </w:r>
            <w:proofErr w:type="spellStart"/>
            <w:r w:rsidRPr="004B5879">
              <w:t>intial</w:t>
            </w:r>
            <w:proofErr w:type="spellEnd"/>
            <w:r w:rsidRPr="004B5879">
              <w:t xml:space="preserve"> </w:t>
            </w:r>
            <w:proofErr w:type="spellStart"/>
            <w:r w:rsidRPr="004B5879">
              <w:t>PTSD</w:t>
            </w:r>
            <w:proofErr w:type="spellEnd"/>
            <w:r w:rsidRPr="004B5879">
              <w:t xml:space="preserve"> examination, see M21-1, Part III, Subpart iv, 3.D.2.f, and</w:t>
            </w:r>
          </w:p>
          <w:p w14:paraId="2A56D7A5" w14:textId="77777777" w:rsidR="00F35C9B" w:rsidRPr="004B5879" w:rsidRDefault="00F35C9B" w:rsidP="00F35C9B">
            <w:pPr>
              <w:pStyle w:val="BulletText1"/>
            </w:pPr>
            <w:r w:rsidRPr="004B5879">
              <w:t>a definition of</w:t>
            </w:r>
          </w:p>
          <w:p w14:paraId="609B9BF9" w14:textId="77777777" w:rsidR="00F35C9B" w:rsidRPr="004B5879" w:rsidRDefault="00F35C9B" w:rsidP="00F35C9B">
            <w:pPr>
              <w:pStyle w:val="BulletText2"/>
            </w:pPr>
            <w:r w:rsidRPr="004B5879">
              <w:t>engaging in combat</w:t>
            </w:r>
            <w:r w:rsidR="00233B97" w:rsidRPr="004B5879">
              <w:t xml:space="preserve"> with the enemy</w:t>
            </w:r>
            <w:r w:rsidRPr="004B5879">
              <w:t>, see M21-1, Part III, Subpart iv, 4.H.</w:t>
            </w:r>
            <w:r w:rsidR="00F9488B" w:rsidRPr="004B5879">
              <w:t>3</w:t>
            </w:r>
            <w:r w:rsidRPr="004B5879">
              <w:t>.b, and</w:t>
            </w:r>
          </w:p>
          <w:p w14:paraId="4CBB80CA" w14:textId="77777777" w:rsidR="001E331C" w:rsidRPr="004B5879" w:rsidRDefault="00F35C9B" w:rsidP="00F9488B">
            <w:pPr>
              <w:pStyle w:val="BulletText2"/>
            </w:pPr>
            <w:r w:rsidRPr="004B5879">
              <w:t>fear of hostile military or terrorist activity</w:t>
            </w:r>
            <w:r w:rsidR="000B0033" w:rsidRPr="004B5879">
              <w:t>,</w:t>
            </w:r>
            <w:r w:rsidRPr="004B5879">
              <w:t xml:space="preserve"> see M21-1, Part III, Subpart iv, 4.H.</w:t>
            </w:r>
            <w:r w:rsidR="00F9488B" w:rsidRPr="004B5879">
              <w:t>3</w:t>
            </w:r>
            <w:r w:rsidRPr="004B5879">
              <w:t>.c</w:t>
            </w:r>
            <w:r w:rsidR="000B0033" w:rsidRPr="004B5879">
              <w:t>.</w:t>
            </w:r>
          </w:p>
        </w:tc>
      </w:tr>
    </w:tbl>
    <w:p w14:paraId="0CC9429E" w14:textId="77777777" w:rsidR="001E331C" w:rsidRPr="004B5879" w:rsidRDefault="00F75F35" w:rsidP="00F35C9B">
      <w:pPr>
        <w:pStyle w:val="BlockLine"/>
      </w:pPr>
      <w:r w:rsidRPr="004B5879">
        <w:lastRenderedPageBreak/>
        <w:fldChar w:fldCharType="begin"/>
      </w:r>
      <w:r w:rsidR="00D81922" w:rsidRPr="004B5879">
        <w:instrText xml:space="preserve"> PRIVATE INFOTYPE="CONCEPT" </w:instrText>
      </w:r>
      <w:r w:rsidRPr="004B5879">
        <w:fldChar w:fldCharType="end"/>
      </w:r>
    </w:p>
    <w:tbl>
      <w:tblPr>
        <w:tblW w:w="0" w:type="auto"/>
        <w:tblLayout w:type="fixed"/>
        <w:tblLook w:val="0000" w:firstRow="0" w:lastRow="0" w:firstColumn="0" w:lastColumn="0" w:noHBand="0" w:noVBand="0"/>
      </w:tblPr>
      <w:tblGrid>
        <w:gridCol w:w="1728"/>
        <w:gridCol w:w="7740"/>
      </w:tblGrid>
      <w:tr w:rsidR="001E331C" w:rsidRPr="004B5879" w14:paraId="41FFF101" w14:textId="77777777">
        <w:trPr>
          <w:cantSplit/>
        </w:trPr>
        <w:tc>
          <w:tcPr>
            <w:tcW w:w="1728" w:type="dxa"/>
          </w:tcPr>
          <w:p w14:paraId="200D4E5D" w14:textId="77777777" w:rsidR="001E331C" w:rsidRPr="004B5879" w:rsidRDefault="0057289E">
            <w:pPr>
              <w:pStyle w:val="Heading5"/>
            </w:pPr>
            <w:proofErr w:type="gramStart"/>
            <w:r w:rsidRPr="004B5879">
              <w:t>b</w:t>
            </w:r>
            <w:r w:rsidR="001E331C" w:rsidRPr="004B5879">
              <w:t>.  Definition</w:t>
            </w:r>
            <w:proofErr w:type="gramEnd"/>
            <w:r w:rsidR="001E331C" w:rsidRPr="004B5879">
              <w:t>:  Engaging in Combat</w:t>
            </w:r>
            <w:r w:rsidR="00C47C88" w:rsidRPr="004B5879">
              <w:t xml:space="preserve"> With the Enemy</w:t>
            </w:r>
          </w:p>
        </w:tc>
        <w:tc>
          <w:tcPr>
            <w:tcW w:w="7740" w:type="dxa"/>
          </w:tcPr>
          <w:p w14:paraId="39840AA5" w14:textId="77777777" w:rsidR="001E331C" w:rsidRPr="004B5879" w:rsidRDefault="001E331C">
            <w:pPr>
              <w:pStyle w:val="BlockText"/>
            </w:pPr>
            <w:r w:rsidRPr="004B5879">
              <w:rPr>
                <w:b/>
                <w:bCs/>
                <w:i/>
                <w:iCs/>
              </w:rPr>
              <w:t>Engaging in combat</w:t>
            </w:r>
            <w:r w:rsidRPr="004B5879">
              <w:t xml:space="preserve"> </w:t>
            </w:r>
            <w:r w:rsidRPr="004B5879">
              <w:rPr>
                <w:b/>
                <w:i/>
              </w:rPr>
              <w:t>with the enemy</w:t>
            </w:r>
            <w:r w:rsidRPr="004B5879">
              <w:t xml:space="preserve"> means personal participation in events constituting an actual fight or encounter with a military foe or hostile unit or instrumentality.  It includes presence during such events either as a</w:t>
            </w:r>
          </w:p>
          <w:p w14:paraId="19993303" w14:textId="77777777" w:rsidR="001E331C" w:rsidRPr="004B5879" w:rsidRDefault="001E331C">
            <w:pPr>
              <w:pStyle w:val="BlockText"/>
            </w:pPr>
          </w:p>
          <w:p w14:paraId="2546B01D" w14:textId="77777777" w:rsidR="001E331C" w:rsidRPr="004B5879" w:rsidRDefault="001E331C">
            <w:pPr>
              <w:pStyle w:val="BulletText1"/>
            </w:pPr>
            <w:r w:rsidRPr="004B5879">
              <w:t>combatant, or</w:t>
            </w:r>
          </w:p>
          <w:p w14:paraId="23DF20F4" w14:textId="77777777" w:rsidR="001E331C" w:rsidRPr="004B5879" w:rsidRDefault="001E331C">
            <w:pPr>
              <w:pStyle w:val="BulletText1"/>
            </w:pPr>
            <w:proofErr w:type="gramStart"/>
            <w:r w:rsidRPr="004B5879">
              <w:t>service</w:t>
            </w:r>
            <w:proofErr w:type="gramEnd"/>
            <w:r w:rsidRPr="004B5879">
              <w:t xml:space="preserve"> member performing duty in support of combatants, such as providing medical care to the wounded.</w:t>
            </w:r>
          </w:p>
        </w:tc>
      </w:tr>
    </w:tbl>
    <w:p w14:paraId="12CD8E54" w14:textId="77777777" w:rsidR="00C97C8F" w:rsidRPr="004B5879" w:rsidRDefault="00F75F35" w:rsidP="00A477A6">
      <w:pPr>
        <w:pStyle w:val="BlockLine"/>
      </w:pPr>
      <w:r w:rsidRPr="004B5879">
        <w:fldChar w:fldCharType="begin"/>
      </w:r>
      <w:r w:rsidR="00D81922" w:rsidRPr="004B5879">
        <w:instrText xml:space="preserve"> PRIVATE INFOTYPE="CONCEPT" </w:instrText>
      </w:r>
      <w:r w:rsidRPr="004B5879">
        <w:fldChar w:fldCharType="end"/>
      </w:r>
    </w:p>
    <w:tbl>
      <w:tblPr>
        <w:tblW w:w="0" w:type="auto"/>
        <w:tblLayout w:type="fixed"/>
        <w:tblLook w:val="0000" w:firstRow="0" w:lastRow="0" w:firstColumn="0" w:lastColumn="0" w:noHBand="0" w:noVBand="0"/>
      </w:tblPr>
      <w:tblGrid>
        <w:gridCol w:w="1728"/>
        <w:gridCol w:w="7740"/>
      </w:tblGrid>
      <w:tr w:rsidR="00C97C8F" w:rsidRPr="004B5879" w14:paraId="5AE62ADF" w14:textId="77777777" w:rsidTr="00A95E54">
        <w:tc>
          <w:tcPr>
            <w:tcW w:w="1728" w:type="dxa"/>
            <w:shd w:val="clear" w:color="auto" w:fill="auto"/>
          </w:tcPr>
          <w:p w14:paraId="72D9F39F" w14:textId="77777777" w:rsidR="00C97C8F" w:rsidRPr="004B5879" w:rsidRDefault="0057289E" w:rsidP="00C97C8F">
            <w:pPr>
              <w:pStyle w:val="Heading5"/>
            </w:pPr>
            <w:proofErr w:type="gramStart"/>
            <w:r w:rsidRPr="004B5879">
              <w:t>c</w:t>
            </w:r>
            <w:r w:rsidR="00C97C8F" w:rsidRPr="004B5879">
              <w:t>.  Definition</w:t>
            </w:r>
            <w:proofErr w:type="gramEnd"/>
            <w:r w:rsidR="00C97C8F" w:rsidRPr="004B5879">
              <w:t>:  Fear of Hostile Military or Terrorist Activity</w:t>
            </w:r>
          </w:p>
        </w:tc>
        <w:tc>
          <w:tcPr>
            <w:tcW w:w="7740" w:type="dxa"/>
            <w:shd w:val="clear" w:color="auto" w:fill="auto"/>
          </w:tcPr>
          <w:p w14:paraId="2E640310" w14:textId="77777777" w:rsidR="00C97C8F" w:rsidRPr="004B5879" w:rsidRDefault="0057289E" w:rsidP="00C97C8F">
            <w:pPr>
              <w:pStyle w:val="BlockText"/>
            </w:pPr>
            <w:r w:rsidRPr="004B5879">
              <w:rPr>
                <w:b/>
                <w:i/>
              </w:rPr>
              <w:t>F</w:t>
            </w:r>
            <w:r w:rsidR="00C97C8F" w:rsidRPr="004B5879">
              <w:rPr>
                <w:b/>
                <w:i/>
              </w:rPr>
              <w:t>ear of hostile military or terrorist activity</w:t>
            </w:r>
            <w:r w:rsidR="00A74BA2" w:rsidRPr="004B5879">
              <w:rPr>
                <w:b/>
                <w:i/>
              </w:rPr>
              <w:t xml:space="preserve"> </w:t>
            </w:r>
            <w:r w:rsidR="00A74BA2" w:rsidRPr="004B5879">
              <w:t>means</w:t>
            </w:r>
          </w:p>
          <w:p w14:paraId="4DD650A8" w14:textId="77777777" w:rsidR="00A74BA2" w:rsidRPr="004B5879" w:rsidRDefault="00A74BA2" w:rsidP="00C97C8F">
            <w:pPr>
              <w:pStyle w:val="BlockText"/>
            </w:pPr>
          </w:p>
          <w:p w14:paraId="31E120B0" w14:textId="77777777" w:rsidR="00A74BA2" w:rsidRPr="004B5879" w:rsidRDefault="00A74BA2" w:rsidP="00A74BA2">
            <w:pPr>
              <w:pStyle w:val="BulletText1"/>
            </w:pPr>
            <w:r w:rsidRPr="004B5879">
              <w:t>the Veteran experienced, witnessed, or was confronted with an event or circumstance that involved</w:t>
            </w:r>
          </w:p>
          <w:p w14:paraId="24AFC9BE" w14:textId="77777777" w:rsidR="00A74BA2" w:rsidRPr="004B5879" w:rsidRDefault="00A74BA2" w:rsidP="00A74BA2">
            <w:pPr>
              <w:pStyle w:val="BulletText2"/>
            </w:pPr>
            <w:r w:rsidRPr="004B5879">
              <w:t>actual or threatened death or serious injury, or</w:t>
            </w:r>
          </w:p>
          <w:p w14:paraId="06DB54A5" w14:textId="77777777" w:rsidR="00A74BA2" w:rsidRPr="004B5879" w:rsidRDefault="00A74BA2" w:rsidP="00A74BA2">
            <w:pPr>
              <w:pStyle w:val="BulletText2"/>
            </w:pPr>
            <w:r w:rsidRPr="004B5879">
              <w:t>a threat to the physical integrity of the Veteran or others, and</w:t>
            </w:r>
          </w:p>
          <w:p w14:paraId="274AF085" w14:textId="77777777" w:rsidR="00A74BA2" w:rsidRPr="004B5879" w:rsidRDefault="00A74BA2" w:rsidP="00A74BA2">
            <w:pPr>
              <w:pStyle w:val="BulletText1"/>
            </w:pPr>
            <w:proofErr w:type="gramStart"/>
            <w:r w:rsidRPr="004B5879">
              <w:t>the</w:t>
            </w:r>
            <w:proofErr w:type="gramEnd"/>
            <w:r w:rsidRPr="004B5879">
              <w:t xml:space="preserve"> Veteran’s response to the event or circumstances involved a psychological or psycho-physiological state of fear, helplessness, or horror.</w:t>
            </w:r>
          </w:p>
          <w:p w14:paraId="00F9E919" w14:textId="77777777" w:rsidR="00A74BA2" w:rsidRPr="004B5879" w:rsidRDefault="00A74BA2" w:rsidP="00A1550F">
            <w:pPr>
              <w:pStyle w:val="BlockText"/>
            </w:pPr>
          </w:p>
          <w:p w14:paraId="0E702233" w14:textId="77777777" w:rsidR="006E5ECC" w:rsidRPr="004B5879" w:rsidRDefault="006E5ECC" w:rsidP="00A1550F">
            <w:pPr>
              <w:pStyle w:val="BlockText"/>
            </w:pPr>
            <w:r w:rsidRPr="004B5879">
              <w:t>Examples of exposure to hostile military or terrorist activity include presence at events involving</w:t>
            </w:r>
          </w:p>
          <w:p w14:paraId="7EDCC841" w14:textId="77777777" w:rsidR="006E5ECC" w:rsidRPr="004B5879" w:rsidRDefault="006E5ECC" w:rsidP="00A1550F">
            <w:pPr>
              <w:pStyle w:val="BlockText"/>
            </w:pPr>
          </w:p>
          <w:p w14:paraId="76FB6720" w14:textId="77777777" w:rsidR="003C11EE" w:rsidRPr="004B5879" w:rsidRDefault="00DA56E6" w:rsidP="003C11EE">
            <w:pPr>
              <w:pStyle w:val="BulletText1"/>
            </w:pPr>
            <w:r w:rsidRPr="004B5879">
              <w:t>a</w:t>
            </w:r>
            <w:r w:rsidR="003C11EE" w:rsidRPr="004B5879">
              <w:t>ctual or potential improvised explosive device (IED)</w:t>
            </w:r>
          </w:p>
          <w:p w14:paraId="25B0224D" w14:textId="77777777" w:rsidR="003C11EE" w:rsidRPr="004B5879" w:rsidRDefault="00DA56E6" w:rsidP="003C11EE">
            <w:pPr>
              <w:pStyle w:val="BulletText1"/>
            </w:pPr>
            <w:r w:rsidRPr="004B5879">
              <w:t>v</w:t>
            </w:r>
            <w:r w:rsidR="003C11EE" w:rsidRPr="004B5879">
              <w:t>ehicle-</w:t>
            </w:r>
            <w:r w:rsidR="00233B97" w:rsidRPr="004B5879">
              <w:t>e</w:t>
            </w:r>
            <w:r w:rsidR="003C11EE" w:rsidRPr="004B5879">
              <w:t>mbedded explosive devices</w:t>
            </w:r>
          </w:p>
          <w:p w14:paraId="71209832" w14:textId="77777777" w:rsidR="003C11EE" w:rsidRPr="004B5879" w:rsidRDefault="00DA56E6" w:rsidP="003C11EE">
            <w:pPr>
              <w:pStyle w:val="BulletText1"/>
            </w:pPr>
            <w:r w:rsidRPr="004B5879">
              <w:t>i</w:t>
            </w:r>
            <w:r w:rsidR="003C11EE" w:rsidRPr="004B5879">
              <w:t>ncoming artillery, rocket, or mortar fire</w:t>
            </w:r>
          </w:p>
          <w:p w14:paraId="0A7BA729" w14:textId="77777777" w:rsidR="003C11EE" w:rsidRPr="004B5879" w:rsidRDefault="00DA56E6" w:rsidP="003C11EE">
            <w:pPr>
              <w:pStyle w:val="BulletText1"/>
            </w:pPr>
            <w:r w:rsidRPr="004B5879">
              <w:lastRenderedPageBreak/>
              <w:t>s</w:t>
            </w:r>
            <w:r w:rsidR="003C11EE" w:rsidRPr="004B5879">
              <w:t>mall arms fire, including suspected sniper fire</w:t>
            </w:r>
            <w:r w:rsidRPr="004B5879">
              <w:t>, or</w:t>
            </w:r>
          </w:p>
          <w:p w14:paraId="44C88013" w14:textId="77777777" w:rsidR="00A74BA2" w:rsidRPr="004B5879" w:rsidRDefault="00DA56E6" w:rsidP="003C11EE">
            <w:pPr>
              <w:pStyle w:val="BulletText1"/>
            </w:pPr>
            <w:r w:rsidRPr="004B5879">
              <w:t>a</w:t>
            </w:r>
            <w:r w:rsidR="003C11EE" w:rsidRPr="004B5879">
              <w:t>ttack upon friendly aircraft</w:t>
            </w:r>
            <w:proofErr w:type="gramStart"/>
            <w:r w:rsidR="003C11EE" w:rsidRPr="004B5879">
              <w:t>.</w:t>
            </w:r>
            <w:r w:rsidR="00A74BA2" w:rsidRPr="004B5879">
              <w:t xml:space="preserve"> </w:t>
            </w:r>
            <w:proofErr w:type="gramEnd"/>
          </w:p>
        </w:tc>
      </w:tr>
    </w:tbl>
    <w:p w14:paraId="4B07A246" w14:textId="77777777" w:rsidR="001E331C" w:rsidRPr="004B5879" w:rsidRDefault="00F75F35">
      <w:pPr>
        <w:pStyle w:val="BlockLine"/>
      </w:pPr>
      <w:r w:rsidRPr="004B5879">
        <w:lastRenderedPageBreak/>
        <w:fldChar w:fldCharType="begin"/>
      </w:r>
      <w:r w:rsidR="00D81922" w:rsidRPr="004B5879">
        <w:instrText xml:space="preserve"> PRIVATE INFOTYPE="PRINCIPLE"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A477A6" w:rsidRPr="004B5879" w14:paraId="6E4EFF12" w14:textId="77777777" w:rsidTr="00A477A6">
        <w:tc>
          <w:tcPr>
            <w:tcW w:w="1728" w:type="dxa"/>
            <w:shd w:val="clear" w:color="auto" w:fill="auto"/>
          </w:tcPr>
          <w:p w14:paraId="7EE93B88" w14:textId="0CBB31A6" w:rsidR="00A477A6" w:rsidRPr="004B5879" w:rsidRDefault="00BF04C6" w:rsidP="00102E7A">
            <w:pPr>
              <w:pStyle w:val="Heading5"/>
            </w:pPr>
            <w:proofErr w:type="gramStart"/>
            <w:r w:rsidRPr="004B5879">
              <w:t>d</w:t>
            </w:r>
            <w:r w:rsidR="00A477A6" w:rsidRPr="004B5879">
              <w:t xml:space="preserve">.  </w:t>
            </w:r>
            <w:r w:rsidR="00983B2A" w:rsidRPr="004B5879">
              <w:t>Establishing</w:t>
            </w:r>
            <w:proofErr w:type="gramEnd"/>
            <w:r w:rsidR="00983B2A" w:rsidRPr="004B5879">
              <w:t xml:space="preserve"> a Stressor Related to</w:t>
            </w:r>
            <w:r w:rsidR="00CD55D0" w:rsidRPr="004B5879">
              <w:t xml:space="preserve"> the</w:t>
            </w:r>
            <w:r w:rsidR="00983B2A" w:rsidRPr="004B5879">
              <w:t xml:space="preserve"> Fear of Hostile Military or Terrorist Activity</w:t>
            </w:r>
          </w:p>
        </w:tc>
        <w:tc>
          <w:tcPr>
            <w:tcW w:w="7740" w:type="dxa"/>
            <w:shd w:val="clear" w:color="auto" w:fill="auto"/>
          </w:tcPr>
          <w:p w14:paraId="549DC405" w14:textId="77777777" w:rsidR="00983B2A" w:rsidRPr="004B5879" w:rsidRDefault="00983B2A" w:rsidP="00C47C88">
            <w:pPr>
              <w:pStyle w:val="BulletText2"/>
              <w:numPr>
                <w:ilvl w:val="0"/>
                <w:numId w:val="0"/>
              </w:numPr>
              <w:ind w:left="173"/>
            </w:pPr>
            <w:r w:rsidRPr="004B5879">
              <w:t xml:space="preserve">Schedule an examination if there is evidence of a PTSD diagnosis or symptoms, </w:t>
            </w:r>
            <w:r w:rsidRPr="004B5879">
              <w:rPr>
                <w:i/>
              </w:rPr>
              <w:t>and</w:t>
            </w:r>
            <w:r w:rsidRPr="004B5879">
              <w:t xml:space="preserve"> the Veteran’s </w:t>
            </w:r>
            <w:r w:rsidRPr="004B5879">
              <w:rPr>
                <w:i/>
              </w:rPr>
              <w:t>DD Form 214, Certificate of Release or Discharge From Active Duty</w:t>
            </w:r>
            <w:r w:rsidRPr="004B5879">
              <w:t xml:space="preserve">, or other service records, shows service in an area of potential hostile military or terrorist activity.  </w:t>
            </w:r>
          </w:p>
          <w:p w14:paraId="4375D825" w14:textId="77777777" w:rsidR="00983B2A" w:rsidRPr="004B5879" w:rsidRDefault="00983B2A" w:rsidP="00983B2A">
            <w:pPr>
              <w:pStyle w:val="BlockText"/>
            </w:pPr>
          </w:p>
          <w:p w14:paraId="1AF1E59A" w14:textId="77777777" w:rsidR="00983B2A" w:rsidRPr="004B5879" w:rsidRDefault="00983B2A" w:rsidP="00983B2A">
            <w:pPr>
              <w:pStyle w:val="BlockText"/>
            </w:pPr>
            <w:r w:rsidRPr="004B5879">
              <w:rPr>
                <w:b/>
                <w:i/>
              </w:rPr>
              <w:t>Notes</w:t>
            </w:r>
            <w:r w:rsidRPr="004B5879">
              <w:t xml:space="preserve">: </w:t>
            </w:r>
          </w:p>
          <w:p w14:paraId="4D01F679" w14:textId="77777777" w:rsidR="00983B2A" w:rsidRPr="004B5879" w:rsidRDefault="00983B2A" w:rsidP="00983B2A">
            <w:pPr>
              <w:pStyle w:val="BulletText1"/>
              <w:numPr>
                <w:ilvl w:val="0"/>
                <w:numId w:val="19"/>
              </w:numPr>
            </w:pPr>
            <w:r w:rsidRPr="004B5879">
              <w:t xml:space="preserve">The receipt of military awards such as, but not limited to, the Vietnam Service or Campaign Medal, Kuwait Liberation Medal, Iraq Campaign Medal, and Afghanistan Campaign Medal is generally considered evidence of service in an area of potential hostile military or terrorist activity.    </w:t>
            </w:r>
          </w:p>
          <w:p w14:paraId="5F595C44" w14:textId="77777777" w:rsidR="00983B2A" w:rsidRPr="004B5879" w:rsidRDefault="00983B2A" w:rsidP="00983B2A">
            <w:pPr>
              <w:pStyle w:val="BulletText1"/>
              <w:numPr>
                <w:ilvl w:val="0"/>
                <w:numId w:val="19"/>
              </w:numPr>
            </w:pPr>
            <w:r w:rsidRPr="004B5879">
              <w:t>The receipt of service medals such as the National Defense, Armed Forces, and Global War on Terrorism (GWOT) Service Medals does not indicate service in locations that involve exposure to hostile</w:t>
            </w:r>
            <w:r w:rsidR="006E5ECC" w:rsidRPr="004B5879">
              <w:t xml:space="preserve"> military or terrorist activity, because these are general medals that do not denote service in a particular area or campaign.  If the Veteran served in an area of potential hostile military or terrorist activity, he/she would have received a more specific medal for such service.</w:t>
            </w:r>
          </w:p>
          <w:p w14:paraId="02359484" w14:textId="77777777" w:rsidR="00983B2A" w:rsidRPr="004B5879" w:rsidRDefault="00983B2A" w:rsidP="00983B2A">
            <w:pPr>
              <w:pStyle w:val="BlockText"/>
            </w:pPr>
          </w:p>
          <w:p w14:paraId="5C8F5070" w14:textId="77777777" w:rsidR="00BA64DB" w:rsidRPr="004B5879" w:rsidRDefault="00BA64DB" w:rsidP="00BA64DB">
            <w:pPr>
              <w:pStyle w:val="BlockText"/>
            </w:pPr>
            <w:r w:rsidRPr="004B5879">
              <w:rPr>
                <w:b/>
                <w:i/>
              </w:rPr>
              <w:t>References</w:t>
            </w:r>
            <w:r w:rsidRPr="004B5879">
              <w:t xml:space="preserve">: </w:t>
            </w:r>
            <w:r w:rsidR="00C47C88" w:rsidRPr="004B5879">
              <w:t xml:space="preserve"> </w:t>
            </w:r>
            <w:r w:rsidRPr="004B5879">
              <w:t xml:space="preserve">For more information on </w:t>
            </w:r>
          </w:p>
          <w:p w14:paraId="010DB348" w14:textId="08505435" w:rsidR="00BA64DB" w:rsidRPr="004B5879" w:rsidRDefault="00BA64DB" w:rsidP="00BA64DB">
            <w:pPr>
              <w:pStyle w:val="BulletText1"/>
            </w:pPr>
            <w:r w:rsidRPr="004B5879">
              <w:t xml:space="preserve">determining that an examination is necessary, see </w:t>
            </w:r>
            <w:proofErr w:type="spellStart"/>
            <w:r w:rsidRPr="004B5879">
              <w:t>M21</w:t>
            </w:r>
            <w:proofErr w:type="spellEnd"/>
            <w:r w:rsidRPr="004B5879">
              <w:t>-1</w:t>
            </w:r>
            <w:r w:rsidR="00E83F2C" w:rsidRPr="004B5879">
              <w:t>,</w:t>
            </w:r>
            <w:r w:rsidRPr="004B5879">
              <w:t xml:space="preserve"> Part I, </w:t>
            </w:r>
            <w:proofErr w:type="spellStart"/>
            <w:r w:rsidRPr="004B5879">
              <w:t>1.C.</w:t>
            </w:r>
            <w:r w:rsidR="00EA5FD1" w:rsidRPr="004B5879">
              <w:t>3</w:t>
            </w:r>
            <w:proofErr w:type="spellEnd"/>
            <w:r w:rsidRPr="004B5879">
              <w:t>, and</w:t>
            </w:r>
          </w:p>
          <w:p w14:paraId="05A38C6E" w14:textId="77777777" w:rsidR="00A477A6" w:rsidRPr="004B5879" w:rsidRDefault="00BA64DB" w:rsidP="00924ED3">
            <w:pPr>
              <w:pStyle w:val="BulletText1"/>
            </w:pPr>
            <w:proofErr w:type="gramStart"/>
            <w:r w:rsidRPr="004B5879">
              <w:t>scheduling</w:t>
            </w:r>
            <w:proofErr w:type="gramEnd"/>
            <w:r w:rsidRPr="004B5879">
              <w:t xml:space="preserve"> examinations in PTSD cases, see M21-1, Part III, Subpart iv, 4.H.</w:t>
            </w:r>
            <w:r w:rsidR="00816961" w:rsidRPr="004B5879">
              <w:t>5</w:t>
            </w:r>
            <w:r w:rsidRPr="004B5879">
              <w:t>.</w:t>
            </w:r>
          </w:p>
        </w:tc>
      </w:tr>
    </w:tbl>
    <w:p w14:paraId="679C5A33" w14:textId="77777777" w:rsidR="00BF04C6" w:rsidRPr="004B5879" w:rsidRDefault="00BF04C6" w:rsidP="00BF04C6">
      <w:pPr>
        <w:pStyle w:val="BlockLine"/>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F04C6" w:rsidRPr="004B5879" w14:paraId="5D1F791E" w14:textId="77777777" w:rsidTr="00BF04C6">
        <w:tc>
          <w:tcPr>
            <w:tcW w:w="1728" w:type="dxa"/>
            <w:shd w:val="clear" w:color="auto" w:fill="auto"/>
          </w:tcPr>
          <w:p w14:paraId="743D33F6" w14:textId="77777777" w:rsidR="00BF04C6" w:rsidRPr="004B5879" w:rsidRDefault="00BF04C6" w:rsidP="004137FF">
            <w:pPr>
              <w:rPr>
                <w:b/>
                <w:sz w:val="22"/>
              </w:rPr>
            </w:pPr>
            <w:r w:rsidRPr="004B5879">
              <w:rPr>
                <w:b/>
                <w:sz w:val="22"/>
              </w:rPr>
              <w:t>e.  Establishing a Stressor Related to Drone Aircraft Crew Member Duties</w:t>
            </w:r>
          </w:p>
        </w:tc>
        <w:tc>
          <w:tcPr>
            <w:tcW w:w="7740" w:type="dxa"/>
            <w:shd w:val="clear" w:color="auto" w:fill="auto"/>
          </w:tcPr>
          <w:p w14:paraId="6AFF519C" w14:textId="77777777" w:rsidR="00F05039" w:rsidRPr="004B5879" w:rsidRDefault="00F05039" w:rsidP="00BF04C6">
            <w:r w:rsidRPr="004B5879">
              <w:t xml:space="preserve">The Global War on Terror has seen expansive use of armed drone aircraft, such as the Predator and Reaper.  Service connection for PTSD is warranted under </w:t>
            </w:r>
            <w:hyperlink r:id="rId42" w:history="1">
              <w:r w:rsidR="00E83F2C" w:rsidRPr="004B5879">
                <w:rPr>
                  <w:rStyle w:val="Hyperlink"/>
                </w:rPr>
                <w:t>38 CFR 3.304(f)</w:t>
              </w:r>
            </w:hyperlink>
            <w:r w:rsidRPr="004B5879">
              <w:t xml:space="preserve"> when the evidence shows that the Veteran</w:t>
            </w:r>
          </w:p>
          <w:p w14:paraId="5FEAC76E" w14:textId="77777777" w:rsidR="00F05039" w:rsidRPr="004B5879" w:rsidRDefault="00F05039" w:rsidP="00BF04C6"/>
          <w:p w14:paraId="4CF1A73E" w14:textId="77777777" w:rsidR="00BF04C6" w:rsidRPr="004B5879" w:rsidRDefault="00F05039" w:rsidP="00F05039">
            <w:pPr>
              <w:pStyle w:val="ListParagraph"/>
              <w:numPr>
                <w:ilvl w:val="0"/>
                <w:numId w:val="22"/>
              </w:numPr>
              <w:ind w:left="158" w:hanging="187"/>
            </w:pPr>
            <w:r w:rsidRPr="004B5879">
              <w:t>served as a drone aircraft crew member</w:t>
            </w:r>
          </w:p>
          <w:p w14:paraId="6DA9DF05" w14:textId="77777777" w:rsidR="00F05039" w:rsidRPr="004B5879" w:rsidRDefault="00F05039" w:rsidP="00F05039">
            <w:pPr>
              <w:pStyle w:val="ListParagraph"/>
              <w:numPr>
                <w:ilvl w:val="0"/>
                <w:numId w:val="22"/>
              </w:numPr>
              <w:ind w:left="158" w:hanging="187"/>
            </w:pPr>
            <w:r w:rsidRPr="004B5879">
              <w:t>has a medical diagnosis of PTSD, and</w:t>
            </w:r>
          </w:p>
          <w:p w14:paraId="28DDB96E" w14:textId="77777777" w:rsidR="00F05039" w:rsidRPr="004B5879" w:rsidRDefault="00462A6E" w:rsidP="00366D20">
            <w:pPr>
              <w:pStyle w:val="ListParagraph"/>
              <w:numPr>
                <w:ilvl w:val="0"/>
                <w:numId w:val="23"/>
              </w:numPr>
              <w:ind w:left="158" w:hanging="187"/>
            </w:pPr>
            <w:proofErr w:type="gramStart"/>
            <w:r w:rsidRPr="004B5879">
              <w:t>has</w:t>
            </w:r>
            <w:proofErr w:type="gramEnd"/>
            <w:r w:rsidRPr="004B5879">
              <w:t xml:space="preserve"> received</w:t>
            </w:r>
            <w:r w:rsidR="00F05039" w:rsidRPr="004B5879">
              <w:t xml:space="preserve"> a</w:t>
            </w:r>
            <w:r w:rsidRPr="004B5879">
              <w:t xml:space="preserve"> medical</w:t>
            </w:r>
            <w:r w:rsidR="00F05039" w:rsidRPr="004B5879">
              <w:t xml:space="preserve"> link between his/her PTSD and service as a drone aircraft crew member.</w:t>
            </w:r>
          </w:p>
        </w:tc>
      </w:tr>
    </w:tbl>
    <w:p w14:paraId="1B764AAB" w14:textId="77777777" w:rsidR="001E331C" w:rsidRPr="004B5879" w:rsidRDefault="00F75F35" w:rsidP="00B22667">
      <w:pPr>
        <w:pStyle w:val="BlockLine"/>
        <w:tabs>
          <w:tab w:val="left" w:pos="2325"/>
        </w:tabs>
      </w:pPr>
      <w:r w:rsidRPr="004B5879">
        <w:fldChar w:fldCharType="begin"/>
      </w:r>
      <w:r w:rsidR="00D81922" w:rsidRPr="004B5879">
        <w:instrText xml:space="preserve"> PRIVATE INFOTYPE="PRINCIPLE" </w:instrText>
      </w:r>
      <w:r w:rsidRPr="004B5879">
        <w:fldChar w:fldCharType="end"/>
      </w:r>
    </w:p>
    <w:tbl>
      <w:tblPr>
        <w:tblW w:w="0" w:type="auto"/>
        <w:tblLayout w:type="fixed"/>
        <w:tblLook w:val="0000" w:firstRow="0" w:lastRow="0" w:firstColumn="0" w:lastColumn="0" w:noHBand="0" w:noVBand="0"/>
      </w:tblPr>
      <w:tblGrid>
        <w:gridCol w:w="1728"/>
        <w:gridCol w:w="7740"/>
      </w:tblGrid>
      <w:tr w:rsidR="001E331C" w:rsidRPr="004B5879" w14:paraId="7AAAC1A7" w14:textId="77777777" w:rsidTr="00572A73">
        <w:tc>
          <w:tcPr>
            <w:tcW w:w="1728" w:type="dxa"/>
          </w:tcPr>
          <w:p w14:paraId="241B42A3" w14:textId="77777777" w:rsidR="001E331C" w:rsidRPr="004B5879" w:rsidRDefault="00794034" w:rsidP="006859C7">
            <w:pPr>
              <w:pStyle w:val="Heading5"/>
            </w:pPr>
            <w:proofErr w:type="gramStart"/>
            <w:r w:rsidRPr="004B5879">
              <w:t>f</w:t>
            </w:r>
            <w:r w:rsidR="001E331C" w:rsidRPr="004B5879">
              <w:t xml:space="preserve">.  </w:t>
            </w:r>
            <w:r w:rsidR="006859C7" w:rsidRPr="004B5879">
              <w:t>When</w:t>
            </w:r>
            <w:proofErr w:type="gramEnd"/>
            <w:r w:rsidR="004137FF" w:rsidRPr="004B5879">
              <w:t xml:space="preserve"> In-Service</w:t>
            </w:r>
            <w:r w:rsidR="006859C7" w:rsidRPr="004B5879">
              <w:t xml:space="preserve"> Stressor Corroboration Is Required</w:t>
            </w:r>
          </w:p>
        </w:tc>
        <w:tc>
          <w:tcPr>
            <w:tcW w:w="7740" w:type="dxa"/>
          </w:tcPr>
          <w:p w14:paraId="44D829C0" w14:textId="77777777" w:rsidR="00BA55B9" w:rsidRPr="004B5879" w:rsidRDefault="00483B38">
            <w:pPr>
              <w:pStyle w:val="BlockText"/>
            </w:pPr>
            <w:r w:rsidRPr="004B5879">
              <w:t>Develop</w:t>
            </w:r>
            <w:r w:rsidR="00BA55B9" w:rsidRPr="004B5879">
              <w:t xml:space="preserve"> to corroborate the details of a </w:t>
            </w:r>
            <w:r w:rsidR="00967610" w:rsidRPr="004B5879">
              <w:t>claimed</w:t>
            </w:r>
            <w:r w:rsidR="004137FF" w:rsidRPr="004B5879">
              <w:t xml:space="preserve"> in-service stressor</w:t>
            </w:r>
            <w:r w:rsidR="00967610" w:rsidRPr="004B5879">
              <w:t xml:space="preserve"> </w:t>
            </w:r>
            <w:r w:rsidRPr="004B5879">
              <w:t xml:space="preserve">only </w:t>
            </w:r>
            <w:r w:rsidR="00BA55B9" w:rsidRPr="004B5879">
              <w:t xml:space="preserve">when </w:t>
            </w:r>
            <w:r w:rsidR="00967610" w:rsidRPr="004B5879">
              <w:t xml:space="preserve">the </w:t>
            </w:r>
            <w:r w:rsidR="00BA55B9" w:rsidRPr="004B5879">
              <w:t xml:space="preserve">claimed stressor </w:t>
            </w:r>
            <w:r w:rsidR="006761FB" w:rsidRPr="004B5879">
              <w:t xml:space="preserve">does not meet </w:t>
            </w:r>
            <w:r w:rsidR="00AF0F6B" w:rsidRPr="004B5879">
              <w:t xml:space="preserve">one of the </w:t>
            </w:r>
            <w:r w:rsidR="006761FB" w:rsidRPr="004B5879">
              <w:t xml:space="preserve">criteria in </w:t>
            </w:r>
            <w:r w:rsidR="00C63D28" w:rsidRPr="004B5879">
              <w:t>M21-1, Part III, Subpart iv, 4.H.</w:t>
            </w:r>
            <w:r w:rsidR="00264CD9" w:rsidRPr="004B5879">
              <w:t>3</w:t>
            </w:r>
            <w:r w:rsidR="00C63D28" w:rsidRPr="004B5879">
              <w:t>.</w:t>
            </w:r>
            <w:r w:rsidR="00E83F2C" w:rsidRPr="004B5879">
              <w:t>a</w:t>
            </w:r>
            <w:r w:rsidR="00C63D28" w:rsidRPr="004B5879">
              <w:t>.</w:t>
            </w:r>
          </w:p>
          <w:p w14:paraId="33C68FFB" w14:textId="77777777" w:rsidR="00BA55B9" w:rsidRPr="004B5879" w:rsidRDefault="00BA55B9">
            <w:pPr>
              <w:pStyle w:val="BlockText"/>
            </w:pPr>
          </w:p>
          <w:p w14:paraId="638E52DE" w14:textId="77777777" w:rsidR="001E331C" w:rsidRPr="004B5879" w:rsidRDefault="005D27CC" w:rsidP="00967610">
            <w:pPr>
              <w:pStyle w:val="BlockText"/>
            </w:pPr>
            <w:r w:rsidRPr="004B5879">
              <w:t>Exa</w:t>
            </w:r>
            <w:r w:rsidR="006859C7" w:rsidRPr="004B5879">
              <w:t xml:space="preserve">mples of </w:t>
            </w:r>
            <w:r w:rsidR="00AF0F6B" w:rsidRPr="004B5879">
              <w:t xml:space="preserve">claimed </w:t>
            </w:r>
            <w:r w:rsidR="006859C7" w:rsidRPr="004B5879">
              <w:t xml:space="preserve">stressors </w:t>
            </w:r>
            <w:r w:rsidR="00967610" w:rsidRPr="004B5879">
              <w:t xml:space="preserve">that must be corroborated </w:t>
            </w:r>
            <w:r w:rsidR="006859C7" w:rsidRPr="004B5879">
              <w:t>are</w:t>
            </w:r>
            <w:r w:rsidR="0035455D" w:rsidRPr="004B5879">
              <w:t xml:space="preserve">  </w:t>
            </w:r>
            <w:r w:rsidR="001E331C" w:rsidRPr="004B5879">
              <w:t xml:space="preserve"> </w:t>
            </w:r>
          </w:p>
          <w:p w14:paraId="660E01D0" w14:textId="77777777" w:rsidR="001E331C" w:rsidRPr="004B5879" w:rsidRDefault="001E331C">
            <w:pPr>
              <w:pStyle w:val="BlockText"/>
            </w:pPr>
          </w:p>
          <w:p w14:paraId="4268695F" w14:textId="77777777" w:rsidR="005D27CC" w:rsidRPr="004B5879" w:rsidRDefault="005131C5">
            <w:pPr>
              <w:pStyle w:val="BulletText1"/>
            </w:pPr>
            <w:r w:rsidRPr="004B5879">
              <w:t xml:space="preserve"> a </w:t>
            </w:r>
            <w:r w:rsidR="005D27CC" w:rsidRPr="004B5879">
              <w:t xml:space="preserve">plane crash </w:t>
            </w:r>
            <w:r w:rsidR="00912B36" w:rsidRPr="004B5879">
              <w:t>caused by</w:t>
            </w:r>
            <w:r w:rsidR="006859C7" w:rsidRPr="004B5879">
              <w:t xml:space="preserve"> severe weather</w:t>
            </w:r>
          </w:p>
          <w:p w14:paraId="3A9F2F10" w14:textId="77777777" w:rsidR="00A83B2F" w:rsidRPr="004B5879" w:rsidRDefault="00A83B2F">
            <w:pPr>
              <w:pStyle w:val="BulletText1"/>
            </w:pPr>
            <w:r w:rsidRPr="004B5879">
              <w:t xml:space="preserve"> </w:t>
            </w:r>
            <w:r w:rsidR="00C63D28" w:rsidRPr="004B5879">
              <w:t>a severe motor vehicle accident</w:t>
            </w:r>
          </w:p>
          <w:p w14:paraId="07DD5295" w14:textId="77777777" w:rsidR="001E331C" w:rsidRPr="004B5879" w:rsidRDefault="006859C7">
            <w:pPr>
              <w:pStyle w:val="BulletText1"/>
            </w:pPr>
            <w:r w:rsidRPr="004B5879">
              <w:t>a personal</w:t>
            </w:r>
            <w:r w:rsidR="001E331C" w:rsidRPr="004B5879">
              <w:t xml:space="preserve"> assault</w:t>
            </w:r>
          </w:p>
          <w:p w14:paraId="50B5C278" w14:textId="77777777" w:rsidR="00F35C9B" w:rsidRPr="004B5879" w:rsidRDefault="00F35C9B" w:rsidP="00F35C9B">
            <w:pPr>
              <w:pStyle w:val="BulletText1"/>
            </w:pPr>
            <w:r w:rsidRPr="004B5879">
              <w:rPr>
                <w:bCs/>
                <w:szCs w:val="22"/>
              </w:rPr>
              <w:t>witnessing the death, injury, or threat to the physical being of another person</w:t>
            </w:r>
            <w:r w:rsidR="003960C7" w:rsidRPr="004B5879">
              <w:rPr>
                <w:bCs/>
                <w:szCs w:val="22"/>
              </w:rPr>
              <w:t xml:space="preserve"> </w:t>
            </w:r>
            <w:r w:rsidR="003960C7" w:rsidRPr="004B5879">
              <w:rPr>
                <w:szCs w:val="22"/>
              </w:rPr>
              <w:t>caused by something other than hostile military or terrorist activity</w:t>
            </w:r>
            <w:r w:rsidRPr="004B5879">
              <w:rPr>
                <w:szCs w:val="22"/>
              </w:rPr>
              <w:t xml:space="preserve">, </w:t>
            </w:r>
            <w:r w:rsidRPr="004B5879">
              <w:rPr>
                <w:szCs w:val="22"/>
              </w:rPr>
              <w:lastRenderedPageBreak/>
              <w:t>and</w:t>
            </w:r>
            <w:r w:rsidRPr="004B5879">
              <w:rPr>
                <w:b/>
                <w:bCs/>
                <w:szCs w:val="22"/>
              </w:rPr>
              <w:t xml:space="preserve"> </w:t>
            </w:r>
          </w:p>
          <w:p w14:paraId="67F2531A" w14:textId="77777777" w:rsidR="00F35C9B" w:rsidRPr="004B5879" w:rsidRDefault="00F35C9B" w:rsidP="00F35C9B">
            <w:pPr>
              <w:pStyle w:val="BulletText1"/>
            </w:pPr>
            <w:proofErr w:type="gramStart"/>
            <w:r w:rsidRPr="004B5879">
              <w:t>actual</w:t>
            </w:r>
            <w:proofErr w:type="gramEnd"/>
            <w:r w:rsidRPr="004B5879">
              <w:t xml:space="preserve"> or threatened death or serious injury, or other threat to one’s physical being, caused</w:t>
            </w:r>
            <w:r w:rsidR="003960C7" w:rsidRPr="004B5879">
              <w:t xml:space="preserve"> </w:t>
            </w:r>
            <w:r w:rsidR="003960C7" w:rsidRPr="004B5879">
              <w:rPr>
                <w:szCs w:val="22"/>
              </w:rPr>
              <w:t>by something other than hostile military or terrorist activity</w:t>
            </w:r>
            <w:r w:rsidRPr="004B5879">
              <w:t>.</w:t>
            </w:r>
          </w:p>
          <w:p w14:paraId="566B00A8" w14:textId="77777777" w:rsidR="00450F71" w:rsidRPr="004B5879" w:rsidRDefault="00450F71" w:rsidP="005D0C68">
            <w:pPr>
              <w:pStyle w:val="BlockText"/>
            </w:pPr>
          </w:p>
          <w:p w14:paraId="620522AB" w14:textId="77777777" w:rsidR="00246442" w:rsidRPr="004B5879" w:rsidRDefault="00450F71" w:rsidP="005D0C68">
            <w:pPr>
              <w:pStyle w:val="BlockText"/>
            </w:pPr>
            <w:r w:rsidRPr="004B5879">
              <w:rPr>
                <w:b/>
                <w:i/>
              </w:rPr>
              <w:t>Reference</w:t>
            </w:r>
            <w:r w:rsidRPr="004B5879">
              <w:t xml:space="preserve">:  For more information on processing claims for PTSD based on personal assault, see </w:t>
            </w:r>
          </w:p>
          <w:p w14:paraId="7A0FDAB3" w14:textId="77777777" w:rsidR="00246442" w:rsidRPr="004B5879" w:rsidRDefault="00E83F2C" w:rsidP="00246442">
            <w:pPr>
              <w:pStyle w:val="BulletText1"/>
            </w:pPr>
            <w:r w:rsidRPr="004B5879">
              <w:t>M21-1</w:t>
            </w:r>
            <w:r w:rsidR="00264CD9" w:rsidRPr="004B5879">
              <w:t>, Part III, Subpart iv, 4.H.4</w:t>
            </w:r>
          </w:p>
          <w:p w14:paraId="4D460A66" w14:textId="77777777" w:rsidR="00246442" w:rsidRPr="004B5879" w:rsidRDefault="00246442" w:rsidP="00246442">
            <w:pPr>
              <w:pStyle w:val="BulletText1"/>
            </w:pPr>
            <w:r w:rsidRPr="004B5879">
              <w:t xml:space="preserve">the </w:t>
            </w:r>
            <w:hyperlink r:id="rId43" w:history="1">
              <w:r w:rsidRPr="004B5879">
                <w:rPr>
                  <w:rStyle w:val="Hyperlink"/>
                </w:rPr>
                <w:t>PTSD Personal Assault Information</w:t>
              </w:r>
            </w:hyperlink>
            <w:r w:rsidRPr="004B5879">
              <w:t xml:space="preserve"> site on the Compensation Service Intranet, and</w:t>
            </w:r>
          </w:p>
          <w:p w14:paraId="1309D12F" w14:textId="77777777" w:rsidR="00450F71" w:rsidRPr="004B5879" w:rsidRDefault="005B5BAB" w:rsidP="00246442">
            <w:pPr>
              <w:pStyle w:val="BulletText1"/>
            </w:pPr>
            <w:hyperlink r:id="rId44" w:history="1">
              <w:r w:rsidR="00E83F2C" w:rsidRPr="004B5879">
                <w:rPr>
                  <w:rStyle w:val="Hyperlink"/>
                </w:rPr>
                <w:t>38 CFR 3.304(f</w:t>
              </w:r>
              <w:proofErr w:type="gramStart"/>
              <w:r w:rsidR="00E83F2C" w:rsidRPr="004B5879">
                <w:rPr>
                  <w:rStyle w:val="Hyperlink"/>
                </w:rPr>
                <w:t>)(</w:t>
              </w:r>
              <w:proofErr w:type="gramEnd"/>
              <w:r w:rsidR="00E83F2C" w:rsidRPr="004B5879">
                <w:rPr>
                  <w:rStyle w:val="Hyperlink"/>
                </w:rPr>
                <w:t>5)</w:t>
              </w:r>
            </w:hyperlink>
            <w:r w:rsidR="00246442" w:rsidRPr="004B5879">
              <w:t>.</w:t>
            </w:r>
          </w:p>
        </w:tc>
      </w:tr>
    </w:tbl>
    <w:p w14:paraId="03D40BBF" w14:textId="77777777" w:rsidR="001E331C" w:rsidRPr="004B5879" w:rsidRDefault="00F75F35" w:rsidP="00F35C9B">
      <w:pPr>
        <w:pStyle w:val="BlockLine"/>
      </w:pPr>
      <w:r w:rsidRPr="004B5879">
        <w:lastRenderedPageBreak/>
        <w:fldChar w:fldCharType="begin"/>
      </w:r>
      <w:r w:rsidR="00D81922" w:rsidRPr="004B5879">
        <w:instrText xml:space="preserve"> PRIVATE INFOTYPE="PRINCIPLE" </w:instrText>
      </w:r>
      <w:r w:rsidRPr="004B5879">
        <w:fldChar w:fldCharType="end"/>
      </w:r>
    </w:p>
    <w:tbl>
      <w:tblPr>
        <w:tblW w:w="0" w:type="auto"/>
        <w:tblLayout w:type="fixed"/>
        <w:tblLook w:val="0000" w:firstRow="0" w:lastRow="0" w:firstColumn="0" w:lastColumn="0" w:noHBand="0" w:noVBand="0"/>
      </w:tblPr>
      <w:tblGrid>
        <w:gridCol w:w="1728"/>
        <w:gridCol w:w="7740"/>
      </w:tblGrid>
      <w:tr w:rsidR="001E331C" w:rsidRPr="004B5879" w14:paraId="61D85E91" w14:textId="77777777" w:rsidTr="00F64B97">
        <w:tc>
          <w:tcPr>
            <w:tcW w:w="1728" w:type="dxa"/>
          </w:tcPr>
          <w:p w14:paraId="78D35D66" w14:textId="77777777" w:rsidR="001E331C" w:rsidRPr="004B5879" w:rsidRDefault="008C1D5F">
            <w:pPr>
              <w:pStyle w:val="Heading5"/>
            </w:pPr>
            <w:proofErr w:type="gramStart"/>
            <w:r w:rsidRPr="004B5879">
              <w:t>g</w:t>
            </w:r>
            <w:r w:rsidR="001E331C" w:rsidRPr="004B5879">
              <w:t>.  Primary</w:t>
            </w:r>
            <w:proofErr w:type="gramEnd"/>
            <w:r w:rsidR="001E331C" w:rsidRPr="004B5879">
              <w:t xml:space="preserve"> Evidence to Corroborate a Claimed In-Service Stressor</w:t>
            </w:r>
          </w:p>
        </w:tc>
        <w:tc>
          <w:tcPr>
            <w:tcW w:w="7740" w:type="dxa"/>
          </w:tcPr>
          <w:p w14:paraId="5FB3090A" w14:textId="77777777" w:rsidR="00F35C9B" w:rsidRPr="004B5879" w:rsidRDefault="001E331C">
            <w:pPr>
              <w:pStyle w:val="BlockText"/>
            </w:pPr>
            <w:r w:rsidRPr="004B5879">
              <w:t>Primary evidence is generally considered the most reliable source for corroborating in-service stressors</w:t>
            </w:r>
            <w:r w:rsidR="00474793" w:rsidRPr="004B5879">
              <w:t xml:space="preserve"> and should be carefully reviewed for information to corroborate a claimed in-service stressor when corroboration is required</w:t>
            </w:r>
            <w:r w:rsidRPr="004B5879">
              <w:t>.  It is typically obtained from the National Archives an</w:t>
            </w:r>
            <w:r w:rsidR="00474793" w:rsidRPr="004B5879">
              <w:t>d Records Administration (NARA)</w:t>
            </w:r>
            <w:r w:rsidRPr="004B5879">
              <w:t xml:space="preserve"> or </w:t>
            </w:r>
            <w:r w:rsidR="00474793" w:rsidRPr="004B5879">
              <w:t xml:space="preserve">DoD </w:t>
            </w:r>
            <w:r w:rsidR="00480F12" w:rsidRPr="004B5879">
              <w:t>entities</w:t>
            </w:r>
            <w:r w:rsidR="00474793" w:rsidRPr="004B5879">
              <w:t>, such as service departments, the U.S. Army and Joint Services Records Research Center (JSRRC)</w:t>
            </w:r>
            <w:r w:rsidR="002A1ECD" w:rsidRPr="004B5879">
              <w:t>,</w:t>
            </w:r>
            <w:r w:rsidR="00474793" w:rsidRPr="004B5879">
              <w:t xml:space="preserve"> and the </w:t>
            </w:r>
            <w:r w:rsidRPr="004B5879">
              <w:t>Marine Corps University Archives (MCUA)</w:t>
            </w:r>
            <w:r w:rsidR="00474793" w:rsidRPr="004B5879">
              <w:t>.</w:t>
            </w:r>
            <w:r w:rsidRPr="004B5879">
              <w:t xml:space="preserve">  </w:t>
            </w:r>
          </w:p>
          <w:p w14:paraId="726EAF8D" w14:textId="77777777" w:rsidR="00F35C9B" w:rsidRPr="004B5879" w:rsidRDefault="00F35C9B">
            <w:pPr>
              <w:pStyle w:val="BlockText"/>
            </w:pPr>
          </w:p>
          <w:p w14:paraId="1B51BC25" w14:textId="77777777" w:rsidR="001E331C" w:rsidRPr="004B5879" w:rsidRDefault="001E331C">
            <w:pPr>
              <w:pStyle w:val="BlockText"/>
            </w:pPr>
            <w:r w:rsidRPr="004B5879">
              <w:t>Primary evidence includes</w:t>
            </w:r>
          </w:p>
          <w:p w14:paraId="29AB9DF3" w14:textId="77777777" w:rsidR="001E331C" w:rsidRPr="004B5879" w:rsidRDefault="001E331C">
            <w:pPr>
              <w:pStyle w:val="BlockText"/>
            </w:pPr>
          </w:p>
          <w:p w14:paraId="37D74A32" w14:textId="77777777" w:rsidR="00F35C9B" w:rsidRPr="004B5879" w:rsidRDefault="00F35C9B" w:rsidP="00F35C9B">
            <w:pPr>
              <w:pStyle w:val="BulletText1"/>
            </w:pPr>
            <w:r w:rsidRPr="004B5879">
              <w:t>service personnel records  and pay records</w:t>
            </w:r>
          </w:p>
          <w:p w14:paraId="59462E9D" w14:textId="77777777" w:rsidR="002A1ECD" w:rsidRPr="004B5879" w:rsidRDefault="002A1ECD" w:rsidP="002A1ECD">
            <w:pPr>
              <w:pStyle w:val="BulletText1"/>
            </w:pPr>
            <w:proofErr w:type="gramStart"/>
            <w:r w:rsidRPr="004B5879">
              <w:t>military</w:t>
            </w:r>
            <w:proofErr w:type="gramEnd"/>
            <w:r w:rsidRPr="004B5879">
              <w:t xml:space="preserve"> occupation evidence (</w:t>
            </w:r>
            <w:r w:rsidRPr="004B5879">
              <w:rPr>
                <w:b/>
                <w:bCs/>
                <w:i/>
                <w:iCs/>
              </w:rPr>
              <w:t>Note</w:t>
            </w:r>
            <w:r w:rsidRPr="004B5879">
              <w:t xml:space="preserve">:  A </w:t>
            </w:r>
            <w:r w:rsidR="008E4759" w:rsidRPr="004B5879">
              <w:t>V</w:t>
            </w:r>
            <w:r w:rsidRPr="004B5879">
              <w:t>eteran’s military occupation may be specified on his/her</w:t>
            </w:r>
            <w:r w:rsidRPr="004B5879">
              <w:rPr>
                <w:i/>
              </w:rPr>
              <w:t xml:space="preserve"> DD Form 214</w:t>
            </w:r>
            <w:r w:rsidRPr="004B5879">
              <w:t xml:space="preserve"> or in </w:t>
            </w:r>
            <w:r w:rsidR="004116AC" w:rsidRPr="004B5879">
              <w:t xml:space="preserve">service personnel </w:t>
            </w:r>
            <w:proofErr w:type="spellStart"/>
            <w:r w:rsidR="004116AC" w:rsidRPr="004B5879">
              <w:t>records</w:t>
            </w:r>
            <w:r w:rsidRPr="004B5879">
              <w:t>s</w:t>
            </w:r>
            <w:proofErr w:type="spellEnd"/>
            <w:r w:rsidRPr="004B5879">
              <w:t>.)</w:t>
            </w:r>
          </w:p>
          <w:p w14:paraId="74771DB1" w14:textId="77777777" w:rsidR="00F35C9B" w:rsidRPr="004B5879" w:rsidRDefault="00F35C9B" w:rsidP="00F35C9B">
            <w:pPr>
              <w:pStyle w:val="BulletText1"/>
            </w:pPr>
            <w:proofErr w:type="gramStart"/>
            <w:r w:rsidRPr="004B5879">
              <w:t>hazard</w:t>
            </w:r>
            <w:proofErr w:type="gramEnd"/>
            <w:r w:rsidRPr="004B5879">
              <w:t xml:space="preserve"> pay records (</w:t>
            </w:r>
            <w:r w:rsidRPr="004B5879">
              <w:rPr>
                <w:b/>
                <w:bCs/>
                <w:i/>
                <w:iCs/>
              </w:rPr>
              <w:t>Note</w:t>
            </w:r>
            <w:r w:rsidRPr="004B5879">
              <w:t>:  This information may be requested from the Department of Defense Finance and Accounting Service (DFAS).)</w:t>
            </w:r>
          </w:p>
          <w:p w14:paraId="18BAF548" w14:textId="77777777" w:rsidR="00F35C9B" w:rsidRPr="004B5879" w:rsidRDefault="002A1ECD" w:rsidP="00F35C9B">
            <w:pPr>
              <w:pStyle w:val="BulletText1"/>
            </w:pPr>
            <w:r w:rsidRPr="004B5879">
              <w:t>STRs</w:t>
            </w:r>
            <w:r w:rsidR="00F35C9B" w:rsidRPr="004B5879">
              <w:t xml:space="preserve"> </w:t>
            </w:r>
          </w:p>
          <w:p w14:paraId="576086DF" w14:textId="77777777" w:rsidR="00F35C9B" w:rsidRPr="004B5879" w:rsidRDefault="006317B7" w:rsidP="00F35C9B">
            <w:pPr>
              <w:pStyle w:val="BulletText1"/>
            </w:pPr>
            <w:proofErr w:type="gramStart"/>
            <w:r w:rsidRPr="004B5879">
              <w:t>military</w:t>
            </w:r>
            <w:proofErr w:type="gramEnd"/>
            <w:r w:rsidRPr="004B5879">
              <w:t xml:space="preserve"> </w:t>
            </w:r>
            <w:r w:rsidR="00F35C9B" w:rsidRPr="004B5879">
              <w:t>performance reports (</w:t>
            </w:r>
            <w:r w:rsidR="00F35C9B" w:rsidRPr="004B5879">
              <w:rPr>
                <w:b/>
                <w:bCs/>
                <w:i/>
                <w:iCs/>
              </w:rPr>
              <w:t>Note</w:t>
            </w:r>
            <w:r w:rsidR="00F35C9B" w:rsidRPr="004B5879">
              <w:t>:  This information may be requested via PIES.)</w:t>
            </w:r>
          </w:p>
          <w:p w14:paraId="2D23104D" w14:textId="77777777" w:rsidR="00F35C9B" w:rsidRPr="004B5879" w:rsidRDefault="00F35C9B" w:rsidP="00474793">
            <w:pPr>
              <w:pStyle w:val="BulletText1"/>
            </w:pPr>
            <w:proofErr w:type="gramStart"/>
            <w:r w:rsidRPr="004B5879">
              <w:t>verification</w:t>
            </w:r>
            <w:proofErr w:type="gramEnd"/>
            <w:r w:rsidRPr="004B5879">
              <w:t xml:space="preserve"> that the </w:t>
            </w:r>
            <w:r w:rsidR="008E4759" w:rsidRPr="004B5879">
              <w:t>V</w:t>
            </w:r>
            <w:r w:rsidRPr="004B5879">
              <w:t xml:space="preserve">eteran received </w:t>
            </w:r>
            <w:r w:rsidRPr="004B5879">
              <w:rPr>
                <w:rStyle w:val="Emphasis"/>
                <w:i w:val="0"/>
                <w:iCs w:val="0"/>
              </w:rPr>
              <w:t>Combat/Imminent Danger/Hostile Fire Pay  (</w:t>
            </w:r>
            <w:r w:rsidRPr="004B5879">
              <w:rPr>
                <w:rStyle w:val="Emphasis"/>
                <w:b/>
                <w:bCs/>
              </w:rPr>
              <w:t>Note</w:t>
            </w:r>
            <w:r w:rsidRPr="004B5879">
              <w:rPr>
                <w:rStyle w:val="Emphasis"/>
                <w:i w:val="0"/>
                <w:iCs w:val="0"/>
              </w:rPr>
              <w:t>:  This information may be requested through the Veterans Information Solution (VIS</w:t>
            </w:r>
            <w:r w:rsidR="00880361" w:rsidRPr="004B5879">
              <w:rPr>
                <w:rStyle w:val="Emphasis"/>
                <w:i w:val="0"/>
                <w:iCs w:val="0"/>
              </w:rPr>
              <w:t>).</w:t>
            </w:r>
            <w:r w:rsidRPr="004B5879">
              <w:rPr>
                <w:rStyle w:val="Emphasis"/>
                <w:i w:val="0"/>
                <w:iCs w:val="0"/>
              </w:rPr>
              <w:t>)</w:t>
            </w:r>
          </w:p>
          <w:p w14:paraId="3535140B" w14:textId="77777777" w:rsidR="001E331C" w:rsidRPr="004B5879" w:rsidRDefault="001E331C">
            <w:pPr>
              <w:pStyle w:val="BulletText1"/>
            </w:pPr>
            <w:r w:rsidRPr="004B5879">
              <w:t>unit and organizational histories</w:t>
            </w:r>
          </w:p>
          <w:p w14:paraId="504EBB11" w14:textId="77777777" w:rsidR="001E331C" w:rsidRPr="004B5879" w:rsidRDefault="001E331C">
            <w:pPr>
              <w:pStyle w:val="BulletText1"/>
            </w:pPr>
            <w:r w:rsidRPr="004B5879">
              <w:t xml:space="preserve">daily staff journals </w:t>
            </w:r>
          </w:p>
          <w:p w14:paraId="776B698B" w14:textId="77777777" w:rsidR="001E331C" w:rsidRPr="004B5879" w:rsidRDefault="001E331C">
            <w:pPr>
              <w:pStyle w:val="BulletText1"/>
            </w:pPr>
            <w:r w:rsidRPr="004B5879">
              <w:t>operational reports-lessons learned</w:t>
            </w:r>
            <w:r w:rsidR="006317B7" w:rsidRPr="004B5879">
              <w:t xml:space="preserve"> (ORLLs)</w:t>
            </w:r>
          </w:p>
          <w:p w14:paraId="6EBCE8B0" w14:textId="77777777" w:rsidR="001E331C" w:rsidRPr="004B5879" w:rsidRDefault="001E331C">
            <w:pPr>
              <w:pStyle w:val="BulletText1"/>
            </w:pPr>
            <w:r w:rsidRPr="004B5879">
              <w:t>after action reports</w:t>
            </w:r>
            <w:r w:rsidR="006317B7" w:rsidRPr="004B5879">
              <w:t xml:space="preserve"> (AARs)</w:t>
            </w:r>
          </w:p>
          <w:p w14:paraId="6037970E" w14:textId="77777777" w:rsidR="001E331C" w:rsidRPr="004B5879" w:rsidRDefault="001E331C">
            <w:pPr>
              <w:pStyle w:val="BulletText1"/>
            </w:pPr>
            <w:r w:rsidRPr="004B5879">
              <w:t>radio logs</w:t>
            </w:r>
            <w:r w:rsidR="00F953ED" w:rsidRPr="004B5879">
              <w:t>, deck logs, and ship histories</w:t>
            </w:r>
          </w:p>
          <w:p w14:paraId="4FAADC50" w14:textId="77777777" w:rsidR="001E331C" w:rsidRPr="004B5879" w:rsidRDefault="001E331C">
            <w:pPr>
              <w:pStyle w:val="BulletText1"/>
            </w:pPr>
            <w:r w:rsidRPr="004B5879">
              <w:t>muster rolls</w:t>
            </w:r>
          </w:p>
          <w:p w14:paraId="68D2B5F0" w14:textId="77777777" w:rsidR="001E331C" w:rsidRPr="004B5879" w:rsidRDefault="00F953ED">
            <w:pPr>
              <w:pStyle w:val="BulletText1"/>
            </w:pPr>
            <w:r w:rsidRPr="004B5879">
              <w:t xml:space="preserve">command chronologies and </w:t>
            </w:r>
            <w:r w:rsidR="001E331C" w:rsidRPr="004B5879">
              <w:t>war diaries</w:t>
            </w:r>
            <w:r w:rsidRPr="004B5879">
              <w:t>, and</w:t>
            </w:r>
          </w:p>
          <w:p w14:paraId="769A9FF6" w14:textId="77777777" w:rsidR="001E331C" w:rsidRPr="004B5879" w:rsidRDefault="006317B7">
            <w:pPr>
              <w:pStyle w:val="BulletText1"/>
            </w:pPr>
            <w:proofErr w:type="gramStart"/>
            <w:r w:rsidRPr="004B5879">
              <w:t>monthly</w:t>
            </w:r>
            <w:proofErr w:type="gramEnd"/>
            <w:r w:rsidRPr="004B5879">
              <w:t xml:space="preserve"> summaries</w:t>
            </w:r>
            <w:r w:rsidR="001E331C" w:rsidRPr="004B5879">
              <w:t xml:space="preserve"> and</w:t>
            </w:r>
            <w:r w:rsidR="00F953ED" w:rsidRPr="004B5879">
              <w:t xml:space="preserve"> </w:t>
            </w:r>
            <w:r w:rsidR="001E331C" w:rsidRPr="004B5879">
              <w:t>morning reports.</w:t>
            </w:r>
          </w:p>
          <w:p w14:paraId="24F7902A" w14:textId="77777777" w:rsidR="006317B7" w:rsidRPr="004B5879" w:rsidRDefault="006317B7" w:rsidP="006317B7">
            <w:pPr>
              <w:pStyle w:val="BlockText"/>
            </w:pPr>
          </w:p>
          <w:p w14:paraId="48624F08" w14:textId="77777777" w:rsidR="00246442" w:rsidRPr="004B5879" w:rsidRDefault="006317B7" w:rsidP="00E07871">
            <w:pPr>
              <w:pStyle w:val="BlockText"/>
              <w:rPr>
                <w:rStyle w:val="Emphasis"/>
                <w:i w:val="0"/>
                <w:iCs w:val="0"/>
              </w:rPr>
            </w:pPr>
            <w:r w:rsidRPr="004B5879">
              <w:rPr>
                <w:rStyle w:val="Emphasis"/>
                <w:b/>
                <w:iCs w:val="0"/>
              </w:rPr>
              <w:t>Not</w:t>
            </w:r>
            <w:r w:rsidR="00246442" w:rsidRPr="004B5879">
              <w:rPr>
                <w:rStyle w:val="Emphasis"/>
                <w:b/>
                <w:iCs w:val="0"/>
              </w:rPr>
              <w:t>es</w:t>
            </w:r>
            <w:r w:rsidRPr="004B5879">
              <w:rPr>
                <w:rStyle w:val="Emphasis"/>
                <w:i w:val="0"/>
                <w:iCs w:val="0"/>
              </w:rPr>
              <w:t xml:space="preserve">:  </w:t>
            </w:r>
          </w:p>
          <w:p w14:paraId="7E7ED373" w14:textId="77777777" w:rsidR="00246442" w:rsidRPr="004B5879" w:rsidRDefault="00246442" w:rsidP="00246442">
            <w:pPr>
              <w:pStyle w:val="BulletText1"/>
              <w:rPr>
                <w:rStyle w:val="Emphasis"/>
                <w:i w:val="0"/>
                <w:iCs w:val="0"/>
              </w:rPr>
            </w:pPr>
            <w:r w:rsidRPr="004B5879">
              <w:rPr>
                <w:rStyle w:val="Emphasis"/>
                <w:i w:val="0"/>
                <w:iCs w:val="0"/>
              </w:rPr>
              <w:t xml:space="preserve">Many of the unit documents listed above </w:t>
            </w:r>
            <w:proofErr w:type="gramStart"/>
            <w:r w:rsidRPr="004B5879">
              <w:rPr>
                <w:rStyle w:val="Emphasis"/>
                <w:i w:val="0"/>
                <w:iCs w:val="0"/>
              </w:rPr>
              <w:t>are</w:t>
            </w:r>
            <w:proofErr w:type="gramEnd"/>
            <w:r w:rsidRPr="004B5879">
              <w:rPr>
                <w:rStyle w:val="Emphasis"/>
                <w:i w:val="0"/>
                <w:iCs w:val="0"/>
              </w:rPr>
              <w:t xml:space="preserve"> available on the Compensation Service Intranet site, </w:t>
            </w:r>
            <w:hyperlink r:id="rId45" w:history="1">
              <w:r w:rsidRPr="004B5879">
                <w:rPr>
                  <w:rStyle w:val="Hyperlink"/>
                </w:rPr>
                <w:t>Stressor Verification</w:t>
              </w:r>
            </w:hyperlink>
            <w:r w:rsidRPr="004B5879">
              <w:rPr>
                <w:rStyle w:val="Emphasis"/>
                <w:i w:val="0"/>
                <w:iCs w:val="0"/>
              </w:rPr>
              <w:t>.</w:t>
            </w:r>
          </w:p>
          <w:p w14:paraId="6282D20B" w14:textId="77777777" w:rsidR="006317B7" w:rsidRPr="004B5879" w:rsidRDefault="006317B7" w:rsidP="00246442">
            <w:pPr>
              <w:pStyle w:val="BulletText1"/>
              <w:rPr>
                <w:rStyle w:val="Emphasis"/>
                <w:i w:val="0"/>
              </w:rPr>
            </w:pPr>
            <w:r w:rsidRPr="004B5879">
              <w:rPr>
                <w:rStyle w:val="Emphasis"/>
                <w:i w:val="0"/>
                <w:iCs w:val="0"/>
              </w:rPr>
              <w:t xml:space="preserve">While confirmation of receipt of Combat/Imminent Danger/Hostile Fire Pay through the VIS alone does not constitute verification of a combat-related stressor, it may, in combination with other evidence, "tip the scales" in favor </w:t>
            </w:r>
            <w:r w:rsidRPr="004B5879">
              <w:rPr>
                <w:rStyle w:val="Emphasis"/>
                <w:i w:val="0"/>
                <w:iCs w:val="0"/>
              </w:rPr>
              <w:lastRenderedPageBreak/>
              <w:t xml:space="preserve">of the </w:t>
            </w:r>
            <w:r w:rsidR="008E4759" w:rsidRPr="004B5879">
              <w:rPr>
                <w:rStyle w:val="Emphasis"/>
                <w:i w:val="0"/>
                <w:iCs w:val="0"/>
              </w:rPr>
              <w:t>V</w:t>
            </w:r>
            <w:r w:rsidRPr="004B5879">
              <w:rPr>
                <w:rStyle w:val="Emphasis"/>
                <w:i w:val="0"/>
                <w:iCs w:val="0"/>
              </w:rPr>
              <w:t>eteran's assertion of his/her involvement in combat.</w:t>
            </w:r>
          </w:p>
          <w:p w14:paraId="4FC0E628" w14:textId="77777777" w:rsidR="006317B7" w:rsidRPr="004B5879" w:rsidRDefault="006317B7" w:rsidP="00E07871">
            <w:pPr>
              <w:pStyle w:val="BlockText"/>
            </w:pPr>
          </w:p>
          <w:p w14:paraId="364A7788" w14:textId="77777777" w:rsidR="006317B7" w:rsidRPr="004B5879" w:rsidRDefault="006317B7" w:rsidP="002A1ECD">
            <w:pPr>
              <w:pStyle w:val="BlockText"/>
            </w:pPr>
            <w:r w:rsidRPr="004B5879">
              <w:rPr>
                <w:b/>
                <w:bCs/>
                <w:i/>
                <w:iCs/>
              </w:rPr>
              <w:t>Reference</w:t>
            </w:r>
            <w:r w:rsidRPr="004B5879">
              <w:t xml:space="preserve">:  For more information on </w:t>
            </w:r>
            <w:r w:rsidRPr="004B5879">
              <w:rPr>
                <w:rStyle w:val="Emphasis"/>
                <w:i w:val="0"/>
                <w:iCs w:val="0"/>
              </w:rPr>
              <w:t>Combat/Imminent Danger/Hostile Fire Pay, see the</w:t>
            </w:r>
            <w:r w:rsidR="002A1ECD" w:rsidRPr="004B5879">
              <w:rPr>
                <w:rStyle w:val="Emphasis"/>
                <w:i w:val="0"/>
                <w:iCs w:val="0"/>
              </w:rPr>
              <w:t xml:space="preserve"> </w:t>
            </w:r>
            <w:hyperlink r:id="rId46" w:history="1">
              <w:r w:rsidRPr="004B5879">
                <w:rPr>
                  <w:rStyle w:val="Hyperlink"/>
                </w:rPr>
                <w:t>PTSD Rating Job Aid website</w:t>
              </w:r>
            </w:hyperlink>
            <w:r w:rsidRPr="004B5879">
              <w:t>.</w:t>
            </w:r>
          </w:p>
        </w:tc>
      </w:tr>
    </w:tbl>
    <w:p w14:paraId="44B0C96D" w14:textId="77777777" w:rsidR="001E331C" w:rsidRPr="004B5879" w:rsidRDefault="00F75F35">
      <w:pPr>
        <w:pStyle w:val="BlockLine"/>
      </w:pPr>
      <w:r w:rsidRPr="004B5879">
        <w:lastRenderedPageBreak/>
        <w:fldChar w:fldCharType="begin"/>
      </w:r>
      <w:r w:rsidR="00D81922" w:rsidRPr="004B5879">
        <w:instrText xml:space="preserve"> PRIVATE INFOTYPE="PRINCIPLE"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75632BDF" w14:textId="77777777">
        <w:trPr>
          <w:cantSplit/>
        </w:trPr>
        <w:tc>
          <w:tcPr>
            <w:tcW w:w="1728" w:type="dxa"/>
          </w:tcPr>
          <w:p w14:paraId="4D2C31E3" w14:textId="77777777" w:rsidR="001E331C" w:rsidRPr="004B5879" w:rsidRDefault="008C1D5F" w:rsidP="00543744">
            <w:pPr>
              <w:pStyle w:val="Heading5"/>
            </w:pPr>
            <w:proofErr w:type="gramStart"/>
            <w:r w:rsidRPr="004B5879">
              <w:t>h</w:t>
            </w:r>
            <w:r w:rsidR="001E331C" w:rsidRPr="004B5879">
              <w:t>.  Se</w:t>
            </w:r>
            <w:r w:rsidR="00A27FA3" w:rsidRPr="004B5879">
              <w:t>condary</w:t>
            </w:r>
            <w:proofErr w:type="gramEnd"/>
            <w:r w:rsidR="00A27FA3" w:rsidRPr="004B5879">
              <w:t xml:space="preserve"> Sources of Evidence </w:t>
            </w:r>
            <w:r w:rsidR="00543744" w:rsidRPr="004B5879">
              <w:t>That</w:t>
            </w:r>
            <w:r w:rsidR="001E331C" w:rsidRPr="004B5879">
              <w:t xml:space="preserve"> May Corroborate a Claimed In-Service Stressor</w:t>
            </w:r>
          </w:p>
        </w:tc>
        <w:tc>
          <w:tcPr>
            <w:tcW w:w="7740" w:type="dxa"/>
          </w:tcPr>
          <w:p w14:paraId="3382C2C2" w14:textId="77777777" w:rsidR="00AF0F6B" w:rsidRPr="004B5879" w:rsidRDefault="00AF0F6B" w:rsidP="00AF0F6B">
            <w:pPr>
              <w:pStyle w:val="BlockText"/>
            </w:pPr>
            <w:r w:rsidRPr="004B5879">
              <w:t xml:space="preserve">Review the following </w:t>
            </w:r>
            <w:r w:rsidR="00972E44" w:rsidRPr="004B5879">
              <w:t xml:space="preserve">secondary </w:t>
            </w:r>
            <w:r w:rsidRPr="004B5879">
              <w:t>sources of evidence critically and carefully for information confirming participation in combat or to otherwise corroborate a claimed in-service stressor when corroboration is required</w:t>
            </w:r>
          </w:p>
          <w:p w14:paraId="3A765888" w14:textId="77777777" w:rsidR="00AF0F6B" w:rsidRPr="004B5879" w:rsidRDefault="00AF0F6B" w:rsidP="00AF0F6B">
            <w:pPr>
              <w:pStyle w:val="BlockText"/>
            </w:pPr>
          </w:p>
          <w:p w14:paraId="692F1AE4" w14:textId="77777777" w:rsidR="00AF0F6B" w:rsidRPr="004B5879" w:rsidRDefault="00AF0F6B" w:rsidP="00AF0F6B">
            <w:pPr>
              <w:pStyle w:val="BulletText1"/>
            </w:pPr>
            <w:r w:rsidRPr="004B5879">
              <w:t>buddy statements</w:t>
            </w:r>
          </w:p>
          <w:p w14:paraId="4F279397" w14:textId="77777777" w:rsidR="00AF0F6B" w:rsidRPr="004B5879" w:rsidRDefault="00AF0F6B" w:rsidP="00AF0F6B">
            <w:pPr>
              <w:pStyle w:val="BulletText1"/>
            </w:pPr>
            <w:r w:rsidRPr="004B5879">
              <w:t>contemporaneous letters and diaries</w:t>
            </w:r>
          </w:p>
          <w:p w14:paraId="3C55DDE0" w14:textId="77777777" w:rsidR="00AF0F6B" w:rsidRPr="004B5879" w:rsidRDefault="00AF0F6B" w:rsidP="00AF0F6B">
            <w:pPr>
              <w:pStyle w:val="BulletText1"/>
            </w:pPr>
            <w:r w:rsidRPr="004B5879">
              <w:t>newspaper archives, and</w:t>
            </w:r>
          </w:p>
          <w:p w14:paraId="452DA1EE" w14:textId="77777777" w:rsidR="00AF0F6B" w:rsidRPr="004B5879" w:rsidRDefault="00AF0F6B" w:rsidP="00E83F2C">
            <w:pPr>
              <w:pStyle w:val="BulletText1"/>
            </w:pPr>
            <w:proofErr w:type="gramStart"/>
            <w:r w:rsidRPr="004B5879">
              <w:t>information</w:t>
            </w:r>
            <w:proofErr w:type="gramEnd"/>
            <w:r w:rsidRPr="004B5879">
              <w:t xml:space="preserve"> from Veterans Benefits Administration (VBA)-sanctioned web</w:t>
            </w:r>
            <w:r w:rsidR="00C52D56" w:rsidRPr="004B5879">
              <w:t xml:space="preserve"> </w:t>
            </w:r>
            <w:r w:rsidRPr="004B5879">
              <w:t xml:space="preserve">sites, which may be accessed through the </w:t>
            </w:r>
            <w:hyperlink r:id="rId47" w:history="1">
              <w:r w:rsidRPr="004B5879">
                <w:rPr>
                  <w:rStyle w:val="Hyperlink"/>
                </w:rPr>
                <w:t>PTSD Rating Job Aid website</w:t>
              </w:r>
            </w:hyperlink>
            <w:r w:rsidRPr="004B5879">
              <w:t>.</w:t>
            </w:r>
          </w:p>
          <w:p w14:paraId="02AA1336" w14:textId="77777777" w:rsidR="00AF0F6B" w:rsidRPr="004B5879" w:rsidRDefault="00AF0F6B" w:rsidP="00AF0F6B">
            <w:pPr>
              <w:pStyle w:val="BlockText"/>
            </w:pPr>
          </w:p>
          <w:p w14:paraId="51AFB9BC" w14:textId="77777777" w:rsidR="00AF0F6B" w:rsidRPr="004B5879" w:rsidRDefault="00AF0F6B" w:rsidP="00AF0F6B">
            <w:pPr>
              <w:pStyle w:val="BlockText"/>
              <w:rPr>
                <w:b/>
                <w:bCs/>
                <w:i/>
                <w:iCs/>
              </w:rPr>
            </w:pPr>
            <w:r w:rsidRPr="004B5879">
              <w:rPr>
                <w:b/>
                <w:bCs/>
                <w:i/>
                <w:iCs/>
              </w:rPr>
              <w:t>Important</w:t>
            </w:r>
            <w:r w:rsidRPr="004B5879">
              <w:t>:</w:t>
            </w:r>
            <w:r w:rsidRPr="004B5879">
              <w:rPr>
                <w:b/>
                <w:bCs/>
                <w:i/>
                <w:iCs/>
              </w:rPr>
              <w:t xml:space="preserve"> </w:t>
            </w:r>
          </w:p>
          <w:p w14:paraId="5D754733" w14:textId="77777777" w:rsidR="00AF0F6B" w:rsidRPr="004B5879" w:rsidRDefault="00AF0F6B" w:rsidP="00AF0F6B">
            <w:pPr>
              <w:pStyle w:val="BulletText1"/>
            </w:pPr>
            <w:r w:rsidRPr="004B5879">
              <w:t xml:space="preserve">All sources of evidence obtained for purposes of stressor verification must be fully documented in the </w:t>
            </w:r>
            <w:r w:rsidR="002018B4" w:rsidRPr="004B5879">
              <w:t>claims folder</w:t>
            </w:r>
            <w:r w:rsidRPr="004B5879">
              <w:t>.</w:t>
            </w:r>
          </w:p>
          <w:p w14:paraId="77396191" w14:textId="77777777" w:rsidR="00F846BD" w:rsidRPr="004B5879" w:rsidRDefault="003960C7" w:rsidP="00AF0F6B">
            <w:pPr>
              <w:pStyle w:val="BulletText1"/>
              <w:rPr>
                <w:iCs/>
              </w:rPr>
            </w:pPr>
            <w:r w:rsidRPr="004B5879">
              <w:rPr>
                <w:iCs/>
              </w:rPr>
              <w:t xml:space="preserve">It may not be necessary to corroborate the </w:t>
            </w:r>
            <w:r w:rsidR="00F846BD" w:rsidRPr="004B5879">
              <w:rPr>
                <w:iCs/>
              </w:rPr>
              <w:t xml:space="preserve">claimed </w:t>
            </w:r>
            <w:r w:rsidR="00AF0F6B" w:rsidRPr="004B5879">
              <w:rPr>
                <w:iCs/>
              </w:rPr>
              <w:t xml:space="preserve">stressor if </w:t>
            </w:r>
            <w:r w:rsidR="006037F2" w:rsidRPr="004B5879">
              <w:rPr>
                <w:iCs/>
              </w:rPr>
              <w:t>it</w:t>
            </w:r>
            <w:r w:rsidR="00F846BD" w:rsidRPr="004B5879">
              <w:rPr>
                <w:iCs/>
              </w:rPr>
              <w:t xml:space="preserve"> is</w:t>
            </w:r>
          </w:p>
          <w:p w14:paraId="6F60E30C" w14:textId="77777777" w:rsidR="00AF0F6B" w:rsidRPr="004B5879" w:rsidRDefault="00AF0F6B" w:rsidP="00F846BD">
            <w:pPr>
              <w:pStyle w:val="BulletText2"/>
              <w:rPr>
                <w:iCs/>
              </w:rPr>
            </w:pPr>
            <w:r w:rsidRPr="004B5879">
              <w:rPr>
                <w:iCs/>
              </w:rPr>
              <w:t>related to the Veteran’</w:t>
            </w:r>
            <w:r w:rsidR="00F846BD" w:rsidRPr="004B5879">
              <w:rPr>
                <w:iCs/>
              </w:rPr>
              <w:t xml:space="preserve">s fear </w:t>
            </w:r>
            <w:r w:rsidR="00F846BD" w:rsidRPr="004B5879">
              <w:t>of hostile military or terrorist activity, and</w:t>
            </w:r>
          </w:p>
          <w:p w14:paraId="72F3286F" w14:textId="77777777" w:rsidR="00F846BD" w:rsidRPr="004B5879" w:rsidRDefault="00F846BD" w:rsidP="00F846BD">
            <w:pPr>
              <w:pStyle w:val="BulletText2"/>
              <w:rPr>
                <w:iCs/>
              </w:rPr>
            </w:pPr>
            <w:proofErr w:type="gramStart"/>
            <w:r w:rsidRPr="004B5879">
              <w:t>consistent</w:t>
            </w:r>
            <w:proofErr w:type="gramEnd"/>
            <w:r w:rsidRPr="004B5879">
              <w:t xml:space="preserve"> with the places, types, and circumstances of the Veteran’s service.</w:t>
            </w:r>
          </w:p>
        </w:tc>
      </w:tr>
    </w:tbl>
    <w:p w14:paraId="78970C75" w14:textId="77777777" w:rsidR="001E331C" w:rsidRPr="004B5879" w:rsidRDefault="00F75F35" w:rsidP="00EB407D">
      <w:pPr>
        <w:pStyle w:val="BlockLine"/>
      </w:pPr>
      <w:r w:rsidRPr="004B5879">
        <w:fldChar w:fldCharType="begin"/>
      </w:r>
      <w:r w:rsidR="00D81922" w:rsidRPr="004B5879">
        <w:instrText xml:space="preserve"> PRIVATE INFOTYPE="PRINCIPLE" </w:instrText>
      </w:r>
      <w:r w:rsidRPr="004B5879">
        <w:fldChar w:fldCharType="end"/>
      </w:r>
    </w:p>
    <w:tbl>
      <w:tblPr>
        <w:tblW w:w="0" w:type="auto"/>
        <w:tblLayout w:type="fixed"/>
        <w:tblLook w:val="0000" w:firstRow="0" w:lastRow="0" w:firstColumn="0" w:lastColumn="0" w:noHBand="0" w:noVBand="0"/>
      </w:tblPr>
      <w:tblGrid>
        <w:gridCol w:w="1728"/>
        <w:gridCol w:w="7740"/>
      </w:tblGrid>
      <w:tr w:rsidR="001E331C" w:rsidRPr="004B5879" w14:paraId="36545B94" w14:textId="77777777">
        <w:trPr>
          <w:cantSplit/>
        </w:trPr>
        <w:tc>
          <w:tcPr>
            <w:tcW w:w="1728" w:type="dxa"/>
          </w:tcPr>
          <w:p w14:paraId="55C5EDD9" w14:textId="77777777" w:rsidR="001E331C" w:rsidRPr="004B5879" w:rsidRDefault="008C1D5F" w:rsidP="00794034">
            <w:pPr>
              <w:pStyle w:val="Heading5"/>
            </w:pPr>
            <w:proofErr w:type="gramStart"/>
            <w:r w:rsidRPr="004B5879">
              <w:t>i</w:t>
            </w:r>
            <w:r w:rsidR="001E331C" w:rsidRPr="004B5879">
              <w:t xml:space="preserve">.  </w:t>
            </w:r>
            <w:r w:rsidR="00794034" w:rsidRPr="004B5879">
              <w:t>Accepting</w:t>
            </w:r>
            <w:proofErr w:type="gramEnd"/>
            <w:r w:rsidR="001E331C" w:rsidRPr="004B5879">
              <w:t xml:space="preserve"> Buddy Statements</w:t>
            </w:r>
            <w:r w:rsidR="00794034" w:rsidRPr="004B5879">
              <w:t xml:space="preserve"> of a Fellow Veteran as Corroboration of a Claimed In-Service Stressor</w:t>
            </w:r>
          </w:p>
        </w:tc>
        <w:tc>
          <w:tcPr>
            <w:tcW w:w="7740" w:type="dxa"/>
          </w:tcPr>
          <w:p w14:paraId="254275BA" w14:textId="77777777" w:rsidR="001E331C" w:rsidRPr="004B5879" w:rsidRDefault="001E331C">
            <w:pPr>
              <w:pStyle w:val="BlockText"/>
            </w:pPr>
            <w:r w:rsidRPr="004B5879">
              <w:t>Accept a buddy statement</w:t>
            </w:r>
            <w:r w:rsidR="00794034" w:rsidRPr="004B5879">
              <w:t xml:space="preserve"> </w:t>
            </w:r>
            <w:r w:rsidR="00797A0C" w:rsidRPr="004B5879">
              <w:t>of</w:t>
            </w:r>
            <w:r w:rsidR="00794034" w:rsidRPr="004B5879">
              <w:t xml:space="preserve"> a fellow Veteran</w:t>
            </w:r>
            <w:r w:rsidRPr="004B5879">
              <w:t xml:space="preserve"> as corroboration of a claimed in-service stressor, </w:t>
            </w:r>
            <w:r w:rsidR="00794034" w:rsidRPr="004B5879">
              <w:t>if</w:t>
            </w:r>
            <w:r w:rsidRPr="004B5879">
              <w:t xml:space="preserve"> the statement is consistent with the time, place, and circumstances of the service of both the Veteran and the</w:t>
            </w:r>
            <w:r w:rsidR="00794034" w:rsidRPr="004B5879">
              <w:t xml:space="preserve"> fellow Veteran making the</w:t>
            </w:r>
            <w:r w:rsidRPr="004B5879">
              <w:t xml:space="preserve"> buddy</w:t>
            </w:r>
            <w:r w:rsidR="00794034" w:rsidRPr="004B5879">
              <w:t xml:space="preserve"> statement</w:t>
            </w:r>
            <w:r w:rsidRPr="004B5879">
              <w:t xml:space="preserve">.  </w:t>
            </w:r>
          </w:p>
          <w:p w14:paraId="01AB1686" w14:textId="77777777" w:rsidR="001E331C" w:rsidRPr="004B5879" w:rsidRDefault="001E331C">
            <w:pPr>
              <w:pStyle w:val="BlockText"/>
            </w:pPr>
          </w:p>
          <w:p w14:paraId="1B8BBDC4" w14:textId="77777777" w:rsidR="001E331C" w:rsidRPr="004B5879" w:rsidRDefault="001E331C">
            <w:pPr>
              <w:pStyle w:val="BlockText"/>
            </w:pPr>
            <w:r w:rsidRPr="004B5879">
              <w:t xml:space="preserve">If the evidence available calls into question the qualifications of the </w:t>
            </w:r>
            <w:r w:rsidR="00794034" w:rsidRPr="004B5879">
              <w:t xml:space="preserve">fellow Veteran </w:t>
            </w:r>
            <w:r w:rsidRPr="004B5879">
              <w:t xml:space="preserve">to make the statement, ask the person to submit his/her </w:t>
            </w:r>
            <w:r w:rsidRPr="004B5879">
              <w:rPr>
                <w:i/>
                <w:iCs/>
              </w:rPr>
              <w:t>DD Form 214</w:t>
            </w:r>
            <w:r w:rsidRPr="004B5879">
              <w:t xml:space="preserve"> or other evidence of service with the claimant.</w:t>
            </w:r>
          </w:p>
          <w:p w14:paraId="5AFBCCB0" w14:textId="77777777" w:rsidR="001E331C" w:rsidRPr="004B5879" w:rsidRDefault="001E331C">
            <w:pPr>
              <w:pStyle w:val="BlockText"/>
            </w:pPr>
          </w:p>
          <w:p w14:paraId="08E86D88" w14:textId="77777777" w:rsidR="001E331C" w:rsidRPr="004B5879" w:rsidRDefault="001E331C">
            <w:pPr>
              <w:pStyle w:val="BlockText"/>
            </w:pPr>
            <w:r w:rsidRPr="004B5879">
              <w:rPr>
                <w:b/>
                <w:bCs/>
                <w:i/>
                <w:iCs/>
              </w:rPr>
              <w:t>Note</w:t>
            </w:r>
            <w:r w:rsidRPr="004B5879">
              <w:t xml:space="preserve">:  Upon receipt of a </w:t>
            </w:r>
            <w:r w:rsidRPr="004B5879">
              <w:rPr>
                <w:i/>
                <w:iCs/>
              </w:rPr>
              <w:t>DD Form 214</w:t>
            </w:r>
            <w:r w:rsidRPr="004B5879">
              <w:t xml:space="preserve"> (or other document containing personally identifiable information) from a fellow Veteran</w:t>
            </w:r>
          </w:p>
          <w:p w14:paraId="57BEBBF8" w14:textId="77777777" w:rsidR="001E331C" w:rsidRPr="004B5879" w:rsidRDefault="001E331C">
            <w:pPr>
              <w:pStyle w:val="BulletText1"/>
            </w:pPr>
            <w:r w:rsidRPr="004B5879">
              <w:t>place the document in a separate envelope in the claims folder, and</w:t>
            </w:r>
          </w:p>
          <w:p w14:paraId="4B3DF076" w14:textId="77777777" w:rsidR="001E331C" w:rsidRPr="004B5879" w:rsidRDefault="001E331C">
            <w:pPr>
              <w:pStyle w:val="BulletText1"/>
            </w:pPr>
            <w:r w:rsidRPr="004B5879">
              <w:t>annotate on the envelope that the contents must not be</w:t>
            </w:r>
          </w:p>
          <w:p w14:paraId="223EB0C4" w14:textId="77777777" w:rsidR="001E331C" w:rsidRPr="004B5879" w:rsidRDefault="001E331C">
            <w:pPr>
              <w:pStyle w:val="BulletText2"/>
            </w:pPr>
            <w:r w:rsidRPr="004B5879">
              <w:t>reproduced, or</w:t>
            </w:r>
          </w:p>
          <w:p w14:paraId="5A101722" w14:textId="77777777" w:rsidR="001E331C" w:rsidRPr="004B5879" w:rsidRDefault="001E331C">
            <w:pPr>
              <w:pStyle w:val="BulletText2"/>
            </w:pPr>
            <w:proofErr w:type="gramStart"/>
            <w:r w:rsidRPr="004B5879">
              <w:t>reviewed</w:t>
            </w:r>
            <w:proofErr w:type="gramEnd"/>
            <w:r w:rsidRPr="004B5879">
              <w:t xml:space="preserve"> by the Veteran to whom the claims folder pertains or his/her representative.</w:t>
            </w:r>
          </w:p>
        </w:tc>
      </w:tr>
    </w:tbl>
    <w:p w14:paraId="5D4A09A4" w14:textId="77777777" w:rsidR="001E331C" w:rsidRPr="004B5879" w:rsidRDefault="00F75F35" w:rsidP="00E331C7">
      <w:pPr>
        <w:pStyle w:val="BlockLine"/>
      </w:pPr>
      <w:r w:rsidRPr="004B5879">
        <w:fldChar w:fldCharType="begin"/>
      </w:r>
      <w:r w:rsidR="00D81922" w:rsidRPr="004B5879">
        <w:instrText xml:space="preserve"> PRIVATE INFOTYPE="FACT"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3577918D" w14:textId="77777777">
        <w:trPr>
          <w:cantSplit/>
        </w:trPr>
        <w:tc>
          <w:tcPr>
            <w:tcW w:w="1728" w:type="dxa"/>
          </w:tcPr>
          <w:p w14:paraId="7C60C05A" w14:textId="77777777" w:rsidR="001E331C" w:rsidRPr="004B5879" w:rsidRDefault="008C1D5F">
            <w:pPr>
              <w:pStyle w:val="Heading5"/>
            </w:pPr>
            <w:proofErr w:type="gramStart"/>
            <w:r w:rsidRPr="004B5879">
              <w:t>j</w:t>
            </w:r>
            <w:r w:rsidR="001E331C" w:rsidRPr="004B5879">
              <w:t>.  Obtaining</w:t>
            </w:r>
            <w:proofErr w:type="gramEnd"/>
            <w:r w:rsidR="001E331C" w:rsidRPr="004B5879">
              <w:t xml:space="preserve"> Evidence Related to Claimed Stressors</w:t>
            </w:r>
          </w:p>
        </w:tc>
        <w:tc>
          <w:tcPr>
            <w:tcW w:w="7740" w:type="dxa"/>
          </w:tcPr>
          <w:p w14:paraId="26C02C7D" w14:textId="77777777" w:rsidR="001E331C" w:rsidRPr="004B5879" w:rsidRDefault="001E331C">
            <w:pPr>
              <w:pStyle w:val="BlockText"/>
            </w:pPr>
            <w:r w:rsidRPr="004B5879">
              <w:t>For more information on obtaining service records, medical treatment records, and evidence of stressors, see M21-1, Part IV, Subpart ii, 1.D.</w:t>
            </w:r>
          </w:p>
        </w:tc>
      </w:tr>
    </w:tbl>
    <w:p w14:paraId="47179568" w14:textId="77777777" w:rsidR="00797A0C" w:rsidRPr="004B5879" w:rsidRDefault="00797A0C">
      <w:pPr>
        <w:pStyle w:val="BlockLine"/>
      </w:pPr>
    </w:p>
    <w:p w14:paraId="44E6016C" w14:textId="77777777" w:rsidR="00B17354" w:rsidRPr="004B5879" w:rsidRDefault="00B17354">
      <w:pPr>
        <w:rPr>
          <w:rFonts w:ascii="Arial" w:hAnsi="Arial" w:cs="Arial"/>
          <w:b/>
          <w:sz w:val="32"/>
          <w:szCs w:val="20"/>
        </w:rPr>
      </w:pPr>
      <w:r w:rsidRPr="004B5879">
        <w:br w:type="page"/>
      </w:r>
    </w:p>
    <w:p w14:paraId="46D178E1" w14:textId="77777777" w:rsidR="001E331C" w:rsidRPr="004B5879" w:rsidRDefault="00C46678">
      <w:pPr>
        <w:pStyle w:val="Heading4"/>
      </w:pPr>
      <w:r w:rsidRPr="004B5879">
        <w:lastRenderedPageBreak/>
        <w:t>4</w:t>
      </w:r>
      <w:r w:rsidR="001E331C" w:rsidRPr="004B5879">
        <w:t>.  Evaluating Evidence in Claims</w:t>
      </w:r>
      <w:r w:rsidR="009112B6" w:rsidRPr="004B5879">
        <w:t xml:space="preserve"> for PTSD</w:t>
      </w:r>
      <w:r w:rsidR="001E331C" w:rsidRPr="004B5879">
        <w:t xml:space="preserve"> Based on Personal Trauma</w:t>
      </w:r>
    </w:p>
    <w:p w14:paraId="6D17381C" w14:textId="77777777" w:rsidR="001E331C" w:rsidRPr="004B5879" w:rsidRDefault="00F75F35">
      <w:pPr>
        <w:pStyle w:val="BlockLine"/>
      </w:pPr>
      <w:r w:rsidRPr="004B5879">
        <w:fldChar w:fldCharType="begin"/>
      </w:r>
      <w:r w:rsidR="001E331C" w:rsidRPr="004B5879">
        <w:instrText xml:space="preserve"> PRIVATE INFOTYPE="OTHER"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4A20B14B" w14:textId="77777777">
        <w:trPr>
          <w:cantSplit/>
        </w:trPr>
        <w:tc>
          <w:tcPr>
            <w:tcW w:w="1728" w:type="dxa"/>
          </w:tcPr>
          <w:p w14:paraId="2ED08B5A" w14:textId="77777777" w:rsidR="001E331C" w:rsidRPr="004B5879" w:rsidRDefault="001E331C">
            <w:pPr>
              <w:pStyle w:val="Heading5"/>
            </w:pPr>
            <w:r w:rsidRPr="004B5879">
              <w:t>Introduction</w:t>
            </w:r>
          </w:p>
        </w:tc>
        <w:tc>
          <w:tcPr>
            <w:tcW w:w="7740" w:type="dxa"/>
          </w:tcPr>
          <w:p w14:paraId="117EB4DE" w14:textId="77777777" w:rsidR="001E331C" w:rsidRPr="004B5879" w:rsidRDefault="001E331C">
            <w:pPr>
              <w:pStyle w:val="BlockText"/>
            </w:pPr>
            <w:r w:rsidRPr="004B5879">
              <w:t>This topic contains information about evaluating evidence in claims based on personal trauma, including</w:t>
            </w:r>
          </w:p>
          <w:p w14:paraId="44ED72D4" w14:textId="77777777" w:rsidR="001E331C" w:rsidRPr="004B5879" w:rsidRDefault="001E331C">
            <w:pPr>
              <w:pStyle w:val="BlockText"/>
            </w:pPr>
          </w:p>
          <w:p w14:paraId="645B021C" w14:textId="77777777" w:rsidR="001E331C" w:rsidRPr="004B5879" w:rsidRDefault="00F953ED">
            <w:pPr>
              <w:pStyle w:val="BulletText1"/>
            </w:pPr>
            <w:r w:rsidRPr="004B5879">
              <w:t>general information on</w:t>
            </w:r>
            <w:r w:rsidR="001E331C" w:rsidRPr="004B5879">
              <w:t xml:space="preserve"> personal trauma</w:t>
            </w:r>
          </w:p>
          <w:p w14:paraId="126CD6DF" w14:textId="77777777" w:rsidR="007F7979" w:rsidRPr="004B5879" w:rsidRDefault="007F7979">
            <w:pPr>
              <w:pStyle w:val="BulletText1"/>
            </w:pPr>
            <w:r w:rsidRPr="004B5879">
              <w:t xml:space="preserve">obtaining evidence of personal trauma </w:t>
            </w:r>
          </w:p>
          <w:p w14:paraId="747BF5A9" w14:textId="77777777" w:rsidR="001E331C" w:rsidRPr="004B5879" w:rsidRDefault="001E331C">
            <w:pPr>
              <w:pStyle w:val="BulletText1"/>
            </w:pPr>
            <w:r w:rsidRPr="004B5879">
              <w:t>alternative evidence of in-service personal trauma</w:t>
            </w:r>
          </w:p>
          <w:p w14:paraId="528C4DA1" w14:textId="77777777" w:rsidR="001E331C" w:rsidRPr="004B5879" w:rsidRDefault="001E331C">
            <w:pPr>
              <w:pStyle w:val="BulletText1"/>
            </w:pPr>
            <w:r w:rsidRPr="004B5879">
              <w:t>evaluating the available evidence</w:t>
            </w:r>
            <w:r w:rsidR="003960C7" w:rsidRPr="004B5879">
              <w:t xml:space="preserve"> of personal trauma</w:t>
            </w:r>
          </w:p>
          <w:p w14:paraId="6B8AEF47" w14:textId="77777777" w:rsidR="001E331C" w:rsidRPr="004B5879" w:rsidRDefault="001E331C">
            <w:pPr>
              <w:pStyle w:val="BulletText1"/>
            </w:pPr>
            <w:r w:rsidRPr="004B5879">
              <w:t>development requirements for secondary evidence</w:t>
            </w:r>
            <w:r w:rsidR="001B023E" w:rsidRPr="004B5879">
              <w:t xml:space="preserve"> of personal trauma</w:t>
            </w:r>
          </w:p>
          <w:p w14:paraId="4C0A762C" w14:textId="77777777" w:rsidR="001E331C" w:rsidRPr="004B5879" w:rsidRDefault="001E331C" w:rsidP="007F7979">
            <w:pPr>
              <w:pStyle w:val="BulletText1"/>
            </w:pPr>
            <w:r w:rsidRPr="004B5879">
              <w:t>interpretation of secondary evidence</w:t>
            </w:r>
            <w:r w:rsidR="001B023E" w:rsidRPr="004B5879">
              <w:t xml:space="preserve"> of personal trauma</w:t>
            </w:r>
            <w:r w:rsidRPr="004B5879">
              <w:t>, and</w:t>
            </w:r>
          </w:p>
          <w:p w14:paraId="486447BB" w14:textId="77777777" w:rsidR="00A0252D" w:rsidRPr="004B5879" w:rsidRDefault="00A0252D" w:rsidP="00A0252D">
            <w:pPr>
              <w:pStyle w:val="BulletText1"/>
            </w:pPr>
            <w:proofErr w:type="gramStart"/>
            <w:r w:rsidRPr="004B5879">
              <w:t>military</w:t>
            </w:r>
            <w:proofErr w:type="gramEnd"/>
            <w:r w:rsidRPr="004B5879">
              <w:t xml:space="preserve"> sexual trauma (MST) during inactive duty for training (INACDUTRA</w:t>
            </w:r>
            <w:r w:rsidR="00512BC0" w:rsidRPr="004B5879">
              <w:t>).</w:t>
            </w:r>
          </w:p>
        </w:tc>
      </w:tr>
    </w:tbl>
    <w:p w14:paraId="633E5459" w14:textId="77777777" w:rsidR="001E331C" w:rsidRPr="004B5879" w:rsidRDefault="001E331C">
      <w:pPr>
        <w:pStyle w:val="BlockLine"/>
      </w:pPr>
      <w:r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561E9573" w14:textId="77777777">
        <w:trPr>
          <w:cantSplit/>
        </w:trPr>
        <w:tc>
          <w:tcPr>
            <w:tcW w:w="1728" w:type="dxa"/>
          </w:tcPr>
          <w:p w14:paraId="6936CCD2" w14:textId="77777777" w:rsidR="001E331C" w:rsidRPr="004B5879" w:rsidRDefault="001E331C">
            <w:pPr>
              <w:pStyle w:val="Heading5"/>
            </w:pPr>
            <w:r w:rsidRPr="004B5879">
              <w:t>Change Date</w:t>
            </w:r>
          </w:p>
        </w:tc>
        <w:tc>
          <w:tcPr>
            <w:tcW w:w="7740" w:type="dxa"/>
          </w:tcPr>
          <w:p w14:paraId="765C831B" w14:textId="77777777" w:rsidR="001E331C" w:rsidRPr="004B5879" w:rsidRDefault="001E6387">
            <w:pPr>
              <w:pStyle w:val="BlockText"/>
            </w:pPr>
            <w:r w:rsidRPr="004B5879">
              <w:t>May 1, 2015</w:t>
            </w:r>
          </w:p>
        </w:tc>
      </w:tr>
    </w:tbl>
    <w:p w14:paraId="6E58332B" w14:textId="77777777" w:rsidR="001E331C" w:rsidRPr="004B5879" w:rsidRDefault="00F75F35">
      <w:pPr>
        <w:pStyle w:val="BlockLine"/>
      </w:pPr>
      <w:r w:rsidRPr="004B5879">
        <w:fldChar w:fldCharType="begin"/>
      </w:r>
      <w:r w:rsidR="00D81922" w:rsidRPr="004B5879">
        <w:instrText xml:space="preserve"> PRIVATE INFOTYPE="PRINCIPLE"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7B6A11F4" w14:textId="77777777">
        <w:trPr>
          <w:cantSplit/>
        </w:trPr>
        <w:tc>
          <w:tcPr>
            <w:tcW w:w="1728" w:type="dxa"/>
          </w:tcPr>
          <w:p w14:paraId="48AFE305" w14:textId="77777777" w:rsidR="001E331C" w:rsidRPr="004B5879" w:rsidRDefault="001E331C" w:rsidP="00F953ED">
            <w:pPr>
              <w:pStyle w:val="Heading5"/>
            </w:pPr>
            <w:proofErr w:type="gramStart"/>
            <w:r w:rsidRPr="004B5879">
              <w:t xml:space="preserve">a.  </w:t>
            </w:r>
            <w:r w:rsidR="00F953ED" w:rsidRPr="004B5879">
              <w:t>General</w:t>
            </w:r>
            <w:proofErr w:type="gramEnd"/>
            <w:r w:rsidR="00F953ED" w:rsidRPr="004B5879">
              <w:t xml:space="preserve"> Information on</w:t>
            </w:r>
            <w:r w:rsidRPr="004B5879">
              <w:t xml:space="preserve"> Personal Trauma</w:t>
            </w:r>
          </w:p>
        </w:tc>
        <w:tc>
          <w:tcPr>
            <w:tcW w:w="7740" w:type="dxa"/>
          </w:tcPr>
          <w:p w14:paraId="1EA50DF6" w14:textId="77777777" w:rsidR="00BA64DB" w:rsidRPr="004B5879" w:rsidRDefault="00BA64DB" w:rsidP="00BA64DB">
            <w:pPr>
              <w:pStyle w:val="BlockText"/>
            </w:pPr>
            <w:r w:rsidRPr="004B5879">
              <w:rPr>
                <w:b/>
                <w:i/>
              </w:rPr>
              <w:t>Personal trauma</w:t>
            </w:r>
            <w:r w:rsidRPr="004B5879">
              <w:t>, for the purpose of VA disability compensation claims based on PTSD</w:t>
            </w:r>
            <w:r w:rsidR="00797A0C" w:rsidRPr="004B5879">
              <w:t>,</w:t>
            </w:r>
            <w:r w:rsidRPr="004B5879">
              <w:t xml:space="preserve"> refers broadly to stressor events involving harm perpetrated by a person who is not considered part of an enemy force.  </w:t>
            </w:r>
          </w:p>
          <w:p w14:paraId="3D15535C" w14:textId="77777777" w:rsidR="00BA64DB" w:rsidRPr="004B5879" w:rsidRDefault="00BA64DB" w:rsidP="00BA64DB">
            <w:pPr>
              <w:pStyle w:val="BlockText"/>
            </w:pPr>
          </w:p>
          <w:p w14:paraId="762BC4B7" w14:textId="77777777" w:rsidR="00BA64DB" w:rsidRPr="004B5879" w:rsidRDefault="00BA64DB" w:rsidP="00BA64DB">
            <w:pPr>
              <w:pStyle w:val="BlockText"/>
            </w:pPr>
            <w:r w:rsidRPr="004B5879">
              <w:rPr>
                <w:b/>
                <w:i/>
              </w:rPr>
              <w:t>Examples</w:t>
            </w:r>
            <w:r w:rsidRPr="004B5879">
              <w:t xml:space="preserve">:  Assault, battery, robbery, mugging, stalking, harassment. </w:t>
            </w:r>
          </w:p>
          <w:p w14:paraId="08268796" w14:textId="77777777" w:rsidR="00BA64DB" w:rsidRPr="004B5879" w:rsidRDefault="00BA64DB" w:rsidP="00BA64DB">
            <w:pPr>
              <w:pStyle w:val="BlockText"/>
            </w:pPr>
          </w:p>
          <w:p w14:paraId="492C3692" w14:textId="77777777" w:rsidR="001E331C" w:rsidRPr="004B5879" w:rsidRDefault="00BA64DB" w:rsidP="00BA64DB">
            <w:pPr>
              <w:pStyle w:val="BlockText"/>
            </w:pPr>
            <w:r w:rsidRPr="004B5879">
              <w:rPr>
                <w:b/>
                <w:i/>
              </w:rPr>
              <w:t>Military sexual trauma</w:t>
            </w:r>
            <w:r w:rsidRPr="004B5879">
              <w:rPr>
                <w:i/>
              </w:rPr>
              <w:t xml:space="preserve"> </w:t>
            </w:r>
            <w:r w:rsidRPr="004B5879">
              <w:t>is a subset of personal trauma and refers to sexual harassment, sexual assault</w:t>
            </w:r>
            <w:r w:rsidR="0093171D" w:rsidRPr="004B5879">
              <w:t>,</w:t>
            </w:r>
            <w:r w:rsidRPr="004B5879">
              <w:t xml:space="preserve"> or rape that occurs in a military setting</w:t>
            </w:r>
            <w:r w:rsidR="0093171D" w:rsidRPr="004B5879">
              <w:t>.</w:t>
            </w:r>
          </w:p>
          <w:p w14:paraId="403657E8" w14:textId="77777777" w:rsidR="0088008D" w:rsidRPr="004B5879" w:rsidRDefault="0088008D" w:rsidP="003960C7">
            <w:pPr>
              <w:pStyle w:val="BlockText"/>
              <w:rPr>
                <w:b/>
                <w:i/>
              </w:rPr>
            </w:pPr>
          </w:p>
          <w:p w14:paraId="7FD72316" w14:textId="77777777" w:rsidR="00E9587F" w:rsidRPr="004B5879" w:rsidRDefault="00E9587F" w:rsidP="003960C7">
            <w:pPr>
              <w:pStyle w:val="BlockText"/>
            </w:pPr>
            <w:r w:rsidRPr="004B5879">
              <w:rPr>
                <w:b/>
                <w:i/>
              </w:rPr>
              <w:t>Reference</w:t>
            </w:r>
            <w:r w:rsidRPr="004B5879">
              <w:t xml:space="preserve">:  For more information on processing claims for PTSD based on personal trauma, see the </w:t>
            </w:r>
            <w:hyperlink r:id="rId48" w:history="1">
              <w:r w:rsidRPr="004B5879">
                <w:rPr>
                  <w:rStyle w:val="Hyperlink"/>
                </w:rPr>
                <w:t>PTSD Personal Assault Information</w:t>
              </w:r>
            </w:hyperlink>
            <w:r w:rsidRPr="004B5879">
              <w:t xml:space="preserve"> site on the Compensation Service Intranet.</w:t>
            </w:r>
          </w:p>
        </w:tc>
      </w:tr>
    </w:tbl>
    <w:p w14:paraId="2F3FAD5C" w14:textId="77777777" w:rsidR="007F7979" w:rsidRPr="004B5879" w:rsidRDefault="007F7979" w:rsidP="007F7979">
      <w:pPr>
        <w:pStyle w:val="BlockLine"/>
      </w:pPr>
    </w:p>
    <w:tbl>
      <w:tblPr>
        <w:tblW w:w="0" w:type="auto"/>
        <w:tblLayout w:type="fixed"/>
        <w:tblLook w:val="0000" w:firstRow="0" w:lastRow="0" w:firstColumn="0" w:lastColumn="0" w:noHBand="0" w:noVBand="0"/>
      </w:tblPr>
      <w:tblGrid>
        <w:gridCol w:w="1728"/>
        <w:gridCol w:w="7740"/>
      </w:tblGrid>
      <w:tr w:rsidR="007F7979" w:rsidRPr="004B5879" w14:paraId="52F77FA1" w14:textId="77777777" w:rsidTr="007F7979">
        <w:tc>
          <w:tcPr>
            <w:tcW w:w="1728" w:type="dxa"/>
            <w:shd w:val="clear" w:color="auto" w:fill="auto"/>
          </w:tcPr>
          <w:p w14:paraId="38EA75AB" w14:textId="77777777" w:rsidR="007F7979" w:rsidRPr="004B5879" w:rsidRDefault="007F7979" w:rsidP="007F7979">
            <w:pPr>
              <w:pStyle w:val="Heading5"/>
            </w:pPr>
            <w:proofErr w:type="gramStart"/>
            <w:r w:rsidRPr="004B5879">
              <w:t>b.  Obtaining</w:t>
            </w:r>
            <w:proofErr w:type="gramEnd"/>
            <w:r w:rsidRPr="004B5879">
              <w:t xml:space="preserve"> Evidence of Personal Trauma</w:t>
            </w:r>
          </w:p>
        </w:tc>
        <w:tc>
          <w:tcPr>
            <w:tcW w:w="7740" w:type="dxa"/>
            <w:shd w:val="clear" w:color="auto" w:fill="auto"/>
          </w:tcPr>
          <w:p w14:paraId="15B0F365" w14:textId="77777777" w:rsidR="00605004" w:rsidRPr="004B5879" w:rsidRDefault="00605004" w:rsidP="00605004">
            <w:pPr>
              <w:pStyle w:val="BlockText"/>
            </w:pPr>
            <w:r w:rsidRPr="004B5879">
              <w:t>Because a personal trauma is an extremely personal and sensitive issue</w:t>
            </w:r>
          </w:p>
          <w:p w14:paraId="40762E1A" w14:textId="77777777" w:rsidR="00921CED" w:rsidRPr="004B5879" w:rsidRDefault="00921CED" w:rsidP="00605004">
            <w:pPr>
              <w:pStyle w:val="BlockText"/>
            </w:pPr>
          </w:p>
          <w:p w14:paraId="10D36F12" w14:textId="77777777" w:rsidR="00605004" w:rsidRPr="004B5879" w:rsidRDefault="00605004" w:rsidP="00605004">
            <w:pPr>
              <w:pStyle w:val="BulletText1"/>
            </w:pPr>
            <w:r w:rsidRPr="004B5879">
              <w:t>many incidents of personal trauma are not officially reported, and</w:t>
            </w:r>
          </w:p>
          <w:p w14:paraId="1A58ADEE" w14:textId="77777777" w:rsidR="00605004" w:rsidRPr="004B5879" w:rsidRDefault="00605004" w:rsidP="00605004">
            <w:pPr>
              <w:pStyle w:val="BulletText1"/>
            </w:pPr>
            <w:proofErr w:type="gramStart"/>
            <w:r w:rsidRPr="004B5879">
              <w:t>the</w:t>
            </w:r>
            <w:proofErr w:type="gramEnd"/>
            <w:r w:rsidRPr="004B5879">
              <w:t xml:space="preserve"> victims of this type of in-service trauma may find it difficult to produce evidence to support the occurrence of the stressor.  </w:t>
            </w:r>
          </w:p>
          <w:p w14:paraId="57153344" w14:textId="77777777" w:rsidR="00605004" w:rsidRPr="004B5879" w:rsidRDefault="00605004" w:rsidP="006E0A56">
            <w:pPr>
              <w:pStyle w:val="BlockText"/>
            </w:pPr>
          </w:p>
          <w:p w14:paraId="635C8D32" w14:textId="77777777" w:rsidR="00605004" w:rsidRPr="004B5879" w:rsidRDefault="00605004" w:rsidP="00605004">
            <w:pPr>
              <w:pStyle w:val="BlockText"/>
              <w:rPr>
                <w:rFonts w:ascii="Arial" w:hAnsi="Arial" w:cs="Arial"/>
              </w:rPr>
            </w:pPr>
            <w:r w:rsidRPr="004B5879">
              <w:rPr>
                <w:b/>
                <w:i/>
              </w:rPr>
              <w:t>Important</w:t>
            </w:r>
            <w:r w:rsidRPr="004B5879">
              <w:t>:  The Secretary has undertaken a special obligation to assist a claimant in producing corroborating evidence of an in-service stressor</w:t>
            </w:r>
            <w:r w:rsidR="00797A0C" w:rsidRPr="004B5879">
              <w:t xml:space="preserve"> per</w:t>
            </w:r>
            <w:r w:rsidRPr="004B5879">
              <w:t xml:space="preserve"> </w:t>
            </w:r>
            <w:hyperlink r:id="rId49" w:anchor="bmp" w:history="1">
              <w:r w:rsidRPr="004B5879">
                <w:rPr>
                  <w:rStyle w:val="Hyperlink"/>
                  <w:i/>
                </w:rPr>
                <w:t>Patton v. West</w:t>
              </w:r>
            </w:hyperlink>
            <w:r w:rsidRPr="004B5879">
              <w:t>, 12 Vet. App. 272 (1999).</w:t>
            </w:r>
          </w:p>
          <w:p w14:paraId="70A19AAB" w14:textId="77777777" w:rsidR="00605004" w:rsidRPr="004B5879" w:rsidRDefault="00605004" w:rsidP="00605004">
            <w:pPr>
              <w:pStyle w:val="BlockText"/>
            </w:pPr>
          </w:p>
          <w:p w14:paraId="02B7745B" w14:textId="77777777" w:rsidR="00605004" w:rsidRPr="004B5879" w:rsidRDefault="00605004" w:rsidP="00605004">
            <w:pPr>
              <w:pStyle w:val="BlockText"/>
            </w:pPr>
            <w:r w:rsidRPr="004B5879">
              <w:rPr>
                <w:b/>
                <w:i/>
              </w:rPr>
              <w:t>Reference</w:t>
            </w:r>
            <w:r w:rsidRPr="004B5879">
              <w:t>:</w:t>
            </w:r>
            <w:r w:rsidR="00FE4172" w:rsidRPr="004B5879">
              <w:t xml:space="preserve">  </w:t>
            </w:r>
            <w:r w:rsidR="007F7979" w:rsidRPr="004B5879">
              <w:t>For more information on obtaining service records, medical treatment records, and evidence of personal trauma, see M21-1, Part IV, Subpart ii, 1.D.</w:t>
            </w:r>
            <w:r w:rsidR="00025B14" w:rsidRPr="004B5879">
              <w:t>5</w:t>
            </w:r>
            <w:r w:rsidR="007F7979" w:rsidRPr="004B5879">
              <w:t>.</w:t>
            </w:r>
            <w:r w:rsidR="00AA35F3" w:rsidRPr="004B5879">
              <w:t xml:space="preserve"> </w:t>
            </w:r>
          </w:p>
        </w:tc>
      </w:tr>
    </w:tbl>
    <w:p w14:paraId="7BE822A5" w14:textId="77777777" w:rsidR="001E331C" w:rsidRPr="004B5879" w:rsidRDefault="00F75F35" w:rsidP="00F953ED">
      <w:pPr>
        <w:pStyle w:val="BlockLine"/>
      </w:pPr>
      <w:r w:rsidRPr="004B5879">
        <w:lastRenderedPageBreak/>
        <w:fldChar w:fldCharType="begin"/>
      </w:r>
      <w:r w:rsidR="00D81922" w:rsidRPr="004B5879">
        <w:instrText xml:space="preserve"> PRIVATE INFOTYPE="PRINCIPLE"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4CB1CC23" w14:textId="77777777" w:rsidTr="0088008D">
        <w:tc>
          <w:tcPr>
            <w:tcW w:w="1728" w:type="dxa"/>
          </w:tcPr>
          <w:p w14:paraId="13861F03" w14:textId="77777777" w:rsidR="001E331C" w:rsidRPr="004B5879" w:rsidRDefault="007F7979" w:rsidP="00F953ED">
            <w:pPr>
              <w:pStyle w:val="Heading5"/>
            </w:pPr>
            <w:proofErr w:type="gramStart"/>
            <w:r w:rsidRPr="004B5879">
              <w:t>c</w:t>
            </w:r>
            <w:r w:rsidR="001E331C" w:rsidRPr="004B5879">
              <w:t>.  Alternative</w:t>
            </w:r>
            <w:proofErr w:type="gramEnd"/>
            <w:r w:rsidR="001E331C" w:rsidRPr="004B5879">
              <w:t xml:space="preserve"> Evidence of In-Service Personal Trauma</w:t>
            </w:r>
          </w:p>
        </w:tc>
        <w:tc>
          <w:tcPr>
            <w:tcW w:w="7740" w:type="dxa"/>
          </w:tcPr>
          <w:p w14:paraId="1B606E5D" w14:textId="77777777" w:rsidR="001E331C" w:rsidRPr="004B5879" w:rsidRDefault="001E331C">
            <w:pPr>
              <w:pStyle w:val="BlockText"/>
            </w:pPr>
            <w:r w:rsidRPr="004B5879">
              <w:t xml:space="preserve">If </w:t>
            </w:r>
            <w:r w:rsidR="0093171D" w:rsidRPr="004B5879">
              <w:t>STRs and</w:t>
            </w:r>
            <w:r w:rsidR="004116AC" w:rsidRPr="004B5879">
              <w:t xml:space="preserve"> service personnel records</w:t>
            </w:r>
            <w:r w:rsidR="0093171D" w:rsidRPr="004B5879">
              <w:t xml:space="preserve"> </w:t>
            </w:r>
            <w:r w:rsidRPr="004B5879">
              <w:t xml:space="preserve">contain no </w:t>
            </w:r>
            <w:r w:rsidR="007F7979" w:rsidRPr="004B5879">
              <w:t xml:space="preserve">explicit </w:t>
            </w:r>
            <w:r w:rsidRPr="004B5879">
              <w:t xml:space="preserve">documentation that personal trauma, including in-service sexual assault, occurred, </w:t>
            </w:r>
            <w:r w:rsidR="005B6B42" w:rsidRPr="004B5879">
              <w:t>review of th</w:t>
            </w:r>
            <w:r w:rsidR="00AA35F3" w:rsidRPr="004B5879">
              <w:t>e records</w:t>
            </w:r>
            <w:r w:rsidR="0093171D" w:rsidRPr="004B5879">
              <w:t xml:space="preserve"> submitted by the Veteran in response</w:t>
            </w:r>
            <w:r w:rsidR="00AA35F3" w:rsidRPr="004B5879">
              <w:t xml:space="preserve"> to a request for information may identify </w:t>
            </w:r>
            <w:r w:rsidRPr="004B5879">
              <w:t xml:space="preserve">alternative </w:t>
            </w:r>
            <w:r w:rsidR="00AA35F3" w:rsidRPr="004B5879">
              <w:t xml:space="preserve">sources of </w:t>
            </w:r>
            <w:r w:rsidRPr="004B5879">
              <w:t xml:space="preserve">evidence </w:t>
            </w:r>
            <w:r w:rsidR="00AA35F3" w:rsidRPr="004B5879">
              <w:t xml:space="preserve">that can help </w:t>
            </w:r>
            <w:r w:rsidRPr="004B5879">
              <w:t xml:space="preserve">establish </w:t>
            </w:r>
            <w:r w:rsidR="00AA35F3" w:rsidRPr="004B5879">
              <w:t>an</w:t>
            </w:r>
            <w:r w:rsidRPr="004B5879">
              <w:t xml:space="preserve"> in-service stressful incident.  </w:t>
            </w:r>
          </w:p>
          <w:p w14:paraId="5D76A912" w14:textId="77777777" w:rsidR="001E331C" w:rsidRPr="004B5879" w:rsidRDefault="001E331C">
            <w:pPr>
              <w:pStyle w:val="BlockText"/>
            </w:pPr>
          </w:p>
          <w:p w14:paraId="2C40F5BA" w14:textId="77777777" w:rsidR="001E331C" w:rsidRPr="004B5879" w:rsidRDefault="001E331C">
            <w:pPr>
              <w:pStyle w:val="BlockText"/>
              <w:rPr>
                <w:sz w:val="16"/>
              </w:rPr>
            </w:pPr>
            <w:r w:rsidRPr="004B5879">
              <w:t xml:space="preserve">Sources of such evidence </w:t>
            </w:r>
            <w:r w:rsidR="0082383B" w:rsidRPr="004B5879">
              <w:t xml:space="preserve">may </w:t>
            </w:r>
            <w:r w:rsidRPr="004B5879">
              <w:t>include</w:t>
            </w:r>
          </w:p>
          <w:p w14:paraId="531FA069" w14:textId="77777777" w:rsidR="001E331C" w:rsidRPr="004B5879" w:rsidRDefault="001E331C">
            <w:pPr>
              <w:pStyle w:val="BlockText"/>
            </w:pPr>
          </w:p>
          <w:p w14:paraId="7F59ACB0" w14:textId="77777777" w:rsidR="001E331C" w:rsidRPr="004B5879" w:rsidRDefault="001E331C">
            <w:pPr>
              <w:pStyle w:val="BulletText1"/>
            </w:pPr>
            <w:r w:rsidRPr="004B5879">
              <w:t>a rape crisis center or center for domestic abuse</w:t>
            </w:r>
          </w:p>
          <w:p w14:paraId="2E42E642" w14:textId="77777777" w:rsidR="001E331C" w:rsidRPr="004B5879" w:rsidRDefault="001E331C">
            <w:pPr>
              <w:pStyle w:val="BulletText1"/>
            </w:pPr>
            <w:r w:rsidRPr="004B5879">
              <w:t>a counseling facility or health clinic</w:t>
            </w:r>
          </w:p>
          <w:p w14:paraId="5788314A" w14:textId="77777777" w:rsidR="001E331C" w:rsidRPr="004B5879" w:rsidRDefault="001E331C">
            <w:pPr>
              <w:pStyle w:val="BulletText1"/>
            </w:pPr>
            <w:r w:rsidRPr="004B5879">
              <w:t>family members or roommates</w:t>
            </w:r>
          </w:p>
          <w:p w14:paraId="1ED7D062" w14:textId="77777777" w:rsidR="001E331C" w:rsidRPr="004B5879" w:rsidRDefault="001E331C">
            <w:pPr>
              <w:pStyle w:val="BulletText1"/>
            </w:pPr>
            <w:r w:rsidRPr="004B5879">
              <w:t>a faculty member</w:t>
            </w:r>
          </w:p>
          <w:p w14:paraId="5861F3AD" w14:textId="77777777" w:rsidR="001E331C" w:rsidRPr="004B5879" w:rsidRDefault="001E331C">
            <w:pPr>
              <w:pStyle w:val="BulletText1"/>
            </w:pPr>
            <w:r w:rsidRPr="004B5879">
              <w:t>civilian police reports</w:t>
            </w:r>
          </w:p>
          <w:p w14:paraId="40CE16E7" w14:textId="77777777" w:rsidR="001E331C" w:rsidRPr="004B5879" w:rsidRDefault="001E331C">
            <w:pPr>
              <w:pStyle w:val="BulletText1"/>
            </w:pPr>
            <w:r w:rsidRPr="004B5879">
              <w:t>medical reports from civilian physicians or caregivers who treated the Veteran immediately</w:t>
            </w:r>
            <w:r w:rsidR="00AA35F3" w:rsidRPr="004B5879">
              <w:t xml:space="preserve"> following the incident</w:t>
            </w:r>
            <w:r w:rsidRPr="004B5879">
              <w:t xml:space="preserve"> or sometime later</w:t>
            </w:r>
          </w:p>
          <w:p w14:paraId="3D517AB4" w14:textId="77777777" w:rsidR="001E331C" w:rsidRPr="004B5879" w:rsidRDefault="001E331C">
            <w:pPr>
              <w:pStyle w:val="BulletText1"/>
            </w:pPr>
            <w:r w:rsidRPr="004B5879">
              <w:t>a chaplain or clergy</w:t>
            </w:r>
          </w:p>
          <w:p w14:paraId="79DD1C9C" w14:textId="77777777" w:rsidR="001E331C" w:rsidRPr="004B5879" w:rsidRDefault="001E331C">
            <w:pPr>
              <w:pStyle w:val="BulletText1"/>
            </w:pPr>
            <w:r w:rsidRPr="004B5879">
              <w:t>fellow service</w:t>
            </w:r>
            <w:r w:rsidR="00C52D56" w:rsidRPr="004B5879">
              <w:t xml:space="preserve"> </w:t>
            </w:r>
            <w:r w:rsidR="00AA35F3" w:rsidRPr="004B5879">
              <w:t>members</w:t>
            </w:r>
            <w:r w:rsidRPr="004B5879">
              <w:rPr>
                <w:strike/>
              </w:rPr>
              <w:t xml:space="preserve"> </w:t>
            </w:r>
            <w:r w:rsidRPr="004B5879">
              <w:t>, and</w:t>
            </w:r>
          </w:p>
          <w:p w14:paraId="329F88FB" w14:textId="77777777" w:rsidR="001E331C" w:rsidRPr="004B5879" w:rsidRDefault="001E331C">
            <w:pPr>
              <w:pStyle w:val="BulletText1"/>
            </w:pPr>
            <w:proofErr w:type="gramStart"/>
            <w:r w:rsidRPr="004B5879">
              <w:t>personal</w:t>
            </w:r>
            <w:proofErr w:type="gramEnd"/>
            <w:r w:rsidRPr="004B5879">
              <w:t xml:space="preserve"> diaries or journals.</w:t>
            </w:r>
          </w:p>
          <w:p w14:paraId="2D56C5D9" w14:textId="77777777" w:rsidR="00FD2924" w:rsidRPr="004B5879" w:rsidRDefault="00FD2924" w:rsidP="00FD2924">
            <w:pPr>
              <w:pStyle w:val="BulletText1"/>
              <w:numPr>
                <w:ilvl w:val="0"/>
                <w:numId w:val="0"/>
              </w:numPr>
            </w:pPr>
          </w:p>
          <w:p w14:paraId="74F0E64D" w14:textId="77777777" w:rsidR="0091702E" w:rsidRPr="004B5879" w:rsidRDefault="00FD2924" w:rsidP="00966AA4">
            <w:pPr>
              <w:pStyle w:val="BulletText1"/>
              <w:numPr>
                <w:ilvl w:val="0"/>
                <w:numId w:val="0"/>
              </w:numPr>
            </w:pPr>
            <w:r w:rsidRPr="004B5879">
              <w:rPr>
                <w:b/>
                <w:i/>
              </w:rPr>
              <w:t>Note</w:t>
            </w:r>
            <w:r w:rsidRPr="004B5879">
              <w:t>:</w:t>
            </w:r>
            <w:r w:rsidR="00966AA4" w:rsidRPr="004B5879">
              <w:t xml:space="preserve">  </w:t>
            </w:r>
            <w:hyperlink r:id="rId50" w:history="1">
              <w:r w:rsidR="00BB66AD" w:rsidRPr="004B5879">
                <w:rPr>
                  <w:rStyle w:val="Hyperlink"/>
                </w:rPr>
                <w:t>38 CFR 3.304(f)(5)</w:t>
              </w:r>
            </w:hyperlink>
            <w:r w:rsidR="00BB66AD" w:rsidRPr="004B5879">
              <w:t xml:space="preserve"> </w:t>
            </w:r>
            <w:r w:rsidR="00AE10A5" w:rsidRPr="004B5879">
              <w:t xml:space="preserve">provides that in PTSD claims based on in-service personal assault, evidence from sources other than the Veteran’s service records may be used to corroborate the Veteran’s account of the stressor incident.  However, VA Office of General Counsel concluded in </w:t>
            </w:r>
            <w:hyperlink r:id="rId51" w:history="1">
              <w:r w:rsidR="00AE10A5" w:rsidRPr="004B5879">
                <w:rPr>
                  <w:rStyle w:val="Hyperlink"/>
                </w:rPr>
                <w:t>VAOPGCPREC 3-2012</w:t>
              </w:r>
            </w:hyperlink>
            <w:r w:rsidR="00AE10A5" w:rsidRPr="004B5879">
              <w:t xml:space="preserve"> that PTSD personal assault regulation changes and guidance are </w:t>
            </w:r>
            <w:r w:rsidR="00AE10A5" w:rsidRPr="004B5879">
              <w:rPr>
                <w:i/>
              </w:rPr>
              <w:t>not</w:t>
            </w:r>
            <w:r w:rsidR="00AE10A5" w:rsidRPr="004B5879">
              <w:t xml:space="preserve"> a sufficient basis for invocation of liberalizing law effective date rules.</w:t>
            </w:r>
          </w:p>
          <w:p w14:paraId="58C01B52" w14:textId="77777777" w:rsidR="0091702E" w:rsidRPr="004B5879" w:rsidRDefault="0091702E" w:rsidP="00966AA4">
            <w:pPr>
              <w:pStyle w:val="BulletText1"/>
              <w:numPr>
                <w:ilvl w:val="0"/>
                <w:numId w:val="0"/>
              </w:numPr>
            </w:pPr>
          </w:p>
          <w:p w14:paraId="5CE502A9" w14:textId="77777777" w:rsidR="0011149A" w:rsidRPr="004B5879" w:rsidRDefault="0091702E" w:rsidP="00966AA4">
            <w:pPr>
              <w:pStyle w:val="BulletText1"/>
              <w:numPr>
                <w:ilvl w:val="0"/>
                <w:numId w:val="0"/>
              </w:numPr>
            </w:pPr>
            <w:r w:rsidRPr="004B5879">
              <w:rPr>
                <w:b/>
                <w:i/>
              </w:rPr>
              <w:t>Important</w:t>
            </w:r>
            <w:r w:rsidR="00E12230" w:rsidRPr="004B5879">
              <w:t xml:space="preserve">: </w:t>
            </w:r>
            <w:r w:rsidR="009E26E1" w:rsidRPr="004B5879">
              <w:t xml:space="preserve"> VA may not treat the absence of a service record documenting an unreported sexual assault as evidence that the sexual assault did not occur</w:t>
            </w:r>
            <w:r w:rsidR="00835949" w:rsidRPr="004B5879">
              <w:t xml:space="preserve"> as indicated in </w:t>
            </w:r>
            <w:hyperlink r:id="rId52" w:history="1">
              <w:r w:rsidR="00835949" w:rsidRPr="004B5879">
                <w:rPr>
                  <w:rStyle w:val="Hyperlink"/>
                  <w:i/>
                </w:rPr>
                <w:t>AZ, AY v. Shinseki</w:t>
              </w:r>
            </w:hyperlink>
            <w:r w:rsidR="00835949" w:rsidRPr="004B5879">
              <w:t>, 731 F.3d 1303 (Fed. Cir. 2013)</w:t>
            </w:r>
            <w:r w:rsidR="009E26E1" w:rsidRPr="004B5879">
              <w:t>.  In addition, VA may not rely on a Veteran’s failure to report an in-service sexual assault to military authorities as pertinent evidence that the sexual assault did not occur.  Therefore, do not use the absence of service record documentation or lack of report of in-service sexual assault to military authorities as evidence</w:t>
            </w:r>
            <w:r w:rsidR="00BB66AD" w:rsidRPr="004B5879">
              <w:t xml:space="preserve"> to conclude</w:t>
            </w:r>
            <w:r w:rsidR="009E26E1" w:rsidRPr="004B5879">
              <w:t xml:space="preserve"> that a sexual assault did not occur.</w:t>
            </w:r>
          </w:p>
          <w:p w14:paraId="58A4007C" w14:textId="77777777" w:rsidR="0011149A" w:rsidRPr="004B5879" w:rsidRDefault="0011149A" w:rsidP="00966AA4">
            <w:pPr>
              <w:pStyle w:val="BulletText1"/>
              <w:numPr>
                <w:ilvl w:val="0"/>
                <w:numId w:val="0"/>
              </w:numPr>
            </w:pPr>
          </w:p>
          <w:p w14:paraId="26B36EE3" w14:textId="77777777" w:rsidR="00FD2924" w:rsidRPr="004B5879" w:rsidRDefault="0011149A" w:rsidP="00966AA4">
            <w:pPr>
              <w:pStyle w:val="BulletText1"/>
              <w:numPr>
                <w:ilvl w:val="0"/>
                <w:numId w:val="0"/>
              </w:numPr>
            </w:pPr>
            <w:r w:rsidRPr="004B5879">
              <w:rPr>
                <w:b/>
                <w:i/>
              </w:rPr>
              <w:t>Reference</w:t>
            </w:r>
            <w:r w:rsidRPr="004B5879">
              <w:t>:  For more information on negative evidence, see M21-1, Part III, Subpart iv, 5.</w:t>
            </w:r>
            <w:r w:rsidR="00EA5FD1" w:rsidRPr="004B5879">
              <w:t>2.f-h.</w:t>
            </w:r>
            <w:r w:rsidR="009E26E1" w:rsidRPr="004B5879">
              <w:t xml:space="preserve">    </w:t>
            </w:r>
            <w:r w:rsidR="00FD2924" w:rsidRPr="004B5879">
              <w:t xml:space="preserve"> </w:t>
            </w:r>
          </w:p>
        </w:tc>
      </w:tr>
    </w:tbl>
    <w:p w14:paraId="5BF1341A" w14:textId="77777777" w:rsidR="001E331C" w:rsidRPr="004B5879" w:rsidRDefault="00F75F35">
      <w:pPr>
        <w:pStyle w:val="BlockLine"/>
      </w:pPr>
      <w:r w:rsidRPr="004B5879">
        <w:fldChar w:fldCharType="begin"/>
      </w:r>
      <w:r w:rsidR="00D81922" w:rsidRPr="004B5879">
        <w:instrText xml:space="preserve"> PRIVATE INFOTYPE="PRINCIPLE"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6374749E" w14:textId="77777777" w:rsidTr="00572A73">
        <w:tc>
          <w:tcPr>
            <w:tcW w:w="1728" w:type="dxa"/>
          </w:tcPr>
          <w:p w14:paraId="4F68BE08" w14:textId="77777777" w:rsidR="001E331C" w:rsidRPr="004B5879" w:rsidRDefault="007F7979" w:rsidP="00E9587F">
            <w:pPr>
              <w:pStyle w:val="Heading5"/>
            </w:pPr>
            <w:proofErr w:type="gramStart"/>
            <w:r w:rsidRPr="004B5879">
              <w:t>d</w:t>
            </w:r>
            <w:r w:rsidR="001E331C" w:rsidRPr="004B5879">
              <w:t>.  Evaluating</w:t>
            </w:r>
            <w:proofErr w:type="gramEnd"/>
            <w:r w:rsidR="001E331C" w:rsidRPr="004B5879">
              <w:t xml:space="preserve"> the Available Evidence</w:t>
            </w:r>
            <w:r w:rsidR="00F953ED" w:rsidRPr="004B5879">
              <w:t xml:space="preserve"> of Personal </w:t>
            </w:r>
            <w:r w:rsidR="00E9587F" w:rsidRPr="004B5879">
              <w:t>Trauma</w:t>
            </w:r>
          </w:p>
        </w:tc>
        <w:tc>
          <w:tcPr>
            <w:tcW w:w="7740" w:type="dxa"/>
          </w:tcPr>
          <w:p w14:paraId="004F2B07" w14:textId="77777777" w:rsidR="001E331C" w:rsidRPr="004B5879" w:rsidRDefault="007257E8">
            <w:pPr>
              <w:pStyle w:val="BlockText"/>
            </w:pPr>
            <w:r w:rsidRPr="004B5879">
              <w:t>When preparing a decision</w:t>
            </w:r>
            <w:r w:rsidR="00BB66AD" w:rsidRPr="004B5879">
              <w:t>,</w:t>
            </w:r>
            <w:r w:rsidRPr="004B5879">
              <w:t xml:space="preserve"> </w:t>
            </w:r>
            <w:r w:rsidR="001E331C" w:rsidRPr="004B5879">
              <w:t>carefully evaluate all of the available evidence.</w:t>
            </w:r>
          </w:p>
          <w:p w14:paraId="78325127" w14:textId="77777777" w:rsidR="001E331C" w:rsidRPr="004B5879" w:rsidRDefault="001E331C">
            <w:pPr>
              <w:pStyle w:val="BlockText"/>
            </w:pPr>
          </w:p>
          <w:p w14:paraId="3D604C6A" w14:textId="77777777" w:rsidR="001E331C" w:rsidRPr="004B5879" w:rsidRDefault="00A71420">
            <w:pPr>
              <w:pStyle w:val="BlockText"/>
            </w:pPr>
            <w:r w:rsidRPr="004B5879">
              <w:t xml:space="preserve">If </w:t>
            </w:r>
            <w:r w:rsidR="00BB66AD" w:rsidRPr="004B5879">
              <w:t xml:space="preserve">STRs and </w:t>
            </w:r>
            <w:r w:rsidR="004116AC" w:rsidRPr="004B5879">
              <w:t>service personnel records</w:t>
            </w:r>
            <w:r w:rsidR="001E331C" w:rsidRPr="004B5879">
              <w:t xml:space="preserve"> contain no </w:t>
            </w:r>
            <w:r w:rsidRPr="004B5879">
              <w:t xml:space="preserve">explicit </w:t>
            </w:r>
            <w:r w:rsidR="001E331C" w:rsidRPr="004B5879">
              <w:t xml:space="preserve">documentation that personal trauma occurred, </w:t>
            </w:r>
            <w:r w:rsidRPr="004B5879">
              <w:t xml:space="preserve">and alternative sources of evidence do not provide credible supporting evidence of personal trauma, </w:t>
            </w:r>
            <w:r w:rsidR="001E331C" w:rsidRPr="004B5879">
              <w:t xml:space="preserve">consider secondary </w:t>
            </w:r>
            <w:r w:rsidR="00CD2C45" w:rsidRPr="004B5879">
              <w:t xml:space="preserve">evidence including evidence of </w:t>
            </w:r>
            <w:r w:rsidRPr="004B5879">
              <w:t>behavioral change</w:t>
            </w:r>
            <w:r w:rsidR="00CD2C45" w:rsidRPr="004B5879">
              <w:t>s</w:t>
            </w:r>
            <w:r w:rsidRPr="004B5879">
              <w:t xml:space="preserve"> </w:t>
            </w:r>
            <w:r w:rsidR="00CD2C45" w:rsidRPr="004B5879">
              <w:t>around the time of, and after, the incident(s).</w:t>
            </w:r>
            <w:r w:rsidRPr="004B5879">
              <w:t xml:space="preserve">  </w:t>
            </w:r>
            <w:r w:rsidR="00CD2C45" w:rsidRPr="004B5879">
              <w:t>Secondary and behavioral change evidence of trauma may include</w:t>
            </w:r>
          </w:p>
          <w:p w14:paraId="32606157" w14:textId="77777777" w:rsidR="001E331C" w:rsidRPr="004B5879" w:rsidRDefault="001E331C">
            <w:pPr>
              <w:pStyle w:val="BlockText"/>
            </w:pPr>
          </w:p>
          <w:p w14:paraId="3683107C" w14:textId="77777777" w:rsidR="001E331C" w:rsidRPr="004B5879" w:rsidRDefault="001E331C" w:rsidP="005205FF">
            <w:pPr>
              <w:pStyle w:val="BulletText1"/>
            </w:pPr>
            <w:r w:rsidRPr="004B5879">
              <w:t>increased use or abuse of leave without an apparent reason, such as family obligations or family illness</w:t>
            </w:r>
          </w:p>
          <w:p w14:paraId="5D1C42A2" w14:textId="77777777" w:rsidR="001E331C" w:rsidRPr="004B5879" w:rsidRDefault="001E331C" w:rsidP="005205FF">
            <w:pPr>
              <w:pStyle w:val="BulletText1"/>
            </w:pPr>
            <w:r w:rsidRPr="004B5879">
              <w:t>episodes of depression, panic attacks, or anxiety</w:t>
            </w:r>
            <w:r w:rsidR="00CD2C45" w:rsidRPr="004B5879">
              <w:t xml:space="preserve"> without</w:t>
            </w:r>
            <w:r w:rsidRPr="004B5879">
              <w:t xml:space="preserve"> </w:t>
            </w:r>
            <w:r w:rsidR="004116AC" w:rsidRPr="004B5879">
              <w:t xml:space="preserve">identifiable reasons </w:t>
            </w:r>
          </w:p>
          <w:p w14:paraId="203515AC" w14:textId="77777777" w:rsidR="001E331C" w:rsidRPr="004B5879" w:rsidRDefault="001E331C" w:rsidP="005205FF">
            <w:pPr>
              <w:pStyle w:val="BulletText1"/>
            </w:pPr>
            <w:r w:rsidRPr="004B5879">
              <w:t>visits to a medical or counseling clinic or dispensary without a specific diagnosis or specific ailment</w:t>
            </w:r>
          </w:p>
          <w:p w14:paraId="2F8D32A4" w14:textId="77777777" w:rsidR="001E331C" w:rsidRPr="004B5879" w:rsidRDefault="001E331C" w:rsidP="005205FF">
            <w:pPr>
              <w:pStyle w:val="BulletText1"/>
            </w:pPr>
            <w:r w:rsidRPr="004B5879">
              <w:t>use of</w:t>
            </w:r>
            <w:r w:rsidR="00A95B10" w:rsidRPr="004B5879">
              <w:t>, or increased interest in,</w:t>
            </w:r>
            <w:r w:rsidRPr="004B5879">
              <w:t xml:space="preserve"> pregnancy tests or tests for sexually-transmitted diseases </w:t>
            </w:r>
            <w:r w:rsidR="00A95B10" w:rsidRPr="004B5879">
              <w:t xml:space="preserve">(including HIV) </w:t>
            </w:r>
            <w:r w:rsidRPr="004B5879">
              <w:t>around the time of the incident</w:t>
            </w:r>
          </w:p>
          <w:p w14:paraId="56DC782C" w14:textId="77777777" w:rsidR="001E331C" w:rsidRPr="004B5879" w:rsidRDefault="001E331C" w:rsidP="005205FF">
            <w:pPr>
              <w:pStyle w:val="BulletText1"/>
            </w:pPr>
            <w:r w:rsidRPr="004B5879">
              <w:t>sudden requests that the Veteran’s military occupational series or duty assignment be changed without other justification</w:t>
            </w:r>
          </w:p>
          <w:p w14:paraId="62FB0B78" w14:textId="77777777" w:rsidR="001E331C" w:rsidRPr="004B5879" w:rsidRDefault="001E331C" w:rsidP="005205FF">
            <w:pPr>
              <w:pStyle w:val="BulletText1"/>
            </w:pPr>
            <w:r w:rsidRPr="004B5879">
              <w:t xml:space="preserve">changes in performance and performance evaluations </w:t>
            </w:r>
          </w:p>
          <w:p w14:paraId="53F3F27A" w14:textId="77777777" w:rsidR="001E331C" w:rsidRPr="004B5879" w:rsidRDefault="001E331C" w:rsidP="005205FF">
            <w:pPr>
              <w:pStyle w:val="BulletText1"/>
            </w:pPr>
            <w:r w:rsidRPr="004B5879">
              <w:t>increased or decreased use of prescription medications</w:t>
            </w:r>
          </w:p>
          <w:p w14:paraId="50AA2423" w14:textId="77777777" w:rsidR="001E331C" w:rsidRPr="004B5879" w:rsidRDefault="001E331C" w:rsidP="005205FF">
            <w:pPr>
              <w:pStyle w:val="BulletText1"/>
            </w:pPr>
            <w:r w:rsidRPr="004B5879">
              <w:t>increased use of over-the-counter medications</w:t>
            </w:r>
          </w:p>
          <w:p w14:paraId="2A39292F" w14:textId="77777777" w:rsidR="001E331C" w:rsidRPr="004B5879" w:rsidRDefault="00CD2C45" w:rsidP="005205FF">
            <w:pPr>
              <w:pStyle w:val="BulletText1"/>
            </w:pPr>
            <w:r w:rsidRPr="004B5879">
              <w:t>alcohol or drug abuse</w:t>
            </w:r>
          </w:p>
          <w:p w14:paraId="6DEDBB13" w14:textId="77777777" w:rsidR="005205FF" w:rsidRPr="004B5879" w:rsidRDefault="005205FF" w:rsidP="005205FF">
            <w:pPr>
              <w:pStyle w:val="BulletText1"/>
            </w:pPr>
            <w:r w:rsidRPr="004B5879">
              <w:t>increased disregard for military or civilian authority</w:t>
            </w:r>
          </w:p>
          <w:p w14:paraId="542EC149" w14:textId="77777777" w:rsidR="005205FF" w:rsidRPr="004B5879" w:rsidRDefault="001E331C" w:rsidP="005205FF">
            <w:pPr>
              <w:pStyle w:val="BulletText1"/>
            </w:pPr>
            <w:r w:rsidRPr="004B5879">
              <w:t>obsessive behavior such as overeating or undereating</w:t>
            </w:r>
          </w:p>
          <w:p w14:paraId="20B9F140" w14:textId="77777777" w:rsidR="001E331C" w:rsidRPr="004B5879" w:rsidRDefault="001E331C" w:rsidP="005205FF">
            <w:pPr>
              <w:pStyle w:val="BulletText1"/>
            </w:pPr>
            <w:r w:rsidRPr="004B5879">
              <w:t>unexplained economic or social behavior changes</w:t>
            </w:r>
          </w:p>
          <w:p w14:paraId="1868F507" w14:textId="77777777" w:rsidR="001E331C" w:rsidRPr="004B5879" w:rsidRDefault="001E331C" w:rsidP="005205FF">
            <w:pPr>
              <w:pStyle w:val="BulletText1"/>
            </w:pPr>
            <w:r w:rsidRPr="004B5879">
              <w:t>treatment for physical injuries around the time of the claimed trauma, but not reported as a result of the trauma, and/or</w:t>
            </w:r>
          </w:p>
          <w:p w14:paraId="0D8CB9AE" w14:textId="77777777" w:rsidR="001E331C" w:rsidRPr="004B5879" w:rsidRDefault="001E331C" w:rsidP="005205FF">
            <w:pPr>
              <w:pStyle w:val="BulletText1"/>
            </w:pPr>
            <w:proofErr w:type="gramStart"/>
            <w:r w:rsidRPr="004B5879">
              <w:t>the</w:t>
            </w:r>
            <w:proofErr w:type="gramEnd"/>
            <w:r w:rsidRPr="004B5879">
              <w:t xml:space="preserve"> breakup of a primary relationship.</w:t>
            </w:r>
          </w:p>
          <w:p w14:paraId="6ABBFB29" w14:textId="77777777" w:rsidR="00FE4172" w:rsidRPr="004B5879" w:rsidRDefault="00FE4172" w:rsidP="00FE4172">
            <w:pPr>
              <w:pStyle w:val="BulletText1"/>
              <w:numPr>
                <w:ilvl w:val="0"/>
                <w:numId w:val="0"/>
              </w:numPr>
              <w:ind w:left="173" w:hanging="173"/>
            </w:pPr>
          </w:p>
          <w:p w14:paraId="20A134D4" w14:textId="7F83C364" w:rsidR="00FE4172" w:rsidRPr="004B5879" w:rsidRDefault="00CD2C45" w:rsidP="00805E3E">
            <w:pPr>
              <w:pStyle w:val="BulletText1"/>
              <w:numPr>
                <w:ilvl w:val="0"/>
                <w:numId w:val="0"/>
              </w:numPr>
            </w:pPr>
            <w:r w:rsidRPr="004B5879">
              <w:rPr>
                <w:b/>
                <w:i/>
              </w:rPr>
              <w:t>Note</w:t>
            </w:r>
            <w:r w:rsidRPr="004B5879">
              <w:t>: Behavioral change evidenc</w:t>
            </w:r>
            <w:r w:rsidR="00805E3E" w:rsidRPr="004B5879">
              <w:t xml:space="preserve">e may include lay statements or </w:t>
            </w:r>
            <w:r w:rsidRPr="004B5879">
              <w:t>documentary evidence</w:t>
            </w:r>
            <w:r w:rsidR="00025B14" w:rsidRPr="004B5879">
              <w:t>.</w:t>
            </w:r>
          </w:p>
        </w:tc>
      </w:tr>
    </w:tbl>
    <w:p w14:paraId="05AAB5CE" w14:textId="77777777" w:rsidR="001E331C" w:rsidRPr="004B5879" w:rsidRDefault="00F75F35">
      <w:pPr>
        <w:pStyle w:val="BlockLine"/>
      </w:pPr>
      <w:r w:rsidRPr="004B5879">
        <w:lastRenderedPageBreak/>
        <w:fldChar w:fldCharType="begin"/>
      </w:r>
      <w:r w:rsidR="00D81922" w:rsidRPr="004B5879">
        <w:instrText xml:space="preserve"> PRIVATE INFOTYPE="PRINCIPLE"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349DEE80" w14:textId="77777777">
        <w:trPr>
          <w:cantSplit/>
        </w:trPr>
        <w:tc>
          <w:tcPr>
            <w:tcW w:w="1728" w:type="dxa"/>
          </w:tcPr>
          <w:p w14:paraId="010D629A" w14:textId="77777777" w:rsidR="001E331C" w:rsidRPr="004B5879" w:rsidRDefault="007F7979">
            <w:pPr>
              <w:pStyle w:val="Heading5"/>
            </w:pPr>
            <w:proofErr w:type="gramStart"/>
            <w:r w:rsidRPr="004B5879">
              <w:t>e</w:t>
            </w:r>
            <w:r w:rsidR="001E331C" w:rsidRPr="004B5879">
              <w:t>.  Development</w:t>
            </w:r>
            <w:proofErr w:type="gramEnd"/>
            <w:r w:rsidR="001E331C" w:rsidRPr="004B5879">
              <w:t xml:space="preserve"> Requirements for Secondary Evidence</w:t>
            </w:r>
            <w:r w:rsidR="001B023E" w:rsidRPr="004B5879">
              <w:t xml:space="preserve"> of Personal Trauma</w:t>
            </w:r>
          </w:p>
        </w:tc>
        <w:tc>
          <w:tcPr>
            <w:tcW w:w="7740" w:type="dxa"/>
          </w:tcPr>
          <w:p w14:paraId="798C5B59" w14:textId="77777777" w:rsidR="001E331C" w:rsidRPr="004B5879" w:rsidRDefault="001E331C">
            <w:pPr>
              <w:pStyle w:val="BlockText"/>
            </w:pPr>
            <w:r w:rsidRPr="004B5879">
              <w:t xml:space="preserve">Do not deny a PTSD claim that is based on in-service personal trauma without first advising the </w:t>
            </w:r>
            <w:r w:rsidR="000A24C4" w:rsidRPr="004B5879">
              <w:t xml:space="preserve">Veteran </w:t>
            </w:r>
            <w:r w:rsidRPr="004B5879">
              <w:t>that</w:t>
            </w:r>
            <w:r w:rsidR="001B023E" w:rsidRPr="004B5879">
              <w:t xml:space="preserve"> secondary</w:t>
            </w:r>
            <w:r w:rsidRPr="004B5879">
              <w:t xml:space="preserve"> evidence from sources other than STRs, such as evidence of behavioral changes, may constitute credible supporting evidence of the stressor.  </w:t>
            </w:r>
          </w:p>
          <w:p w14:paraId="18996863" w14:textId="77777777" w:rsidR="001E331C" w:rsidRPr="004B5879" w:rsidRDefault="001E331C">
            <w:pPr>
              <w:pStyle w:val="BlockText"/>
            </w:pPr>
          </w:p>
          <w:p w14:paraId="504650FE" w14:textId="77777777" w:rsidR="001E331C" w:rsidRPr="004B5879" w:rsidRDefault="00FE4172" w:rsidP="001B023E">
            <w:pPr>
              <w:pStyle w:val="BlockText"/>
            </w:pPr>
            <w:r w:rsidRPr="004B5879">
              <w:t>Allow the Veteran</w:t>
            </w:r>
            <w:r w:rsidR="001B023E" w:rsidRPr="004B5879">
              <w:t xml:space="preserve"> an</w:t>
            </w:r>
            <w:r w:rsidRPr="004B5879">
              <w:t xml:space="preserve"> opportunity to furnish this type of evidence or indicate its potential sources</w:t>
            </w:r>
            <w:r w:rsidR="001B023E" w:rsidRPr="004B5879">
              <w:t>.</w:t>
            </w:r>
          </w:p>
        </w:tc>
      </w:tr>
    </w:tbl>
    <w:p w14:paraId="29D37041" w14:textId="77777777" w:rsidR="001E331C" w:rsidRPr="004B5879" w:rsidRDefault="00F75F35">
      <w:pPr>
        <w:pStyle w:val="BlockLine"/>
      </w:pPr>
      <w:r w:rsidRPr="004B5879">
        <w:fldChar w:fldCharType="begin"/>
      </w:r>
      <w:r w:rsidR="00D81922" w:rsidRPr="004B5879">
        <w:instrText xml:space="preserve"> PRIVATE INFOTYPE="PRINCIPLE"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277C29E7" w14:textId="77777777" w:rsidTr="00572A73">
        <w:tc>
          <w:tcPr>
            <w:tcW w:w="1728" w:type="dxa"/>
          </w:tcPr>
          <w:p w14:paraId="2F863998" w14:textId="77777777" w:rsidR="001E331C" w:rsidRPr="004B5879" w:rsidRDefault="007F7979">
            <w:pPr>
              <w:pStyle w:val="Heading5"/>
            </w:pPr>
            <w:proofErr w:type="gramStart"/>
            <w:r w:rsidRPr="004B5879">
              <w:t>f</w:t>
            </w:r>
            <w:r w:rsidR="001E331C" w:rsidRPr="004B5879">
              <w:t>.  Interpretation</w:t>
            </w:r>
            <w:proofErr w:type="gramEnd"/>
            <w:r w:rsidR="001E331C" w:rsidRPr="004B5879">
              <w:t xml:space="preserve"> of Secondary Evidence</w:t>
            </w:r>
            <w:r w:rsidR="001B023E" w:rsidRPr="004B5879">
              <w:t xml:space="preserve"> of Personal Trauma</w:t>
            </w:r>
          </w:p>
        </w:tc>
        <w:tc>
          <w:tcPr>
            <w:tcW w:w="7740" w:type="dxa"/>
          </w:tcPr>
          <w:p w14:paraId="4B5C36BD" w14:textId="77777777" w:rsidR="00D50A44" w:rsidRPr="004B5879" w:rsidRDefault="00D50A44" w:rsidP="00D50A44">
            <w:pPr>
              <w:pStyle w:val="BlockText"/>
              <w:rPr>
                <w:strike/>
              </w:rPr>
            </w:pPr>
            <w:r w:rsidRPr="004B5879">
              <w:t>Secondary or behavior change evidence typically needs interpretation by a clinician in personal trauma claims.</w:t>
            </w:r>
          </w:p>
          <w:p w14:paraId="2BACC52E" w14:textId="77777777" w:rsidR="00D50A44" w:rsidRPr="004B5879" w:rsidRDefault="00D50A44" w:rsidP="00D50A44">
            <w:pPr>
              <w:pStyle w:val="BlockText"/>
              <w:rPr>
                <w:strike/>
              </w:rPr>
            </w:pPr>
          </w:p>
          <w:p w14:paraId="1E154B5B" w14:textId="77777777" w:rsidR="00D50A44" w:rsidRPr="004B5879" w:rsidRDefault="0010004F" w:rsidP="00D50A44">
            <w:pPr>
              <w:pStyle w:val="BlockText"/>
            </w:pPr>
            <w:r w:rsidRPr="004B5879">
              <w:t>Submit evidence received for a medical opinion as to</w:t>
            </w:r>
            <w:r w:rsidR="00D50A44" w:rsidRPr="004B5879">
              <w:t xml:space="preserve"> whether the </w:t>
            </w:r>
            <w:r w:rsidR="002D6235" w:rsidRPr="004B5879">
              <w:t xml:space="preserve">credible </w:t>
            </w:r>
            <w:r w:rsidR="00D50A44" w:rsidRPr="004B5879">
              <w:t>factual evidence of behavior chang</w:t>
            </w:r>
            <w:r w:rsidR="005C5903" w:rsidRPr="004B5879">
              <w:t>es demonstrated by the Veteran is</w:t>
            </w:r>
            <w:r w:rsidR="00D50A44" w:rsidRPr="004B5879">
              <w:t xml:space="preserve"> consistent with the </w:t>
            </w:r>
            <w:r w:rsidRPr="004B5879">
              <w:t xml:space="preserve">expected </w:t>
            </w:r>
            <w:r w:rsidR="00D50A44" w:rsidRPr="004B5879">
              <w:t xml:space="preserve">reaction or adjustment of a person who has been subjected to an assault.  </w:t>
            </w:r>
          </w:p>
          <w:p w14:paraId="31F8AD23" w14:textId="77777777" w:rsidR="0010004F" w:rsidRPr="004B5879" w:rsidRDefault="0010004F" w:rsidP="00D50A44">
            <w:pPr>
              <w:pStyle w:val="BlockText"/>
            </w:pPr>
          </w:p>
          <w:p w14:paraId="2C16F1B5" w14:textId="77777777" w:rsidR="0010004F" w:rsidRPr="004B5879" w:rsidRDefault="00D50A44" w:rsidP="0010004F">
            <w:pPr>
              <w:pStyle w:val="BlockText"/>
            </w:pPr>
            <w:r w:rsidRPr="004B5879">
              <w:t>If the examiner offers a credible, unequivocal</w:t>
            </w:r>
            <w:r w:rsidR="00EE26B9" w:rsidRPr="004B5879">
              <w:t>,</w:t>
            </w:r>
            <w:r w:rsidRPr="004B5879">
              <w:t xml:space="preserve"> and </w:t>
            </w:r>
            <w:proofErr w:type="spellStart"/>
            <w:r w:rsidRPr="004B5879">
              <w:t>nonspeculative</w:t>
            </w:r>
            <w:proofErr w:type="spellEnd"/>
            <w:r w:rsidRPr="004B5879">
              <w:t xml:space="preserve"> assessment that the evidence of record is consistent with the occurrence of the claimed assault</w:t>
            </w:r>
            <w:r w:rsidR="00EE26B9" w:rsidRPr="004B5879">
              <w:t>,</w:t>
            </w:r>
            <w:r w:rsidRPr="004B5879">
              <w:t xml:space="preserve"> that opinion can constitute credible supporting evidence that the claimed in-service stressor occurred.</w:t>
            </w:r>
            <w:r w:rsidR="0010004F" w:rsidRPr="004B5879">
              <w:t xml:space="preserve"> </w:t>
            </w:r>
            <w:r w:rsidR="002D6235" w:rsidRPr="004B5879">
              <w:t xml:space="preserve"> </w:t>
            </w:r>
            <w:r w:rsidR="0010004F" w:rsidRPr="004B5879">
              <w:t>If the opinion is merely speculative</w:t>
            </w:r>
            <w:r w:rsidR="00EE26B9" w:rsidRPr="004B5879">
              <w:t>,</w:t>
            </w:r>
            <w:r w:rsidR="0010004F" w:rsidRPr="004B5879">
              <w:t xml:space="preserve"> </w:t>
            </w:r>
            <w:r w:rsidR="00D4088B" w:rsidRPr="004B5879">
              <w:t>equivocal, contradictory</w:t>
            </w:r>
            <w:r w:rsidR="00EE26B9" w:rsidRPr="004B5879">
              <w:t>,</w:t>
            </w:r>
            <w:r w:rsidR="00D4088B" w:rsidRPr="004B5879">
              <w:t xml:space="preserve"> or otherwise insufficient for rating purposes</w:t>
            </w:r>
            <w:r w:rsidR="0010004F" w:rsidRPr="004B5879">
              <w:t>, it should be returned for clarification.</w:t>
            </w:r>
          </w:p>
          <w:p w14:paraId="07436601" w14:textId="77777777" w:rsidR="00D50A44" w:rsidRPr="004B5879" w:rsidRDefault="00D50A44">
            <w:pPr>
              <w:pStyle w:val="BlockText"/>
            </w:pPr>
          </w:p>
          <w:p w14:paraId="3FACDF26" w14:textId="77777777" w:rsidR="00D50A44" w:rsidRPr="004B5879" w:rsidRDefault="001E331C" w:rsidP="00F953ED">
            <w:pPr>
              <w:pStyle w:val="BlockText"/>
            </w:pPr>
            <w:r w:rsidRPr="004B5879">
              <w:rPr>
                <w:b/>
                <w:bCs/>
                <w:i/>
                <w:iCs/>
              </w:rPr>
              <w:t>Reference</w:t>
            </w:r>
            <w:r w:rsidR="00D50A44" w:rsidRPr="004B5879">
              <w:rPr>
                <w:b/>
                <w:bCs/>
                <w:i/>
                <w:iCs/>
              </w:rPr>
              <w:t>s</w:t>
            </w:r>
            <w:r w:rsidRPr="004B5879">
              <w:t xml:space="preserve">:  For more information on </w:t>
            </w:r>
          </w:p>
          <w:p w14:paraId="65F983C7" w14:textId="77777777" w:rsidR="001E331C" w:rsidRPr="004B5879" w:rsidRDefault="001E331C" w:rsidP="00D50A44">
            <w:pPr>
              <w:pStyle w:val="BulletText1"/>
            </w:pPr>
            <w:r w:rsidRPr="004B5879">
              <w:t xml:space="preserve">VA’s responsibility to obtain secondary evidence needed to corroborate a personal trauma claim, see </w:t>
            </w:r>
            <w:hyperlink r:id="rId53" w:anchor="bmp" w:history="1">
              <w:r w:rsidRPr="004B5879">
                <w:rPr>
                  <w:rStyle w:val="Hyperlink"/>
                  <w:i/>
                  <w:iCs/>
                </w:rPr>
                <w:t>Patton v. West</w:t>
              </w:r>
            </w:hyperlink>
            <w:r w:rsidRPr="004B5879">
              <w:rPr>
                <w:i/>
                <w:iCs/>
              </w:rPr>
              <w:t>,</w:t>
            </w:r>
            <w:r w:rsidRPr="004B5879">
              <w:t xml:space="preserve"> 12 </w:t>
            </w:r>
            <w:proofErr w:type="spellStart"/>
            <w:r w:rsidRPr="004B5879">
              <w:t>Vet.App</w:t>
            </w:r>
            <w:proofErr w:type="spellEnd"/>
            <w:r w:rsidRPr="004B5879">
              <w:t>. 272 (1999)</w:t>
            </w:r>
          </w:p>
          <w:p w14:paraId="3041545E" w14:textId="77777777" w:rsidR="002D6235" w:rsidRPr="004B5879" w:rsidRDefault="002D6235" w:rsidP="00D50A44">
            <w:pPr>
              <w:pStyle w:val="BulletText1"/>
            </w:pPr>
            <w:r w:rsidRPr="004B5879">
              <w:t xml:space="preserve">use of medical opinion evidence to determine whether a stressor is corroborated, see </w:t>
            </w:r>
            <w:hyperlink r:id="rId54" w:anchor="bmm" w:history="1">
              <w:proofErr w:type="spellStart"/>
              <w:r w:rsidRPr="004B5879">
                <w:rPr>
                  <w:rStyle w:val="Hyperlink"/>
                  <w:i/>
                </w:rPr>
                <w:t>Menegassi</w:t>
              </w:r>
              <w:proofErr w:type="spellEnd"/>
              <w:r w:rsidRPr="004B5879">
                <w:rPr>
                  <w:rStyle w:val="Hyperlink"/>
                  <w:i/>
                </w:rPr>
                <w:t xml:space="preserve"> v. Shinseki</w:t>
              </w:r>
            </w:hyperlink>
            <w:r w:rsidRPr="004B5879">
              <w:t>, 638 F.3d 1379 (Fed</w:t>
            </w:r>
            <w:proofErr w:type="gramStart"/>
            <w:r w:rsidRPr="004B5879">
              <w:t xml:space="preserve">. </w:t>
            </w:r>
            <w:proofErr w:type="gramEnd"/>
            <w:r w:rsidRPr="004B5879">
              <w:t>Cir, 2011)</w:t>
            </w:r>
          </w:p>
          <w:p w14:paraId="554E6347" w14:textId="7CEBD95F" w:rsidR="00D50A44" w:rsidRPr="004B5879" w:rsidRDefault="002D6235" w:rsidP="00D50A44">
            <w:pPr>
              <w:pStyle w:val="BulletText1"/>
            </w:pPr>
            <w:r w:rsidRPr="004B5879">
              <w:t>q</w:t>
            </w:r>
            <w:r w:rsidR="00D50A44" w:rsidRPr="004B5879">
              <w:t>ualification requirements for mental health examiners see</w:t>
            </w:r>
            <w:r w:rsidR="00EA106E" w:rsidRPr="004B5879">
              <w:t xml:space="preserve"> M21-1</w:t>
            </w:r>
            <w:r w:rsidR="00EE26B9" w:rsidRPr="004B5879">
              <w:t>,</w:t>
            </w:r>
            <w:r w:rsidR="00EA106E" w:rsidRPr="004B5879">
              <w:t xml:space="preserve"> Part III, Subpart iv, </w:t>
            </w:r>
            <w:proofErr w:type="spellStart"/>
            <w:r w:rsidR="00EA106E" w:rsidRPr="004B5879">
              <w:t>3.D.</w:t>
            </w:r>
            <w:r w:rsidR="00EA5FD1" w:rsidRPr="004B5879">
              <w:t>2</w:t>
            </w:r>
            <w:proofErr w:type="spellEnd"/>
            <w:r w:rsidRPr="004B5879">
              <w:t>, and</w:t>
            </w:r>
          </w:p>
          <w:p w14:paraId="3B437F6C" w14:textId="7EFF1010" w:rsidR="00EA106E" w:rsidRPr="004B5879" w:rsidRDefault="002D6235" w:rsidP="00EA5FD1">
            <w:pPr>
              <w:pStyle w:val="BulletText1"/>
            </w:pPr>
            <w:proofErr w:type="gramStart"/>
            <w:r w:rsidRPr="004B5879">
              <w:t>r</w:t>
            </w:r>
            <w:r w:rsidR="00EA106E" w:rsidRPr="004B5879">
              <w:t>equesti</w:t>
            </w:r>
            <w:r w:rsidRPr="004B5879">
              <w:t>ng</w:t>
            </w:r>
            <w:proofErr w:type="gramEnd"/>
            <w:r w:rsidR="00EA106E" w:rsidRPr="004B5879">
              <w:t xml:space="preserve"> medical opinions, see M21-1</w:t>
            </w:r>
            <w:r w:rsidR="00EE26B9" w:rsidRPr="004B5879">
              <w:t>,</w:t>
            </w:r>
            <w:r w:rsidR="00EA106E" w:rsidRPr="004B5879">
              <w:t xml:space="preserve"> Part III, Subpart iv, </w:t>
            </w:r>
            <w:proofErr w:type="spellStart"/>
            <w:r w:rsidR="00EA106E" w:rsidRPr="004B5879">
              <w:t>3.A.</w:t>
            </w:r>
            <w:r w:rsidR="00EA5FD1" w:rsidRPr="004B5879">
              <w:t>7</w:t>
            </w:r>
            <w:proofErr w:type="spellEnd"/>
            <w:r w:rsidR="00921CED" w:rsidRPr="004B5879">
              <w:rPr>
                <w:rStyle w:val="Hyperlink"/>
                <w:color w:val="auto"/>
                <w:u w:val="none"/>
              </w:rPr>
              <w:t>.</w:t>
            </w:r>
          </w:p>
        </w:tc>
      </w:tr>
    </w:tbl>
    <w:p w14:paraId="61604A53" w14:textId="77777777" w:rsidR="001E331C" w:rsidRPr="004B5879" w:rsidRDefault="001E331C" w:rsidP="00A00B42">
      <w:pPr>
        <w:pStyle w:val="BlockLine"/>
      </w:pPr>
    </w:p>
    <w:tbl>
      <w:tblPr>
        <w:tblW w:w="0" w:type="auto"/>
        <w:tblLayout w:type="fixed"/>
        <w:tblLook w:val="0000" w:firstRow="0" w:lastRow="0" w:firstColumn="0" w:lastColumn="0" w:noHBand="0" w:noVBand="0"/>
      </w:tblPr>
      <w:tblGrid>
        <w:gridCol w:w="1728"/>
        <w:gridCol w:w="7740"/>
      </w:tblGrid>
      <w:tr w:rsidR="00A00B42" w:rsidRPr="004B5879" w14:paraId="66178982" w14:textId="77777777" w:rsidTr="00A00B42">
        <w:tc>
          <w:tcPr>
            <w:tcW w:w="1728" w:type="dxa"/>
            <w:shd w:val="clear" w:color="auto" w:fill="auto"/>
          </w:tcPr>
          <w:p w14:paraId="46102FF6" w14:textId="77777777" w:rsidR="00A00B42" w:rsidRPr="004B5879" w:rsidRDefault="00A0252D" w:rsidP="00A0252D">
            <w:pPr>
              <w:pStyle w:val="Heading5"/>
            </w:pPr>
            <w:proofErr w:type="gramStart"/>
            <w:r w:rsidRPr="004B5879">
              <w:t>g.</w:t>
            </w:r>
            <w:r w:rsidR="000C15EB" w:rsidRPr="004B5879">
              <w:t xml:space="preserve"> </w:t>
            </w:r>
            <w:r w:rsidRPr="004B5879">
              <w:t xml:space="preserve"> MST</w:t>
            </w:r>
            <w:proofErr w:type="gramEnd"/>
            <w:r w:rsidRPr="004B5879">
              <w:t xml:space="preserve"> </w:t>
            </w:r>
            <w:r w:rsidR="00D60A0C" w:rsidRPr="004B5879">
              <w:t>During INACDUTRA</w:t>
            </w:r>
          </w:p>
        </w:tc>
        <w:tc>
          <w:tcPr>
            <w:tcW w:w="7740" w:type="dxa"/>
            <w:shd w:val="clear" w:color="auto" w:fill="auto"/>
          </w:tcPr>
          <w:p w14:paraId="760CDA17" w14:textId="77777777" w:rsidR="00A00B42" w:rsidRPr="004B5879" w:rsidRDefault="00D60A0C" w:rsidP="000A24C4">
            <w:pPr>
              <w:pStyle w:val="BlockText"/>
            </w:pPr>
            <w:r w:rsidRPr="004B5879">
              <w:t xml:space="preserve">Veterans whose stressor occurred during inactive duty for training (INACDUTRA) are eligible for service connection in the same manner as those whose stressor occurred during active duty or active duty for training.  VA Office of General Counsel concluded in </w:t>
            </w:r>
            <w:hyperlink r:id="rId55" w:history="1">
              <w:r w:rsidRPr="004B5879">
                <w:rPr>
                  <w:rStyle w:val="Hyperlink"/>
                </w:rPr>
                <w:t>VAOPGCPREC 08-2001</w:t>
              </w:r>
            </w:hyperlink>
            <w:r w:rsidRPr="004B5879">
              <w:t xml:space="preserve"> that “PTSD resulting from sexual assault may be considered a disability resulting from an injury.” </w:t>
            </w:r>
          </w:p>
        </w:tc>
      </w:tr>
    </w:tbl>
    <w:p w14:paraId="3003224F" w14:textId="77777777" w:rsidR="00A00B42" w:rsidRPr="004B5879" w:rsidRDefault="00A00B42" w:rsidP="00A00B42">
      <w:pPr>
        <w:pStyle w:val="BlockLine"/>
      </w:pPr>
    </w:p>
    <w:p w14:paraId="034801A0" w14:textId="77777777" w:rsidR="001E331C" w:rsidRPr="004B5879" w:rsidRDefault="001E331C">
      <w:pPr>
        <w:pStyle w:val="Heading4"/>
      </w:pPr>
      <w:r w:rsidRPr="004B5879">
        <w:br w:type="page"/>
      </w:r>
      <w:r w:rsidR="00C46678" w:rsidRPr="004B5879">
        <w:lastRenderedPageBreak/>
        <w:t>5</w:t>
      </w:r>
      <w:r w:rsidRPr="004B5879">
        <w:t xml:space="preserve">.  Handling Examinations in Claims for Service Connection for PTSD </w:t>
      </w:r>
    </w:p>
    <w:p w14:paraId="7C731131" w14:textId="77777777" w:rsidR="001E331C" w:rsidRPr="004B5879" w:rsidRDefault="00F75F35">
      <w:pPr>
        <w:pStyle w:val="BlockLine"/>
      </w:pPr>
      <w:r w:rsidRPr="004B5879">
        <w:fldChar w:fldCharType="begin"/>
      </w:r>
      <w:r w:rsidR="001E331C" w:rsidRPr="004B5879">
        <w:instrText xml:space="preserve"> PRIVATE INFOTYPE="OTHER"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5E44FCA4" w14:textId="77777777">
        <w:trPr>
          <w:cantSplit/>
        </w:trPr>
        <w:tc>
          <w:tcPr>
            <w:tcW w:w="1728" w:type="dxa"/>
          </w:tcPr>
          <w:p w14:paraId="65677C3D" w14:textId="77777777" w:rsidR="001E331C" w:rsidRPr="004B5879" w:rsidRDefault="001E331C">
            <w:pPr>
              <w:pStyle w:val="Heading5"/>
            </w:pPr>
            <w:r w:rsidRPr="004B5879">
              <w:t>Introduction</w:t>
            </w:r>
          </w:p>
        </w:tc>
        <w:tc>
          <w:tcPr>
            <w:tcW w:w="7740" w:type="dxa"/>
          </w:tcPr>
          <w:p w14:paraId="4E160F18" w14:textId="77777777" w:rsidR="001E331C" w:rsidRPr="004B5879" w:rsidRDefault="001E331C">
            <w:pPr>
              <w:pStyle w:val="BlockText"/>
            </w:pPr>
            <w:r w:rsidRPr="004B5879">
              <w:t xml:space="preserve">This topic contains information about handling examinations in claims for </w:t>
            </w:r>
            <w:r w:rsidR="000A24C4" w:rsidRPr="004B5879">
              <w:t>SC</w:t>
            </w:r>
            <w:r w:rsidR="00E114EB" w:rsidRPr="004B5879">
              <w:t xml:space="preserve"> </w:t>
            </w:r>
            <w:r w:rsidRPr="004B5879">
              <w:t>for PTSD, including</w:t>
            </w:r>
          </w:p>
          <w:p w14:paraId="3F4DEAE1" w14:textId="77777777" w:rsidR="001E331C" w:rsidRPr="004B5879" w:rsidRDefault="001E331C">
            <w:pPr>
              <w:pStyle w:val="BlockText"/>
            </w:pPr>
          </w:p>
          <w:p w14:paraId="2B388771" w14:textId="77777777" w:rsidR="001E331C" w:rsidRPr="004B5879" w:rsidRDefault="001E331C">
            <w:pPr>
              <w:pStyle w:val="BulletText1"/>
            </w:pPr>
            <w:r w:rsidRPr="004B5879">
              <w:t>when to proceed with an examination</w:t>
            </w:r>
            <w:r w:rsidR="005D0C68" w:rsidRPr="004B5879">
              <w:t xml:space="preserve"> in a PTSD claim</w:t>
            </w:r>
          </w:p>
          <w:p w14:paraId="32B0BB64" w14:textId="77777777" w:rsidR="001E331C" w:rsidRPr="004B5879" w:rsidRDefault="001E331C">
            <w:pPr>
              <w:pStyle w:val="BulletText1"/>
            </w:pPr>
            <w:r w:rsidRPr="004B5879">
              <w:t>requesting initial PTSD examinations, and</w:t>
            </w:r>
          </w:p>
          <w:p w14:paraId="4111ADCA" w14:textId="77777777" w:rsidR="001E331C" w:rsidRPr="004B5879" w:rsidRDefault="001E331C" w:rsidP="000A24C4">
            <w:pPr>
              <w:pStyle w:val="BulletText1"/>
            </w:pPr>
            <w:proofErr w:type="gramStart"/>
            <w:r w:rsidRPr="004B5879">
              <w:t>handling</w:t>
            </w:r>
            <w:proofErr w:type="gramEnd"/>
            <w:r w:rsidRPr="004B5879">
              <w:t xml:space="preserve"> </w:t>
            </w:r>
            <w:r w:rsidR="000A24C4" w:rsidRPr="004B5879">
              <w:t>insufficient</w:t>
            </w:r>
            <w:r w:rsidR="00264535" w:rsidRPr="004B5879">
              <w:t xml:space="preserve"> PTSD</w:t>
            </w:r>
            <w:r w:rsidR="000A24C4" w:rsidRPr="004B5879">
              <w:t xml:space="preserve"> </w:t>
            </w:r>
            <w:r w:rsidRPr="004B5879">
              <w:t>examination reports.</w:t>
            </w:r>
          </w:p>
        </w:tc>
      </w:tr>
    </w:tbl>
    <w:p w14:paraId="179D0CC0" w14:textId="77777777" w:rsidR="001E331C" w:rsidRPr="004B5879" w:rsidRDefault="001E331C">
      <w:pPr>
        <w:pStyle w:val="BlockLine"/>
      </w:pPr>
      <w:r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59338714" w14:textId="77777777">
        <w:trPr>
          <w:cantSplit/>
        </w:trPr>
        <w:tc>
          <w:tcPr>
            <w:tcW w:w="1728" w:type="dxa"/>
          </w:tcPr>
          <w:p w14:paraId="7EFEEE2C" w14:textId="77777777" w:rsidR="001E331C" w:rsidRPr="004B5879" w:rsidRDefault="001E331C">
            <w:pPr>
              <w:pStyle w:val="Heading5"/>
            </w:pPr>
            <w:r w:rsidRPr="004B5879">
              <w:t>Change Date</w:t>
            </w:r>
          </w:p>
        </w:tc>
        <w:tc>
          <w:tcPr>
            <w:tcW w:w="7740" w:type="dxa"/>
          </w:tcPr>
          <w:p w14:paraId="150418AE" w14:textId="39BC2966" w:rsidR="001E331C" w:rsidRPr="004B5879" w:rsidRDefault="00703AC3">
            <w:pPr>
              <w:pStyle w:val="BlockText"/>
            </w:pPr>
            <w:r w:rsidRPr="004B5879">
              <w:t>August 24, 2015</w:t>
            </w:r>
          </w:p>
        </w:tc>
      </w:tr>
    </w:tbl>
    <w:p w14:paraId="28D1E920" w14:textId="77777777" w:rsidR="001E331C" w:rsidRPr="004B5879" w:rsidRDefault="00F75F35">
      <w:pPr>
        <w:pStyle w:val="BlockLine"/>
      </w:pPr>
      <w:r w:rsidRPr="004B5879">
        <w:fldChar w:fldCharType="begin"/>
      </w:r>
      <w:r w:rsidR="00D81922" w:rsidRPr="004B5879">
        <w:instrText xml:space="preserve"> PRIVATE INFOTYPE="PRINCIPLE"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5FAC0D5A" w14:textId="77777777" w:rsidTr="007C7798">
        <w:tc>
          <w:tcPr>
            <w:tcW w:w="1728" w:type="dxa"/>
          </w:tcPr>
          <w:p w14:paraId="17E948D2" w14:textId="77777777" w:rsidR="001E331C" w:rsidRPr="004B5879" w:rsidRDefault="001E331C">
            <w:pPr>
              <w:pStyle w:val="Heading5"/>
            </w:pPr>
            <w:proofErr w:type="gramStart"/>
            <w:r w:rsidRPr="004B5879">
              <w:t>a.  When</w:t>
            </w:r>
            <w:proofErr w:type="gramEnd"/>
            <w:r w:rsidRPr="004B5879">
              <w:t xml:space="preserve"> to Proceed With an Examination</w:t>
            </w:r>
            <w:r w:rsidR="005D0C68" w:rsidRPr="004B5879">
              <w:t xml:space="preserve"> in a PTSD Claim</w:t>
            </w:r>
          </w:p>
        </w:tc>
        <w:tc>
          <w:tcPr>
            <w:tcW w:w="7740" w:type="dxa"/>
          </w:tcPr>
          <w:p w14:paraId="6B9B4BBF" w14:textId="77777777" w:rsidR="001E331C" w:rsidRPr="004B5879" w:rsidRDefault="001E331C">
            <w:pPr>
              <w:pStyle w:val="BlockText"/>
            </w:pPr>
            <w:r w:rsidRPr="004B5879">
              <w:t xml:space="preserve">In PTSD claims alleging personal trauma, if development fails to identify credible supporting evidence that the claimed stressor actually occurred, or fails to show in-service behavioral changes, deny the claim.  Otherwise, request </w:t>
            </w:r>
            <w:proofErr w:type="gramStart"/>
            <w:r w:rsidRPr="004B5879">
              <w:t>an</w:t>
            </w:r>
            <w:proofErr w:type="gramEnd"/>
            <w:r w:rsidRPr="004B5879">
              <w:t xml:space="preserve"> examination if it is necessary to decide the claim.</w:t>
            </w:r>
          </w:p>
          <w:p w14:paraId="3FB5C5B7" w14:textId="77777777" w:rsidR="001E331C" w:rsidRPr="004B5879" w:rsidRDefault="001E331C">
            <w:pPr>
              <w:pStyle w:val="BlockText"/>
            </w:pPr>
          </w:p>
          <w:p w14:paraId="3B6EC38A" w14:textId="77777777" w:rsidR="001E331C" w:rsidRPr="004B5879" w:rsidRDefault="001E331C">
            <w:pPr>
              <w:pStyle w:val="BlockText"/>
            </w:pPr>
            <w:r w:rsidRPr="004B5879">
              <w:t>In PTSD claims alleging a stressor other than personal trauma, if development fails to identify credible supporting evidence that the claimed stressor actually occurred, then deny the claim</w:t>
            </w:r>
            <w:r w:rsidR="009112B6" w:rsidRPr="004B5879">
              <w:t xml:space="preserve"> after necessary documentation has been received detailing that the stressor could not be corroborated</w:t>
            </w:r>
            <w:r w:rsidR="00EE26B9" w:rsidRPr="004B5879">
              <w:t xml:space="preserve"> as detailed by M21-1</w:t>
            </w:r>
            <w:r w:rsidR="009112B6" w:rsidRPr="004B5879">
              <w:t>, Part III, Subpart iv, 4.H.6.i</w:t>
            </w:r>
            <w:r w:rsidRPr="004B5879">
              <w:t>.  Request an immediate examination if</w:t>
            </w:r>
          </w:p>
          <w:p w14:paraId="2350589B" w14:textId="77777777" w:rsidR="00590458" w:rsidRPr="004B5879" w:rsidRDefault="00590458" w:rsidP="005D0C68">
            <w:pPr>
              <w:pStyle w:val="BlockText"/>
            </w:pPr>
          </w:p>
          <w:p w14:paraId="5C63F31F" w14:textId="77777777" w:rsidR="001E331C" w:rsidRPr="004B5879" w:rsidRDefault="001E331C">
            <w:pPr>
              <w:pStyle w:val="BulletText1"/>
            </w:pPr>
            <w:r w:rsidRPr="004B5879">
              <w:t>evidence or records confirm the stressor occurred</w:t>
            </w:r>
          </w:p>
          <w:p w14:paraId="0172CAAD" w14:textId="77777777" w:rsidR="001E331C" w:rsidRPr="004B5879" w:rsidRDefault="001E331C">
            <w:pPr>
              <w:pStyle w:val="BulletText1"/>
            </w:pPr>
            <w:r w:rsidRPr="004B5879">
              <w:t>evidence (to include lay statements) indicates the Veteran currently suffers from symptoms consistent with a diagnosis of PTSD, and</w:t>
            </w:r>
          </w:p>
          <w:p w14:paraId="2BD5FD3B" w14:textId="77777777" w:rsidR="001E331C" w:rsidRPr="004B5879" w:rsidRDefault="001E331C">
            <w:pPr>
              <w:pStyle w:val="BulletText1"/>
            </w:pPr>
            <w:proofErr w:type="gramStart"/>
            <w:r w:rsidRPr="004B5879">
              <w:t>medical</w:t>
            </w:r>
            <w:proofErr w:type="gramEnd"/>
            <w:r w:rsidRPr="004B5879">
              <w:t xml:space="preserve"> evidence adequate for rating purposes is not already of record.</w:t>
            </w:r>
          </w:p>
          <w:p w14:paraId="4B60849F" w14:textId="77777777" w:rsidR="001E331C" w:rsidRPr="004B5879" w:rsidRDefault="001E331C">
            <w:pPr>
              <w:pStyle w:val="BlockText"/>
            </w:pPr>
          </w:p>
          <w:p w14:paraId="50CC91FA" w14:textId="77777777" w:rsidR="001E331C" w:rsidRPr="004B5879" w:rsidRDefault="001E331C">
            <w:pPr>
              <w:pStyle w:val="BlockText"/>
              <w:tabs>
                <w:tab w:val="left" w:pos="1290"/>
              </w:tabs>
              <w:rPr>
                <w:b/>
                <w:bCs/>
                <w:i/>
                <w:iCs/>
              </w:rPr>
            </w:pPr>
            <w:r w:rsidRPr="004B5879">
              <w:rPr>
                <w:b/>
                <w:bCs/>
                <w:i/>
                <w:iCs/>
              </w:rPr>
              <w:t>Notes</w:t>
            </w:r>
            <w:r w:rsidRPr="004B5879">
              <w:t>:</w:t>
            </w:r>
            <w:r w:rsidRPr="004B5879">
              <w:rPr>
                <w:b/>
                <w:bCs/>
                <w:i/>
                <w:iCs/>
              </w:rPr>
              <w:t xml:space="preserve">  </w:t>
            </w:r>
            <w:r w:rsidRPr="004B5879">
              <w:rPr>
                <w:b/>
                <w:bCs/>
                <w:i/>
                <w:iCs/>
              </w:rPr>
              <w:tab/>
            </w:r>
          </w:p>
          <w:p w14:paraId="53090D9E" w14:textId="77777777" w:rsidR="001E331C" w:rsidRPr="004B5879" w:rsidRDefault="001E331C">
            <w:pPr>
              <w:pStyle w:val="BulletText1"/>
            </w:pPr>
            <w:r w:rsidRPr="004B5879">
              <w:t>Do not request an examination until</w:t>
            </w:r>
          </w:p>
          <w:p w14:paraId="1D5C5286" w14:textId="77777777" w:rsidR="001E331C" w:rsidRPr="004B5879" w:rsidRDefault="001E331C">
            <w:pPr>
              <w:pStyle w:val="BulletText2"/>
            </w:pPr>
            <w:r w:rsidRPr="004B5879">
              <w:t>all development actions are complete, and</w:t>
            </w:r>
          </w:p>
          <w:p w14:paraId="79D69646" w14:textId="77777777" w:rsidR="001E331C" w:rsidRPr="004B5879" w:rsidRDefault="001E331C">
            <w:pPr>
              <w:pStyle w:val="BulletText2"/>
            </w:pPr>
            <w:proofErr w:type="gramStart"/>
            <w:r w:rsidRPr="004B5879">
              <w:t>all</w:t>
            </w:r>
            <w:proofErr w:type="gramEnd"/>
            <w:r w:rsidRPr="004B5879">
              <w:t xml:space="preserve"> medical evidence requested has been received (or the specified time limit for submitting the evidence has expired). </w:t>
            </w:r>
          </w:p>
          <w:p w14:paraId="384FF317" w14:textId="77777777" w:rsidR="009112B6" w:rsidRPr="004B5879" w:rsidRDefault="001E331C" w:rsidP="008074D9">
            <w:pPr>
              <w:pStyle w:val="BulletText1"/>
            </w:pPr>
            <w:r w:rsidRPr="004B5879">
              <w:t>Forward the claims folder to the examining facility and request its review as part of the examination process any</w:t>
            </w:r>
            <w:r w:rsidR="00EE26B9" w:rsidRPr="004B5879">
              <w:t xml:space="preserve"> </w:t>
            </w:r>
            <w:r w:rsidRPr="004B5879">
              <w:t xml:space="preserve">time the issue is </w:t>
            </w:r>
            <w:r w:rsidR="000A24C4" w:rsidRPr="004B5879">
              <w:t>SC</w:t>
            </w:r>
            <w:r w:rsidRPr="004B5879">
              <w:t xml:space="preserve"> for PTSD.</w:t>
            </w:r>
          </w:p>
          <w:p w14:paraId="6E2D9657" w14:textId="77777777" w:rsidR="00B22667" w:rsidRPr="004B5879" w:rsidRDefault="00450776" w:rsidP="00B22667">
            <w:pPr>
              <w:pStyle w:val="ListParagraph"/>
              <w:numPr>
                <w:ilvl w:val="0"/>
                <w:numId w:val="33"/>
              </w:numPr>
              <w:ind w:left="158" w:hanging="187"/>
            </w:pPr>
            <w:r w:rsidRPr="004B5879">
              <w:t>In PTSD claims alleging personal trauma</w:t>
            </w:r>
            <w:r w:rsidR="00424329" w:rsidRPr="004B5879">
              <w:t xml:space="preserve"> based on</w:t>
            </w:r>
            <w:r w:rsidR="00C81354" w:rsidRPr="004B5879">
              <w:t xml:space="preserve"> military sexual trauma</w:t>
            </w:r>
            <w:r w:rsidR="00424329" w:rsidRPr="004B5879">
              <w:t xml:space="preserve"> </w:t>
            </w:r>
            <w:r w:rsidR="00C81354" w:rsidRPr="004B5879">
              <w:t>(</w:t>
            </w:r>
            <w:r w:rsidR="00424329" w:rsidRPr="004B5879">
              <w:t>MST</w:t>
            </w:r>
            <w:r w:rsidR="00C81354" w:rsidRPr="004B5879">
              <w:t>)</w:t>
            </w:r>
            <w:r w:rsidRPr="004B5879">
              <w:t>,</w:t>
            </w:r>
            <w:r w:rsidR="004D6D24" w:rsidRPr="004B5879">
              <w:t xml:space="preserve"> a VA examination should be scheduled and a medical opinion requested when there is evidence of a “marker” found in the records.</w:t>
            </w:r>
            <w:r w:rsidR="006C5708" w:rsidRPr="004B5879">
              <w:t xml:space="preserve">  The term </w:t>
            </w:r>
            <w:r w:rsidR="006C5708" w:rsidRPr="004B5879">
              <w:rPr>
                <w:b/>
                <w:i/>
              </w:rPr>
              <w:t>marker</w:t>
            </w:r>
            <w:r w:rsidR="006C5708" w:rsidRPr="004B5879">
              <w:t xml:space="preserve"> refers to evidentiary signs, events, or circumstances indicating a </w:t>
            </w:r>
            <w:r w:rsidR="006C5708" w:rsidRPr="004B5879">
              <w:rPr>
                <w:i/>
              </w:rPr>
              <w:t>possibility</w:t>
            </w:r>
            <w:r w:rsidR="006C5708" w:rsidRPr="004B5879">
              <w:t xml:space="preserve"> that the claimed stressor occurred.  Carefully review the claims folder for evidence of reports, lay statements, or behavioral changes that may be associated with the approximate timeframe of the claimed stressor.  For examples of</w:t>
            </w:r>
            <w:r w:rsidR="00EE26B9" w:rsidRPr="004B5879">
              <w:t xml:space="preserve"> behavioral changes, see M21-1</w:t>
            </w:r>
            <w:r w:rsidR="006C5708" w:rsidRPr="004B5879">
              <w:t xml:space="preserve">, Part III, Subpart </w:t>
            </w:r>
            <w:proofErr w:type="gramStart"/>
            <w:r w:rsidR="006C5708" w:rsidRPr="004B5879">
              <w:t>iv</w:t>
            </w:r>
            <w:proofErr w:type="gramEnd"/>
            <w:r w:rsidR="006C5708" w:rsidRPr="004B5879">
              <w:t>, 4.H.4.d.</w:t>
            </w:r>
          </w:p>
          <w:p w14:paraId="65ED7167" w14:textId="77777777" w:rsidR="001E331C" w:rsidRPr="004B5879" w:rsidRDefault="004D6D24" w:rsidP="00B22667">
            <w:pPr>
              <w:pStyle w:val="BulletText1"/>
              <w:numPr>
                <w:ilvl w:val="0"/>
                <w:numId w:val="0"/>
              </w:numPr>
              <w:ind w:left="173"/>
            </w:pPr>
            <w:r w:rsidRPr="004B5879">
              <w:t xml:space="preserve">  </w:t>
            </w:r>
          </w:p>
          <w:p w14:paraId="6124688A" w14:textId="77777777" w:rsidR="001E331C" w:rsidRPr="004B5879" w:rsidRDefault="001E331C">
            <w:pPr>
              <w:pStyle w:val="BlockText"/>
            </w:pPr>
            <w:r w:rsidRPr="004B5879">
              <w:rPr>
                <w:b/>
                <w:bCs/>
                <w:i/>
                <w:iCs/>
              </w:rPr>
              <w:lastRenderedPageBreak/>
              <w:t>References</w:t>
            </w:r>
            <w:r w:rsidRPr="004B5879">
              <w:t xml:space="preserve">:  For more information on </w:t>
            </w:r>
          </w:p>
          <w:p w14:paraId="4CCB5418" w14:textId="77777777" w:rsidR="001E331C" w:rsidRPr="004B5879" w:rsidRDefault="001E331C">
            <w:pPr>
              <w:pStyle w:val="BulletText1"/>
            </w:pPr>
            <w:r w:rsidRPr="004B5879">
              <w:t>requesting examinations, see M21-1, Part III, Subpart iv, 3.A</w:t>
            </w:r>
          </w:p>
          <w:p w14:paraId="2F65EE04" w14:textId="77777777" w:rsidR="00A53CCA" w:rsidRPr="004B5879" w:rsidRDefault="00A53CCA">
            <w:pPr>
              <w:pStyle w:val="BulletText1"/>
            </w:pPr>
            <w:proofErr w:type="gramStart"/>
            <w:r w:rsidRPr="004B5879">
              <w:t>medical</w:t>
            </w:r>
            <w:proofErr w:type="gramEnd"/>
            <w:r w:rsidRPr="004B5879">
              <w:t xml:space="preserve"> opinions to interpret secondary or behavior change evidence, see M21-1</w:t>
            </w:r>
            <w:r w:rsidR="00EE26B9" w:rsidRPr="004B5879">
              <w:t>,</w:t>
            </w:r>
            <w:r w:rsidRPr="004B5879">
              <w:t xml:space="preserve"> Part III, Subpart iv, 4.H.</w:t>
            </w:r>
            <w:r w:rsidR="009112B6" w:rsidRPr="004B5879">
              <w:t>4</w:t>
            </w:r>
            <w:r w:rsidRPr="004B5879">
              <w:t xml:space="preserve">.f. </w:t>
            </w:r>
          </w:p>
          <w:p w14:paraId="7468EC5D" w14:textId="77777777" w:rsidR="001E331C" w:rsidRPr="004B5879" w:rsidRDefault="001E331C">
            <w:pPr>
              <w:pStyle w:val="BulletText1"/>
            </w:pPr>
            <w:r w:rsidRPr="004B5879">
              <w:t xml:space="preserve">PTSD examinations, see the “Best Practice Manual” in the </w:t>
            </w:r>
            <w:hyperlink r:id="rId56" w:history="1">
              <w:r w:rsidRPr="004B5879">
                <w:rPr>
                  <w:rStyle w:val="Hyperlink"/>
                </w:rPr>
                <w:t>Rating Job Aids website</w:t>
              </w:r>
            </w:hyperlink>
            <w:r w:rsidRPr="004B5879">
              <w:t>, and</w:t>
            </w:r>
          </w:p>
          <w:p w14:paraId="78408E9D" w14:textId="1A182E13" w:rsidR="001E331C" w:rsidRPr="004B5879" w:rsidRDefault="00EA5FD1">
            <w:pPr>
              <w:pStyle w:val="BulletText1"/>
            </w:pPr>
            <w:r w:rsidRPr="004B5879">
              <w:t xml:space="preserve">assisting with </w:t>
            </w:r>
            <w:r w:rsidR="001E331C" w:rsidRPr="004B5879">
              <w:t>medical evidence</w:t>
            </w:r>
            <w:r w:rsidRPr="004B5879">
              <w:t xml:space="preserve"> requests</w:t>
            </w:r>
            <w:r w:rsidR="001E331C" w:rsidRPr="004B5879">
              <w:t>, see M21-1, Part I, 1.C.</w:t>
            </w:r>
          </w:p>
        </w:tc>
      </w:tr>
    </w:tbl>
    <w:p w14:paraId="66891A52" w14:textId="77777777" w:rsidR="001E331C" w:rsidRPr="004B5879" w:rsidRDefault="00F75F35">
      <w:pPr>
        <w:pStyle w:val="BlockLine"/>
      </w:pPr>
      <w:r w:rsidRPr="004B5879">
        <w:lastRenderedPageBreak/>
        <w:fldChar w:fldCharType="begin"/>
      </w:r>
      <w:r w:rsidR="00D81922" w:rsidRPr="004B5879">
        <w:instrText xml:space="preserve"> PRIVATE INFOTYPE="PRINCIPLE"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257AB887" w14:textId="77777777">
        <w:trPr>
          <w:cantSplit/>
        </w:trPr>
        <w:tc>
          <w:tcPr>
            <w:tcW w:w="1728" w:type="dxa"/>
          </w:tcPr>
          <w:p w14:paraId="34C3B9D2" w14:textId="77777777" w:rsidR="001E331C" w:rsidRPr="004B5879" w:rsidRDefault="001E331C">
            <w:pPr>
              <w:pStyle w:val="Heading5"/>
            </w:pPr>
            <w:proofErr w:type="gramStart"/>
            <w:r w:rsidRPr="004B5879">
              <w:t>b.  Requesting</w:t>
            </w:r>
            <w:proofErr w:type="gramEnd"/>
            <w:r w:rsidRPr="004B5879">
              <w:t xml:space="preserve"> Initial PTSD Examinations</w:t>
            </w:r>
          </w:p>
        </w:tc>
        <w:tc>
          <w:tcPr>
            <w:tcW w:w="7740" w:type="dxa"/>
          </w:tcPr>
          <w:p w14:paraId="53BC74B2" w14:textId="77777777" w:rsidR="00C63D28" w:rsidRPr="004B5879" w:rsidRDefault="00C63D28" w:rsidP="00C63D28">
            <w:pPr>
              <w:pStyle w:val="BlockText"/>
            </w:pPr>
            <w:r w:rsidRPr="004B5879">
              <w:t>When evidence of exposure to stressors related to combat, experience as a</w:t>
            </w:r>
            <w:r w:rsidR="000E63BC" w:rsidRPr="004B5879">
              <w:t>n</w:t>
            </w:r>
            <w:r w:rsidRPr="004B5879">
              <w:t xml:space="preserve"> </w:t>
            </w:r>
            <w:r w:rsidR="008C1D5F" w:rsidRPr="004B5879">
              <w:t>F</w:t>
            </w:r>
            <w:r w:rsidRPr="004B5879">
              <w:t>POW, fear of hostile military or terrorist activity</w:t>
            </w:r>
            <w:r w:rsidR="008C1D5F" w:rsidRPr="004B5879">
              <w:t>, or drone aircraft crew member duties</w:t>
            </w:r>
            <w:r w:rsidRPr="004B5879">
              <w:t xml:space="preserve"> is established by a Veteran’s individual decoration(s) or other military records, include a statement to that effect in the </w:t>
            </w:r>
            <w:r w:rsidRPr="004B5879">
              <w:rPr>
                <w:i/>
              </w:rPr>
              <w:t>Remarks</w:t>
            </w:r>
            <w:r w:rsidRPr="004B5879">
              <w:t xml:space="preserve"> section of the examination request.  This evidence allows VA (including the examiner) to accept the Veteran’s own description of the specific events without further corroboration.</w:t>
            </w:r>
          </w:p>
          <w:p w14:paraId="7FD5AE79" w14:textId="77777777" w:rsidR="00C63D28" w:rsidRPr="004B5879" w:rsidRDefault="00C63D28" w:rsidP="00C63D28">
            <w:pPr>
              <w:pStyle w:val="BlockText"/>
            </w:pPr>
          </w:p>
          <w:p w14:paraId="439341AE" w14:textId="77777777" w:rsidR="00C63D28" w:rsidRPr="004B5879" w:rsidRDefault="00C63D28" w:rsidP="00C63D28">
            <w:pPr>
              <w:pStyle w:val="BlockText"/>
            </w:pPr>
            <w:r w:rsidRPr="004B5879">
              <w:t xml:space="preserve">If the claimed stressor is related to a fear of hostile military or terrorist activity, add the following language to the examination request:  </w:t>
            </w:r>
          </w:p>
          <w:p w14:paraId="034B9571" w14:textId="77777777" w:rsidR="00C63D28" w:rsidRPr="004B5879" w:rsidRDefault="00C63D28" w:rsidP="00C63D28">
            <w:pPr>
              <w:pStyle w:val="BlockText"/>
            </w:pPr>
          </w:p>
          <w:p w14:paraId="05B0D2BE" w14:textId="77777777" w:rsidR="00C63D28" w:rsidRPr="004B5879" w:rsidRDefault="00C63D28" w:rsidP="005D0C68">
            <w:pPr>
              <w:pStyle w:val="BlockText"/>
              <w:rPr>
                <w:i/>
              </w:rPr>
            </w:pPr>
            <w:r w:rsidRPr="004B5879">
              <w:rPr>
                <w:i/>
              </w:rPr>
              <w:t>Examiner,</w:t>
            </w:r>
          </w:p>
          <w:p w14:paraId="6B916976" w14:textId="77777777" w:rsidR="00C63D28" w:rsidRPr="004B5879" w:rsidRDefault="00C63D28" w:rsidP="00C63D28">
            <w:pPr>
              <w:pStyle w:val="BlockText"/>
              <w:rPr>
                <w:i/>
              </w:rPr>
            </w:pPr>
            <w:r w:rsidRPr="004B5879">
              <w:rPr>
                <w:bCs/>
                <w:i/>
              </w:rPr>
              <w:t>In addition to the other information provided in the examination report, please specifically state whether or not the claimed stressor is related to the Veteran’s fear of hostile military or terrorist activity.</w:t>
            </w:r>
          </w:p>
          <w:p w14:paraId="4487CBAC" w14:textId="77777777" w:rsidR="00C63D28" w:rsidRPr="004B5879" w:rsidRDefault="00C63D28" w:rsidP="00C63D28">
            <w:pPr>
              <w:pStyle w:val="BlockText"/>
            </w:pPr>
          </w:p>
          <w:p w14:paraId="289D68C4" w14:textId="77777777" w:rsidR="00C63D28" w:rsidRPr="004B5879" w:rsidRDefault="00C63D28" w:rsidP="00C63D28">
            <w:pPr>
              <w:pStyle w:val="BlockText"/>
            </w:pPr>
            <w:r w:rsidRPr="004B5879">
              <w:rPr>
                <w:b/>
                <w:bCs/>
                <w:i/>
                <w:iCs/>
              </w:rPr>
              <w:t>Important</w:t>
            </w:r>
            <w:r w:rsidRPr="004B5879">
              <w:t>:  Evidence of experience as a</w:t>
            </w:r>
            <w:r w:rsidR="000E63BC" w:rsidRPr="004B5879">
              <w:t>n</w:t>
            </w:r>
            <w:r w:rsidRPr="004B5879">
              <w:t xml:space="preserve"> </w:t>
            </w:r>
            <w:r w:rsidR="008C1D5F" w:rsidRPr="004B5879">
              <w:t>F</w:t>
            </w:r>
            <w:r w:rsidRPr="004B5879">
              <w:t>POW, exposure to combat, fear of hostile military or terrorist activity,</w:t>
            </w:r>
            <w:r w:rsidR="008C1D5F" w:rsidRPr="004B5879">
              <w:t xml:space="preserve"> or drone aircraft </w:t>
            </w:r>
            <w:proofErr w:type="gramStart"/>
            <w:r w:rsidR="008C1D5F" w:rsidRPr="004B5879">
              <w:t>crew member</w:t>
            </w:r>
            <w:proofErr w:type="gramEnd"/>
            <w:r w:rsidR="008C1D5F" w:rsidRPr="004B5879">
              <w:t xml:space="preserve"> duties</w:t>
            </w:r>
            <w:r w:rsidRPr="004B5879">
              <w:t xml:space="preserve"> in itself, does not satisfy the diagnostic criteria for PTS</w:t>
            </w:r>
            <w:r w:rsidR="004109A4" w:rsidRPr="004B5879">
              <w:t>D</w:t>
            </w:r>
            <w:r w:rsidRPr="004B5879">
              <w:t>.</w:t>
            </w:r>
          </w:p>
          <w:p w14:paraId="39C8F488" w14:textId="77777777" w:rsidR="004109A4" w:rsidRPr="004B5879" w:rsidRDefault="004109A4" w:rsidP="00C63D28">
            <w:pPr>
              <w:pStyle w:val="BlockText"/>
            </w:pPr>
          </w:p>
          <w:p w14:paraId="6D59CA43" w14:textId="77777777" w:rsidR="00C63D28" w:rsidRPr="004B5879" w:rsidRDefault="00C63D28" w:rsidP="00C63D28">
            <w:pPr>
              <w:pStyle w:val="BlockText"/>
            </w:pPr>
            <w:r w:rsidRPr="004B5879">
              <w:rPr>
                <w:b/>
                <w:bCs/>
                <w:i/>
                <w:iCs/>
              </w:rPr>
              <w:t>Note</w:t>
            </w:r>
            <w:r w:rsidRPr="004B5879">
              <w:t>:  When requesting a PTSD examination, specify that</w:t>
            </w:r>
            <w:r w:rsidR="000A24C4" w:rsidRPr="004B5879">
              <w:t>,</w:t>
            </w:r>
            <w:r w:rsidRPr="004B5879">
              <w:t xml:space="preserve"> if possible, the Veteran’s treating mental health professional should not perform the examination.</w:t>
            </w:r>
          </w:p>
          <w:p w14:paraId="28B169C6" w14:textId="77777777" w:rsidR="00C63D28" w:rsidRPr="004B5879" w:rsidRDefault="00C63D28" w:rsidP="00C63D28">
            <w:pPr>
              <w:pStyle w:val="BlockText"/>
            </w:pPr>
          </w:p>
          <w:p w14:paraId="393386F4" w14:textId="77777777" w:rsidR="00C63D28" w:rsidRPr="004B5879" w:rsidRDefault="00C63D28" w:rsidP="00C63D28">
            <w:pPr>
              <w:pStyle w:val="BlockText"/>
            </w:pPr>
            <w:r w:rsidRPr="004B5879">
              <w:rPr>
                <w:b/>
                <w:bCs/>
                <w:i/>
                <w:iCs/>
              </w:rPr>
              <w:t>Reference</w:t>
            </w:r>
            <w:r w:rsidR="00EE26B9" w:rsidRPr="004B5879">
              <w:rPr>
                <w:b/>
                <w:bCs/>
                <w:i/>
                <w:iCs/>
              </w:rPr>
              <w:t>s</w:t>
            </w:r>
            <w:r w:rsidRPr="004B5879">
              <w:t>:  For more information on evidence of stressors related to combat, experience as a</w:t>
            </w:r>
            <w:r w:rsidR="0086583B" w:rsidRPr="004B5879">
              <w:t>n</w:t>
            </w:r>
            <w:r w:rsidRPr="004B5879">
              <w:t xml:space="preserve"> </w:t>
            </w:r>
            <w:r w:rsidR="00203323" w:rsidRPr="004B5879">
              <w:t>F</w:t>
            </w:r>
            <w:r w:rsidRPr="004B5879">
              <w:t>POW, or a fear of hostile military or terrorist activity, see</w:t>
            </w:r>
          </w:p>
          <w:p w14:paraId="08CD170F" w14:textId="77777777" w:rsidR="00C63D28" w:rsidRPr="004B5879" w:rsidRDefault="00C63D28" w:rsidP="00C63D28">
            <w:pPr>
              <w:pStyle w:val="BulletText1"/>
            </w:pPr>
            <w:r w:rsidRPr="004B5879">
              <w:rPr>
                <w:rStyle w:val="Hyperlink"/>
                <w:color w:val="auto"/>
                <w:u w:val="none"/>
              </w:rPr>
              <w:t>M21-1, Part III, Subpart iv, 4.H.</w:t>
            </w:r>
            <w:r w:rsidR="00203323" w:rsidRPr="004B5879">
              <w:rPr>
                <w:color w:val="auto"/>
              </w:rPr>
              <w:t>3</w:t>
            </w:r>
            <w:r w:rsidRPr="004B5879">
              <w:t>, and</w:t>
            </w:r>
          </w:p>
          <w:p w14:paraId="3EFA5AD0" w14:textId="77777777" w:rsidR="001E331C" w:rsidRPr="004B5879" w:rsidRDefault="00C63D28" w:rsidP="00C63D28">
            <w:pPr>
              <w:pStyle w:val="BulletText1"/>
            </w:pPr>
            <w:r w:rsidRPr="004B5879">
              <w:t>M21-1, Part IV, Subpart ii, 1.D.</w:t>
            </w:r>
          </w:p>
        </w:tc>
      </w:tr>
    </w:tbl>
    <w:p w14:paraId="7005DA26" w14:textId="77777777" w:rsidR="001E331C" w:rsidRPr="004B5879" w:rsidRDefault="00F75F35">
      <w:pPr>
        <w:pStyle w:val="BlockLine"/>
      </w:pPr>
      <w:r w:rsidRPr="004B5879">
        <w:fldChar w:fldCharType="begin"/>
      </w:r>
      <w:r w:rsidR="00D81922" w:rsidRPr="004B5879">
        <w:instrText xml:space="preserve"> PRIVATE INFOTYPE="PRINCIPLE"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5C2BF53E" w14:textId="77777777" w:rsidTr="00B44FFF">
        <w:tc>
          <w:tcPr>
            <w:tcW w:w="1728" w:type="dxa"/>
          </w:tcPr>
          <w:p w14:paraId="2B8ECC1B" w14:textId="77777777" w:rsidR="001E331C" w:rsidRPr="004B5879" w:rsidRDefault="001E331C" w:rsidP="005F4F88">
            <w:pPr>
              <w:pStyle w:val="Heading5"/>
            </w:pPr>
            <w:proofErr w:type="gramStart"/>
            <w:r w:rsidRPr="004B5879">
              <w:t xml:space="preserve">c.  </w:t>
            </w:r>
            <w:r w:rsidR="00264535" w:rsidRPr="004B5879">
              <w:t>Handling</w:t>
            </w:r>
            <w:proofErr w:type="gramEnd"/>
            <w:r w:rsidR="00264535" w:rsidRPr="004B5879">
              <w:t xml:space="preserve"> </w:t>
            </w:r>
            <w:r w:rsidRPr="004B5879">
              <w:t>In</w:t>
            </w:r>
            <w:r w:rsidR="00D4088B" w:rsidRPr="004B5879">
              <w:t xml:space="preserve">sufficient </w:t>
            </w:r>
            <w:r w:rsidR="005F4F88" w:rsidRPr="004B5879">
              <w:t xml:space="preserve">PTSD </w:t>
            </w:r>
            <w:r w:rsidRPr="004B5879">
              <w:t>Examination Reports</w:t>
            </w:r>
          </w:p>
        </w:tc>
        <w:tc>
          <w:tcPr>
            <w:tcW w:w="7740" w:type="dxa"/>
          </w:tcPr>
          <w:p w14:paraId="2038FBA8" w14:textId="77777777" w:rsidR="001179EE" w:rsidRPr="004B5879" w:rsidRDefault="005F4F88" w:rsidP="001179EE">
            <w:pPr>
              <w:pStyle w:val="BlockText"/>
            </w:pPr>
            <w:r w:rsidRPr="004B5879">
              <w:t xml:space="preserve">Reasons that a </w:t>
            </w:r>
            <w:r w:rsidR="00D4088B" w:rsidRPr="004B5879">
              <w:t xml:space="preserve">PTSD </w:t>
            </w:r>
            <w:r w:rsidR="001179EE" w:rsidRPr="004B5879">
              <w:t>examination report</w:t>
            </w:r>
            <w:r w:rsidRPr="004B5879">
              <w:t xml:space="preserve"> may be</w:t>
            </w:r>
            <w:r w:rsidR="00D4088B" w:rsidRPr="004B5879">
              <w:t xml:space="preserve"> insufficient for VA purposes </w:t>
            </w:r>
            <w:r w:rsidRPr="004B5879">
              <w:t>include</w:t>
            </w:r>
          </w:p>
          <w:p w14:paraId="451B1953" w14:textId="77777777" w:rsidR="000B564C" w:rsidRPr="004B5879" w:rsidRDefault="000B564C" w:rsidP="001179EE">
            <w:pPr>
              <w:pStyle w:val="BlockText"/>
            </w:pPr>
          </w:p>
          <w:p w14:paraId="3BA74EF5" w14:textId="77777777" w:rsidR="009A55BC" w:rsidRPr="004B5879" w:rsidRDefault="005F4F88" w:rsidP="001179EE">
            <w:pPr>
              <w:pStyle w:val="BulletText1"/>
            </w:pPr>
            <w:r w:rsidRPr="004B5879">
              <w:t xml:space="preserve">the </w:t>
            </w:r>
            <w:r w:rsidR="005F0E3B" w:rsidRPr="004B5879">
              <w:t xml:space="preserve">assessment </w:t>
            </w:r>
            <w:r w:rsidR="009A55BC" w:rsidRPr="004B5879">
              <w:t xml:space="preserve">does not conform to current DSM standards </w:t>
            </w:r>
          </w:p>
          <w:p w14:paraId="1C8CE3A0" w14:textId="77777777" w:rsidR="005F0E3B" w:rsidRPr="004B5879" w:rsidRDefault="005F0E3B" w:rsidP="005F0E3B">
            <w:pPr>
              <w:pStyle w:val="BulletText2"/>
            </w:pPr>
            <w:r w:rsidRPr="004B5879">
              <w:t>it does not identify or adequately describe the claimed stressor(s)</w:t>
            </w:r>
            <w:r w:rsidR="00203323" w:rsidRPr="004B5879">
              <w:t>, or</w:t>
            </w:r>
          </w:p>
          <w:p w14:paraId="640523B3" w14:textId="77777777" w:rsidR="00192BD8" w:rsidRPr="004B5879" w:rsidRDefault="0075777A" w:rsidP="00192BD8">
            <w:pPr>
              <w:pStyle w:val="BulletText2"/>
            </w:pPr>
            <w:r w:rsidRPr="004B5879">
              <w:t xml:space="preserve">it does not </w:t>
            </w:r>
            <w:r w:rsidR="00192BD8" w:rsidRPr="004B5879">
              <w:t>sufficiently describe symptomatology</w:t>
            </w:r>
            <w:r w:rsidR="005F0E3B" w:rsidRPr="004B5879">
              <w:t xml:space="preserve">, social and occupational functional impairment or other facts required by the diagnostic criteria </w:t>
            </w:r>
          </w:p>
          <w:p w14:paraId="34377B2C" w14:textId="77777777" w:rsidR="001179EE" w:rsidRPr="004B5879" w:rsidRDefault="0075777A" w:rsidP="005F4F88">
            <w:pPr>
              <w:pStyle w:val="BulletText1"/>
            </w:pPr>
            <w:r w:rsidRPr="004B5879">
              <w:t xml:space="preserve">the examiner </w:t>
            </w:r>
            <w:r w:rsidR="005F4F88" w:rsidRPr="004B5879">
              <w:t>d</w:t>
            </w:r>
            <w:r w:rsidR="005F0E3B" w:rsidRPr="004B5879">
              <w:t>id</w:t>
            </w:r>
            <w:r w:rsidR="005F4F88" w:rsidRPr="004B5879">
              <w:t xml:space="preserve"> not</w:t>
            </w:r>
            <w:r w:rsidRPr="004B5879">
              <w:t xml:space="preserve"> discuss the significance of, and reconcile, any </w:t>
            </w:r>
            <w:r w:rsidR="005F4F88" w:rsidRPr="004B5879">
              <w:t>differential diagnoses</w:t>
            </w:r>
            <w:r w:rsidRPr="004B5879">
              <w:t xml:space="preserve"> or changes in diagnosis</w:t>
            </w:r>
          </w:p>
          <w:p w14:paraId="4F7D0519" w14:textId="77777777" w:rsidR="001166C8" w:rsidRPr="004B5879" w:rsidRDefault="005F4F88" w:rsidP="005F0E3B">
            <w:pPr>
              <w:pStyle w:val="BulletText1"/>
            </w:pPr>
            <w:r w:rsidRPr="004B5879">
              <w:t xml:space="preserve">the </w:t>
            </w:r>
            <w:r w:rsidR="005F0E3B" w:rsidRPr="004B5879">
              <w:t xml:space="preserve">claims folder was not provided or the </w:t>
            </w:r>
            <w:r w:rsidRPr="004B5879">
              <w:t xml:space="preserve">examiner did not review provided </w:t>
            </w:r>
            <w:r w:rsidRPr="004B5879">
              <w:lastRenderedPageBreak/>
              <w:t>claims folder material</w:t>
            </w:r>
          </w:p>
          <w:p w14:paraId="0A39802E" w14:textId="77777777" w:rsidR="005F0E3B" w:rsidRPr="004B5879" w:rsidRDefault="005F0E3B" w:rsidP="005F0E3B">
            <w:pPr>
              <w:pStyle w:val="BulletText1"/>
            </w:pPr>
            <w:r w:rsidRPr="004B5879">
              <w:t>the examiner did not offer a requested comment or opinion</w:t>
            </w:r>
          </w:p>
          <w:p w14:paraId="5AF70DFF" w14:textId="77777777" w:rsidR="004455F0" w:rsidRPr="004B5879" w:rsidRDefault="004455F0" w:rsidP="005F0E3B">
            <w:pPr>
              <w:pStyle w:val="BulletText1"/>
            </w:pPr>
            <w:r w:rsidRPr="004B5879">
              <w:t>the examiner was not sufficiently qualified to render an initial diagnosis as specified in M21-1, Part III, Subpart iv, 3.D.2.f</w:t>
            </w:r>
          </w:p>
          <w:p w14:paraId="52E0CCB2" w14:textId="77777777" w:rsidR="005F4F88" w:rsidRPr="004B5879" w:rsidRDefault="005F4F88" w:rsidP="005F4F88">
            <w:pPr>
              <w:pStyle w:val="BulletText1"/>
            </w:pPr>
            <w:r w:rsidRPr="004B5879">
              <w:t>the examiner did not justify a conclusion that an opinion could not be provided without resorting to mere speculation</w:t>
            </w:r>
            <w:r w:rsidR="0075777A" w:rsidRPr="004B5879">
              <w:t>, or</w:t>
            </w:r>
            <w:r w:rsidRPr="004B5879">
              <w:t xml:space="preserve"> </w:t>
            </w:r>
          </w:p>
          <w:p w14:paraId="1519B96F" w14:textId="77777777" w:rsidR="0075777A" w:rsidRPr="004B5879" w:rsidRDefault="001166C8" w:rsidP="005F4F88">
            <w:pPr>
              <w:pStyle w:val="BulletText1"/>
            </w:pPr>
            <w:proofErr w:type="gramStart"/>
            <w:r w:rsidRPr="004B5879">
              <w:t>the</w:t>
            </w:r>
            <w:proofErr w:type="gramEnd"/>
            <w:r w:rsidRPr="004B5879">
              <w:t xml:space="preserve"> examination was not conducted by a properly</w:t>
            </w:r>
            <w:r w:rsidR="00773957" w:rsidRPr="004B5879">
              <w:t>-</w:t>
            </w:r>
            <w:r w:rsidRPr="004B5879">
              <w:t>qualified examiner</w:t>
            </w:r>
            <w:r w:rsidR="00921CED" w:rsidRPr="004B5879">
              <w:t>.</w:t>
            </w:r>
          </w:p>
          <w:p w14:paraId="16EB98F7" w14:textId="77777777" w:rsidR="001E331C" w:rsidRPr="004B5879" w:rsidRDefault="001E331C">
            <w:pPr>
              <w:pStyle w:val="BlockText"/>
            </w:pPr>
          </w:p>
          <w:p w14:paraId="6757F3B3" w14:textId="77777777" w:rsidR="00F755E9" w:rsidRPr="004B5879" w:rsidRDefault="00F755E9" w:rsidP="00F755E9">
            <w:pPr>
              <w:pStyle w:val="BlockText"/>
            </w:pPr>
            <w:r w:rsidRPr="004B5879">
              <w:rPr>
                <w:b/>
                <w:i/>
              </w:rPr>
              <w:t>Important</w:t>
            </w:r>
            <w:r w:rsidRPr="004B5879">
              <w:t xml:space="preserve">:  A PTSD examination based on fear of hostile military or terrorist activity that links a diagnosis of PTSD to the claimed, uncorroborated event (such as a rocket or mortar attack) rather than to “fear” should not be treated as </w:t>
            </w:r>
            <w:r w:rsidR="000A24C4" w:rsidRPr="004B5879">
              <w:t xml:space="preserve">insufficient </w:t>
            </w:r>
            <w:r w:rsidRPr="004B5879">
              <w:t>on that basis.  Fear (or helplessness or horror) refers to the reaction to the threat or stressor</w:t>
            </w:r>
            <w:r w:rsidR="00AA6620" w:rsidRPr="004B5879">
              <w:t xml:space="preserve"> as required</w:t>
            </w:r>
            <w:r w:rsidRPr="004B5879">
              <w:t xml:space="preserve"> under</w:t>
            </w:r>
            <w:r w:rsidR="00AA6620" w:rsidRPr="004B5879">
              <w:t xml:space="preserve"> prior versions of</w:t>
            </w:r>
            <w:r w:rsidRPr="004B5879">
              <w:t xml:space="preserve"> the DSM-</w:t>
            </w:r>
            <w:r w:rsidR="000A24C4" w:rsidRPr="004B5879">
              <w:t>4</w:t>
            </w:r>
            <w:r w:rsidRPr="004B5879">
              <w:t xml:space="preserve">.  The requirement of a reaction to the stressor was removed in DSM-5. </w:t>
            </w:r>
          </w:p>
          <w:p w14:paraId="342D0E2B" w14:textId="77777777" w:rsidR="00F755E9" w:rsidRPr="004B5879" w:rsidRDefault="00F755E9">
            <w:pPr>
              <w:pStyle w:val="BlockText"/>
            </w:pPr>
          </w:p>
          <w:p w14:paraId="206D0389" w14:textId="6CD43554" w:rsidR="009D009E" w:rsidRPr="004B5879" w:rsidRDefault="005F4F88" w:rsidP="00EA5FD1">
            <w:pPr>
              <w:pStyle w:val="BlockText"/>
            </w:pPr>
            <w:r w:rsidRPr="004B5879">
              <w:t>When a PTSD examination report is insufficient</w:t>
            </w:r>
            <w:r w:rsidR="0075777A" w:rsidRPr="004B5879">
              <w:t xml:space="preserve"> for rating purposes</w:t>
            </w:r>
            <w:r w:rsidRPr="004B5879">
              <w:t xml:space="preserve"> follow procedures</w:t>
            </w:r>
            <w:r w:rsidR="0075777A" w:rsidRPr="004B5879">
              <w:t xml:space="preserve"> </w:t>
            </w:r>
            <w:r w:rsidRPr="004B5879">
              <w:t>in</w:t>
            </w:r>
            <w:r w:rsidR="00EA5FD1" w:rsidRPr="004B5879">
              <w:t xml:space="preserve"> </w:t>
            </w:r>
            <w:proofErr w:type="spellStart"/>
            <w:r w:rsidR="0075777A" w:rsidRPr="004B5879">
              <w:t>M21</w:t>
            </w:r>
            <w:proofErr w:type="spellEnd"/>
            <w:r w:rsidR="0075777A" w:rsidRPr="004B5879">
              <w:t xml:space="preserve">-1, Part III, Subpart iv, </w:t>
            </w:r>
            <w:proofErr w:type="spellStart"/>
            <w:r w:rsidR="0075777A" w:rsidRPr="004B5879">
              <w:t>3.D.</w:t>
            </w:r>
            <w:r w:rsidR="00EA5FD1" w:rsidRPr="004B5879">
              <w:t>3</w:t>
            </w:r>
            <w:proofErr w:type="spellEnd"/>
            <w:r w:rsidR="00F755E9" w:rsidRPr="004B5879">
              <w:t>.</w:t>
            </w:r>
          </w:p>
          <w:p w14:paraId="112D5D90" w14:textId="77777777" w:rsidR="00416C50" w:rsidRPr="004B5879" w:rsidRDefault="00416C50">
            <w:pPr>
              <w:pStyle w:val="BlockText"/>
            </w:pPr>
          </w:p>
          <w:p w14:paraId="146B1909" w14:textId="77777777" w:rsidR="001179EE" w:rsidRPr="004B5879" w:rsidRDefault="005B5BAB" w:rsidP="00D4088B">
            <w:pPr>
              <w:pStyle w:val="BlockText"/>
            </w:pPr>
            <w:hyperlink r:id="rId57" w:history="1">
              <w:r w:rsidR="00773957" w:rsidRPr="004B5879">
                <w:rPr>
                  <w:rStyle w:val="Hyperlink"/>
                </w:rPr>
                <w:t>38 CFR 3.304(f)(3)</w:t>
              </w:r>
            </w:hyperlink>
            <w:r w:rsidR="00773957" w:rsidRPr="004B5879">
              <w:t xml:space="preserve"> </w:t>
            </w:r>
            <w:r w:rsidR="009D009E" w:rsidRPr="004B5879">
              <w:t>permits a decision maker to accept lay evidence of uncorroborated events associated with risks of death or serious injury from service in an environment where there is hostile milit</w:t>
            </w:r>
            <w:r w:rsidR="00BB41A0" w:rsidRPr="004B5879">
              <w:t>ary or terrorist activity.</w:t>
            </w:r>
          </w:p>
          <w:p w14:paraId="6BAC18D4" w14:textId="77777777" w:rsidR="00203323" w:rsidRPr="004B5879" w:rsidRDefault="00203323" w:rsidP="00D4088B">
            <w:pPr>
              <w:pStyle w:val="BlockText"/>
            </w:pPr>
          </w:p>
          <w:p w14:paraId="44415D73" w14:textId="77777777" w:rsidR="00203323" w:rsidRPr="004B5879" w:rsidRDefault="00203323" w:rsidP="00203323">
            <w:pPr>
              <w:pStyle w:val="BlockText"/>
            </w:pPr>
            <w:r w:rsidRPr="004B5879">
              <w:rPr>
                <w:b/>
                <w:bCs/>
                <w:i/>
                <w:iCs/>
              </w:rPr>
              <w:t>Notes</w:t>
            </w:r>
            <w:r w:rsidRPr="004B5879">
              <w:t xml:space="preserve">:  </w:t>
            </w:r>
          </w:p>
          <w:p w14:paraId="1AAAD5ED" w14:textId="77777777" w:rsidR="00203323" w:rsidRPr="004B5879" w:rsidRDefault="00203323" w:rsidP="00203323">
            <w:pPr>
              <w:pStyle w:val="BulletText1"/>
            </w:pPr>
            <w:r w:rsidRPr="004B5879">
              <w:t>The diagnosis of PTSD must be made by a competent (properly qualified) medical professional and should be unequivocal.</w:t>
            </w:r>
          </w:p>
          <w:p w14:paraId="26DDB413" w14:textId="77777777" w:rsidR="00203323" w:rsidRPr="004B5879" w:rsidRDefault="00203323" w:rsidP="00203323">
            <w:pPr>
              <w:pStyle w:val="BulletText1"/>
              <w:rPr>
                <w:b/>
                <w:bCs/>
              </w:rPr>
            </w:pPr>
            <w:r w:rsidRPr="004B5879">
              <w:t>The examining psychiatrist or psychologist should comment on whether the Veteran has experienced other traumatic events and, if so, indicate the relevance of these events to the current symptoms.</w:t>
            </w:r>
          </w:p>
          <w:p w14:paraId="2252019D" w14:textId="77777777" w:rsidR="00B22667" w:rsidRPr="004B5879" w:rsidRDefault="00203323" w:rsidP="00D4088B">
            <w:pPr>
              <w:pStyle w:val="BulletText1"/>
              <w:rPr>
                <w:bCs/>
              </w:rPr>
            </w:pPr>
            <w:r w:rsidRPr="004B5879">
              <w:rPr>
                <w:bCs/>
              </w:rPr>
              <w:t>If an examination report contains information utilizing both prior versions of DSM and DSM-5, a claims processor must use whichever evidence is more favorable to the Veteran and accept mental disability (PTSD and non-PTSD) DBQs describing mental disability findings (diagnoses and symptoms) relatable to either historic DSM or current DSM-5 criteria.  Veterans Health Administration (VHA) has instructed examiners that they may perform the original examination using DSM-5 criteria, but that if no diagnosis is applicable under DSM-5, the examiner should provide a diagnosis and opinion, if applicable, under prior versions to include DSM-4.</w:t>
            </w:r>
          </w:p>
          <w:p w14:paraId="3F14AD2A" w14:textId="77777777" w:rsidR="00B44FFF" w:rsidRPr="004B5879" w:rsidRDefault="00B44FFF" w:rsidP="00B22667">
            <w:pPr>
              <w:pStyle w:val="BlockText"/>
              <w:rPr>
                <w:bCs/>
                <w:szCs w:val="20"/>
              </w:rPr>
            </w:pPr>
          </w:p>
          <w:p w14:paraId="174408E4" w14:textId="240EC7C3" w:rsidR="00B22667" w:rsidRPr="004B5879" w:rsidRDefault="00B22667" w:rsidP="00B22667">
            <w:pPr>
              <w:pStyle w:val="BlockText"/>
            </w:pPr>
            <w:r w:rsidRPr="004B5879">
              <w:rPr>
                <w:b/>
                <w:bCs/>
                <w:i/>
                <w:iCs/>
              </w:rPr>
              <w:t>Reference</w:t>
            </w:r>
            <w:r w:rsidR="004B5879" w:rsidRPr="004B5879">
              <w:rPr>
                <w:b/>
                <w:bCs/>
                <w:i/>
                <w:iCs/>
              </w:rPr>
              <w:t>s</w:t>
            </w:r>
            <w:r w:rsidRPr="004B5879">
              <w:t xml:space="preserve">:  For more information on </w:t>
            </w:r>
          </w:p>
          <w:p w14:paraId="2815C422" w14:textId="51287701" w:rsidR="00B22667" w:rsidRPr="004B5879" w:rsidRDefault="00B22667" w:rsidP="00B22667">
            <w:pPr>
              <w:pStyle w:val="BulletText1"/>
            </w:pPr>
            <w:r w:rsidRPr="004B5879">
              <w:t xml:space="preserve">qualification requirements for mental health examiners, see </w:t>
            </w:r>
            <w:proofErr w:type="spellStart"/>
            <w:r w:rsidRPr="004B5879">
              <w:t>M21</w:t>
            </w:r>
            <w:proofErr w:type="spellEnd"/>
            <w:r w:rsidRPr="004B5879">
              <w:t xml:space="preserve">-1, Part III, Subpart iv, </w:t>
            </w:r>
            <w:proofErr w:type="spellStart"/>
            <w:r w:rsidRPr="004B5879">
              <w:t>3.D.</w:t>
            </w:r>
            <w:r w:rsidR="00EC1EB3" w:rsidRPr="004B5879">
              <w:t>2</w:t>
            </w:r>
            <w:proofErr w:type="spellEnd"/>
          </w:p>
          <w:p w14:paraId="661213C2" w14:textId="0ADFB852" w:rsidR="00B22667" w:rsidRPr="004B5879" w:rsidRDefault="00B22667" w:rsidP="00B22667">
            <w:pPr>
              <w:pStyle w:val="BulletText1"/>
            </w:pPr>
            <w:r w:rsidRPr="004B5879">
              <w:t xml:space="preserve">examination requirements generally, see </w:t>
            </w:r>
            <w:proofErr w:type="spellStart"/>
            <w:r w:rsidRPr="004B5879">
              <w:t>M21</w:t>
            </w:r>
            <w:proofErr w:type="spellEnd"/>
            <w:r w:rsidRPr="004B5879">
              <w:t xml:space="preserve">-1, Part III, Subpart iv, </w:t>
            </w:r>
            <w:proofErr w:type="spellStart"/>
            <w:r w:rsidRPr="004B5879">
              <w:t>3.D.</w:t>
            </w:r>
            <w:r w:rsidR="00EC1EB3" w:rsidRPr="004B5879">
              <w:t>2</w:t>
            </w:r>
            <w:proofErr w:type="spellEnd"/>
            <w:r w:rsidRPr="004B5879">
              <w:t>, and</w:t>
            </w:r>
          </w:p>
          <w:p w14:paraId="5E8CD749" w14:textId="23107C35" w:rsidR="00203323" w:rsidRPr="004B5879" w:rsidRDefault="00B22667" w:rsidP="00EC1EB3">
            <w:pPr>
              <w:pStyle w:val="ListParagraph"/>
              <w:numPr>
                <w:ilvl w:val="0"/>
                <w:numId w:val="44"/>
              </w:numPr>
              <w:ind w:left="158" w:hanging="187"/>
              <w:rPr>
                <w:bCs/>
              </w:rPr>
            </w:pPr>
            <w:proofErr w:type="gramStart"/>
            <w:r w:rsidRPr="004B5879">
              <w:t>handling</w:t>
            </w:r>
            <w:proofErr w:type="gramEnd"/>
            <w:r w:rsidRPr="004B5879">
              <w:t xml:space="preserve"> examinations that are insufficient for rating purposes, see </w:t>
            </w:r>
            <w:proofErr w:type="spellStart"/>
            <w:r w:rsidRPr="004B5879">
              <w:t>M21</w:t>
            </w:r>
            <w:proofErr w:type="spellEnd"/>
            <w:r w:rsidRPr="004B5879">
              <w:t xml:space="preserve">-1, Part III, Subpart iv, </w:t>
            </w:r>
            <w:proofErr w:type="spellStart"/>
            <w:r w:rsidRPr="004B5879">
              <w:t>3.D.</w:t>
            </w:r>
            <w:r w:rsidR="00EC1EB3" w:rsidRPr="004B5879">
              <w:t>3</w:t>
            </w:r>
            <w:proofErr w:type="spellEnd"/>
            <w:r w:rsidRPr="004B5879">
              <w:t>.</w:t>
            </w:r>
          </w:p>
        </w:tc>
      </w:tr>
    </w:tbl>
    <w:p w14:paraId="7F3DD797" w14:textId="77777777" w:rsidR="00D4088B" w:rsidRPr="004B5879" w:rsidRDefault="00D4088B" w:rsidP="00D4088B">
      <w:pPr>
        <w:pStyle w:val="BlockLine"/>
      </w:pPr>
    </w:p>
    <w:p w14:paraId="0284B265" w14:textId="77777777" w:rsidR="001E331C" w:rsidRPr="004B5879" w:rsidRDefault="001E331C">
      <w:pPr>
        <w:pStyle w:val="Heading4"/>
      </w:pPr>
      <w:r w:rsidRPr="004B5879">
        <w:br w:type="page"/>
      </w:r>
      <w:r w:rsidR="00C46678" w:rsidRPr="004B5879">
        <w:lastRenderedPageBreak/>
        <w:t>6</w:t>
      </w:r>
      <w:r w:rsidRPr="004B5879">
        <w:t>.  Deciding a Claim for Service Connection for PTSD</w:t>
      </w:r>
    </w:p>
    <w:p w14:paraId="37BC8DCE" w14:textId="77777777" w:rsidR="001E331C" w:rsidRPr="004B5879" w:rsidRDefault="00F75F35">
      <w:pPr>
        <w:pStyle w:val="BlockLine"/>
      </w:pPr>
      <w:r w:rsidRPr="004B5879">
        <w:fldChar w:fldCharType="begin"/>
      </w:r>
      <w:r w:rsidR="001E331C" w:rsidRPr="004B5879">
        <w:instrText xml:space="preserve"> PRIVATE INFOTYPE="OTHER"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184D8E8F" w14:textId="77777777">
        <w:trPr>
          <w:cantSplit/>
        </w:trPr>
        <w:tc>
          <w:tcPr>
            <w:tcW w:w="1728" w:type="dxa"/>
          </w:tcPr>
          <w:p w14:paraId="5798EBC2" w14:textId="77777777" w:rsidR="001E331C" w:rsidRPr="004B5879" w:rsidRDefault="001E331C">
            <w:pPr>
              <w:pStyle w:val="Heading5"/>
            </w:pPr>
            <w:r w:rsidRPr="004B5879">
              <w:t>Introduction</w:t>
            </w:r>
          </w:p>
        </w:tc>
        <w:tc>
          <w:tcPr>
            <w:tcW w:w="7740" w:type="dxa"/>
          </w:tcPr>
          <w:p w14:paraId="20994CBE" w14:textId="77777777" w:rsidR="001E331C" w:rsidRPr="004B5879" w:rsidRDefault="001E331C">
            <w:pPr>
              <w:pStyle w:val="BlockText"/>
            </w:pPr>
            <w:r w:rsidRPr="004B5879">
              <w:t>This topic contains information about deciding a claim for service connection</w:t>
            </w:r>
            <w:r w:rsidR="00C81354" w:rsidRPr="004B5879">
              <w:t xml:space="preserve"> </w:t>
            </w:r>
            <w:r w:rsidRPr="004B5879">
              <w:t>for PTSD, including</w:t>
            </w:r>
          </w:p>
          <w:p w14:paraId="3421D1A4" w14:textId="77777777" w:rsidR="001E331C" w:rsidRPr="004B5879" w:rsidRDefault="001E331C">
            <w:pPr>
              <w:pStyle w:val="BlockText"/>
            </w:pPr>
          </w:p>
          <w:p w14:paraId="10745866" w14:textId="77777777" w:rsidR="001E331C" w:rsidRPr="004B5879" w:rsidRDefault="00D253E1">
            <w:pPr>
              <w:pStyle w:val="BulletText1"/>
            </w:pPr>
            <w:r w:rsidRPr="004B5879">
              <w:t xml:space="preserve">determining the occurrence of </w:t>
            </w:r>
            <w:r w:rsidR="001E331C" w:rsidRPr="004B5879">
              <w:t>stressors when making the decision</w:t>
            </w:r>
          </w:p>
          <w:p w14:paraId="5A6FF009" w14:textId="77777777" w:rsidR="001E331C" w:rsidRPr="004B5879" w:rsidRDefault="001E331C">
            <w:pPr>
              <w:pStyle w:val="BulletText1"/>
            </w:pPr>
            <w:r w:rsidRPr="004B5879">
              <w:t>determining combat service</w:t>
            </w:r>
          </w:p>
          <w:p w14:paraId="13585ED7" w14:textId="77777777" w:rsidR="00172B8D" w:rsidRPr="004B5879" w:rsidRDefault="00172B8D">
            <w:pPr>
              <w:pStyle w:val="BulletText1"/>
            </w:pPr>
            <w:r w:rsidRPr="004B5879">
              <w:t>individual decorations as evidence of combat participation</w:t>
            </w:r>
          </w:p>
          <w:p w14:paraId="403B2237" w14:textId="77777777" w:rsidR="00172B8D" w:rsidRPr="004B5879" w:rsidRDefault="00172B8D">
            <w:pPr>
              <w:pStyle w:val="BulletText1"/>
            </w:pPr>
            <w:r w:rsidRPr="004B5879">
              <w:t>action to take if a Veteran received a combat decoration but does not state the nature of the stressor</w:t>
            </w:r>
          </w:p>
          <w:p w14:paraId="379C7617" w14:textId="77777777" w:rsidR="001E331C" w:rsidRPr="004B5879" w:rsidRDefault="001E331C" w:rsidP="00012DC6">
            <w:pPr>
              <w:pStyle w:val="BulletText1"/>
            </w:pPr>
            <w:r w:rsidRPr="004B5879">
              <w:t>considering</w:t>
            </w:r>
            <w:r w:rsidR="00012DC6" w:rsidRPr="004B5879">
              <w:t xml:space="preserve"> </w:t>
            </w:r>
            <w:r w:rsidRPr="004B5879">
              <w:t>secondary evidence</w:t>
            </w:r>
            <w:r w:rsidR="00481263" w:rsidRPr="004B5879">
              <w:t xml:space="preserve"> of </w:t>
            </w:r>
            <w:r w:rsidR="00012DC6" w:rsidRPr="004B5879">
              <w:t>engagement in combat</w:t>
            </w:r>
          </w:p>
          <w:p w14:paraId="086B2F98" w14:textId="77777777" w:rsidR="001E331C" w:rsidRPr="004B5879" w:rsidRDefault="001E331C">
            <w:pPr>
              <w:pStyle w:val="BulletText1"/>
            </w:pPr>
            <w:r w:rsidRPr="004B5879">
              <w:t>requirement for credible supporting evidence</w:t>
            </w:r>
            <w:r w:rsidR="00012DC6" w:rsidRPr="004B5879">
              <w:t xml:space="preserve"> of a stressor</w:t>
            </w:r>
          </w:p>
          <w:p w14:paraId="130D8887" w14:textId="77777777" w:rsidR="001E331C" w:rsidRPr="004B5879" w:rsidRDefault="001E331C">
            <w:pPr>
              <w:pStyle w:val="BulletText1"/>
            </w:pPr>
            <w:r w:rsidRPr="004B5879">
              <w:t xml:space="preserve">identifying credible supporting evidence of a </w:t>
            </w:r>
            <w:r w:rsidR="008F068A" w:rsidRPr="004B5879">
              <w:t>stressor when lay testimony is not sufficient</w:t>
            </w:r>
          </w:p>
          <w:p w14:paraId="093B6043" w14:textId="77777777" w:rsidR="001E331C" w:rsidRPr="004B5879" w:rsidRDefault="001E331C">
            <w:pPr>
              <w:pStyle w:val="BulletText1"/>
            </w:pPr>
            <w:r w:rsidRPr="004B5879">
              <w:t>reviewing evidence for corroboration of a stressor</w:t>
            </w:r>
          </w:p>
          <w:p w14:paraId="45E8AD2D" w14:textId="77777777" w:rsidR="001E331C" w:rsidRPr="004B5879" w:rsidRDefault="001E331C">
            <w:pPr>
              <w:pStyle w:val="BulletText1"/>
            </w:pPr>
            <w:r w:rsidRPr="004B5879">
              <w:t>making a decision</w:t>
            </w:r>
            <w:r w:rsidR="00BF7693" w:rsidRPr="004B5879">
              <w:t xml:space="preserve"> in a PTSD claim</w:t>
            </w:r>
            <w:r w:rsidRPr="004B5879">
              <w:t>, and</w:t>
            </w:r>
          </w:p>
          <w:p w14:paraId="0A487217" w14:textId="77777777" w:rsidR="001E331C" w:rsidRPr="004B5879" w:rsidRDefault="001E331C">
            <w:pPr>
              <w:pStyle w:val="BulletText1"/>
            </w:pPr>
            <w:proofErr w:type="gramStart"/>
            <w:r w:rsidRPr="004B5879">
              <w:t>denying</w:t>
            </w:r>
            <w:proofErr w:type="gramEnd"/>
            <w:r w:rsidRPr="004B5879">
              <w:t xml:space="preserve"> a </w:t>
            </w:r>
            <w:r w:rsidR="00BF7693" w:rsidRPr="004B5879">
              <w:t xml:space="preserve">PTSD </w:t>
            </w:r>
            <w:r w:rsidRPr="004B5879">
              <w:t>claim because of an unco</w:t>
            </w:r>
            <w:r w:rsidR="00264535" w:rsidRPr="004B5879">
              <w:t>rroborated</w:t>
            </w:r>
            <w:r w:rsidRPr="004B5879">
              <w:t xml:space="preserve"> stressor.</w:t>
            </w:r>
          </w:p>
        </w:tc>
      </w:tr>
    </w:tbl>
    <w:p w14:paraId="7262D23F" w14:textId="77777777" w:rsidR="001E331C" w:rsidRPr="004B5879" w:rsidRDefault="001E331C">
      <w:pPr>
        <w:pStyle w:val="BlockLine"/>
      </w:pPr>
      <w:r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18F72152" w14:textId="77777777">
        <w:trPr>
          <w:cantSplit/>
        </w:trPr>
        <w:tc>
          <w:tcPr>
            <w:tcW w:w="1728" w:type="dxa"/>
          </w:tcPr>
          <w:p w14:paraId="5428B3F8" w14:textId="77777777" w:rsidR="001E331C" w:rsidRPr="004B5879" w:rsidRDefault="001E331C">
            <w:pPr>
              <w:pStyle w:val="Heading5"/>
            </w:pPr>
            <w:r w:rsidRPr="004B5879">
              <w:t>Change Date</w:t>
            </w:r>
          </w:p>
        </w:tc>
        <w:tc>
          <w:tcPr>
            <w:tcW w:w="7740" w:type="dxa"/>
          </w:tcPr>
          <w:p w14:paraId="388D1F50" w14:textId="77777777" w:rsidR="001E331C" w:rsidRPr="004B5879" w:rsidRDefault="00ED6BB7">
            <w:pPr>
              <w:pStyle w:val="BlockText"/>
            </w:pPr>
            <w:r w:rsidRPr="004B5879">
              <w:t>May 1, 2015</w:t>
            </w:r>
          </w:p>
        </w:tc>
      </w:tr>
    </w:tbl>
    <w:p w14:paraId="5BC617C9" w14:textId="77777777" w:rsidR="001E331C" w:rsidRPr="004B5879" w:rsidRDefault="00F75F35">
      <w:pPr>
        <w:pStyle w:val="BlockLine"/>
      </w:pPr>
      <w:r w:rsidRPr="004B5879">
        <w:fldChar w:fldCharType="begin"/>
      </w:r>
      <w:r w:rsidR="00D81922" w:rsidRPr="004B5879">
        <w:instrText xml:space="preserve"> PRIVATE INFOTYPE="PRINCIPLE"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353A767A" w14:textId="77777777">
        <w:trPr>
          <w:cantSplit/>
        </w:trPr>
        <w:tc>
          <w:tcPr>
            <w:tcW w:w="1728" w:type="dxa"/>
          </w:tcPr>
          <w:p w14:paraId="598B616B" w14:textId="77777777" w:rsidR="001E331C" w:rsidRPr="004B5879" w:rsidRDefault="001E331C" w:rsidP="00D253E1">
            <w:pPr>
              <w:pStyle w:val="Heading5"/>
            </w:pPr>
            <w:proofErr w:type="gramStart"/>
            <w:r w:rsidRPr="004B5879">
              <w:t xml:space="preserve">a.  </w:t>
            </w:r>
            <w:r w:rsidR="00D253E1" w:rsidRPr="004B5879">
              <w:t>Determining</w:t>
            </w:r>
            <w:proofErr w:type="gramEnd"/>
            <w:r w:rsidR="00D253E1" w:rsidRPr="004B5879">
              <w:t xml:space="preserve"> the Occurrence of </w:t>
            </w:r>
            <w:r w:rsidRPr="004B5879">
              <w:t>Stressors When Making the Decision</w:t>
            </w:r>
          </w:p>
        </w:tc>
        <w:tc>
          <w:tcPr>
            <w:tcW w:w="7740" w:type="dxa"/>
          </w:tcPr>
          <w:p w14:paraId="5325392F" w14:textId="77777777" w:rsidR="001E331C" w:rsidRPr="004B5879" w:rsidRDefault="001E331C">
            <w:pPr>
              <w:pStyle w:val="BlockText"/>
            </w:pPr>
            <w:r w:rsidRPr="004B5879">
              <w:t>When determining the occurrence of stressors to establish service connection for PTSD, consider the following</w:t>
            </w:r>
          </w:p>
          <w:p w14:paraId="560FAED1" w14:textId="77777777" w:rsidR="001E331C" w:rsidRPr="004B5879" w:rsidRDefault="001E331C">
            <w:pPr>
              <w:pStyle w:val="BlockText"/>
            </w:pPr>
          </w:p>
          <w:p w14:paraId="32B27399" w14:textId="77777777" w:rsidR="001E331C" w:rsidRPr="004B5879" w:rsidRDefault="001E331C">
            <w:pPr>
              <w:pStyle w:val="BulletText1"/>
            </w:pPr>
            <w:r w:rsidRPr="004B5879">
              <w:t xml:space="preserve">PTSD does </w:t>
            </w:r>
            <w:r w:rsidRPr="004B5879">
              <w:rPr>
                <w:i/>
              </w:rPr>
              <w:t>not</w:t>
            </w:r>
            <w:r w:rsidRPr="004B5879">
              <w:t xml:space="preserve"> need to have its onset as a result of combat (for example, vehicular or airplane crashes, large fires, floods, earthquakes, and other disasters evoke significant distress in most involved persons)</w:t>
            </w:r>
            <w:r w:rsidR="00773957" w:rsidRPr="004B5879">
              <w:t>.</w:t>
            </w:r>
          </w:p>
          <w:p w14:paraId="03098F19" w14:textId="77777777" w:rsidR="001E331C" w:rsidRPr="004B5879" w:rsidRDefault="00247FF9">
            <w:pPr>
              <w:pStyle w:val="BulletText1"/>
            </w:pPr>
            <w:r w:rsidRPr="004B5879">
              <w:t>T</w:t>
            </w:r>
            <w:r w:rsidR="001E331C" w:rsidRPr="004B5879">
              <w:t xml:space="preserve">he trauma may be experienced </w:t>
            </w:r>
            <w:proofErr w:type="gramStart"/>
            <w:r w:rsidR="001E331C" w:rsidRPr="004B5879">
              <w:t>alone,</w:t>
            </w:r>
            <w:proofErr w:type="gramEnd"/>
            <w:r w:rsidR="001E331C" w:rsidRPr="004B5879">
              <w:t xml:space="preserve"> such as in cases of rape or assault, or in the company of groups of people, such as in military combat</w:t>
            </w:r>
            <w:r w:rsidR="00773957" w:rsidRPr="004B5879">
              <w:t>.</w:t>
            </w:r>
          </w:p>
          <w:p w14:paraId="20C375BF" w14:textId="77777777" w:rsidR="001E331C" w:rsidRPr="004B5879" w:rsidRDefault="00247FF9">
            <w:pPr>
              <w:pStyle w:val="BulletText1"/>
            </w:pPr>
            <w:r w:rsidRPr="004B5879">
              <w:t>D</w:t>
            </w:r>
            <w:r w:rsidR="001E331C" w:rsidRPr="004B5879">
              <w:t xml:space="preserve">o </w:t>
            </w:r>
            <w:r w:rsidR="001E331C" w:rsidRPr="004B5879">
              <w:rPr>
                <w:i/>
              </w:rPr>
              <w:t>not</w:t>
            </w:r>
            <w:r w:rsidR="001E331C" w:rsidRPr="004B5879">
              <w:t xml:space="preserve"> limit a stressor to just one single episode; a group of experiences also may affect an individual, leading to the development of PTSD</w:t>
            </w:r>
            <w:r w:rsidR="00773957" w:rsidRPr="004B5879">
              <w:t>.</w:t>
            </w:r>
          </w:p>
          <w:p w14:paraId="0588D4B1" w14:textId="77777777" w:rsidR="001E331C" w:rsidRPr="004B5879" w:rsidRDefault="001E331C">
            <w:pPr>
              <w:pStyle w:val="BulletText1"/>
            </w:pPr>
            <w:r w:rsidRPr="004B5879">
              <w:t>PTSD can be caused by events that occur before, during, or after service</w:t>
            </w:r>
            <w:r w:rsidR="00773957" w:rsidRPr="004B5879">
              <w:t>.</w:t>
            </w:r>
          </w:p>
          <w:p w14:paraId="6D544C89" w14:textId="77777777" w:rsidR="001E331C" w:rsidRPr="004B5879" w:rsidRDefault="001E331C">
            <w:pPr>
              <w:pStyle w:val="BulletText1"/>
            </w:pPr>
            <w:r w:rsidRPr="004B5879">
              <w:t>PTSD can develop hours, months, or years after a stressor.</w:t>
            </w:r>
          </w:p>
          <w:p w14:paraId="5609137D" w14:textId="77777777" w:rsidR="001E331C" w:rsidRPr="004B5879" w:rsidRDefault="001E331C">
            <w:pPr>
              <w:pStyle w:val="BlockText"/>
            </w:pPr>
          </w:p>
          <w:p w14:paraId="353D75A8" w14:textId="77777777" w:rsidR="001E331C" w:rsidRPr="004B5879" w:rsidRDefault="001E331C">
            <w:pPr>
              <w:pStyle w:val="BlockText"/>
            </w:pPr>
            <w:r w:rsidRPr="004B5879">
              <w:rPr>
                <w:b/>
                <w:i/>
              </w:rPr>
              <w:t>Notes</w:t>
            </w:r>
            <w:r w:rsidRPr="004B5879">
              <w:t xml:space="preserve">:  </w:t>
            </w:r>
          </w:p>
          <w:p w14:paraId="11D7804E" w14:textId="77777777" w:rsidR="001E331C" w:rsidRPr="004B5879" w:rsidRDefault="001E331C">
            <w:pPr>
              <w:pStyle w:val="BulletText1"/>
            </w:pPr>
            <w:r w:rsidRPr="004B5879">
              <w:t>The relationship between stressors during military service and current problems/symptoms will govern the question of service connection.</w:t>
            </w:r>
          </w:p>
          <w:p w14:paraId="1361F4C0" w14:textId="77777777" w:rsidR="00F23205" w:rsidRPr="004B5879" w:rsidRDefault="00F23205">
            <w:pPr>
              <w:pStyle w:val="BulletText1"/>
            </w:pPr>
            <w:r w:rsidRPr="004B5879">
              <w:t xml:space="preserve">Symptoms </w:t>
            </w:r>
            <w:r w:rsidRPr="004B5879">
              <w:rPr>
                <w:i/>
              </w:rPr>
              <w:t>must</w:t>
            </w:r>
            <w:r w:rsidRPr="004B5879">
              <w:t xml:space="preserve"> have a clear relationship to the military stressor as described in the medical reports.</w:t>
            </w:r>
          </w:p>
          <w:p w14:paraId="2FF71702" w14:textId="77777777" w:rsidR="001E331C" w:rsidRPr="004B5879" w:rsidRDefault="001E331C" w:rsidP="00F23205">
            <w:pPr>
              <w:pStyle w:val="BulletText1"/>
            </w:pPr>
            <w:r w:rsidRPr="004B5879">
              <w:t xml:space="preserve">Despite the possibly long latent period, PTSD may be recognizable by a relevant association between the stressor and the current presentation of symptoms.  </w:t>
            </w:r>
          </w:p>
        </w:tc>
      </w:tr>
    </w:tbl>
    <w:p w14:paraId="1EDFFC7D" w14:textId="77777777" w:rsidR="001E331C" w:rsidRPr="004B5879" w:rsidRDefault="00F75F35">
      <w:pPr>
        <w:pStyle w:val="BlockLine"/>
      </w:pPr>
      <w:r w:rsidRPr="004B5879">
        <w:fldChar w:fldCharType="begin"/>
      </w:r>
      <w:r w:rsidR="00D81922" w:rsidRPr="004B5879">
        <w:instrText xml:space="preserve"> PRIVATE INFOTYPE="PRINCIPLE"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48DB4599" w14:textId="77777777" w:rsidTr="00703AC3">
        <w:tc>
          <w:tcPr>
            <w:tcW w:w="1728" w:type="dxa"/>
          </w:tcPr>
          <w:p w14:paraId="11E61CE8" w14:textId="77777777" w:rsidR="001E331C" w:rsidRPr="004B5879" w:rsidRDefault="001E331C">
            <w:pPr>
              <w:pStyle w:val="Heading5"/>
            </w:pPr>
            <w:proofErr w:type="gramStart"/>
            <w:r w:rsidRPr="004B5879">
              <w:t>b.  Determining</w:t>
            </w:r>
            <w:proofErr w:type="gramEnd"/>
            <w:r w:rsidRPr="004B5879">
              <w:t xml:space="preserve"> Combat Service</w:t>
            </w:r>
          </w:p>
        </w:tc>
        <w:tc>
          <w:tcPr>
            <w:tcW w:w="7740" w:type="dxa"/>
          </w:tcPr>
          <w:p w14:paraId="43EFAD6C" w14:textId="77777777" w:rsidR="001E331C" w:rsidRPr="004B5879" w:rsidRDefault="001E331C">
            <w:pPr>
              <w:pStyle w:val="BlockText"/>
            </w:pPr>
            <w:r w:rsidRPr="004B5879">
              <w:t xml:space="preserve">Every decision involving the issue of </w:t>
            </w:r>
            <w:r w:rsidR="00634CDB" w:rsidRPr="004B5879">
              <w:t xml:space="preserve">SC </w:t>
            </w:r>
            <w:r w:rsidRPr="004B5879">
              <w:t xml:space="preserve">for PTSD that allegedly developed as a result of combat </w:t>
            </w:r>
            <w:r w:rsidRPr="004B5879">
              <w:rPr>
                <w:i/>
                <w:iCs/>
              </w:rPr>
              <w:t>must</w:t>
            </w:r>
            <w:r w:rsidRPr="004B5879">
              <w:t xml:space="preserve"> include a factual determination as to whether or not </w:t>
            </w:r>
            <w:r w:rsidRPr="004B5879">
              <w:lastRenderedPageBreak/>
              <w:t>the Veteran was engaged in combat, including the reasons or bases for that finding.</w:t>
            </w:r>
          </w:p>
          <w:p w14:paraId="5CDCEA77" w14:textId="77777777" w:rsidR="001E331C" w:rsidRPr="004B5879" w:rsidRDefault="001E331C">
            <w:pPr>
              <w:pStyle w:val="BlockText"/>
            </w:pPr>
          </w:p>
          <w:p w14:paraId="221BB618" w14:textId="77777777" w:rsidR="001E331C" w:rsidRPr="004B5879" w:rsidRDefault="001E331C">
            <w:pPr>
              <w:pStyle w:val="BlockText"/>
            </w:pPr>
            <w:r w:rsidRPr="004B5879">
              <w:rPr>
                <w:b/>
                <w:bCs/>
                <w:i/>
                <w:iCs/>
              </w:rPr>
              <w:t>Important</w:t>
            </w:r>
            <w:r w:rsidRPr="004B5879">
              <w:t>:  In order to conclude that a Veteran “engaged in combat with the enemy,” the evidence must establish that the Veteran was present during an encounter with a military foe either as a combatant or as a service member performing duty in support of combatants.</w:t>
            </w:r>
          </w:p>
          <w:p w14:paraId="1C25688C" w14:textId="77777777" w:rsidR="001E331C" w:rsidRPr="004B5879" w:rsidRDefault="001E331C">
            <w:pPr>
              <w:pStyle w:val="BlockText"/>
            </w:pPr>
          </w:p>
          <w:p w14:paraId="622894AE" w14:textId="77777777" w:rsidR="001E331C" w:rsidRPr="004B5879" w:rsidRDefault="001E331C">
            <w:pPr>
              <w:pStyle w:val="BlockText"/>
            </w:pPr>
            <w:r w:rsidRPr="004B5879">
              <w:rPr>
                <w:b/>
                <w:bCs/>
                <w:i/>
                <w:iCs/>
              </w:rPr>
              <w:t>Notes</w:t>
            </w:r>
            <w:r w:rsidRPr="004B5879">
              <w:t xml:space="preserve">:  </w:t>
            </w:r>
          </w:p>
          <w:p w14:paraId="49DCBE89" w14:textId="77777777" w:rsidR="001E331C" w:rsidRPr="004B5879" w:rsidRDefault="001E331C">
            <w:pPr>
              <w:pStyle w:val="BulletText1"/>
            </w:pPr>
            <w:r w:rsidRPr="004B5879">
              <w:t>There are no limitations as to the type of evidence</w:t>
            </w:r>
            <w:r w:rsidR="00634CDB" w:rsidRPr="004B5879">
              <w:t xml:space="preserve"> that</w:t>
            </w:r>
            <w:r w:rsidRPr="004B5879">
              <w:t xml:space="preserve"> may be accepted to confirm engagement in combat.  Any evidence that is probative of (serves to establish the fact at issue) combat participation may be used to support a determination that a Veteran engaged in combat.  </w:t>
            </w:r>
          </w:p>
          <w:p w14:paraId="34867A1E" w14:textId="77777777" w:rsidR="001E331C" w:rsidRPr="004B5879" w:rsidRDefault="001E331C">
            <w:pPr>
              <w:pStyle w:val="BulletText1"/>
            </w:pPr>
            <w:r w:rsidRPr="004B5879">
              <w:t>Determining whether evidence proves a Veteran developed PTSD as a result of combat-related stressors requires an evaluation of all evidence in the case, including</w:t>
            </w:r>
          </w:p>
          <w:p w14:paraId="26079D67" w14:textId="77777777" w:rsidR="001E331C" w:rsidRPr="004B5879" w:rsidRDefault="001E331C">
            <w:pPr>
              <w:pStyle w:val="BulletText2"/>
            </w:pPr>
            <w:r w:rsidRPr="004B5879">
              <w:t>an assessment of the credibility of the evidence, and</w:t>
            </w:r>
          </w:p>
          <w:p w14:paraId="0D2E3D5B" w14:textId="77777777" w:rsidR="001E331C" w:rsidRPr="004B5879" w:rsidRDefault="001E331C">
            <w:pPr>
              <w:pStyle w:val="BulletText2"/>
            </w:pPr>
            <w:proofErr w:type="gramStart"/>
            <w:r w:rsidRPr="004B5879">
              <w:t>whether</w:t>
            </w:r>
            <w:proofErr w:type="gramEnd"/>
            <w:r w:rsidRPr="004B5879">
              <w:t xml:space="preserve"> the evidence can establish that the stressful event occurred. </w:t>
            </w:r>
          </w:p>
          <w:p w14:paraId="41F483BB" w14:textId="77777777" w:rsidR="001E331C" w:rsidRPr="004B5879" w:rsidRDefault="001E331C">
            <w:pPr>
              <w:pStyle w:val="BulletText1"/>
            </w:pPr>
            <w:r w:rsidRPr="004B5879">
              <w:t>Apply the benefit-of-the-doubt standard if the evidence is in equipoise.</w:t>
            </w:r>
          </w:p>
          <w:p w14:paraId="5C6E7533" w14:textId="77777777" w:rsidR="001E331C" w:rsidRPr="004B5879" w:rsidRDefault="001E331C">
            <w:pPr>
              <w:pStyle w:val="BlockText"/>
            </w:pPr>
          </w:p>
          <w:p w14:paraId="1492FE52" w14:textId="77777777" w:rsidR="001E331C" w:rsidRPr="004B5879" w:rsidRDefault="001E331C">
            <w:pPr>
              <w:pStyle w:val="BlockText"/>
            </w:pPr>
            <w:r w:rsidRPr="004B5879">
              <w:rPr>
                <w:b/>
                <w:bCs/>
                <w:i/>
                <w:iCs/>
              </w:rPr>
              <w:t>References</w:t>
            </w:r>
            <w:r w:rsidRPr="004B5879">
              <w:t xml:space="preserve">:  For more information on  </w:t>
            </w:r>
          </w:p>
          <w:p w14:paraId="66334CA1" w14:textId="77777777" w:rsidR="001E331C" w:rsidRPr="004B5879" w:rsidRDefault="001E331C">
            <w:pPr>
              <w:pStyle w:val="BulletText1"/>
            </w:pPr>
            <w:r w:rsidRPr="004B5879">
              <w:t xml:space="preserve">the need to determine combat involvement in PTSD claims, see </w:t>
            </w:r>
            <w:hyperlink r:id="rId58" w:anchor="bmg" w:history="1">
              <w:r w:rsidRPr="004B5879">
                <w:rPr>
                  <w:rStyle w:val="Hyperlink"/>
                  <w:i/>
                  <w:iCs/>
                </w:rPr>
                <w:t>Gaines</w:t>
              </w:r>
              <w:r w:rsidRPr="004B5879">
                <w:rPr>
                  <w:rStyle w:val="Hyperlink"/>
                </w:rPr>
                <w:t xml:space="preserve"> </w:t>
              </w:r>
              <w:r w:rsidRPr="004B5879">
                <w:rPr>
                  <w:rStyle w:val="Hyperlink"/>
                  <w:i/>
                  <w:iCs/>
                </w:rPr>
                <w:t>v</w:t>
              </w:r>
              <w:r w:rsidRPr="004B5879">
                <w:rPr>
                  <w:rStyle w:val="Hyperlink"/>
                </w:rPr>
                <w:t xml:space="preserve">. </w:t>
              </w:r>
              <w:r w:rsidRPr="004B5879">
                <w:rPr>
                  <w:rStyle w:val="Hyperlink"/>
                  <w:i/>
                  <w:iCs/>
                </w:rPr>
                <w:t>West</w:t>
              </w:r>
            </w:hyperlink>
            <w:r w:rsidRPr="004B5879">
              <w:rPr>
                <w:i/>
                <w:iCs/>
              </w:rPr>
              <w:t xml:space="preserve">, </w:t>
            </w:r>
            <w:r w:rsidRPr="004B5879">
              <w:t>11 Vet</w:t>
            </w:r>
            <w:proofErr w:type="gramStart"/>
            <w:r w:rsidRPr="004B5879">
              <w:t xml:space="preserve">. </w:t>
            </w:r>
            <w:proofErr w:type="gramEnd"/>
            <w:r w:rsidRPr="004B5879">
              <w:t>App. 113 (1998), and</w:t>
            </w:r>
          </w:p>
          <w:p w14:paraId="590FA935" w14:textId="77777777" w:rsidR="001E331C" w:rsidRPr="004B5879" w:rsidRDefault="001E331C">
            <w:pPr>
              <w:pStyle w:val="BulletText1"/>
            </w:pPr>
            <w:proofErr w:type="gramStart"/>
            <w:r w:rsidRPr="004B5879">
              <w:t>what</w:t>
            </w:r>
            <w:proofErr w:type="gramEnd"/>
            <w:r w:rsidRPr="004B5879">
              <w:t xml:space="preserve"> evidence may be used to support a determination that a Veteran engaged in combat, see </w:t>
            </w:r>
            <w:hyperlink r:id="rId59" w:history="1">
              <w:r w:rsidRPr="004B5879">
                <w:rPr>
                  <w:rStyle w:val="Hyperlink"/>
                  <w:iCs/>
                </w:rPr>
                <w:t>VAOPGCPREC 12-99</w:t>
              </w:r>
            </w:hyperlink>
            <w:r w:rsidRPr="004B5879">
              <w:t>.</w:t>
            </w:r>
          </w:p>
        </w:tc>
      </w:tr>
    </w:tbl>
    <w:p w14:paraId="5747BE56" w14:textId="77777777" w:rsidR="00657908" w:rsidRPr="004B5879" w:rsidRDefault="009F2E27" w:rsidP="009F2E27">
      <w:pPr>
        <w:tabs>
          <w:tab w:val="left" w:pos="9360"/>
        </w:tabs>
        <w:ind w:left="1714"/>
      </w:pPr>
      <w:r w:rsidRPr="004B5879">
        <w:rPr>
          <w:u w:val="single"/>
        </w:rPr>
        <w:lastRenderedPageBreak/>
        <w:tab/>
      </w:r>
    </w:p>
    <w:p w14:paraId="765DD643" w14:textId="77777777" w:rsidR="009F2E27" w:rsidRPr="004B5879" w:rsidRDefault="009F2E27" w:rsidP="009F2E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57908" w:rsidRPr="004B5879" w14:paraId="7F6F67CC" w14:textId="77777777" w:rsidTr="00657908">
        <w:tc>
          <w:tcPr>
            <w:tcW w:w="1728" w:type="dxa"/>
            <w:shd w:val="clear" w:color="auto" w:fill="auto"/>
          </w:tcPr>
          <w:p w14:paraId="08F1AD32" w14:textId="77777777" w:rsidR="00657908" w:rsidRPr="004B5879" w:rsidRDefault="00172B8D" w:rsidP="00657908">
            <w:pPr>
              <w:rPr>
                <w:b/>
                <w:sz w:val="22"/>
              </w:rPr>
            </w:pPr>
            <w:r w:rsidRPr="004B5879">
              <w:rPr>
                <w:b/>
              </w:rPr>
              <w:t>c</w:t>
            </w:r>
            <w:r w:rsidR="00657908" w:rsidRPr="004B5879">
              <w:rPr>
                <w:b/>
              </w:rPr>
              <w:t>.  Individual Decorations as Evidence of Combat Participation</w:t>
            </w:r>
          </w:p>
        </w:tc>
        <w:tc>
          <w:tcPr>
            <w:tcW w:w="7740" w:type="dxa"/>
            <w:shd w:val="clear" w:color="auto" w:fill="auto"/>
          </w:tcPr>
          <w:p w14:paraId="3A8E1D5F" w14:textId="77777777" w:rsidR="00657908" w:rsidRPr="004B5879" w:rsidRDefault="00657908" w:rsidP="00657908">
            <w:pPr>
              <w:pStyle w:val="BlockText"/>
            </w:pPr>
            <w:r w:rsidRPr="004B5879">
              <w:t>Consider the receipt of any of the following individual decorations as evidence of p</w:t>
            </w:r>
            <w:r w:rsidR="0094148A" w:rsidRPr="004B5879">
              <w:t>ersonal participation in combat</w:t>
            </w:r>
          </w:p>
          <w:p w14:paraId="7909A6EA" w14:textId="77777777" w:rsidR="00657908" w:rsidRPr="004B5879" w:rsidRDefault="00657908" w:rsidP="00657908">
            <w:pPr>
              <w:pStyle w:val="BlockText"/>
            </w:pPr>
          </w:p>
          <w:p w14:paraId="0255644F" w14:textId="77777777" w:rsidR="00657908" w:rsidRPr="004B5879" w:rsidRDefault="00657908" w:rsidP="009F2E27">
            <w:pPr>
              <w:pStyle w:val="ListParagraph"/>
              <w:numPr>
                <w:ilvl w:val="0"/>
                <w:numId w:val="45"/>
              </w:numPr>
              <w:ind w:left="158" w:hanging="187"/>
            </w:pPr>
            <w:r w:rsidRPr="004B5879">
              <w:t>Air Force Achievement Medal with “V” Device</w:t>
            </w:r>
          </w:p>
          <w:p w14:paraId="20F5E392" w14:textId="77777777" w:rsidR="00657908" w:rsidRPr="004B5879" w:rsidRDefault="00657908" w:rsidP="00657908">
            <w:pPr>
              <w:pStyle w:val="BulletText1"/>
            </w:pPr>
            <w:r w:rsidRPr="004B5879">
              <w:t>Air Force Combat Action Medal</w:t>
            </w:r>
          </w:p>
          <w:p w14:paraId="14282CB7" w14:textId="77777777" w:rsidR="00657908" w:rsidRPr="004B5879" w:rsidRDefault="00657908" w:rsidP="00657908">
            <w:pPr>
              <w:pStyle w:val="BulletText1"/>
            </w:pPr>
            <w:r w:rsidRPr="004B5879">
              <w:t>Air Force Commendation Medal with “V” Device</w:t>
            </w:r>
          </w:p>
          <w:p w14:paraId="64481656" w14:textId="77777777" w:rsidR="00657908" w:rsidRPr="004B5879" w:rsidRDefault="00657908" w:rsidP="00657908">
            <w:pPr>
              <w:pStyle w:val="BulletText1"/>
            </w:pPr>
            <w:r w:rsidRPr="004B5879">
              <w:t>Air Force Cross</w:t>
            </w:r>
          </w:p>
          <w:p w14:paraId="3C8DC160" w14:textId="77777777" w:rsidR="00657908" w:rsidRPr="004B5879" w:rsidRDefault="00657908" w:rsidP="00657908">
            <w:pPr>
              <w:pStyle w:val="BulletText1"/>
            </w:pPr>
            <w:r w:rsidRPr="004B5879">
              <w:t>Air Medal with “V” Device</w:t>
            </w:r>
          </w:p>
          <w:p w14:paraId="25405B70" w14:textId="77777777" w:rsidR="00657908" w:rsidRPr="004B5879" w:rsidRDefault="00657908" w:rsidP="00657908">
            <w:pPr>
              <w:pStyle w:val="BulletText1"/>
            </w:pPr>
            <w:r w:rsidRPr="004B5879">
              <w:t>Army Commendation Medal with “V” Device</w:t>
            </w:r>
          </w:p>
          <w:p w14:paraId="3100B02E" w14:textId="77777777" w:rsidR="00657908" w:rsidRPr="004B5879" w:rsidRDefault="00657908" w:rsidP="00657908">
            <w:pPr>
              <w:pStyle w:val="BulletText1"/>
            </w:pPr>
            <w:r w:rsidRPr="004B5879">
              <w:t>Bronze Star Medal with “V” Device</w:t>
            </w:r>
          </w:p>
          <w:p w14:paraId="02739C0C" w14:textId="77777777" w:rsidR="00657908" w:rsidRPr="004B5879" w:rsidRDefault="00657908" w:rsidP="00657908">
            <w:pPr>
              <w:pStyle w:val="BulletText1"/>
            </w:pPr>
            <w:r w:rsidRPr="004B5879">
              <w:t>Combat Action Badge (CAB)</w:t>
            </w:r>
          </w:p>
          <w:p w14:paraId="283628D7" w14:textId="77777777" w:rsidR="00657908" w:rsidRPr="004B5879" w:rsidRDefault="00657908" w:rsidP="00657908">
            <w:pPr>
              <w:pStyle w:val="BulletText1"/>
            </w:pPr>
            <w:r w:rsidRPr="004B5879">
              <w:t>Combat Action Ribbon (CAR) (</w:t>
            </w:r>
            <w:r w:rsidRPr="004B5879">
              <w:rPr>
                <w:b/>
                <w:bCs/>
                <w:i/>
                <w:iCs/>
              </w:rPr>
              <w:t>Note</w:t>
            </w:r>
            <w:r w:rsidRPr="004B5879">
              <w:t>:  Prior to February 1969, the Navy Achievement Medal with “V” Device was awarded.)</w:t>
            </w:r>
          </w:p>
          <w:p w14:paraId="40C98797" w14:textId="77777777" w:rsidR="00657908" w:rsidRPr="004B5879" w:rsidRDefault="00657908" w:rsidP="00657908">
            <w:pPr>
              <w:pStyle w:val="BulletText1"/>
            </w:pPr>
            <w:r w:rsidRPr="004B5879">
              <w:t>Combat Aircrew Insignia</w:t>
            </w:r>
          </w:p>
          <w:p w14:paraId="0E638147" w14:textId="77777777" w:rsidR="00657908" w:rsidRPr="004B5879" w:rsidRDefault="00657908" w:rsidP="00657908">
            <w:pPr>
              <w:pStyle w:val="BulletText1"/>
            </w:pPr>
            <w:r w:rsidRPr="004B5879">
              <w:t>Combat Infantry/Infantryman Badge (CIB)</w:t>
            </w:r>
          </w:p>
          <w:p w14:paraId="1A6336F8" w14:textId="77777777" w:rsidR="00657908" w:rsidRPr="004B5879" w:rsidRDefault="00657908" w:rsidP="00657908">
            <w:pPr>
              <w:pStyle w:val="BulletText1"/>
            </w:pPr>
            <w:r w:rsidRPr="004B5879">
              <w:t>Combat Medical Badge</w:t>
            </w:r>
          </w:p>
          <w:p w14:paraId="6B408815" w14:textId="77777777" w:rsidR="00657908" w:rsidRPr="004B5879" w:rsidRDefault="00657908" w:rsidP="00657908">
            <w:pPr>
              <w:pStyle w:val="BulletText1"/>
            </w:pPr>
            <w:r w:rsidRPr="004B5879">
              <w:t>Distinguished Flying Cross</w:t>
            </w:r>
          </w:p>
          <w:p w14:paraId="25B16C1E" w14:textId="77777777" w:rsidR="00657908" w:rsidRPr="004B5879" w:rsidRDefault="00657908" w:rsidP="00657908">
            <w:pPr>
              <w:pStyle w:val="BulletText1"/>
            </w:pPr>
            <w:r w:rsidRPr="004B5879">
              <w:t>Distinguished Service Cross</w:t>
            </w:r>
          </w:p>
          <w:p w14:paraId="228D7053" w14:textId="77777777" w:rsidR="00657908" w:rsidRPr="004B5879" w:rsidRDefault="00657908" w:rsidP="00657908">
            <w:pPr>
              <w:pStyle w:val="BulletText1"/>
            </w:pPr>
            <w:r w:rsidRPr="004B5879">
              <w:t>Fleet Marine Force (FMF) Combat Operations Insignia</w:t>
            </w:r>
          </w:p>
          <w:p w14:paraId="271AE730" w14:textId="77777777" w:rsidR="00657908" w:rsidRPr="004B5879" w:rsidRDefault="00657908" w:rsidP="00657908">
            <w:pPr>
              <w:pStyle w:val="BulletText1"/>
            </w:pPr>
            <w:r w:rsidRPr="004B5879">
              <w:t>Joint Service Commendation Medal with “V” Device</w:t>
            </w:r>
          </w:p>
          <w:p w14:paraId="4E23D768" w14:textId="77777777" w:rsidR="00657908" w:rsidRPr="004B5879" w:rsidRDefault="00657908" w:rsidP="00657908">
            <w:pPr>
              <w:pStyle w:val="BulletText1"/>
            </w:pPr>
            <w:r w:rsidRPr="004B5879">
              <w:t>Medal of Honor</w:t>
            </w:r>
          </w:p>
          <w:p w14:paraId="500B88BF" w14:textId="77777777" w:rsidR="00657908" w:rsidRPr="004B5879" w:rsidRDefault="00657908" w:rsidP="00657908">
            <w:pPr>
              <w:pStyle w:val="BulletText1"/>
            </w:pPr>
            <w:r w:rsidRPr="004B5879">
              <w:lastRenderedPageBreak/>
              <w:t>Navy Commendation Medal with “V” Device</w:t>
            </w:r>
          </w:p>
          <w:p w14:paraId="6589EAAA" w14:textId="77777777" w:rsidR="00657908" w:rsidRPr="004B5879" w:rsidRDefault="00657908" w:rsidP="00657908">
            <w:pPr>
              <w:pStyle w:val="BulletText1"/>
            </w:pPr>
            <w:r w:rsidRPr="004B5879">
              <w:t>Navy Cross</w:t>
            </w:r>
          </w:p>
          <w:p w14:paraId="76FC6F72" w14:textId="77777777" w:rsidR="00657908" w:rsidRPr="004B5879" w:rsidRDefault="00657908" w:rsidP="00657908">
            <w:pPr>
              <w:pStyle w:val="BulletText1"/>
            </w:pPr>
            <w:r w:rsidRPr="004B5879">
              <w:t>Purple Heart, and/or</w:t>
            </w:r>
          </w:p>
          <w:p w14:paraId="4D4C53A3" w14:textId="77777777" w:rsidR="00657908" w:rsidRPr="004B5879" w:rsidRDefault="00657908" w:rsidP="00657908">
            <w:pPr>
              <w:pStyle w:val="BulletText1"/>
            </w:pPr>
            <w:r w:rsidRPr="004B5879">
              <w:t>Silver Star.</w:t>
            </w:r>
          </w:p>
          <w:p w14:paraId="04316B5C" w14:textId="77777777" w:rsidR="00657908" w:rsidRPr="004B5879" w:rsidRDefault="00657908" w:rsidP="00657908">
            <w:pPr>
              <w:pStyle w:val="BlockText"/>
            </w:pPr>
          </w:p>
          <w:p w14:paraId="76F06569" w14:textId="77777777" w:rsidR="00657908" w:rsidRPr="004B5879" w:rsidRDefault="00657908" w:rsidP="00657908">
            <w:r w:rsidRPr="004B5879">
              <w:rPr>
                <w:b/>
                <w:bCs/>
                <w:i/>
                <w:iCs/>
              </w:rPr>
              <w:t>Important</w:t>
            </w:r>
            <w:r w:rsidRPr="004B5879">
              <w:t>:  Receipt of one of the decorations cited above is not the only acceptable evidence of engagement in combat.</w:t>
            </w:r>
          </w:p>
        </w:tc>
      </w:tr>
    </w:tbl>
    <w:p w14:paraId="6FEE0AA5" w14:textId="77777777" w:rsidR="00657908" w:rsidRPr="004B5879" w:rsidRDefault="00657908" w:rsidP="00657908">
      <w:pPr>
        <w:tabs>
          <w:tab w:val="left" w:pos="9360"/>
        </w:tabs>
        <w:ind w:left="1714"/>
      </w:pPr>
      <w:r w:rsidRPr="004B5879">
        <w:rPr>
          <w:u w:val="single"/>
        </w:rPr>
        <w:lastRenderedPageBreak/>
        <w:tab/>
      </w:r>
    </w:p>
    <w:p w14:paraId="1A1B60CB" w14:textId="77777777" w:rsidR="00657908" w:rsidRPr="004B5879" w:rsidRDefault="00657908" w:rsidP="006579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57908" w:rsidRPr="004B5879" w14:paraId="29C7B637" w14:textId="77777777" w:rsidTr="00657908">
        <w:tc>
          <w:tcPr>
            <w:tcW w:w="1728" w:type="dxa"/>
            <w:shd w:val="clear" w:color="auto" w:fill="auto"/>
          </w:tcPr>
          <w:p w14:paraId="275D012C" w14:textId="77777777" w:rsidR="00657908" w:rsidRPr="004B5879" w:rsidRDefault="00172B8D" w:rsidP="00657908">
            <w:pPr>
              <w:rPr>
                <w:b/>
                <w:sz w:val="22"/>
              </w:rPr>
            </w:pPr>
            <w:r w:rsidRPr="004B5879">
              <w:rPr>
                <w:b/>
              </w:rPr>
              <w:t>d</w:t>
            </w:r>
            <w:r w:rsidR="00657908" w:rsidRPr="004B5879">
              <w:rPr>
                <w:b/>
              </w:rPr>
              <w:t>.  Action to Take if a Veteran Received a Combat Decoration but Does Not State the Nature of Stressor</w:t>
            </w:r>
          </w:p>
        </w:tc>
        <w:tc>
          <w:tcPr>
            <w:tcW w:w="7740" w:type="dxa"/>
            <w:shd w:val="clear" w:color="auto" w:fill="auto"/>
          </w:tcPr>
          <w:p w14:paraId="3602BC04" w14:textId="77777777" w:rsidR="00657908" w:rsidRPr="004B5879" w:rsidRDefault="00657908" w:rsidP="00657908">
            <w:pPr>
              <w:pStyle w:val="BlockText"/>
            </w:pPr>
            <w:r w:rsidRPr="004B5879">
              <w:t xml:space="preserve">If a Veteran received one of the combat decorations cited in </w:t>
            </w:r>
            <w:r w:rsidR="0094148A" w:rsidRPr="004B5879">
              <w:t>M21-1</w:t>
            </w:r>
            <w:r w:rsidRPr="004B5879">
              <w:t>, Part III, Subpart iv, 4.H.</w:t>
            </w:r>
            <w:r w:rsidR="00DD11CF" w:rsidRPr="004B5879">
              <w:t>6.c</w:t>
            </w:r>
            <w:r w:rsidRPr="004B5879">
              <w:t xml:space="preserve"> but does not expressly state the nature of the stressor</w:t>
            </w:r>
          </w:p>
          <w:p w14:paraId="21F3C6CA" w14:textId="77777777" w:rsidR="00657908" w:rsidRPr="004B5879" w:rsidRDefault="00657908" w:rsidP="00657908">
            <w:pPr>
              <w:pStyle w:val="BlockText"/>
            </w:pPr>
          </w:p>
          <w:p w14:paraId="201DE4FD" w14:textId="77777777" w:rsidR="00657908" w:rsidRPr="004B5879" w:rsidRDefault="00657908" w:rsidP="00657908">
            <w:pPr>
              <w:pStyle w:val="BulletText1"/>
            </w:pPr>
            <w:r w:rsidRPr="004B5879">
              <w:t>assume the stressor is combat-related</w:t>
            </w:r>
          </w:p>
          <w:p w14:paraId="35E67AD4" w14:textId="77777777" w:rsidR="00657908" w:rsidRPr="004B5879" w:rsidRDefault="00657908" w:rsidP="00657908">
            <w:pPr>
              <w:pStyle w:val="BulletText1"/>
            </w:pPr>
            <w:r w:rsidRPr="004B5879">
              <w:t>order an examination, if necessary to decide the claim, and</w:t>
            </w:r>
          </w:p>
          <w:p w14:paraId="6602E457" w14:textId="77777777" w:rsidR="00657908" w:rsidRPr="004B5879" w:rsidRDefault="00657908" w:rsidP="00657908">
            <w:pPr>
              <w:pStyle w:val="BulletText1"/>
            </w:pPr>
            <w:r w:rsidRPr="004B5879">
              <w:t>in the examination request</w:t>
            </w:r>
          </w:p>
          <w:p w14:paraId="17FEC8D5" w14:textId="77777777" w:rsidR="00657908" w:rsidRPr="004B5879" w:rsidRDefault="00657908" w:rsidP="00657908">
            <w:pPr>
              <w:pStyle w:val="BulletText2"/>
            </w:pPr>
            <w:r w:rsidRPr="004B5879">
              <w:t>state that VA has verified the Veteran’s combat service, and</w:t>
            </w:r>
          </w:p>
          <w:p w14:paraId="246B4416" w14:textId="77777777" w:rsidR="00657908" w:rsidRPr="004B5879" w:rsidRDefault="00657908" w:rsidP="00657908">
            <w:pPr>
              <w:pStyle w:val="BulletText2"/>
            </w:pPr>
            <w:proofErr w:type="gramStart"/>
            <w:r w:rsidRPr="004B5879">
              <w:t>specify</w:t>
            </w:r>
            <w:proofErr w:type="gramEnd"/>
            <w:r w:rsidRPr="004B5879">
              <w:t xml:space="preserve"> any details regarding the combat stressor contained in the record.</w:t>
            </w:r>
          </w:p>
          <w:p w14:paraId="421FB604" w14:textId="77777777" w:rsidR="00657908" w:rsidRPr="004B5879" w:rsidRDefault="00657908" w:rsidP="00657908">
            <w:pPr>
              <w:pStyle w:val="BlockText"/>
            </w:pPr>
          </w:p>
          <w:p w14:paraId="55968FDE" w14:textId="77777777" w:rsidR="00657908" w:rsidRPr="004B5879" w:rsidRDefault="00657908" w:rsidP="00657908">
            <w:pPr>
              <w:pStyle w:val="BlockText"/>
            </w:pPr>
            <w:r w:rsidRPr="004B5879">
              <w:rPr>
                <w:b/>
                <w:i/>
              </w:rPr>
              <w:t>References</w:t>
            </w:r>
            <w:r w:rsidRPr="004B5879">
              <w:t xml:space="preserve">: For more information on </w:t>
            </w:r>
          </w:p>
          <w:p w14:paraId="0C1A1E61" w14:textId="4A79C842" w:rsidR="00657908" w:rsidRPr="004B5879" w:rsidRDefault="00657908" w:rsidP="00657908">
            <w:pPr>
              <w:pStyle w:val="BulletText1"/>
            </w:pPr>
            <w:r w:rsidRPr="004B5879">
              <w:t xml:space="preserve">finding an examination is necessary, see </w:t>
            </w:r>
            <w:proofErr w:type="spellStart"/>
            <w:r w:rsidR="0094148A" w:rsidRPr="004B5879">
              <w:t>M21</w:t>
            </w:r>
            <w:proofErr w:type="spellEnd"/>
            <w:r w:rsidR="0094148A" w:rsidRPr="004B5879">
              <w:t>-1,</w:t>
            </w:r>
            <w:r w:rsidRPr="004B5879">
              <w:t xml:space="preserve"> Part I, </w:t>
            </w:r>
            <w:proofErr w:type="spellStart"/>
            <w:r w:rsidRPr="004B5879">
              <w:t>1.C</w:t>
            </w:r>
            <w:r w:rsidRPr="004B5879">
              <w:t>.</w:t>
            </w:r>
            <w:r w:rsidR="00EC1EB3" w:rsidRPr="004B5879">
              <w:t>3</w:t>
            </w:r>
            <w:proofErr w:type="spellEnd"/>
            <w:r w:rsidRPr="004B5879">
              <w:t>, and</w:t>
            </w:r>
          </w:p>
          <w:p w14:paraId="610C23D6" w14:textId="77777777" w:rsidR="00657908" w:rsidRPr="004B5879" w:rsidRDefault="00657908" w:rsidP="00347357">
            <w:pPr>
              <w:pStyle w:val="ListParagraph"/>
              <w:numPr>
                <w:ilvl w:val="0"/>
                <w:numId w:val="36"/>
              </w:numPr>
              <w:ind w:left="158" w:hanging="187"/>
            </w:pPr>
            <w:proofErr w:type="gramStart"/>
            <w:r w:rsidRPr="004B5879">
              <w:t>scheduling</w:t>
            </w:r>
            <w:proofErr w:type="gramEnd"/>
            <w:r w:rsidRPr="004B5879">
              <w:t xml:space="preserve"> examinations in PTSD cases, see </w:t>
            </w:r>
            <w:r w:rsidR="0094148A" w:rsidRPr="004B5879">
              <w:t>M21-1</w:t>
            </w:r>
            <w:r w:rsidRPr="004B5879">
              <w:t>, Part III, Subpart iv, 4.H.</w:t>
            </w:r>
            <w:r w:rsidR="00DD11CF" w:rsidRPr="004B5879">
              <w:t>5</w:t>
            </w:r>
            <w:r w:rsidRPr="004B5879">
              <w:t>.</w:t>
            </w:r>
          </w:p>
        </w:tc>
      </w:tr>
    </w:tbl>
    <w:p w14:paraId="6DA61DEA" w14:textId="77777777" w:rsidR="00657908" w:rsidRPr="004B5879" w:rsidRDefault="00657908" w:rsidP="00657908">
      <w:pPr>
        <w:tabs>
          <w:tab w:val="left" w:pos="9360"/>
        </w:tabs>
        <w:ind w:left="1714"/>
      </w:pPr>
      <w:r w:rsidRPr="004B5879">
        <w:rPr>
          <w:u w:val="single"/>
        </w:rPr>
        <w:tab/>
      </w:r>
    </w:p>
    <w:p w14:paraId="18D69438" w14:textId="77777777" w:rsidR="00657908" w:rsidRPr="004B5879" w:rsidRDefault="00657908" w:rsidP="00657908"/>
    <w:tbl>
      <w:tblPr>
        <w:tblW w:w="0" w:type="auto"/>
        <w:tblLayout w:type="fixed"/>
        <w:tblLook w:val="0000" w:firstRow="0" w:lastRow="0" w:firstColumn="0" w:lastColumn="0" w:noHBand="0" w:noVBand="0"/>
      </w:tblPr>
      <w:tblGrid>
        <w:gridCol w:w="1728"/>
        <w:gridCol w:w="7740"/>
      </w:tblGrid>
      <w:tr w:rsidR="001E331C" w:rsidRPr="004B5879" w14:paraId="679C8458" w14:textId="77777777">
        <w:trPr>
          <w:cantSplit/>
        </w:trPr>
        <w:tc>
          <w:tcPr>
            <w:tcW w:w="1728" w:type="dxa"/>
          </w:tcPr>
          <w:p w14:paraId="7B00E5B5" w14:textId="77777777" w:rsidR="001E331C" w:rsidRPr="004B5879" w:rsidRDefault="00172B8D">
            <w:pPr>
              <w:pStyle w:val="Heading5"/>
            </w:pPr>
            <w:proofErr w:type="gramStart"/>
            <w:r w:rsidRPr="004B5879">
              <w:t>e</w:t>
            </w:r>
            <w:r w:rsidR="001E331C" w:rsidRPr="004B5879">
              <w:t>.  Considering</w:t>
            </w:r>
            <w:proofErr w:type="gramEnd"/>
            <w:r w:rsidR="001E331C" w:rsidRPr="004B5879">
              <w:t xml:space="preserve"> Secondary Evidence</w:t>
            </w:r>
            <w:r w:rsidR="00B14B5F" w:rsidRPr="004B5879">
              <w:t xml:space="preserve"> of Engagement in Combat</w:t>
            </w:r>
          </w:p>
        </w:tc>
        <w:tc>
          <w:tcPr>
            <w:tcW w:w="7740" w:type="dxa"/>
          </w:tcPr>
          <w:p w14:paraId="6C7947E3" w14:textId="77777777" w:rsidR="001E331C" w:rsidRPr="004B5879" w:rsidRDefault="001E331C">
            <w:pPr>
              <w:pStyle w:val="BlockText"/>
            </w:pPr>
            <w:r w:rsidRPr="004B5879">
              <w:t xml:space="preserve">Although secondary evidence may be used to confirm engagement in combat, it must be critically and carefully reviewed for sufficiency.  </w:t>
            </w:r>
          </w:p>
          <w:p w14:paraId="03C7C854" w14:textId="77777777" w:rsidR="001E331C" w:rsidRPr="004B5879" w:rsidRDefault="001E331C">
            <w:pPr>
              <w:pStyle w:val="BlockText"/>
            </w:pPr>
          </w:p>
          <w:p w14:paraId="225CF18B" w14:textId="77777777" w:rsidR="001E331C" w:rsidRPr="004B5879" w:rsidRDefault="001E331C">
            <w:pPr>
              <w:pStyle w:val="BlockText"/>
            </w:pPr>
            <w:r w:rsidRPr="004B5879">
              <w:rPr>
                <w:b/>
                <w:bCs/>
                <w:i/>
                <w:iCs/>
              </w:rPr>
              <w:t>Note</w:t>
            </w:r>
            <w:r w:rsidRPr="004B5879">
              <w:t xml:space="preserve">:  </w:t>
            </w:r>
            <w:r w:rsidR="003B1088" w:rsidRPr="004B5879">
              <w:t xml:space="preserve">It may not be necessary to confirm engagement in combat if </w:t>
            </w:r>
            <w:proofErr w:type="gramStart"/>
            <w:r w:rsidR="003B1088" w:rsidRPr="004B5879">
              <w:t>the  evidence</w:t>
            </w:r>
            <w:proofErr w:type="gramEnd"/>
            <w:r w:rsidR="003B1088" w:rsidRPr="004B5879">
              <w:t xml:space="preserve"> in the claim </w:t>
            </w:r>
            <w:r w:rsidR="009311D8" w:rsidRPr="004B5879">
              <w:t>meets</w:t>
            </w:r>
            <w:r w:rsidR="003B1088" w:rsidRPr="004B5879">
              <w:t xml:space="preserve"> the lower threshold of </w:t>
            </w:r>
            <w:r w:rsidR="00C63D28" w:rsidRPr="004B5879">
              <w:t xml:space="preserve">a fear of </w:t>
            </w:r>
            <w:r w:rsidR="003B1088" w:rsidRPr="004B5879">
              <w:t>hostile military or terrorist activity</w:t>
            </w:r>
            <w:r w:rsidRPr="004B5879">
              <w:t>.</w:t>
            </w:r>
          </w:p>
          <w:p w14:paraId="62AB2FB8" w14:textId="77777777" w:rsidR="001E331C" w:rsidRPr="004B5879" w:rsidRDefault="001E331C">
            <w:pPr>
              <w:pStyle w:val="BlockText"/>
            </w:pPr>
          </w:p>
          <w:p w14:paraId="5C5297F5" w14:textId="77777777" w:rsidR="001E331C" w:rsidRPr="004B5879" w:rsidRDefault="001E331C" w:rsidP="00DD11CF">
            <w:pPr>
              <w:pStyle w:val="BlockText"/>
            </w:pPr>
            <w:r w:rsidRPr="004B5879">
              <w:rPr>
                <w:b/>
                <w:bCs/>
                <w:i/>
                <w:iCs/>
              </w:rPr>
              <w:t>Reference</w:t>
            </w:r>
            <w:r w:rsidRPr="004B5879">
              <w:t xml:space="preserve">:  For more information on secondary sources of evidence, see </w:t>
            </w:r>
            <w:r w:rsidR="00E331C7" w:rsidRPr="004B5879">
              <w:t>M21-1, Part III, Subpart iv, 4.H.</w:t>
            </w:r>
            <w:r w:rsidR="00DD11CF" w:rsidRPr="004B5879">
              <w:t>3.h</w:t>
            </w:r>
            <w:r w:rsidRPr="004B5879">
              <w:t>.</w:t>
            </w:r>
          </w:p>
        </w:tc>
      </w:tr>
    </w:tbl>
    <w:p w14:paraId="7A8E04D9" w14:textId="77777777" w:rsidR="001E331C" w:rsidRPr="004B5879" w:rsidRDefault="00F75F35">
      <w:pPr>
        <w:pStyle w:val="BlockLine"/>
      </w:pPr>
      <w:r w:rsidRPr="004B5879">
        <w:fldChar w:fldCharType="begin"/>
      </w:r>
      <w:r w:rsidR="00D81922" w:rsidRPr="004B5879">
        <w:instrText xml:space="preserve"> PRIVATE INFOTYPE="PRINCIPLE"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6D434B17" w14:textId="77777777" w:rsidTr="00347357">
        <w:tc>
          <w:tcPr>
            <w:tcW w:w="1728" w:type="dxa"/>
          </w:tcPr>
          <w:p w14:paraId="355CF3B7" w14:textId="77777777" w:rsidR="001E331C" w:rsidRPr="004B5879" w:rsidRDefault="00172B8D">
            <w:pPr>
              <w:pStyle w:val="Heading5"/>
            </w:pPr>
            <w:proofErr w:type="gramStart"/>
            <w:r w:rsidRPr="004B5879">
              <w:t>f</w:t>
            </w:r>
            <w:r w:rsidR="001E331C" w:rsidRPr="004B5879">
              <w:t>.  Requirement</w:t>
            </w:r>
            <w:proofErr w:type="gramEnd"/>
            <w:r w:rsidR="001E331C" w:rsidRPr="004B5879">
              <w:t xml:space="preserve"> for Credible Supporting Evidence</w:t>
            </w:r>
            <w:r w:rsidR="00012DC6" w:rsidRPr="004B5879">
              <w:t xml:space="preserve"> of a Stressor</w:t>
            </w:r>
          </w:p>
        </w:tc>
        <w:tc>
          <w:tcPr>
            <w:tcW w:w="7740" w:type="dxa"/>
          </w:tcPr>
          <w:p w14:paraId="49FE8920" w14:textId="77777777" w:rsidR="001E331C" w:rsidRPr="004B5879" w:rsidRDefault="001E331C" w:rsidP="00A70F2F">
            <w:pPr>
              <w:pStyle w:val="BlockText"/>
            </w:pPr>
            <w:r w:rsidRPr="004B5879">
              <w:t>The requirement for credible supporting evidence</w:t>
            </w:r>
            <w:r w:rsidR="00D253E1" w:rsidRPr="004B5879">
              <w:t xml:space="preserve"> of a stressor</w:t>
            </w:r>
            <w:r w:rsidRPr="004B5879">
              <w:t xml:space="preserve"> means that there must be some believable evidence that tends to support the Veteran’s assertion.  In determining whether evidence is credible, consider its  </w:t>
            </w:r>
          </w:p>
          <w:p w14:paraId="44DF5BB4" w14:textId="77777777" w:rsidR="001E331C" w:rsidRPr="004B5879" w:rsidRDefault="001E331C" w:rsidP="00A70F2F">
            <w:pPr>
              <w:pStyle w:val="BlockText"/>
            </w:pPr>
          </w:p>
          <w:p w14:paraId="47CDE261" w14:textId="77777777" w:rsidR="001E331C" w:rsidRPr="004B5879" w:rsidRDefault="001E331C">
            <w:pPr>
              <w:pStyle w:val="BulletText1"/>
            </w:pPr>
            <w:r w:rsidRPr="004B5879">
              <w:t>plausibility</w:t>
            </w:r>
          </w:p>
          <w:p w14:paraId="407282D9" w14:textId="77777777" w:rsidR="001E331C" w:rsidRPr="004B5879" w:rsidRDefault="001E331C">
            <w:pPr>
              <w:pStyle w:val="BulletText1"/>
            </w:pPr>
            <w:r w:rsidRPr="004B5879">
              <w:t>consistency with other evidence in the case, and</w:t>
            </w:r>
          </w:p>
          <w:p w14:paraId="04128FFC" w14:textId="77777777" w:rsidR="001E331C" w:rsidRPr="004B5879" w:rsidRDefault="001E331C">
            <w:pPr>
              <w:pStyle w:val="BulletText1"/>
            </w:pPr>
            <w:proofErr w:type="gramStart"/>
            <w:r w:rsidRPr="004B5879">
              <w:t>source</w:t>
            </w:r>
            <w:proofErr w:type="gramEnd"/>
            <w:r w:rsidRPr="004B5879">
              <w:t xml:space="preserve">. </w:t>
            </w:r>
          </w:p>
          <w:p w14:paraId="572A5F28" w14:textId="77777777" w:rsidR="001E331C" w:rsidRPr="004B5879" w:rsidRDefault="001E331C">
            <w:pPr>
              <w:pStyle w:val="BlockText"/>
            </w:pPr>
          </w:p>
          <w:p w14:paraId="0F916C9B" w14:textId="77777777" w:rsidR="001E331C" w:rsidRPr="004B5879" w:rsidRDefault="001E331C">
            <w:pPr>
              <w:pStyle w:val="BlockText"/>
            </w:pPr>
            <w:r w:rsidRPr="004B5879">
              <w:rPr>
                <w:b/>
                <w:bCs/>
                <w:i/>
                <w:iCs/>
              </w:rPr>
              <w:t>Note</w:t>
            </w:r>
            <w:r w:rsidRPr="004B5879">
              <w:t>:  Credibility is only a minimum requirement.  (Evidence that is not believable is not entitled to any weight.)  In addition to being credible, evidence must also</w:t>
            </w:r>
          </w:p>
          <w:p w14:paraId="59003F70" w14:textId="77777777" w:rsidR="001E331C" w:rsidRPr="004B5879" w:rsidRDefault="001E331C">
            <w:pPr>
              <w:pStyle w:val="BulletText1"/>
            </w:pPr>
            <w:r w:rsidRPr="004B5879">
              <w:t>be material or probative to the issue, and</w:t>
            </w:r>
          </w:p>
          <w:p w14:paraId="798E9050" w14:textId="77777777" w:rsidR="001E331C" w:rsidRPr="004B5879" w:rsidRDefault="001E331C">
            <w:pPr>
              <w:pStyle w:val="BulletText1"/>
            </w:pPr>
            <w:proofErr w:type="gramStart"/>
            <w:r w:rsidRPr="004B5879">
              <w:t>have</w:t>
            </w:r>
            <w:proofErr w:type="gramEnd"/>
            <w:r w:rsidRPr="004B5879">
              <w:t xml:space="preserve"> enough weight to persuade the decision-maker that the stressor is sufficiently verified with some degree of specificity.</w:t>
            </w:r>
          </w:p>
        </w:tc>
      </w:tr>
    </w:tbl>
    <w:p w14:paraId="49A49F20" w14:textId="77777777" w:rsidR="006037F2" w:rsidRPr="004B5879" w:rsidRDefault="00F75F35" w:rsidP="00C63D28">
      <w:pPr>
        <w:pStyle w:val="BlockLine"/>
      </w:pPr>
      <w:r w:rsidRPr="004B5879">
        <w:lastRenderedPageBreak/>
        <w:fldChar w:fldCharType="begin"/>
      </w:r>
      <w:r w:rsidR="00D81922" w:rsidRPr="004B5879">
        <w:instrText xml:space="preserve"> PRIVATE INFOTYPE="PRINCIPLE"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3C12CE86" w14:textId="77777777">
        <w:trPr>
          <w:cantSplit/>
        </w:trPr>
        <w:tc>
          <w:tcPr>
            <w:tcW w:w="1728" w:type="dxa"/>
          </w:tcPr>
          <w:p w14:paraId="4B796C83" w14:textId="77777777" w:rsidR="001E331C" w:rsidRPr="004B5879" w:rsidRDefault="00172B8D" w:rsidP="00E15560">
            <w:pPr>
              <w:pStyle w:val="Heading5"/>
            </w:pPr>
            <w:proofErr w:type="gramStart"/>
            <w:r w:rsidRPr="004B5879">
              <w:t>g</w:t>
            </w:r>
            <w:r w:rsidR="001E331C" w:rsidRPr="004B5879">
              <w:t>.  Identifying</w:t>
            </w:r>
            <w:proofErr w:type="gramEnd"/>
            <w:r w:rsidR="001E331C" w:rsidRPr="004B5879">
              <w:t xml:space="preserve"> Credible Supporting Evidence of a Stressor</w:t>
            </w:r>
            <w:r w:rsidR="009311D8" w:rsidRPr="004B5879">
              <w:t xml:space="preserve"> When Lay </w:t>
            </w:r>
            <w:r w:rsidR="00E15560" w:rsidRPr="004B5879">
              <w:t>Testimony</w:t>
            </w:r>
            <w:r w:rsidR="009311D8" w:rsidRPr="004B5879">
              <w:t xml:space="preserve"> Is Not Sufficient</w:t>
            </w:r>
          </w:p>
        </w:tc>
        <w:tc>
          <w:tcPr>
            <w:tcW w:w="7740" w:type="dxa"/>
          </w:tcPr>
          <w:p w14:paraId="0C44A7EC" w14:textId="77777777" w:rsidR="001E331C" w:rsidRPr="004B5879" w:rsidRDefault="001E331C">
            <w:pPr>
              <w:pStyle w:val="BlockText"/>
            </w:pPr>
            <w:r w:rsidRPr="004B5879">
              <w:t>If the</w:t>
            </w:r>
            <w:r w:rsidR="00B14B5F" w:rsidRPr="004B5879">
              <w:t xml:space="preserve"> claimed stressor is not </w:t>
            </w:r>
            <w:r w:rsidRPr="004B5879">
              <w:t>related</w:t>
            </w:r>
            <w:r w:rsidR="00B14B5F" w:rsidRPr="004B5879">
              <w:t xml:space="preserve"> to combat, experience as a</w:t>
            </w:r>
            <w:r w:rsidR="00347357" w:rsidRPr="004B5879">
              <w:t>n</w:t>
            </w:r>
            <w:r w:rsidR="00B14B5F" w:rsidRPr="004B5879">
              <w:t xml:space="preserve"> </w:t>
            </w:r>
            <w:r w:rsidR="008C1D5F" w:rsidRPr="004B5879">
              <w:t>F</w:t>
            </w:r>
            <w:r w:rsidR="00B14B5F" w:rsidRPr="004B5879">
              <w:t>POW, fear of hostile military or terrorist activity</w:t>
            </w:r>
            <w:r w:rsidRPr="004B5879">
              <w:t>,</w:t>
            </w:r>
            <w:r w:rsidR="008C1D5F" w:rsidRPr="004B5879">
              <w:t xml:space="preserve"> or drone aircraft crew member duties,</w:t>
            </w:r>
            <w:r w:rsidRPr="004B5879">
              <w:t xml:space="preserve"> a claimant’s lay testimony regarding in-service stressors</w:t>
            </w:r>
          </w:p>
          <w:p w14:paraId="40EAC367" w14:textId="77777777" w:rsidR="001E331C" w:rsidRPr="004B5879" w:rsidRDefault="001E331C">
            <w:pPr>
              <w:pStyle w:val="BlockText"/>
            </w:pPr>
          </w:p>
          <w:p w14:paraId="095728E1" w14:textId="77777777" w:rsidR="001E331C" w:rsidRPr="004B5879" w:rsidRDefault="001E331C">
            <w:pPr>
              <w:pStyle w:val="BulletText1"/>
            </w:pPr>
            <w:r w:rsidRPr="004B5879">
              <w:t xml:space="preserve">is </w:t>
            </w:r>
            <w:r w:rsidRPr="004B5879">
              <w:rPr>
                <w:i/>
                <w:iCs/>
              </w:rPr>
              <w:t>not</w:t>
            </w:r>
            <w:r w:rsidRPr="004B5879">
              <w:t xml:space="preserve"> sufficient, by itself, to establish the occurrence of the stressor, and</w:t>
            </w:r>
          </w:p>
          <w:p w14:paraId="6FC7E6C6" w14:textId="77777777" w:rsidR="001E331C" w:rsidRPr="004B5879" w:rsidRDefault="001E331C">
            <w:pPr>
              <w:pStyle w:val="BulletText1"/>
            </w:pPr>
            <w:proofErr w:type="gramStart"/>
            <w:r w:rsidRPr="004B5879">
              <w:t>must</w:t>
            </w:r>
            <w:proofErr w:type="gramEnd"/>
            <w:r w:rsidRPr="004B5879">
              <w:t xml:space="preserve"> be corroborated by credible supporting evidence.  </w:t>
            </w:r>
          </w:p>
          <w:p w14:paraId="62ED2C1E" w14:textId="77777777" w:rsidR="001E331C" w:rsidRPr="004B5879" w:rsidRDefault="001E331C">
            <w:pPr>
              <w:pStyle w:val="BlockText"/>
            </w:pPr>
          </w:p>
          <w:p w14:paraId="3FC27435" w14:textId="77777777" w:rsidR="001E331C" w:rsidRPr="004B5879" w:rsidRDefault="001E331C">
            <w:pPr>
              <w:pStyle w:val="BlockText"/>
            </w:pPr>
            <w:r w:rsidRPr="004B5879">
              <w:t>C</w:t>
            </w:r>
            <w:r w:rsidR="00334C15" w:rsidRPr="004B5879">
              <w:t xml:space="preserve">redible supporting evidence of this type of </w:t>
            </w:r>
            <w:r w:rsidRPr="004B5879">
              <w:t>stressor may include</w:t>
            </w:r>
          </w:p>
          <w:p w14:paraId="21F0F204" w14:textId="77777777" w:rsidR="001E331C" w:rsidRPr="004B5879" w:rsidRDefault="001E331C">
            <w:pPr>
              <w:pStyle w:val="BlockText"/>
            </w:pPr>
          </w:p>
          <w:p w14:paraId="33815859" w14:textId="77777777" w:rsidR="001E331C" w:rsidRPr="004B5879" w:rsidRDefault="0094148A">
            <w:pPr>
              <w:pStyle w:val="BulletText1"/>
            </w:pPr>
            <w:proofErr w:type="spellStart"/>
            <w:r w:rsidRPr="004B5879">
              <w:t>STRs</w:t>
            </w:r>
            <w:proofErr w:type="spellEnd"/>
            <w:r w:rsidRPr="004B5879">
              <w:t xml:space="preserve"> or </w:t>
            </w:r>
            <w:proofErr w:type="spellStart"/>
            <w:r w:rsidR="001E331C" w:rsidRPr="004B5879">
              <w:t>servicepersonnel</w:t>
            </w:r>
            <w:proofErr w:type="spellEnd"/>
            <w:r w:rsidR="001E331C" w:rsidRPr="004B5879">
              <w:t xml:space="preserve"> records </w:t>
            </w:r>
          </w:p>
          <w:p w14:paraId="04272075" w14:textId="77777777" w:rsidR="001E331C" w:rsidRPr="004B5879" w:rsidRDefault="001E331C">
            <w:pPr>
              <w:pStyle w:val="BulletText1"/>
            </w:pPr>
            <w:r w:rsidRPr="004B5879">
              <w:t>private medical records</w:t>
            </w:r>
          </w:p>
          <w:p w14:paraId="6C14DEF9" w14:textId="77777777" w:rsidR="001E331C" w:rsidRPr="004B5879" w:rsidRDefault="006317B7">
            <w:pPr>
              <w:pStyle w:val="BulletText1"/>
            </w:pPr>
            <w:r w:rsidRPr="004B5879">
              <w:t>lay statements</w:t>
            </w:r>
          </w:p>
          <w:p w14:paraId="77BAF8AE" w14:textId="77777777" w:rsidR="006317B7" w:rsidRPr="004B5879" w:rsidRDefault="006317B7">
            <w:pPr>
              <w:pStyle w:val="BulletText1"/>
            </w:pPr>
            <w:r w:rsidRPr="004B5879">
              <w:t>police or insurance reports, or</w:t>
            </w:r>
          </w:p>
          <w:p w14:paraId="5AE31F93" w14:textId="77777777" w:rsidR="001E331C" w:rsidRPr="004B5879" w:rsidRDefault="001E331C">
            <w:pPr>
              <w:pStyle w:val="BulletText1"/>
            </w:pPr>
            <w:proofErr w:type="gramStart"/>
            <w:r w:rsidRPr="004B5879">
              <w:t>newspaper</w:t>
            </w:r>
            <w:proofErr w:type="gramEnd"/>
            <w:r w:rsidRPr="004B5879">
              <w:t xml:space="preserve"> accounts of the traumatic event.</w:t>
            </w:r>
          </w:p>
          <w:p w14:paraId="563F27B0" w14:textId="77777777" w:rsidR="001E331C" w:rsidRPr="004B5879" w:rsidRDefault="001E331C">
            <w:pPr>
              <w:pStyle w:val="BlockText"/>
            </w:pPr>
          </w:p>
          <w:p w14:paraId="4FE26A3F" w14:textId="77777777" w:rsidR="001E331C" w:rsidRPr="004B5879" w:rsidRDefault="001E331C">
            <w:pPr>
              <w:pStyle w:val="BlockText"/>
            </w:pPr>
            <w:r w:rsidRPr="004B5879">
              <w:rPr>
                <w:b/>
                <w:bCs/>
                <w:i/>
                <w:iCs/>
              </w:rPr>
              <w:t>Example</w:t>
            </w:r>
            <w:r w:rsidRPr="004B5879">
              <w:t xml:space="preserve">:  STRs may contain record of the Veteran’s medical treatment after an accident.  </w:t>
            </w:r>
          </w:p>
        </w:tc>
      </w:tr>
    </w:tbl>
    <w:p w14:paraId="3889CA24" w14:textId="77777777" w:rsidR="001E331C" w:rsidRPr="004B5879" w:rsidRDefault="00F75F35" w:rsidP="00012DC6">
      <w:pPr>
        <w:pStyle w:val="BlockLine"/>
      </w:pPr>
      <w:r w:rsidRPr="004B5879">
        <w:fldChar w:fldCharType="begin"/>
      </w:r>
      <w:r w:rsidR="00D81922" w:rsidRPr="004B5879">
        <w:instrText xml:space="preserve"> PRIVATE INFOTYPE="PRINCIPLE" </w:instrText>
      </w:r>
      <w:r w:rsidRPr="004B5879">
        <w:fldChar w:fldCharType="end"/>
      </w:r>
      <w:r w:rsidR="001E331C" w:rsidRPr="004B5879">
        <w:t xml:space="preserve"> </w:t>
      </w:r>
    </w:p>
    <w:tbl>
      <w:tblPr>
        <w:tblW w:w="0" w:type="auto"/>
        <w:tblLayout w:type="fixed"/>
        <w:tblLook w:val="0000" w:firstRow="0" w:lastRow="0" w:firstColumn="0" w:lastColumn="0" w:noHBand="0" w:noVBand="0"/>
      </w:tblPr>
      <w:tblGrid>
        <w:gridCol w:w="1728"/>
        <w:gridCol w:w="7740"/>
      </w:tblGrid>
      <w:tr w:rsidR="001E331C" w:rsidRPr="004B5879" w14:paraId="0668A931" w14:textId="77777777" w:rsidTr="00347357">
        <w:tc>
          <w:tcPr>
            <w:tcW w:w="1728" w:type="dxa"/>
          </w:tcPr>
          <w:p w14:paraId="191C8A4B" w14:textId="77777777" w:rsidR="001E331C" w:rsidRPr="004B5879" w:rsidRDefault="00172B8D">
            <w:pPr>
              <w:pStyle w:val="Heading5"/>
            </w:pPr>
            <w:proofErr w:type="gramStart"/>
            <w:r w:rsidRPr="004B5879">
              <w:t>h</w:t>
            </w:r>
            <w:r w:rsidR="001E331C" w:rsidRPr="004B5879">
              <w:t>.  Reviewing</w:t>
            </w:r>
            <w:proofErr w:type="gramEnd"/>
            <w:r w:rsidR="001E331C" w:rsidRPr="004B5879">
              <w:t xml:space="preserve"> Evidence for Corroboration of a Stressor</w:t>
            </w:r>
          </w:p>
        </w:tc>
        <w:tc>
          <w:tcPr>
            <w:tcW w:w="7740" w:type="dxa"/>
          </w:tcPr>
          <w:p w14:paraId="76F21019" w14:textId="77777777" w:rsidR="001E331C" w:rsidRPr="004B5879" w:rsidRDefault="001E331C">
            <w:pPr>
              <w:pStyle w:val="BlockText"/>
            </w:pPr>
            <w:r w:rsidRPr="004B5879">
              <w:t xml:space="preserve">When reviewing evidence for corroboration of a claimed stressor(s), </w:t>
            </w:r>
          </w:p>
          <w:p w14:paraId="3F607968" w14:textId="77777777" w:rsidR="001E331C" w:rsidRPr="004B5879" w:rsidRDefault="001E331C">
            <w:pPr>
              <w:pStyle w:val="BlockText"/>
            </w:pPr>
          </w:p>
          <w:p w14:paraId="731E5B07" w14:textId="77777777" w:rsidR="001E331C" w:rsidRPr="004B5879" w:rsidRDefault="001E331C">
            <w:pPr>
              <w:pStyle w:val="BulletText1"/>
            </w:pPr>
            <w:r w:rsidRPr="004B5879">
              <w:t xml:space="preserve">carefully analyze the most reliable sources of evidence first, and </w:t>
            </w:r>
          </w:p>
          <w:p w14:paraId="6E9709FC" w14:textId="77777777" w:rsidR="001E331C" w:rsidRPr="004B5879" w:rsidRDefault="001E331C">
            <w:pPr>
              <w:pStyle w:val="BulletText1"/>
            </w:pPr>
            <w:proofErr w:type="gramStart"/>
            <w:r w:rsidRPr="004B5879">
              <w:t>if</w:t>
            </w:r>
            <w:proofErr w:type="gramEnd"/>
            <w:r w:rsidRPr="004B5879">
              <w:t xml:space="preserve"> these sources do not contain the necessary information, review secondary sources of evidence carefully and critically for their adequacy and reliability.</w:t>
            </w:r>
          </w:p>
          <w:p w14:paraId="3366FEB6" w14:textId="77777777" w:rsidR="00D253E1" w:rsidRPr="004B5879" w:rsidRDefault="00D253E1" w:rsidP="00D253E1">
            <w:pPr>
              <w:pStyle w:val="BulletText1"/>
              <w:numPr>
                <w:ilvl w:val="0"/>
                <w:numId w:val="0"/>
              </w:numPr>
              <w:ind w:left="173" w:hanging="173"/>
            </w:pPr>
          </w:p>
          <w:p w14:paraId="114650D4" w14:textId="77777777" w:rsidR="00D253E1" w:rsidRPr="004B5879" w:rsidRDefault="00D253E1" w:rsidP="00D253E1">
            <w:pPr>
              <w:pStyle w:val="BlockText"/>
            </w:pPr>
            <w:r w:rsidRPr="004B5879">
              <w:t xml:space="preserve">When corroborating evidence of a stressor is required, there is no requirement that the evidence must, and may only, be found in official documentary records.  In most cases, however, official documentary records are the most reliable source of stressor verification.  </w:t>
            </w:r>
          </w:p>
          <w:p w14:paraId="51979E25" w14:textId="77777777" w:rsidR="001E331C" w:rsidRPr="004B5879" w:rsidRDefault="001E331C">
            <w:pPr>
              <w:pStyle w:val="BlockText"/>
            </w:pPr>
          </w:p>
          <w:p w14:paraId="409AD612" w14:textId="77777777" w:rsidR="008074D9" w:rsidRPr="004B5879" w:rsidRDefault="001E331C">
            <w:pPr>
              <w:pStyle w:val="BlockText"/>
            </w:pPr>
            <w:r w:rsidRPr="004B5879">
              <w:rPr>
                <w:b/>
                <w:bCs/>
                <w:i/>
                <w:iCs/>
              </w:rPr>
              <w:t>Note</w:t>
            </w:r>
            <w:r w:rsidRPr="004B5879">
              <w:t xml:space="preserve">:  Generally, documents written or recorded by the lowest possible unit in the chain of the command are the most probative source of information to verify a claimed stressor, because they tend to include details of events with greater precision.  </w:t>
            </w:r>
          </w:p>
          <w:p w14:paraId="0F134835" w14:textId="77777777" w:rsidR="008074D9" w:rsidRPr="004B5879" w:rsidRDefault="008074D9">
            <w:pPr>
              <w:pStyle w:val="BlockText"/>
            </w:pPr>
          </w:p>
          <w:p w14:paraId="71C5E0A8" w14:textId="77777777" w:rsidR="001E331C" w:rsidRPr="004B5879" w:rsidRDefault="001E331C">
            <w:pPr>
              <w:pStyle w:val="BlockText"/>
            </w:pPr>
            <w:r w:rsidRPr="004B5879">
              <w:rPr>
                <w:b/>
                <w:bCs/>
                <w:i/>
                <w:iCs/>
              </w:rPr>
              <w:t>Examples</w:t>
            </w:r>
            <w:r w:rsidRPr="004B5879">
              <w:t>:</w:t>
            </w:r>
          </w:p>
          <w:p w14:paraId="4F489134" w14:textId="77777777" w:rsidR="001E331C" w:rsidRPr="004B5879" w:rsidRDefault="001E331C">
            <w:pPr>
              <w:pStyle w:val="BulletText1"/>
            </w:pPr>
            <w:r w:rsidRPr="004B5879">
              <w:t xml:space="preserve">A </w:t>
            </w:r>
            <w:r w:rsidR="006317B7" w:rsidRPr="004B5879">
              <w:t xml:space="preserve">platoon or </w:t>
            </w:r>
            <w:r w:rsidRPr="004B5879">
              <w:t>company commander’s narrative is likely of greater relevance and specificity than a battalion commander’s, and</w:t>
            </w:r>
          </w:p>
          <w:p w14:paraId="2DF7619E" w14:textId="77777777" w:rsidR="001E331C" w:rsidRPr="004B5879" w:rsidRDefault="001E331C">
            <w:pPr>
              <w:pStyle w:val="BulletText1"/>
            </w:pPr>
            <w:proofErr w:type="gramStart"/>
            <w:r w:rsidRPr="004B5879">
              <w:t>a</w:t>
            </w:r>
            <w:proofErr w:type="gramEnd"/>
            <w:r w:rsidRPr="004B5879">
              <w:t xml:space="preserve"> Navy ship’s deck log would likely yield more probative information than a fleet log.</w:t>
            </w:r>
          </w:p>
        </w:tc>
      </w:tr>
    </w:tbl>
    <w:p w14:paraId="08215B4B" w14:textId="6BBD405D" w:rsidR="001E331C" w:rsidRPr="004B5879" w:rsidRDefault="001E331C" w:rsidP="00FB24A3">
      <w:pPr>
        <w:pStyle w:val="BlockLine"/>
      </w:pPr>
    </w:p>
    <w:tbl>
      <w:tblPr>
        <w:tblW w:w="0" w:type="auto"/>
        <w:tblLayout w:type="fixed"/>
        <w:tblLook w:val="0000" w:firstRow="0" w:lastRow="0" w:firstColumn="0" w:lastColumn="0" w:noHBand="0" w:noVBand="0"/>
      </w:tblPr>
      <w:tblGrid>
        <w:gridCol w:w="1728"/>
        <w:gridCol w:w="7740"/>
      </w:tblGrid>
      <w:tr w:rsidR="001E331C" w:rsidRPr="004B5879" w14:paraId="3F7C402C" w14:textId="77777777">
        <w:trPr>
          <w:cantSplit/>
        </w:trPr>
        <w:tc>
          <w:tcPr>
            <w:tcW w:w="1728" w:type="dxa"/>
          </w:tcPr>
          <w:p w14:paraId="02B81442" w14:textId="77777777" w:rsidR="001E331C" w:rsidRPr="004B5879" w:rsidRDefault="00172B8D">
            <w:pPr>
              <w:pStyle w:val="Heading5"/>
            </w:pPr>
            <w:proofErr w:type="gramStart"/>
            <w:r w:rsidRPr="004B5879">
              <w:t>i</w:t>
            </w:r>
            <w:r w:rsidR="001E331C" w:rsidRPr="004B5879">
              <w:t>.  Making</w:t>
            </w:r>
            <w:proofErr w:type="gramEnd"/>
            <w:r w:rsidR="001E331C" w:rsidRPr="004B5879">
              <w:t xml:space="preserve"> a Decision</w:t>
            </w:r>
            <w:r w:rsidR="00BF7693" w:rsidRPr="004B5879">
              <w:t xml:space="preserve"> in a PTSD Claim</w:t>
            </w:r>
          </w:p>
        </w:tc>
        <w:tc>
          <w:tcPr>
            <w:tcW w:w="7740" w:type="dxa"/>
          </w:tcPr>
          <w:p w14:paraId="6AEDCA71" w14:textId="77777777" w:rsidR="001E331C" w:rsidRPr="004B5879" w:rsidRDefault="001E331C" w:rsidP="000D4ADB">
            <w:pPr>
              <w:pStyle w:val="BlockText"/>
            </w:pPr>
            <w:r w:rsidRPr="004B5879">
              <w:t xml:space="preserve">Use the table below when making a decision regarding </w:t>
            </w:r>
            <w:r w:rsidR="000D4ADB" w:rsidRPr="004B5879">
              <w:t xml:space="preserve">SC </w:t>
            </w:r>
            <w:r w:rsidRPr="004B5879">
              <w:t>for PTSD.</w:t>
            </w:r>
          </w:p>
        </w:tc>
      </w:tr>
    </w:tbl>
    <w:p w14:paraId="1CB6B0C7" w14:textId="77777777" w:rsidR="001E331C" w:rsidRPr="004B5879" w:rsidRDefault="001E331C">
      <w:r w:rsidRPr="004B5879">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3680"/>
        <w:gridCol w:w="3880"/>
      </w:tblGrid>
      <w:tr w:rsidR="001E331C" w:rsidRPr="004B5879" w14:paraId="676829E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7A87F23" w14:textId="77777777" w:rsidR="001E331C" w:rsidRPr="004B5879" w:rsidRDefault="001E331C">
            <w:pPr>
              <w:pStyle w:val="TableHeaderText"/>
              <w:jc w:val="left"/>
            </w:pPr>
            <w:r w:rsidRPr="004B5879">
              <w:t>If …</w:t>
            </w:r>
          </w:p>
        </w:tc>
        <w:tc>
          <w:tcPr>
            <w:tcW w:w="3880" w:type="dxa"/>
            <w:tcBorders>
              <w:top w:val="single" w:sz="6" w:space="0" w:color="auto"/>
              <w:left w:val="single" w:sz="6" w:space="0" w:color="auto"/>
              <w:bottom w:val="single" w:sz="6" w:space="0" w:color="auto"/>
              <w:right w:val="single" w:sz="6" w:space="0" w:color="auto"/>
            </w:tcBorders>
          </w:tcPr>
          <w:p w14:paraId="06222814" w14:textId="77777777" w:rsidR="001E331C" w:rsidRPr="004B5879" w:rsidRDefault="001E331C">
            <w:pPr>
              <w:pStyle w:val="TableHeaderText"/>
              <w:jc w:val="left"/>
            </w:pPr>
            <w:r w:rsidRPr="004B5879">
              <w:t>Then …</w:t>
            </w:r>
          </w:p>
        </w:tc>
      </w:tr>
      <w:tr w:rsidR="001E331C" w:rsidRPr="004B5879" w14:paraId="6C900D6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21B99CC" w14:textId="77777777" w:rsidR="001E331C" w:rsidRPr="004B5879" w:rsidRDefault="001E331C" w:rsidP="005D3995">
            <w:pPr>
              <w:pStyle w:val="TableText"/>
            </w:pPr>
            <w:r w:rsidRPr="004B5879">
              <w:lastRenderedPageBreak/>
              <w:t>the claimant has failed to provide a minimal description of the stressor</w:t>
            </w:r>
            <w:r w:rsidR="005D3995" w:rsidRPr="004B5879">
              <w:t>, such as an indication of the time and place of a stressful event or experience</w:t>
            </w:r>
          </w:p>
        </w:tc>
        <w:tc>
          <w:tcPr>
            <w:tcW w:w="3880" w:type="dxa"/>
            <w:tcBorders>
              <w:top w:val="single" w:sz="6" w:space="0" w:color="auto"/>
              <w:left w:val="single" w:sz="6" w:space="0" w:color="auto"/>
              <w:bottom w:val="single" w:sz="6" w:space="0" w:color="auto"/>
              <w:right w:val="single" w:sz="6" w:space="0" w:color="auto"/>
            </w:tcBorders>
          </w:tcPr>
          <w:p w14:paraId="17E7E0A8" w14:textId="77777777" w:rsidR="001E331C" w:rsidRPr="004B5879" w:rsidRDefault="001E331C">
            <w:pPr>
              <w:pStyle w:val="BulletText1"/>
            </w:pPr>
            <w:r w:rsidRPr="004B5879">
              <w:t xml:space="preserve">refer the claim to the JSRRC coordinator for the actions described in </w:t>
            </w:r>
            <w:r w:rsidRPr="004B5879">
              <w:rPr>
                <w:rStyle w:val="Hyperlink"/>
                <w:color w:val="auto"/>
                <w:u w:val="none"/>
              </w:rPr>
              <w:t>M21-1, Part IV, Subpart ii, 1.D.</w:t>
            </w:r>
            <w:r w:rsidR="00DD11CF" w:rsidRPr="004B5879">
              <w:rPr>
                <w:color w:val="auto"/>
              </w:rPr>
              <w:t>4</w:t>
            </w:r>
            <w:r w:rsidRPr="004B5879">
              <w:rPr>
                <w:color w:val="auto"/>
              </w:rPr>
              <w:t xml:space="preserve">, </w:t>
            </w:r>
            <w:r w:rsidRPr="004B5879">
              <w:t xml:space="preserve">and </w:t>
            </w:r>
          </w:p>
          <w:p w14:paraId="35A253B1" w14:textId="77777777" w:rsidR="001E331C" w:rsidRPr="004B5879" w:rsidRDefault="001E331C">
            <w:pPr>
              <w:pStyle w:val="BulletText1"/>
            </w:pPr>
            <w:proofErr w:type="gramStart"/>
            <w:r w:rsidRPr="004B5879">
              <w:t>deny</w:t>
            </w:r>
            <w:proofErr w:type="gramEnd"/>
            <w:r w:rsidRPr="004B5879">
              <w:t xml:space="preserve"> the claim based on an unconfirmed stressor.</w:t>
            </w:r>
          </w:p>
          <w:p w14:paraId="2F716BCB" w14:textId="77777777" w:rsidR="001E331C" w:rsidRPr="004B5879" w:rsidRDefault="001E331C">
            <w:pPr>
              <w:pStyle w:val="TableText"/>
            </w:pPr>
          </w:p>
          <w:p w14:paraId="2D4110F5" w14:textId="77777777" w:rsidR="001E331C" w:rsidRPr="004B5879" w:rsidRDefault="001E331C">
            <w:pPr>
              <w:pStyle w:val="TableText"/>
            </w:pPr>
            <w:r w:rsidRPr="004B5879">
              <w:rPr>
                <w:b/>
                <w:i/>
              </w:rPr>
              <w:t>Note</w:t>
            </w:r>
            <w:r w:rsidRPr="004B5879">
              <w:t>:  The rating decision should note the previous request for information.</w:t>
            </w:r>
          </w:p>
          <w:p w14:paraId="3434420C" w14:textId="77777777" w:rsidR="001E331C" w:rsidRPr="004B5879" w:rsidRDefault="001E331C">
            <w:pPr>
              <w:pStyle w:val="TableText"/>
            </w:pPr>
          </w:p>
          <w:p w14:paraId="53D6A54B" w14:textId="77777777" w:rsidR="001E331C" w:rsidRPr="004B5879" w:rsidRDefault="001E331C">
            <w:pPr>
              <w:pStyle w:val="TableText"/>
            </w:pPr>
            <w:r w:rsidRPr="004B5879">
              <w:rPr>
                <w:b/>
                <w:bCs/>
                <w:i/>
                <w:iCs/>
              </w:rPr>
              <w:t>Reference</w:t>
            </w:r>
            <w:r w:rsidRPr="004B5879">
              <w:t>:  For more information on denying a claim because of an unco</w:t>
            </w:r>
            <w:r w:rsidR="0094148A" w:rsidRPr="004B5879">
              <w:t>rroborated</w:t>
            </w:r>
            <w:r w:rsidRPr="004B5879">
              <w:t xml:space="preserve"> stressor, see </w:t>
            </w:r>
            <w:r w:rsidR="00012DC6" w:rsidRPr="004B5879">
              <w:rPr>
                <w:rStyle w:val="Hyperlink"/>
                <w:color w:val="auto"/>
                <w:u w:val="none"/>
              </w:rPr>
              <w:t>M21-1, Part III, Subpart iv, 4.H.</w:t>
            </w:r>
            <w:r w:rsidR="00DD11CF" w:rsidRPr="004B5879">
              <w:rPr>
                <w:color w:val="auto"/>
              </w:rPr>
              <w:t>6.j</w:t>
            </w:r>
            <w:r w:rsidRPr="004B5879">
              <w:rPr>
                <w:color w:val="auto"/>
              </w:rPr>
              <w:t>.</w:t>
            </w:r>
          </w:p>
        </w:tc>
      </w:tr>
      <w:tr w:rsidR="009D009E" w:rsidRPr="004B5879" w14:paraId="52EDD80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D5F1C7B" w14:textId="77777777" w:rsidR="009D009E" w:rsidRPr="004B5879" w:rsidRDefault="009D009E" w:rsidP="009D009E">
            <w:pPr>
              <w:pStyle w:val="BulletText1"/>
            </w:pPr>
            <w:r w:rsidRPr="004B5879">
              <w:t>the Veteran has provided at least a minimum description of the stressor, such as approximate time, place, and unit, and</w:t>
            </w:r>
          </w:p>
          <w:p w14:paraId="74D48275" w14:textId="77777777" w:rsidR="009D009E" w:rsidRPr="004B5879" w:rsidRDefault="009D009E" w:rsidP="009D009E">
            <w:pPr>
              <w:pStyle w:val="BulletText1"/>
            </w:pPr>
            <w:r w:rsidRPr="004B5879">
              <w:t>the Veteran’s lay testimony alone is not sufficient to establish the stressor, and</w:t>
            </w:r>
          </w:p>
          <w:p w14:paraId="179DB260" w14:textId="77777777" w:rsidR="009D009E" w:rsidRPr="004B5879" w:rsidRDefault="009D009E" w:rsidP="009D009E">
            <w:pPr>
              <w:pStyle w:val="BulletText1"/>
            </w:pPr>
            <w:r w:rsidRPr="004B5879">
              <w:t>the records contain prima facie evidence of a PTSD diagnosis, such as</w:t>
            </w:r>
          </w:p>
          <w:p w14:paraId="17D0C7B2" w14:textId="77777777" w:rsidR="009D009E" w:rsidRPr="004B5879" w:rsidRDefault="009D009E" w:rsidP="009D009E">
            <w:pPr>
              <w:pStyle w:val="BulletText2"/>
            </w:pPr>
            <w:r w:rsidRPr="004B5879">
              <w:t>outpatient treatment reports showing treatment for PTSD or PTSD symptoms, or</w:t>
            </w:r>
          </w:p>
          <w:p w14:paraId="3F89C1B2" w14:textId="77777777" w:rsidR="009D009E" w:rsidRPr="004B5879" w:rsidRDefault="009D009E" w:rsidP="009D009E">
            <w:pPr>
              <w:pStyle w:val="BulletText2"/>
            </w:pPr>
            <w:r w:rsidRPr="004B5879">
              <w:t>the Veteran’s description of symptoms indicative of PTSD</w:t>
            </w:r>
          </w:p>
          <w:p w14:paraId="22D88ED3" w14:textId="77777777" w:rsidR="009D009E" w:rsidRPr="004B5879" w:rsidRDefault="009D009E" w:rsidP="009D009E">
            <w:pPr>
              <w:pStyle w:val="TableText"/>
            </w:pPr>
          </w:p>
          <w:p w14:paraId="68EC013A" w14:textId="77777777" w:rsidR="009D009E" w:rsidRPr="004B5879" w:rsidRDefault="009D009E" w:rsidP="009D009E">
            <w:pPr>
              <w:pStyle w:val="TableText"/>
            </w:pPr>
            <w:r w:rsidRPr="004B5879">
              <w:rPr>
                <w:b/>
                <w:i/>
              </w:rPr>
              <w:t>Reference</w:t>
            </w:r>
            <w:r w:rsidRPr="004B5879">
              <w:t xml:space="preserve">:  For more information on when stressor corroboration is required, </w:t>
            </w:r>
            <w:r w:rsidRPr="004B5879">
              <w:rPr>
                <w:color w:val="auto"/>
              </w:rPr>
              <w:t xml:space="preserve">see </w:t>
            </w:r>
            <w:r w:rsidRPr="004B5879">
              <w:rPr>
                <w:rStyle w:val="Hyperlink"/>
                <w:color w:val="auto"/>
                <w:u w:val="none"/>
              </w:rPr>
              <w:t>M21-1, Part III, Subpart iv, 4.H.</w:t>
            </w:r>
            <w:r w:rsidR="00DD11CF" w:rsidRPr="004B5879">
              <w:rPr>
                <w:color w:val="auto"/>
              </w:rPr>
              <w:t>3.f</w:t>
            </w:r>
            <w:r w:rsidRPr="004B5879">
              <w:rPr>
                <w:color w:val="auto"/>
              </w:rPr>
              <w:t>.</w:t>
            </w:r>
          </w:p>
        </w:tc>
        <w:tc>
          <w:tcPr>
            <w:tcW w:w="3880" w:type="dxa"/>
            <w:tcBorders>
              <w:top w:val="single" w:sz="6" w:space="0" w:color="auto"/>
              <w:left w:val="single" w:sz="6" w:space="0" w:color="auto"/>
              <w:bottom w:val="single" w:sz="6" w:space="0" w:color="auto"/>
              <w:right w:val="single" w:sz="6" w:space="0" w:color="auto"/>
            </w:tcBorders>
          </w:tcPr>
          <w:p w14:paraId="40F80056" w14:textId="77777777" w:rsidR="009D009E" w:rsidRPr="004B5879" w:rsidRDefault="009D009E" w:rsidP="009D009E">
            <w:pPr>
              <w:pStyle w:val="TableText"/>
            </w:pPr>
            <w:proofErr w:type="gramStart"/>
            <w:r w:rsidRPr="004B5879">
              <w:t>request</w:t>
            </w:r>
            <w:proofErr w:type="gramEnd"/>
            <w:r w:rsidRPr="004B5879">
              <w:t xml:space="preserve"> additional evidence from JSRRC, NARA, or the Marine Corps, as appropriate</w:t>
            </w:r>
            <w:r w:rsidR="00247FF9" w:rsidRPr="004B5879">
              <w:t>.</w:t>
            </w:r>
            <w:r w:rsidRPr="004B5879">
              <w:t xml:space="preserve"> </w:t>
            </w:r>
          </w:p>
          <w:p w14:paraId="0531BD29" w14:textId="77777777" w:rsidR="009D009E" w:rsidRPr="004B5879" w:rsidRDefault="009D009E" w:rsidP="009D009E">
            <w:pPr>
              <w:pStyle w:val="TableText"/>
            </w:pPr>
          </w:p>
          <w:p w14:paraId="6032802B" w14:textId="77777777" w:rsidR="009D009E" w:rsidRPr="004B5879" w:rsidRDefault="009D009E" w:rsidP="00A70F2F">
            <w:pPr>
              <w:pStyle w:val="TableText"/>
            </w:pPr>
            <w:r w:rsidRPr="004B5879">
              <w:t xml:space="preserve">Notes:  </w:t>
            </w:r>
          </w:p>
          <w:p w14:paraId="0C6BED42" w14:textId="77777777" w:rsidR="009D009E" w:rsidRPr="004B5879" w:rsidRDefault="009D009E" w:rsidP="009D009E">
            <w:pPr>
              <w:pStyle w:val="BulletText1"/>
            </w:pPr>
            <w:r w:rsidRPr="004B5879">
              <w:t xml:space="preserve">Do </w:t>
            </w:r>
            <w:r w:rsidRPr="004B5879">
              <w:rPr>
                <w:i/>
                <w:iCs/>
              </w:rPr>
              <w:t>not</w:t>
            </w:r>
            <w:r w:rsidRPr="004B5879">
              <w:t xml:space="preserve"> schedule a VA examination before receiving evidence regarding the claimed stressor from JSRRC, NARA, or the Marine Corps.   </w:t>
            </w:r>
          </w:p>
          <w:p w14:paraId="2379A537" w14:textId="77777777" w:rsidR="009D009E" w:rsidRPr="004B5879" w:rsidRDefault="009D009E" w:rsidP="009D009E">
            <w:pPr>
              <w:pStyle w:val="BulletText1"/>
            </w:pPr>
            <w:r w:rsidRPr="004B5879">
              <w:t>JSRRC researches Army, Navy, Air Force, and Coast Guard records only.</w:t>
            </w:r>
          </w:p>
          <w:p w14:paraId="0CC3F737" w14:textId="77777777" w:rsidR="009D009E" w:rsidRPr="004B5879" w:rsidRDefault="009D009E" w:rsidP="009D009E">
            <w:pPr>
              <w:pStyle w:val="TableText"/>
              <w:rPr>
                <w:b/>
                <w:i/>
              </w:rPr>
            </w:pPr>
          </w:p>
          <w:p w14:paraId="54EFB05A" w14:textId="77777777" w:rsidR="009D009E" w:rsidRPr="004B5879" w:rsidRDefault="009D009E" w:rsidP="009D009E">
            <w:pPr>
              <w:pStyle w:val="TableText"/>
            </w:pPr>
            <w:r w:rsidRPr="004B5879">
              <w:rPr>
                <w:b/>
                <w:i/>
              </w:rPr>
              <w:t>Reference</w:t>
            </w:r>
            <w:r w:rsidRPr="004B5879">
              <w:t>:  For more information on</w:t>
            </w:r>
          </w:p>
          <w:p w14:paraId="0A4D4F74" w14:textId="77777777" w:rsidR="009D009E" w:rsidRPr="004B5879" w:rsidRDefault="009D009E" w:rsidP="000D4ADB">
            <w:pPr>
              <w:pStyle w:val="BulletText1"/>
              <w:numPr>
                <w:ilvl w:val="0"/>
                <w:numId w:val="0"/>
              </w:numPr>
            </w:pPr>
            <w:proofErr w:type="gramStart"/>
            <w:r w:rsidRPr="004B5879">
              <w:t>requesting</w:t>
            </w:r>
            <w:proofErr w:type="gramEnd"/>
            <w:r w:rsidRPr="004B5879">
              <w:t xml:space="preserve"> evidence from JSRRC, </w:t>
            </w:r>
            <w:r w:rsidRPr="004B5879">
              <w:rPr>
                <w:color w:val="auto"/>
              </w:rPr>
              <w:t xml:space="preserve">NARA, or the Marine Corps, see </w:t>
            </w:r>
            <w:r w:rsidRPr="004B5879">
              <w:rPr>
                <w:rStyle w:val="Hyperlink"/>
                <w:color w:val="auto"/>
                <w:u w:val="none"/>
              </w:rPr>
              <w:t>M21-1, Part IV, Subpart ii, 1.D.</w:t>
            </w:r>
            <w:r w:rsidR="005C137D" w:rsidRPr="004B5879">
              <w:rPr>
                <w:color w:val="auto"/>
              </w:rPr>
              <w:t>3</w:t>
            </w:r>
            <w:r w:rsidRPr="004B5879">
              <w:rPr>
                <w:color w:val="auto"/>
              </w:rPr>
              <w:t>.</w:t>
            </w:r>
          </w:p>
        </w:tc>
      </w:tr>
      <w:tr w:rsidR="001E331C" w:rsidRPr="004B5879" w14:paraId="29D8FA9F" w14:textId="77777777" w:rsidTr="004B5879">
        <w:tc>
          <w:tcPr>
            <w:tcW w:w="3680" w:type="dxa"/>
            <w:tcBorders>
              <w:top w:val="single" w:sz="6" w:space="0" w:color="auto"/>
              <w:left w:val="single" w:sz="6" w:space="0" w:color="auto"/>
              <w:bottom w:val="single" w:sz="6" w:space="0" w:color="auto"/>
              <w:right w:val="single" w:sz="6" w:space="0" w:color="auto"/>
            </w:tcBorders>
          </w:tcPr>
          <w:p w14:paraId="09864C6F" w14:textId="77777777" w:rsidR="009D009E" w:rsidRPr="004B5879" w:rsidRDefault="009D009E" w:rsidP="009D009E">
            <w:pPr>
              <w:pStyle w:val="BulletText1"/>
            </w:pPr>
            <w:r w:rsidRPr="004B5879">
              <w:t>the Veteran has provided at least a minimum description of the stressor, as indicated above</w:t>
            </w:r>
          </w:p>
          <w:p w14:paraId="002EEC69" w14:textId="77777777" w:rsidR="009D009E" w:rsidRPr="004B5879" w:rsidRDefault="009D009E" w:rsidP="009D009E">
            <w:pPr>
              <w:pStyle w:val="BulletText1"/>
            </w:pPr>
            <w:r w:rsidRPr="004B5879">
              <w:t>the stressor is related to</w:t>
            </w:r>
          </w:p>
          <w:p w14:paraId="23302075" w14:textId="77777777" w:rsidR="009D009E" w:rsidRPr="004B5879" w:rsidRDefault="009D009E" w:rsidP="009D009E">
            <w:pPr>
              <w:pStyle w:val="BulletText2"/>
            </w:pPr>
            <w:r w:rsidRPr="004B5879">
              <w:t xml:space="preserve">verified combat or </w:t>
            </w:r>
            <w:r w:rsidR="008C1D5F" w:rsidRPr="004B5879">
              <w:t>F</w:t>
            </w:r>
            <w:r w:rsidRPr="004B5879">
              <w:t>POW service</w:t>
            </w:r>
          </w:p>
          <w:p w14:paraId="0859F7B5" w14:textId="77777777" w:rsidR="008C1D5F" w:rsidRPr="004B5879" w:rsidRDefault="009D009E" w:rsidP="009D009E">
            <w:pPr>
              <w:pStyle w:val="BulletText2"/>
            </w:pPr>
            <w:r w:rsidRPr="004B5879">
              <w:t>a fear of hostile military or terrorist activity</w:t>
            </w:r>
            <w:r w:rsidR="008C1D5F" w:rsidRPr="004B5879">
              <w:rPr>
                <w:i/>
              </w:rPr>
              <w:t xml:space="preserve"> and</w:t>
            </w:r>
            <w:r w:rsidR="008C1D5F" w:rsidRPr="004B5879">
              <w:t xml:space="preserve"> there is evidence of service in an area where such activity could have occurred</w:t>
            </w:r>
            <w:r w:rsidRPr="004B5879">
              <w:t>,</w:t>
            </w:r>
            <w:r w:rsidR="008C1D5F" w:rsidRPr="004B5879">
              <w:t xml:space="preserve"> or</w:t>
            </w:r>
          </w:p>
          <w:p w14:paraId="7E809C63" w14:textId="77777777" w:rsidR="009D009E" w:rsidRPr="004B5879" w:rsidRDefault="008C1D5F" w:rsidP="009D009E">
            <w:pPr>
              <w:pStyle w:val="BulletText2"/>
            </w:pPr>
            <w:r w:rsidRPr="004B5879">
              <w:t xml:space="preserve">drone aircraft crew member duties </w:t>
            </w:r>
            <w:r w:rsidRPr="004B5879">
              <w:rPr>
                <w:i/>
              </w:rPr>
              <w:t xml:space="preserve">and </w:t>
            </w:r>
            <w:r w:rsidRPr="004B5879">
              <w:t xml:space="preserve">there is evidence of service </w:t>
            </w:r>
            <w:r w:rsidR="00B70BF2" w:rsidRPr="004B5879">
              <w:t>as a drone aircraft crew member</w:t>
            </w:r>
            <w:r w:rsidRPr="004B5879">
              <w:t>,</w:t>
            </w:r>
            <w:r w:rsidR="009D009E" w:rsidRPr="004B5879">
              <w:t xml:space="preserve"> and</w:t>
            </w:r>
          </w:p>
          <w:p w14:paraId="26FC86AA" w14:textId="77777777" w:rsidR="007B26DC" w:rsidRPr="004B5879" w:rsidRDefault="009D009E" w:rsidP="001532E9">
            <w:pPr>
              <w:pStyle w:val="BulletText1"/>
            </w:pPr>
            <w:r w:rsidRPr="004B5879">
              <w:lastRenderedPageBreak/>
              <w:t>the records contain prima facie evidence of a PTSD diagnosis, as indicated above</w:t>
            </w:r>
          </w:p>
        </w:tc>
        <w:tc>
          <w:tcPr>
            <w:tcW w:w="3880" w:type="dxa"/>
            <w:tcBorders>
              <w:top w:val="single" w:sz="6" w:space="0" w:color="auto"/>
              <w:left w:val="single" w:sz="6" w:space="0" w:color="auto"/>
              <w:bottom w:val="single" w:sz="6" w:space="0" w:color="auto"/>
              <w:right w:val="single" w:sz="6" w:space="0" w:color="auto"/>
            </w:tcBorders>
          </w:tcPr>
          <w:p w14:paraId="40C6F59C" w14:textId="77777777" w:rsidR="00F31216" w:rsidRPr="004B5879" w:rsidRDefault="00F31216" w:rsidP="00F31216">
            <w:pPr>
              <w:pStyle w:val="BulletText1"/>
            </w:pPr>
            <w:r w:rsidRPr="004B5879">
              <w:lastRenderedPageBreak/>
              <w:t>schedule a VA examination, if needed, and</w:t>
            </w:r>
          </w:p>
          <w:p w14:paraId="2BC930F3" w14:textId="77777777" w:rsidR="00F31216" w:rsidRPr="004B5879" w:rsidRDefault="00F31216" w:rsidP="00F31216">
            <w:pPr>
              <w:pStyle w:val="BulletText1"/>
            </w:pPr>
            <w:proofErr w:type="gramStart"/>
            <w:r w:rsidRPr="004B5879">
              <w:t>consider</w:t>
            </w:r>
            <w:proofErr w:type="gramEnd"/>
            <w:r w:rsidRPr="004B5879">
              <w:t xml:space="preserve"> the claim on the evidence of record.</w:t>
            </w:r>
          </w:p>
          <w:p w14:paraId="6067947F" w14:textId="77777777" w:rsidR="00F31216" w:rsidRPr="004B5879" w:rsidRDefault="00F31216" w:rsidP="00F31216">
            <w:pPr>
              <w:pStyle w:val="TableText"/>
            </w:pPr>
          </w:p>
          <w:p w14:paraId="00B8AB26" w14:textId="565B26EC" w:rsidR="00F31216" w:rsidRPr="004B5879" w:rsidRDefault="00F31216" w:rsidP="006D5436">
            <w:pPr>
              <w:pStyle w:val="TableText"/>
            </w:pPr>
            <w:r w:rsidRPr="004B5879">
              <w:rPr>
                <w:b/>
                <w:i/>
              </w:rPr>
              <w:t>Reference</w:t>
            </w:r>
            <w:r w:rsidRPr="004B5879">
              <w:t xml:space="preserve">:  For more information on when the Veteran’s testimony alone may establish the occurrence of a stressor, </w:t>
            </w:r>
            <w:r w:rsidRPr="004B5879">
              <w:t>see</w:t>
            </w:r>
            <w:r w:rsidR="0079182A" w:rsidRPr="004B5879">
              <w:t xml:space="preserve"> </w:t>
            </w:r>
            <w:r w:rsidRPr="004B5879">
              <w:t xml:space="preserve">M21-1, Part III, Subpart iv, </w:t>
            </w:r>
            <w:proofErr w:type="spellStart"/>
            <w:r w:rsidRPr="004B5879">
              <w:t>4.H</w:t>
            </w:r>
            <w:r w:rsidRPr="004B5879">
              <w:rPr>
                <w:color w:val="auto"/>
              </w:rPr>
              <w:t>.</w:t>
            </w:r>
            <w:r w:rsidR="005C137D" w:rsidRPr="004B5879">
              <w:rPr>
                <w:color w:val="auto"/>
              </w:rPr>
              <w:t>3</w:t>
            </w:r>
            <w:r w:rsidRPr="004B5879">
              <w:t>.a</w:t>
            </w:r>
            <w:proofErr w:type="spellEnd"/>
            <w:r w:rsidR="0079182A" w:rsidRPr="004B5879">
              <w:t>.</w:t>
            </w:r>
          </w:p>
          <w:p w14:paraId="478A9092" w14:textId="77777777" w:rsidR="001E331C" w:rsidRPr="004B5879" w:rsidRDefault="001E331C" w:rsidP="00F31216">
            <w:pPr>
              <w:pStyle w:val="TableText"/>
            </w:pPr>
          </w:p>
        </w:tc>
      </w:tr>
      <w:tr w:rsidR="004D40F1" w:rsidRPr="004B5879" w14:paraId="179A23FE" w14:textId="77777777" w:rsidTr="004B5879">
        <w:trPr>
          <w:cantSplit/>
        </w:trPr>
        <w:tc>
          <w:tcPr>
            <w:tcW w:w="3680" w:type="dxa"/>
            <w:tcBorders>
              <w:top w:val="single" w:sz="6" w:space="0" w:color="auto"/>
              <w:left w:val="single" w:sz="6" w:space="0" w:color="auto"/>
              <w:bottom w:val="single" w:sz="6" w:space="0" w:color="auto"/>
              <w:right w:val="single" w:sz="6" w:space="0" w:color="auto"/>
            </w:tcBorders>
          </w:tcPr>
          <w:p w14:paraId="041372F1" w14:textId="77777777" w:rsidR="00F31216" w:rsidRPr="004B5879" w:rsidRDefault="00F31216" w:rsidP="00F31216">
            <w:pPr>
              <w:pStyle w:val="BulletText1"/>
            </w:pPr>
            <w:r w:rsidRPr="004B5879">
              <w:lastRenderedPageBreak/>
              <w:t>the Veteran has provided at least a minimum description of the stressor, as indicated above</w:t>
            </w:r>
          </w:p>
          <w:p w14:paraId="792D3E78" w14:textId="77777777" w:rsidR="00F31216" w:rsidRPr="004B5879" w:rsidRDefault="00F31216" w:rsidP="00F31216">
            <w:pPr>
              <w:pStyle w:val="BulletText1"/>
            </w:pPr>
            <w:r w:rsidRPr="004B5879">
              <w:t>the stressor is related to</w:t>
            </w:r>
          </w:p>
          <w:p w14:paraId="57C28744" w14:textId="77777777" w:rsidR="00F31216" w:rsidRPr="004B5879" w:rsidRDefault="00F31216" w:rsidP="00F31216">
            <w:pPr>
              <w:pStyle w:val="BulletText2"/>
            </w:pPr>
            <w:r w:rsidRPr="004B5879">
              <w:t xml:space="preserve">a fear of hostile military or terrorist activity, </w:t>
            </w:r>
          </w:p>
          <w:p w14:paraId="5CCC1757" w14:textId="77777777" w:rsidR="00F31216" w:rsidRPr="004B5879" w:rsidRDefault="00F31216" w:rsidP="00F31216">
            <w:pPr>
              <w:pStyle w:val="BulletText2"/>
            </w:pPr>
            <w:r w:rsidRPr="004B5879">
              <w:t>there is evidence of service in an area where such activity could have occurred, and</w:t>
            </w:r>
          </w:p>
          <w:p w14:paraId="1CA84411" w14:textId="77777777" w:rsidR="00F31216" w:rsidRPr="004B5879" w:rsidRDefault="00F31216" w:rsidP="001532E9">
            <w:pPr>
              <w:pStyle w:val="BulletText1"/>
            </w:pPr>
            <w:r w:rsidRPr="004B5879">
              <w:t>the records contain prima facie evidence of a PTSD diagnosis, as indicated above, but</w:t>
            </w:r>
          </w:p>
          <w:p w14:paraId="7E480362" w14:textId="77777777" w:rsidR="004D40F1" w:rsidRPr="004B5879" w:rsidRDefault="00F31216" w:rsidP="00247FF9">
            <w:pPr>
              <w:pStyle w:val="BulletText1"/>
            </w:pPr>
            <w:r w:rsidRPr="004B5879">
              <w:t>a VA examination renders a diagnosis of a mental disorder other than PTSD and links the diagnosis to the claimed in-service event</w:t>
            </w:r>
          </w:p>
        </w:tc>
        <w:tc>
          <w:tcPr>
            <w:tcW w:w="3880" w:type="dxa"/>
            <w:tcBorders>
              <w:top w:val="single" w:sz="6" w:space="0" w:color="auto"/>
              <w:left w:val="single" w:sz="6" w:space="0" w:color="auto"/>
              <w:bottom w:val="single" w:sz="6" w:space="0" w:color="auto"/>
              <w:right w:val="single" w:sz="6" w:space="0" w:color="auto"/>
            </w:tcBorders>
          </w:tcPr>
          <w:p w14:paraId="2BB6C42F" w14:textId="77777777" w:rsidR="00F31216" w:rsidRPr="004B5879" w:rsidRDefault="005A401B" w:rsidP="005A401B">
            <w:pPr>
              <w:pStyle w:val="TableText"/>
            </w:pPr>
            <w:proofErr w:type="gramStart"/>
            <w:r w:rsidRPr="004B5879">
              <w:t>b</w:t>
            </w:r>
            <w:r w:rsidR="00F31216" w:rsidRPr="004B5879">
              <w:t>efore</w:t>
            </w:r>
            <w:proofErr w:type="gramEnd"/>
            <w:r w:rsidR="00F31216" w:rsidRPr="004B5879">
              <w:t xml:space="preserve"> making a decision on whether service connection can be established for the mental disorder diagnosis made on examination, proceed with development research to corroborate </w:t>
            </w:r>
            <w:r w:rsidR="001D7421" w:rsidRPr="004B5879">
              <w:t>the alleged</w:t>
            </w:r>
            <w:r w:rsidR="001532E9" w:rsidRPr="004B5879">
              <w:t xml:space="preserve"> </w:t>
            </w:r>
            <w:r w:rsidR="00F31216" w:rsidRPr="004B5879">
              <w:t>stressor</w:t>
            </w:r>
            <w:r w:rsidR="001D7421" w:rsidRPr="004B5879">
              <w:t>/event</w:t>
            </w:r>
            <w:r w:rsidR="00F31216" w:rsidRPr="004B5879">
              <w:t xml:space="preserve">.  </w:t>
            </w:r>
          </w:p>
          <w:p w14:paraId="1D910309" w14:textId="77777777" w:rsidR="00F31216" w:rsidRPr="004B5879" w:rsidRDefault="00F31216" w:rsidP="005A401B">
            <w:pPr>
              <w:pStyle w:val="TableText"/>
            </w:pPr>
          </w:p>
          <w:p w14:paraId="5F2E4071" w14:textId="77777777" w:rsidR="00F31216" w:rsidRPr="004B5879" w:rsidRDefault="00F31216" w:rsidP="005A401B">
            <w:pPr>
              <w:pStyle w:val="TableText"/>
            </w:pPr>
            <w:r w:rsidRPr="004B5879">
              <w:rPr>
                <w:b/>
                <w:i/>
              </w:rPr>
              <w:t>Important</w:t>
            </w:r>
            <w:r w:rsidRPr="004B5879">
              <w:t xml:space="preserve">: You cannot simply establish service connection for the diagnosis made on examination.  </w:t>
            </w:r>
            <w:hyperlink r:id="rId60" w:history="1">
              <w:r w:rsidR="0094148A" w:rsidRPr="004B5879">
                <w:rPr>
                  <w:rStyle w:val="Hyperlink"/>
                </w:rPr>
                <w:t>38 CFR 3.304(f</w:t>
              </w:r>
              <w:proofErr w:type="gramStart"/>
              <w:r w:rsidR="0094148A" w:rsidRPr="004B5879">
                <w:rPr>
                  <w:rStyle w:val="Hyperlink"/>
                </w:rPr>
                <w:t>)(</w:t>
              </w:r>
              <w:proofErr w:type="gramEnd"/>
              <w:r w:rsidR="0094148A" w:rsidRPr="004B5879">
                <w:rPr>
                  <w:rStyle w:val="Hyperlink"/>
                </w:rPr>
                <w:t xml:space="preserve">3) </w:t>
              </w:r>
            </w:hyperlink>
            <w:r w:rsidRPr="004B5879">
              <w:t>applies only to the development of PTSD after service in an area with risks from hostile military or terrorist activity.</w:t>
            </w:r>
          </w:p>
          <w:p w14:paraId="0C6B1688" w14:textId="77777777" w:rsidR="00F31216" w:rsidRPr="004B5879" w:rsidRDefault="00F31216" w:rsidP="005A401B">
            <w:pPr>
              <w:pStyle w:val="TableText"/>
            </w:pPr>
          </w:p>
          <w:p w14:paraId="034C0CF7" w14:textId="77777777" w:rsidR="004D40F1" w:rsidRPr="004B5879" w:rsidRDefault="00F31216" w:rsidP="005A401B">
            <w:pPr>
              <w:pStyle w:val="TableText"/>
            </w:pPr>
            <w:r w:rsidRPr="004B5879">
              <w:rPr>
                <w:b/>
                <w:i/>
              </w:rPr>
              <w:t>Note</w:t>
            </w:r>
            <w:r w:rsidRPr="004B5879">
              <w:t xml:space="preserve">:  A claim for PTSD must be sympathetically read as a claim for any chronic acquired psychiatric disorder. </w:t>
            </w:r>
            <w:hyperlink r:id="rId61" w:anchor="bmc" w:history="1">
              <w:r w:rsidR="00BB41A0" w:rsidRPr="004B5879">
                <w:rPr>
                  <w:rStyle w:val="Hyperlink"/>
                  <w:i/>
                </w:rPr>
                <w:t>Clemons v. Shinseki</w:t>
              </w:r>
            </w:hyperlink>
            <w:r w:rsidR="00BB41A0" w:rsidRPr="004B5879">
              <w:t>, 23 Vet. App. 1 (2009).</w:t>
            </w:r>
            <w:r w:rsidRPr="004B5879">
              <w:tab/>
            </w:r>
          </w:p>
        </w:tc>
      </w:tr>
      <w:tr w:rsidR="002A5F7B" w:rsidRPr="004B5879" w14:paraId="2E22423C" w14:textId="77777777" w:rsidTr="004B5879">
        <w:trPr>
          <w:cantSplit/>
        </w:trPr>
        <w:tc>
          <w:tcPr>
            <w:tcW w:w="3680" w:type="dxa"/>
            <w:tcBorders>
              <w:top w:val="single" w:sz="6" w:space="0" w:color="auto"/>
              <w:left w:val="single" w:sz="6" w:space="0" w:color="auto"/>
              <w:bottom w:val="single" w:sz="6" w:space="0" w:color="auto"/>
              <w:right w:val="single" w:sz="6" w:space="0" w:color="auto"/>
            </w:tcBorders>
          </w:tcPr>
          <w:p w14:paraId="0F638CF6" w14:textId="77777777" w:rsidR="002A5F7B" w:rsidRPr="004B5879" w:rsidRDefault="002A5F7B" w:rsidP="00434AD1">
            <w:pPr>
              <w:pStyle w:val="TableText"/>
            </w:pPr>
            <w:r w:rsidRPr="004B5879">
              <w:t>a VA medical examination fails to establish a diagnosis of PTSD and no other mental disorder diagnosis is made</w:t>
            </w:r>
          </w:p>
        </w:tc>
        <w:tc>
          <w:tcPr>
            <w:tcW w:w="3880" w:type="dxa"/>
            <w:tcBorders>
              <w:top w:val="single" w:sz="6" w:space="0" w:color="auto"/>
              <w:left w:val="single" w:sz="6" w:space="0" w:color="auto"/>
              <w:bottom w:val="single" w:sz="6" w:space="0" w:color="auto"/>
              <w:right w:val="single" w:sz="6" w:space="0" w:color="auto"/>
            </w:tcBorders>
          </w:tcPr>
          <w:p w14:paraId="792380FF" w14:textId="77777777" w:rsidR="002A5F7B" w:rsidRPr="004B5879" w:rsidRDefault="002A5F7B" w:rsidP="00434AD1">
            <w:pPr>
              <w:pStyle w:val="TableText"/>
            </w:pPr>
            <w:proofErr w:type="gramStart"/>
            <w:r w:rsidRPr="004B5879">
              <w:t>deny</w:t>
            </w:r>
            <w:proofErr w:type="gramEnd"/>
            <w:r w:rsidRPr="004B5879">
              <w:t xml:space="preserve"> the claim on that basis.</w:t>
            </w:r>
          </w:p>
          <w:p w14:paraId="6218A95A" w14:textId="77777777" w:rsidR="002A5F7B" w:rsidRPr="004B5879" w:rsidRDefault="002A5F7B" w:rsidP="00434AD1">
            <w:pPr>
              <w:pStyle w:val="TableText"/>
            </w:pPr>
          </w:p>
          <w:p w14:paraId="6725BF21" w14:textId="77777777" w:rsidR="002A5F7B" w:rsidRPr="004B5879" w:rsidRDefault="002A5F7B" w:rsidP="00434AD1">
            <w:pPr>
              <w:pStyle w:val="TableText"/>
            </w:pPr>
            <w:r w:rsidRPr="004B5879">
              <w:rPr>
                <w:b/>
                <w:bCs/>
                <w:i/>
                <w:iCs/>
              </w:rPr>
              <w:t>Note</w:t>
            </w:r>
            <w:r w:rsidRPr="004B5879">
              <w:t xml:space="preserve">:  If the existence of a stressor has not been determined, do </w:t>
            </w:r>
            <w:r w:rsidRPr="004B5879">
              <w:rPr>
                <w:i/>
              </w:rPr>
              <w:t>not</w:t>
            </w:r>
            <w:r w:rsidRPr="004B5879">
              <w:t xml:space="preserve"> include a discussion of the alleged stressor in the rating decision.</w:t>
            </w:r>
          </w:p>
        </w:tc>
      </w:tr>
    </w:tbl>
    <w:p w14:paraId="7353CB30" w14:textId="4F19CFB0" w:rsidR="001E331C" w:rsidRPr="004B5879" w:rsidRDefault="001E331C" w:rsidP="002445EC"/>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2445EC" w:rsidRPr="004B5879" w14:paraId="505EEA42" w14:textId="77777777" w:rsidTr="002445EC">
        <w:tc>
          <w:tcPr>
            <w:tcW w:w="7740" w:type="dxa"/>
            <w:shd w:val="clear" w:color="auto" w:fill="auto"/>
          </w:tcPr>
          <w:p w14:paraId="70A6F702" w14:textId="77777777" w:rsidR="002445EC" w:rsidRPr="004B5879" w:rsidRDefault="002445EC" w:rsidP="002445EC">
            <w:r w:rsidRPr="004B5879">
              <w:rPr>
                <w:b/>
                <w:i/>
              </w:rPr>
              <w:t>Reference</w:t>
            </w:r>
            <w:r w:rsidRPr="004B5879">
              <w:t xml:space="preserve">:  For more information on sympathetic reading and determining the scope of a claim based on a mental disorder, see </w:t>
            </w:r>
            <w:r w:rsidR="00DB4A6A" w:rsidRPr="004B5879">
              <w:t>M21-1,</w:t>
            </w:r>
            <w:r w:rsidRPr="004B5879">
              <w:t xml:space="preserve"> Part III, Subpart iv, 4.H.1.a.</w:t>
            </w:r>
          </w:p>
        </w:tc>
      </w:tr>
    </w:tbl>
    <w:p w14:paraId="644DBA6B" w14:textId="77777777" w:rsidR="002445EC" w:rsidRPr="004B5879" w:rsidRDefault="002445EC" w:rsidP="002445EC">
      <w:pPr>
        <w:tabs>
          <w:tab w:val="left" w:pos="9360"/>
        </w:tabs>
        <w:ind w:left="1714"/>
      </w:pPr>
      <w:r w:rsidRPr="004B5879">
        <w:rPr>
          <w:u w:val="single"/>
        </w:rPr>
        <w:tab/>
      </w:r>
    </w:p>
    <w:p w14:paraId="14F58FE9" w14:textId="77777777" w:rsidR="002445EC" w:rsidRPr="004B5879" w:rsidRDefault="002445EC" w:rsidP="002445EC"/>
    <w:tbl>
      <w:tblPr>
        <w:tblW w:w="0" w:type="auto"/>
        <w:tblLayout w:type="fixed"/>
        <w:tblLook w:val="0000" w:firstRow="0" w:lastRow="0" w:firstColumn="0" w:lastColumn="0" w:noHBand="0" w:noVBand="0"/>
      </w:tblPr>
      <w:tblGrid>
        <w:gridCol w:w="1818"/>
        <w:gridCol w:w="7650"/>
      </w:tblGrid>
      <w:tr w:rsidR="001E331C" w:rsidRPr="004B5879" w14:paraId="7F418A74" w14:textId="77777777" w:rsidTr="00572A73">
        <w:tc>
          <w:tcPr>
            <w:tcW w:w="1818" w:type="dxa"/>
          </w:tcPr>
          <w:p w14:paraId="2B9EACD8" w14:textId="77777777" w:rsidR="001E331C" w:rsidRPr="004B5879" w:rsidRDefault="00172B8D" w:rsidP="00312F9A">
            <w:pPr>
              <w:pStyle w:val="Heading5"/>
            </w:pPr>
            <w:proofErr w:type="gramStart"/>
            <w:r w:rsidRPr="004B5879">
              <w:t>j</w:t>
            </w:r>
            <w:r w:rsidR="001E331C" w:rsidRPr="004B5879">
              <w:t>.  Denying</w:t>
            </w:r>
            <w:proofErr w:type="gramEnd"/>
            <w:r w:rsidR="001E331C" w:rsidRPr="004B5879">
              <w:t xml:space="preserve"> a </w:t>
            </w:r>
            <w:r w:rsidR="00BF7693" w:rsidRPr="004B5879">
              <w:t xml:space="preserve">PTSD </w:t>
            </w:r>
            <w:r w:rsidR="001E331C" w:rsidRPr="004B5879">
              <w:t xml:space="preserve">Claim Because of an </w:t>
            </w:r>
            <w:r w:rsidR="00312F9A" w:rsidRPr="004B5879">
              <w:t>Uncorroborated</w:t>
            </w:r>
            <w:r w:rsidR="001E331C" w:rsidRPr="004B5879">
              <w:t xml:space="preserve"> Stressor</w:t>
            </w:r>
          </w:p>
        </w:tc>
        <w:tc>
          <w:tcPr>
            <w:tcW w:w="7650" w:type="dxa"/>
          </w:tcPr>
          <w:p w14:paraId="0159B416" w14:textId="77777777" w:rsidR="001E331C" w:rsidRPr="004B5879" w:rsidRDefault="00590458">
            <w:pPr>
              <w:pStyle w:val="BlockText"/>
            </w:pPr>
            <w:r w:rsidRPr="004B5879">
              <w:t>When corroborating evidence of a stressor is required</w:t>
            </w:r>
            <w:r w:rsidR="00012DC6" w:rsidRPr="004B5879">
              <w:t xml:space="preserve"> because the stressor may not be established by lay evidence alone</w:t>
            </w:r>
            <w:r w:rsidRPr="004B5879">
              <w:t>, a</w:t>
            </w:r>
            <w:r w:rsidR="001E331C" w:rsidRPr="004B5879">
              <w:t xml:space="preserve"> denial solely because of an unconfirmed stressor is improper unless JSRRC, NARA, or the Marine Corps, as appr</w:t>
            </w:r>
            <w:r w:rsidR="00DF1044" w:rsidRPr="004B5879">
              <w:t xml:space="preserve">opriate, has confirmed that </w:t>
            </w:r>
            <w:r w:rsidR="00E26667" w:rsidRPr="004B5879">
              <w:t xml:space="preserve">there is no </w:t>
            </w:r>
            <w:r w:rsidR="00DF1044" w:rsidRPr="004B5879">
              <w:t>corroborating evidence of</w:t>
            </w:r>
            <w:r w:rsidR="00E26667" w:rsidRPr="004B5879">
              <w:t xml:space="preserve"> a</w:t>
            </w:r>
            <w:r w:rsidR="00DF1044" w:rsidRPr="004B5879">
              <w:t xml:space="preserve"> </w:t>
            </w:r>
            <w:r w:rsidR="001E331C" w:rsidRPr="004B5879">
              <w:t>claimed stressor, or</w:t>
            </w:r>
          </w:p>
          <w:p w14:paraId="695E6CC2" w14:textId="77777777" w:rsidR="001E331C" w:rsidRPr="004B5879" w:rsidRDefault="001E331C">
            <w:pPr>
              <w:pStyle w:val="BlockText"/>
            </w:pPr>
          </w:p>
          <w:p w14:paraId="667F343A" w14:textId="77777777" w:rsidR="001E331C" w:rsidRPr="004B5879" w:rsidRDefault="001E331C">
            <w:pPr>
              <w:pStyle w:val="BulletText1"/>
            </w:pPr>
            <w:r w:rsidRPr="004B5879">
              <w:t xml:space="preserve">the Veteran has failed to provide the basic information required to conduct research, </w:t>
            </w:r>
            <w:r w:rsidRPr="004B5879">
              <w:rPr>
                <w:b/>
                <w:bCs/>
                <w:i/>
                <w:iCs/>
              </w:rPr>
              <w:t>and</w:t>
            </w:r>
          </w:p>
          <w:p w14:paraId="39039400" w14:textId="77777777" w:rsidR="001E331C" w:rsidRPr="004B5879" w:rsidRDefault="001E331C">
            <w:pPr>
              <w:pStyle w:val="BulletText1"/>
              <w:rPr>
                <w:color w:val="auto"/>
              </w:rPr>
            </w:pPr>
            <w:proofErr w:type="gramStart"/>
            <w:r w:rsidRPr="004B5879">
              <w:t>the</w:t>
            </w:r>
            <w:proofErr w:type="gramEnd"/>
            <w:r w:rsidRPr="004B5879">
              <w:t xml:space="preserve"> JSRRC coordinator has taken the actions described in </w:t>
            </w:r>
            <w:r w:rsidR="00DB4A6A" w:rsidRPr="004B5879">
              <w:rPr>
                <w:rStyle w:val="Hyperlink"/>
                <w:color w:val="auto"/>
                <w:u w:val="none"/>
              </w:rPr>
              <w:t>M21-1</w:t>
            </w:r>
            <w:r w:rsidRPr="004B5879">
              <w:rPr>
                <w:rStyle w:val="Hyperlink"/>
                <w:color w:val="auto"/>
                <w:u w:val="none"/>
              </w:rPr>
              <w:t>, Part IV, Subpart ii, 1.D.</w:t>
            </w:r>
            <w:r w:rsidR="005C137D" w:rsidRPr="004B5879">
              <w:rPr>
                <w:color w:val="auto"/>
              </w:rPr>
              <w:t>4</w:t>
            </w:r>
            <w:r w:rsidRPr="004B5879">
              <w:rPr>
                <w:color w:val="auto"/>
              </w:rPr>
              <w:t xml:space="preserve">. </w:t>
            </w:r>
          </w:p>
          <w:p w14:paraId="5951924D" w14:textId="77777777" w:rsidR="001E331C" w:rsidRPr="004B5879" w:rsidRDefault="001E331C">
            <w:pPr>
              <w:pStyle w:val="BlockText"/>
              <w:rPr>
                <w:color w:val="auto"/>
              </w:rPr>
            </w:pPr>
          </w:p>
          <w:p w14:paraId="296666B2" w14:textId="77777777" w:rsidR="001E331C" w:rsidRPr="004B5879" w:rsidRDefault="001E331C">
            <w:pPr>
              <w:pStyle w:val="BlockText"/>
            </w:pPr>
            <w:r w:rsidRPr="004B5879">
              <w:t xml:space="preserve">If JSRRC, NARA, or the Marine Corps requests a more specific description of the stressor in question, immediately ask the Veteran to provide the necessary information.  If the Veteran provides additional substantive </w:t>
            </w:r>
            <w:r w:rsidRPr="004B5879">
              <w:lastRenderedPageBreak/>
              <w:t>information, forward it to the requesting agency.  Failure of the Veteran to respond substantively to the request for information will be grounds to deny the claim based on an unconfirmed stressor.</w:t>
            </w:r>
          </w:p>
          <w:p w14:paraId="587E8285" w14:textId="77777777" w:rsidR="001E331C" w:rsidRPr="004B5879" w:rsidRDefault="001E331C">
            <w:pPr>
              <w:pStyle w:val="BlockText"/>
            </w:pPr>
          </w:p>
          <w:p w14:paraId="08620994" w14:textId="77777777" w:rsidR="00590458" w:rsidRPr="004B5879" w:rsidRDefault="001E331C">
            <w:pPr>
              <w:pStyle w:val="BlockText"/>
            </w:pPr>
            <w:r w:rsidRPr="004B5879">
              <w:rPr>
                <w:b/>
                <w:bCs/>
                <w:i/>
                <w:iCs/>
              </w:rPr>
              <w:t>Referenc</w:t>
            </w:r>
            <w:r w:rsidR="00590458" w:rsidRPr="004B5879">
              <w:rPr>
                <w:b/>
                <w:bCs/>
                <w:i/>
                <w:iCs/>
              </w:rPr>
              <w:t>es</w:t>
            </w:r>
            <w:r w:rsidRPr="004B5879">
              <w:t>:  For more information</w:t>
            </w:r>
            <w:r w:rsidR="00590458" w:rsidRPr="004B5879">
              <w:t xml:space="preserve"> on</w:t>
            </w:r>
          </w:p>
          <w:p w14:paraId="34161D67" w14:textId="77777777" w:rsidR="00590458" w:rsidRPr="004B5879" w:rsidRDefault="00590458" w:rsidP="00590458">
            <w:pPr>
              <w:pStyle w:val="BulletText1"/>
              <w:rPr>
                <w:color w:val="auto"/>
              </w:rPr>
            </w:pPr>
            <w:r w:rsidRPr="004B5879">
              <w:t xml:space="preserve">when stressor corroboration is required, see </w:t>
            </w:r>
            <w:r w:rsidR="007B26DC" w:rsidRPr="004B5879">
              <w:rPr>
                <w:rStyle w:val="Hyperlink"/>
                <w:color w:val="auto"/>
                <w:u w:val="none"/>
              </w:rPr>
              <w:t>M21-1, Part III, Subpart iv, 4.H.</w:t>
            </w:r>
            <w:r w:rsidR="005C137D" w:rsidRPr="004B5879">
              <w:rPr>
                <w:color w:val="auto"/>
              </w:rPr>
              <w:t>3.f</w:t>
            </w:r>
            <w:r w:rsidRPr="004B5879">
              <w:rPr>
                <w:color w:val="auto"/>
              </w:rPr>
              <w:t>, and</w:t>
            </w:r>
          </w:p>
          <w:p w14:paraId="4F72B975" w14:textId="77777777" w:rsidR="001E331C" w:rsidRPr="004B5879" w:rsidRDefault="00590458" w:rsidP="00590458">
            <w:pPr>
              <w:pStyle w:val="BulletText1"/>
            </w:pPr>
            <w:proofErr w:type="gramStart"/>
            <w:r w:rsidRPr="004B5879">
              <w:t>requesting</w:t>
            </w:r>
            <w:proofErr w:type="gramEnd"/>
            <w:r w:rsidRPr="004B5879">
              <w:t xml:space="preserve"> corroboration of an in-service stressor, see</w:t>
            </w:r>
            <w:r w:rsidR="001E331C" w:rsidRPr="004B5879">
              <w:t xml:space="preserve"> </w:t>
            </w:r>
            <w:r w:rsidR="001E331C" w:rsidRPr="004B5879">
              <w:rPr>
                <w:rStyle w:val="Hyperlink"/>
                <w:color w:val="auto"/>
                <w:u w:val="none"/>
              </w:rPr>
              <w:t>M21-1, Part IV, Subpart ii, 1.D.</w:t>
            </w:r>
            <w:r w:rsidR="005C137D" w:rsidRPr="004B5879">
              <w:rPr>
                <w:color w:val="auto"/>
              </w:rPr>
              <w:t>3</w:t>
            </w:r>
            <w:r w:rsidR="001E331C" w:rsidRPr="004B5879">
              <w:rPr>
                <w:color w:val="auto"/>
              </w:rPr>
              <w:t>.</w:t>
            </w:r>
          </w:p>
        </w:tc>
      </w:tr>
    </w:tbl>
    <w:p w14:paraId="106972E3" w14:textId="0E4C20CF" w:rsidR="001E331C" w:rsidRDefault="00F75F35">
      <w:pPr>
        <w:pStyle w:val="BlockLine"/>
      </w:pPr>
      <w:r w:rsidRPr="004B5879">
        <w:lastRenderedPageBreak/>
        <w:fldChar w:fldCharType="begin">
          <w:fldData xml:space="preserve">RABvAGMAVABlAG0AcAAxAFYAYQByAFQAcgBhAGQAaQB0AGkAbwBuAGEAbAA=
</w:fldData>
        </w:fldChar>
      </w:r>
      <w:r w:rsidR="00663B41" w:rsidRPr="004B5879">
        <w:instrText xml:space="preserve"> ADDIN  \* MERGEFORMAT </w:instrText>
      </w:r>
      <w:r w:rsidRPr="004B5879">
        <w:fldChar w:fldCharType="end"/>
      </w:r>
      <w:r w:rsidRPr="004B5879">
        <w:fldChar w:fldCharType="begin">
          <w:fldData xml:space="preserve">RgBvAG4AdABTAGUAdABpAG0AaQBzAHQAeQBsAGUAcwAuAHgAbQBsAA==
</w:fldData>
        </w:fldChar>
      </w:r>
      <w:r w:rsidR="00663B41" w:rsidRPr="004B5879">
        <w:instrText xml:space="preserve"> ADDIN  \* MERGEFORMAT </w:instrText>
      </w:r>
      <w:r w:rsidRPr="004B5879">
        <w:fldChar w:fldCharType="end"/>
      </w:r>
      <w:r w:rsidRPr="004B5879">
        <w:fldChar w:fldCharType="begin">
          <w:fldData xml:space="preserve">RABvAGMAVABlAG0AcAAxAFYAYQByAFQAcgBhAGQAaQB0AGkAbwBuAGEAbAA=
</w:fldData>
        </w:fldChar>
      </w:r>
      <w:r w:rsidR="00AB3770" w:rsidRPr="004B5879">
        <w:instrText xml:space="preserve"> ADDIN  \* MERGEFORMAT </w:instrText>
      </w:r>
      <w:r w:rsidRPr="004B5879">
        <w:fldChar w:fldCharType="end"/>
      </w:r>
      <w:r w:rsidRPr="004B5879">
        <w:fldChar w:fldCharType="begin">
          <w:fldData xml:space="preserve">RgBvAG4AdABTAGUAdABGAG8AbgB0AFMAZQB0AGkAbQBpAHMAdAB5AGwAZQBzAC4AeABtAGwA
</w:fldData>
        </w:fldChar>
      </w:r>
      <w:r w:rsidR="00AB3770" w:rsidRPr="004B5879">
        <w:instrText xml:space="preserve"> ADDIN  \* MERGEFORMAT </w:instrText>
      </w:r>
      <w:r w:rsidRPr="004B5879">
        <w:fldChar w:fldCharType="end"/>
      </w:r>
      <w:r w:rsidRPr="004B5879">
        <w:fldChar w:fldCharType="begin">
          <w:fldData xml:space="preserve">RABvAGMAVABlAG0AcAAxAFYAYQByAFQAcgBhAGQAaQB0AGkAbwBuAGEAbAA=
</w:fldData>
        </w:fldChar>
      </w:r>
      <w:r w:rsidR="00A932E6" w:rsidRPr="004B5879">
        <w:instrText xml:space="preserve"> ADDIN  \* MERGEFORMAT </w:instrText>
      </w:r>
      <w:r w:rsidRPr="004B5879">
        <w:fldChar w:fldCharType="end"/>
      </w:r>
      <w:r w:rsidRPr="004B5879">
        <w:fldChar w:fldCharType="begin">
          <w:fldData xml:space="preserve">RgBvAG4AdABTAGUAdABGAG8AbgB0AFMAZQB0AEYAbwBuAHQAUwBlAHQAaQBtAGkAcwB0AHkAbABl
AHMALgB4AG0AbAA=
</w:fldData>
        </w:fldChar>
      </w:r>
      <w:r w:rsidR="00A932E6" w:rsidRPr="004B5879">
        <w:instrText xml:space="preserve"> ADDIN  \* MERGEFORMAT </w:instrText>
      </w:r>
      <w:r w:rsidRPr="004B5879">
        <w:fldChar w:fldCharType="end"/>
      </w:r>
      <w:r w:rsidRPr="004B5879">
        <w:fldChar w:fldCharType="begin">
          <w:fldData xml:space="preserve">RABvAGMAVABlAG0AcAAxAFYAYQByAFQAcgBhAGQAaQB0AGkAbwBuAGEAbAA=
</w:fldData>
        </w:fldChar>
      </w:r>
      <w:r w:rsidR="00AC4223" w:rsidRPr="004B5879">
        <w:instrText xml:space="preserve"> ADDIN  \* MERGEFORMAT </w:instrText>
      </w:r>
      <w:r w:rsidRPr="004B5879">
        <w:fldChar w:fldCharType="end"/>
      </w:r>
      <w:r w:rsidRPr="004B5879">
        <w:fldChar w:fldCharType="begin">
          <w:fldData xml:space="preserve">RgBvAG4AdABTAGUAdABGAG8AbgB0AFMAZQB0AEYAbwBuAHQAUwBlAHQARgBvAG4AdABTAGUAdABp
AG0AaQBzAHQAeQBsAGUAcwAuAHgAbQBsAA==
</w:fldData>
        </w:fldChar>
      </w:r>
      <w:r w:rsidR="00AC4223" w:rsidRPr="004B5879">
        <w:instrText xml:space="preserve"> ADDIN  \* MERGEFORMAT </w:instrText>
      </w:r>
      <w:r w:rsidRPr="004B5879">
        <w:fldChar w:fldCharType="end"/>
      </w:r>
      <w:r w:rsidRPr="004B5879">
        <w:fldChar w:fldCharType="begin">
          <w:fldData xml:space="preserve">RABvAGMAVABlAG0AcAAxAFYAYQByAFQAcgBhAGQAaQB0AGkAbwBuAGEAbAA=
</w:fldData>
        </w:fldChar>
      </w:r>
      <w:r w:rsidR="007A5BCD" w:rsidRPr="004B5879">
        <w:instrText xml:space="preserve"> ADDIN  \* MERGEFORMAT </w:instrText>
      </w:r>
      <w:r w:rsidRPr="004B5879">
        <w:fldChar w:fldCharType="end"/>
      </w:r>
      <w:r w:rsidRPr="004B5879">
        <w:fldChar w:fldCharType="begin">
          <w:fldData xml:space="preserve">RgBvAG4AdABTAGUAdABGAG8AbgB0AFMAZQB0AEYAbwBuAHQAUwBlAHQARgBvAG4AdABTAGUAdABG
AG8AbgB0AFMAZQB0AGkAbQBpAHMAdAB5AGwAZQBzAC4AeABtAGwA
</w:fldData>
        </w:fldChar>
      </w:r>
      <w:r w:rsidR="007A5BCD" w:rsidRPr="004B5879">
        <w:instrText xml:space="preserve"> ADDIN  \* MERGEFORMAT </w:instrText>
      </w:r>
      <w:r w:rsidRPr="004B5879">
        <w:fldChar w:fldCharType="end"/>
      </w:r>
      <w:r w:rsidRPr="004B5879">
        <w:fldChar w:fldCharType="begin">
          <w:fldData xml:space="preserve">RABvAGMAVABlAG0AcAAxAFYAYQByAFQAcgBhAGQAaQB0AGkAbwBuAGEAbAA=
</w:fldData>
        </w:fldChar>
      </w:r>
      <w:r w:rsidR="006B7371" w:rsidRPr="004B5879">
        <w:instrText xml:space="preserve"> ADDIN  \* MERGEFORMAT </w:instrText>
      </w:r>
      <w:r w:rsidRPr="004B5879">
        <w:fldChar w:fldCharType="end"/>
      </w:r>
      <w:r w:rsidRPr="004B5879">
        <w:fldChar w:fldCharType="begin">
          <w:fldData xml:space="preserve">RgBvAG4AdABTAGUAdABGAG8AbgB0AFMAZQB0AEYAbwBuAHQAUwBlAHQARgBvAG4AdABTAGUAdABG
AG8AbgB0AFMAZQB0AEYAbwBuAHQAUwBlAHQAaQBtAGkAcwB0AHkAbABlAHMALgB4AG0AbAA=
</w:fldData>
        </w:fldChar>
      </w:r>
      <w:r w:rsidR="006B7371" w:rsidRPr="004B5879">
        <w:instrText xml:space="preserve"> ADDIN  \* MERGEFORMAT </w:instrText>
      </w:r>
      <w:r w:rsidRPr="004B5879">
        <w:fldChar w:fldCharType="end"/>
      </w:r>
      <w:r w:rsidRPr="004B5879">
        <w:fldChar w:fldCharType="begin">
          <w:fldData xml:space="preserve">RABvAGMAVABlAG0AcAAxAFYAYQByAFQAcgBhAGQAaQB0AGkAbwBuAGEAbAA=
</w:fldData>
        </w:fldChar>
      </w:r>
      <w:r w:rsidR="009A1D1F" w:rsidRPr="004B5879">
        <w:instrText xml:space="preserve"> ADDIN  \* MERGEFORMAT </w:instrText>
      </w:r>
      <w:r w:rsidRPr="004B5879">
        <w:fldChar w:fldCharType="end"/>
      </w:r>
      <w:r w:rsidRPr="004B5879">
        <w:fldChar w:fldCharType="begin">
          <w:fldData xml:space="preserve">RgBvAG4AdABTAGUAdABGAG8AbgB0AFMAZQB0AEYAbwBuAHQAUwBlAHQARgBvAG4AdABTAGUAdABG
AG8AbgB0AFMAZQB0AEYAbwBuAHQAUwBlAHQARgBvAG4AdABTAGUAdABpAG0AaQBzAHQAeQBsAGUA
cwAuAHgAbQBsAA==
</w:fldData>
        </w:fldChar>
      </w:r>
      <w:r w:rsidR="009A1D1F" w:rsidRPr="004B5879">
        <w:instrText xml:space="preserve"> ADDIN  \* MERGEFORMAT </w:instrText>
      </w:r>
      <w:r w:rsidRPr="004B5879">
        <w:fldChar w:fldCharType="end"/>
      </w:r>
      <w:r w:rsidR="00B44FFF" w:rsidRPr="004B5879">
        <w:fldChar w:fldCharType="begin">
          <w:fldData xml:space="preserve">RABvAGMAVABlAG0AcAAxAFYAYQByAFQAcgBhAGQAaQB0AGkAbwBuAGEAbAA=
</w:fldData>
        </w:fldChar>
      </w:r>
      <w:r w:rsidR="00B44FFF" w:rsidRPr="004B5879">
        <w:instrText xml:space="preserve"> ADDIN  \* MERGEFORMAT </w:instrText>
      </w:r>
      <w:r w:rsidR="00B44FFF" w:rsidRPr="004B5879">
        <w:fldChar w:fldCharType="end"/>
      </w:r>
      <w:r w:rsidR="00B44FFF" w:rsidRPr="004B5879">
        <w:fldChar w:fldCharType="begin">
          <w:fldData xml:space="preserve">RgBvAG4AdABTAGUAdABGAG8AbgB0AFMAZQB0AEYAbwBuAHQAUwBlAHQARgBvAG4AdABTAGUAdABG
AG8AbgB0AFMAZQB0AEYAbwBuAHQAUwBlAHQARgBvAG4AdABTAGUAdABGAG8AbgB0AFMAZQB0AGkA
bQBpAHMAdAB5AGwAZQBzAC4AeABtAGwA
</w:fldData>
        </w:fldChar>
      </w:r>
      <w:r w:rsidR="00B44FFF" w:rsidRPr="004B5879">
        <w:instrText xml:space="preserve"> ADDIN  \* MERGEFORMAT </w:instrText>
      </w:r>
      <w:r w:rsidR="00B44FFF" w:rsidRPr="004B5879">
        <w:fldChar w:fldCharType="end"/>
      </w:r>
    </w:p>
    <w:sectPr w:rsidR="001E331C" w:rsidSect="003B24DA">
      <w:headerReference w:type="even" r:id="rId62"/>
      <w:headerReference w:type="default" r:id="rId63"/>
      <w:footerReference w:type="even" r:id="rId64"/>
      <w:footerReference w:type="default" r:id="rId65"/>
      <w:pgSz w:w="12240" w:h="15840"/>
      <w:pgMar w:top="1008" w:right="1440" w:bottom="1008"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318E0" w14:textId="77777777" w:rsidR="005B5BAB" w:rsidRDefault="005B5BAB">
      <w:r>
        <w:separator/>
      </w:r>
    </w:p>
  </w:endnote>
  <w:endnote w:type="continuationSeparator" w:id="0">
    <w:p w14:paraId="2ACEB926" w14:textId="77777777" w:rsidR="005B5BAB" w:rsidRDefault="005B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571E9" w14:textId="77777777" w:rsidR="005B5BAB" w:rsidRDefault="005B5BAB">
    <w:pPr>
      <w:pStyle w:val="Footer"/>
      <w:tabs>
        <w:tab w:val="left" w:pos="0"/>
        <w:tab w:val="right" w:pos="9274"/>
      </w:tabs>
    </w:pP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6D67F" w14:textId="77777777" w:rsidR="005B5BAB" w:rsidRDefault="005B5BAB">
    <w:pPr>
      <w:pStyle w:val="Footer"/>
      <w:tabs>
        <w:tab w:val="left" w:pos="0"/>
        <w:tab w:val="right" w:pos="9274"/>
      </w:tabs>
    </w:pPr>
    <w:r>
      <w:rPr>
        <w:b/>
        <w:sz w:val="20"/>
      </w:rPr>
      <w:tab/>
    </w:r>
    <w:r>
      <w:rP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93545" w14:textId="77777777" w:rsidR="005B5BAB" w:rsidRDefault="005B5BAB">
      <w:r>
        <w:separator/>
      </w:r>
    </w:p>
  </w:footnote>
  <w:footnote w:type="continuationSeparator" w:id="0">
    <w:p w14:paraId="352ACD8B" w14:textId="77777777" w:rsidR="005B5BAB" w:rsidRDefault="005B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B16AD" w14:textId="77777777" w:rsidR="005B5BAB" w:rsidRDefault="005B5BAB">
    <w:pPr>
      <w:pStyle w:val="Header"/>
    </w:pP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1934E" w14:textId="77777777" w:rsidR="005B5BAB" w:rsidRDefault="005B5BAB">
    <w:pPr>
      <w:pStyle w:val="Header"/>
    </w:pP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7pt;height:11.7pt" o:bullet="t">
        <v:imagedata r:id="rId1" o:title="fspro_2columns"/>
      </v:shape>
    </w:pict>
  </w:numPicBullet>
  <w:numPicBullet w:numPicBulletId="1">
    <w:pict>
      <v:shape id="_x0000_i1039" type="#_x0000_t75" style="width:11.7pt;height:11.7pt" o:bullet="t">
        <v:imagedata r:id="rId2" o:title="advanced"/>
      </v:shape>
    </w:pict>
  </w:numPicBullet>
  <w:numPicBullet w:numPicBulletId="2">
    <w:pict>
      <v:shape id="_x0000_i1040" type="#_x0000_t75" style="width:11.7pt;height:11.7pt" o:bullet="t">
        <v:imagedata r:id="rId3" o:title="continue"/>
      </v:shape>
    </w:pict>
  </w:numPicBullet>
  <w:numPicBullet w:numPicBulletId="3">
    <w:pict>
      <v:shape id="_x0000_i1041" type="#_x0000_t75" style="width:11.7pt;height:11.7pt" o:bullet="t">
        <v:imagedata r:id="rId4" o:title="webpage"/>
      </v:shape>
    </w:pict>
  </w:numPicBullet>
  <w:abstractNum w:abstractNumId="0">
    <w:nsid w:val="FFFFFF89"/>
    <w:multiLevelType w:val="singleLevel"/>
    <w:tmpl w:val="F2A067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A82651E6"/>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53090"/>
    <w:multiLevelType w:val="hybridMultilevel"/>
    <w:tmpl w:val="92ECCC14"/>
    <w:lvl w:ilvl="0" w:tplc="1E0647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848E4"/>
    <w:multiLevelType w:val="hybridMultilevel"/>
    <w:tmpl w:val="46A22B4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4">
    <w:nsid w:val="0B8C3421"/>
    <w:multiLevelType w:val="hybridMultilevel"/>
    <w:tmpl w:val="49081F48"/>
    <w:lvl w:ilvl="0" w:tplc="49B879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E41E9"/>
    <w:multiLevelType w:val="hybridMultilevel"/>
    <w:tmpl w:val="A4DADB7E"/>
    <w:lvl w:ilvl="0" w:tplc="E11A5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14293"/>
    <w:multiLevelType w:val="hybridMultilevel"/>
    <w:tmpl w:val="A35A51A2"/>
    <w:lvl w:ilvl="0" w:tplc="989E4C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D3C36"/>
    <w:multiLevelType w:val="hybridMultilevel"/>
    <w:tmpl w:val="54F6BE44"/>
    <w:lvl w:ilvl="0" w:tplc="49B879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861AE"/>
    <w:multiLevelType w:val="hybridMultilevel"/>
    <w:tmpl w:val="42CE5F64"/>
    <w:lvl w:ilvl="0" w:tplc="29C0F4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2263F"/>
    <w:multiLevelType w:val="hybridMultilevel"/>
    <w:tmpl w:val="EC90142C"/>
    <w:lvl w:ilvl="0" w:tplc="F53CBC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015E1"/>
    <w:multiLevelType w:val="hybridMultilevel"/>
    <w:tmpl w:val="2BE2C1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EE0252E"/>
    <w:multiLevelType w:val="hybridMultilevel"/>
    <w:tmpl w:val="3CC0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269FC"/>
    <w:multiLevelType w:val="hybridMultilevel"/>
    <w:tmpl w:val="85CED67E"/>
    <w:lvl w:ilvl="0" w:tplc="989E4C36">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3D94000"/>
    <w:multiLevelType w:val="hybridMultilevel"/>
    <w:tmpl w:val="1148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F314C4"/>
    <w:multiLevelType w:val="hybridMultilevel"/>
    <w:tmpl w:val="90BE4B44"/>
    <w:lvl w:ilvl="0" w:tplc="49B879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563EC"/>
    <w:multiLevelType w:val="hybridMultilevel"/>
    <w:tmpl w:val="3328DCCE"/>
    <w:lvl w:ilvl="0" w:tplc="FD0A1C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538AA"/>
    <w:multiLevelType w:val="hybridMultilevel"/>
    <w:tmpl w:val="44C0DE48"/>
    <w:lvl w:ilvl="0" w:tplc="E3FCE1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262088"/>
    <w:multiLevelType w:val="hybridMultilevel"/>
    <w:tmpl w:val="562AEEA4"/>
    <w:lvl w:ilvl="0" w:tplc="29C0F4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F103A8"/>
    <w:multiLevelType w:val="hybridMultilevel"/>
    <w:tmpl w:val="EA124BB6"/>
    <w:lvl w:ilvl="0" w:tplc="95AA35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F33812"/>
    <w:multiLevelType w:val="hybridMultilevel"/>
    <w:tmpl w:val="85163CBE"/>
    <w:lvl w:ilvl="0" w:tplc="C8E491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22">
    <w:nsid w:val="4A781632"/>
    <w:multiLevelType w:val="hybridMultilevel"/>
    <w:tmpl w:val="6464AC5A"/>
    <w:lvl w:ilvl="0" w:tplc="AB38F8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375E2"/>
    <w:multiLevelType w:val="hybridMultilevel"/>
    <w:tmpl w:val="5E3A38DA"/>
    <w:lvl w:ilvl="0" w:tplc="49B879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D8573A"/>
    <w:multiLevelType w:val="hybridMultilevel"/>
    <w:tmpl w:val="16424CB4"/>
    <w:lvl w:ilvl="0" w:tplc="F53CBC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84AF1"/>
    <w:multiLevelType w:val="hybridMultilevel"/>
    <w:tmpl w:val="AB78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9813E2"/>
    <w:multiLevelType w:val="hybridMultilevel"/>
    <w:tmpl w:val="16D67368"/>
    <w:lvl w:ilvl="0" w:tplc="E11A5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822002"/>
    <w:multiLevelType w:val="hybridMultilevel"/>
    <w:tmpl w:val="5F32A036"/>
    <w:lvl w:ilvl="0" w:tplc="29C0F4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29">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30">
    <w:nsid w:val="5D170A8E"/>
    <w:multiLevelType w:val="hybridMultilevel"/>
    <w:tmpl w:val="44387E56"/>
    <w:lvl w:ilvl="0" w:tplc="49B879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B3D68"/>
    <w:multiLevelType w:val="hybridMultilevel"/>
    <w:tmpl w:val="1B107C58"/>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0E57A6"/>
    <w:multiLevelType w:val="hybridMultilevel"/>
    <w:tmpl w:val="6A58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567A02"/>
    <w:multiLevelType w:val="hybridMultilevel"/>
    <w:tmpl w:val="C59A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E22820"/>
    <w:multiLevelType w:val="hybridMultilevel"/>
    <w:tmpl w:val="088E9370"/>
    <w:lvl w:ilvl="0" w:tplc="989E4C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6B02AF"/>
    <w:multiLevelType w:val="singleLevel"/>
    <w:tmpl w:val="9CA02604"/>
    <w:lvl w:ilvl="0">
      <w:start w:val="1"/>
      <w:numFmt w:val="bullet"/>
      <w:lvlText w:val=""/>
      <w:lvlJc w:val="left"/>
      <w:pPr>
        <w:tabs>
          <w:tab w:val="num" w:pos="533"/>
        </w:tabs>
        <w:ind w:left="533" w:hanging="360"/>
      </w:pPr>
      <w:rPr>
        <w:rFonts w:ascii="Symbol" w:hAnsi="Symbol" w:hint="default"/>
        <w:color w:val="auto"/>
      </w:rPr>
    </w:lvl>
  </w:abstractNum>
  <w:abstractNum w:abstractNumId="36">
    <w:nsid w:val="6F6965E1"/>
    <w:multiLevelType w:val="hybridMultilevel"/>
    <w:tmpl w:val="59E63E68"/>
    <w:lvl w:ilvl="0" w:tplc="29C0F4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7962B5"/>
    <w:multiLevelType w:val="hybridMultilevel"/>
    <w:tmpl w:val="0E74B498"/>
    <w:lvl w:ilvl="0" w:tplc="C8E491AC">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736255C0"/>
    <w:multiLevelType w:val="hybridMultilevel"/>
    <w:tmpl w:val="DD42C854"/>
    <w:lvl w:ilvl="0" w:tplc="49B879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41">
    <w:nsid w:val="745E1D06"/>
    <w:multiLevelType w:val="hybridMultilevel"/>
    <w:tmpl w:val="26D4F526"/>
    <w:lvl w:ilvl="0" w:tplc="1E0647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9E4B9D"/>
    <w:multiLevelType w:val="hybridMultilevel"/>
    <w:tmpl w:val="00A4E9EC"/>
    <w:lvl w:ilvl="0" w:tplc="C8E491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44">
    <w:nsid w:val="79296DDB"/>
    <w:multiLevelType w:val="hybridMultilevel"/>
    <w:tmpl w:val="5C78C4C8"/>
    <w:lvl w:ilvl="0" w:tplc="C8E491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7F50F8"/>
    <w:multiLevelType w:val="hybridMultilevel"/>
    <w:tmpl w:val="F42E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35"/>
  </w:num>
  <w:num w:numId="4">
    <w:abstractNumId w:val="31"/>
  </w:num>
  <w:num w:numId="5">
    <w:abstractNumId w:val="1"/>
  </w:num>
  <w:num w:numId="6">
    <w:abstractNumId w:val="37"/>
  </w:num>
  <w:num w:numId="7">
    <w:abstractNumId w:val="17"/>
  </w:num>
  <w:num w:numId="8">
    <w:abstractNumId w:val="29"/>
  </w:num>
  <w:num w:numId="9">
    <w:abstractNumId w:val="28"/>
  </w:num>
  <w:num w:numId="10">
    <w:abstractNumId w:val="40"/>
  </w:num>
  <w:num w:numId="11">
    <w:abstractNumId w:val="21"/>
  </w:num>
  <w:num w:numId="12">
    <w:abstractNumId w:val="14"/>
  </w:num>
  <w:num w:numId="13">
    <w:abstractNumId w:val="33"/>
  </w:num>
  <w:num w:numId="14">
    <w:abstractNumId w:val="25"/>
  </w:num>
  <w:num w:numId="15">
    <w:abstractNumId w:val="45"/>
  </w:num>
  <w:num w:numId="16">
    <w:abstractNumId w:val="10"/>
  </w:num>
  <w:num w:numId="17">
    <w:abstractNumId w:val="13"/>
  </w:num>
  <w:num w:numId="18">
    <w:abstractNumId w:val="32"/>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 w:numId="22">
    <w:abstractNumId w:val="12"/>
  </w:num>
  <w:num w:numId="23">
    <w:abstractNumId w:val="34"/>
  </w:num>
  <w:num w:numId="24">
    <w:abstractNumId w:val="6"/>
  </w:num>
  <w:num w:numId="25">
    <w:abstractNumId w:val="15"/>
  </w:num>
  <w:num w:numId="26">
    <w:abstractNumId w:val="30"/>
  </w:num>
  <w:num w:numId="27">
    <w:abstractNumId w:val="4"/>
  </w:num>
  <w:num w:numId="28">
    <w:abstractNumId w:val="7"/>
  </w:num>
  <w:num w:numId="29">
    <w:abstractNumId w:val="23"/>
  </w:num>
  <w:num w:numId="30">
    <w:abstractNumId w:val="39"/>
  </w:num>
  <w:num w:numId="31">
    <w:abstractNumId w:val="26"/>
  </w:num>
  <w:num w:numId="32">
    <w:abstractNumId w:val="5"/>
  </w:num>
  <w:num w:numId="33">
    <w:abstractNumId w:val="9"/>
  </w:num>
  <w:num w:numId="34">
    <w:abstractNumId w:val="24"/>
  </w:num>
  <w:num w:numId="35">
    <w:abstractNumId w:val="22"/>
  </w:num>
  <w:num w:numId="36">
    <w:abstractNumId w:val="16"/>
  </w:num>
  <w:num w:numId="37">
    <w:abstractNumId w:val="19"/>
  </w:num>
  <w:num w:numId="38">
    <w:abstractNumId w:val="38"/>
  </w:num>
  <w:num w:numId="39">
    <w:abstractNumId w:val="42"/>
  </w:num>
  <w:num w:numId="40">
    <w:abstractNumId w:val="20"/>
  </w:num>
  <w:num w:numId="41">
    <w:abstractNumId w:val="44"/>
  </w:num>
  <w:num w:numId="42">
    <w:abstractNumId w:val="27"/>
  </w:num>
  <w:num w:numId="43">
    <w:abstractNumId w:val="18"/>
  </w:num>
  <w:num w:numId="44">
    <w:abstractNumId w:val="36"/>
  </w:num>
  <w:num w:numId="45">
    <w:abstractNumId w:val="8"/>
  </w:num>
  <w:num w:numId="46">
    <w:abstractNumId w:val="2"/>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FontSetimistyles.xml"/>
    <w:docVar w:name="XSLPath" w:val="C:\Program Files\Information Mapping\FS Pro 4.1\StyleSheets\"/>
    <w:docVar w:name="XSLstylesheet" w:val="Basic.xsl"/>
  </w:docVars>
  <w:rsids>
    <w:rsidRoot w:val="001E331C"/>
    <w:rsid w:val="0000315A"/>
    <w:rsid w:val="00012DC6"/>
    <w:rsid w:val="000158F2"/>
    <w:rsid w:val="00025B14"/>
    <w:rsid w:val="000334EA"/>
    <w:rsid w:val="00042596"/>
    <w:rsid w:val="00046696"/>
    <w:rsid w:val="000542A9"/>
    <w:rsid w:val="00054C01"/>
    <w:rsid w:val="0007068E"/>
    <w:rsid w:val="00074D52"/>
    <w:rsid w:val="0008774E"/>
    <w:rsid w:val="00091033"/>
    <w:rsid w:val="0009107A"/>
    <w:rsid w:val="00095FC4"/>
    <w:rsid w:val="00096823"/>
    <w:rsid w:val="000A24C4"/>
    <w:rsid w:val="000A3BD4"/>
    <w:rsid w:val="000A4EB1"/>
    <w:rsid w:val="000A5F0A"/>
    <w:rsid w:val="000B0033"/>
    <w:rsid w:val="000B564C"/>
    <w:rsid w:val="000B5AFD"/>
    <w:rsid w:val="000B7FA7"/>
    <w:rsid w:val="000C01BE"/>
    <w:rsid w:val="000C15EB"/>
    <w:rsid w:val="000D4ADB"/>
    <w:rsid w:val="000D7640"/>
    <w:rsid w:val="000E63BC"/>
    <w:rsid w:val="000F1008"/>
    <w:rsid w:val="000F13DD"/>
    <w:rsid w:val="0010004F"/>
    <w:rsid w:val="00100232"/>
    <w:rsid w:val="00102E7A"/>
    <w:rsid w:val="0011149A"/>
    <w:rsid w:val="0011533F"/>
    <w:rsid w:val="00115EB6"/>
    <w:rsid w:val="0011652F"/>
    <w:rsid w:val="001166C8"/>
    <w:rsid w:val="001179EE"/>
    <w:rsid w:val="001229BC"/>
    <w:rsid w:val="001466C1"/>
    <w:rsid w:val="00150A47"/>
    <w:rsid w:val="001532E9"/>
    <w:rsid w:val="00155CCC"/>
    <w:rsid w:val="00161C17"/>
    <w:rsid w:val="00166105"/>
    <w:rsid w:val="001670A7"/>
    <w:rsid w:val="00172B8D"/>
    <w:rsid w:val="00176760"/>
    <w:rsid w:val="00184E53"/>
    <w:rsid w:val="00192BD8"/>
    <w:rsid w:val="00195986"/>
    <w:rsid w:val="001A0A8A"/>
    <w:rsid w:val="001B023E"/>
    <w:rsid w:val="001B196F"/>
    <w:rsid w:val="001B6233"/>
    <w:rsid w:val="001C4FBA"/>
    <w:rsid w:val="001C78DA"/>
    <w:rsid w:val="001D437A"/>
    <w:rsid w:val="001D7421"/>
    <w:rsid w:val="001E331C"/>
    <w:rsid w:val="001E6387"/>
    <w:rsid w:val="001F249D"/>
    <w:rsid w:val="001F3340"/>
    <w:rsid w:val="001F3D17"/>
    <w:rsid w:val="001F66D8"/>
    <w:rsid w:val="002018B4"/>
    <w:rsid w:val="00201FD0"/>
    <w:rsid w:val="00203323"/>
    <w:rsid w:val="00211D20"/>
    <w:rsid w:val="002137CF"/>
    <w:rsid w:val="00231FC0"/>
    <w:rsid w:val="00232FB5"/>
    <w:rsid w:val="00233B97"/>
    <w:rsid w:val="002445EC"/>
    <w:rsid w:val="00246442"/>
    <w:rsid w:val="00247FF9"/>
    <w:rsid w:val="00250CD2"/>
    <w:rsid w:val="002600BB"/>
    <w:rsid w:val="00264535"/>
    <w:rsid w:val="00264CD9"/>
    <w:rsid w:val="002733FE"/>
    <w:rsid w:val="00277A81"/>
    <w:rsid w:val="00281190"/>
    <w:rsid w:val="00282796"/>
    <w:rsid w:val="00290641"/>
    <w:rsid w:val="002A1ECD"/>
    <w:rsid w:val="002A3874"/>
    <w:rsid w:val="002A41CB"/>
    <w:rsid w:val="002A5F7B"/>
    <w:rsid w:val="002C77D7"/>
    <w:rsid w:val="002D6235"/>
    <w:rsid w:val="002E1E83"/>
    <w:rsid w:val="002E39A0"/>
    <w:rsid w:val="002F03BE"/>
    <w:rsid w:val="002F4427"/>
    <w:rsid w:val="00301F64"/>
    <w:rsid w:val="003068D0"/>
    <w:rsid w:val="00312F9A"/>
    <w:rsid w:val="00315C73"/>
    <w:rsid w:val="0032097B"/>
    <w:rsid w:val="003342E0"/>
    <w:rsid w:val="00334C15"/>
    <w:rsid w:val="00335F7B"/>
    <w:rsid w:val="003434B1"/>
    <w:rsid w:val="00343B28"/>
    <w:rsid w:val="00343C88"/>
    <w:rsid w:val="00347357"/>
    <w:rsid w:val="00350D39"/>
    <w:rsid w:val="00352771"/>
    <w:rsid w:val="0035455D"/>
    <w:rsid w:val="003640AE"/>
    <w:rsid w:val="00366D20"/>
    <w:rsid w:val="00372151"/>
    <w:rsid w:val="003746DB"/>
    <w:rsid w:val="003926F0"/>
    <w:rsid w:val="0039390E"/>
    <w:rsid w:val="00394FEA"/>
    <w:rsid w:val="003960C7"/>
    <w:rsid w:val="00397DCD"/>
    <w:rsid w:val="003A1C73"/>
    <w:rsid w:val="003A4EAE"/>
    <w:rsid w:val="003B1088"/>
    <w:rsid w:val="003B24DA"/>
    <w:rsid w:val="003B51B5"/>
    <w:rsid w:val="003C11EE"/>
    <w:rsid w:val="003C1EF1"/>
    <w:rsid w:val="003C2440"/>
    <w:rsid w:val="003C43FA"/>
    <w:rsid w:val="003C5C83"/>
    <w:rsid w:val="003C7161"/>
    <w:rsid w:val="003E1320"/>
    <w:rsid w:val="003F4A2C"/>
    <w:rsid w:val="0040231F"/>
    <w:rsid w:val="0040597E"/>
    <w:rsid w:val="004109A4"/>
    <w:rsid w:val="004116AC"/>
    <w:rsid w:val="004137FF"/>
    <w:rsid w:val="00416C50"/>
    <w:rsid w:val="00417174"/>
    <w:rsid w:val="004175CE"/>
    <w:rsid w:val="00417692"/>
    <w:rsid w:val="00422099"/>
    <w:rsid w:val="0042285A"/>
    <w:rsid w:val="00424329"/>
    <w:rsid w:val="00430B0F"/>
    <w:rsid w:val="00433E94"/>
    <w:rsid w:val="00434AD1"/>
    <w:rsid w:val="004455F0"/>
    <w:rsid w:val="00450776"/>
    <w:rsid w:val="00450F71"/>
    <w:rsid w:val="004525B4"/>
    <w:rsid w:val="0045447A"/>
    <w:rsid w:val="0046029F"/>
    <w:rsid w:val="00461BDC"/>
    <w:rsid w:val="00462A6E"/>
    <w:rsid w:val="00474793"/>
    <w:rsid w:val="00480F12"/>
    <w:rsid w:val="00481263"/>
    <w:rsid w:val="00483B38"/>
    <w:rsid w:val="00484721"/>
    <w:rsid w:val="004912C1"/>
    <w:rsid w:val="004955CD"/>
    <w:rsid w:val="004A0FAF"/>
    <w:rsid w:val="004A7BD4"/>
    <w:rsid w:val="004B2602"/>
    <w:rsid w:val="004B3425"/>
    <w:rsid w:val="004B5879"/>
    <w:rsid w:val="004B61AE"/>
    <w:rsid w:val="004C21B6"/>
    <w:rsid w:val="004C23AE"/>
    <w:rsid w:val="004C5C04"/>
    <w:rsid w:val="004D0603"/>
    <w:rsid w:val="004D2293"/>
    <w:rsid w:val="004D40F1"/>
    <w:rsid w:val="004D6D24"/>
    <w:rsid w:val="004E6DC0"/>
    <w:rsid w:val="00503322"/>
    <w:rsid w:val="00511706"/>
    <w:rsid w:val="0051235E"/>
    <w:rsid w:val="00512BC0"/>
    <w:rsid w:val="005131C5"/>
    <w:rsid w:val="005205FF"/>
    <w:rsid w:val="005263E4"/>
    <w:rsid w:val="00531D88"/>
    <w:rsid w:val="00543744"/>
    <w:rsid w:val="00545E56"/>
    <w:rsid w:val="00551D60"/>
    <w:rsid w:val="0056613B"/>
    <w:rsid w:val="0057289E"/>
    <w:rsid w:val="00572A73"/>
    <w:rsid w:val="00584AE4"/>
    <w:rsid w:val="00590458"/>
    <w:rsid w:val="005A3DF9"/>
    <w:rsid w:val="005A401B"/>
    <w:rsid w:val="005A54DA"/>
    <w:rsid w:val="005B5BAB"/>
    <w:rsid w:val="005B6B42"/>
    <w:rsid w:val="005C090D"/>
    <w:rsid w:val="005C095E"/>
    <w:rsid w:val="005C137D"/>
    <w:rsid w:val="005C5903"/>
    <w:rsid w:val="005D0C68"/>
    <w:rsid w:val="005D27CC"/>
    <w:rsid w:val="005D3995"/>
    <w:rsid w:val="005E2BD2"/>
    <w:rsid w:val="005F0E3B"/>
    <w:rsid w:val="005F4F88"/>
    <w:rsid w:val="006037F2"/>
    <w:rsid w:val="00605004"/>
    <w:rsid w:val="00607D1B"/>
    <w:rsid w:val="00613212"/>
    <w:rsid w:val="00613CD6"/>
    <w:rsid w:val="006317B7"/>
    <w:rsid w:val="00634CDB"/>
    <w:rsid w:val="00637806"/>
    <w:rsid w:val="00641CA2"/>
    <w:rsid w:val="006477D1"/>
    <w:rsid w:val="00653A36"/>
    <w:rsid w:val="00654B30"/>
    <w:rsid w:val="00657908"/>
    <w:rsid w:val="00663B41"/>
    <w:rsid w:val="006734A6"/>
    <w:rsid w:val="0067431A"/>
    <w:rsid w:val="006761FB"/>
    <w:rsid w:val="006859C7"/>
    <w:rsid w:val="0069344B"/>
    <w:rsid w:val="00696E28"/>
    <w:rsid w:val="006970C0"/>
    <w:rsid w:val="006A0858"/>
    <w:rsid w:val="006A13A8"/>
    <w:rsid w:val="006A3EB2"/>
    <w:rsid w:val="006B7371"/>
    <w:rsid w:val="006C5708"/>
    <w:rsid w:val="006D35AD"/>
    <w:rsid w:val="006D44B1"/>
    <w:rsid w:val="006D5436"/>
    <w:rsid w:val="006D655C"/>
    <w:rsid w:val="006D7B3B"/>
    <w:rsid w:val="006E0A56"/>
    <w:rsid w:val="006E51A5"/>
    <w:rsid w:val="006E5ECC"/>
    <w:rsid w:val="006F3B84"/>
    <w:rsid w:val="006F4C05"/>
    <w:rsid w:val="006F6C67"/>
    <w:rsid w:val="00703929"/>
    <w:rsid w:val="00703AC3"/>
    <w:rsid w:val="00704066"/>
    <w:rsid w:val="00705EB9"/>
    <w:rsid w:val="00706AB1"/>
    <w:rsid w:val="007257E8"/>
    <w:rsid w:val="00725F01"/>
    <w:rsid w:val="00726E8F"/>
    <w:rsid w:val="00730BAB"/>
    <w:rsid w:val="007352B7"/>
    <w:rsid w:val="00736BDC"/>
    <w:rsid w:val="0075346C"/>
    <w:rsid w:val="007539F2"/>
    <w:rsid w:val="0075777A"/>
    <w:rsid w:val="007735AF"/>
    <w:rsid w:val="00773957"/>
    <w:rsid w:val="00776C12"/>
    <w:rsid w:val="0079182A"/>
    <w:rsid w:val="00794034"/>
    <w:rsid w:val="007965A1"/>
    <w:rsid w:val="00797A0C"/>
    <w:rsid w:val="007A5BCD"/>
    <w:rsid w:val="007B26DC"/>
    <w:rsid w:val="007C2155"/>
    <w:rsid w:val="007C5231"/>
    <w:rsid w:val="007C5E48"/>
    <w:rsid w:val="007C7798"/>
    <w:rsid w:val="007E2029"/>
    <w:rsid w:val="007F1187"/>
    <w:rsid w:val="007F46C1"/>
    <w:rsid w:val="007F7979"/>
    <w:rsid w:val="00805E3E"/>
    <w:rsid w:val="008074D9"/>
    <w:rsid w:val="00814012"/>
    <w:rsid w:val="00816961"/>
    <w:rsid w:val="0082383B"/>
    <w:rsid w:val="00823C03"/>
    <w:rsid w:val="00825A12"/>
    <w:rsid w:val="00826F7F"/>
    <w:rsid w:val="00833C18"/>
    <w:rsid w:val="00835949"/>
    <w:rsid w:val="008400EA"/>
    <w:rsid w:val="008451E8"/>
    <w:rsid w:val="0086016C"/>
    <w:rsid w:val="00860955"/>
    <w:rsid w:val="00863191"/>
    <w:rsid w:val="0086583B"/>
    <w:rsid w:val="008729DD"/>
    <w:rsid w:val="0087315A"/>
    <w:rsid w:val="0087492C"/>
    <w:rsid w:val="0088008D"/>
    <w:rsid w:val="00880361"/>
    <w:rsid w:val="0088455C"/>
    <w:rsid w:val="0088692A"/>
    <w:rsid w:val="00891FEA"/>
    <w:rsid w:val="008A2319"/>
    <w:rsid w:val="008B16FA"/>
    <w:rsid w:val="008B178A"/>
    <w:rsid w:val="008B3D81"/>
    <w:rsid w:val="008B47DA"/>
    <w:rsid w:val="008C1D5F"/>
    <w:rsid w:val="008C2D8F"/>
    <w:rsid w:val="008C52DF"/>
    <w:rsid w:val="008C7548"/>
    <w:rsid w:val="008D172D"/>
    <w:rsid w:val="008E4759"/>
    <w:rsid w:val="008F068A"/>
    <w:rsid w:val="008F67EF"/>
    <w:rsid w:val="0090235B"/>
    <w:rsid w:val="00904719"/>
    <w:rsid w:val="009112B6"/>
    <w:rsid w:val="00912B36"/>
    <w:rsid w:val="0091702E"/>
    <w:rsid w:val="00921CED"/>
    <w:rsid w:val="0092460A"/>
    <w:rsid w:val="00924ED3"/>
    <w:rsid w:val="00925BFF"/>
    <w:rsid w:val="00926159"/>
    <w:rsid w:val="00926184"/>
    <w:rsid w:val="009311D8"/>
    <w:rsid w:val="0093171D"/>
    <w:rsid w:val="00936B11"/>
    <w:rsid w:val="0094148A"/>
    <w:rsid w:val="00943683"/>
    <w:rsid w:val="00953AA5"/>
    <w:rsid w:val="00956623"/>
    <w:rsid w:val="00960DB0"/>
    <w:rsid w:val="00966AA4"/>
    <w:rsid w:val="00967610"/>
    <w:rsid w:val="00972797"/>
    <w:rsid w:val="00972E44"/>
    <w:rsid w:val="00983B2A"/>
    <w:rsid w:val="009909EF"/>
    <w:rsid w:val="009932C6"/>
    <w:rsid w:val="00993BA3"/>
    <w:rsid w:val="00995185"/>
    <w:rsid w:val="009A1D1F"/>
    <w:rsid w:val="009A555A"/>
    <w:rsid w:val="009A55BC"/>
    <w:rsid w:val="009A5F65"/>
    <w:rsid w:val="009B1874"/>
    <w:rsid w:val="009B237A"/>
    <w:rsid w:val="009B3CEE"/>
    <w:rsid w:val="009B59E3"/>
    <w:rsid w:val="009D009E"/>
    <w:rsid w:val="009D2284"/>
    <w:rsid w:val="009D4750"/>
    <w:rsid w:val="009D64E7"/>
    <w:rsid w:val="009D7EB3"/>
    <w:rsid w:val="009E0D53"/>
    <w:rsid w:val="009E26E1"/>
    <w:rsid w:val="009E515C"/>
    <w:rsid w:val="009F2E27"/>
    <w:rsid w:val="00A00B42"/>
    <w:rsid w:val="00A0252D"/>
    <w:rsid w:val="00A10DDD"/>
    <w:rsid w:val="00A15257"/>
    <w:rsid w:val="00A1550F"/>
    <w:rsid w:val="00A205FD"/>
    <w:rsid w:val="00A25F5E"/>
    <w:rsid w:val="00A27FA3"/>
    <w:rsid w:val="00A310B5"/>
    <w:rsid w:val="00A3373E"/>
    <w:rsid w:val="00A462FC"/>
    <w:rsid w:val="00A477A6"/>
    <w:rsid w:val="00A539F9"/>
    <w:rsid w:val="00A53CCA"/>
    <w:rsid w:val="00A70F2F"/>
    <w:rsid w:val="00A71420"/>
    <w:rsid w:val="00A74BA2"/>
    <w:rsid w:val="00A811A1"/>
    <w:rsid w:val="00A83B2F"/>
    <w:rsid w:val="00A87B7A"/>
    <w:rsid w:val="00A932E6"/>
    <w:rsid w:val="00A95B10"/>
    <w:rsid w:val="00A95E54"/>
    <w:rsid w:val="00A96B2D"/>
    <w:rsid w:val="00AA0FFA"/>
    <w:rsid w:val="00AA35F3"/>
    <w:rsid w:val="00AA6620"/>
    <w:rsid w:val="00AB3770"/>
    <w:rsid w:val="00AB461D"/>
    <w:rsid w:val="00AC4223"/>
    <w:rsid w:val="00AD3382"/>
    <w:rsid w:val="00AD429D"/>
    <w:rsid w:val="00AE10A5"/>
    <w:rsid w:val="00AE3148"/>
    <w:rsid w:val="00AF0F6B"/>
    <w:rsid w:val="00AF6A4B"/>
    <w:rsid w:val="00B0576F"/>
    <w:rsid w:val="00B14B5F"/>
    <w:rsid w:val="00B17354"/>
    <w:rsid w:val="00B21BBD"/>
    <w:rsid w:val="00B22667"/>
    <w:rsid w:val="00B2279C"/>
    <w:rsid w:val="00B44ECB"/>
    <w:rsid w:val="00B44FFF"/>
    <w:rsid w:val="00B70BF2"/>
    <w:rsid w:val="00B92407"/>
    <w:rsid w:val="00BA55B9"/>
    <w:rsid w:val="00BA64DB"/>
    <w:rsid w:val="00BB1022"/>
    <w:rsid w:val="00BB3334"/>
    <w:rsid w:val="00BB41A0"/>
    <w:rsid w:val="00BB66AD"/>
    <w:rsid w:val="00BC4565"/>
    <w:rsid w:val="00BD075E"/>
    <w:rsid w:val="00BD5FA1"/>
    <w:rsid w:val="00BE222E"/>
    <w:rsid w:val="00BF04C6"/>
    <w:rsid w:val="00BF1AA0"/>
    <w:rsid w:val="00BF3BDC"/>
    <w:rsid w:val="00BF7693"/>
    <w:rsid w:val="00BF78ED"/>
    <w:rsid w:val="00C14C9B"/>
    <w:rsid w:val="00C16C49"/>
    <w:rsid w:val="00C210CD"/>
    <w:rsid w:val="00C21680"/>
    <w:rsid w:val="00C21932"/>
    <w:rsid w:val="00C3016E"/>
    <w:rsid w:val="00C32FCC"/>
    <w:rsid w:val="00C345C4"/>
    <w:rsid w:val="00C34A1C"/>
    <w:rsid w:val="00C43666"/>
    <w:rsid w:val="00C46623"/>
    <w:rsid w:val="00C46678"/>
    <w:rsid w:val="00C47C88"/>
    <w:rsid w:val="00C52D56"/>
    <w:rsid w:val="00C63D28"/>
    <w:rsid w:val="00C6755A"/>
    <w:rsid w:val="00C75A86"/>
    <w:rsid w:val="00C81354"/>
    <w:rsid w:val="00C87F4C"/>
    <w:rsid w:val="00C960FA"/>
    <w:rsid w:val="00C974AC"/>
    <w:rsid w:val="00C97C8F"/>
    <w:rsid w:val="00CB54B0"/>
    <w:rsid w:val="00CD2AD6"/>
    <w:rsid w:val="00CD2C45"/>
    <w:rsid w:val="00CD55D0"/>
    <w:rsid w:val="00D02AD3"/>
    <w:rsid w:val="00D07323"/>
    <w:rsid w:val="00D16A25"/>
    <w:rsid w:val="00D17D93"/>
    <w:rsid w:val="00D253E1"/>
    <w:rsid w:val="00D262DC"/>
    <w:rsid w:val="00D4088B"/>
    <w:rsid w:val="00D47D4A"/>
    <w:rsid w:val="00D50A44"/>
    <w:rsid w:val="00D57C98"/>
    <w:rsid w:val="00D60A0C"/>
    <w:rsid w:val="00D74256"/>
    <w:rsid w:val="00D764FE"/>
    <w:rsid w:val="00D81922"/>
    <w:rsid w:val="00D82E97"/>
    <w:rsid w:val="00D959C3"/>
    <w:rsid w:val="00D97FF6"/>
    <w:rsid w:val="00DA56E6"/>
    <w:rsid w:val="00DB09FD"/>
    <w:rsid w:val="00DB4A6A"/>
    <w:rsid w:val="00DC0456"/>
    <w:rsid w:val="00DC42DC"/>
    <w:rsid w:val="00DC517A"/>
    <w:rsid w:val="00DD11CF"/>
    <w:rsid w:val="00DF079A"/>
    <w:rsid w:val="00DF1044"/>
    <w:rsid w:val="00DF18C3"/>
    <w:rsid w:val="00E02484"/>
    <w:rsid w:val="00E07871"/>
    <w:rsid w:val="00E114EB"/>
    <w:rsid w:val="00E12230"/>
    <w:rsid w:val="00E15560"/>
    <w:rsid w:val="00E26667"/>
    <w:rsid w:val="00E32585"/>
    <w:rsid w:val="00E32BA6"/>
    <w:rsid w:val="00E331C7"/>
    <w:rsid w:val="00E62BB4"/>
    <w:rsid w:val="00E7029B"/>
    <w:rsid w:val="00E816B2"/>
    <w:rsid w:val="00E83F2C"/>
    <w:rsid w:val="00E87709"/>
    <w:rsid w:val="00E90648"/>
    <w:rsid w:val="00E9587F"/>
    <w:rsid w:val="00EA0450"/>
    <w:rsid w:val="00EA106E"/>
    <w:rsid w:val="00EA5FD1"/>
    <w:rsid w:val="00EB1906"/>
    <w:rsid w:val="00EB407D"/>
    <w:rsid w:val="00EB4CB1"/>
    <w:rsid w:val="00EC06C8"/>
    <w:rsid w:val="00EC1EB3"/>
    <w:rsid w:val="00ED5BFA"/>
    <w:rsid w:val="00ED6BB7"/>
    <w:rsid w:val="00EE26B9"/>
    <w:rsid w:val="00EE2D45"/>
    <w:rsid w:val="00F03A73"/>
    <w:rsid w:val="00F05039"/>
    <w:rsid w:val="00F1069B"/>
    <w:rsid w:val="00F23205"/>
    <w:rsid w:val="00F303DB"/>
    <w:rsid w:val="00F31216"/>
    <w:rsid w:val="00F335A6"/>
    <w:rsid w:val="00F3527B"/>
    <w:rsid w:val="00F35C9B"/>
    <w:rsid w:val="00F41B06"/>
    <w:rsid w:val="00F55607"/>
    <w:rsid w:val="00F57020"/>
    <w:rsid w:val="00F57DD6"/>
    <w:rsid w:val="00F64B97"/>
    <w:rsid w:val="00F65760"/>
    <w:rsid w:val="00F7205B"/>
    <w:rsid w:val="00F73EF1"/>
    <w:rsid w:val="00F74371"/>
    <w:rsid w:val="00F755E9"/>
    <w:rsid w:val="00F75F35"/>
    <w:rsid w:val="00F846BD"/>
    <w:rsid w:val="00F9488B"/>
    <w:rsid w:val="00F953ED"/>
    <w:rsid w:val="00FA2A13"/>
    <w:rsid w:val="00FB24A3"/>
    <w:rsid w:val="00FC1D0F"/>
    <w:rsid w:val="00FC5E6C"/>
    <w:rsid w:val="00FC749A"/>
    <w:rsid w:val="00FD2840"/>
    <w:rsid w:val="00FD2924"/>
    <w:rsid w:val="00FD75CF"/>
    <w:rsid w:val="00FE4172"/>
    <w:rsid w:val="00FF1C49"/>
    <w:rsid w:val="00FF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8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4FE"/>
    <w:rPr>
      <w:color w:val="000000"/>
      <w:sz w:val="24"/>
      <w:szCs w:val="24"/>
    </w:rPr>
  </w:style>
  <w:style w:type="paragraph" w:styleId="Heading1">
    <w:name w:val="heading 1"/>
    <w:aliases w:val="Part Title"/>
    <w:basedOn w:val="Normal"/>
    <w:next w:val="Heading4"/>
    <w:qFormat/>
    <w:rsid w:val="00D764FE"/>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D764FE"/>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D764FE"/>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D764FE"/>
    <w:pPr>
      <w:spacing w:after="240"/>
      <w:outlineLvl w:val="3"/>
    </w:pPr>
    <w:rPr>
      <w:rFonts w:ascii="Arial" w:hAnsi="Arial" w:cs="Arial"/>
      <w:b/>
      <w:sz w:val="32"/>
      <w:szCs w:val="20"/>
    </w:rPr>
  </w:style>
  <w:style w:type="paragraph" w:styleId="Heading5">
    <w:name w:val="heading 5"/>
    <w:aliases w:val="Block Label"/>
    <w:basedOn w:val="Normal"/>
    <w:qFormat/>
    <w:rsid w:val="00D764FE"/>
    <w:pPr>
      <w:outlineLvl w:val="4"/>
    </w:pPr>
    <w:rPr>
      <w:b/>
      <w:sz w:val="22"/>
      <w:szCs w:val="20"/>
    </w:rPr>
  </w:style>
  <w:style w:type="paragraph" w:styleId="Heading6">
    <w:name w:val="heading 6"/>
    <w:aliases w:val="Sub Label"/>
    <w:basedOn w:val="Heading5"/>
    <w:next w:val="BlockText"/>
    <w:qFormat/>
    <w:rsid w:val="00D764FE"/>
    <w:pPr>
      <w:spacing w:before="240" w:after="60"/>
      <w:outlineLvl w:val="5"/>
    </w:pPr>
    <w:rPr>
      <w:i/>
    </w:rPr>
  </w:style>
  <w:style w:type="paragraph" w:styleId="Heading7">
    <w:name w:val="heading 7"/>
    <w:basedOn w:val="Normal"/>
    <w:next w:val="Normal"/>
    <w:qFormat/>
    <w:rsid w:val="003B24DA"/>
    <w:pPr>
      <w:spacing w:before="240" w:after="60"/>
      <w:outlineLvl w:val="6"/>
    </w:pPr>
    <w:rPr>
      <w:rFonts w:ascii="Arial" w:hAnsi="Arial"/>
    </w:rPr>
  </w:style>
  <w:style w:type="paragraph" w:styleId="Heading8">
    <w:name w:val="heading 8"/>
    <w:basedOn w:val="Normal"/>
    <w:next w:val="Normal"/>
    <w:qFormat/>
    <w:rsid w:val="003B24DA"/>
    <w:pPr>
      <w:spacing w:before="240" w:after="60"/>
      <w:outlineLvl w:val="7"/>
    </w:pPr>
    <w:rPr>
      <w:rFonts w:ascii="Arial" w:hAnsi="Arial"/>
      <w:i/>
    </w:rPr>
  </w:style>
  <w:style w:type="paragraph" w:styleId="Heading9">
    <w:name w:val="heading 9"/>
    <w:basedOn w:val="Normal"/>
    <w:next w:val="Normal"/>
    <w:qFormat/>
    <w:rsid w:val="003B24D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64FE"/>
    <w:pPr>
      <w:tabs>
        <w:tab w:val="center" w:pos="4680"/>
        <w:tab w:val="right" w:pos="9360"/>
      </w:tabs>
    </w:pPr>
    <w:rPr>
      <w:color w:val="auto"/>
    </w:rPr>
  </w:style>
  <w:style w:type="paragraph" w:styleId="MacroText">
    <w:name w:val="macro"/>
    <w:semiHidden/>
    <w:rsid w:val="003B24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764FE"/>
    <w:pPr>
      <w:pBdr>
        <w:top w:val="single" w:sz="6" w:space="1" w:color="000000"/>
        <w:between w:val="single" w:sz="6" w:space="1" w:color="auto"/>
      </w:pBdr>
      <w:spacing w:before="240"/>
      <w:ind w:left="1728"/>
    </w:pPr>
    <w:rPr>
      <w:szCs w:val="20"/>
    </w:rPr>
  </w:style>
  <w:style w:type="paragraph" w:styleId="BlockText">
    <w:name w:val="Block Text"/>
    <w:basedOn w:val="Normal"/>
    <w:rsid w:val="00D764FE"/>
  </w:style>
  <w:style w:type="paragraph" w:customStyle="1" w:styleId="BulletText1">
    <w:name w:val="Bullet Text 1"/>
    <w:basedOn w:val="Normal"/>
    <w:rsid w:val="00D764FE"/>
    <w:pPr>
      <w:numPr>
        <w:numId w:val="4"/>
      </w:numPr>
    </w:pPr>
    <w:rPr>
      <w:szCs w:val="20"/>
    </w:rPr>
  </w:style>
  <w:style w:type="paragraph" w:customStyle="1" w:styleId="BulletText2">
    <w:name w:val="Bullet Text 2"/>
    <w:basedOn w:val="Normal"/>
    <w:rsid w:val="00D764FE"/>
    <w:pPr>
      <w:numPr>
        <w:numId w:val="5"/>
      </w:numPr>
    </w:pPr>
    <w:rPr>
      <w:szCs w:val="20"/>
    </w:rPr>
  </w:style>
  <w:style w:type="paragraph" w:customStyle="1" w:styleId="ContinuedOnNextPa">
    <w:name w:val="Continued On Next Pa"/>
    <w:basedOn w:val="Normal"/>
    <w:next w:val="Normal"/>
    <w:rsid w:val="00D764FE"/>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D764FE"/>
    <w:pPr>
      <w:spacing w:after="240"/>
    </w:pPr>
    <w:rPr>
      <w:b/>
      <w:sz w:val="22"/>
      <w:szCs w:val="20"/>
    </w:rPr>
  </w:style>
  <w:style w:type="paragraph" w:customStyle="1" w:styleId="MapTitleContinued">
    <w:name w:val="Map Title. Continued"/>
    <w:basedOn w:val="Normal"/>
    <w:next w:val="Normal"/>
    <w:rsid w:val="00D764FE"/>
    <w:pPr>
      <w:spacing w:after="240"/>
    </w:pPr>
    <w:rPr>
      <w:rFonts w:ascii="Arial" w:hAnsi="Arial" w:cs="Arial"/>
      <w:b/>
      <w:sz w:val="32"/>
      <w:szCs w:val="20"/>
    </w:rPr>
  </w:style>
  <w:style w:type="paragraph" w:customStyle="1" w:styleId="MemoLine">
    <w:name w:val="Memo Line"/>
    <w:basedOn w:val="BlockLine"/>
    <w:next w:val="Normal"/>
    <w:rsid w:val="00D764FE"/>
  </w:style>
  <w:style w:type="paragraph" w:styleId="Footer">
    <w:name w:val="footer"/>
    <w:basedOn w:val="Normal"/>
    <w:link w:val="FooterChar"/>
    <w:rsid w:val="00D764FE"/>
    <w:pPr>
      <w:tabs>
        <w:tab w:val="center" w:pos="4680"/>
        <w:tab w:val="right" w:pos="9360"/>
      </w:tabs>
    </w:pPr>
    <w:rPr>
      <w:color w:val="auto"/>
    </w:rPr>
  </w:style>
  <w:style w:type="character" w:styleId="PageNumber">
    <w:name w:val="page number"/>
    <w:basedOn w:val="DefaultParagraphFont"/>
    <w:rsid w:val="003B24DA"/>
  </w:style>
  <w:style w:type="paragraph" w:customStyle="1" w:styleId="TableText">
    <w:name w:val="Table Text"/>
    <w:basedOn w:val="Normal"/>
    <w:rsid w:val="00D764FE"/>
    <w:rPr>
      <w:szCs w:val="20"/>
    </w:rPr>
  </w:style>
  <w:style w:type="paragraph" w:customStyle="1" w:styleId="NoteText">
    <w:name w:val="Note Text"/>
    <w:basedOn w:val="Normal"/>
    <w:rsid w:val="00D764FE"/>
    <w:rPr>
      <w:szCs w:val="20"/>
    </w:rPr>
  </w:style>
  <w:style w:type="paragraph" w:customStyle="1" w:styleId="TableHeaderText">
    <w:name w:val="Table Header Text"/>
    <w:basedOn w:val="Normal"/>
    <w:rsid w:val="00D764FE"/>
    <w:pPr>
      <w:jc w:val="center"/>
    </w:pPr>
    <w:rPr>
      <w:b/>
      <w:szCs w:val="20"/>
    </w:rPr>
  </w:style>
  <w:style w:type="paragraph" w:customStyle="1" w:styleId="EmbeddedText">
    <w:name w:val="Embedded Text"/>
    <w:basedOn w:val="Normal"/>
    <w:rsid w:val="00D764FE"/>
    <w:rPr>
      <w:szCs w:val="20"/>
    </w:rPr>
  </w:style>
  <w:style w:type="paragraph" w:styleId="TOC1">
    <w:name w:val="toc 1"/>
    <w:basedOn w:val="Normal"/>
    <w:next w:val="Normal"/>
    <w:autoRedefine/>
    <w:semiHidden/>
    <w:rsid w:val="003B24DA"/>
    <w:pPr>
      <w:ind w:left="57"/>
    </w:pPr>
  </w:style>
  <w:style w:type="paragraph" w:styleId="TOC2">
    <w:name w:val="toc 2"/>
    <w:basedOn w:val="Normal"/>
    <w:next w:val="Normal"/>
    <w:autoRedefine/>
    <w:semiHidden/>
    <w:rsid w:val="003B24DA"/>
    <w:pPr>
      <w:ind w:left="240"/>
    </w:pPr>
  </w:style>
  <w:style w:type="paragraph" w:styleId="TOC3">
    <w:name w:val="toc 3"/>
    <w:basedOn w:val="Normal"/>
    <w:next w:val="Normal"/>
    <w:autoRedefine/>
    <w:uiPriority w:val="39"/>
    <w:rsid w:val="00D764FE"/>
    <w:pPr>
      <w:ind w:left="480"/>
    </w:pPr>
  </w:style>
  <w:style w:type="paragraph" w:styleId="TOC4">
    <w:name w:val="toc 4"/>
    <w:basedOn w:val="Normal"/>
    <w:next w:val="Normal"/>
    <w:autoRedefine/>
    <w:uiPriority w:val="39"/>
    <w:rsid w:val="00D764FE"/>
    <w:pPr>
      <w:ind w:left="720"/>
    </w:pPr>
  </w:style>
  <w:style w:type="paragraph" w:styleId="TOC5">
    <w:name w:val="toc 5"/>
    <w:basedOn w:val="Normal"/>
    <w:next w:val="Normal"/>
    <w:autoRedefine/>
    <w:semiHidden/>
    <w:rsid w:val="003B24DA"/>
    <w:pPr>
      <w:ind w:left="960"/>
    </w:pPr>
  </w:style>
  <w:style w:type="paragraph" w:styleId="TOC6">
    <w:name w:val="toc 6"/>
    <w:basedOn w:val="Normal"/>
    <w:next w:val="Normal"/>
    <w:autoRedefine/>
    <w:semiHidden/>
    <w:rsid w:val="003B24DA"/>
    <w:pPr>
      <w:ind w:left="1200"/>
    </w:pPr>
  </w:style>
  <w:style w:type="paragraph" w:styleId="TOC7">
    <w:name w:val="toc 7"/>
    <w:basedOn w:val="Normal"/>
    <w:next w:val="Normal"/>
    <w:autoRedefine/>
    <w:semiHidden/>
    <w:rsid w:val="003B24DA"/>
    <w:pPr>
      <w:ind w:left="1440"/>
    </w:pPr>
  </w:style>
  <w:style w:type="paragraph" w:styleId="TOC8">
    <w:name w:val="toc 8"/>
    <w:basedOn w:val="Normal"/>
    <w:next w:val="Normal"/>
    <w:autoRedefine/>
    <w:semiHidden/>
    <w:rsid w:val="003B24DA"/>
    <w:pPr>
      <w:ind w:left="1680"/>
    </w:pPr>
  </w:style>
  <w:style w:type="paragraph" w:styleId="TOC9">
    <w:name w:val="toc 9"/>
    <w:basedOn w:val="Normal"/>
    <w:next w:val="Normal"/>
    <w:autoRedefine/>
    <w:semiHidden/>
    <w:rsid w:val="003B24DA"/>
    <w:pPr>
      <w:ind w:left="1920"/>
    </w:pPr>
  </w:style>
  <w:style w:type="character" w:styleId="Hyperlink">
    <w:name w:val="Hyperlink"/>
    <w:uiPriority w:val="99"/>
    <w:rsid w:val="00D764FE"/>
    <w:rPr>
      <w:color w:val="0000FF"/>
      <w:u w:val="single"/>
    </w:rPr>
  </w:style>
  <w:style w:type="paragraph" w:styleId="Caption">
    <w:name w:val="caption"/>
    <w:basedOn w:val="Normal"/>
    <w:next w:val="Normal"/>
    <w:qFormat/>
    <w:rsid w:val="003B24DA"/>
    <w:pPr>
      <w:spacing w:before="120" w:after="120"/>
    </w:pPr>
    <w:rPr>
      <w:b/>
    </w:rPr>
  </w:style>
  <w:style w:type="character" w:customStyle="1" w:styleId="Continued">
    <w:name w:val="Continued"/>
    <w:basedOn w:val="DefaultParagraphFont"/>
    <w:rsid w:val="003B24DA"/>
    <w:rPr>
      <w:rFonts w:ascii="Arial" w:hAnsi="Arial"/>
      <w:sz w:val="24"/>
    </w:rPr>
  </w:style>
  <w:style w:type="paragraph" w:customStyle="1" w:styleId="ContinuedBlockLabel">
    <w:name w:val="Continued Block Label"/>
    <w:basedOn w:val="Normal"/>
    <w:next w:val="Normal"/>
    <w:rsid w:val="00D764FE"/>
    <w:pPr>
      <w:spacing w:after="240"/>
    </w:pPr>
    <w:rPr>
      <w:b/>
      <w:sz w:val="22"/>
      <w:szCs w:val="20"/>
    </w:rPr>
  </w:style>
  <w:style w:type="character" w:customStyle="1" w:styleId="Jump">
    <w:name w:val="Jump"/>
    <w:basedOn w:val="DefaultParagraphFont"/>
    <w:rsid w:val="003B24DA"/>
    <w:rPr>
      <w:color w:val="FF0000"/>
    </w:rPr>
  </w:style>
  <w:style w:type="paragraph" w:customStyle="1" w:styleId="PublicationTitle">
    <w:name w:val="Publication Title"/>
    <w:basedOn w:val="Normal"/>
    <w:next w:val="Heading4"/>
    <w:rsid w:val="00D764FE"/>
    <w:pPr>
      <w:spacing w:after="240"/>
      <w:jc w:val="center"/>
    </w:pPr>
    <w:rPr>
      <w:rFonts w:ascii="Arial" w:hAnsi="Arial" w:cs="Arial"/>
      <w:b/>
      <w:sz w:val="32"/>
      <w:szCs w:val="20"/>
    </w:rPr>
  </w:style>
  <w:style w:type="paragraph" w:customStyle="1" w:styleId="TOCTitle">
    <w:name w:val="TOC Title"/>
    <w:basedOn w:val="Normal"/>
    <w:rsid w:val="00D764FE"/>
    <w:pPr>
      <w:widowControl w:val="0"/>
    </w:pPr>
    <w:rPr>
      <w:rFonts w:ascii="Arial" w:hAnsi="Arial" w:cs="Arial"/>
      <w:b/>
      <w:sz w:val="32"/>
      <w:szCs w:val="20"/>
    </w:rPr>
  </w:style>
  <w:style w:type="paragraph" w:customStyle="1" w:styleId="TOCItem">
    <w:name w:val="TOCItem"/>
    <w:basedOn w:val="Normal"/>
    <w:rsid w:val="00D764FE"/>
    <w:pPr>
      <w:tabs>
        <w:tab w:val="left" w:leader="dot" w:pos="7061"/>
        <w:tab w:val="right" w:pos="7524"/>
      </w:tabs>
      <w:spacing w:before="60" w:after="60"/>
      <w:ind w:right="465"/>
    </w:pPr>
    <w:rPr>
      <w:szCs w:val="20"/>
    </w:rPr>
  </w:style>
  <w:style w:type="paragraph" w:customStyle="1" w:styleId="TOCStem">
    <w:name w:val="TOCStem"/>
    <w:basedOn w:val="Normal"/>
    <w:rsid w:val="00D764FE"/>
    <w:rPr>
      <w:szCs w:val="20"/>
    </w:rPr>
  </w:style>
  <w:style w:type="character" w:styleId="FollowedHyperlink">
    <w:name w:val="FollowedHyperlink"/>
    <w:rsid w:val="00D764FE"/>
    <w:rPr>
      <w:color w:val="800080"/>
      <w:u w:val="single"/>
    </w:rPr>
  </w:style>
  <w:style w:type="paragraph" w:styleId="ListBullet">
    <w:name w:val="List Bullet"/>
    <w:basedOn w:val="Normal"/>
    <w:autoRedefine/>
    <w:rsid w:val="003B24DA"/>
    <w:pPr>
      <w:numPr>
        <w:numId w:val="1"/>
      </w:numPr>
    </w:pPr>
  </w:style>
  <w:style w:type="character" w:customStyle="1" w:styleId="bodytext1">
    <w:name w:val="bodytext1"/>
    <w:basedOn w:val="DefaultParagraphFont"/>
    <w:rsid w:val="003B24DA"/>
    <w:rPr>
      <w:rFonts w:ascii="Arial" w:hAnsi="Arial" w:cs="Arial" w:hint="default"/>
      <w:sz w:val="24"/>
      <w:szCs w:val="24"/>
    </w:rPr>
  </w:style>
  <w:style w:type="character" w:styleId="Emphasis">
    <w:name w:val="Emphasis"/>
    <w:basedOn w:val="DefaultParagraphFont"/>
    <w:qFormat/>
    <w:rsid w:val="003B24DA"/>
    <w:rPr>
      <w:i/>
      <w:iCs/>
    </w:rPr>
  </w:style>
  <w:style w:type="paragraph" w:styleId="PlainText">
    <w:name w:val="Plain Text"/>
    <w:basedOn w:val="Normal"/>
    <w:rsid w:val="003B24DA"/>
    <w:rPr>
      <w:rFonts w:ascii="Courier New" w:hAnsi="Courier New"/>
      <w:sz w:val="20"/>
    </w:rPr>
  </w:style>
  <w:style w:type="paragraph" w:customStyle="1" w:styleId="BulletText3">
    <w:name w:val="Bullet Text 3"/>
    <w:basedOn w:val="Normal"/>
    <w:rsid w:val="00D764FE"/>
    <w:pPr>
      <w:numPr>
        <w:numId w:val="6"/>
      </w:numPr>
      <w:tabs>
        <w:tab w:val="clear" w:pos="173"/>
      </w:tabs>
      <w:ind w:left="533" w:hanging="173"/>
    </w:pPr>
    <w:rPr>
      <w:szCs w:val="20"/>
    </w:rPr>
  </w:style>
  <w:style w:type="character" w:styleId="HTMLAcronym">
    <w:name w:val="HTML Acronym"/>
    <w:basedOn w:val="DefaultParagraphFont"/>
    <w:rsid w:val="00D764FE"/>
  </w:style>
  <w:style w:type="paragraph" w:customStyle="1" w:styleId="IMTOC">
    <w:name w:val="IMTOC"/>
    <w:rsid w:val="00D764FE"/>
    <w:rPr>
      <w:sz w:val="24"/>
    </w:rPr>
  </w:style>
  <w:style w:type="paragraph" w:styleId="BalloonText">
    <w:name w:val="Balloon Text"/>
    <w:basedOn w:val="Normal"/>
    <w:link w:val="BalloonTextChar"/>
    <w:rsid w:val="00D764FE"/>
    <w:rPr>
      <w:rFonts w:ascii="Tahoma" w:hAnsi="Tahoma" w:cs="Tahoma"/>
      <w:sz w:val="16"/>
      <w:szCs w:val="16"/>
    </w:rPr>
  </w:style>
  <w:style w:type="character" w:customStyle="1" w:styleId="BalloonTextChar">
    <w:name w:val="Balloon Text Char"/>
    <w:basedOn w:val="DefaultParagraphFont"/>
    <w:link w:val="BalloonText"/>
    <w:rsid w:val="00BD075E"/>
    <w:rPr>
      <w:rFonts w:ascii="Tahoma" w:hAnsi="Tahoma" w:cs="Tahoma"/>
      <w:color w:val="000000"/>
      <w:sz w:val="16"/>
      <w:szCs w:val="16"/>
    </w:rPr>
  </w:style>
  <w:style w:type="table" w:styleId="TableGrid">
    <w:name w:val="Table Grid"/>
    <w:basedOn w:val="TableNormal"/>
    <w:rsid w:val="00D764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D764FE"/>
    <w:rPr>
      <w:sz w:val="24"/>
      <w:szCs w:val="24"/>
    </w:rPr>
  </w:style>
  <w:style w:type="character" w:customStyle="1" w:styleId="FooterChar">
    <w:name w:val="Footer Char"/>
    <w:link w:val="Footer"/>
    <w:rsid w:val="00D764FE"/>
    <w:rPr>
      <w:sz w:val="24"/>
      <w:szCs w:val="24"/>
    </w:rPr>
  </w:style>
  <w:style w:type="paragraph" w:styleId="HTMLPreformatted">
    <w:name w:val="HTML Preformatted"/>
    <w:basedOn w:val="Normal"/>
    <w:link w:val="HTMLPreformattedChar"/>
    <w:rsid w:val="002F4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auto"/>
      <w:sz w:val="20"/>
      <w:szCs w:val="20"/>
    </w:rPr>
  </w:style>
  <w:style w:type="character" w:customStyle="1" w:styleId="HTMLPreformattedChar">
    <w:name w:val="HTML Preformatted Char"/>
    <w:basedOn w:val="DefaultParagraphFont"/>
    <w:link w:val="HTMLPreformatted"/>
    <w:rsid w:val="002F4427"/>
    <w:rPr>
      <w:rFonts w:ascii="Arial Unicode MS" w:eastAsia="Arial Unicode MS" w:hAnsi="Arial Unicode MS" w:cs="Arial Unicode MS"/>
    </w:rPr>
  </w:style>
  <w:style w:type="character" w:styleId="CommentReference">
    <w:name w:val="annotation reference"/>
    <w:basedOn w:val="DefaultParagraphFont"/>
    <w:semiHidden/>
    <w:rsid w:val="00FC749A"/>
    <w:rPr>
      <w:sz w:val="16"/>
      <w:szCs w:val="16"/>
    </w:rPr>
  </w:style>
  <w:style w:type="paragraph" w:styleId="CommentText">
    <w:name w:val="annotation text"/>
    <w:basedOn w:val="Normal"/>
    <w:link w:val="CommentTextChar"/>
    <w:semiHidden/>
    <w:rsid w:val="00FC749A"/>
    <w:rPr>
      <w:sz w:val="20"/>
      <w:szCs w:val="20"/>
    </w:rPr>
  </w:style>
  <w:style w:type="paragraph" w:styleId="CommentSubject">
    <w:name w:val="annotation subject"/>
    <w:basedOn w:val="CommentText"/>
    <w:next w:val="CommentText"/>
    <w:semiHidden/>
    <w:rsid w:val="00FC749A"/>
    <w:rPr>
      <w:b/>
      <w:bCs/>
    </w:rPr>
  </w:style>
  <w:style w:type="paragraph" w:styleId="ListParagraph">
    <w:name w:val="List Paragraph"/>
    <w:basedOn w:val="Normal"/>
    <w:uiPriority w:val="34"/>
    <w:qFormat/>
    <w:rsid w:val="00F05039"/>
    <w:pPr>
      <w:ind w:left="720"/>
      <w:contextualSpacing/>
    </w:pPr>
  </w:style>
  <w:style w:type="paragraph" w:styleId="Revision">
    <w:name w:val="Revision"/>
    <w:hidden/>
    <w:uiPriority w:val="99"/>
    <w:semiHidden/>
    <w:rsid w:val="000D4ADB"/>
    <w:rPr>
      <w:color w:val="000000"/>
      <w:sz w:val="24"/>
      <w:szCs w:val="24"/>
    </w:rPr>
  </w:style>
  <w:style w:type="character" w:customStyle="1" w:styleId="CommentTextChar">
    <w:name w:val="Comment Text Char"/>
    <w:basedOn w:val="DefaultParagraphFont"/>
    <w:link w:val="CommentText"/>
    <w:semiHidden/>
    <w:rsid w:val="00315C7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4FE"/>
    <w:rPr>
      <w:color w:val="000000"/>
      <w:sz w:val="24"/>
      <w:szCs w:val="24"/>
    </w:rPr>
  </w:style>
  <w:style w:type="paragraph" w:styleId="Heading1">
    <w:name w:val="heading 1"/>
    <w:aliases w:val="Part Title"/>
    <w:basedOn w:val="Normal"/>
    <w:next w:val="Heading4"/>
    <w:qFormat/>
    <w:rsid w:val="00D764FE"/>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D764FE"/>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D764FE"/>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D764FE"/>
    <w:pPr>
      <w:spacing w:after="240"/>
      <w:outlineLvl w:val="3"/>
    </w:pPr>
    <w:rPr>
      <w:rFonts w:ascii="Arial" w:hAnsi="Arial" w:cs="Arial"/>
      <w:b/>
      <w:sz w:val="32"/>
      <w:szCs w:val="20"/>
    </w:rPr>
  </w:style>
  <w:style w:type="paragraph" w:styleId="Heading5">
    <w:name w:val="heading 5"/>
    <w:aliases w:val="Block Label"/>
    <w:basedOn w:val="Normal"/>
    <w:qFormat/>
    <w:rsid w:val="00D764FE"/>
    <w:pPr>
      <w:outlineLvl w:val="4"/>
    </w:pPr>
    <w:rPr>
      <w:b/>
      <w:sz w:val="22"/>
      <w:szCs w:val="20"/>
    </w:rPr>
  </w:style>
  <w:style w:type="paragraph" w:styleId="Heading6">
    <w:name w:val="heading 6"/>
    <w:aliases w:val="Sub Label"/>
    <w:basedOn w:val="Heading5"/>
    <w:next w:val="BlockText"/>
    <w:qFormat/>
    <w:rsid w:val="00D764FE"/>
    <w:pPr>
      <w:spacing w:before="240" w:after="60"/>
      <w:outlineLvl w:val="5"/>
    </w:pPr>
    <w:rPr>
      <w:i/>
    </w:rPr>
  </w:style>
  <w:style w:type="paragraph" w:styleId="Heading7">
    <w:name w:val="heading 7"/>
    <w:basedOn w:val="Normal"/>
    <w:next w:val="Normal"/>
    <w:qFormat/>
    <w:rsid w:val="003B24DA"/>
    <w:pPr>
      <w:spacing w:before="240" w:after="60"/>
      <w:outlineLvl w:val="6"/>
    </w:pPr>
    <w:rPr>
      <w:rFonts w:ascii="Arial" w:hAnsi="Arial"/>
    </w:rPr>
  </w:style>
  <w:style w:type="paragraph" w:styleId="Heading8">
    <w:name w:val="heading 8"/>
    <w:basedOn w:val="Normal"/>
    <w:next w:val="Normal"/>
    <w:qFormat/>
    <w:rsid w:val="003B24DA"/>
    <w:pPr>
      <w:spacing w:before="240" w:after="60"/>
      <w:outlineLvl w:val="7"/>
    </w:pPr>
    <w:rPr>
      <w:rFonts w:ascii="Arial" w:hAnsi="Arial"/>
      <w:i/>
    </w:rPr>
  </w:style>
  <w:style w:type="paragraph" w:styleId="Heading9">
    <w:name w:val="heading 9"/>
    <w:basedOn w:val="Normal"/>
    <w:next w:val="Normal"/>
    <w:qFormat/>
    <w:rsid w:val="003B24D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64FE"/>
    <w:pPr>
      <w:tabs>
        <w:tab w:val="center" w:pos="4680"/>
        <w:tab w:val="right" w:pos="9360"/>
      </w:tabs>
    </w:pPr>
    <w:rPr>
      <w:color w:val="auto"/>
    </w:rPr>
  </w:style>
  <w:style w:type="paragraph" w:styleId="MacroText">
    <w:name w:val="macro"/>
    <w:semiHidden/>
    <w:rsid w:val="003B24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764FE"/>
    <w:pPr>
      <w:pBdr>
        <w:top w:val="single" w:sz="6" w:space="1" w:color="000000"/>
        <w:between w:val="single" w:sz="6" w:space="1" w:color="auto"/>
      </w:pBdr>
      <w:spacing w:before="240"/>
      <w:ind w:left="1728"/>
    </w:pPr>
    <w:rPr>
      <w:szCs w:val="20"/>
    </w:rPr>
  </w:style>
  <w:style w:type="paragraph" w:styleId="BlockText">
    <w:name w:val="Block Text"/>
    <w:basedOn w:val="Normal"/>
    <w:rsid w:val="00D764FE"/>
  </w:style>
  <w:style w:type="paragraph" w:customStyle="1" w:styleId="BulletText1">
    <w:name w:val="Bullet Text 1"/>
    <w:basedOn w:val="Normal"/>
    <w:rsid w:val="00D764FE"/>
    <w:pPr>
      <w:numPr>
        <w:numId w:val="4"/>
      </w:numPr>
    </w:pPr>
    <w:rPr>
      <w:szCs w:val="20"/>
    </w:rPr>
  </w:style>
  <w:style w:type="paragraph" w:customStyle="1" w:styleId="BulletText2">
    <w:name w:val="Bullet Text 2"/>
    <w:basedOn w:val="Normal"/>
    <w:rsid w:val="00D764FE"/>
    <w:pPr>
      <w:numPr>
        <w:numId w:val="5"/>
      </w:numPr>
    </w:pPr>
    <w:rPr>
      <w:szCs w:val="20"/>
    </w:rPr>
  </w:style>
  <w:style w:type="paragraph" w:customStyle="1" w:styleId="ContinuedOnNextPa">
    <w:name w:val="Continued On Next Pa"/>
    <w:basedOn w:val="Normal"/>
    <w:next w:val="Normal"/>
    <w:rsid w:val="00D764FE"/>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D764FE"/>
    <w:pPr>
      <w:spacing w:after="240"/>
    </w:pPr>
    <w:rPr>
      <w:b/>
      <w:sz w:val="22"/>
      <w:szCs w:val="20"/>
    </w:rPr>
  </w:style>
  <w:style w:type="paragraph" w:customStyle="1" w:styleId="MapTitleContinued">
    <w:name w:val="Map Title. Continued"/>
    <w:basedOn w:val="Normal"/>
    <w:next w:val="Normal"/>
    <w:rsid w:val="00D764FE"/>
    <w:pPr>
      <w:spacing w:after="240"/>
    </w:pPr>
    <w:rPr>
      <w:rFonts w:ascii="Arial" w:hAnsi="Arial" w:cs="Arial"/>
      <w:b/>
      <w:sz w:val="32"/>
      <w:szCs w:val="20"/>
    </w:rPr>
  </w:style>
  <w:style w:type="paragraph" w:customStyle="1" w:styleId="MemoLine">
    <w:name w:val="Memo Line"/>
    <w:basedOn w:val="BlockLine"/>
    <w:next w:val="Normal"/>
    <w:rsid w:val="00D764FE"/>
  </w:style>
  <w:style w:type="paragraph" w:styleId="Footer">
    <w:name w:val="footer"/>
    <w:basedOn w:val="Normal"/>
    <w:link w:val="FooterChar"/>
    <w:rsid w:val="00D764FE"/>
    <w:pPr>
      <w:tabs>
        <w:tab w:val="center" w:pos="4680"/>
        <w:tab w:val="right" w:pos="9360"/>
      </w:tabs>
    </w:pPr>
    <w:rPr>
      <w:color w:val="auto"/>
    </w:rPr>
  </w:style>
  <w:style w:type="character" w:styleId="PageNumber">
    <w:name w:val="page number"/>
    <w:basedOn w:val="DefaultParagraphFont"/>
    <w:rsid w:val="003B24DA"/>
  </w:style>
  <w:style w:type="paragraph" w:customStyle="1" w:styleId="TableText">
    <w:name w:val="Table Text"/>
    <w:basedOn w:val="Normal"/>
    <w:rsid w:val="00D764FE"/>
    <w:rPr>
      <w:szCs w:val="20"/>
    </w:rPr>
  </w:style>
  <w:style w:type="paragraph" w:customStyle="1" w:styleId="NoteText">
    <w:name w:val="Note Text"/>
    <w:basedOn w:val="Normal"/>
    <w:rsid w:val="00D764FE"/>
    <w:rPr>
      <w:szCs w:val="20"/>
    </w:rPr>
  </w:style>
  <w:style w:type="paragraph" w:customStyle="1" w:styleId="TableHeaderText">
    <w:name w:val="Table Header Text"/>
    <w:basedOn w:val="Normal"/>
    <w:rsid w:val="00D764FE"/>
    <w:pPr>
      <w:jc w:val="center"/>
    </w:pPr>
    <w:rPr>
      <w:b/>
      <w:szCs w:val="20"/>
    </w:rPr>
  </w:style>
  <w:style w:type="paragraph" w:customStyle="1" w:styleId="EmbeddedText">
    <w:name w:val="Embedded Text"/>
    <w:basedOn w:val="Normal"/>
    <w:rsid w:val="00D764FE"/>
    <w:rPr>
      <w:szCs w:val="20"/>
    </w:rPr>
  </w:style>
  <w:style w:type="paragraph" w:styleId="TOC1">
    <w:name w:val="toc 1"/>
    <w:basedOn w:val="Normal"/>
    <w:next w:val="Normal"/>
    <w:autoRedefine/>
    <w:semiHidden/>
    <w:rsid w:val="003B24DA"/>
    <w:pPr>
      <w:ind w:left="57"/>
    </w:pPr>
  </w:style>
  <w:style w:type="paragraph" w:styleId="TOC2">
    <w:name w:val="toc 2"/>
    <w:basedOn w:val="Normal"/>
    <w:next w:val="Normal"/>
    <w:autoRedefine/>
    <w:semiHidden/>
    <w:rsid w:val="003B24DA"/>
    <w:pPr>
      <w:ind w:left="240"/>
    </w:pPr>
  </w:style>
  <w:style w:type="paragraph" w:styleId="TOC3">
    <w:name w:val="toc 3"/>
    <w:basedOn w:val="Normal"/>
    <w:next w:val="Normal"/>
    <w:autoRedefine/>
    <w:uiPriority w:val="39"/>
    <w:rsid w:val="00D764FE"/>
    <w:pPr>
      <w:ind w:left="480"/>
    </w:pPr>
  </w:style>
  <w:style w:type="paragraph" w:styleId="TOC4">
    <w:name w:val="toc 4"/>
    <w:basedOn w:val="Normal"/>
    <w:next w:val="Normal"/>
    <w:autoRedefine/>
    <w:uiPriority w:val="39"/>
    <w:rsid w:val="00D764FE"/>
    <w:pPr>
      <w:ind w:left="720"/>
    </w:pPr>
  </w:style>
  <w:style w:type="paragraph" w:styleId="TOC5">
    <w:name w:val="toc 5"/>
    <w:basedOn w:val="Normal"/>
    <w:next w:val="Normal"/>
    <w:autoRedefine/>
    <w:semiHidden/>
    <w:rsid w:val="003B24DA"/>
    <w:pPr>
      <w:ind w:left="960"/>
    </w:pPr>
  </w:style>
  <w:style w:type="paragraph" w:styleId="TOC6">
    <w:name w:val="toc 6"/>
    <w:basedOn w:val="Normal"/>
    <w:next w:val="Normal"/>
    <w:autoRedefine/>
    <w:semiHidden/>
    <w:rsid w:val="003B24DA"/>
    <w:pPr>
      <w:ind w:left="1200"/>
    </w:pPr>
  </w:style>
  <w:style w:type="paragraph" w:styleId="TOC7">
    <w:name w:val="toc 7"/>
    <w:basedOn w:val="Normal"/>
    <w:next w:val="Normal"/>
    <w:autoRedefine/>
    <w:semiHidden/>
    <w:rsid w:val="003B24DA"/>
    <w:pPr>
      <w:ind w:left="1440"/>
    </w:pPr>
  </w:style>
  <w:style w:type="paragraph" w:styleId="TOC8">
    <w:name w:val="toc 8"/>
    <w:basedOn w:val="Normal"/>
    <w:next w:val="Normal"/>
    <w:autoRedefine/>
    <w:semiHidden/>
    <w:rsid w:val="003B24DA"/>
    <w:pPr>
      <w:ind w:left="1680"/>
    </w:pPr>
  </w:style>
  <w:style w:type="paragraph" w:styleId="TOC9">
    <w:name w:val="toc 9"/>
    <w:basedOn w:val="Normal"/>
    <w:next w:val="Normal"/>
    <w:autoRedefine/>
    <w:semiHidden/>
    <w:rsid w:val="003B24DA"/>
    <w:pPr>
      <w:ind w:left="1920"/>
    </w:pPr>
  </w:style>
  <w:style w:type="character" w:styleId="Hyperlink">
    <w:name w:val="Hyperlink"/>
    <w:uiPriority w:val="99"/>
    <w:rsid w:val="00D764FE"/>
    <w:rPr>
      <w:color w:val="0000FF"/>
      <w:u w:val="single"/>
    </w:rPr>
  </w:style>
  <w:style w:type="paragraph" w:styleId="Caption">
    <w:name w:val="caption"/>
    <w:basedOn w:val="Normal"/>
    <w:next w:val="Normal"/>
    <w:qFormat/>
    <w:rsid w:val="003B24DA"/>
    <w:pPr>
      <w:spacing w:before="120" w:after="120"/>
    </w:pPr>
    <w:rPr>
      <w:b/>
    </w:rPr>
  </w:style>
  <w:style w:type="character" w:customStyle="1" w:styleId="Continued">
    <w:name w:val="Continued"/>
    <w:basedOn w:val="DefaultParagraphFont"/>
    <w:rsid w:val="003B24DA"/>
    <w:rPr>
      <w:rFonts w:ascii="Arial" w:hAnsi="Arial"/>
      <w:sz w:val="24"/>
    </w:rPr>
  </w:style>
  <w:style w:type="paragraph" w:customStyle="1" w:styleId="ContinuedBlockLabel">
    <w:name w:val="Continued Block Label"/>
    <w:basedOn w:val="Normal"/>
    <w:next w:val="Normal"/>
    <w:rsid w:val="00D764FE"/>
    <w:pPr>
      <w:spacing w:after="240"/>
    </w:pPr>
    <w:rPr>
      <w:b/>
      <w:sz w:val="22"/>
      <w:szCs w:val="20"/>
    </w:rPr>
  </w:style>
  <w:style w:type="character" w:customStyle="1" w:styleId="Jump">
    <w:name w:val="Jump"/>
    <w:basedOn w:val="DefaultParagraphFont"/>
    <w:rsid w:val="003B24DA"/>
    <w:rPr>
      <w:color w:val="FF0000"/>
    </w:rPr>
  </w:style>
  <w:style w:type="paragraph" w:customStyle="1" w:styleId="PublicationTitle">
    <w:name w:val="Publication Title"/>
    <w:basedOn w:val="Normal"/>
    <w:next w:val="Heading4"/>
    <w:rsid w:val="00D764FE"/>
    <w:pPr>
      <w:spacing w:after="240"/>
      <w:jc w:val="center"/>
    </w:pPr>
    <w:rPr>
      <w:rFonts w:ascii="Arial" w:hAnsi="Arial" w:cs="Arial"/>
      <w:b/>
      <w:sz w:val="32"/>
      <w:szCs w:val="20"/>
    </w:rPr>
  </w:style>
  <w:style w:type="paragraph" w:customStyle="1" w:styleId="TOCTitle">
    <w:name w:val="TOC Title"/>
    <w:basedOn w:val="Normal"/>
    <w:rsid w:val="00D764FE"/>
    <w:pPr>
      <w:widowControl w:val="0"/>
    </w:pPr>
    <w:rPr>
      <w:rFonts w:ascii="Arial" w:hAnsi="Arial" w:cs="Arial"/>
      <w:b/>
      <w:sz w:val="32"/>
      <w:szCs w:val="20"/>
    </w:rPr>
  </w:style>
  <w:style w:type="paragraph" w:customStyle="1" w:styleId="TOCItem">
    <w:name w:val="TOCItem"/>
    <w:basedOn w:val="Normal"/>
    <w:rsid w:val="00D764FE"/>
    <w:pPr>
      <w:tabs>
        <w:tab w:val="left" w:leader="dot" w:pos="7061"/>
        <w:tab w:val="right" w:pos="7524"/>
      </w:tabs>
      <w:spacing w:before="60" w:after="60"/>
      <w:ind w:right="465"/>
    </w:pPr>
    <w:rPr>
      <w:szCs w:val="20"/>
    </w:rPr>
  </w:style>
  <w:style w:type="paragraph" w:customStyle="1" w:styleId="TOCStem">
    <w:name w:val="TOCStem"/>
    <w:basedOn w:val="Normal"/>
    <w:rsid w:val="00D764FE"/>
    <w:rPr>
      <w:szCs w:val="20"/>
    </w:rPr>
  </w:style>
  <w:style w:type="character" w:styleId="FollowedHyperlink">
    <w:name w:val="FollowedHyperlink"/>
    <w:rsid w:val="00D764FE"/>
    <w:rPr>
      <w:color w:val="800080"/>
      <w:u w:val="single"/>
    </w:rPr>
  </w:style>
  <w:style w:type="paragraph" w:styleId="ListBullet">
    <w:name w:val="List Bullet"/>
    <w:basedOn w:val="Normal"/>
    <w:autoRedefine/>
    <w:rsid w:val="003B24DA"/>
    <w:pPr>
      <w:numPr>
        <w:numId w:val="1"/>
      </w:numPr>
    </w:pPr>
  </w:style>
  <w:style w:type="character" w:customStyle="1" w:styleId="bodytext1">
    <w:name w:val="bodytext1"/>
    <w:basedOn w:val="DefaultParagraphFont"/>
    <w:rsid w:val="003B24DA"/>
    <w:rPr>
      <w:rFonts w:ascii="Arial" w:hAnsi="Arial" w:cs="Arial" w:hint="default"/>
      <w:sz w:val="24"/>
      <w:szCs w:val="24"/>
    </w:rPr>
  </w:style>
  <w:style w:type="character" w:styleId="Emphasis">
    <w:name w:val="Emphasis"/>
    <w:basedOn w:val="DefaultParagraphFont"/>
    <w:qFormat/>
    <w:rsid w:val="003B24DA"/>
    <w:rPr>
      <w:i/>
      <w:iCs/>
    </w:rPr>
  </w:style>
  <w:style w:type="paragraph" w:styleId="PlainText">
    <w:name w:val="Plain Text"/>
    <w:basedOn w:val="Normal"/>
    <w:rsid w:val="003B24DA"/>
    <w:rPr>
      <w:rFonts w:ascii="Courier New" w:hAnsi="Courier New"/>
      <w:sz w:val="20"/>
    </w:rPr>
  </w:style>
  <w:style w:type="paragraph" w:customStyle="1" w:styleId="BulletText3">
    <w:name w:val="Bullet Text 3"/>
    <w:basedOn w:val="Normal"/>
    <w:rsid w:val="00D764FE"/>
    <w:pPr>
      <w:numPr>
        <w:numId w:val="6"/>
      </w:numPr>
      <w:tabs>
        <w:tab w:val="clear" w:pos="173"/>
      </w:tabs>
      <w:ind w:left="533" w:hanging="173"/>
    </w:pPr>
    <w:rPr>
      <w:szCs w:val="20"/>
    </w:rPr>
  </w:style>
  <w:style w:type="character" w:styleId="HTMLAcronym">
    <w:name w:val="HTML Acronym"/>
    <w:basedOn w:val="DefaultParagraphFont"/>
    <w:rsid w:val="00D764FE"/>
  </w:style>
  <w:style w:type="paragraph" w:customStyle="1" w:styleId="IMTOC">
    <w:name w:val="IMTOC"/>
    <w:rsid w:val="00D764FE"/>
    <w:rPr>
      <w:sz w:val="24"/>
    </w:rPr>
  </w:style>
  <w:style w:type="paragraph" w:styleId="BalloonText">
    <w:name w:val="Balloon Text"/>
    <w:basedOn w:val="Normal"/>
    <w:link w:val="BalloonTextChar"/>
    <w:rsid w:val="00D764FE"/>
    <w:rPr>
      <w:rFonts w:ascii="Tahoma" w:hAnsi="Tahoma" w:cs="Tahoma"/>
      <w:sz w:val="16"/>
      <w:szCs w:val="16"/>
    </w:rPr>
  </w:style>
  <w:style w:type="character" w:customStyle="1" w:styleId="BalloonTextChar">
    <w:name w:val="Balloon Text Char"/>
    <w:basedOn w:val="DefaultParagraphFont"/>
    <w:link w:val="BalloonText"/>
    <w:rsid w:val="00BD075E"/>
    <w:rPr>
      <w:rFonts w:ascii="Tahoma" w:hAnsi="Tahoma" w:cs="Tahoma"/>
      <w:color w:val="000000"/>
      <w:sz w:val="16"/>
      <w:szCs w:val="16"/>
    </w:rPr>
  </w:style>
  <w:style w:type="table" w:styleId="TableGrid">
    <w:name w:val="Table Grid"/>
    <w:basedOn w:val="TableNormal"/>
    <w:rsid w:val="00D764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D764FE"/>
    <w:rPr>
      <w:sz w:val="24"/>
      <w:szCs w:val="24"/>
    </w:rPr>
  </w:style>
  <w:style w:type="character" w:customStyle="1" w:styleId="FooterChar">
    <w:name w:val="Footer Char"/>
    <w:link w:val="Footer"/>
    <w:rsid w:val="00D764FE"/>
    <w:rPr>
      <w:sz w:val="24"/>
      <w:szCs w:val="24"/>
    </w:rPr>
  </w:style>
  <w:style w:type="paragraph" w:styleId="HTMLPreformatted">
    <w:name w:val="HTML Preformatted"/>
    <w:basedOn w:val="Normal"/>
    <w:link w:val="HTMLPreformattedChar"/>
    <w:rsid w:val="002F4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auto"/>
      <w:sz w:val="20"/>
      <w:szCs w:val="20"/>
    </w:rPr>
  </w:style>
  <w:style w:type="character" w:customStyle="1" w:styleId="HTMLPreformattedChar">
    <w:name w:val="HTML Preformatted Char"/>
    <w:basedOn w:val="DefaultParagraphFont"/>
    <w:link w:val="HTMLPreformatted"/>
    <w:rsid w:val="002F4427"/>
    <w:rPr>
      <w:rFonts w:ascii="Arial Unicode MS" w:eastAsia="Arial Unicode MS" w:hAnsi="Arial Unicode MS" w:cs="Arial Unicode MS"/>
    </w:rPr>
  </w:style>
  <w:style w:type="character" w:styleId="CommentReference">
    <w:name w:val="annotation reference"/>
    <w:basedOn w:val="DefaultParagraphFont"/>
    <w:semiHidden/>
    <w:rsid w:val="00FC749A"/>
    <w:rPr>
      <w:sz w:val="16"/>
      <w:szCs w:val="16"/>
    </w:rPr>
  </w:style>
  <w:style w:type="paragraph" w:styleId="CommentText">
    <w:name w:val="annotation text"/>
    <w:basedOn w:val="Normal"/>
    <w:link w:val="CommentTextChar"/>
    <w:semiHidden/>
    <w:rsid w:val="00FC749A"/>
    <w:rPr>
      <w:sz w:val="20"/>
      <w:szCs w:val="20"/>
    </w:rPr>
  </w:style>
  <w:style w:type="paragraph" w:styleId="CommentSubject">
    <w:name w:val="annotation subject"/>
    <w:basedOn w:val="CommentText"/>
    <w:next w:val="CommentText"/>
    <w:semiHidden/>
    <w:rsid w:val="00FC749A"/>
    <w:rPr>
      <w:b/>
      <w:bCs/>
    </w:rPr>
  </w:style>
  <w:style w:type="paragraph" w:styleId="ListParagraph">
    <w:name w:val="List Paragraph"/>
    <w:basedOn w:val="Normal"/>
    <w:uiPriority w:val="34"/>
    <w:qFormat/>
    <w:rsid w:val="00F05039"/>
    <w:pPr>
      <w:ind w:left="720"/>
      <w:contextualSpacing/>
    </w:pPr>
  </w:style>
  <w:style w:type="paragraph" w:styleId="Revision">
    <w:name w:val="Revision"/>
    <w:hidden/>
    <w:uiPriority w:val="99"/>
    <w:semiHidden/>
    <w:rsid w:val="000D4ADB"/>
    <w:rPr>
      <w:color w:val="000000"/>
      <w:sz w:val="24"/>
      <w:szCs w:val="24"/>
    </w:rPr>
  </w:style>
  <w:style w:type="character" w:customStyle="1" w:styleId="CommentTextChar">
    <w:name w:val="Comment Text Char"/>
    <w:basedOn w:val="DefaultParagraphFont"/>
    <w:link w:val="CommentText"/>
    <w:semiHidden/>
    <w:rsid w:val="00315C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8243952e4c087d519ead7ee07bbcc9fd&amp;node=se38.1.3_1159&amp;rgn=div8" TargetMode="External"/><Relationship Id="rId18" Type="http://schemas.openxmlformats.org/officeDocument/2006/relationships/hyperlink" Target="http://www.ecfr.gov/cgi-bin/text-idx?SID=06caca7bcbc1370815dfac4ddd172092&amp;mc=true&amp;node=se38.1.3_1302&amp;rgn=div8" TargetMode="External"/><Relationship Id="rId26" Type="http://schemas.openxmlformats.org/officeDocument/2006/relationships/hyperlink" Target="http://www.ecfr.gov/cgi-bin/text-idx?SID=40bfc2273a507df4298ee6b1a7729e5b&amp;node=se38.1.4_1125&amp;rgn=div8" TargetMode="External"/><Relationship Id="rId39" Type="http://schemas.openxmlformats.org/officeDocument/2006/relationships/hyperlink" Target="http://vbaw.vba.va.gov/bl/21/Advisory/PRECOP/99op/Prc12_99.doc" TargetMode="External"/><Relationship Id="rId21" Type="http://schemas.openxmlformats.org/officeDocument/2006/relationships/hyperlink" Target="http://www.ecfr.gov/cgi-bin/text-idx?SID=8243952e4c087d519ead7ee07bbcc9fd&amp;node=se38.1.4_1129&amp;rgn=div8" TargetMode="External"/><Relationship Id="rId34" Type="http://schemas.openxmlformats.org/officeDocument/2006/relationships/hyperlink" Target="http://www.ecfr.gov/cgi-bin/text-idx?SID=06cf8134ae45dfaba82182c69b61f6c7&amp;node=se38.1.3_11&amp;rgn=div8" TargetMode="External"/><Relationship Id="rId42" Type="http://schemas.openxmlformats.org/officeDocument/2006/relationships/hyperlink" Target="http://www.ecfr.gov/cgi-bin/text-idx?SID=06cf8134ae45dfaba82182c69b61f6c7&amp;node=se38.1.3_1304&amp;rgn=div8" TargetMode="External"/><Relationship Id="rId47" Type="http://schemas.openxmlformats.org/officeDocument/2006/relationships/hyperlink" Target="http://vbaw.vba.va.gov/bl/21/rating/rat06.htm" TargetMode="External"/><Relationship Id="rId50" Type="http://schemas.openxmlformats.org/officeDocument/2006/relationships/hyperlink" Target="http://www.ecfr.gov/cgi-bin/text-idx?SID=06cf8134ae45dfaba82182c69b61f6c7&amp;node=se38.1.3_1304&amp;rgn=div8" TargetMode="External"/><Relationship Id="rId55" Type="http://schemas.openxmlformats.org/officeDocument/2006/relationships/hyperlink" Target="http://www4.va.gov/ogc/docs/2001/prc08-2001.doc" TargetMode="External"/><Relationship Id="rId63"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ecfr.gov/cgi-bin/text-idx?SID=8243952e4c087d519ead7ee07bbcc9fd&amp;node=se38.1.4_1125&amp;rgn=div8" TargetMode="External"/><Relationship Id="rId29" Type="http://schemas.openxmlformats.org/officeDocument/2006/relationships/hyperlink" Target="http://www.ecfr.gov/cgi-bin/text-idx?SID=06cf8134ae45dfaba82182c69b61f6c7&amp;node=se38.1.3_1304&amp;rgn=div8"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vbaw.vba.va.gov/bl/21/advisory/CAVC/1999dec/San_Beni.doc" TargetMode="External"/><Relationship Id="rId32" Type="http://schemas.openxmlformats.org/officeDocument/2006/relationships/hyperlink" Target="http://www.ecfr.gov/cgi-bin/text-idx?SID=06cf8134ae45dfaba82182c69b61f6c7&amp;node=se38.1.3_1304&amp;rgn=div8" TargetMode="External"/><Relationship Id="rId37" Type="http://schemas.openxmlformats.org/officeDocument/2006/relationships/hyperlink" Target="http://www.ecfr.gov/cgi-bin/text-idx?SID=06cf8134ae45dfaba82182c69b61f6c7&amp;node=se38.1.3_1304&amp;rgn=div8" TargetMode="External"/><Relationship Id="rId40" Type="http://schemas.openxmlformats.org/officeDocument/2006/relationships/hyperlink" Target="http://www.ecfr.gov/cgi-bin/text-idx?SID=06cf8134ae45dfaba82182c69b61f6c7&amp;node=se38.1.3_1304&amp;rgn=div8" TargetMode="External"/><Relationship Id="rId45" Type="http://schemas.openxmlformats.org/officeDocument/2006/relationships/hyperlink" Target="http://vbaw.vba.va.gov/bl/21/rating/stressor/general.htm" TargetMode="External"/><Relationship Id="rId53" Type="http://schemas.openxmlformats.org/officeDocument/2006/relationships/hyperlink" Target="http://vbaw.vba.va.gov/bl/21/Advisory/CAVCDAD.htm" TargetMode="External"/><Relationship Id="rId58" Type="http://schemas.openxmlformats.org/officeDocument/2006/relationships/hyperlink" Target="http://vbaw.vba.va.gov/bl/21/Advisory/CAVCDAD.htm" TargetMode="External"/><Relationship Id="rId66"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vbaw.vba.va.gov/bl/21/advisory/CAVCDAD.htm" TargetMode="External"/><Relationship Id="rId23" Type="http://schemas.openxmlformats.org/officeDocument/2006/relationships/hyperlink" Target="http://www.ecfr.gov/cgi-bin/text-idx?SID=8243952e4c087d519ead7ee07bbcc9fd&amp;node=se38.1.4_114&amp;rgn=div8" TargetMode="External"/><Relationship Id="rId28" Type="http://schemas.openxmlformats.org/officeDocument/2006/relationships/hyperlink" Target="http://www.law.cornell.edu/uscode/html/uscode38/usc_sec_38_00001154----000-.html" TargetMode="External"/><Relationship Id="rId36" Type="http://schemas.openxmlformats.org/officeDocument/2006/relationships/hyperlink" Target="http://www.ecfr.gov/cgi-bin/text-idx?SID=06cf8134ae45dfaba82182c69b61f6c7&amp;node=se38.1.3_1114&amp;rgn=div8" TargetMode="External"/><Relationship Id="rId49" Type="http://schemas.openxmlformats.org/officeDocument/2006/relationships/hyperlink" Target="http://vbaw.vba.va.gov/bl/21/advisory/CAVCDAD.htm" TargetMode="External"/><Relationship Id="rId57" Type="http://schemas.openxmlformats.org/officeDocument/2006/relationships/hyperlink" Target="http://www.ecfr.gov/cgi-bin/text-idx?SID=06cf8134ae45dfaba82182c69b61f6c7&amp;node=se38.1.3_1304&amp;rgn=div8" TargetMode="External"/><Relationship Id="rId61" Type="http://schemas.openxmlformats.org/officeDocument/2006/relationships/hyperlink" Target="http://vbaw.vba.va.gov/bl/21/advisory/CAVCDAD.htm" TargetMode="External"/><Relationship Id="rId10" Type="http://schemas.openxmlformats.org/officeDocument/2006/relationships/webSettings" Target="webSettings.xml"/><Relationship Id="rId19" Type="http://schemas.openxmlformats.org/officeDocument/2006/relationships/hyperlink" Target="http://www.ecfr.gov/cgi-bin/text-idx?SID=8243952e4c087d519ead7ee07bbcc9fd&amp;node=se38.1.3_1309&amp;rgn=div8" TargetMode="External"/><Relationship Id="rId31" Type="http://schemas.openxmlformats.org/officeDocument/2006/relationships/hyperlink" Target="http://www.law.cornell.edu/uscode/text/38/1111" TargetMode="External"/><Relationship Id="rId44" Type="http://schemas.openxmlformats.org/officeDocument/2006/relationships/hyperlink" Target="http://www.ecfr.gov/cgi-bin/text-idx?SID=06cf8134ae45dfaba82182c69b61f6c7&amp;node=se38.1.3_1304&amp;rgn=div8" TargetMode="External"/><Relationship Id="rId52" Type="http://schemas.openxmlformats.org/officeDocument/2006/relationships/hyperlink" Target="http://cafc.uscourts.gov/images/stories/opinions-orders/12-7046.Opinion.9-26-2013.1.PDF" TargetMode="External"/><Relationship Id="rId60" Type="http://schemas.openxmlformats.org/officeDocument/2006/relationships/hyperlink" Target="http://www.ecfr.gov/cgi-bin/text-idx?SID=06cf8134ae45dfaba82182c69b61f6c7&amp;node=se38.1.3_1304&amp;rgn=div8" TargetMode="External"/><Relationship Id="rId65"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vbaw.vba.va.gov/bl/21/advisory/CAVCDAD.htm" TargetMode="External"/><Relationship Id="rId22" Type="http://schemas.openxmlformats.org/officeDocument/2006/relationships/hyperlink" Target="http://www.ecfr.gov/cgi-bin/text-idx?SID=8243952e4c087d519ead7ee07bbcc9fd&amp;node=se38.1.4_1126&amp;rgn=div8" TargetMode="External"/><Relationship Id="rId27" Type="http://schemas.openxmlformats.org/officeDocument/2006/relationships/hyperlink" Target="http://www.ecfr.gov/cgi-bin/text-idx?SID=06cf8134ae45dfaba82182c69b61f6c7&amp;node=se38.1.3_1304&amp;rgn=div8" TargetMode="External"/><Relationship Id="rId30" Type="http://schemas.openxmlformats.org/officeDocument/2006/relationships/hyperlink" Target="http://www.law.cornell.edu/uscode/text/38/1110" TargetMode="External"/><Relationship Id="rId35" Type="http://schemas.openxmlformats.org/officeDocument/2006/relationships/hyperlink" Target="http://www.ecfr.gov/cgi-bin/text-idx?SID=06cf8134ae45dfaba82182c69b61f6c7&amp;node=se38.1.3_1304&amp;rgn=div8" TargetMode="External"/><Relationship Id="rId43" Type="http://schemas.openxmlformats.org/officeDocument/2006/relationships/hyperlink" Target="http://vbaw.vba.va.gov/bl/21/rating/rat06h.htm" TargetMode="External"/><Relationship Id="rId48" Type="http://schemas.openxmlformats.org/officeDocument/2006/relationships/hyperlink" Target="http://vbaw.vba.va.gov/bl/21/rating/rat06h.htm" TargetMode="External"/><Relationship Id="rId56" Type="http://schemas.openxmlformats.org/officeDocument/2006/relationships/hyperlink" Target="http://vbaw.vba.va.gov/bl/21/Rating/rat01.htm" TargetMode="External"/><Relationship Id="rId64" Type="http://schemas.openxmlformats.org/officeDocument/2006/relationships/footer" Target="footer1.xml"/><Relationship Id="rId8" Type="http://schemas.microsoft.com/office/2007/relationships/stylesWithEffects" Target="stylesWithEffects.xml"/><Relationship Id="rId51" Type="http://schemas.openxmlformats.org/officeDocument/2006/relationships/hyperlink" Target="http://www.va.gov/OGC/docs/2012/P0312001.pdf"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www.ecfr.gov/cgi-bin/text-idx?SID=8243952e4c087d519ead7ee07bbcc9fd&amp;node=se38.1.3_1344&amp;rgn=div8" TargetMode="External"/><Relationship Id="rId25" Type="http://schemas.openxmlformats.org/officeDocument/2006/relationships/hyperlink" Target="http://www.ecfr.gov/cgi-bin/text-idx?SID=1a2c49b5d2896d5e77664d157b19ece5&amp;node=se38.1.3_1304&amp;rgn=div8" TargetMode="External"/><Relationship Id="rId33" Type="http://schemas.openxmlformats.org/officeDocument/2006/relationships/hyperlink" Target="http://www.ecfr.gov/cgi-bin/text-idx?SID=06cf8134ae45dfaba82182c69b61f6c7&amp;node=se38.1.3_1303&amp;rgn=div8" TargetMode="External"/><Relationship Id="rId38" Type="http://schemas.openxmlformats.org/officeDocument/2006/relationships/hyperlink" Target="http://www.ecfr.gov/cgi-bin/text-idx?SID=06cf8134ae45dfaba82182c69b61f6c7&amp;node=se38.1.3_1304&amp;rgn=div8" TargetMode="External"/><Relationship Id="rId46" Type="http://schemas.openxmlformats.org/officeDocument/2006/relationships/hyperlink" Target="http://vbaw.vba.va.gov/bl/21/rating/rat06.htm" TargetMode="External"/><Relationship Id="rId59" Type="http://schemas.openxmlformats.org/officeDocument/2006/relationships/hyperlink" Target="http://vbaw.vba.va.gov/bl/21/Advisory/PRECOP/99op/Prc12_99.doc" TargetMode="External"/><Relationship Id="rId67" Type="http://schemas.openxmlformats.org/officeDocument/2006/relationships/theme" Target="theme/theme1.xml"/><Relationship Id="rId20" Type="http://schemas.openxmlformats.org/officeDocument/2006/relationships/hyperlink" Target="http://www.ecfr.gov/cgi-bin/text-idx?SID=8243952e4c087d519ead7ee07bbcc9fd&amp;node=se38.1.3_1384&amp;rgn=div8" TargetMode="External"/><Relationship Id="rId41" Type="http://schemas.openxmlformats.org/officeDocument/2006/relationships/hyperlink" Target="http://www.ecfr.gov/cgi-bin/text-idx?SID=06cf8134ae45dfaba82182c69b61f6c7&amp;node=se38.1.3_1304&amp;rgn=div8" TargetMode="External"/><Relationship Id="rId54" Type="http://schemas.openxmlformats.org/officeDocument/2006/relationships/hyperlink" Target="http://vbaw.vba.va.gov/bl/21/advisory/CAVCDAD.htm" TargetMode="External"/><Relationship Id="rId62"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1FA67-8E86-4DF2-80A3-27C955A914C5}">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b438dcf7-3998-4283-b7fc-0ec6fa8e430f"/>
    <ds:schemaRef ds:uri="http://schemas.microsoft.com/office/infopath/2007/PartnerControl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677A0FB7-910E-449C-BB7F-86628F25D414}">
  <ds:schemaRefs>
    <ds:schemaRef ds:uri="http://schemas.microsoft.com/sharepoint/v3/contenttype/forms"/>
  </ds:schemaRefs>
</ds:datastoreItem>
</file>

<file path=customXml/itemProps3.xml><?xml version="1.0" encoding="utf-8"?>
<ds:datastoreItem xmlns:ds="http://schemas.openxmlformats.org/officeDocument/2006/customXml" ds:itemID="{A83D191E-60BC-4E1D-B21A-3E59F6CEF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A54F1-2C63-426F-9953-237B3591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273</TotalTime>
  <Pages>28</Pages>
  <Words>8264</Words>
  <Characters>52749</Characters>
  <Application>Microsoft Office Word</Application>
  <DocSecurity>0</DocSecurity>
  <Lines>439</Lines>
  <Paragraphs>121</Paragraphs>
  <ScaleCrop>false</ScaleCrop>
  <HeadingPairs>
    <vt:vector size="2" baseType="variant">
      <vt:variant>
        <vt:lpstr>Title</vt:lpstr>
      </vt:variant>
      <vt:variant>
        <vt:i4>1</vt:i4>
      </vt:variant>
    </vt:vector>
  </HeadingPairs>
  <TitlesOfParts>
    <vt:vector size="1" baseType="lpstr">
      <vt:lpstr>Section H. Mental Disorders (U.S. Department of Veterans Affairs)</vt:lpstr>
    </vt:vector>
  </TitlesOfParts>
  <Company>Department of Veterans Affairs (VA)</Company>
  <LinksUpToDate>false</LinksUpToDate>
  <CharactersWithSpaces>60892</CharactersWithSpaces>
  <SharedDoc>false</SharedDoc>
  <HyperlinkBase/>
  <HLinks>
    <vt:vector size="378" baseType="variant">
      <vt:variant>
        <vt:i4>720997</vt:i4>
      </vt:variant>
      <vt:variant>
        <vt:i4>267</vt:i4>
      </vt:variant>
      <vt:variant>
        <vt:i4>0</vt:i4>
      </vt:variant>
      <vt:variant>
        <vt:i4>5</vt:i4>
      </vt:variant>
      <vt:variant>
        <vt:lpwstr>C:\adjatoml\My Documents\SharePoint Drafts\pt04_sp02_ch01_secD.xml</vt:lpwstr>
      </vt:variant>
      <vt:variant>
        <vt:lpwstr>IV.ii.1.D.15</vt:lpwstr>
      </vt:variant>
      <vt:variant>
        <vt:i4>393295</vt:i4>
      </vt:variant>
      <vt:variant>
        <vt:i4>264</vt:i4>
      </vt:variant>
      <vt:variant>
        <vt:i4>0</vt:i4>
      </vt:variant>
      <vt:variant>
        <vt:i4>5</vt:i4>
      </vt:variant>
      <vt:variant>
        <vt:lpwstr>C:\adjatoml\My Documents\III.iv_11-3-10\pt03_sp04_ch04_secH.xml</vt:lpwstr>
      </vt:variant>
      <vt:variant>
        <vt:lpwstr>III.iv.4.H.29.h</vt:lpwstr>
      </vt:variant>
      <vt:variant>
        <vt:i4>524389</vt:i4>
      </vt:variant>
      <vt:variant>
        <vt:i4>261</vt:i4>
      </vt:variant>
      <vt:variant>
        <vt:i4>0</vt:i4>
      </vt:variant>
      <vt:variant>
        <vt:i4>5</vt:i4>
      </vt:variant>
      <vt:variant>
        <vt:lpwstr>C:\adjatoml\My Documents\SharePoint Drafts\pt04_sp02_ch01_secD.xml</vt:lpwstr>
      </vt:variant>
      <vt:variant>
        <vt:lpwstr>IV.ii.1.D.16</vt:lpwstr>
      </vt:variant>
      <vt:variant>
        <vt:i4>4128870</vt:i4>
      </vt:variant>
      <vt:variant>
        <vt:i4>252</vt:i4>
      </vt:variant>
      <vt:variant>
        <vt:i4>0</vt:i4>
      </vt:variant>
      <vt:variant>
        <vt:i4>5</vt:i4>
      </vt:variant>
      <vt:variant>
        <vt:lpwstr>http://vbaw.vba.va.gov/bl/21/advisory/CAVCDAD.htm</vt:lpwstr>
      </vt:variant>
      <vt:variant>
        <vt:lpwstr>bmc</vt:lpwstr>
      </vt:variant>
      <vt:variant>
        <vt:i4>393295</vt:i4>
      </vt:variant>
      <vt:variant>
        <vt:i4>249</vt:i4>
      </vt:variant>
      <vt:variant>
        <vt:i4>0</vt:i4>
      </vt:variant>
      <vt:variant>
        <vt:i4>5</vt:i4>
      </vt:variant>
      <vt:variant>
        <vt:lpwstr>C:\adjatoml\My Documents\III.iv_11-3-10\pt03_sp04_ch04_secH.xml</vt:lpwstr>
      </vt:variant>
      <vt:variant>
        <vt:lpwstr>III.iv.4.H.29.g</vt:lpwstr>
      </vt:variant>
      <vt:variant>
        <vt:i4>393295</vt:i4>
      </vt:variant>
      <vt:variant>
        <vt:i4>246</vt:i4>
      </vt:variant>
      <vt:variant>
        <vt:i4>0</vt:i4>
      </vt:variant>
      <vt:variant>
        <vt:i4>5</vt:i4>
      </vt:variant>
      <vt:variant>
        <vt:lpwstr>C:\adjatoml\My Documents\III.iv_11-3-10\pt03_sp04_ch04_secH.xml</vt:lpwstr>
      </vt:variant>
      <vt:variant>
        <vt:lpwstr>III.iv.4.H.29.a</vt:lpwstr>
      </vt:variant>
      <vt:variant>
        <vt:i4>7405681</vt:i4>
      </vt:variant>
      <vt:variant>
        <vt:i4>237</vt:i4>
      </vt:variant>
      <vt:variant>
        <vt:i4>0</vt:i4>
      </vt:variant>
      <vt:variant>
        <vt:i4>5</vt:i4>
      </vt:variant>
      <vt:variant>
        <vt:lpwstr>C:\adjatoml\My Documents\III.iv_11-3-10\pt04_sp02_ch01_secD.xml</vt:lpwstr>
      </vt:variant>
      <vt:variant>
        <vt:lpwstr>IV.ii.1.D.15</vt:lpwstr>
      </vt:variant>
      <vt:variant>
        <vt:i4>393295</vt:i4>
      </vt:variant>
      <vt:variant>
        <vt:i4>234</vt:i4>
      </vt:variant>
      <vt:variant>
        <vt:i4>0</vt:i4>
      </vt:variant>
      <vt:variant>
        <vt:i4>5</vt:i4>
      </vt:variant>
      <vt:variant>
        <vt:lpwstr>C:\adjatoml\My Documents\III.iv_11-3-10\pt03_sp04_ch04_secH.xml</vt:lpwstr>
      </vt:variant>
      <vt:variant>
        <vt:lpwstr>III.iv.4.H.29.h</vt:lpwstr>
      </vt:variant>
      <vt:variant>
        <vt:i4>6357019</vt:i4>
      </vt:variant>
      <vt:variant>
        <vt:i4>231</vt:i4>
      </vt:variant>
      <vt:variant>
        <vt:i4>0</vt:i4>
      </vt:variant>
      <vt:variant>
        <vt:i4>5</vt:i4>
      </vt:variant>
      <vt:variant>
        <vt:lpwstr>C:\adjatoml\My Documents\SharePoint Drafts\pt03_sp04_ch04_secH</vt:lpwstr>
      </vt:variant>
      <vt:variant>
        <vt:lpwstr>III.iv.4.H.32.i</vt:lpwstr>
      </vt:variant>
      <vt:variant>
        <vt:i4>524389</vt:i4>
      </vt:variant>
      <vt:variant>
        <vt:i4>228</vt:i4>
      </vt:variant>
      <vt:variant>
        <vt:i4>0</vt:i4>
      </vt:variant>
      <vt:variant>
        <vt:i4>5</vt:i4>
      </vt:variant>
      <vt:variant>
        <vt:lpwstr>C:\adjatoml\My Documents\SharePoint Drafts\pt04_sp02_ch01_secD.xml</vt:lpwstr>
      </vt:variant>
      <vt:variant>
        <vt:lpwstr>IV.ii.1.D.16</vt:lpwstr>
      </vt:variant>
      <vt:variant>
        <vt:i4>6291472</vt:i4>
      </vt:variant>
      <vt:variant>
        <vt:i4>216</vt:i4>
      </vt:variant>
      <vt:variant>
        <vt:i4>0</vt:i4>
      </vt:variant>
      <vt:variant>
        <vt:i4>5</vt:i4>
      </vt:variant>
      <vt:variant>
        <vt:lpwstr>C:\adjatoml\My Documents\SharePoint Drafts\pt03_sp04_ch04_secH</vt:lpwstr>
      </vt:variant>
      <vt:variant>
        <vt:lpwstr>III.iv.4.H.29.j</vt:lpwstr>
      </vt:variant>
      <vt:variant>
        <vt:i4>5308476</vt:i4>
      </vt:variant>
      <vt:variant>
        <vt:i4>213</vt:i4>
      </vt:variant>
      <vt:variant>
        <vt:i4>0</vt:i4>
      </vt:variant>
      <vt:variant>
        <vt:i4>5</vt:i4>
      </vt:variant>
      <vt:variant>
        <vt:lpwstr>http://vbaw.vba.va.gov/bl/21/Advisory/PRECOP/99op/Prc12_99.doc</vt:lpwstr>
      </vt:variant>
      <vt:variant>
        <vt:lpwstr/>
      </vt:variant>
      <vt:variant>
        <vt:i4>4128870</vt:i4>
      </vt:variant>
      <vt:variant>
        <vt:i4>210</vt:i4>
      </vt:variant>
      <vt:variant>
        <vt:i4>0</vt:i4>
      </vt:variant>
      <vt:variant>
        <vt:i4>5</vt:i4>
      </vt:variant>
      <vt:variant>
        <vt:lpwstr>http://vbaw.vba.va.gov/bl/21/Advisory/CAVCDAD.htm</vt:lpwstr>
      </vt:variant>
      <vt:variant>
        <vt:lpwstr>bmg</vt:lpwstr>
      </vt:variant>
      <vt:variant>
        <vt:i4>131175</vt:i4>
      </vt:variant>
      <vt:variant>
        <vt:i4>201</vt:i4>
      </vt:variant>
      <vt:variant>
        <vt:i4>0</vt:i4>
      </vt:variant>
      <vt:variant>
        <vt:i4>5</vt:i4>
      </vt:variant>
      <vt:variant>
        <vt:lpwstr>http://www.benefits.va.gov/warms/docs/regs/38CFR/BOOKB/PART3/S3_304.DOC</vt:lpwstr>
      </vt:variant>
      <vt:variant>
        <vt:lpwstr/>
      </vt:variant>
      <vt:variant>
        <vt:i4>5439524</vt:i4>
      </vt:variant>
      <vt:variant>
        <vt:i4>195</vt:i4>
      </vt:variant>
      <vt:variant>
        <vt:i4>0</vt:i4>
      </vt:variant>
      <vt:variant>
        <vt:i4>5</vt:i4>
      </vt:variant>
      <vt:variant>
        <vt:lpwstr>http://10.220.1.4/bl/21/M21-1MR/index.asp?id=pt04_sp02_ch01_secD.xml</vt:lpwstr>
      </vt:variant>
      <vt:variant>
        <vt:lpwstr>IV.ii.1.D</vt:lpwstr>
      </vt:variant>
      <vt:variant>
        <vt:i4>1638526</vt:i4>
      </vt:variant>
      <vt:variant>
        <vt:i4>192</vt:i4>
      </vt:variant>
      <vt:variant>
        <vt:i4>0</vt:i4>
      </vt:variant>
      <vt:variant>
        <vt:i4>5</vt:i4>
      </vt:variant>
      <vt:variant>
        <vt:lpwstr>http://10.220.1.4/bl/21/M21-1MR/index.asp?id=pt03_sp04_ch04_secH.xml</vt:lpwstr>
      </vt:variant>
      <vt:variant>
        <vt:lpwstr>III.iv.4.H.29</vt:lpwstr>
      </vt:variant>
      <vt:variant>
        <vt:i4>6160406</vt:i4>
      </vt:variant>
      <vt:variant>
        <vt:i4>186</vt:i4>
      </vt:variant>
      <vt:variant>
        <vt:i4>0</vt:i4>
      </vt:variant>
      <vt:variant>
        <vt:i4>5</vt:i4>
      </vt:variant>
      <vt:variant>
        <vt:lpwstr>C:\adjatoml\My Documents\SharePoint Drafts\pt01_ch01_secC.xml</vt:lpwstr>
      </vt:variant>
      <vt:variant>
        <vt:lpwstr>I.1.C</vt:lpwstr>
      </vt:variant>
      <vt:variant>
        <vt:i4>1966162</vt:i4>
      </vt:variant>
      <vt:variant>
        <vt:i4>183</vt:i4>
      </vt:variant>
      <vt:variant>
        <vt:i4>0</vt:i4>
      </vt:variant>
      <vt:variant>
        <vt:i4>5</vt:i4>
      </vt:variant>
      <vt:variant>
        <vt:lpwstr>http://vbaw.vba.va.gov/bl/21/Rating/rat01.htm</vt:lpwstr>
      </vt:variant>
      <vt:variant>
        <vt:lpwstr/>
      </vt:variant>
      <vt:variant>
        <vt:i4>7274563</vt:i4>
      </vt:variant>
      <vt:variant>
        <vt:i4>180</vt:i4>
      </vt:variant>
      <vt:variant>
        <vt:i4>0</vt:i4>
      </vt:variant>
      <vt:variant>
        <vt:i4>5</vt:i4>
      </vt:variant>
      <vt:variant>
        <vt:lpwstr>C:\adjatoml\My Documents\SharePoint Drafts\pt03_sp04_ch03_secA.xml</vt:lpwstr>
      </vt:variant>
      <vt:variant>
        <vt:lpwstr>III.iv.3.A</vt:lpwstr>
      </vt:variant>
      <vt:variant>
        <vt:i4>1048624</vt:i4>
      </vt:variant>
      <vt:variant>
        <vt:i4>177</vt:i4>
      </vt:variant>
      <vt:variant>
        <vt:i4>0</vt:i4>
      </vt:variant>
      <vt:variant>
        <vt:i4>5</vt:i4>
      </vt:variant>
      <vt:variant>
        <vt:lpwstr>C:\adjatoml\My Documents\SharePoint Drafts\pt04_sp02_ch01_secD.xml</vt:lpwstr>
      </vt:variant>
      <vt:variant>
        <vt:lpwstr>IV.ii.1.D</vt:lpwstr>
      </vt:variant>
      <vt:variant>
        <vt:i4>4128870</vt:i4>
      </vt:variant>
      <vt:variant>
        <vt:i4>174</vt:i4>
      </vt:variant>
      <vt:variant>
        <vt:i4>0</vt:i4>
      </vt:variant>
      <vt:variant>
        <vt:i4>5</vt:i4>
      </vt:variant>
      <vt:variant>
        <vt:lpwstr>http://vbaw.vba.va.gov/bl/21/Advisory/CAVCDAD.htm</vt:lpwstr>
      </vt:variant>
      <vt:variant>
        <vt:lpwstr>bmp</vt:lpwstr>
      </vt:variant>
      <vt:variant>
        <vt:i4>2687079</vt:i4>
      </vt:variant>
      <vt:variant>
        <vt:i4>162</vt:i4>
      </vt:variant>
      <vt:variant>
        <vt:i4>0</vt:i4>
      </vt:variant>
      <vt:variant>
        <vt:i4>5</vt:i4>
      </vt:variant>
      <vt:variant>
        <vt:lpwstr>http://vbaw.vba.va.gov/bl/21/rating/rat06h.htm</vt:lpwstr>
      </vt:variant>
      <vt:variant>
        <vt:lpwstr/>
      </vt:variant>
      <vt:variant>
        <vt:i4>131175</vt:i4>
      </vt:variant>
      <vt:variant>
        <vt:i4>159</vt:i4>
      </vt:variant>
      <vt:variant>
        <vt:i4>0</vt:i4>
      </vt:variant>
      <vt:variant>
        <vt:i4>5</vt:i4>
      </vt:variant>
      <vt:variant>
        <vt:lpwstr>http://www.benefits.va.gov/warms/docs/regs/38CFR/BOOKB/PART3/S3_304.DOC</vt:lpwstr>
      </vt:variant>
      <vt:variant>
        <vt:lpwstr/>
      </vt:variant>
      <vt:variant>
        <vt:i4>1048624</vt:i4>
      </vt:variant>
      <vt:variant>
        <vt:i4>156</vt:i4>
      </vt:variant>
      <vt:variant>
        <vt:i4>0</vt:i4>
      </vt:variant>
      <vt:variant>
        <vt:i4>5</vt:i4>
      </vt:variant>
      <vt:variant>
        <vt:lpwstr>C:\adjatoml\My Documents\SharePoint Drafts\pt04_sp02_ch01_secD.xml</vt:lpwstr>
      </vt:variant>
      <vt:variant>
        <vt:lpwstr>IV.ii.1.D</vt:lpwstr>
      </vt:variant>
      <vt:variant>
        <vt:i4>262218</vt:i4>
      </vt:variant>
      <vt:variant>
        <vt:i4>150</vt:i4>
      </vt:variant>
      <vt:variant>
        <vt:i4>0</vt:i4>
      </vt:variant>
      <vt:variant>
        <vt:i4>5</vt:i4>
      </vt:variant>
      <vt:variant>
        <vt:lpwstr>http://vbaw.vba.va.gov/bl/21/Calendar/Agenda/FY06/Agenda0306.htm</vt:lpwstr>
      </vt:variant>
      <vt:variant>
        <vt:lpwstr/>
      </vt:variant>
      <vt:variant>
        <vt:i4>1966165</vt:i4>
      </vt:variant>
      <vt:variant>
        <vt:i4>147</vt:i4>
      </vt:variant>
      <vt:variant>
        <vt:i4>0</vt:i4>
      </vt:variant>
      <vt:variant>
        <vt:i4>5</vt:i4>
      </vt:variant>
      <vt:variant>
        <vt:lpwstr>http://vbaw.vba.va.gov/bl/21/rating/rat06.htm</vt:lpwstr>
      </vt:variant>
      <vt:variant>
        <vt:lpwstr/>
      </vt:variant>
      <vt:variant>
        <vt:i4>1966165</vt:i4>
      </vt:variant>
      <vt:variant>
        <vt:i4>144</vt:i4>
      </vt:variant>
      <vt:variant>
        <vt:i4>0</vt:i4>
      </vt:variant>
      <vt:variant>
        <vt:i4>5</vt:i4>
      </vt:variant>
      <vt:variant>
        <vt:lpwstr>http://vbaw.vba.va.gov/bl/21/rating/rat06.htm</vt:lpwstr>
      </vt:variant>
      <vt:variant>
        <vt:lpwstr/>
      </vt:variant>
      <vt:variant>
        <vt:i4>262218</vt:i4>
      </vt:variant>
      <vt:variant>
        <vt:i4>138</vt:i4>
      </vt:variant>
      <vt:variant>
        <vt:i4>0</vt:i4>
      </vt:variant>
      <vt:variant>
        <vt:i4>5</vt:i4>
      </vt:variant>
      <vt:variant>
        <vt:lpwstr>http://vbaw.vba.va.gov/bl/21/Calendar/Agenda/FY06/Agenda0306.htm</vt:lpwstr>
      </vt:variant>
      <vt:variant>
        <vt:lpwstr/>
      </vt:variant>
      <vt:variant>
        <vt:i4>1966165</vt:i4>
      </vt:variant>
      <vt:variant>
        <vt:i4>135</vt:i4>
      </vt:variant>
      <vt:variant>
        <vt:i4>0</vt:i4>
      </vt:variant>
      <vt:variant>
        <vt:i4>5</vt:i4>
      </vt:variant>
      <vt:variant>
        <vt:lpwstr>http://vbaw.vba.va.gov/bl/21/rating/rat06.htm</vt:lpwstr>
      </vt:variant>
      <vt:variant>
        <vt:lpwstr/>
      </vt:variant>
      <vt:variant>
        <vt:i4>1507332</vt:i4>
      </vt:variant>
      <vt:variant>
        <vt:i4>132</vt:i4>
      </vt:variant>
      <vt:variant>
        <vt:i4>0</vt:i4>
      </vt:variant>
      <vt:variant>
        <vt:i4>5</vt:i4>
      </vt:variant>
      <vt:variant>
        <vt:lpwstr>http://vbaw.vba.va.gov/bl/21/rating/stressor/general.htm</vt:lpwstr>
      </vt:variant>
      <vt:variant>
        <vt:lpwstr/>
      </vt:variant>
      <vt:variant>
        <vt:i4>131175</vt:i4>
      </vt:variant>
      <vt:variant>
        <vt:i4>126</vt:i4>
      </vt:variant>
      <vt:variant>
        <vt:i4>0</vt:i4>
      </vt:variant>
      <vt:variant>
        <vt:i4>5</vt:i4>
      </vt:variant>
      <vt:variant>
        <vt:lpwstr>http://www.benefits.va.gov/warms/docs/regs/38CFR/BOOKB/PART3/S3_304.DOC</vt:lpwstr>
      </vt:variant>
      <vt:variant>
        <vt:lpwstr/>
      </vt:variant>
      <vt:variant>
        <vt:i4>2687079</vt:i4>
      </vt:variant>
      <vt:variant>
        <vt:i4>123</vt:i4>
      </vt:variant>
      <vt:variant>
        <vt:i4>0</vt:i4>
      </vt:variant>
      <vt:variant>
        <vt:i4>5</vt:i4>
      </vt:variant>
      <vt:variant>
        <vt:lpwstr>http://vbaw.vba.va.gov/bl/21/rating/rat06h.htm</vt:lpwstr>
      </vt:variant>
      <vt:variant>
        <vt:lpwstr/>
      </vt:variant>
      <vt:variant>
        <vt:i4>5963882</vt:i4>
      </vt:variant>
      <vt:variant>
        <vt:i4>120</vt:i4>
      </vt:variant>
      <vt:variant>
        <vt:i4>0</vt:i4>
      </vt:variant>
      <vt:variant>
        <vt:i4>5</vt:i4>
      </vt:variant>
      <vt:variant>
        <vt:lpwstr>C:\adjatoml\My Documents\SharePoint Drafts\pt03_sp04_ch04_secH.xml</vt:lpwstr>
      </vt:variant>
      <vt:variant>
        <vt:lpwstr>III.iv.4.H.30</vt:lpwstr>
      </vt:variant>
      <vt:variant>
        <vt:i4>393295</vt:i4>
      </vt:variant>
      <vt:variant>
        <vt:i4>117</vt:i4>
      </vt:variant>
      <vt:variant>
        <vt:i4>0</vt:i4>
      </vt:variant>
      <vt:variant>
        <vt:i4>5</vt:i4>
      </vt:variant>
      <vt:variant>
        <vt:lpwstr>C:\adjatoml\My Documents\III.iv_11-3-10\pt03_sp04_ch04_secH.xml</vt:lpwstr>
      </vt:variant>
      <vt:variant>
        <vt:lpwstr>III.iv.4.H.29.g</vt:lpwstr>
      </vt:variant>
      <vt:variant>
        <vt:i4>7602259</vt:i4>
      </vt:variant>
      <vt:variant>
        <vt:i4>111</vt:i4>
      </vt:variant>
      <vt:variant>
        <vt:i4>0</vt:i4>
      </vt:variant>
      <vt:variant>
        <vt:i4>5</vt:i4>
      </vt:variant>
      <vt:variant>
        <vt:lpwstr>C:\adjatoml\My Documents\SharePoint Drafts\pt03_sp04_ch04_secH.xml</vt:lpwstr>
      </vt:variant>
      <vt:variant>
        <vt:lpwstr>III.iv.4.H.29.c</vt:lpwstr>
      </vt:variant>
      <vt:variant>
        <vt:i4>3932207</vt:i4>
      </vt:variant>
      <vt:variant>
        <vt:i4>105</vt:i4>
      </vt:variant>
      <vt:variant>
        <vt:i4>0</vt:i4>
      </vt:variant>
      <vt:variant>
        <vt:i4>5</vt:i4>
      </vt:variant>
      <vt:variant>
        <vt:lpwstr>imi-internal:M21-1MRIII.iv.4.4.H.31</vt:lpwstr>
      </vt:variant>
      <vt:variant>
        <vt:lpwstr/>
      </vt:variant>
      <vt:variant>
        <vt:i4>131175</vt:i4>
      </vt:variant>
      <vt:variant>
        <vt:i4>102</vt:i4>
      </vt:variant>
      <vt:variant>
        <vt:i4>0</vt:i4>
      </vt:variant>
      <vt:variant>
        <vt:i4>5</vt:i4>
      </vt:variant>
      <vt:variant>
        <vt:lpwstr>http://www.benefits.va.gov/warms/docs/regs/38CFR/BOOKB/PART3/S3_304.DOC</vt:lpwstr>
      </vt:variant>
      <vt:variant>
        <vt:lpwstr/>
      </vt:variant>
      <vt:variant>
        <vt:i4>6553623</vt:i4>
      </vt:variant>
      <vt:variant>
        <vt:i4>96</vt:i4>
      </vt:variant>
      <vt:variant>
        <vt:i4>0</vt:i4>
      </vt:variant>
      <vt:variant>
        <vt:i4>5</vt:i4>
      </vt:variant>
      <vt:variant>
        <vt:lpwstr>C:\adjatoml\My Documents\SharePoint Drafts\pt3_sp4\pt03_sp04_ch04_secH</vt:lpwstr>
      </vt:variant>
      <vt:variant>
        <vt:lpwstr>III.iv.4.H.29.d</vt:lpwstr>
      </vt:variant>
      <vt:variant>
        <vt:i4>7602259</vt:i4>
      </vt:variant>
      <vt:variant>
        <vt:i4>87</vt:i4>
      </vt:variant>
      <vt:variant>
        <vt:i4>0</vt:i4>
      </vt:variant>
      <vt:variant>
        <vt:i4>5</vt:i4>
      </vt:variant>
      <vt:variant>
        <vt:lpwstr>C:\adjatoml\My Documents\SharePoint Drafts\pt03_sp04_ch04_secH.xml</vt:lpwstr>
      </vt:variant>
      <vt:variant>
        <vt:lpwstr>III.iv.4.H.29.c</vt:lpwstr>
      </vt:variant>
      <vt:variant>
        <vt:i4>7602259</vt:i4>
      </vt:variant>
      <vt:variant>
        <vt:i4>84</vt:i4>
      </vt:variant>
      <vt:variant>
        <vt:i4>0</vt:i4>
      </vt:variant>
      <vt:variant>
        <vt:i4>5</vt:i4>
      </vt:variant>
      <vt:variant>
        <vt:lpwstr>C:\adjatoml\My Documents\SharePoint Drafts\pt03_sp04_ch04_secH.xml</vt:lpwstr>
      </vt:variant>
      <vt:variant>
        <vt:lpwstr>III.iv.4.H.29.b</vt:lpwstr>
      </vt:variant>
      <vt:variant>
        <vt:i4>131175</vt:i4>
      </vt:variant>
      <vt:variant>
        <vt:i4>81</vt:i4>
      </vt:variant>
      <vt:variant>
        <vt:i4>0</vt:i4>
      </vt:variant>
      <vt:variant>
        <vt:i4>5</vt:i4>
      </vt:variant>
      <vt:variant>
        <vt:lpwstr>http://www.benefits.va.gov/warms/docs/regs/38CFR/BOOKB/PART3/S3_304.DOC</vt:lpwstr>
      </vt:variant>
      <vt:variant>
        <vt:lpwstr/>
      </vt:variant>
      <vt:variant>
        <vt:i4>131175</vt:i4>
      </vt:variant>
      <vt:variant>
        <vt:i4>78</vt:i4>
      </vt:variant>
      <vt:variant>
        <vt:i4>0</vt:i4>
      </vt:variant>
      <vt:variant>
        <vt:i4>5</vt:i4>
      </vt:variant>
      <vt:variant>
        <vt:lpwstr>http://www.benefits.va.gov/warms/docs/regs/38CFR/BOOKB/PART3/S3_304.DOC</vt:lpwstr>
      </vt:variant>
      <vt:variant>
        <vt:lpwstr/>
      </vt:variant>
      <vt:variant>
        <vt:i4>5308476</vt:i4>
      </vt:variant>
      <vt:variant>
        <vt:i4>75</vt:i4>
      </vt:variant>
      <vt:variant>
        <vt:i4>0</vt:i4>
      </vt:variant>
      <vt:variant>
        <vt:i4>5</vt:i4>
      </vt:variant>
      <vt:variant>
        <vt:lpwstr>http://vbaw.vba.va.gov/bl/21/Advisory/PRECOP/99op/Prc12_99.doc</vt:lpwstr>
      </vt:variant>
      <vt:variant>
        <vt:lpwstr/>
      </vt:variant>
      <vt:variant>
        <vt:i4>131175</vt:i4>
      </vt:variant>
      <vt:variant>
        <vt:i4>72</vt:i4>
      </vt:variant>
      <vt:variant>
        <vt:i4>0</vt:i4>
      </vt:variant>
      <vt:variant>
        <vt:i4>5</vt:i4>
      </vt:variant>
      <vt:variant>
        <vt:lpwstr>http://www.benefits.va.gov/warms/docs/regs/38CFR/BOOKB/PART3/S3_304.DOC</vt:lpwstr>
      </vt:variant>
      <vt:variant>
        <vt:lpwstr/>
      </vt:variant>
      <vt:variant>
        <vt:i4>131175</vt:i4>
      </vt:variant>
      <vt:variant>
        <vt:i4>69</vt:i4>
      </vt:variant>
      <vt:variant>
        <vt:i4>0</vt:i4>
      </vt:variant>
      <vt:variant>
        <vt:i4>5</vt:i4>
      </vt:variant>
      <vt:variant>
        <vt:lpwstr>http://www.benefits.va.gov/warms/docs/regs/38CFR/BOOKB/PART3/S3_304.DOC</vt:lpwstr>
      </vt:variant>
      <vt:variant>
        <vt:lpwstr/>
      </vt:variant>
      <vt:variant>
        <vt:i4>196709</vt:i4>
      </vt:variant>
      <vt:variant>
        <vt:i4>66</vt:i4>
      </vt:variant>
      <vt:variant>
        <vt:i4>0</vt:i4>
      </vt:variant>
      <vt:variant>
        <vt:i4>5</vt:i4>
      </vt:variant>
      <vt:variant>
        <vt:lpwstr>http://www.benefits.va.gov/warms/docs/regs/38CFR/BOOKB/PART3/S3_114.DOC</vt:lpwstr>
      </vt:variant>
      <vt:variant>
        <vt:lpwstr/>
      </vt:variant>
      <vt:variant>
        <vt:i4>131175</vt:i4>
      </vt:variant>
      <vt:variant>
        <vt:i4>63</vt:i4>
      </vt:variant>
      <vt:variant>
        <vt:i4>0</vt:i4>
      </vt:variant>
      <vt:variant>
        <vt:i4>5</vt:i4>
      </vt:variant>
      <vt:variant>
        <vt:lpwstr>http://www.benefits.va.gov/warms/docs/regs/38CFR/BOOKB/PART3/S3_304.DOC</vt:lpwstr>
      </vt:variant>
      <vt:variant>
        <vt:lpwstr/>
      </vt:variant>
      <vt:variant>
        <vt:i4>3276881</vt:i4>
      </vt:variant>
      <vt:variant>
        <vt:i4>60</vt:i4>
      </vt:variant>
      <vt:variant>
        <vt:i4>0</vt:i4>
      </vt:variant>
      <vt:variant>
        <vt:i4>5</vt:i4>
      </vt:variant>
      <vt:variant>
        <vt:lpwstr>http://www.benefits.va.gov/warms/docs/regs/38CFR/BOOKB/PART3/S3_1.DOC</vt:lpwstr>
      </vt:variant>
      <vt:variant>
        <vt:lpwstr/>
      </vt:variant>
      <vt:variant>
        <vt:i4>131175</vt:i4>
      </vt:variant>
      <vt:variant>
        <vt:i4>54</vt:i4>
      </vt:variant>
      <vt:variant>
        <vt:i4>0</vt:i4>
      </vt:variant>
      <vt:variant>
        <vt:i4>5</vt:i4>
      </vt:variant>
      <vt:variant>
        <vt:lpwstr>http://www.benefits.va.gov/warms/docs/regs/38CFR/BOOKB/PART3/S3_304.DOC</vt:lpwstr>
      </vt:variant>
      <vt:variant>
        <vt:lpwstr/>
      </vt:variant>
      <vt:variant>
        <vt:i4>7602259</vt:i4>
      </vt:variant>
      <vt:variant>
        <vt:i4>48</vt:i4>
      </vt:variant>
      <vt:variant>
        <vt:i4>0</vt:i4>
      </vt:variant>
      <vt:variant>
        <vt:i4>5</vt:i4>
      </vt:variant>
      <vt:variant>
        <vt:lpwstr>C:\adjatoml\My Documents\SharePoint Drafts\pt03_sp04_ch04_secH.xml</vt:lpwstr>
      </vt:variant>
      <vt:variant>
        <vt:lpwstr>III.iv.4.H.29.a</vt:lpwstr>
      </vt:variant>
      <vt:variant>
        <vt:i4>7602258</vt:i4>
      </vt:variant>
      <vt:variant>
        <vt:i4>45</vt:i4>
      </vt:variant>
      <vt:variant>
        <vt:i4>0</vt:i4>
      </vt:variant>
      <vt:variant>
        <vt:i4>5</vt:i4>
      </vt:variant>
      <vt:variant>
        <vt:lpwstr>C:\adjatoml\My Documents\SharePoint Drafts\pt03_sp04_ch04_secH.xml</vt:lpwstr>
      </vt:variant>
      <vt:variant>
        <vt:lpwstr>III.iv.4.H.28.d</vt:lpwstr>
      </vt:variant>
      <vt:variant>
        <vt:i4>983154</vt:i4>
      </vt:variant>
      <vt:variant>
        <vt:i4>42</vt:i4>
      </vt:variant>
      <vt:variant>
        <vt:i4>0</vt:i4>
      </vt:variant>
      <vt:variant>
        <vt:i4>5</vt:i4>
      </vt:variant>
      <vt:variant>
        <vt:lpwstr>http://www.law.cornell.edu/uscode/html/uscode38/usc_sec_38_00001154----000-.html</vt:lpwstr>
      </vt:variant>
      <vt:variant>
        <vt:lpwstr/>
      </vt:variant>
      <vt:variant>
        <vt:i4>131175</vt:i4>
      </vt:variant>
      <vt:variant>
        <vt:i4>39</vt:i4>
      </vt:variant>
      <vt:variant>
        <vt:i4>0</vt:i4>
      </vt:variant>
      <vt:variant>
        <vt:i4>5</vt:i4>
      </vt:variant>
      <vt:variant>
        <vt:lpwstr>http://www.benefits.va.gov/warms/docs/regs/38CFR/BOOKB/PART3/S3_304.DOC</vt:lpwstr>
      </vt:variant>
      <vt:variant>
        <vt:lpwstr/>
      </vt:variant>
      <vt:variant>
        <vt:i4>5439524</vt:i4>
      </vt:variant>
      <vt:variant>
        <vt:i4>36</vt:i4>
      </vt:variant>
      <vt:variant>
        <vt:i4>0</vt:i4>
      </vt:variant>
      <vt:variant>
        <vt:i4>5</vt:i4>
      </vt:variant>
      <vt:variant>
        <vt:lpwstr>http://10.220.1.4/bl/21/M21-1MR/index.asp?id=pt04_sp02_ch01_secD.xml</vt:lpwstr>
      </vt:variant>
      <vt:variant>
        <vt:lpwstr>IV.ii.1.D</vt:lpwstr>
      </vt:variant>
      <vt:variant>
        <vt:i4>393315</vt:i4>
      </vt:variant>
      <vt:variant>
        <vt:i4>33</vt:i4>
      </vt:variant>
      <vt:variant>
        <vt:i4>0</vt:i4>
      </vt:variant>
      <vt:variant>
        <vt:i4>5</vt:i4>
      </vt:variant>
      <vt:variant>
        <vt:lpwstr>http://www.benefits.va.gov/warms/docs/regs/38CFR/BOOKC/PART4/S4_125.DOC</vt:lpwstr>
      </vt:variant>
      <vt:variant>
        <vt:lpwstr/>
      </vt:variant>
      <vt:variant>
        <vt:i4>131175</vt:i4>
      </vt:variant>
      <vt:variant>
        <vt:i4>30</vt:i4>
      </vt:variant>
      <vt:variant>
        <vt:i4>0</vt:i4>
      </vt:variant>
      <vt:variant>
        <vt:i4>5</vt:i4>
      </vt:variant>
      <vt:variant>
        <vt:lpwstr>http://www.benefits.va.gov/warms/docs/regs/38CFR/BOOKB/PART3/S3_304.DOC</vt:lpwstr>
      </vt:variant>
      <vt:variant>
        <vt:lpwstr/>
      </vt:variant>
      <vt:variant>
        <vt:i4>7012427</vt:i4>
      </vt:variant>
      <vt:variant>
        <vt:i4>21</vt:i4>
      </vt:variant>
      <vt:variant>
        <vt:i4>0</vt:i4>
      </vt:variant>
      <vt:variant>
        <vt:i4>5</vt:i4>
      </vt:variant>
      <vt:variant>
        <vt:lpwstr>C:\adjatoml\My Documents\SharePoint Drafts\pt04_sp02_ch01_secD.xml</vt:lpwstr>
      </vt:variant>
      <vt:variant>
        <vt:lpwstr>IV.ii.1.D.14.a</vt:lpwstr>
      </vt:variant>
      <vt:variant>
        <vt:i4>393313</vt:i4>
      </vt:variant>
      <vt:variant>
        <vt:i4>18</vt:i4>
      </vt:variant>
      <vt:variant>
        <vt:i4>0</vt:i4>
      </vt:variant>
      <vt:variant>
        <vt:i4>5</vt:i4>
      </vt:variant>
      <vt:variant>
        <vt:lpwstr>http://www.benefits.va.gov/warms/docs/regs/38CFR/BOOKC/PART4/S4_127.DOC</vt:lpwstr>
      </vt:variant>
      <vt:variant>
        <vt:lpwstr/>
      </vt:variant>
      <vt:variant>
        <vt:i4>655463</vt:i4>
      </vt:variant>
      <vt:variant>
        <vt:i4>15</vt:i4>
      </vt:variant>
      <vt:variant>
        <vt:i4>0</vt:i4>
      </vt:variant>
      <vt:variant>
        <vt:i4>5</vt:i4>
      </vt:variant>
      <vt:variant>
        <vt:lpwstr>http://www.benefits.va.gov/warms/docs/regs/38CFR/BOOKB/PART3/S3_384.DOC</vt:lpwstr>
      </vt:variant>
      <vt:variant>
        <vt:lpwstr/>
      </vt:variant>
      <vt:variant>
        <vt:i4>131178</vt:i4>
      </vt:variant>
      <vt:variant>
        <vt:i4>12</vt:i4>
      </vt:variant>
      <vt:variant>
        <vt:i4>0</vt:i4>
      </vt:variant>
      <vt:variant>
        <vt:i4>5</vt:i4>
      </vt:variant>
      <vt:variant>
        <vt:lpwstr>http://www.benefits.va.gov/warms/docs/regs/38CFR/BOOKB/PART3/S3_309.DOC</vt:lpwstr>
      </vt:variant>
      <vt:variant>
        <vt:lpwstr/>
      </vt:variant>
      <vt:variant>
        <vt:i4>131169</vt:i4>
      </vt:variant>
      <vt:variant>
        <vt:i4>9</vt:i4>
      </vt:variant>
      <vt:variant>
        <vt:i4>0</vt:i4>
      </vt:variant>
      <vt:variant>
        <vt:i4>5</vt:i4>
      </vt:variant>
      <vt:variant>
        <vt:lpwstr>http://www.benefits.va.gov/warms/docs/regs/38CFR/BOOKB/PART3/S3_302.DOC</vt:lpwstr>
      </vt:variant>
      <vt:variant>
        <vt:lpwstr/>
      </vt:variant>
      <vt:variant>
        <vt:i4>393319</vt:i4>
      </vt:variant>
      <vt:variant>
        <vt:i4>3</vt:i4>
      </vt:variant>
      <vt:variant>
        <vt:i4>0</vt:i4>
      </vt:variant>
      <vt:variant>
        <vt:i4>5</vt:i4>
      </vt:variant>
      <vt:variant>
        <vt:lpwstr>http://www.benefits.va.gov/warms/docs/regs/38CFR/BOOKB/PART3/S3_344.DOC</vt:lpwstr>
      </vt:variant>
      <vt:variant>
        <vt:lpwstr/>
      </vt:variant>
      <vt:variant>
        <vt:i4>393315</vt:i4>
      </vt:variant>
      <vt:variant>
        <vt:i4>0</vt:i4>
      </vt:variant>
      <vt:variant>
        <vt:i4>0</vt:i4>
      </vt:variant>
      <vt:variant>
        <vt:i4>5</vt:i4>
      </vt:variant>
      <vt:variant>
        <vt:lpwstr>http://www.benefits.va.gov/warms/docs/regs/38CFR/BOOKC/PART4/S4_125.DOC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H. Mental Disorders (U.S. Department of Veterans Affairs)</dc:title>
  <dc:subject>Mental Disorders and Posttraumatic Stress Disorder Claims</dc:subject>
  <dc:creator>Department of Veterans Affairs</dc:creator>
  <cp:keywords>mental, PTSD, posttraumatic, stress, disorder, stressor, service, connection, personal, trauma, examinations</cp:keywords>
  <dc:description>Topics include general information on mental disorders, information on posttraumatic stress disorder, evaluating evidence of an in-service stressor, claims based on personal trauma, examinations, and deciding claims for posttraumatic stress disorder</dc:description>
  <cp:lastModifiedBy>Mazar, Leah B., VBAVACO</cp:lastModifiedBy>
  <cp:revision>8</cp:revision>
  <cp:lastPrinted>2011-05-10T22:47:00Z</cp:lastPrinted>
  <dcterms:created xsi:type="dcterms:W3CDTF">2015-08-19T18:27:00Z</dcterms:created>
  <dcterms:modified xsi:type="dcterms:W3CDTF">2015-08-24T16:56:00Z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20140218</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y fmtid="{D5CDD505-2E9C-101B-9397-08002B2CF9AE}" pid="8" name="Order0">
    <vt:r8>1</vt:r8>
  </property>
</Properties>
</file>