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FA81" w14:textId="77777777" w:rsidR="00A60080" w:rsidRPr="00E1057E" w:rsidRDefault="00A60080">
      <w:pPr>
        <w:pStyle w:val="Heading2"/>
      </w:pPr>
      <w:proofErr w:type="gramStart"/>
      <w:r w:rsidRPr="00E1057E">
        <w:t>Section D.</w:t>
      </w:r>
      <w:proofErr w:type="gramEnd"/>
      <w:r w:rsidRPr="00E1057E">
        <w:t xml:space="preserve">  Respiratory Conditions</w:t>
      </w:r>
    </w:p>
    <w:p w14:paraId="3936F2FE" w14:textId="59BB9B6B" w:rsidR="00A60080" w:rsidRPr="00E1057E" w:rsidRDefault="00A60080">
      <w:pPr>
        <w:pStyle w:val="Heading4"/>
      </w:pPr>
      <w:r w:rsidRPr="00E1057E">
        <w:t>Overview</w:t>
      </w:r>
    </w:p>
    <w:p w14:paraId="0C14C2BC" w14:textId="7777777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0B0A5921" w14:textId="77777777">
        <w:trPr>
          <w:cantSplit/>
        </w:trPr>
        <w:tc>
          <w:tcPr>
            <w:tcW w:w="1728" w:type="dxa"/>
          </w:tcPr>
          <w:p w14:paraId="137F4C37" w14:textId="77777777" w:rsidR="00A60080" w:rsidRPr="00E1057E" w:rsidRDefault="00A60080">
            <w:pPr>
              <w:pStyle w:val="Heading5"/>
            </w:pPr>
            <w:r w:rsidRPr="00E1057E">
              <w:t xml:space="preserve">In </w:t>
            </w:r>
            <w:r w:rsidR="001633FB" w:rsidRPr="00E1057E">
              <w:t>T</w:t>
            </w:r>
            <w:r w:rsidRPr="00E1057E">
              <w:t>his Section</w:t>
            </w:r>
          </w:p>
        </w:tc>
        <w:tc>
          <w:tcPr>
            <w:tcW w:w="7740" w:type="dxa"/>
          </w:tcPr>
          <w:p w14:paraId="159B8A03" w14:textId="77777777" w:rsidR="00A60080" w:rsidRPr="00E1057E" w:rsidRDefault="00A60080">
            <w:pPr>
              <w:pStyle w:val="BlockText"/>
            </w:pPr>
            <w:r w:rsidRPr="00E1057E">
              <w:t>This section contains the following topics:</w:t>
            </w:r>
          </w:p>
        </w:tc>
      </w:tr>
    </w:tbl>
    <w:p w14:paraId="2709F7C5" w14:textId="77777777" w:rsidR="00A60080" w:rsidRPr="00E1057E" w:rsidRDefault="00A60080"/>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331686" w:rsidRPr="00E1057E" w14:paraId="7265D09F" w14:textId="77777777" w:rsidTr="001633FB">
        <w:trPr>
          <w:cantSplit/>
        </w:trPr>
        <w:tc>
          <w:tcPr>
            <w:tcW w:w="1296" w:type="dxa"/>
            <w:tcBorders>
              <w:top w:val="single" w:sz="6" w:space="0" w:color="auto"/>
              <w:left w:val="single" w:sz="6" w:space="0" w:color="auto"/>
              <w:bottom w:val="single" w:sz="6" w:space="0" w:color="auto"/>
              <w:right w:val="single" w:sz="6" w:space="0" w:color="auto"/>
            </w:tcBorders>
          </w:tcPr>
          <w:p w14:paraId="4472FD8F" w14:textId="77777777" w:rsidR="00331686" w:rsidRPr="00E1057E" w:rsidRDefault="00331686">
            <w:pPr>
              <w:pStyle w:val="TableHeaderText"/>
            </w:pPr>
            <w:r w:rsidRPr="00E1057E">
              <w:t>Topic</w:t>
            </w:r>
          </w:p>
        </w:tc>
        <w:tc>
          <w:tcPr>
            <w:tcW w:w="6344" w:type="dxa"/>
            <w:tcBorders>
              <w:top w:val="single" w:sz="6" w:space="0" w:color="auto"/>
              <w:left w:val="single" w:sz="6" w:space="0" w:color="auto"/>
              <w:bottom w:val="single" w:sz="6" w:space="0" w:color="auto"/>
              <w:right w:val="single" w:sz="6" w:space="0" w:color="auto"/>
            </w:tcBorders>
          </w:tcPr>
          <w:p w14:paraId="0A762B3F" w14:textId="77777777" w:rsidR="00331686" w:rsidRPr="00E1057E" w:rsidRDefault="00331686">
            <w:pPr>
              <w:pStyle w:val="TableHeaderText"/>
            </w:pPr>
            <w:r w:rsidRPr="00E1057E">
              <w:t>Topic Name</w:t>
            </w:r>
          </w:p>
        </w:tc>
      </w:tr>
      <w:tr w:rsidR="00331686" w:rsidRPr="00E1057E" w14:paraId="3C38082D" w14:textId="77777777" w:rsidTr="001633FB">
        <w:trPr>
          <w:cantSplit/>
        </w:trPr>
        <w:tc>
          <w:tcPr>
            <w:tcW w:w="1296" w:type="dxa"/>
            <w:tcBorders>
              <w:top w:val="single" w:sz="6" w:space="0" w:color="auto"/>
              <w:left w:val="single" w:sz="6" w:space="0" w:color="auto"/>
              <w:bottom w:val="single" w:sz="6" w:space="0" w:color="auto"/>
              <w:right w:val="single" w:sz="6" w:space="0" w:color="auto"/>
            </w:tcBorders>
          </w:tcPr>
          <w:p w14:paraId="47016191" w14:textId="1F66E755" w:rsidR="00331686" w:rsidRPr="00E1057E" w:rsidRDefault="00331686" w:rsidP="00AA2B55">
            <w:pPr>
              <w:pStyle w:val="TableText"/>
              <w:jc w:val="center"/>
            </w:pPr>
            <w:r w:rsidRPr="00E1057E">
              <w:t>1</w:t>
            </w:r>
          </w:p>
        </w:tc>
        <w:tc>
          <w:tcPr>
            <w:tcW w:w="6344" w:type="dxa"/>
            <w:tcBorders>
              <w:top w:val="single" w:sz="6" w:space="0" w:color="auto"/>
              <w:left w:val="single" w:sz="6" w:space="0" w:color="auto"/>
              <w:bottom w:val="single" w:sz="6" w:space="0" w:color="auto"/>
              <w:right w:val="single" w:sz="6" w:space="0" w:color="auto"/>
            </w:tcBorders>
          </w:tcPr>
          <w:p w14:paraId="1B08D09E" w14:textId="77777777" w:rsidR="00331686" w:rsidRPr="00E1057E" w:rsidRDefault="00331686">
            <w:pPr>
              <w:pStyle w:val="TableText"/>
            </w:pPr>
            <w:r w:rsidRPr="00E1057E">
              <w:t>General Information on Respiratory Conditions</w:t>
            </w:r>
          </w:p>
        </w:tc>
      </w:tr>
      <w:tr w:rsidR="00331686" w:rsidRPr="00E1057E" w14:paraId="41C95F09" w14:textId="77777777" w:rsidTr="001633FB">
        <w:trPr>
          <w:cantSplit/>
        </w:trPr>
        <w:tc>
          <w:tcPr>
            <w:tcW w:w="1296" w:type="dxa"/>
            <w:tcBorders>
              <w:top w:val="single" w:sz="6" w:space="0" w:color="auto"/>
              <w:left w:val="single" w:sz="6" w:space="0" w:color="auto"/>
              <w:bottom w:val="single" w:sz="6" w:space="0" w:color="auto"/>
              <w:right w:val="single" w:sz="6" w:space="0" w:color="auto"/>
            </w:tcBorders>
          </w:tcPr>
          <w:p w14:paraId="4C9E8AD3" w14:textId="3C6D8F70" w:rsidR="00331686" w:rsidRPr="00E1057E" w:rsidRDefault="00331686" w:rsidP="00AA2B55">
            <w:pPr>
              <w:pStyle w:val="TableText"/>
              <w:jc w:val="center"/>
            </w:pPr>
            <w:r w:rsidRPr="00E1057E">
              <w:t>2</w:t>
            </w:r>
          </w:p>
        </w:tc>
        <w:tc>
          <w:tcPr>
            <w:tcW w:w="6344" w:type="dxa"/>
            <w:tcBorders>
              <w:top w:val="single" w:sz="6" w:space="0" w:color="auto"/>
              <w:left w:val="single" w:sz="6" w:space="0" w:color="auto"/>
              <w:bottom w:val="single" w:sz="6" w:space="0" w:color="auto"/>
              <w:right w:val="single" w:sz="6" w:space="0" w:color="auto"/>
            </w:tcBorders>
          </w:tcPr>
          <w:p w14:paraId="7940B0BE" w14:textId="77777777" w:rsidR="00331686" w:rsidRPr="00E1057E" w:rsidRDefault="00331686">
            <w:pPr>
              <w:pStyle w:val="TableText"/>
            </w:pPr>
            <w:r w:rsidRPr="00E1057E">
              <w:t>General Information on Tuberculosis</w:t>
            </w:r>
          </w:p>
        </w:tc>
      </w:tr>
      <w:tr w:rsidR="00331686" w:rsidRPr="00E1057E" w14:paraId="19DB680D" w14:textId="77777777" w:rsidTr="001633FB">
        <w:trPr>
          <w:cantSplit/>
        </w:trPr>
        <w:tc>
          <w:tcPr>
            <w:tcW w:w="1296" w:type="dxa"/>
            <w:tcBorders>
              <w:top w:val="single" w:sz="6" w:space="0" w:color="auto"/>
              <w:left w:val="single" w:sz="6" w:space="0" w:color="auto"/>
              <w:bottom w:val="single" w:sz="6" w:space="0" w:color="auto"/>
              <w:right w:val="single" w:sz="6" w:space="0" w:color="auto"/>
            </w:tcBorders>
          </w:tcPr>
          <w:p w14:paraId="654FB967" w14:textId="1E933FA5" w:rsidR="00331686" w:rsidRPr="00E1057E" w:rsidRDefault="00331686" w:rsidP="00AA2B55">
            <w:pPr>
              <w:pStyle w:val="TableText"/>
              <w:jc w:val="center"/>
            </w:pPr>
            <w:r w:rsidRPr="00E1057E">
              <w:t>3</w:t>
            </w:r>
          </w:p>
        </w:tc>
        <w:tc>
          <w:tcPr>
            <w:tcW w:w="6344" w:type="dxa"/>
            <w:tcBorders>
              <w:top w:val="single" w:sz="6" w:space="0" w:color="auto"/>
              <w:left w:val="single" w:sz="6" w:space="0" w:color="auto"/>
              <w:bottom w:val="single" w:sz="6" w:space="0" w:color="auto"/>
              <w:right w:val="single" w:sz="6" w:space="0" w:color="auto"/>
            </w:tcBorders>
          </w:tcPr>
          <w:p w14:paraId="3E889C27" w14:textId="77777777" w:rsidR="00331686" w:rsidRPr="00E1057E" w:rsidRDefault="00331686">
            <w:pPr>
              <w:pStyle w:val="TableText"/>
            </w:pPr>
            <w:r w:rsidRPr="00E1057E">
              <w:t>Arrested Tuberculosis</w:t>
            </w:r>
          </w:p>
        </w:tc>
      </w:tr>
      <w:tr w:rsidR="00331686" w:rsidRPr="00E1057E" w14:paraId="067F9CD0" w14:textId="77777777" w:rsidTr="001633FB">
        <w:trPr>
          <w:cantSplit/>
        </w:trPr>
        <w:tc>
          <w:tcPr>
            <w:tcW w:w="1296" w:type="dxa"/>
            <w:tcBorders>
              <w:top w:val="single" w:sz="6" w:space="0" w:color="auto"/>
              <w:left w:val="single" w:sz="6" w:space="0" w:color="auto"/>
              <w:bottom w:val="single" w:sz="6" w:space="0" w:color="auto"/>
              <w:right w:val="single" w:sz="6" w:space="0" w:color="auto"/>
            </w:tcBorders>
          </w:tcPr>
          <w:p w14:paraId="11337312" w14:textId="59B47453" w:rsidR="00331686" w:rsidRPr="00E1057E" w:rsidRDefault="00331686" w:rsidP="00AA2B55">
            <w:pPr>
              <w:pStyle w:val="TableText"/>
              <w:jc w:val="center"/>
            </w:pPr>
            <w:r w:rsidRPr="00E1057E">
              <w:t>4</w:t>
            </w:r>
          </w:p>
        </w:tc>
        <w:tc>
          <w:tcPr>
            <w:tcW w:w="6344" w:type="dxa"/>
            <w:tcBorders>
              <w:top w:val="single" w:sz="6" w:space="0" w:color="auto"/>
              <w:left w:val="single" w:sz="6" w:space="0" w:color="auto"/>
              <w:bottom w:val="single" w:sz="6" w:space="0" w:color="auto"/>
              <w:right w:val="single" w:sz="6" w:space="0" w:color="auto"/>
            </w:tcBorders>
          </w:tcPr>
          <w:p w14:paraId="7DD243CA" w14:textId="77777777" w:rsidR="00331686" w:rsidRPr="00E1057E" w:rsidRDefault="00331686">
            <w:pPr>
              <w:pStyle w:val="TableText"/>
            </w:pPr>
            <w:r w:rsidRPr="00E1057E">
              <w:t>Exhibit 1:  Examples of Ratings for Arrested Tuberculosis</w:t>
            </w:r>
          </w:p>
        </w:tc>
      </w:tr>
    </w:tbl>
    <w:p w14:paraId="68AF97EC" w14:textId="77777777" w:rsidR="00A60080" w:rsidRPr="00E1057E" w:rsidRDefault="00A60080">
      <w:pPr>
        <w:pStyle w:val="BlockLine"/>
      </w:pPr>
    </w:p>
    <w:p w14:paraId="33643A10" w14:textId="77777777" w:rsidR="00A60080" w:rsidRPr="00E1057E" w:rsidRDefault="00A60080">
      <w:pPr>
        <w:pStyle w:val="Heading4"/>
      </w:pPr>
      <w:bookmarkStart w:id="0" w:name="_16.__General"/>
      <w:bookmarkEnd w:id="0"/>
      <w:r w:rsidRPr="00E1057E">
        <w:br w:type="page"/>
      </w:r>
      <w:r w:rsidR="003D07BC" w:rsidRPr="00E1057E">
        <w:lastRenderedPageBreak/>
        <w:t>1.</w:t>
      </w:r>
      <w:r w:rsidRPr="00E1057E">
        <w:t xml:space="preserve">  General Information on Respiratory Conditions</w:t>
      </w:r>
    </w:p>
    <w:p w14:paraId="27143EEC" w14:textId="215C6356"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097EA0F" w14:textId="77777777">
        <w:trPr>
          <w:cantSplit/>
        </w:trPr>
        <w:tc>
          <w:tcPr>
            <w:tcW w:w="1728" w:type="dxa"/>
          </w:tcPr>
          <w:p w14:paraId="4EBEA5AC" w14:textId="77777777" w:rsidR="00A60080" w:rsidRPr="00E1057E" w:rsidRDefault="00A60080">
            <w:pPr>
              <w:pStyle w:val="Heading5"/>
            </w:pPr>
            <w:r w:rsidRPr="00E1057E">
              <w:t>Introduction</w:t>
            </w:r>
          </w:p>
        </w:tc>
        <w:tc>
          <w:tcPr>
            <w:tcW w:w="7740" w:type="dxa"/>
          </w:tcPr>
          <w:p w14:paraId="02E68B55" w14:textId="77777777" w:rsidR="00A60080" w:rsidRPr="00E1057E" w:rsidRDefault="00A60080">
            <w:pPr>
              <w:pStyle w:val="BlockText"/>
              <w:rPr>
                <w:color w:val="auto"/>
              </w:rPr>
            </w:pPr>
            <w:r w:rsidRPr="00E1057E">
              <w:rPr>
                <w:color w:val="auto"/>
              </w:rPr>
              <w:t>This topic contains general information about respiratory conditions, including</w:t>
            </w:r>
          </w:p>
          <w:p w14:paraId="617BF92B" w14:textId="77777777" w:rsidR="00A60080" w:rsidRPr="00E1057E" w:rsidRDefault="00A60080">
            <w:pPr>
              <w:pStyle w:val="BlockText"/>
              <w:rPr>
                <w:color w:val="auto"/>
              </w:rPr>
            </w:pPr>
          </w:p>
          <w:p w14:paraId="6C12D6CA" w14:textId="77777777" w:rsidR="00A60080" w:rsidRPr="00E1057E" w:rsidRDefault="00D77027">
            <w:pPr>
              <w:pStyle w:val="BulletText1"/>
              <w:rPr>
                <w:color w:val="auto"/>
              </w:rPr>
            </w:pPr>
            <w:r w:rsidRPr="00E1057E">
              <w:rPr>
                <w:color w:val="auto"/>
              </w:rPr>
              <w:t>types of chronic upper respiratory tract infections</w:t>
            </w:r>
          </w:p>
          <w:p w14:paraId="265E020D" w14:textId="7F8170AE" w:rsidR="00481ADC" w:rsidRPr="00E1057E" w:rsidRDefault="00481ADC">
            <w:pPr>
              <w:pStyle w:val="BulletText1"/>
              <w:rPr>
                <w:color w:val="auto"/>
              </w:rPr>
            </w:pPr>
            <w:r w:rsidRPr="00E1057E">
              <w:rPr>
                <w:color w:val="auto"/>
              </w:rPr>
              <w:t>evaluating sinusitis</w:t>
            </w:r>
          </w:p>
          <w:p w14:paraId="29C6F101" w14:textId="77777777" w:rsidR="00A60080" w:rsidRPr="00E1057E" w:rsidRDefault="00D77027">
            <w:pPr>
              <w:pStyle w:val="BulletText1"/>
              <w:rPr>
                <w:color w:val="auto"/>
              </w:rPr>
            </w:pPr>
            <w:r w:rsidRPr="00E1057E">
              <w:rPr>
                <w:rStyle w:val="Hyperlink"/>
                <w:color w:val="auto"/>
                <w:u w:val="none"/>
              </w:rPr>
              <w:t xml:space="preserve">identifying the cause of </w:t>
            </w:r>
            <w:r w:rsidRPr="00E1057E">
              <w:rPr>
                <w:color w:val="auto"/>
              </w:rPr>
              <w:t>coexisting chronic upper respiratory tract infections</w:t>
            </w:r>
          </w:p>
          <w:p w14:paraId="50188350" w14:textId="77777777" w:rsidR="00A60080" w:rsidRPr="00E1057E" w:rsidRDefault="00D77027">
            <w:pPr>
              <w:pStyle w:val="BulletText1"/>
              <w:rPr>
                <w:color w:val="auto"/>
              </w:rPr>
            </w:pPr>
            <w:r w:rsidRPr="00E1057E">
              <w:rPr>
                <w:color w:val="auto"/>
              </w:rPr>
              <w:t>continuous upper respiratory tract infections first manifest after discharge</w:t>
            </w:r>
          </w:p>
          <w:p w14:paraId="577266A2" w14:textId="77777777" w:rsidR="00A60080" w:rsidRPr="00E1057E" w:rsidRDefault="00D77027">
            <w:pPr>
              <w:pStyle w:val="BulletText1"/>
              <w:rPr>
                <w:color w:val="auto"/>
              </w:rPr>
            </w:pPr>
            <w:r w:rsidRPr="00E1057E">
              <w:rPr>
                <w:color w:val="auto"/>
              </w:rPr>
              <w:t>relationship between upper and lower respiratory tract infections</w:t>
            </w:r>
          </w:p>
          <w:p w14:paraId="5AD83522" w14:textId="77777777" w:rsidR="00A60080" w:rsidRPr="00E1057E" w:rsidRDefault="00E1057E" w:rsidP="00B457E5">
            <w:pPr>
              <w:pStyle w:val="BulletText1"/>
              <w:rPr>
                <w:color w:val="auto"/>
              </w:rPr>
            </w:pPr>
            <w:hyperlink w:anchor="_e.__Evaluating" w:history="1">
              <w:r w:rsidR="00A60080" w:rsidRPr="00E1057E">
                <w:rPr>
                  <w:color w:val="auto"/>
                </w:rPr>
                <w:t>evaluating spontaneous pneumothorax</w:t>
              </w:r>
            </w:hyperlink>
          </w:p>
          <w:p w14:paraId="337B42DA" w14:textId="77777777" w:rsidR="00511CB5" w:rsidRPr="00E1057E" w:rsidRDefault="00391063" w:rsidP="00B457E5">
            <w:pPr>
              <w:pStyle w:val="BulletText1"/>
              <w:rPr>
                <w:rStyle w:val="Hyperlink"/>
                <w:color w:val="auto"/>
                <w:u w:val="none"/>
              </w:rPr>
            </w:pPr>
            <w:r w:rsidRPr="00E1057E">
              <w:rPr>
                <w:color w:val="auto"/>
              </w:rPr>
              <w:t>evaluating coexisting respiratory disabilities</w:t>
            </w:r>
          </w:p>
          <w:p w14:paraId="1AC07572" w14:textId="77777777" w:rsidR="00B74A09" w:rsidRPr="00E1057E" w:rsidRDefault="00B74A09" w:rsidP="00B74A09">
            <w:pPr>
              <w:pStyle w:val="BulletText1"/>
              <w:rPr>
                <w:rStyle w:val="Hyperlink"/>
                <w:color w:val="auto"/>
                <w:u w:val="none"/>
              </w:rPr>
            </w:pPr>
            <w:r w:rsidRPr="00E1057E">
              <w:rPr>
                <w:rStyle w:val="Hyperlink"/>
                <w:color w:val="auto"/>
                <w:u w:val="none"/>
              </w:rPr>
              <w:t>evaluating gunshot wounds (GSWs) of muscle groups (MGs) I to IV and XXI</w:t>
            </w:r>
          </w:p>
          <w:p w14:paraId="64665E7E" w14:textId="77777777" w:rsidR="00D9295E" w:rsidRPr="00E1057E" w:rsidRDefault="00DB6C8E" w:rsidP="00B457E5">
            <w:pPr>
              <w:pStyle w:val="BulletText1"/>
              <w:rPr>
                <w:color w:val="auto"/>
              </w:rPr>
            </w:pPr>
            <w:r w:rsidRPr="00E1057E">
              <w:rPr>
                <w:color w:val="auto"/>
              </w:rPr>
              <w:t>when</w:t>
            </w:r>
            <w:r w:rsidR="00B12B83" w:rsidRPr="00E1057E">
              <w:rPr>
                <w:color w:val="auto"/>
              </w:rPr>
              <w:t xml:space="preserve"> pulmonary function tests (PFTs)</w:t>
            </w:r>
            <w:r w:rsidRPr="00E1057E">
              <w:rPr>
                <w:color w:val="auto"/>
              </w:rPr>
              <w:t xml:space="preserve"> are</w:t>
            </w:r>
            <w:r w:rsidR="00B12B83" w:rsidRPr="00E1057E">
              <w:rPr>
                <w:color w:val="auto"/>
              </w:rPr>
              <w:t xml:space="preserve"> required</w:t>
            </w:r>
          </w:p>
          <w:p w14:paraId="4643FDEF" w14:textId="77777777" w:rsidR="00BC7C33" w:rsidRPr="00E1057E" w:rsidRDefault="00B01CF2" w:rsidP="00CD5295">
            <w:pPr>
              <w:pStyle w:val="BulletText1"/>
              <w:rPr>
                <w:color w:val="auto"/>
              </w:rPr>
            </w:pPr>
            <w:r w:rsidRPr="00E1057E">
              <w:rPr>
                <w:color w:val="auto"/>
              </w:rPr>
              <w:t>assigning disability evaluations based on the results of PFTs</w:t>
            </w:r>
          </w:p>
          <w:p w14:paraId="3971A4D3" w14:textId="77777777" w:rsidR="003D07BC" w:rsidRPr="00E1057E" w:rsidRDefault="00BC7C33" w:rsidP="00615972">
            <w:pPr>
              <w:pStyle w:val="BulletText1"/>
              <w:rPr>
                <w:color w:val="auto"/>
              </w:rPr>
            </w:pPr>
            <w:r w:rsidRPr="00E1057E">
              <w:rPr>
                <w:color w:val="auto"/>
              </w:rPr>
              <w:t>post-bronchodilator studies</w:t>
            </w:r>
            <w:r w:rsidR="00DE6460" w:rsidRPr="00E1057E">
              <w:rPr>
                <w:color w:val="auto"/>
              </w:rPr>
              <w:t xml:space="preserve"> requirements and evaluations</w:t>
            </w:r>
          </w:p>
          <w:p w14:paraId="57CCF4D0" w14:textId="77777777" w:rsidR="00220B86" w:rsidRPr="00E1057E" w:rsidRDefault="00220B86" w:rsidP="00B457E5">
            <w:pPr>
              <w:pStyle w:val="BulletText1"/>
              <w:rPr>
                <w:color w:val="auto"/>
              </w:rPr>
            </w:pPr>
            <w:r w:rsidRPr="00E1057E">
              <w:rPr>
                <w:color w:val="auto"/>
              </w:rPr>
              <w:t>complete organic aphonia and special monthly compensation (SMC)</w:t>
            </w:r>
          </w:p>
          <w:p w14:paraId="6CD8B84F" w14:textId="03A6AA53" w:rsidR="00532B86" w:rsidRPr="00E1057E" w:rsidRDefault="00D77027" w:rsidP="00220B86">
            <w:pPr>
              <w:pStyle w:val="BulletText1"/>
              <w:rPr>
                <w:color w:val="auto"/>
              </w:rPr>
            </w:pPr>
            <w:r w:rsidRPr="00E1057E">
              <w:rPr>
                <w:color w:val="auto"/>
              </w:rPr>
              <w:t>sleep apnea and sleep studies</w:t>
            </w:r>
          </w:p>
          <w:p w14:paraId="499F5A7E" w14:textId="2BE0D37F" w:rsidR="00B457E5" w:rsidRPr="00E1057E" w:rsidRDefault="00532B86" w:rsidP="00220B86">
            <w:pPr>
              <w:pStyle w:val="BulletText1"/>
            </w:pPr>
            <w:r w:rsidRPr="00E1057E">
              <w:rPr>
                <w:color w:val="auto"/>
              </w:rPr>
              <w:t>processing claims for increase in sleep apnea</w:t>
            </w:r>
            <w:r w:rsidR="00F43ABA" w:rsidRPr="00E1057E">
              <w:rPr>
                <w:color w:val="auto"/>
              </w:rPr>
              <w:t>, and</w:t>
            </w:r>
          </w:p>
          <w:p w14:paraId="5123AC5A" w14:textId="7FFC19F6" w:rsidR="00F43ABA" w:rsidRPr="00E1057E" w:rsidRDefault="00F43ABA" w:rsidP="00220B86">
            <w:pPr>
              <w:pStyle w:val="BulletText1"/>
            </w:pPr>
            <w:r w:rsidRPr="00E1057E">
              <w:rPr>
                <w:color w:val="auto"/>
              </w:rPr>
              <w:t>service connection (SC) for deviated nasal septum.</w:t>
            </w:r>
          </w:p>
        </w:tc>
      </w:tr>
    </w:tbl>
    <w:p w14:paraId="3EFB3AD5" w14:textId="7777777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20E4796A" w14:textId="77777777">
        <w:trPr>
          <w:cantSplit/>
        </w:trPr>
        <w:tc>
          <w:tcPr>
            <w:tcW w:w="1728" w:type="dxa"/>
          </w:tcPr>
          <w:p w14:paraId="470CE11C" w14:textId="77777777" w:rsidR="00A60080" w:rsidRPr="00E1057E" w:rsidRDefault="00A60080">
            <w:pPr>
              <w:pStyle w:val="Heading5"/>
            </w:pPr>
            <w:r w:rsidRPr="00E1057E">
              <w:t>Change Date</w:t>
            </w:r>
          </w:p>
        </w:tc>
        <w:tc>
          <w:tcPr>
            <w:tcW w:w="7740" w:type="dxa"/>
          </w:tcPr>
          <w:p w14:paraId="5424BFF2" w14:textId="6B1E8274" w:rsidR="00A60080" w:rsidRPr="00E1057E" w:rsidRDefault="00DB5EE1">
            <w:pPr>
              <w:pStyle w:val="BlockText"/>
            </w:pPr>
            <w:r w:rsidRPr="00E1057E">
              <w:t>February 8, 2016</w:t>
            </w:r>
          </w:p>
        </w:tc>
      </w:tr>
    </w:tbl>
    <w:p w14:paraId="78128A75" w14:textId="705B8B3E"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0C1E27CB" w14:textId="77777777">
        <w:trPr>
          <w:cantSplit/>
        </w:trPr>
        <w:tc>
          <w:tcPr>
            <w:tcW w:w="1728" w:type="dxa"/>
          </w:tcPr>
          <w:p w14:paraId="7A56981F" w14:textId="77777777" w:rsidR="00A60080" w:rsidRPr="00E1057E" w:rsidRDefault="00A60080" w:rsidP="00E03A7E">
            <w:pPr>
              <w:pStyle w:val="Heading5"/>
            </w:pPr>
            <w:bookmarkStart w:id="1" w:name="_a.__Types"/>
            <w:bookmarkEnd w:id="1"/>
            <w:r w:rsidRPr="00E1057E">
              <w:t xml:space="preserve">a.  Types of Chronic Upper </w:t>
            </w:r>
            <w:r w:rsidR="00E03A7E" w:rsidRPr="00E1057E">
              <w:t>Respiratory Tract</w:t>
            </w:r>
            <w:r w:rsidRPr="00E1057E">
              <w:t xml:space="preserve"> Infections</w:t>
            </w:r>
          </w:p>
        </w:tc>
        <w:tc>
          <w:tcPr>
            <w:tcW w:w="7740" w:type="dxa"/>
          </w:tcPr>
          <w:p w14:paraId="6716D392" w14:textId="77777777" w:rsidR="00A60080" w:rsidRPr="00E1057E" w:rsidRDefault="00A60080">
            <w:pPr>
              <w:pStyle w:val="BlockText"/>
            </w:pPr>
            <w:r w:rsidRPr="00E1057E">
              <w:t xml:space="preserve">Chronic upper </w:t>
            </w:r>
            <w:r w:rsidR="00E03A7E" w:rsidRPr="00E1057E">
              <w:t>respiratory tract</w:t>
            </w:r>
            <w:r w:rsidRPr="00E1057E">
              <w:t xml:space="preserve"> infections include</w:t>
            </w:r>
          </w:p>
          <w:p w14:paraId="71BF810C" w14:textId="77777777" w:rsidR="00A60080" w:rsidRPr="00E1057E" w:rsidRDefault="00A60080">
            <w:pPr>
              <w:pStyle w:val="BlockText"/>
            </w:pPr>
          </w:p>
          <w:p w14:paraId="5AC6909C" w14:textId="77777777" w:rsidR="00A60080" w:rsidRPr="00E1057E" w:rsidRDefault="00A60080">
            <w:pPr>
              <w:pStyle w:val="BulletText1"/>
            </w:pPr>
            <w:r w:rsidRPr="00E1057E">
              <w:t>chronic rhinitis</w:t>
            </w:r>
          </w:p>
          <w:p w14:paraId="0EA69634" w14:textId="77777777" w:rsidR="00A60080" w:rsidRPr="00E1057E" w:rsidRDefault="00A60080" w:rsidP="00C8171F">
            <w:pPr>
              <w:pStyle w:val="BulletText1"/>
            </w:pPr>
            <w:r w:rsidRPr="00E1057E">
              <w:t>chronic sinusitis</w:t>
            </w:r>
          </w:p>
          <w:p w14:paraId="27DD0117" w14:textId="77777777" w:rsidR="00A60080" w:rsidRPr="00E1057E" w:rsidRDefault="00A60080">
            <w:pPr>
              <w:pStyle w:val="BulletText1"/>
            </w:pPr>
            <w:r w:rsidRPr="00E1057E">
              <w:t xml:space="preserve">chronic tonsillitis, and </w:t>
            </w:r>
          </w:p>
          <w:p w14:paraId="647F8BAC" w14:textId="77777777" w:rsidR="00A60080" w:rsidRPr="00E1057E" w:rsidRDefault="00A60080">
            <w:pPr>
              <w:pStyle w:val="BulletText1"/>
            </w:pPr>
            <w:r w:rsidRPr="00E1057E">
              <w:t>chronic laryngitis.</w:t>
            </w:r>
          </w:p>
        </w:tc>
      </w:tr>
    </w:tbl>
    <w:p w14:paraId="69425515" w14:textId="77777777" w:rsidR="00481ADC" w:rsidRPr="00E1057E" w:rsidRDefault="00481ADC" w:rsidP="00481ADC">
      <w:pPr>
        <w:pStyle w:val="BlockLine"/>
      </w:pPr>
    </w:p>
    <w:tbl>
      <w:tblPr>
        <w:tblW w:w="0" w:type="auto"/>
        <w:tblLayout w:type="fixed"/>
        <w:tblLook w:val="0000" w:firstRow="0" w:lastRow="0" w:firstColumn="0" w:lastColumn="0" w:noHBand="0" w:noVBand="0"/>
      </w:tblPr>
      <w:tblGrid>
        <w:gridCol w:w="1728"/>
        <w:gridCol w:w="7740"/>
      </w:tblGrid>
      <w:tr w:rsidR="00481ADC" w:rsidRPr="00E1057E" w14:paraId="748B3568" w14:textId="77777777" w:rsidTr="00AA2B55">
        <w:tc>
          <w:tcPr>
            <w:tcW w:w="1728" w:type="dxa"/>
          </w:tcPr>
          <w:p w14:paraId="30C6EDF5" w14:textId="4EB17E3A" w:rsidR="00481ADC" w:rsidRPr="00E1057E" w:rsidRDefault="00481ADC" w:rsidP="00481ADC">
            <w:pPr>
              <w:pStyle w:val="Heading5"/>
            </w:pPr>
            <w:r w:rsidRPr="00E1057E">
              <w:t>b.  Evaluating Sinusitis</w:t>
            </w:r>
          </w:p>
        </w:tc>
        <w:tc>
          <w:tcPr>
            <w:tcW w:w="7740" w:type="dxa"/>
          </w:tcPr>
          <w:p w14:paraId="4DDF0516" w14:textId="0B3CA6F8" w:rsidR="00481ADC" w:rsidRPr="00E1057E" w:rsidRDefault="00A50C1B" w:rsidP="00AD5383">
            <w:pPr>
              <w:pStyle w:val="BlockText"/>
            </w:pPr>
            <w:r w:rsidRPr="00E1057E">
              <w:t>Evaluate s</w:t>
            </w:r>
            <w:r w:rsidR="00946C5A" w:rsidRPr="00E1057E">
              <w:t xml:space="preserve">inusitis under </w:t>
            </w:r>
            <w:hyperlink r:id="rId14" w:history="1">
              <w:r w:rsidR="00C53B09" w:rsidRPr="00E1057E">
                <w:rPr>
                  <w:rStyle w:val="Hyperlink"/>
                </w:rPr>
                <w:t>38 CFR 4.97, diagnostic codes (DCs) 6510 through 6514</w:t>
              </w:r>
            </w:hyperlink>
            <w:r w:rsidR="00946C5A" w:rsidRPr="00E1057E">
              <w:t>.</w:t>
            </w:r>
          </w:p>
          <w:p w14:paraId="5EEED189" w14:textId="77777777" w:rsidR="00946C5A" w:rsidRPr="00E1057E" w:rsidRDefault="00946C5A" w:rsidP="00AD5383">
            <w:pPr>
              <w:pStyle w:val="BlockText"/>
            </w:pPr>
          </w:p>
          <w:p w14:paraId="7536DAFE" w14:textId="00F59B0E" w:rsidR="00AB7D86" w:rsidRPr="00E1057E" w:rsidRDefault="00EF0413" w:rsidP="00AD5383">
            <w:pPr>
              <w:pStyle w:val="BlockText"/>
            </w:pPr>
            <w:r w:rsidRPr="00E1057E">
              <w:t>When applying</w:t>
            </w:r>
            <w:r w:rsidR="00AB7D86" w:rsidRPr="00E1057E">
              <w:t xml:space="preserve"> the higher of two possible evaluations under</w:t>
            </w:r>
            <w:r w:rsidRPr="00E1057E">
              <w:t xml:space="preserve"> </w:t>
            </w:r>
            <w:hyperlink r:id="rId15" w:history="1">
              <w:r w:rsidRPr="00E1057E">
                <w:rPr>
                  <w:rStyle w:val="Hyperlink"/>
                </w:rPr>
                <w:t>38 CFR 4.7</w:t>
              </w:r>
            </w:hyperlink>
            <w:r w:rsidRPr="00E1057E">
              <w:t xml:space="preserve">, a history of radical surgery or repeated surgeries is </w:t>
            </w:r>
            <w:r w:rsidRPr="00E1057E">
              <w:rPr>
                <w:i/>
              </w:rPr>
              <w:t>not</w:t>
            </w:r>
            <w:r w:rsidRPr="00E1057E">
              <w:t xml:space="preserve"> required if the criteria under the rating formula </w:t>
            </w:r>
            <w:r w:rsidR="00AB7D86" w:rsidRPr="00E1057E">
              <w:t xml:space="preserve">are </w:t>
            </w:r>
            <w:r w:rsidRPr="00E1057E">
              <w:t>otherwise met.</w:t>
            </w:r>
          </w:p>
          <w:p w14:paraId="6C607C18" w14:textId="77777777" w:rsidR="00EF0413" w:rsidRPr="00E1057E" w:rsidRDefault="00EF0413" w:rsidP="00481ADC">
            <w:pPr>
              <w:pStyle w:val="BulletText1"/>
              <w:numPr>
                <w:ilvl w:val="0"/>
                <w:numId w:val="0"/>
              </w:numPr>
              <w:ind w:left="173" w:hanging="173"/>
            </w:pPr>
          </w:p>
          <w:p w14:paraId="1436C747" w14:textId="3277E31F" w:rsidR="00A50C1B" w:rsidRPr="00E1057E" w:rsidRDefault="00EF0413" w:rsidP="00032A59">
            <w:pPr>
              <w:pStyle w:val="BulletText1"/>
              <w:numPr>
                <w:ilvl w:val="0"/>
                <w:numId w:val="0"/>
              </w:numPr>
            </w:pPr>
            <w:r w:rsidRPr="00E1057E">
              <w:rPr>
                <w:b/>
                <w:i/>
              </w:rPr>
              <w:t>Example</w:t>
            </w:r>
            <w:r w:rsidRPr="00E1057E">
              <w:t xml:space="preserve">:  </w:t>
            </w:r>
            <w:r w:rsidR="00AB7D86" w:rsidRPr="00E1057E">
              <w:t xml:space="preserve">The application of </w:t>
            </w:r>
            <w:hyperlink r:id="rId16" w:history="1">
              <w:r w:rsidR="00AB7D86" w:rsidRPr="00E1057E">
                <w:rPr>
                  <w:rStyle w:val="Hyperlink"/>
                </w:rPr>
                <w:t>38 CFR 4.7</w:t>
              </w:r>
            </w:hyperlink>
            <w:r w:rsidR="00AB7D86" w:rsidRPr="00E1057E">
              <w:t xml:space="preserve"> results in an evaluation of 50 percent when the</w:t>
            </w:r>
            <w:r w:rsidR="00A50C1B" w:rsidRPr="00E1057E">
              <w:t xml:space="preserve"> evidence shows</w:t>
            </w:r>
          </w:p>
          <w:p w14:paraId="26C5A85E" w14:textId="77777777" w:rsidR="00A50C1B" w:rsidRPr="00E1057E" w:rsidRDefault="00B13B3D" w:rsidP="00A50C1B">
            <w:pPr>
              <w:pStyle w:val="ListParagraph"/>
              <w:numPr>
                <w:ilvl w:val="0"/>
                <w:numId w:val="25"/>
              </w:numPr>
              <w:ind w:left="158" w:hanging="187"/>
            </w:pPr>
            <w:r w:rsidRPr="00E1057E">
              <w:t>chronic osteomyelitis</w:t>
            </w:r>
            <w:r w:rsidR="00A50C1B" w:rsidRPr="00E1057E">
              <w:t>,</w:t>
            </w:r>
            <w:r w:rsidRPr="00E1057E">
              <w:t xml:space="preserve"> </w:t>
            </w:r>
            <w:r w:rsidRPr="00E1057E">
              <w:rPr>
                <w:i/>
              </w:rPr>
              <w:t>or</w:t>
            </w:r>
            <w:r w:rsidRPr="00E1057E">
              <w:t xml:space="preserve"> </w:t>
            </w:r>
          </w:p>
          <w:p w14:paraId="415C1BE9" w14:textId="77777777" w:rsidR="00A50C1B" w:rsidRPr="00E1057E" w:rsidRDefault="00B13B3D" w:rsidP="00A50C1B">
            <w:pPr>
              <w:pStyle w:val="ListParagraph"/>
              <w:numPr>
                <w:ilvl w:val="0"/>
                <w:numId w:val="25"/>
              </w:numPr>
              <w:ind w:left="158" w:hanging="187"/>
            </w:pPr>
            <w:r w:rsidRPr="00E1057E">
              <w:lastRenderedPageBreak/>
              <w:t>near constant sinusitis</w:t>
            </w:r>
            <w:r w:rsidR="00A50C1B" w:rsidRPr="00E1057E">
              <w:t>,</w:t>
            </w:r>
            <w:r w:rsidRPr="00E1057E">
              <w:t xml:space="preserve"> characterized by </w:t>
            </w:r>
          </w:p>
          <w:p w14:paraId="3277265B" w14:textId="77777777" w:rsidR="00A50C1B" w:rsidRPr="00E1057E" w:rsidRDefault="00B13B3D" w:rsidP="00A50C1B">
            <w:pPr>
              <w:pStyle w:val="ListParagraph"/>
              <w:numPr>
                <w:ilvl w:val="0"/>
                <w:numId w:val="26"/>
              </w:numPr>
              <w:ind w:left="346" w:hanging="187"/>
            </w:pPr>
            <w:r w:rsidRPr="00E1057E">
              <w:t xml:space="preserve">headaches </w:t>
            </w:r>
          </w:p>
          <w:p w14:paraId="208E981A" w14:textId="77777777" w:rsidR="00A50C1B" w:rsidRPr="00E1057E" w:rsidRDefault="00B13B3D" w:rsidP="00A50C1B">
            <w:pPr>
              <w:pStyle w:val="ListParagraph"/>
              <w:numPr>
                <w:ilvl w:val="0"/>
                <w:numId w:val="26"/>
              </w:numPr>
              <w:ind w:left="346" w:hanging="187"/>
            </w:pPr>
            <w:r w:rsidRPr="00E1057E">
              <w:t xml:space="preserve">pain and tenderness of affected sinus, and </w:t>
            </w:r>
          </w:p>
          <w:p w14:paraId="25145DFC" w14:textId="77777777" w:rsidR="00A50C1B" w:rsidRPr="00E1057E" w:rsidRDefault="00B13B3D" w:rsidP="00A50C1B">
            <w:pPr>
              <w:pStyle w:val="ListParagraph"/>
              <w:numPr>
                <w:ilvl w:val="0"/>
                <w:numId w:val="26"/>
              </w:numPr>
              <w:ind w:left="346" w:hanging="187"/>
            </w:pPr>
            <w:r w:rsidRPr="00E1057E">
              <w:t>purulent discharge</w:t>
            </w:r>
            <w:r w:rsidR="00A50C1B" w:rsidRPr="00E1057E">
              <w:t xml:space="preserve">, </w:t>
            </w:r>
            <w:r w:rsidR="00A50C1B" w:rsidRPr="00E1057E">
              <w:rPr>
                <w:i/>
              </w:rPr>
              <w:t>and</w:t>
            </w:r>
          </w:p>
          <w:p w14:paraId="7ED63012" w14:textId="77777777" w:rsidR="00A50C1B" w:rsidRPr="00E1057E" w:rsidRDefault="00B13B3D" w:rsidP="00A50C1B">
            <w:pPr>
              <w:pStyle w:val="ListParagraph"/>
              <w:numPr>
                <w:ilvl w:val="0"/>
                <w:numId w:val="27"/>
              </w:numPr>
              <w:ind w:left="158" w:hanging="187"/>
            </w:pPr>
            <w:r w:rsidRPr="00E1057E">
              <w:t xml:space="preserve">no evidence of radical surgery or repeated surgery.  </w:t>
            </w:r>
          </w:p>
          <w:p w14:paraId="6AC30097" w14:textId="77777777" w:rsidR="00DE5545" w:rsidRPr="00E1057E" w:rsidRDefault="00DE5545" w:rsidP="00481ADC">
            <w:pPr>
              <w:pStyle w:val="BulletText1"/>
              <w:numPr>
                <w:ilvl w:val="0"/>
                <w:numId w:val="0"/>
              </w:numPr>
              <w:ind w:left="173" w:hanging="173"/>
            </w:pPr>
          </w:p>
          <w:p w14:paraId="4E8F8FC4" w14:textId="55ABA29A" w:rsidR="00946C5A" w:rsidRPr="00E1057E" w:rsidRDefault="00D042AC" w:rsidP="00443D0C">
            <w:pPr>
              <w:pStyle w:val="BulletText1"/>
              <w:numPr>
                <w:ilvl w:val="0"/>
                <w:numId w:val="0"/>
              </w:numPr>
            </w:pPr>
            <w:r w:rsidRPr="00E1057E">
              <w:rPr>
                <w:b/>
                <w:i/>
              </w:rPr>
              <w:t>Reference</w:t>
            </w:r>
            <w:r w:rsidRPr="00E1057E">
              <w:t xml:space="preserve">: </w:t>
            </w:r>
            <w:r w:rsidR="00443D0C" w:rsidRPr="00E1057E">
              <w:t xml:space="preserve"> </w:t>
            </w:r>
            <w:r w:rsidRPr="00E1057E">
              <w:t xml:space="preserve">For more information on </w:t>
            </w:r>
            <w:r w:rsidR="004B0AA5" w:rsidRPr="00E1057E">
              <w:t xml:space="preserve">the </w:t>
            </w:r>
            <w:r w:rsidR="000763F4" w:rsidRPr="00E1057E">
              <w:t>schedule of rating respiratory conditions</w:t>
            </w:r>
            <w:r w:rsidRPr="00E1057E">
              <w:t xml:space="preserve">, see </w:t>
            </w:r>
            <w:hyperlink r:id="rId17" w:history="1">
              <w:r w:rsidRPr="00E1057E">
                <w:rPr>
                  <w:rStyle w:val="Hyperlink"/>
                </w:rPr>
                <w:t>38 CFR 4.</w:t>
              </w:r>
              <w:r w:rsidR="000763F4" w:rsidRPr="00E1057E">
                <w:rPr>
                  <w:rStyle w:val="Hyperlink"/>
                </w:rPr>
                <w:t>97</w:t>
              </w:r>
            </w:hyperlink>
            <w:r w:rsidRPr="00E1057E">
              <w:t>.</w:t>
            </w:r>
          </w:p>
        </w:tc>
      </w:tr>
    </w:tbl>
    <w:p w14:paraId="7BE95635" w14:textId="02F9C1CA"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C6B16E5" w14:textId="77777777" w:rsidTr="00F40CE9">
        <w:tc>
          <w:tcPr>
            <w:tcW w:w="1728" w:type="dxa"/>
          </w:tcPr>
          <w:p w14:paraId="419D29B0" w14:textId="7ADF81EB" w:rsidR="00A60080" w:rsidRPr="00E1057E" w:rsidRDefault="009A6753" w:rsidP="00D77027">
            <w:pPr>
              <w:pStyle w:val="Heading5"/>
            </w:pPr>
            <w:bookmarkStart w:id="2" w:name="_b.__Coexisting"/>
            <w:bookmarkEnd w:id="2"/>
            <w:r w:rsidRPr="00E1057E">
              <w:t>c</w:t>
            </w:r>
            <w:r w:rsidR="00A60080" w:rsidRPr="00E1057E">
              <w:t xml:space="preserve">.  </w:t>
            </w:r>
            <w:r w:rsidR="00D77027" w:rsidRPr="00E1057E">
              <w:t>Identifying the Cause of Co</w:t>
            </w:r>
            <w:r w:rsidR="00391063" w:rsidRPr="00E1057E">
              <w:t>e</w:t>
            </w:r>
            <w:r w:rsidR="00D77027" w:rsidRPr="00E1057E">
              <w:t>xisting Chronic Upper Respiratory Tract Infections</w:t>
            </w:r>
          </w:p>
        </w:tc>
        <w:tc>
          <w:tcPr>
            <w:tcW w:w="7740" w:type="dxa"/>
          </w:tcPr>
          <w:p w14:paraId="45551749" w14:textId="77777777" w:rsidR="00A60080" w:rsidRPr="00E1057E" w:rsidRDefault="00A60080" w:rsidP="00E03A7E">
            <w:pPr>
              <w:pStyle w:val="BlockText"/>
            </w:pPr>
            <w:r w:rsidRPr="00E1057E">
              <w:t xml:space="preserve">The cause of two or more coexisting chronic upper </w:t>
            </w:r>
            <w:r w:rsidR="00E03A7E" w:rsidRPr="00E1057E">
              <w:t>respiratory tract</w:t>
            </w:r>
            <w:r w:rsidRPr="00E1057E">
              <w:t xml:space="preserve"> infections is commonly the same infectious process.  However, if two or more chronic infections persist over a period of years, give the probability of causation by separate types of organisms due weight.</w:t>
            </w:r>
          </w:p>
        </w:tc>
      </w:tr>
    </w:tbl>
    <w:p w14:paraId="635A450D" w14:textId="428C040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56C67CA" w14:textId="77777777">
        <w:trPr>
          <w:cantSplit/>
        </w:trPr>
        <w:tc>
          <w:tcPr>
            <w:tcW w:w="1728" w:type="dxa"/>
          </w:tcPr>
          <w:p w14:paraId="1917F94A" w14:textId="6B88188B" w:rsidR="00A60080" w:rsidRPr="00E1057E" w:rsidRDefault="009A6753" w:rsidP="00D77027">
            <w:pPr>
              <w:pStyle w:val="Heading5"/>
            </w:pPr>
            <w:bookmarkStart w:id="3" w:name="_c.__Considering"/>
            <w:bookmarkEnd w:id="3"/>
            <w:r w:rsidRPr="00E1057E">
              <w:t>d</w:t>
            </w:r>
            <w:r w:rsidR="00A60080" w:rsidRPr="00E1057E">
              <w:t xml:space="preserve">.  </w:t>
            </w:r>
            <w:r w:rsidR="00D77027" w:rsidRPr="00E1057E">
              <w:t>Continuous Upper Respiratory Tract Infections First Manifest After Discharge</w:t>
            </w:r>
          </w:p>
        </w:tc>
        <w:tc>
          <w:tcPr>
            <w:tcW w:w="7740" w:type="dxa"/>
          </w:tcPr>
          <w:p w14:paraId="47C33F22" w14:textId="2DACA3B7" w:rsidR="00A60080" w:rsidRPr="00E1057E" w:rsidRDefault="00A60080">
            <w:pPr>
              <w:pStyle w:val="BlockText"/>
            </w:pPr>
            <w:r w:rsidRPr="00E1057E">
              <w:t xml:space="preserve">If all </w:t>
            </w:r>
            <w:r w:rsidR="00F93968" w:rsidRPr="00E1057E">
              <w:t xml:space="preserve">respiratory </w:t>
            </w:r>
            <w:r w:rsidRPr="00E1057E">
              <w:t>conditions do not originate in service, there must be evidence of a fairly continuous infection in one or more parts of the upper respiratory tract to warrant service connection</w:t>
            </w:r>
            <w:r w:rsidR="00234B56" w:rsidRPr="00E1057E">
              <w:t xml:space="preserve"> (SC)</w:t>
            </w:r>
            <w:r w:rsidRPr="00E1057E">
              <w:t xml:space="preserve"> for other conditions first manifest after discharge.</w:t>
            </w:r>
          </w:p>
          <w:p w14:paraId="2859DE7C" w14:textId="77777777" w:rsidR="00A60080" w:rsidRPr="00E1057E" w:rsidRDefault="00A60080">
            <w:pPr>
              <w:pStyle w:val="BlockText"/>
            </w:pPr>
          </w:p>
          <w:p w14:paraId="1AB8FA70" w14:textId="77777777" w:rsidR="00A60080" w:rsidRPr="00E1057E" w:rsidRDefault="00A60080">
            <w:pPr>
              <w:pStyle w:val="BlockText"/>
            </w:pPr>
            <w:r w:rsidRPr="00E1057E">
              <w:t>Carefully consider the character of the infection and possible intervening causes.</w:t>
            </w:r>
          </w:p>
        </w:tc>
      </w:tr>
    </w:tbl>
    <w:p w14:paraId="6AD686B3" w14:textId="10834961"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06559D0F" w14:textId="77777777">
        <w:trPr>
          <w:cantSplit/>
        </w:trPr>
        <w:tc>
          <w:tcPr>
            <w:tcW w:w="1728" w:type="dxa"/>
          </w:tcPr>
          <w:p w14:paraId="42FA6475" w14:textId="5F227638" w:rsidR="00A60080" w:rsidRPr="00E1057E" w:rsidRDefault="009A6753" w:rsidP="00D77027">
            <w:pPr>
              <w:pStyle w:val="Heading5"/>
            </w:pPr>
            <w:bookmarkStart w:id="4" w:name="_d.__Considering"/>
            <w:bookmarkEnd w:id="4"/>
            <w:r w:rsidRPr="00E1057E">
              <w:t>e</w:t>
            </w:r>
            <w:r w:rsidR="00A60080" w:rsidRPr="00E1057E">
              <w:t xml:space="preserve">.  </w:t>
            </w:r>
            <w:r w:rsidR="00D77027" w:rsidRPr="00E1057E">
              <w:t>Relationship Between Upper and Lower Respiratory Tract Infections</w:t>
            </w:r>
          </w:p>
        </w:tc>
        <w:tc>
          <w:tcPr>
            <w:tcW w:w="7740" w:type="dxa"/>
          </w:tcPr>
          <w:p w14:paraId="1AECB7D8" w14:textId="77777777" w:rsidR="00A60080" w:rsidRPr="00E1057E" w:rsidRDefault="00A60080" w:rsidP="00D661B9">
            <w:pPr>
              <w:pStyle w:val="BlockText"/>
            </w:pPr>
            <w:r w:rsidRPr="00E1057E">
              <w:t xml:space="preserve">There may be a close relationship between disease of the upper </w:t>
            </w:r>
            <w:r w:rsidR="00D661B9" w:rsidRPr="00E1057E">
              <w:t>respiratory tract</w:t>
            </w:r>
            <w:r w:rsidRPr="00E1057E">
              <w:t xml:space="preserve"> and a subsequently</w:t>
            </w:r>
            <w:r w:rsidR="00B01CF2" w:rsidRPr="00E1057E">
              <w:t>-</w:t>
            </w:r>
            <w:r w:rsidRPr="00E1057E">
              <w:t>developing chronic process in the lower respiratory tract, especially in the bronchi.</w:t>
            </w:r>
          </w:p>
        </w:tc>
      </w:tr>
    </w:tbl>
    <w:p w14:paraId="1D76F5C9" w14:textId="17A2C7A3"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2B2036FB" w14:textId="77777777">
        <w:trPr>
          <w:cantSplit/>
        </w:trPr>
        <w:tc>
          <w:tcPr>
            <w:tcW w:w="1728" w:type="dxa"/>
          </w:tcPr>
          <w:p w14:paraId="77BFCF5F" w14:textId="481E2792" w:rsidR="00A60080" w:rsidRPr="00E1057E" w:rsidRDefault="009A6753">
            <w:pPr>
              <w:pStyle w:val="Heading5"/>
            </w:pPr>
            <w:bookmarkStart w:id="5" w:name="_e.__Evaluating"/>
            <w:bookmarkEnd w:id="5"/>
            <w:r w:rsidRPr="00E1057E">
              <w:t>f</w:t>
            </w:r>
            <w:r w:rsidR="00A60080" w:rsidRPr="00E1057E">
              <w:t>.  Evaluating Spontaneous Pneumothorax</w:t>
            </w:r>
          </w:p>
        </w:tc>
        <w:tc>
          <w:tcPr>
            <w:tcW w:w="7740" w:type="dxa"/>
          </w:tcPr>
          <w:p w14:paraId="148367ED" w14:textId="77777777" w:rsidR="00CD7407" w:rsidRPr="00E1057E" w:rsidRDefault="00A60080" w:rsidP="00CD7407">
            <w:pPr>
              <w:pStyle w:val="BlockText"/>
            </w:pPr>
            <w:r w:rsidRPr="00E1057E">
              <w:t xml:space="preserve">Provide an evaluation of 100 percent following episodes of total spontaneous pneumothorax as of the date of hospital admission, continuing for three months from the first day of the month after hospital discharge.  </w:t>
            </w:r>
          </w:p>
          <w:p w14:paraId="10369EAE" w14:textId="77777777" w:rsidR="00CD7407" w:rsidRPr="00E1057E" w:rsidRDefault="00CD7407" w:rsidP="00CD7407">
            <w:pPr>
              <w:pStyle w:val="BlockText"/>
            </w:pPr>
          </w:p>
          <w:p w14:paraId="1A7239CD" w14:textId="1C274029" w:rsidR="00A60080" w:rsidRPr="00E1057E" w:rsidRDefault="00A60080" w:rsidP="00234B56">
            <w:pPr>
              <w:pStyle w:val="BlockText"/>
            </w:pPr>
            <w:r w:rsidRPr="00E1057E">
              <w:t xml:space="preserve">Evaluate pneumothorax </w:t>
            </w:r>
            <w:r w:rsidR="00B01CF2" w:rsidRPr="00E1057E">
              <w:t xml:space="preserve">under </w:t>
            </w:r>
            <w:hyperlink r:id="rId18" w:history="1">
              <w:r w:rsidR="00234B56" w:rsidRPr="00E1057E">
                <w:rPr>
                  <w:rStyle w:val="Hyperlink"/>
                </w:rPr>
                <w:t>38 CFR 4.97, DC 6843</w:t>
              </w:r>
            </w:hyperlink>
            <w:r w:rsidR="00B01CF2" w:rsidRPr="00E1057E">
              <w:t>.</w:t>
            </w:r>
          </w:p>
        </w:tc>
      </w:tr>
    </w:tbl>
    <w:p w14:paraId="0DE9F5EE" w14:textId="5AD170EF" w:rsidR="00A60080" w:rsidRPr="00E1057E" w:rsidRDefault="00A60080" w:rsidP="005503E5">
      <w:pPr>
        <w:pStyle w:val="BlockLine"/>
      </w:pPr>
    </w:p>
    <w:tbl>
      <w:tblPr>
        <w:tblW w:w="0" w:type="auto"/>
        <w:tblLayout w:type="fixed"/>
        <w:tblLook w:val="0000" w:firstRow="0" w:lastRow="0" w:firstColumn="0" w:lastColumn="0" w:noHBand="0" w:noVBand="0"/>
      </w:tblPr>
      <w:tblGrid>
        <w:gridCol w:w="1728"/>
        <w:gridCol w:w="7740"/>
      </w:tblGrid>
      <w:tr w:rsidR="005503E5" w:rsidRPr="00E1057E" w14:paraId="378C5C8D" w14:textId="77777777" w:rsidTr="005503E5">
        <w:tc>
          <w:tcPr>
            <w:tcW w:w="1728" w:type="dxa"/>
            <w:shd w:val="clear" w:color="auto" w:fill="auto"/>
          </w:tcPr>
          <w:p w14:paraId="638C6E85" w14:textId="28D51F57" w:rsidR="005503E5" w:rsidRPr="00E1057E" w:rsidRDefault="009A6753" w:rsidP="00391063">
            <w:pPr>
              <w:pStyle w:val="Heading5"/>
            </w:pPr>
            <w:bookmarkStart w:id="6" w:name="_f.__Assigning"/>
            <w:bookmarkEnd w:id="6"/>
            <w:r w:rsidRPr="00E1057E">
              <w:t>g</w:t>
            </w:r>
            <w:r w:rsidR="005503E5" w:rsidRPr="00E1057E">
              <w:t xml:space="preserve">.  </w:t>
            </w:r>
            <w:r w:rsidR="00391063" w:rsidRPr="00E1057E">
              <w:t>Evaluating Coexisting Respiratory Disabilities</w:t>
            </w:r>
          </w:p>
        </w:tc>
        <w:tc>
          <w:tcPr>
            <w:tcW w:w="7740" w:type="dxa"/>
            <w:shd w:val="clear" w:color="auto" w:fill="auto"/>
          </w:tcPr>
          <w:p w14:paraId="1D78D3F6" w14:textId="0DEF524A" w:rsidR="00E45621" w:rsidRPr="00E1057E" w:rsidRDefault="00E1057E" w:rsidP="005503E5">
            <w:pPr>
              <w:pStyle w:val="BlockText"/>
            </w:pPr>
            <w:hyperlink r:id="rId19" w:history="1">
              <w:r w:rsidR="006C4740" w:rsidRPr="00E1057E">
                <w:rPr>
                  <w:rStyle w:val="Hyperlink"/>
                </w:rPr>
                <w:t>38 CFR 4.96(a)</w:t>
              </w:r>
            </w:hyperlink>
            <w:r w:rsidR="00B31096" w:rsidRPr="00E1057E">
              <w:t xml:space="preserve"> </w:t>
            </w:r>
            <w:r w:rsidR="006C4740" w:rsidRPr="00E1057E">
              <w:t>prohibits the assignment of s</w:t>
            </w:r>
            <w:r w:rsidR="00DE6460" w:rsidRPr="00E1057E">
              <w:t>eparate evaluations for</w:t>
            </w:r>
            <w:r w:rsidR="00E07F26" w:rsidRPr="00E1057E">
              <w:t xml:space="preserve"> co-existing</w:t>
            </w:r>
            <w:r w:rsidR="00DE6460" w:rsidRPr="00E1057E">
              <w:t xml:space="preserve"> respiratory conditions rated under </w:t>
            </w:r>
            <w:hyperlink r:id="rId20" w:history="1">
              <w:r w:rsidR="00DD543F" w:rsidRPr="00E1057E">
                <w:rPr>
                  <w:rStyle w:val="Hyperlink"/>
                </w:rPr>
                <w:t xml:space="preserve">38 CFR 4.97, </w:t>
              </w:r>
              <w:r w:rsidR="00DE6460" w:rsidRPr="00E1057E">
                <w:rPr>
                  <w:rStyle w:val="Hyperlink"/>
                </w:rPr>
                <w:t>DCs 6600 through 6817 and 6822 through 6847</w:t>
              </w:r>
            </w:hyperlink>
            <w:r w:rsidR="00DE6460" w:rsidRPr="00E1057E">
              <w:t>.</w:t>
            </w:r>
          </w:p>
          <w:p w14:paraId="3F685092" w14:textId="77777777" w:rsidR="00DE6460" w:rsidRPr="00E1057E" w:rsidRDefault="00DE6460" w:rsidP="005503E5">
            <w:pPr>
              <w:pStyle w:val="BlockText"/>
            </w:pPr>
          </w:p>
          <w:p w14:paraId="1FE7C077" w14:textId="71AFEFCA" w:rsidR="005503E5" w:rsidRPr="00E1057E" w:rsidRDefault="00E1057E" w:rsidP="005503E5">
            <w:pPr>
              <w:pStyle w:val="BlockText"/>
            </w:pPr>
            <w:hyperlink r:id="rId21" w:history="1">
              <w:r w:rsidR="00DD543F" w:rsidRPr="00E1057E">
                <w:rPr>
                  <w:rStyle w:val="Hyperlink"/>
                </w:rPr>
                <w:t xml:space="preserve">38 CFR 4.97, </w:t>
              </w:r>
              <w:r w:rsidR="005503E5" w:rsidRPr="00E1057E">
                <w:rPr>
                  <w:rStyle w:val="Hyperlink"/>
                </w:rPr>
                <w:t>DCs 6819 and 6820</w:t>
              </w:r>
            </w:hyperlink>
            <w:r w:rsidR="005503E5" w:rsidRPr="00E1057E">
              <w:t xml:space="preserve"> (malignant and benign neoplasms) </w:t>
            </w:r>
            <w:r w:rsidR="007845B0" w:rsidRPr="00E1057E">
              <w:t>are rated on residual</w:t>
            </w:r>
            <w:r w:rsidR="00C83285" w:rsidRPr="00E1057E">
              <w:t>s, including any residual disability of the respiratory system</w:t>
            </w:r>
            <w:r w:rsidR="007845B0" w:rsidRPr="00E1057E">
              <w:t>.</w:t>
            </w:r>
            <w:r w:rsidR="00E07F26" w:rsidRPr="00E1057E">
              <w:t xml:space="preserve">  </w:t>
            </w:r>
            <w:r w:rsidR="00E07F26" w:rsidRPr="00E1057E">
              <w:lastRenderedPageBreak/>
              <w:t xml:space="preserve">Therefore, where there is lung or pleural involvement, separate evaluations under </w:t>
            </w:r>
            <w:hyperlink r:id="rId22" w:history="1">
              <w:r w:rsidR="00DB5EE1" w:rsidRPr="00E1057E">
                <w:rPr>
                  <w:rStyle w:val="Hyperlink"/>
                </w:rPr>
                <w:t>38 CFR 4.97, DCs 6819 and 6820</w:t>
              </w:r>
            </w:hyperlink>
            <w:r w:rsidR="00E07F26" w:rsidRPr="00E1057E">
              <w:t xml:space="preserve">are prohibited.  If an evaluation has already been assigned under either </w:t>
            </w:r>
            <w:hyperlink r:id="rId23" w:history="1">
              <w:r w:rsidR="00DB5EE1" w:rsidRPr="00E1057E">
                <w:rPr>
                  <w:rStyle w:val="Hyperlink"/>
                </w:rPr>
                <w:t>38 CFR 4.97, DCs 6819 or 6820</w:t>
              </w:r>
            </w:hyperlink>
            <w:r w:rsidR="00E07F26" w:rsidRPr="00E1057E">
              <w:t>, separate evaluations are</w:t>
            </w:r>
            <w:r w:rsidR="00B01CF2" w:rsidRPr="00E1057E">
              <w:t xml:space="preserve"> also</w:t>
            </w:r>
            <w:r w:rsidR="00E07F26" w:rsidRPr="00E1057E">
              <w:t xml:space="preserve"> prohibited </w:t>
            </w:r>
            <w:proofErr w:type="gramStart"/>
            <w:r w:rsidR="00E07F26" w:rsidRPr="00E1057E">
              <w:t>under</w:t>
            </w:r>
            <w:proofErr w:type="gramEnd"/>
            <w:r w:rsidR="00E07F26" w:rsidRPr="00E1057E">
              <w:t xml:space="preserve"> </w:t>
            </w:r>
            <w:hyperlink r:id="rId24" w:history="1">
              <w:r w:rsidR="00DB5EE1" w:rsidRPr="00E1057E">
                <w:rPr>
                  <w:rStyle w:val="Hyperlink"/>
                </w:rPr>
                <w:t>38 CFR 4.97, DCs 6600 through 6817 and 6822 through 6847</w:t>
              </w:r>
            </w:hyperlink>
            <w:r w:rsidR="00E07F26" w:rsidRPr="00E1057E">
              <w:t>.</w:t>
            </w:r>
            <w:r w:rsidR="007845B0" w:rsidRPr="00E1057E">
              <w:t xml:space="preserve">  </w:t>
            </w:r>
            <w:r w:rsidR="000127B3" w:rsidRPr="00E1057E">
              <w:t>Under these provisions, a single rating will be assigned under the DC which reflects the predominant disability with elevation to the next higher evaluation</w:t>
            </w:r>
            <w:r w:rsidR="001A1204" w:rsidRPr="00E1057E">
              <w:t>,</w:t>
            </w:r>
            <w:r w:rsidR="00E07F26" w:rsidRPr="00E1057E">
              <w:t xml:space="preserve"> whe</w:t>
            </w:r>
            <w:r w:rsidR="00DD543F" w:rsidRPr="00E1057E">
              <w:t>n</w:t>
            </w:r>
            <w:r w:rsidR="00E07F26" w:rsidRPr="00E1057E">
              <w:t xml:space="preserve"> the severity of the overall disability warrants such elevation</w:t>
            </w:r>
            <w:r w:rsidR="000127B3" w:rsidRPr="00E1057E">
              <w:t>.</w:t>
            </w:r>
          </w:p>
          <w:p w14:paraId="18CF5D64" w14:textId="77777777" w:rsidR="005503E5" w:rsidRPr="00E1057E" w:rsidRDefault="005503E5" w:rsidP="005503E5">
            <w:pPr>
              <w:pStyle w:val="BlockText"/>
            </w:pPr>
          </w:p>
          <w:p w14:paraId="663E75BB" w14:textId="200827D8" w:rsidR="005503E5" w:rsidRPr="00E1057E" w:rsidRDefault="005503E5" w:rsidP="005503E5">
            <w:pPr>
              <w:pStyle w:val="BlockText"/>
            </w:pPr>
            <w:r w:rsidRPr="00E1057E">
              <w:rPr>
                <w:b/>
                <w:i/>
              </w:rPr>
              <w:t>Example</w:t>
            </w:r>
            <w:r w:rsidRPr="00E1057E">
              <w:t xml:space="preserve">:  </w:t>
            </w:r>
            <w:r w:rsidR="00B31096" w:rsidRPr="00E1057E">
              <w:t xml:space="preserve">A </w:t>
            </w:r>
            <w:r w:rsidRPr="00E1057E">
              <w:t>Veteran</w:t>
            </w:r>
            <w:r w:rsidR="00B31096" w:rsidRPr="00E1057E">
              <w:t xml:space="preserve"> who is</w:t>
            </w:r>
            <w:r w:rsidR="00F40CE9" w:rsidRPr="00E1057E">
              <w:t xml:space="preserve"> </w:t>
            </w:r>
            <w:r w:rsidR="00064709" w:rsidRPr="00E1057E">
              <w:t>service-</w:t>
            </w:r>
            <w:r w:rsidR="00F40CE9" w:rsidRPr="00E1057E">
              <w:t>connected</w:t>
            </w:r>
            <w:r w:rsidR="00B31096" w:rsidRPr="00E1057E">
              <w:t xml:space="preserve"> </w:t>
            </w:r>
            <w:r w:rsidR="00F40CE9" w:rsidRPr="00E1057E">
              <w:t>(</w:t>
            </w:r>
            <w:r w:rsidR="00B31096" w:rsidRPr="00E1057E">
              <w:t>SC</w:t>
            </w:r>
            <w:r w:rsidR="00F40CE9" w:rsidRPr="00E1057E">
              <w:t>)</w:t>
            </w:r>
            <w:r w:rsidRPr="00E1057E">
              <w:t xml:space="preserve"> for emphysema and </w:t>
            </w:r>
            <w:r w:rsidR="00B31096" w:rsidRPr="00E1057E">
              <w:t>for a</w:t>
            </w:r>
            <w:r w:rsidRPr="00E1057E">
              <w:t xml:space="preserve"> chronic lung abscess would receive one evaluation under either </w:t>
            </w:r>
            <w:hyperlink r:id="rId25" w:history="1">
              <w:r w:rsidR="002D5DED" w:rsidRPr="00E1057E">
                <w:rPr>
                  <w:rStyle w:val="Hyperlink"/>
                </w:rPr>
                <w:t xml:space="preserve">38 CFR 4.97, </w:t>
              </w:r>
              <w:r w:rsidRPr="00E1057E">
                <w:rPr>
                  <w:rStyle w:val="Hyperlink"/>
                </w:rPr>
                <w:t>DC 6603 or 6824</w:t>
              </w:r>
            </w:hyperlink>
            <w:r w:rsidR="00B31096" w:rsidRPr="00E1057E">
              <w:t>, whichever would provide for the higher evaluation</w:t>
            </w:r>
            <w:r w:rsidRPr="00E1057E">
              <w:t xml:space="preserve">. </w:t>
            </w:r>
          </w:p>
          <w:p w14:paraId="05376DD0" w14:textId="77777777" w:rsidR="00B31096" w:rsidRPr="00E1057E" w:rsidRDefault="00B31096" w:rsidP="005503E5">
            <w:pPr>
              <w:pStyle w:val="BlockText"/>
            </w:pPr>
          </w:p>
          <w:p w14:paraId="3A7C8719" w14:textId="2ECC1CC4" w:rsidR="005503E5" w:rsidRPr="00E1057E" w:rsidRDefault="005503E5" w:rsidP="00825E93">
            <w:pPr>
              <w:ind w:left="158" w:hanging="187"/>
            </w:pPr>
            <w:r w:rsidRPr="00E1057E">
              <w:rPr>
                <w:b/>
                <w:i/>
              </w:rPr>
              <w:t>Reference</w:t>
            </w:r>
            <w:r w:rsidRPr="00E1057E">
              <w:t xml:space="preserve">:  </w:t>
            </w:r>
            <w:r w:rsidR="003E4976" w:rsidRPr="00E1057E">
              <w:t xml:space="preserve">For more information on pyramiding, see </w:t>
            </w:r>
          </w:p>
          <w:p w14:paraId="5657AF4F" w14:textId="1593FE94" w:rsidR="00825E93" w:rsidRPr="00E1057E" w:rsidRDefault="00E1057E" w:rsidP="008D6CE0">
            <w:pPr>
              <w:pStyle w:val="ListParagraph"/>
              <w:numPr>
                <w:ilvl w:val="0"/>
                <w:numId w:val="17"/>
              </w:numPr>
              <w:ind w:left="158" w:hanging="187"/>
            </w:pPr>
            <w:hyperlink r:id="rId26" w:history="1">
              <w:r w:rsidR="003E4976" w:rsidRPr="00E1057E">
                <w:rPr>
                  <w:rStyle w:val="Hyperlink"/>
                </w:rPr>
                <w:t>38 CFR 4.14</w:t>
              </w:r>
            </w:hyperlink>
            <w:r w:rsidR="003E4976" w:rsidRPr="00E1057E">
              <w:t>, and</w:t>
            </w:r>
            <w:r w:rsidR="001B7429" w:rsidRPr="00E1057E">
              <w:t xml:space="preserve"> </w:t>
            </w:r>
          </w:p>
          <w:p w14:paraId="7CED52BF" w14:textId="77777777" w:rsidR="003E4976" w:rsidRPr="00E1057E" w:rsidRDefault="00E1057E" w:rsidP="008D6CE0">
            <w:pPr>
              <w:pStyle w:val="ListParagraph"/>
              <w:numPr>
                <w:ilvl w:val="0"/>
                <w:numId w:val="17"/>
              </w:numPr>
              <w:ind w:left="158" w:hanging="187"/>
            </w:pPr>
            <w:hyperlink r:id="rId27" w:anchor="bme" w:history="1">
              <w:r w:rsidR="003E4976" w:rsidRPr="00E1057E">
                <w:rPr>
                  <w:rStyle w:val="Hyperlink"/>
                  <w:i/>
                </w:rPr>
                <w:t>Esteban v. Brown</w:t>
              </w:r>
            </w:hyperlink>
            <w:r w:rsidR="003E4976" w:rsidRPr="00E1057E">
              <w:t>, 6 Vet.App. 259 (1994)</w:t>
            </w:r>
            <w:r w:rsidR="00BD7FAC" w:rsidRPr="00E1057E">
              <w:t>.</w:t>
            </w:r>
          </w:p>
        </w:tc>
      </w:tr>
    </w:tbl>
    <w:p w14:paraId="1EC76E1B" w14:textId="77777777" w:rsidR="00EB0F4F" w:rsidRPr="00E1057E" w:rsidRDefault="001C137D" w:rsidP="001C137D">
      <w:pPr>
        <w:tabs>
          <w:tab w:val="left" w:pos="9360"/>
        </w:tabs>
        <w:ind w:left="1714"/>
      </w:pPr>
      <w:r w:rsidRPr="00E1057E">
        <w:rPr>
          <w:u w:val="single"/>
        </w:rPr>
        <w:lastRenderedPageBreak/>
        <w:tab/>
      </w:r>
    </w:p>
    <w:p w14:paraId="63D7D653" w14:textId="77777777" w:rsidR="001C137D" w:rsidRPr="00E1057E" w:rsidRDefault="001C137D" w:rsidP="001C13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1E8E" w:rsidRPr="00E1057E" w14:paraId="5077540E" w14:textId="77777777" w:rsidTr="00825E93">
        <w:tc>
          <w:tcPr>
            <w:tcW w:w="1728" w:type="dxa"/>
            <w:shd w:val="clear" w:color="auto" w:fill="auto"/>
          </w:tcPr>
          <w:p w14:paraId="6A462A28" w14:textId="51984A4B" w:rsidR="00871E8E" w:rsidRPr="00E1057E" w:rsidRDefault="00214C0B" w:rsidP="00B74A09">
            <w:pPr>
              <w:rPr>
                <w:b/>
                <w:sz w:val="22"/>
              </w:rPr>
            </w:pPr>
            <w:r w:rsidRPr="00E1057E">
              <w:rPr>
                <w:b/>
                <w:sz w:val="22"/>
              </w:rPr>
              <w:t>h</w:t>
            </w:r>
            <w:r w:rsidR="00871E8E" w:rsidRPr="00E1057E">
              <w:rPr>
                <w:b/>
                <w:sz w:val="22"/>
              </w:rPr>
              <w:t>.</w:t>
            </w:r>
            <w:r w:rsidR="00805C2F" w:rsidRPr="00E1057E">
              <w:rPr>
                <w:b/>
                <w:sz w:val="22"/>
              </w:rPr>
              <w:t xml:space="preserve"> </w:t>
            </w:r>
            <w:r w:rsidR="00871E8E" w:rsidRPr="00E1057E">
              <w:rPr>
                <w:b/>
                <w:sz w:val="22"/>
              </w:rPr>
              <w:t xml:space="preserve"> Evaluating GSWs of </w:t>
            </w:r>
            <w:r w:rsidR="00B74A09" w:rsidRPr="00E1057E">
              <w:rPr>
                <w:b/>
                <w:sz w:val="22"/>
              </w:rPr>
              <w:t>MGs</w:t>
            </w:r>
            <w:r w:rsidR="00871E8E" w:rsidRPr="00E1057E">
              <w:rPr>
                <w:b/>
                <w:sz w:val="22"/>
              </w:rPr>
              <w:t xml:space="preserve"> I to IV and XXI</w:t>
            </w:r>
          </w:p>
        </w:tc>
        <w:tc>
          <w:tcPr>
            <w:tcW w:w="7740" w:type="dxa"/>
            <w:shd w:val="clear" w:color="auto" w:fill="auto"/>
          </w:tcPr>
          <w:p w14:paraId="20CC31FA" w14:textId="3EE9AA93" w:rsidR="006904F7" w:rsidRPr="00E1057E" w:rsidRDefault="00805C2F" w:rsidP="00871E8E">
            <w:pPr>
              <w:pStyle w:val="BlockText"/>
            </w:pPr>
            <w:r w:rsidRPr="00E1057E">
              <w:t xml:space="preserve">When </w:t>
            </w:r>
            <w:r w:rsidR="00041224" w:rsidRPr="00E1057E">
              <w:t>evaluating</w:t>
            </w:r>
            <w:r w:rsidRPr="00E1057E">
              <w:t xml:space="preserve"> gunshot wounds (GSW</w:t>
            </w:r>
            <w:r w:rsidR="001B7429" w:rsidRPr="00E1057E">
              <w:t>s</w:t>
            </w:r>
            <w:r w:rsidRPr="00E1057E">
              <w:t xml:space="preserve">) of </w:t>
            </w:r>
            <w:r w:rsidR="00607243" w:rsidRPr="00E1057E">
              <w:t>m</w:t>
            </w:r>
            <w:r w:rsidRPr="00E1057E">
              <w:t xml:space="preserve">uscle </w:t>
            </w:r>
            <w:r w:rsidR="00607243" w:rsidRPr="00E1057E">
              <w:t>g</w:t>
            </w:r>
            <w:r w:rsidRPr="00E1057E">
              <w:t>roups (MG</w:t>
            </w:r>
            <w:r w:rsidR="001B7429" w:rsidRPr="00E1057E">
              <w:t>s</w:t>
            </w:r>
            <w:r w:rsidRPr="00E1057E">
              <w:t>) I through IV</w:t>
            </w:r>
            <w:r w:rsidR="001B7429" w:rsidRPr="00E1057E">
              <w:t xml:space="preserve"> and MG XXI</w:t>
            </w:r>
            <w:r w:rsidRPr="00E1057E">
              <w:t xml:space="preserve">, an evaluation under the </w:t>
            </w:r>
            <w:r w:rsidR="002668BD" w:rsidRPr="00E1057E">
              <w:t>g</w:t>
            </w:r>
            <w:r w:rsidRPr="00E1057E">
              <w:t xml:space="preserve">eneral </w:t>
            </w:r>
            <w:r w:rsidR="002668BD" w:rsidRPr="00E1057E">
              <w:t>r</w:t>
            </w:r>
            <w:r w:rsidRPr="00E1057E">
              <w:t xml:space="preserve">ating </w:t>
            </w:r>
            <w:r w:rsidR="002668BD" w:rsidRPr="00E1057E">
              <w:t>f</w:t>
            </w:r>
            <w:r w:rsidRPr="00E1057E">
              <w:t xml:space="preserve">ormula for </w:t>
            </w:r>
            <w:r w:rsidR="002668BD" w:rsidRPr="00E1057E">
              <w:t>r</w:t>
            </w:r>
            <w:r w:rsidRPr="00E1057E">
              <w:t xml:space="preserve">estrictive </w:t>
            </w:r>
            <w:r w:rsidR="002668BD" w:rsidRPr="00E1057E">
              <w:t>l</w:t>
            </w:r>
            <w:r w:rsidRPr="00E1057E">
              <w:t xml:space="preserve">ung </w:t>
            </w:r>
            <w:r w:rsidR="002668BD" w:rsidRPr="00E1057E">
              <w:t>d</w:t>
            </w:r>
            <w:r w:rsidRPr="00E1057E">
              <w:t xml:space="preserve">isease, which covers </w:t>
            </w:r>
            <w:hyperlink r:id="rId28" w:history="1">
              <w:r w:rsidR="00607243" w:rsidRPr="00E1057E">
                <w:rPr>
                  <w:rStyle w:val="Hyperlink"/>
                </w:rPr>
                <w:t xml:space="preserve">38 CFR 4.97, </w:t>
              </w:r>
              <w:r w:rsidRPr="00E1057E">
                <w:rPr>
                  <w:rStyle w:val="Hyperlink"/>
                </w:rPr>
                <w:t>DCs 6840 through 6845</w:t>
              </w:r>
            </w:hyperlink>
            <w:r w:rsidRPr="00E1057E">
              <w:t xml:space="preserve">, </w:t>
            </w:r>
            <w:r w:rsidRPr="00E1057E">
              <w:rPr>
                <w:i/>
              </w:rPr>
              <w:t>must</w:t>
            </w:r>
            <w:r w:rsidRPr="00E1057E">
              <w:t xml:space="preserve"> be considered.</w:t>
            </w:r>
          </w:p>
          <w:p w14:paraId="54A5F772" w14:textId="77777777" w:rsidR="00805C2F" w:rsidRPr="00E1057E" w:rsidRDefault="00805C2F" w:rsidP="00871E8E">
            <w:pPr>
              <w:pStyle w:val="BlockText"/>
            </w:pPr>
          </w:p>
          <w:p w14:paraId="7E12B005" w14:textId="77777777" w:rsidR="001B7429" w:rsidRPr="00E1057E" w:rsidRDefault="001B7429" w:rsidP="001B7429">
            <w:pPr>
              <w:pStyle w:val="BlockText"/>
            </w:pPr>
            <w:r w:rsidRPr="00E1057E">
              <w:t>A minimum evaluation of 20 percent must be assigned if there is</w:t>
            </w:r>
          </w:p>
          <w:p w14:paraId="2DF7A754" w14:textId="77777777" w:rsidR="00BD7FAC" w:rsidRPr="00E1057E" w:rsidRDefault="00BD7FAC" w:rsidP="001B7429">
            <w:pPr>
              <w:pStyle w:val="BlockText"/>
            </w:pPr>
          </w:p>
          <w:p w14:paraId="10DB1091" w14:textId="77777777" w:rsidR="001B7429" w:rsidRPr="00E1057E" w:rsidRDefault="001B7429" w:rsidP="008D6CE0">
            <w:pPr>
              <w:pStyle w:val="ListParagraph"/>
              <w:numPr>
                <w:ilvl w:val="0"/>
                <w:numId w:val="12"/>
              </w:numPr>
              <w:ind w:left="158" w:hanging="187"/>
            </w:pPr>
            <w:r w:rsidRPr="00E1057E">
              <w:t>a bullet or missile retained in the lung</w:t>
            </w:r>
          </w:p>
          <w:p w14:paraId="3F17565B" w14:textId="77777777" w:rsidR="001B7429" w:rsidRPr="00E1057E" w:rsidRDefault="001B7429" w:rsidP="008D6CE0">
            <w:pPr>
              <w:pStyle w:val="ListParagraph"/>
              <w:numPr>
                <w:ilvl w:val="0"/>
                <w:numId w:val="12"/>
              </w:numPr>
              <w:ind w:left="158" w:hanging="187"/>
            </w:pPr>
            <w:r w:rsidRPr="00E1057E">
              <w:t>pain or discomfort on exertion</w:t>
            </w:r>
          </w:p>
          <w:p w14:paraId="7D58A610" w14:textId="77777777" w:rsidR="001B7429" w:rsidRPr="00E1057E" w:rsidRDefault="001B7429" w:rsidP="008D6CE0">
            <w:pPr>
              <w:pStyle w:val="ListParagraph"/>
              <w:numPr>
                <w:ilvl w:val="0"/>
                <w:numId w:val="12"/>
              </w:numPr>
              <w:ind w:left="158" w:hanging="187"/>
            </w:pPr>
            <w:r w:rsidRPr="00E1057E">
              <w:t>scatter</w:t>
            </w:r>
            <w:r w:rsidR="00BD7FAC" w:rsidRPr="00E1057E">
              <w:t>ed</w:t>
            </w:r>
            <w:r w:rsidRPr="00E1057E">
              <w:t xml:space="preserve"> rales</w:t>
            </w:r>
          </w:p>
          <w:p w14:paraId="4CE7BF2E" w14:textId="77777777" w:rsidR="001B7429" w:rsidRPr="00E1057E" w:rsidRDefault="001B7429" w:rsidP="008D6CE0">
            <w:pPr>
              <w:pStyle w:val="ListParagraph"/>
              <w:numPr>
                <w:ilvl w:val="0"/>
                <w:numId w:val="12"/>
              </w:numPr>
              <w:ind w:left="158" w:hanging="187"/>
            </w:pPr>
            <w:r w:rsidRPr="00E1057E">
              <w:t>limitation of excursion of diaphragm, or</w:t>
            </w:r>
          </w:p>
          <w:p w14:paraId="719E1BDA" w14:textId="77777777" w:rsidR="001B7429" w:rsidRPr="00E1057E" w:rsidRDefault="001B7429" w:rsidP="008D6CE0">
            <w:pPr>
              <w:pStyle w:val="ListParagraph"/>
              <w:numPr>
                <w:ilvl w:val="0"/>
                <w:numId w:val="13"/>
              </w:numPr>
              <w:ind w:left="158" w:hanging="187"/>
            </w:pPr>
            <w:r w:rsidRPr="00E1057E">
              <w:t>limitation of excursion of lower chest expansion.</w:t>
            </w:r>
          </w:p>
          <w:p w14:paraId="599F79B9" w14:textId="77777777" w:rsidR="001B7429" w:rsidRPr="00E1057E" w:rsidRDefault="001B7429" w:rsidP="001B7429">
            <w:pPr>
              <w:pStyle w:val="BlockText"/>
            </w:pPr>
          </w:p>
          <w:p w14:paraId="560D8E0A" w14:textId="77777777" w:rsidR="00BD7FAC" w:rsidRPr="00E1057E" w:rsidRDefault="001B7429" w:rsidP="00871E8E">
            <w:pPr>
              <w:pStyle w:val="BlockText"/>
            </w:pPr>
            <w:r w:rsidRPr="00E1057E">
              <w:rPr>
                <w:b/>
                <w:i/>
              </w:rPr>
              <w:t>Note</w:t>
            </w:r>
            <w:r w:rsidR="00BD7FAC" w:rsidRPr="00E1057E">
              <w:rPr>
                <w:b/>
                <w:i/>
              </w:rPr>
              <w:t>s</w:t>
            </w:r>
            <w:r w:rsidRPr="00E1057E">
              <w:t>:</w:t>
            </w:r>
            <w:r w:rsidR="00041224" w:rsidRPr="00E1057E">
              <w:t xml:space="preserve"> </w:t>
            </w:r>
            <w:r w:rsidRPr="00E1057E">
              <w:t xml:space="preserve"> </w:t>
            </w:r>
          </w:p>
          <w:p w14:paraId="610EFBAF" w14:textId="77777777" w:rsidR="00BD7FAC" w:rsidRPr="00E1057E" w:rsidRDefault="00805C2F" w:rsidP="008D6CE0">
            <w:pPr>
              <w:pStyle w:val="ListParagraph"/>
              <w:numPr>
                <w:ilvl w:val="0"/>
                <w:numId w:val="14"/>
              </w:numPr>
              <w:ind w:left="158" w:hanging="187"/>
            </w:pPr>
            <w:r w:rsidRPr="00E1057E">
              <w:t xml:space="preserve">Separate ratings may be </w:t>
            </w:r>
            <w:r w:rsidR="00626DE4" w:rsidRPr="00E1057E">
              <w:t>award</w:t>
            </w:r>
            <w:r w:rsidRPr="00E1057E">
              <w:t>ed for MG</w:t>
            </w:r>
            <w:r w:rsidR="001B7429" w:rsidRPr="00E1057E">
              <w:t>s</w:t>
            </w:r>
            <w:r w:rsidRPr="00E1057E">
              <w:t xml:space="preserve"> I through IV and ratings for respiratory impairment</w:t>
            </w:r>
            <w:r w:rsidR="00F2188A" w:rsidRPr="00E1057E">
              <w:t>.</w:t>
            </w:r>
          </w:p>
          <w:p w14:paraId="16DA518D" w14:textId="77777777" w:rsidR="00871E8E" w:rsidRPr="00E1057E" w:rsidRDefault="001B7429" w:rsidP="008D6CE0">
            <w:pPr>
              <w:pStyle w:val="ListParagraph"/>
              <w:numPr>
                <w:ilvl w:val="0"/>
                <w:numId w:val="14"/>
              </w:numPr>
              <w:ind w:left="158" w:hanging="187"/>
            </w:pPr>
            <w:r w:rsidRPr="00E1057E">
              <w:t xml:space="preserve">A GSW of MG XXI will </w:t>
            </w:r>
            <w:r w:rsidRPr="00E1057E">
              <w:rPr>
                <w:i/>
              </w:rPr>
              <w:t>not</w:t>
            </w:r>
            <w:r w:rsidRPr="00E1057E">
              <w:t xml:space="preserve"> be separately evaluated from the respiratory disability under restrictive lung disease criteria.  Assign a single evaluation for injury to MG XXI and </w:t>
            </w:r>
            <w:r w:rsidR="00F2188A" w:rsidRPr="00E1057E">
              <w:t>any respiratory impairment.</w:t>
            </w:r>
          </w:p>
        </w:tc>
      </w:tr>
    </w:tbl>
    <w:p w14:paraId="0CE08205" w14:textId="77777777" w:rsidR="00871E8E" w:rsidRPr="00E1057E" w:rsidRDefault="00871E8E" w:rsidP="00871E8E">
      <w:pPr>
        <w:tabs>
          <w:tab w:val="left" w:pos="9360"/>
        </w:tabs>
        <w:ind w:left="1714"/>
      </w:pPr>
      <w:r w:rsidRPr="00E1057E">
        <w:rPr>
          <w:u w:val="single"/>
        </w:rPr>
        <w:tab/>
      </w:r>
    </w:p>
    <w:p w14:paraId="1BE8A0A2" w14:textId="77777777" w:rsidR="00871E8E" w:rsidRPr="00E1057E" w:rsidRDefault="00871E8E" w:rsidP="00871E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1C137D" w:rsidRPr="00E1057E" w14:paraId="657729DD" w14:textId="77777777" w:rsidTr="00825E93">
        <w:tc>
          <w:tcPr>
            <w:tcW w:w="1548" w:type="dxa"/>
            <w:shd w:val="clear" w:color="auto" w:fill="auto"/>
          </w:tcPr>
          <w:p w14:paraId="46671DC6" w14:textId="25419741" w:rsidR="001C137D" w:rsidRPr="00E1057E" w:rsidRDefault="00214C0B" w:rsidP="00DB6C8E">
            <w:pPr>
              <w:rPr>
                <w:b/>
                <w:sz w:val="22"/>
              </w:rPr>
            </w:pPr>
            <w:r w:rsidRPr="00E1057E">
              <w:rPr>
                <w:b/>
                <w:sz w:val="22"/>
              </w:rPr>
              <w:t>i</w:t>
            </w:r>
            <w:r w:rsidR="00615972" w:rsidRPr="00E1057E">
              <w:rPr>
                <w:b/>
                <w:sz w:val="22"/>
              </w:rPr>
              <w:t xml:space="preserve">. </w:t>
            </w:r>
            <w:r w:rsidR="00805C2F" w:rsidRPr="00E1057E">
              <w:rPr>
                <w:b/>
                <w:sz w:val="22"/>
              </w:rPr>
              <w:t xml:space="preserve"> </w:t>
            </w:r>
            <w:r w:rsidR="00DB6C8E" w:rsidRPr="00E1057E">
              <w:rPr>
                <w:b/>
                <w:sz w:val="22"/>
              </w:rPr>
              <w:t xml:space="preserve">When </w:t>
            </w:r>
            <w:r w:rsidR="00E45621" w:rsidRPr="00E1057E">
              <w:rPr>
                <w:b/>
                <w:sz w:val="22"/>
              </w:rPr>
              <w:t>PFTs</w:t>
            </w:r>
            <w:r w:rsidR="00DB6C8E" w:rsidRPr="00E1057E">
              <w:rPr>
                <w:b/>
                <w:sz w:val="22"/>
              </w:rPr>
              <w:t xml:space="preserve"> Are</w:t>
            </w:r>
            <w:r w:rsidR="00B12B83" w:rsidRPr="00E1057E">
              <w:rPr>
                <w:b/>
                <w:sz w:val="22"/>
              </w:rPr>
              <w:t xml:space="preserve"> Required</w:t>
            </w:r>
            <w:r w:rsidR="00615972" w:rsidRPr="00E1057E">
              <w:rPr>
                <w:b/>
                <w:sz w:val="22"/>
              </w:rPr>
              <w:t xml:space="preserve"> </w:t>
            </w:r>
          </w:p>
        </w:tc>
        <w:tc>
          <w:tcPr>
            <w:tcW w:w="8028" w:type="dxa"/>
            <w:shd w:val="clear" w:color="auto" w:fill="auto"/>
          </w:tcPr>
          <w:p w14:paraId="7CEE143C" w14:textId="2122500D" w:rsidR="001C137D" w:rsidRPr="00E1057E" w:rsidRDefault="00391063" w:rsidP="001C137D">
            <w:r w:rsidRPr="00E1057E">
              <w:t>When the rating schedule criteria includes pulmonary function test</w:t>
            </w:r>
            <w:r w:rsidR="00700568" w:rsidRPr="00E1057E">
              <w:t xml:space="preserve"> (PFT)</w:t>
            </w:r>
            <w:r w:rsidRPr="00E1057E">
              <w:t xml:space="preserve"> results, PFTs must be obtained except when</w:t>
            </w:r>
          </w:p>
          <w:p w14:paraId="548B43CC" w14:textId="77777777" w:rsidR="000253B6" w:rsidRPr="00E1057E" w:rsidRDefault="000253B6" w:rsidP="001C137D"/>
          <w:p w14:paraId="7DB4C8A4" w14:textId="77777777" w:rsidR="0089719E" w:rsidRPr="00E1057E" w:rsidRDefault="000253B6" w:rsidP="008D6CE0">
            <w:pPr>
              <w:pStyle w:val="ListParagraph"/>
              <w:numPr>
                <w:ilvl w:val="0"/>
                <w:numId w:val="4"/>
              </w:numPr>
              <w:ind w:left="158" w:hanging="187"/>
            </w:pPr>
            <w:r w:rsidRPr="00E1057E">
              <w:t xml:space="preserve">the results of a maximum exercise capacity test are of record and are 20 </w:t>
            </w:r>
            <w:r w:rsidR="0030184A" w:rsidRPr="00E1057E">
              <w:t>milliliters/per kilogram of body weight per minute (</w:t>
            </w:r>
            <w:r w:rsidRPr="00E1057E">
              <w:t>ml/kg/min</w:t>
            </w:r>
            <w:r w:rsidR="0030184A" w:rsidRPr="00E1057E">
              <w:t>)</w:t>
            </w:r>
            <w:r w:rsidRPr="00E1057E">
              <w:t xml:space="preserve"> or less</w:t>
            </w:r>
          </w:p>
          <w:p w14:paraId="1B822C1F" w14:textId="77777777" w:rsidR="0089719E" w:rsidRPr="00E1057E" w:rsidRDefault="000253B6" w:rsidP="008D6CE0">
            <w:pPr>
              <w:pStyle w:val="ListParagraph"/>
              <w:numPr>
                <w:ilvl w:val="0"/>
                <w:numId w:val="4"/>
              </w:numPr>
              <w:ind w:left="158" w:hanging="187"/>
            </w:pPr>
            <w:r w:rsidRPr="00E1057E">
              <w:t>pulmonary hypertension</w:t>
            </w:r>
            <w:r w:rsidR="0089719E" w:rsidRPr="00E1057E">
              <w:t xml:space="preserve"> has been diagnosed</w:t>
            </w:r>
          </w:p>
          <w:p w14:paraId="6BE37481" w14:textId="77777777" w:rsidR="0089719E" w:rsidRPr="00E1057E" w:rsidRDefault="000253B6" w:rsidP="008D6CE0">
            <w:pPr>
              <w:pStyle w:val="ListParagraph"/>
              <w:numPr>
                <w:ilvl w:val="0"/>
                <w:numId w:val="4"/>
              </w:numPr>
              <w:ind w:left="158" w:hanging="187"/>
            </w:pPr>
            <w:r w:rsidRPr="00E1057E">
              <w:t>cor pulmonale</w:t>
            </w:r>
            <w:r w:rsidR="0089719E" w:rsidRPr="00E1057E">
              <w:t xml:space="preserve"> has been diagnosed</w:t>
            </w:r>
            <w:r w:rsidRPr="00E1057E">
              <w:t xml:space="preserve"> </w:t>
            </w:r>
          </w:p>
          <w:p w14:paraId="0FF97180" w14:textId="77777777" w:rsidR="000253B6" w:rsidRPr="00E1057E" w:rsidRDefault="000253B6" w:rsidP="008D6CE0">
            <w:pPr>
              <w:pStyle w:val="ListParagraph"/>
              <w:numPr>
                <w:ilvl w:val="0"/>
                <w:numId w:val="4"/>
              </w:numPr>
              <w:ind w:left="158" w:hanging="187"/>
            </w:pPr>
            <w:r w:rsidRPr="00E1057E">
              <w:lastRenderedPageBreak/>
              <w:t>right ventricular hypertrophy has been diagnosed</w:t>
            </w:r>
          </w:p>
          <w:p w14:paraId="6F84000F" w14:textId="77777777" w:rsidR="000253B6" w:rsidRPr="00E1057E" w:rsidRDefault="000253B6" w:rsidP="008D6CE0">
            <w:pPr>
              <w:pStyle w:val="ListParagraph"/>
              <w:numPr>
                <w:ilvl w:val="0"/>
                <w:numId w:val="4"/>
              </w:numPr>
              <w:ind w:left="158" w:hanging="187"/>
            </w:pPr>
            <w:r w:rsidRPr="00E1057E">
              <w:t>there have been one or more episodes of acute respiratory failure</w:t>
            </w:r>
            <w:r w:rsidR="0089719E" w:rsidRPr="00E1057E">
              <w:t>, or</w:t>
            </w:r>
          </w:p>
          <w:p w14:paraId="36032102" w14:textId="77777777" w:rsidR="004F0076" w:rsidRPr="00E1057E" w:rsidRDefault="000253B6" w:rsidP="008D6CE0">
            <w:pPr>
              <w:pStyle w:val="ListParagraph"/>
              <w:numPr>
                <w:ilvl w:val="0"/>
                <w:numId w:val="4"/>
              </w:numPr>
              <w:ind w:left="158" w:hanging="187"/>
            </w:pPr>
            <w:r w:rsidRPr="00E1057E">
              <w:t>outpatient oxygen therapy is required</w:t>
            </w:r>
            <w:r w:rsidR="00BD7FAC" w:rsidRPr="00E1057E">
              <w:t>.</w:t>
            </w:r>
          </w:p>
          <w:p w14:paraId="31161063" w14:textId="77777777" w:rsidR="00391063" w:rsidRPr="00E1057E" w:rsidRDefault="00391063" w:rsidP="00825E93"/>
          <w:p w14:paraId="367F6475" w14:textId="77777777" w:rsidR="004F0076" w:rsidRPr="00E1057E" w:rsidRDefault="004F0076" w:rsidP="00825E93">
            <w:r w:rsidRPr="00E1057E">
              <w:rPr>
                <w:b/>
                <w:i/>
              </w:rPr>
              <w:t>Notes</w:t>
            </w:r>
            <w:r w:rsidRPr="00E1057E">
              <w:t>:</w:t>
            </w:r>
          </w:p>
          <w:p w14:paraId="503DA2B6" w14:textId="77777777" w:rsidR="004F0076" w:rsidRPr="00E1057E" w:rsidRDefault="004F0076" w:rsidP="008D6CE0">
            <w:pPr>
              <w:pStyle w:val="ListParagraph"/>
              <w:numPr>
                <w:ilvl w:val="0"/>
                <w:numId w:val="16"/>
              </w:numPr>
              <w:ind w:left="158" w:hanging="187"/>
            </w:pPr>
            <w:r w:rsidRPr="00E1057E">
              <w:t>If a maximum exercise capacity test is not of record, evaluate based on alternative criteria</w:t>
            </w:r>
            <w:r w:rsidR="00554527" w:rsidRPr="00E1057E">
              <w:t>.</w:t>
            </w:r>
          </w:p>
          <w:p w14:paraId="67980186" w14:textId="77777777" w:rsidR="004F0076" w:rsidRPr="00E1057E" w:rsidRDefault="004F0076" w:rsidP="008D6CE0">
            <w:pPr>
              <w:pStyle w:val="ListParagraph"/>
              <w:numPr>
                <w:ilvl w:val="0"/>
                <w:numId w:val="16"/>
              </w:numPr>
              <w:ind w:left="158" w:hanging="187"/>
            </w:pPr>
            <w:r w:rsidRPr="00E1057E">
              <w:t>A diagnosis of pulmonary hypertension requires objective documentation by an echocardiogram or cardiac catheterization</w:t>
            </w:r>
            <w:r w:rsidR="00554527" w:rsidRPr="00E1057E">
              <w:t>.</w:t>
            </w:r>
          </w:p>
          <w:p w14:paraId="4D7F509D" w14:textId="77777777" w:rsidR="004304E7" w:rsidRPr="00E1057E" w:rsidRDefault="004304E7" w:rsidP="00825E93"/>
          <w:p w14:paraId="28447632" w14:textId="215A9D0D" w:rsidR="00267E28" w:rsidRPr="00E1057E" w:rsidRDefault="004304E7" w:rsidP="00443D0C">
            <w:r w:rsidRPr="00E1057E">
              <w:rPr>
                <w:b/>
                <w:i/>
              </w:rPr>
              <w:t>Reference</w:t>
            </w:r>
            <w:r w:rsidRPr="00E1057E">
              <w:t xml:space="preserve">: </w:t>
            </w:r>
            <w:r w:rsidR="00443D0C" w:rsidRPr="00E1057E">
              <w:t xml:space="preserve"> </w:t>
            </w:r>
            <w:r w:rsidRPr="00E1057E">
              <w:t xml:space="preserve">For more information on when PFTs are required, see </w:t>
            </w:r>
            <w:hyperlink r:id="rId29" w:history="1">
              <w:r w:rsidRPr="00E1057E">
                <w:rPr>
                  <w:rStyle w:val="Hyperlink"/>
                </w:rPr>
                <w:t>38 CFR 4.96(d)</w:t>
              </w:r>
            </w:hyperlink>
            <w:r w:rsidR="00A264DC" w:rsidRPr="00E1057E">
              <w:t>.</w:t>
            </w:r>
          </w:p>
        </w:tc>
      </w:tr>
    </w:tbl>
    <w:p w14:paraId="278DEAFD" w14:textId="77777777" w:rsidR="00EC0ED2" w:rsidRPr="00E1057E" w:rsidRDefault="00C13F56" w:rsidP="00C13F56">
      <w:pPr>
        <w:tabs>
          <w:tab w:val="left" w:pos="9360"/>
        </w:tabs>
        <w:ind w:left="1714"/>
      </w:pPr>
      <w:r w:rsidRPr="00E1057E">
        <w:rPr>
          <w:u w:val="single"/>
        </w:rPr>
        <w:lastRenderedPageBreak/>
        <w:tab/>
      </w:r>
    </w:p>
    <w:p w14:paraId="0A7CAE60" w14:textId="77777777" w:rsidR="00C13F56" w:rsidRPr="00E1057E" w:rsidRDefault="00C13F56" w:rsidP="00C13F56">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920"/>
      </w:tblGrid>
      <w:tr w:rsidR="00DB6C8E" w:rsidRPr="00E1057E" w14:paraId="67BE6531" w14:textId="77777777" w:rsidTr="00EF15B3">
        <w:tc>
          <w:tcPr>
            <w:tcW w:w="1548" w:type="dxa"/>
            <w:shd w:val="clear" w:color="auto" w:fill="auto"/>
          </w:tcPr>
          <w:p w14:paraId="6C3A50C5" w14:textId="3C65BB5E" w:rsidR="00DB6C8E" w:rsidRPr="00E1057E" w:rsidRDefault="00214C0B" w:rsidP="00B01CF2">
            <w:pPr>
              <w:rPr>
                <w:b/>
                <w:sz w:val="22"/>
              </w:rPr>
            </w:pPr>
            <w:r w:rsidRPr="00E1057E">
              <w:rPr>
                <w:b/>
                <w:sz w:val="22"/>
              </w:rPr>
              <w:t>j</w:t>
            </w:r>
            <w:r w:rsidR="00DB6C8E" w:rsidRPr="00E1057E">
              <w:rPr>
                <w:b/>
                <w:sz w:val="22"/>
              </w:rPr>
              <w:t xml:space="preserve">. </w:t>
            </w:r>
            <w:r w:rsidR="00805C2F" w:rsidRPr="00E1057E">
              <w:rPr>
                <w:b/>
                <w:sz w:val="22"/>
              </w:rPr>
              <w:t xml:space="preserve"> </w:t>
            </w:r>
            <w:r w:rsidR="00B01CF2" w:rsidRPr="00E1057E">
              <w:rPr>
                <w:b/>
                <w:sz w:val="22"/>
              </w:rPr>
              <w:t>Assigning Disability Evaluations Based on the Results of PFTs</w:t>
            </w:r>
          </w:p>
        </w:tc>
        <w:tc>
          <w:tcPr>
            <w:tcW w:w="7920" w:type="dxa"/>
            <w:shd w:val="clear" w:color="auto" w:fill="auto"/>
          </w:tcPr>
          <w:p w14:paraId="143982BD" w14:textId="77777777" w:rsidR="00DB6C8E" w:rsidRPr="00E1057E" w:rsidRDefault="0067125E" w:rsidP="00DB6C8E">
            <w:r w:rsidRPr="00E1057E">
              <w:t>The table below contains instructions for assigning disability evaluations based on the results of PFTs.</w:t>
            </w:r>
          </w:p>
          <w:p w14:paraId="7D595929" w14:textId="77777777" w:rsidR="00DB6C8E" w:rsidRPr="00E1057E" w:rsidRDefault="00DB6C8E" w:rsidP="00EC0ED2"/>
        </w:tc>
      </w:tr>
    </w:tbl>
    <w:p w14:paraId="0E3CE6D7" w14:textId="77777777" w:rsidR="00DB6C8E" w:rsidRPr="00E1057E" w:rsidRDefault="00DB6C8E" w:rsidP="00EC0ED2"/>
    <w:tbl>
      <w:tblPr>
        <w:tblStyle w:val="TableGrid"/>
        <w:tblW w:w="7650" w:type="dxa"/>
        <w:tblInd w:w="1818" w:type="dxa"/>
        <w:tblLook w:val="04A0" w:firstRow="1" w:lastRow="0" w:firstColumn="1" w:lastColumn="0" w:noHBand="0" w:noVBand="1"/>
      </w:tblPr>
      <w:tblGrid>
        <w:gridCol w:w="2610"/>
        <w:gridCol w:w="2430"/>
        <w:gridCol w:w="2610"/>
      </w:tblGrid>
      <w:tr w:rsidR="00452894" w:rsidRPr="00E1057E" w14:paraId="38E86F41" w14:textId="77777777" w:rsidTr="00EF15B3">
        <w:tc>
          <w:tcPr>
            <w:tcW w:w="2610" w:type="dxa"/>
          </w:tcPr>
          <w:p w14:paraId="51707802" w14:textId="7662B347" w:rsidR="00452894" w:rsidRPr="00E1057E" w:rsidRDefault="00452894" w:rsidP="004B1D21">
            <w:pPr>
              <w:rPr>
                <w:b/>
              </w:rPr>
            </w:pPr>
            <w:r w:rsidRPr="00E1057E">
              <w:rPr>
                <w:b/>
              </w:rPr>
              <w:t>If</w:t>
            </w:r>
            <w:r w:rsidR="00DB5EE1" w:rsidRPr="00E1057E">
              <w:rPr>
                <w:b/>
              </w:rPr>
              <w:t xml:space="preserve"> </w:t>
            </w:r>
            <w:r w:rsidRPr="00E1057E">
              <w:rPr>
                <w:b/>
              </w:rPr>
              <w:t>…</w:t>
            </w:r>
          </w:p>
        </w:tc>
        <w:tc>
          <w:tcPr>
            <w:tcW w:w="2430" w:type="dxa"/>
          </w:tcPr>
          <w:p w14:paraId="62B8BD84" w14:textId="4ACB5AAE" w:rsidR="00452894" w:rsidRPr="00E1057E" w:rsidRDefault="00452894" w:rsidP="004B1D21">
            <w:pPr>
              <w:rPr>
                <w:b/>
              </w:rPr>
            </w:pPr>
            <w:r w:rsidRPr="00E1057E">
              <w:rPr>
                <w:b/>
              </w:rPr>
              <w:t>And</w:t>
            </w:r>
            <w:r w:rsidR="00DB5EE1" w:rsidRPr="00E1057E">
              <w:rPr>
                <w:b/>
              </w:rPr>
              <w:t xml:space="preserve"> </w:t>
            </w:r>
            <w:r w:rsidRPr="00E1057E">
              <w:rPr>
                <w:b/>
              </w:rPr>
              <w:t>…</w:t>
            </w:r>
          </w:p>
        </w:tc>
        <w:tc>
          <w:tcPr>
            <w:tcW w:w="2610" w:type="dxa"/>
          </w:tcPr>
          <w:p w14:paraId="644B5428" w14:textId="27999A90" w:rsidR="00452894" w:rsidRPr="00E1057E" w:rsidRDefault="00452894" w:rsidP="004B1D21">
            <w:pPr>
              <w:rPr>
                <w:b/>
              </w:rPr>
            </w:pPr>
            <w:r w:rsidRPr="00E1057E">
              <w:rPr>
                <w:b/>
              </w:rPr>
              <w:t>Then</w:t>
            </w:r>
            <w:r w:rsidR="00DB5EE1" w:rsidRPr="00E1057E">
              <w:rPr>
                <w:b/>
              </w:rPr>
              <w:t xml:space="preserve"> …</w:t>
            </w:r>
          </w:p>
        </w:tc>
      </w:tr>
      <w:tr w:rsidR="00452894" w:rsidRPr="00E1057E" w14:paraId="3CE5F23E" w14:textId="77777777" w:rsidTr="00EF15B3">
        <w:tc>
          <w:tcPr>
            <w:tcW w:w="2610" w:type="dxa"/>
          </w:tcPr>
          <w:p w14:paraId="4800D998" w14:textId="77777777" w:rsidR="00452894" w:rsidRPr="00E1057E" w:rsidRDefault="00452894" w:rsidP="00EC0ED2">
            <w:r w:rsidRPr="00E1057E">
              <w:t>PFTs are not consistent with clinical findings</w:t>
            </w:r>
          </w:p>
        </w:tc>
        <w:tc>
          <w:tcPr>
            <w:tcW w:w="2430" w:type="dxa"/>
          </w:tcPr>
          <w:p w14:paraId="63A872E9" w14:textId="77777777" w:rsidR="00452894" w:rsidRPr="00E1057E" w:rsidRDefault="00112B7F" w:rsidP="00EC0ED2">
            <w:r w:rsidRPr="00E1057E">
              <w:t>t</w:t>
            </w:r>
            <w:r w:rsidR="00452894" w:rsidRPr="00E1057E">
              <w:t xml:space="preserve">he examiner </w:t>
            </w:r>
            <w:r w:rsidR="00452894" w:rsidRPr="00E1057E">
              <w:rPr>
                <w:i/>
              </w:rPr>
              <w:t>does</w:t>
            </w:r>
            <w:r w:rsidR="00452894" w:rsidRPr="00E1057E">
              <w:t xml:space="preserve"> </w:t>
            </w:r>
            <w:r w:rsidR="00452894" w:rsidRPr="00E1057E">
              <w:rPr>
                <w:i/>
              </w:rPr>
              <w:t>not</w:t>
            </w:r>
            <w:r w:rsidR="00452894" w:rsidRPr="00E1057E">
              <w:t xml:space="preserve"> state why PFTs are not a valid indication of respiratory disability</w:t>
            </w:r>
          </w:p>
        </w:tc>
        <w:tc>
          <w:tcPr>
            <w:tcW w:w="2610" w:type="dxa"/>
          </w:tcPr>
          <w:p w14:paraId="504D348D" w14:textId="77777777" w:rsidR="00452894" w:rsidRPr="00E1057E" w:rsidRDefault="00112B7F" w:rsidP="00EC0ED2">
            <w:r w:rsidRPr="00E1057E">
              <w:t>e</w:t>
            </w:r>
            <w:r w:rsidR="00452894" w:rsidRPr="00E1057E">
              <w:t>valuate based on PFTs</w:t>
            </w:r>
            <w:r w:rsidR="002668BD" w:rsidRPr="00E1057E">
              <w:t>.</w:t>
            </w:r>
          </w:p>
        </w:tc>
      </w:tr>
      <w:tr w:rsidR="00116C55" w:rsidRPr="00E1057E" w14:paraId="5F963939" w14:textId="77777777" w:rsidTr="00EF15B3">
        <w:tc>
          <w:tcPr>
            <w:tcW w:w="2610" w:type="dxa"/>
          </w:tcPr>
          <w:p w14:paraId="5C8B1960" w14:textId="77777777" w:rsidR="00116C55" w:rsidRPr="00E1057E" w:rsidRDefault="00116C55" w:rsidP="00EC0ED2">
            <w:r w:rsidRPr="00E1057E">
              <w:t>PFTs are not consistent with clinical findings</w:t>
            </w:r>
          </w:p>
        </w:tc>
        <w:tc>
          <w:tcPr>
            <w:tcW w:w="2430" w:type="dxa"/>
          </w:tcPr>
          <w:p w14:paraId="5F596472" w14:textId="77777777" w:rsidR="00116C55" w:rsidRPr="00E1057E" w:rsidRDefault="00116C55" w:rsidP="00EC0ED2">
            <w:r w:rsidRPr="00E1057E">
              <w:t>the examiner states why PFTs are not a valid indication of respiratory disability</w:t>
            </w:r>
          </w:p>
        </w:tc>
        <w:tc>
          <w:tcPr>
            <w:tcW w:w="2610" w:type="dxa"/>
          </w:tcPr>
          <w:p w14:paraId="036F4AD3" w14:textId="77777777" w:rsidR="00116C55" w:rsidRPr="00E1057E" w:rsidRDefault="00116C55" w:rsidP="00EC0ED2">
            <w:r w:rsidRPr="00E1057E">
              <w:t>evaluate based on alternative criteria</w:t>
            </w:r>
            <w:r w:rsidR="00CF7E9C" w:rsidRPr="00E1057E">
              <w:t>.</w:t>
            </w:r>
          </w:p>
        </w:tc>
      </w:tr>
      <w:tr w:rsidR="00452894" w:rsidRPr="00E1057E" w14:paraId="084759BC" w14:textId="77777777" w:rsidTr="00EF15B3">
        <w:tc>
          <w:tcPr>
            <w:tcW w:w="2610" w:type="dxa"/>
          </w:tcPr>
          <w:p w14:paraId="211E1EDE" w14:textId="77777777" w:rsidR="00452894" w:rsidRPr="00E1057E" w:rsidRDefault="00112B7F" w:rsidP="00EC0ED2">
            <w:r w:rsidRPr="00E1057E">
              <w:t>t</w:t>
            </w:r>
            <w:r w:rsidR="00452894" w:rsidRPr="00E1057E">
              <w:t>here is a disparity between PFT results (F</w:t>
            </w:r>
            <w:r w:rsidR="00AD50B2" w:rsidRPr="00E1057E">
              <w:t xml:space="preserve">orced </w:t>
            </w:r>
            <w:r w:rsidR="00452894" w:rsidRPr="00E1057E">
              <w:t>E</w:t>
            </w:r>
            <w:r w:rsidR="00AD50B2" w:rsidRPr="00E1057E">
              <w:t xml:space="preserve">xpiratory </w:t>
            </w:r>
            <w:r w:rsidR="00452894" w:rsidRPr="00E1057E">
              <w:t>V</w:t>
            </w:r>
            <w:r w:rsidR="00AD50B2" w:rsidRPr="00E1057E">
              <w:t>olume in one second (FEV-</w:t>
            </w:r>
            <w:r w:rsidR="00452894" w:rsidRPr="00E1057E">
              <w:t>1</w:t>
            </w:r>
            <w:r w:rsidR="00AD50B2" w:rsidRPr="00E1057E">
              <w:t>)</w:t>
            </w:r>
            <w:r w:rsidR="00452894" w:rsidRPr="00E1057E">
              <w:t>,</w:t>
            </w:r>
            <w:r w:rsidR="00AD50B2" w:rsidRPr="00E1057E">
              <w:t xml:space="preserve"> Forced Vital Capacity</w:t>
            </w:r>
            <w:r w:rsidR="00452894" w:rsidRPr="00E1057E">
              <w:t xml:space="preserve"> </w:t>
            </w:r>
            <w:r w:rsidR="00AD50B2" w:rsidRPr="00E1057E">
              <w:t>(</w:t>
            </w:r>
            <w:r w:rsidR="00452894" w:rsidRPr="00E1057E">
              <w:t>FVC</w:t>
            </w:r>
            <w:r w:rsidR="00AD50B2" w:rsidRPr="00E1057E">
              <w:t>)</w:t>
            </w:r>
            <w:r w:rsidR="00452894" w:rsidRPr="00E1057E">
              <w:t xml:space="preserve">, </w:t>
            </w:r>
            <w:r w:rsidR="00116C55" w:rsidRPr="00E1057E">
              <w:t>FEV-1/FVC, Diffusion Capacity of the Lung for Carbon Monoxide (DLCO)</w:t>
            </w:r>
            <w:r w:rsidR="00452894" w:rsidRPr="00E1057E">
              <w:t>)</w:t>
            </w:r>
          </w:p>
        </w:tc>
        <w:tc>
          <w:tcPr>
            <w:tcW w:w="2430" w:type="dxa"/>
          </w:tcPr>
          <w:p w14:paraId="1B92F85A" w14:textId="77777777" w:rsidR="00452894" w:rsidRPr="00E1057E" w:rsidRDefault="00112B7F" w:rsidP="00EC0ED2">
            <w:r w:rsidRPr="00E1057E">
              <w:t>t</w:t>
            </w:r>
            <w:r w:rsidR="00452894" w:rsidRPr="00E1057E">
              <w:t>he evaluation would differ depending on the test result used</w:t>
            </w:r>
          </w:p>
        </w:tc>
        <w:tc>
          <w:tcPr>
            <w:tcW w:w="2610" w:type="dxa"/>
          </w:tcPr>
          <w:p w14:paraId="704E5608" w14:textId="77777777" w:rsidR="00452894" w:rsidRPr="00E1057E" w:rsidRDefault="00112B7F" w:rsidP="00EC0ED2">
            <w:r w:rsidRPr="00E1057E">
              <w:t>u</w:t>
            </w:r>
            <w:r w:rsidR="00452894" w:rsidRPr="00E1057E">
              <w:t>se the test result that the examiner states most accurately reflects the level of disability</w:t>
            </w:r>
            <w:r w:rsidR="002668BD" w:rsidRPr="00E1057E">
              <w:t>.</w:t>
            </w:r>
          </w:p>
        </w:tc>
      </w:tr>
      <w:tr w:rsidR="00452894" w:rsidRPr="00E1057E" w14:paraId="61EFBFA2" w14:textId="77777777" w:rsidTr="00EF15B3">
        <w:tc>
          <w:tcPr>
            <w:tcW w:w="2610" w:type="dxa"/>
          </w:tcPr>
          <w:p w14:paraId="344A3945" w14:textId="77777777" w:rsidR="00452894" w:rsidRPr="00E1057E" w:rsidRDefault="00452894" w:rsidP="00EC0ED2">
            <w:r w:rsidRPr="00E1057E">
              <w:t>FEV-1 is greater than 100 percent</w:t>
            </w:r>
          </w:p>
        </w:tc>
        <w:tc>
          <w:tcPr>
            <w:tcW w:w="2430" w:type="dxa"/>
          </w:tcPr>
          <w:p w14:paraId="1E83D9D8" w14:textId="77777777" w:rsidR="00452894" w:rsidRPr="00E1057E" w:rsidRDefault="00452894" w:rsidP="00EC0ED2">
            <w:r w:rsidRPr="00E1057E">
              <w:t>FVC is greater than 100 percent</w:t>
            </w:r>
          </w:p>
        </w:tc>
        <w:tc>
          <w:tcPr>
            <w:tcW w:w="2610" w:type="dxa"/>
          </w:tcPr>
          <w:p w14:paraId="4348FBC6" w14:textId="77777777" w:rsidR="00452894" w:rsidRPr="00E1057E" w:rsidRDefault="00112B7F" w:rsidP="00EC0ED2">
            <w:r w:rsidRPr="00E1057E">
              <w:t>d</w:t>
            </w:r>
            <w:r w:rsidR="00452894" w:rsidRPr="00E1057E">
              <w:t>o not assign a compensable evaluation based on a decreased FEV-1/FVC ratio</w:t>
            </w:r>
            <w:r w:rsidR="0030184A" w:rsidRPr="00E1057E">
              <w:t>.</w:t>
            </w:r>
          </w:p>
        </w:tc>
      </w:tr>
      <w:tr w:rsidR="00452894" w:rsidRPr="00E1057E" w14:paraId="3AFC2309" w14:textId="77777777" w:rsidTr="00452894">
        <w:tc>
          <w:tcPr>
            <w:tcW w:w="2610" w:type="dxa"/>
          </w:tcPr>
          <w:p w14:paraId="4597887C" w14:textId="77777777" w:rsidR="00452894" w:rsidRPr="00E1057E" w:rsidRDefault="00A42EBF" w:rsidP="00EC0ED2">
            <w:r w:rsidRPr="00E1057E">
              <w:t>DLCO</w:t>
            </w:r>
            <w:r w:rsidR="00452894" w:rsidRPr="00E1057E">
              <w:t xml:space="preserve"> is not of record</w:t>
            </w:r>
          </w:p>
        </w:tc>
        <w:tc>
          <w:tcPr>
            <w:tcW w:w="2430" w:type="dxa"/>
          </w:tcPr>
          <w:p w14:paraId="615BE6B2" w14:textId="77777777" w:rsidR="00452894" w:rsidRPr="00E1057E" w:rsidRDefault="00112B7F" w:rsidP="00EC0ED2">
            <w:r w:rsidRPr="00E1057E">
              <w:t>t</w:t>
            </w:r>
            <w:r w:rsidR="00452894" w:rsidRPr="00E1057E">
              <w:t xml:space="preserve">he examiner states why DLCO would not </w:t>
            </w:r>
            <w:r w:rsidR="00452894" w:rsidRPr="00E1057E">
              <w:lastRenderedPageBreak/>
              <w:t>be useful or valid</w:t>
            </w:r>
          </w:p>
        </w:tc>
        <w:tc>
          <w:tcPr>
            <w:tcW w:w="2610" w:type="dxa"/>
          </w:tcPr>
          <w:p w14:paraId="1DAE18DA" w14:textId="77777777" w:rsidR="00452894" w:rsidRPr="00E1057E" w:rsidRDefault="00112B7F" w:rsidP="00EC0ED2">
            <w:r w:rsidRPr="00E1057E">
              <w:lastRenderedPageBreak/>
              <w:t>e</w:t>
            </w:r>
            <w:r w:rsidR="00452894" w:rsidRPr="00E1057E">
              <w:t>valuate based on alternative criteria</w:t>
            </w:r>
            <w:r w:rsidR="0030184A" w:rsidRPr="00E1057E">
              <w:t>.</w:t>
            </w:r>
          </w:p>
        </w:tc>
      </w:tr>
      <w:tr w:rsidR="00A42EBF" w:rsidRPr="00E1057E" w14:paraId="467294BF" w14:textId="77777777" w:rsidTr="00452894">
        <w:tc>
          <w:tcPr>
            <w:tcW w:w="2610" w:type="dxa"/>
          </w:tcPr>
          <w:p w14:paraId="75D8E0D1" w14:textId="77777777" w:rsidR="00A42EBF" w:rsidRPr="00E1057E" w:rsidRDefault="00A42EBF" w:rsidP="00EC0ED2">
            <w:r w:rsidRPr="00E1057E">
              <w:lastRenderedPageBreak/>
              <w:t>DLCO is not of record</w:t>
            </w:r>
          </w:p>
        </w:tc>
        <w:tc>
          <w:tcPr>
            <w:tcW w:w="2430" w:type="dxa"/>
          </w:tcPr>
          <w:p w14:paraId="1C3595E2" w14:textId="77777777" w:rsidR="00A42EBF" w:rsidRPr="00E1057E" w:rsidRDefault="00A42EBF" w:rsidP="00EC0ED2">
            <w:r w:rsidRPr="00E1057E">
              <w:t xml:space="preserve">the examiner </w:t>
            </w:r>
            <w:r w:rsidRPr="00E1057E">
              <w:rPr>
                <w:i/>
              </w:rPr>
              <w:t>does not</w:t>
            </w:r>
            <w:r w:rsidRPr="00E1057E">
              <w:t xml:space="preserve"> state why DLCO would not be useful or valid</w:t>
            </w:r>
          </w:p>
        </w:tc>
        <w:tc>
          <w:tcPr>
            <w:tcW w:w="2610" w:type="dxa"/>
          </w:tcPr>
          <w:p w14:paraId="4EC3BE91" w14:textId="77777777" w:rsidR="00A42EBF" w:rsidRPr="00E1057E" w:rsidRDefault="00A42EBF" w:rsidP="00A42EBF">
            <w:r w:rsidRPr="00E1057E">
              <w:t>return the examination as insufficient and request clarification.</w:t>
            </w:r>
          </w:p>
        </w:tc>
      </w:tr>
    </w:tbl>
    <w:p w14:paraId="34C13596" w14:textId="77777777" w:rsidR="001C137D" w:rsidRPr="00E1057E" w:rsidRDefault="000253B6" w:rsidP="000253B6">
      <w:pPr>
        <w:tabs>
          <w:tab w:val="left" w:pos="9360"/>
        </w:tabs>
        <w:ind w:left="1714"/>
      </w:pPr>
      <w:r w:rsidRPr="00E1057E">
        <w:rPr>
          <w:u w:val="single"/>
        </w:rPr>
        <w:tab/>
      </w:r>
    </w:p>
    <w:p w14:paraId="733178EE" w14:textId="77777777" w:rsidR="00267E28" w:rsidRPr="00E1057E" w:rsidRDefault="00267E28" w:rsidP="00267E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0ED2" w:rsidRPr="00E1057E" w14:paraId="05FA0CE9" w14:textId="77777777" w:rsidTr="00267E28">
        <w:tc>
          <w:tcPr>
            <w:tcW w:w="1728" w:type="dxa"/>
            <w:shd w:val="clear" w:color="auto" w:fill="auto"/>
          </w:tcPr>
          <w:p w14:paraId="4BF94091" w14:textId="25D1EB47" w:rsidR="00267E28" w:rsidRPr="00E1057E" w:rsidRDefault="00214C0B" w:rsidP="00DE6460">
            <w:pPr>
              <w:rPr>
                <w:b/>
                <w:sz w:val="22"/>
              </w:rPr>
            </w:pPr>
            <w:r w:rsidRPr="00E1057E">
              <w:rPr>
                <w:b/>
                <w:sz w:val="22"/>
              </w:rPr>
              <w:t>k</w:t>
            </w:r>
            <w:r w:rsidR="00267E28" w:rsidRPr="00E1057E">
              <w:rPr>
                <w:b/>
                <w:sz w:val="22"/>
              </w:rPr>
              <w:t xml:space="preserve">. </w:t>
            </w:r>
            <w:r w:rsidR="00805C2F" w:rsidRPr="00E1057E">
              <w:rPr>
                <w:b/>
                <w:sz w:val="22"/>
              </w:rPr>
              <w:t xml:space="preserve"> </w:t>
            </w:r>
            <w:r w:rsidR="00615972" w:rsidRPr="00E1057E">
              <w:rPr>
                <w:b/>
                <w:sz w:val="22"/>
              </w:rPr>
              <w:t>Post</w:t>
            </w:r>
            <w:r w:rsidR="00E27457" w:rsidRPr="00E1057E">
              <w:rPr>
                <w:b/>
                <w:sz w:val="22"/>
              </w:rPr>
              <w:t>-</w:t>
            </w:r>
            <w:r w:rsidR="00615972" w:rsidRPr="00E1057E">
              <w:rPr>
                <w:b/>
                <w:sz w:val="22"/>
              </w:rPr>
              <w:t>Bronchodilator Studies</w:t>
            </w:r>
            <w:r w:rsidR="00DE6460" w:rsidRPr="00E1057E">
              <w:rPr>
                <w:b/>
                <w:sz w:val="22"/>
              </w:rPr>
              <w:t xml:space="preserve"> Requirements and Evaluations</w:t>
            </w:r>
          </w:p>
        </w:tc>
        <w:tc>
          <w:tcPr>
            <w:tcW w:w="7740" w:type="dxa"/>
            <w:shd w:val="clear" w:color="auto" w:fill="auto"/>
          </w:tcPr>
          <w:p w14:paraId="342EC920" w14:textId="77777777" w:rsidR="00603BF1" w:rsidRPr="00E1057E" w:rsidRDefault="004926F1" w:rsidP="00267E28">
            <w:r w:rsidRPr="00E1057E">
              <w:t>Post-bronchodilator studies are required when PF</w:t>
            </w:r>
            <w:r w:rsidR="00442850" w:rsidRPr="00E1057E">
              <w:t>T</w:t>
            </w:r>
            <w:r w:rsidRPr="00E1057E">
              <w:t xml:space="preserve">s are done for disability evaluation purposes </w:t>
            </w:r>
            <w:r w:rsidRPr="00E1057E">
              <w:rPr>
                <w:i/>
              </w:rPr>
              <w:t>except</w:t>
            </w:r>
            <w:r w:rsidRPr="00E1057E">
              <w:t xml:space="preserve"> when </w:t>
            </w:r>
          </w:p>
          <w:p w14:paraId="01E6B149" w14:textId="77777777" w:rsidR="00603BF1" w:rsidRPr="00E1057E" w:rsidRDefault="00603BF1" w:rsidP="00267E28"/>
          <w:p w14:paraId="0A2BFD23" w14:textId="6E1C4096" w:rsidR="00603BF1" w:rsidRPr="00E1057E" w:rsidRDefault="004926F1" w:rsidP="00607243">
            <w:pPr>
              <w:pStyle w:val="BulletText1"/>
            </w:pPr>
            <w:r w:rsidRPr="00E1057E">
              <w:t xml:space="preserve">the results of pre-bronchodilator </w:t>
            </w:r>
            <w:r w:rsidR="002668BD" w:rsidRPr="00E1057E">
              <w:t>PFTs</w:t>
            </w:r>
            <w:r w:rsidRPr="00E1057E">
              <w:t xml:space="preserve"> are normal</w:t>
            </w:r>
          </w:p>
          <w:p w14:paraId="6286E859" w14:textId="4CE69FCC" w:rsidR="008F1B09" w:rsidRPr="00E1057E" w:rsidRDefault="004926F1" w:rsidP="00607243">
            <w:pPr>
              <w:pStyle w:val="BulletText1"/>
            </w:pPr>
            <w:r w:rsidRPr="00E1057E">
              <w:t>the examiner determines that post-bronchodilator studies should not be done and states why</w:t>
            </w:r>
            <w:r w:rsidR="008F1B09" w:rsidRPr="00E1057E">
              <w:t>, or</w:t>
            </w:r>
          </w:p>
          <w:p w14:paraId="549AE35C" w14:textId="2F8ABE58" w:rsidR="00267E28" w:rsidRPr="00E1057E" w:rsidRDefault="008F1B09" w:rsidP="00607243">
            <w:pPr>
              <w:pStyle w:val="BulletText1"/>
            </w:pPr>
            <w:proofErr w:type="gramStart"/>
            <w:r w:rsidRPr="00E1057E">
              <w:t>using</w:t>
            </w:r>
            <w:proofErr w:type="gramEnd"/>
            <w:r w:rsidRPr="00E1057E">
              <w:t xml:space="preserve"> </w:t>
            </w:r>
            <w:r w:rsidR="008C188E" w:rsidRPr="00E1057E">
              <w:t xml:space="preserve">the </w:t>
            </w:r>
            <w:r w:rsidRPr="00E1057E">
              <w:t>DLCO score values</w:t>
            </w:r>
            <w:r w:rsidR="004B1679" w:rsidRPr="00E1057E">
              <w:t xml:space="preserve"> (Clinicians </w:t>
            </w:r>
            <w:r w:rsidR="00A519A3" w:rsidRPr="00E1057E">
              <w:t>have stated that bronchodilator use ha</w:t>
            </w:r>
            <w:r w:rsidR="008C188E" w:rsidRPr="00E1057E">
              <w:t>s</w:t>
            </w:r>
            <w:r w:rsidR="00A519A3" w:rsidRPr="00E1057E">
              <w:t xml:space="preserve"> no effect on DLCO values</w:t>
            </w:r>
            <w:r w:rsidR="00603BF1" w:rsidRPr="00E1057E">
              <w:t>.</w:t>
            </w:r>
            <w:r w:rsidR="004B1679" w:rsidRPr="00E1057E">
              <w:t>)</w:t>
            </w:r>
          </w:p>
          <w:p w14:paraId="5511215E" w14:textId="77777777" w:rsidR="00BD1570" w:rsidRPr="00E1057E" w:rsidRDefault="00BD1570" w:rsidP="00267E28"/>
          <w:p w14:paraId="0D3A05B8" w14:textId="77777777" w:rsidR="004926F1" w:rsidRPr="00E1057E" w:rsidRDefault="00BD1570" w:rsidP="00267E28">
            <w:r w:rsidRPr="00E1057E">
              <w:t xml:space="preserve">When evaluating based on PFTs, use post-bronchodilator results unless the post-bronchodilator results were poorer than the pre-bronchodilator results. </w:t>
            </w:r>
            <w:r w:rsidR="000035B9" w:rsidRPr="00E1057E">
              <w:t xml:space="preserve"> </w:t>
            </w:r>
            <w:r w:rsidRPr="00E1057E">
              <w:t>In those cases, use the pre-bronchodilator values for rating purposes</w:t>
            </w:r>
            <w:r w:rsidR="002668BD" w:rsidRPr="00E1057E">
              <w:t>.</w:t>
            </w:r>
          </w:p>
        </w:tc>
      </w:tr>
    </w:tbl>
    <w:p w14:paraId="64CDE86F" w14:textId="6C8C9C22" w:rsidR="00532B86" w:rsidRPr="00E1057E" w:rsidRDefault="00532B86" w:rsidP="00532B86">
      <w:pPr>
        <w:tabs>
          <w:tab w:val="left" w:pos="9360"/>
        </w:tabs>
        <w:ind w:left="1714"/>
      </w:pPr>
      <w:r w:rsidRPr="00E1057E">
        <w:rPr>
          <w:u w:val="single"/>
        </w:rPr>
        <w:tab/>
      </w:r>
    </w:p>
    <w:p w14:paraId="4A5AE774" w14:textId="77777777" w:rsidR="00532B86" w:rsidRPr="00E1057E" w:rsidRDefault="00532B86" w:rsidP="00532B86">
      <w:pPr>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D07BC" w:rsidRPr="00E1057E" w14:paraId="68C0FE05" w14:textId="77777777" w:rsidTr="001365C4">
        <w:tc>
          <w:tcPr>
            <w:tcW w:w="1728" w:type="dxa"/>
            <w:shd w:val="clear" w:color="auto" w:fill="auto"/>
          </w:tcPr>
          <w:p w14:paraId="1C6E3405" w14:textId="468D2A4E" w:rsidR="003D07BC" w:rsidRPr="00E1057E" w:rsidRDefault="00214C0B" w:rsidP="00D22882">
            <w:pPr>
              <w:rPr>
                <w:b/>
                <w:sz w:val="22"/>
              </w:rPr>
            </w:pPr>
            <w:r w:rsidRPr="00E1057E">
              <w:rPr>
                <w:b/>
                <w:sz w:val="22"/>
              </w:rPr>
              <w:t>l</w:t>
            </w:r>
            <w:r w:rsidR="00EF134D" w:rsidRPr="00E1057E">
              <w:rPr>
                <w:b/>
                <w:sz w:val="22"/>
              </w:rPr>
              <w:t xml:space="preserve">. </w:t>
            </w:r>
            <w:r w:rsidR="003D07BC" w:rsidRPr="00E1057E">
              <w:rPr>
                <w:b/>
                <w:sz w:val="22"/>
              </w:rPr>
              <w:t xml:space="preserve"> Complete Organic Ap</w:t>
            </w:r>
            <w:r w:rsidR="00122F2E" w:rsidRPr="00E1057E">
              <w:rPr>
                <w:b/>
                <w:sz w:val="22"/>
              </w:rPr>
              <w:t>honia</w:t>
            </w:r>
            <w:r w:rsidR="00D22882" w:rsidRPr="00E1057E">
              <w:rPr>
                <w:b/>
                <w:sz w:val="22"/>
              </w:rPr>
              <w:t xml:space="preserve"> and SMC</w:t>
            </w:r>
          </w:p>
        </w:tc>
        <w:tc>
          <w:tcPr>
            <w:tcW w:w="7740" w:type="dxa"/>
            <w:shd w:val="clear" w:color="auto" w:fill="auto"/>
          </w:tcPr>
          <w:p w14:paraId="4ACE665A" w14:textId="77777777" w:rsidR="00220B86" w:rsidRPr="00E1057E" w:rsidRDefault="0084327D" w:rsidP="00D22882">
            <w:r w:rsidRPr="00E1057E">
              <w:t>Award special monthly compensation (SMC) if complete organic aphonia results in the constant inability to communicate by speech.</w:t>
            </w:r>
          </w:p>
          <w:p w14:paraId="6B396FEC" w14:textId="77777777" w:rsidR="00220B86" w:rsidRPr="00E1057E" w:rsidRDefault="00220B86" w:rsidP="00D22882"/>
          <w:p w14:paraId="158799C9" w14:textId="6A5809FF" w:rsidR="00220B86" w:rsidRPr="00E1057E" w:rsidRDefault="00220B86" w:rsidP="00D22882">
            <w:r w:rsidRPr="00E1057E">
              <w:rPr>
                <w:b/>
                <w:i/>
              </w:rPr>
              <w:t>Reference</w:t>
            </w:r>
            <w:r w:rsidRPr="00E1057E">
              <w:t xml:space="preserve">: </w:t>
            </w:r>
            <w:r w:rsidR="00443D0C" w:rsidRPr="00E1057E">
              <w:t xml:space="preserve"> </w:t>
            </w:r>
            <w:r w:rsidRPr="00E1057E">
              <w:t xml:space="preserve">For more information, see </w:t>
            </w:r>
          </w:p>
          <w:p w14:paraId="0E2380F9" w14:textId="29B5FFA3" w:rsidR="00220B86" w:rsidRPr="00E1057E" w:rsidRDefault="00E1057E" w:rsidP="008D6CE0">
            <w:pPr>
              <w:pStyle w:val="ListParagraph"/>
              <w:numPr>
                <w:ilvl w:val="0"/>
                <w:numId w:val="15"/>
              </w:numPr>
              <w:ind w:left="158" w:hanging="187"/>
            </w:pPr>
            <w:hyperlink r:id="rId30" w:history="1">
              <w:r w:rsidR="00220B86" w:rsidRPr="00E1057E">
                <w:rPr>
                  <w:rStyle w:val="Hyperlink"/>
                </w:rPr>
                <w:t>38 CFR 3.350(a)(6)</w:t>
              </w:r>
            </w:hyperlink>
          </w:p>
          <w:p w14:paraId="031798D8" w14:textId="07972B73" w:rsidR="00220B86" w:rsidRPr="00E1057E" w:rsidRDefault="00E1057E" w:rsidP="008D6CE0">
            <w:pPr>
              <w:pStyle w:val="ListParagraph"/>
              <w:numPr>
                <w:ilvl w:val="0"/>
                <w:numId w:val="15"/>
              </w:numPr>
              <w:ind w:left="158" w:hanging="187"/>
            </w:pPr>
            <w:hyperlink r:id="rId31" w:history="1">
              <w:r w:rsidR="00220B86" w:rsidRPr="00E1057E">
                <w:rPr>
                  <w:rStyle w:val="Hyperlink"/>
                </w:rPr>
                <w:t>38 CFR 4.96</w:t>
              </w:r>
            </w:hyperlink>
            <w:r w:rsidR="00220B86" w:rsidRPr="00E1057E">
              <w:t xml:space="preserve">, </w:t>
            </w:r>
          </w:p>
          <w:p w14:paraId="2C5EEEB7" w14:textId="78B512A7" w:rsidR="008C188E" w:rsidRPr="00E1057E" w:rsidRDefault="00E1057E" w:rsidP="008D6CE0">
            <w:pPr>
              <w:pStyle w:val="ListParagraph"/>
              <w:numPr>
                <w:ilvl w:val="0"/>
                <w:numId w:val="15"/>
              </w:numPr>
              <w:ind w:left="158" w:hanging="187"/>
            </w:pPr>
            <w:hyperlink r:id="rId32" w:history="1">
              <w:r w:rsidR="008C188E" w:rsidRPr="00E1057E">
                <w:rPr>
                  <w:rStyle w:val="Hyperlink"/>
                </w:rPr>
                <w:t>38 CFR, DC 6519</w:t>
              </w:r>
            </w:hyperlink>
          </w:p>
          <w:p w14:paraId="0C02C7FF" w14:textId="559984F5" w:rsidR="003D07BC" w:rsidRPr="00E1057E" w:rsidRDefault="00A445A4" w:rsidP="008D6CE0">
            <w:pPr>
              <w:pStyle w:val="ListParagraph"/>
              <w:numPr>
                <w:ilvl w:val="0"/>
                <w:numId w:val="15"/>
              </w:numPr>
              <w:ind w:left="158" w:hanging="187"/>
            </w:pPr>
            <w:r w:rsidRPr="00E1057E">
              <w:t>M21-1, Part IV, Subpart ii, 2.H.4.i</w:t>
            </w:r>
            <w:r w:rsidR="005B3C76" w:rsidRPr="00E1057E">
              <w:t>, and</w:t>
            </w:r>
          </w:p>
          <w:p w14:paraId="3B4F356A" w14:textId="5E989F1B" w:rsidR="005B3C76" w:rsidRPr="00E1057E" w:rsidRDefault="005B3C76" w:rsidP="008D6CE0">
            <w:pPr>
              <w:pStyle w:val="ListParagraph"/>
              <w:numPr>
                <w:ilvl w:val="0"/>
                <w:numId w:val="15"/>
              </w:numPr>
              <w:ind w:left="158" w:hanging="187"/>
            </w:pPr>
            <w:r w:rsidRPr="00E1057E">
              <w:t>M21-1, Part IV, Subpart ii, 2.I.2.g.</w:t>
            </w:r>
          </w:p>
        </w:tc>
      </w:tr>
    </w:tbl>
    <w:p w14:paraId="4EDE06D8" w14:textId="2FE66DEC" w:rsidR="00EB0F4F" w:rsidRPr="00E1057E" w:rsidRDefault="00EB0F4F" w:rsidP="00EB0F4F">
      <w:pPr>
        <w:pStyle w:val="BlockLine"/>
      </w:pPr>
    </w:p>
    <w:tbl>
      <w:tblPr>
        <w:tblW w:w="0" w:type="auto"/>
        <w:tblLayout w:type="fixed"/>
        <w:tblLook w:val="0000" w:firstRow="0" w:lastRow="0" w:firstColumn="0" w:lastColumn="0" w:noHBand="0" w:noVBand="0"/>
      </w:tblPr>
      <w:tblGrid>
        <w:gridCol w:w="1728"/>
        <w:gridCol w:w="7740"/>
      </w:tblGrid>
      <w:tr w:rsidR="00147BA1" w:rsidRPr="00E1057E" w14:paraId="13FE0FFB" w14:textId="77777777" w:rsidTr="005A0332">
        <w:tc>
          <w:tcPr>
            <w:tcW w:w="1728" w:type="dxa"/>
            <w:shd w:val="clear" w:color="auto" w:fill="auto"/>
          </w:tcPr>
          <w:p w14:paraId="36B95E11" w14:textId="4D6A91C6" w:rsidR="00147BA1" w:rsidRPr="00E1057E" w:rsidRDefault="009D5917" w:rsidP="00147BA1">
            <w:pPr>
              <w:pStyle w:val="Heading5"/>
            </w:pPr>
            <w:bookmarkStart w:id="7" w:name="_g.__Sleep"/>
            <w:bookmarkEnd w:id="7"/>
            <w:r w:rsidRPr="00E1057E">
              <w:t>m</w:t>
            </w:r>
            <w:r w:rsidR="00147BA1" w:rsidRPr="00E1057E">
              <w:t>.  Sleep Apnea and Sleep Studies</w:t>
            </w:r>
          </w:p>
        </w:tc>
        <w:tc>
          <w:tcPr>
            <w:tcW w:w="7740" w:type="dxa"/>
            <w:shd w:val="clear" w:color="auto" w:fill="auto"/>
          </w:tcPr>
          <w:p w14:paraId="005A849A" w14:textId="7EFA8465" w:rsidR="002506DE" w:rsidRPr="00E1057E" w:rsidRDefault="002506DE" w:rsidP="002506DE">
            <w:pPr>
              <w:pStyle w:val="BlockText"/>
            </w:pPr>
            <w:r w:rsidRPr="00E1057E">
              <w:t xml:space="preserve">The diagnosis of sleep apnea must be confirmed by sleep study for compensation rating purposes.  Receipt of medical evidence disclosing a diagnosis of sleep apnea without confirmation by a sleep study is sufficient to trigger the duty to assist for scheduling an examination if the other provisions of </w:t>
            </w:r>
            <w:hyperlink r:id="rId33" w:history="1">
              <w:r w:rsidRPr="00E1057E">
                <w:rPr>
                  <w:rStyle w:val="Hyperlink"/>
                </w:rPr>
                <w:t>38 CFR 3.159(c)(4)</w:t>
              </w:r>
            </w:hyperlink>
            <w:r w:rsidRPr="00E1057E">
              <w:t xml:space="preserve"> have been satisfied.</w:t>
            </w:r>
            <w:r w:rsidR="00ED19FE" w:rsidRPr="00E1057E">
              <w:t xml:space="preserve">  However, such evidence is </w:t>
            </w:r>
            <w:r w:rsidR="00ED19FE" w:rsidRPr="00E1057E">
              <w:rPr>
                <w:i/>
              </w:rPr>
              <w:t>not</w:t>
            </w:r>
            <w:r w:rsidR="00ED19FE" w:rsidRPr="00E1057E">
              <w:t xml:space="preserve"> sufficient to </w:t>
            </w:r>
            <w:r w:rsidR="000419BE" w:rsidRPr="00E1057E">
              <w:t xml:space="preserve">award SC </w:t>
            </w:r>
            <w:r w:rsidR="00ED19FE" w:rsidRPr="00E1057E">
              <w:t>for sleep apnea.</w:t>
            </w:r>
          </w:p>
          <w:p w14:paraId="2B9DB3EE" w14:textId="77777777" w:rsidR="00EF327A" w:rsidRPr="00E1057E" w:rsidRDefault="00EF327A" w:rsidP="002506DE">
            <w:pPr>
              <w:pStyle w:val="BlockText"/>
            </w:pPr>
          </w:p>
          <w:p w14:paraId="5C0C7CD7" w14:textId="77777777" w:rsidR="00B771D2" w:rsidRPr="00E1057E" w:rsidRDefault="00B771D2" w:rsidP="002506DE">
            <w:pPr>
              <w:pStyle w:val="BlockText"/>
            </w:pPr>
            <w:r w:rsidRPr="00E1057E">
              <w:rPr>
                <w:b/>
                <w:i/>
              </w:rPr>
              <w:t>Important</w:t>
            </w:r>
            <w:r w:rsidRPr="00E1057E">
              <w:t>:</w:t>
            </w:r>
            <w:r w:rsidRPr="00E1057E">
              <w:rPr>
                <w:b/>
                <w:i/>
              </w:rPr>
              <w:t xml:space="preserve"> </w:t>
            </w:r>
            <w:r w:rsidR="00041224" w:rsidRPr="00E1057E">
              <w:rPr>
                <w:b/>
                <w:i/>
              </w:rPr>
              <w:t xml:space="preserve"> </w:t>
            </w:r>
            <w:r w:rsidR="00EF327A" w:rsidRPr="00E1057E">
              <w:t>A home sleep study is only accepted if</w:t>
            </w:r>
          </w:p>
          <w:p w14:paraId="661E21FD" w14:textId="77777777" w:rsidR="00B771D2" w:rsidRPr="00E1057E" w:rsidRDefault="00EF327A" w:rsidP="008D6CE0">
            <w:pPr>
              <w:pStyle w:val="ListParagraph"/>
              <w:numPr>
                <w:ilvl w:val="0"/>
                <w:numId w:val="6"/>
              </w:numPr>
              <w:ind w:left="158" w:hanging="187"/>
            </w:pPr>
            <w:r w:rsidRPr="00E1057E">
              <w:t>it has been clinically determined that the Veteran can be appropriately evaluated by a home sleep study</w:t>
            </w:r>
            <w:r w:rsidR="00B771D2" w:rsidRPr="00E1057E">
              <w:t>, and</w:t>
            </w:r>
          </w:p>
          <w:p w14:paraId="2D0AD79B" w14:textId="7D8E813E" w:rsidR="00147BA1" w:rsidRPr="00E1057E" w:rsidRDefault="00EF327A" w:rsidP="008D6CE0">
            <w:pPr>
              <w:pStyle w:val="ListParagraph"/>
              <w:numPr>
                <w:ilvl w:val="0"/>
                <w:numId w:val="6"/>
              </w:numPr>
              <w:ind w:left="158" w:hanging="187"/>
            </w:pPr>
            <w:proofErr w:type="gramStart"/>
            <w:r w:rsidRPr="00E1057E">
              <w:t>a</w:t>
            </w:r>
            <w:proofErr w:type="gramEnd"/>
            <w:r w:rsidRPr="00E1057E">
              <w:t xml:space="preserve"> competent medical provider</w:t>
            </w:r>
            <w:r w:rsidR="00A929CD" w:rsidRPr="00E1057E">
              <w:t xml:space="preserve"> </w:t>
            </w:r>
            <w:r w:rsidR="00807BFA" w:rsidRPr="00E1057E">
              <w:t>has evaluated</w:t>
            </w:r>
            <w:r w:rsidR="00A929CD" w:rsidRPr="00E1057E">
              <w:t xml:space="preserve"> the results</w:t>
            </w:r>
            <w:r w:rsidRPr="00E1057E">
              <w:t xml:space="preserve">. </w:t>
            </w:r>
          </w:p>
        </w:tc>
      </w:tr>
    </w:tbl>
    <w:p w14:paraId="14B7CC47" w14:textId="77777777" w:rsidR="00147BA1" w:rsidRPr="00E1057E" w:rsidRDefault="00532B86" w:rsidP="00532B86">
      <w:pPr>
        <w:tabs>
          <w:tab w:val="left" w:pos="9360"/>
        </w:tabs>
        <w:ind w:left="1714"/>
      </w:pPr>
      <w:r w:rsidRPr="00E1057E">
        <w:rPr>
          <w:u w:val="single"/>
        </w:rPr>
        <w:tab/>
      </w:r>
    </w:p>
    <w:p w14:paraId="6A248D31" w14:textId="77777777" w:rsidR="00532B86" w:rsidRPr="00E1057E" w:rsidRDefault="00532B86" w:rsidP="00532B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2B86" w:rsidRPr="00E1057E" w14:paraId="15F4CA1C" w14:textId="77777777" w:rsidTr="001365C4">
        <w:tc>
          <w:tcPr>
            <w:tcW w:w="1728" w:type="dxa"/>
            <w:shd w:val="clear" w:color="auto" w:fill="auto"/>
          </w:tcPr>
          <w:p w14:paraId="174982FF" w14:textId="6BB6232E" w:rsidR="00532B86" w:rsidRPr="00E1057E" w:rsidRDefault="009D5917" w:rsidP="00297760">
            <w:pPr>
              <w:rPr>
                <w:b/>
                <w:sz w:val="22"/>
              </w:rPr>
            </w:pPr>
            <w:r w:rsidRPr="00E1057E">
              <w:rPr>
                <w:b/>
                <w:sz w:val="22"/>
              </w:rPr>
              <w:t>n</w:t>
            </w:r>
            <w:r w:rsidR="00532B86" w:rsidRPr="00E1057E">
              <w:rPr>
                <w:b/>
                <w:sz w:val="22"/>
              </w:rPr>
              <w:t xml:space="preserve">. </w:t>
            </w:r>
            <w:r w:rsidR="00CF7E9C" w:rsidRPr="00E1057E">
              <w:rPr>
                <w:b/>
                <w:sz w:val="22"/>
              </w:rPr>
              <w:t xml:space="preserve"> </w:t>
            </w:r>
            <w:r w:rsidR="00532B86" w:rsidRPr="00E1057E">
              <w:rPr>
                <w:b/>
                <w:sz w:val="22"/>
              </w:rPr>
              <w:t xml:space="preserve">Processing </w:t>
            </w:r>
            <w:r w:rsidR="00532B86" w:rsidRPr="00E1057E">
              <w:rPr>
                <w:b/>
                <w:sz w:val="22"/>
              </w:rPr>
              <w:lastRenderedPageBreak/>
              <w:t>Claims for Increase in Sleep Apnea</w:t>
            </w:r>
          </w:p>
        </w:tc>
        <w:tc>
          <w:tcPr>
            <w:tcW w:w="7740" w:type="dxa"/>
            <w:shd w:val="clear" w:color="auto" w:fill="auto"/>
          </w:tcPr>
          <w:p w14:paraId="7A331D37" w14:textId="77777777" w:rsidR="00532B86" w:rsidRPr="00E1057E" w:rsidRDefault="00532B86" w:rsidP="00297760">
            <w:r w:rsidRPr="00E1057E">
              <w:lastRenderedPageBreak/>
              <w:t xml:space="preserve">Follow the steps in the table below to process a claim for increase in sleep </w:t>
            </w:r>
            <w:r w:rsidRPr="00E1057E">
              <w:lastRenderedPageBreak/>
              <w:t>apnea</w:t>
            </w:r>
            <w:r w:rsidR="00CF7E9C" w:rsidRPr="00E1057E">
              <w:t>.</w:t>
            </w:r>
          </w:p>
        </w:tc>
      </w:tr>
    </w:tbl>
    <w:p w14:paraId="6AFA42DA" w14:textId="77777777" w:rsidR="00532B86" w:rsidRPr="00E1057E" w:rsidRDefault="00532B86" w:rsidP="00297760"/>
    <w:tbl>
      <w:tblPr>
        <w:tblStyle w:val="TableGrid"/>
        <w:tblW w:w="7650" w:type="dxa"/>
        <w:tblInd w:w="1818" w:type="dxa"/>
        <w:tblLook w:val="04A0" w:firstRow="1" w:lastRow="0" w:firstColumn="1" w:lastColumn="0" w:noHBand="0" w:noVBand="1"/>
      </w:tblPr>
      <w:tblGrid>
        <w:gridCol w:w="1080"/>
        <w:gridCol w:w="6570"/>
      </w:tblGrid>
      <w:tr w:rsidR="00297760" w:rsidRPr="00E1057E" w14:paraId="77CE049B" w14:textId="77777777" w:rsidTr="001365C4">
        <w:tc>
          <w:tcPr>
            <w:tcW w:w="1080" w:type="dxa"/>
          </w:tcPr>
          <w:p w14:paraId="1DE38541" w14:textId="77777777" w:rsidR="00297760" w:rsidRPr="00E1057E" w:rsidRDefault="00297760" w:rsidP="001365C4">
            <w:pPr>
              <w:jc w:val="center"/>
              <w:rPr>
                <w:b/>
              </w:rPr>
            </w:pPr>
            <w:r w:rsidRPr="00E1057E">
              <w:rPr>
                <w:b/>
              </w:rPr>
              <w:t>Step</w:t>
            </w:r>
          </w:p>
        </w:tc>
        <w:tc>
          <w:tcPr>
            <w:tcW w:w="6570" w:type="dxa"/>
          </w:tcPr>
          <w:p w14:paraId="3C7BE35C" w14:textId="77777777" w:rsidR="00297760" w:rsidRPr="00E1057E" w:rsidRDefault="00297760" w:rsidP="001365C4">
            <w:pPr>
              <w:jc w:val="center"/>
              <w:rPr>
                <w:b/>
              </w:rPr>
            </w:pPr>
            <w:r w:rsidRPr="00E1057E">
              <w:rPr>
                <w:b/>
              </w:rPr>
              <w:t>Action</w:t>
            </w:r>
          </w:p>
        </w:tc>
      </w:tr>
      <w:tr w:rsidR="00297760" w:rsidRPr="00E1057E" w14:paraId="46D84146" w14:textId="77777777" w:rsidTr="001365C4">
        <w:tc>
          <w:tcPr>
            <w:tcW w:w="1080" w:type="dxa"/>
          </w:tcPr>
          <w:p w14:paraId="35939363" w14:textId="77777777" w:rsidR="00297760" w:rsidRPr="00E1057E" w:rsidRDefault="00297760" w:rsidP="001365C4">
            <w:pPr>
              <w:jc w:val="center"/>
            </w:pPr>
            <w:r w:rsidRPr="00E1057E">
              <w:t>1</w:t>
            </w:r>
          </w:p>
        </w:tc>
        <w:tc>
          <w:tcPr>
            <w:tcW w:w="6570" w:type="dxa"/>
          </w:tcPr>
          <w:p w14:paraId="798A1826" w14:textId="77777777" w:rsidR="00297760" w:rsidRPr="00E1057E" w:rsidRDefault="00297760" w:rsidP="00FF58CC">
            <w:r w:rsidRPr="00E1057E">
              <w:t>Is there a sleep study confirming the diagnosis of sleep apnea?</w:t>
            </w:r>
          </w:p>
          <w:p w14:paraId="3E9D5F97" w14:textId="77777777" w:rsidR="00DB5EE1" w:rsidRPr="00E1057E" w:rsidRDefault="00DB5EE1" w:rsidP="00FF58CC"/>
          <w:p w14:paraId="41CD6C2E" w14:textId="74496465" w:rsidR="00297760" w:rsidRPr="00E1057E" w:rsidRDefault="00297760" w:rsidP="008D6CE0">
            <w:pPr>
              <w:pStyle w:val="ListParagraph"/>
              <w:numPr>
                <w:ilvl w:val="0"/>
                <w:numId w:val="7"/>
              </w:numPr>
              <w:ind w:left="158" w:hanging="187"/>
            </w:pPr>
            <w:r w:rsidRPr="00E1057E">
              <w:t xml:space="preserve">If </w:t>
            </w:r>
            <w:r w:rsidRPr="00E1057E">
              <w:rPr>
                <w:i/>
              </w:rPr>
              <w:t>yes</w:t>
            </w:r>
            <w:r w:rsidRPr="00E1057E">
              <w:t>, go to</w:t>
            </w:r>
            <w:r w:rsidR="00DB5EE1" w:rsidRPr="00E1057E">
              <w:t xml:space="preserve"> Step</w:t>
            </w:r>
            <w:r w:rsidRPr="00E1057E">
              <w:t xml:space="preserve"> 6.</w:t>
            </w:r>
          </w:p>
          <w:p w14:paraId="00BBFCA7" w14:textId="7A8D0C90" w:rsidR="00297760" w:rsidRPr="00E1057E" w:rsidRDefault="00297760" w:rsidP="008D6CE0">
            <w:pPr>
              <w:pStyle w:val="ListParagraph"/>
              <w:numPr>
                <w:ilvl w:val="0"/>
                <w:numId w:val="10"/>
              </w:numPr>
              <w:ind w:left="158" w:hanging="187"/>
            </w:pPr>
            <w:r w:rsidRPr="00E1057E">
              <w:t xml:space="preserve">If </w:t>
            </w:r>
            <w:r w:rsidRPr="00E1057E">
              <w:rPr>
                <w:i/>
              </w:rPr>
              <w:t>no</w:t>
            </w:r>
            <w:r w:rsidRPr="00E1057E">
              <w:t xml:space="preserve">, go to </w:t>
            </w:r>
            <w:r w:rsidR="008668D0" w:rsidRPr="00E1057E">
              <w:t>S</w:t>
            </w:r>
            <w:r w:rsidRPr="00E1057E">
              <w:t>tep 2.</w:t>
            </w:r>
          </w:p>
        </w:tc>
      </w:tr>
      <w:tr w:rsidR="00297760" w:rsidRPr="00E1057E" w14:paraId="5E296D41" w14:textId="77777777" w:rsidTr="001365C4">
        <w:tc>
          <w:tcPr>
            <w:tcW w:w="1080" w:type="dxa"/>
          </w:tcPr>
          <w:p w14:paraId="714CF385" w14:textId="77777777" w:rsidR="00297760" w:rsidRPr="00E1057E" w:rsidRDefault="00297760" w:rsidP="001365C4">
            <w:pPr>
              <w:jc w:val="center"/>
            </w:pPr>
            <w:r w:rsidRPr="00E1057E">
              <w:t>2</w:t>
            </w:r>
          </w:p>
        </w:tc>
        <w:tc>
          <w:tcPr>
            <w:tcW w:w="6570" w:type="dxa"/>
          </w:tcPr>
          <w:p w14:paraId="3027197F" w14:textId="1027E01C" w:rsidR="00D75F27" w:rsidRPr="00E1057E" w:rsidRDefault="00D75F27" w:rsidP="00D75F27">
            <w:r w:rsidRPr="00E1057E">
              <w:t xml:space="preserve">Has </w:t>
            </w:r>
            <w:r w:rsidR="00B152C7" w:rsidRPr="00E1057E">
              <w:t>SC</w:t>
            </w:r>
            <w:r w:rsidRPr="00E1057E">
              <w:t xml:space="preserve"> for sleep apnea been in effect for 10 years or more?</w:t>
            </w:r>
          </w:p>
          <w:p w14:paraId="36690916" w14:textId="77777777" w:rsidR="00DB5EE1" w:rsidRPr="00E1057E" w:rsidRDefault="00DB5EE1" w:rsidP="00D75F27"/>
          <w:p w14:paraId="6709F16E" w14:textId="64CD45F2" w:rsidR="00D75F27" w:rsidRPr="00E1057E" w:rsidRDefault="00D75F27" w:rsidP="008D6CE0">
            <w:pPr>
              <w:pStyle w:val="ListParagraph"/>
              <w:numPr>
                <w:ilvl w:val="0"/>
                <w:numId w:val="9"/>
              </w:numPr>
              <w:ind w:left="158" w:hanging="187"/>
            </w:pPr>
            <w:r w:rsidRPr="00E1057E">
              <w:t xml:space="preserve">If </w:t>
            </w:r>
            <w:r w:rsidRPr="00E1057E">
              <w:rPr>
                <w:i/>
              </w:rPr>
              <w:t>yes</w:t>
            </w:r>
            <w:r w:rsidRPr="00E1057E">
              <w:t xml:space="preserve">, go to </w:t>
            </w:r>
            <w:r w:rsidR="008668D0" w:rsidRPr="00E1057E">
              <w:t>S</w:t>
            </w:r>
            <w:r w:rsidRPr="00E1057E">
              <w:t>tep 6.</w:t>
            </w:r>
          </w:p>
          <w:p w14:paraId="037FF011" w14:textId="32014276" w:rsidR="00297760" w:rsidRPr="00E1057E" w:rsidRDefault="00D75F27" w:rsidP="008D6CE0">
            <w:pPr>
              <w:pStyle w:val="ListParagraph"/>
              <w:numPr>
                <w:ilvl w:val="0"/>
                <w:numId w:val="11"/>
              </w:numPr>
              <w:ind w:left="158" w:hanging="187"/>
            </w:pPr>
            <w:r w:rsidRPr="00E1057E">
              <w:t xml:space="preserve">If </w:t>
            </w:r>
            <w:r w:rsidRPr="00E1057E">
              <w:rPr>
                <w:i/>
              </w:rPr>
              <w:t>no</w:t>
            </w:r>
            <w:r w:rsidRPr="00E1057E">
              <w:t xml:space="preserve">, go to </w:t>
            </w:r>
            <w:r w:rsidR="008668D0" w:rsidRPr="00E1057E">
              <w:t>S</w:t>
            </w:r>
            <w:r w:rsidRPr="00E1057E">
              <w:t>tep 3.</w:t>
            </w:r>
          </w:p>
        </w:tc>
      </w:tr>
      <w:tr w:rsidR="00297760" w:rsidRPr="00E1057E" w14:paraId="7D51DB72" w14:textId="77777777" w:rsidTr="001365C4">
        <w:tc>
          <w:tcPr>
            <w:tcW w:w="1080" w:type="dxa"/>
          </w:tcPr>
          <w:p w14:paraId="76512F7A" w14:textId="77777777" w:rsidR="00297760" w:rsidRPr="00E1057E" w:rsidRDefault="00297760" w:rsidP="001365C4">
            <w:pPr>
              <w:jc w:val="center"/>
            </w:pPr>
            <w:r w:rsidRPr="00E1057E">
              <w:t>3</w:t>
            </w:r>
          </w:p>
        </w:tc>
        <w:tc>
          <w:tcPr>
            <w:tcW w:w="6570" w:type="dxa"/>
          </w:tcPr>
          <w:p w14:paraId="0D27B123" w14:textId="77777777" w:rsidR="00DB5EE1" w:rsidRPr="00E1057E" w:rsidRDefault="00D75F27" w:rsidP="00E1057E">
            <w:pPr>
              <w:pStyle w:val="ListParagraph"/>
              <w:numPr>
                <w:ilvl w:val="0"/>
                <w:numId w:val="29"/>
              </w:numPr>
              <w:ind w:left="158" w:hanging="187"/>
            </w:pPr>
            <w:r w:rsidRPr="00E1057E">
              <w:t xml:space="preserve">Request an examination with sleep study to confirm the diagnosis.  </w:t>
            </w:r>
          </w:p>
          <w:p w14:paraId="2397457F" w14:textId="46C35525" w:rsidR="00297760" w:rsidRPr="00E1057E" w:rsidRDefault="00D75F27" w:rsidP="00E1057E">
            <w:pPr>
              <w:pStyle w:val="ListParagraph"/>
              <w:numPr>
                <w:ilvl w:val="0"/>
                <w:numId w:val="29"/>
              </w:numPr>
              <w:ind w:left="158" w:hanging="187"/>
            </w:pPr>
            <w:r w:rsidRPr="00E1057E">
              <w:t xml:space="preserve">Go to </w:t>
            </w:r>
            <w:r w:rsidR="008668D0" w:rsidRPr="00E1057E">
              <w:t>S</w:t>
            </w:r>
            <w:r w:rsidRPr="00E1057E">
              <w:t>tep 4.</w:t>
            </w:r>
          </w:p>
        </w:tc>
      </w:tr>
      <w:tr w:rsidR="00297760" w:rsidRPr="00E1057E" w14:paraId="63276DD3" w14:textId="77777777" w:rsidTr="00297760">
        <w:tc>
          <w:tcPr>
            <w:tcW w:w="1080" w:type="dxa"/>
          </w:tcPr>
          <w:p w14:paraId="485C9B1A" w14:textId="77777777" w:rsidR="00297760" w:rsidRPr="00E1057E" w:rsidRDefault="00297760" w:rsidP="00297760">
            <w:pPr>
              <w:jc w:val="center"/>
            </w:pPr>
            <w:r w:rsidRPr="00E1057E">
              <w:t>4</w:t>
            </w:r>
          </w:p>
        </w:tc>
        <w:tc>
          <w:tcPr>
            <w:tcW w:w="6570" w:type="dxa"/>
          </w:tcPr>
          <w:p w14:paraId="23B7037F" w14:textId="77777777" w:rsidR="00D75F27" w:rsidRPr="00E1057E" w:rsidRDefault="00D75F27" w:rsidP="00D75F27">
            <w:r w:rsidRPr="00E1057E">
              <w:t>Does the sleep study confirm the diagnosis of sleep apnea?</w:t>
            </w:r>
          </w:p>
          <w:p w14:paraId="4EA64694" w14:textId="77777777" w:rsidR="00DB5EE1" w:rsidRPr="00E1057E" w:rsidRDefault="00DB5EE1" w:rsidP="00D75F27"/>
          <w:p w14:paraId="3F0DEAD1" w14:textId="699C88A7" w:rsidR="00D75F27" w:rsidRPr="00E1057E" w:rsidRDefault="00D75F27" w:rsidP="008D6CE0">
            <w:pPr>
              <w:pStyle w:val="ListParagraph"/>
              <w:numPr>
                <w:ilvl w:val="0"/>
                <w:numId w:val="8"/>
              </w:numPr>
              <w:ind w:left="158" w:hanging="187"/>
            </w:pPr>
            <w:r w:rsidRPr="00E1057E">
              <w:t xml:space="preserve">If </w:t>
            </w:r>
            <w:r w:rsidRPr="00E1057E">
              <w:rPr>
                <w:i/>
              </w:rPr>
              <w:t>yes</w:t>
            </w:r>
            <w:r w:rsidRPr="00E1057E">
              <w:t xml:space="preserve">, go to </w:t>
            </w:r>
            <w:r w:rsidR="008668D0" w:rsidRPr="00E1057E">
              <w:t>S</w:t>
            </w:r>
            <w:r w:rsidRPr="00E1057E">
              <w:t>tep 6.</w:t>
            </w:r>
          </w:p>
          <w:p w14:paraId="13F618F0" w14:textId="353352B3" w:rsidR="00D75F27" w:rsidRPr="00E1057E" w:rsidRDefault="00D75F27" w:rsidP="008D6CE0">
            <w:pPr>
              <w:pStyle w:val="ListParagraph"/>
              <w:numPr>
                <w:ilvl w:val="0"/>
                <w:numId w:val="8"/>
              </w:numPr>
              <w:ind w:left="158" w:hanging="187"/>
            </w:pPr>
            <w:r w:rsidRPr="00E1057E">
              <w:t xml:space="preserve">If </w:t>
            </w:r>
            <w:r w:rsidRPr="00E1057E">
              <w:rPr>
                <w:i/>
              </w:rPr>
              <w:t>no</w:t>
            </w:r>
            <w:r w:rsidRPr="00E1057E">
              <w:t xml:space="preserve">, go to </w:t>
            </w:r>
            <w:r w:rsidR="008668D0" w:rsidRPr="00E1057E">
              <w:t>S</w:t>
            </w:r>
            <w:r w:rsidRPr="00E1057E">
              <w:t>tep 5.</w:t>
            </w:r>
          </w:p>
        </w:tc>
      </w:tr>
      <w:tr w:rsidR="00297760" w:rsidRPr="00E1057E" w14:paraId="4EE4E93A" w14:textId="77777777" w:rsidTr="00297760">
        <w:tc>
          <w:tcPr>
            <w:tcW w:w="1080" w:type="dxa"/>
          </w:tcPr>
          <w:p w14:paraId="7AAD3228" w14:textId="77777777" w:rsidR="00297760" w:rsidRPr="00E1057E" w:rsidRDefault="00297760" w:rsidP="00297760">
            <w:pPr>
              <w:jc w:val="center"/>
            </w:pPr>
            <w:r w:rsidRPr="00E1057E">
              <w:t>5</w:t>
            </w:r>
          </w:p>
        </w:tc>
        <w:tc>
          <w:tcPr>
            <w:tcW w:w="6570" w:type="dxa"/>
          </w:tcPr>
          <w:p w14:paraId="616A280F" w14:textId="0CF86350" w:rsidR="009449D2" w:rsidRPr="00E1057E" w:rsidRDefault="00A6180A" w:rsidP="00300C73">
            <w:r w:rsidRPr="00E1057E">
              <w:t>Prepare</w:t>
            </w:r>
            <w:r w:rsidR="00297760" w:rsidRPr="00E1057E">
              <w:t xml:space="preserve"> a proposal to sever </w:t>
            </w:r>
            <w:r w:rsidR="00B152C7" w:rsidRPr="00E1057E">
              <w:t>SC</w:t>
            </w:r>
            <w:r w:rsidR="00297760" w:rsidRPr="00E1057E">
              <w:t xml:space="preserve"> for sleep apnea</w:t>
            </w:r>
            <w:r w:rsidRPr="00E1057E">
              <w:t xml:space="preserve"> in accordance with </w:t>
            </w:r>
            <w:hyperlink r:id="rId34" w:history="1">
              <w:r w:rsidRPr="00E1057E">
                <w:rPr>
                  <w:rStyle w:val="Hyperlink"/>
                </w:rPr>
                <w:t>38 CFR 3.105(d)</w:t>
              </w:r>
            </w:hyperlink>
            <w:r w:rsidR="00297760" w:rsidRPr="00E1057E">
              <w:t>.</w:t>
            </w:r>
            <w:r w:rsidR="00BB699A" w:rsidRPr="00E1057E">
              <w:t xml:space="preserve"> </w:t>
            </w:r>
          </w:p>
          <w:p w14:paraId="408FA748" w14:textId="77777777" w:rsidR="009449D2" w:rsidRPr="00E1057E" w:rsidRDefault="009449D2" w:rsidP="00300C73"/>
          <w:p w14:paraId="62115B35" w14:textId="77777777" w:rsidR="00297760" w:rsidRPr="00E1057E" w:rsidRDefault="009449D2" w:rsidP="00300C73">
            <w:r w:rsidRPr="00E1057E">
              <w:rPr>
                <w:b/>
                <w:i/>
              </w:rPr>
              <w:t>Reference</w:t>
            </w:r>
            <w:r w:rsidRPr="00E1057E">
              <w:t xml:space="preserve">:  </w:t>
            </w:r>
            <w:r w:rsidR="00300C73" w:rsidRPr="00E1057E">
              <w:t>For more information on preparing proposed rating decisions, see M21-1, Part III, Subpart iv, 8.B.</w:t>
            </w:r>
            <w:r w:rsidRPr="00E1057E">
              <w:t>1.</w:t>
            </w:r>
          </w:p>
        </w:tc>
      </w:tr>
      <w:tr w:rsidR="00297760" w:rsidRPr="00E1057E" w14:paraId="27078708" w14:textId="77777777" w:rsidTr="00297760">
        <w:tc>
          <w:tcPr>
            <w:tcW w:w="1080" w:type="dxa"/>
          </w:tcPr>
          <w:p w14:paraId="3ED44244" w14:textId="77777777" w:rsidR="00297760" w:rsidRPr="00E1057E" w:rsidRDefault="00297760" w:rsidP="00297760">
            <w:pPr>
              <w:jc w:val="center"/>
            </w:pPr>
            <w:r w:rsidRPr="00E1057E">
              <w:t>6</w:t>
            </w:r>
          </w:p>
        </w:tc>
        <w:tc>
          <w:tcPr>
            <w:tcW w:w="6570" w:type="dxa"/>
          </w:tcPr>
          <w:p w14:paraId="6FFF0FA1" w14:textId="3006B613" w:rsidR="00297760" w:rsidRPr="00E1057E" w:rsidRDefault="0064286F" w:rsidP="00B152C7">
            <w:r w:rsidRPr="00E1057E">
              <w:t>Perform any additional development as necessary</w:t>
            </w:r>
            <w:r w:rsidR="00297760" w:rsidRPr="00E1057E">
              <w:t xml:space="preserve">, continue </w:t>
            </w:r>
            <w:r w:rsidR="00B152C7" w:rsidRPr="00E1057E">
              <w:t>SC</w:t>
            </w:r>
            <w:r w:rsidR="00297760" w:rsidRPr="00E1057E">
              <w:t xml:space="preserve"> for sleep apnea, and assign an evaluation based on the evidence of record.</w:t>
            </w:r>
          </w:p>
        </w:tc>
      </w:tr>
    </w:tbl>
    <w:p w14:paraId="30D15453" w14:textId="699CB9C2" w:rsidR="003B5601" w:rsidRPr="00E1057E" w:rsidRDefault="003B5601" w:rsidP="003B5601">
      <w:pPr>
        <w:pStyle w:val="BlockLine"/>
      </w:pPr>
    </w:p>
    <w:tbl>
      <w:tblPr>
        <w:tblW w:w="0" w:type="auto"/>
        <w:tblLayout w:type="fixed"/>
        <w:tblLook w:val="0000" w:firstRow="0" w:lastRow="0" w:firstColumn="0" w:lastColumn="0" w:noHBand="0" w:noVBand="0"/>
      </w:tblPr>
      <w:tblGrid>
        <w:gridCol w:w="1728"/>
        <w:gridCol w:w="7740"/>
      </w:tblGrid>
      <w:tr w:rsidR="003B5601" w:rsidRPr="00E1057E" w14:paraId="0094DC5A" w14:textId="77777777" w:rsidTr="003B5601">
        <w:tc>
          <w:tcPr>
            <w:tcW w:w="1728" w:type="dxa"/>
            <w:shd w:val="clear" w:color="auto" w:fill="auto"/>
          </w:tcPr>
          <w:p w14:paraId="01568771" w14:textId="56D706C5" w:rsidR="003B5601" w:rsidRPr="00E1057E" w:rsidRDefault="009A268D" w:rsidP="00F43ABA">
            <w:pPr>
              <w:pStyle w:val="Heading5"/>
            </w:pPr>
            <w:r w:rsidRPr="00E1057E">
              <w:t xml:space="preserve">o.  </w:t>
            </w:r>
            <w:r w:rsidR="003B5601" w:rsidRPr="00E1057E">
              <w:t>SC for Deviated Nasal Septum</w:t>
            </w:r>
          </w:p>
        </w:tc>
        <w:tc>
          <w:tcPr>
            <w:tcW w:w="7740" w:type="dxa"/>
            <w:shd w:val="clear" w:color="auto" w:fill="auto"/>
          </w:tcPr>
          <w:p w14:paraId="6F96A069" w14:textId="4E1E59DC" w:rsidR="003B5601" w:rsidRPr="00E1057E" w:rsidRDefault="003B5601" w:rsidP="009A268D">
            <w:pPr>
              <w:pStyle w:val="BlockText"/>
            </w:pPr>
            <w:r w:rsidRPr="00E1057E">
              <w:t>SC cannot be granted for a deviation of the nasal septum unless trauma is shown</w:t>
            </w:r>
            <w:r w:rsidR="009A268D" w:rsidRPr="00E1057E">
              <w:t>.</w:t>
            </w:r>
          </w:p>
        </w:tc>
      </w:tr>
    </w:tbl>
    <w:p w14:paraId="3C8F3DDD" w14:textId="77777777" w:rsidR="003B5601" w:rsidRPr="00E1057E" w:rsidRDefault="003B5601" w:rsidP="003B5601">
      <w:pPr>
        <w:pStyle w:val="BlockLine"/>
      </w:pPr>
    </w:p>
    <w:p w14:paraId="6C6A0810" w14:textId="77777777" w:rsidR="00185067" w:rsidRPr="00E1057E" w:rsidRDefault="00185067">
      <w:r w:rsidRPr="00E1057E">
        <w:br w:type="page"/>
      </w:r>
    </w:p>
    <w:p w14:paraId="3AC44792" w14:textId="77777777" w:rsidR="00A60080" w:rsidRPr="00E1057E" w:rsidRDefault="00122F2E">
      <w:pPr>
        <w:pStyle w:val="Heading4"/>
      </w:pPr>
      <w:bookmarkStart w:id="8" w:name="_17.__General"/>
      <w:bookmarkEnd w:id="8"/>
      <w:r w:rsidRPr="00E1057E">
        <w:lastRenderedPageBreak/>
        <w:t>2</w:t>
      </w:r>
      <w:r w:rsidR="00A60080" w:rsidRPr="00E1057E">
        <w:t>.  General Information on Tuberculosis</w:t>
      </w:r>
    </w:p>
    <w:p w14:paraId="16FA8C53" w14:textId="3613BC32"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02C7BD4F" w14:textId="77777777">
        <w:trPr>
          <w:cantSplit/>
        </w:trPr>
        <w:tc>
          <w:tcPr>
            <w:tcW w:w="1728" w:type="dxa"/>
          </w:tcPr>
          <w:p w14:paraId="24E60F4A" w14:textId="77777777" w:rsidR="00A60080" w:rsidRPr="00E1057E" w:rsidRDefault="00A60080">
            <w:pPr>
              <w:pStyle w:val="Heading5"/>
            </w:pPr>
            <w:bookmarkStart w:id="9" w:name="_Introduction"/>
            <w:bookmarkEnd w:id="9"/>
            <w:r w:rsidRPr="00E1057E">
              <w:t>Introduction</w:t>
            </w:r>
          </w:p>
        </w:tc>
        <w:tc>
          <w:tcPr>
            <w:tcW w:w="7740" w:type="dxa"/>
          </w:tcPr>
          <w:p w14:paraId="28E55A22" w14:textId="77777777" w:rsidR="00A60080" w:rsidRPr="00E1057E" w:rsidRDefault="00A60080">
            <w:pPr>
              <w:pStyle w:val="BlockText"/>
            </w:pPr>
            <w:r w:rsidRPr="00E1057E">
              <w:t>This topic contains general information about tuberculosis, including</w:t>
            </w:r>
          </w:p>
          <w:p w14:paraId="01BF9270" w14:textId="77777777" w:rsidR="00A60080" w:rsidRPr="00E1057E" w:rsidRDefault="00A60080">
            <w:pPr>
              <w:pStyle w:val="BlockText"/>
            </w:pPr>
          </w:p>
          <w:p w14:paraId="2D617C20" w14:textId="77777777" w:rsidR="00A60080" w:rsidRPr="00E1057E" w:rsidRDefault="00391341">
            <w:pPr>
              <w:pStyle w:val="BulletText1"/>
            </w:pPr>
            <w:r w:rsidRPr="00E1057E">
              <w:t>tuberculosis classification standards</w:t>
            </w:r>
          </w:p>
          <w:p w14:paraId="0FE39C44" w14:textId="77777777" w:rsidR="00A60080" w:rsidRPr="00E1057E" w:rsidRDefault="00391341">
            <w:pPr>
              <w:pStyle w:val="BulletText1"/>
            </w:pPr>
            <w:r w:rsidRPr="00E1057E">
              <w:t>considering infection caused by other mycobacteria</w:t>
            </w:r>
          </w:p>
          <w:p w14:paraId="29EE8F82" w14:textId="77777777" w:rsidR="00A60080" w:rsidRPr="00E1057E" w:rsidRDefault="00391341">
            <w:pPr>
              <w:pStyle w:val="BulletText1"/>
            </w:pPr>
            <w:r w:rsidRPr="00E1057E">
              <w:t>diagnosing infection caused by other mycobacteria</w:t>
            </w:r>
          </w:p>
          <w:p w14:paraId="4004278C" w14:textId="77777777" w:rsidR="00A60080" w:rsidRPr="00E1057E" w:rsidRDefault="00391341">
            <w:pPr>
              <w:pStyle w:val="BulletText1"/>
            </w:pPr>
            <w:r w:rsidRPr="00E1057E">
              <w:t>classifying disease caused by other mycobacteria</w:t>
            </w:r>
          </w:p>
          <w:p w14:paraId="7A6DFDF9" w14:textId="77777777" w:rsidR="00A60080" w:rsidRPr="00E1057E" w:rsidRDefault="00391341" w:rsidP="003F568B">
            <w:pPr>
              <w:pStyle w:val="BulletText1"/>
            </w:pPr>
            <w:r w:rsidRPr="00E1057E">
              <w:t>considering chest x-rays under 38 CFR 3.370 and 38 CFR 3.371</w:t>
            </w:r>
          </w:p>
          <w:p w14:paraId="68B52AAC" w14:textId="77777777" w:rsidR="00A60080" w:rsidRPr="00E1057E" w:rsidRDefault="00391341" w:rsidP="003F568B">
            <w:pPr>
              <w:pStyle w:val="BulletText1"/>
            </w:pPr>
            <w:r w:rsidRPr="00E1057E">
              <w:t>referrals for x-ray interpretation under 38 CF. 3.370 and 38 CFR 3.371</w:t>
            </w:r>
            <w:r w:rsidR="00A60080" w:rsidRPr="00E1057E">
              <w:t>, and</w:t>
            </w:r>
          </w:p>
          <w:p w14:paraId="0932F403" w14:textId="45708BBB" w:rsidR="00A60080" w:rsidRPr="00E1057E" w:rsidRDefault="000C7923">
            <w:pPr>
              <w:pStyle w:val="BulletText1"/>
            </w:pPr>
            <w:r w:rsidRPr="00E1057E">
              <w:t xml:space="preserve">processing </w:t>
            </w:r>
            <w:r w:rsidR="00391341" w:rsidRPr="00E1057E">
              <w:t>claims based on tuberculin reaction</w:t>
            </w:r>
            <w:r w:rsidR="00A60080" w:rsidRPr="00E1057E">
              <w:t>.</w:t>
            </w:r>
          </w:p>
        </w:tc>
      </w:tr>
    </w:tbl>
    <w:p w14:paraId="43B6253D" w14:textId="7777777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8CE960F" w14:textId="77777777">
        <w:trPr>
          <w:cantSplit/>
        </w:trPr>
        <w:tc>
          <w:tcPr>
            <w:tcW w:w="1728" w:type="dxa"/>
          </w:tcPr>
          <w:p w14:paraId="3DBF6F14" w14:textId="77777777" w:rsidR="00A60080" w:rsidRPr="00E1057E" w:rsidRDefault="00A60080">
            <w:pPr>
              <w:pStyle w:val="Heading5"/>
            </w:pPr>
            <w:r w:rsidRPr="00E1057E">
              <w:t>Change Date</w:t>
            </w:r>
          </w:p>
        </w:tc>
        <w:tc>
          <w:tcPr>
            <w:tcW w:w="7740" w:type="dxa"/>
          </w:tcPr>
          <w:p w14:paraId="74151B8B" w14:textId="77777777" w:rsidR="00A60080" w:rsidRPr="00E1057E" w:rsidRDefault="0055508B">
            <w:pPr>
              <w:pStyle w:val="BlockText"/>
            </w:pPr>
            <w:r w:rsidRPr="00E1057E">
              <w:t>April 15, 2015</w:t>
            </w:r>
          </w:p>
        </w:tc>
      </w:tr>
    </w:tbl>
    <w:p w14:paraId="585FB34F" w14:textId="2E278C41"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5041125A" w14:textId="77777777">
        <w:trPr>
          <w:cantSplit/>
        </w:trPr>
        <w:tc>
          <w:tcPr>
            <w:tcW w:w="1728" w:type="dxa"/>
          </w:tcPr>
          <w:p w14:paraId="6A6ED32F" w14:textId="77777777" w:rsidR="00A60080" w:rsidRPr="00E1057E" w:rsidRDefault="00A60080">
            <w:pPr>
              <w:pStyle w:val="Heading5"/>
            </w:pPr>
            <w:bookmarkStart w:id="10" w:name="_a.__Using"/>
            <w:bookmarkEnd w:id="10"/>
            <w:r w:rsidRPr="00E1057E">
              <w:t>a.  Tuberculosis Classification Standards</w:t>
            </w:r>
          </w:p>
        </w:tc>
        <w:tc>
          <w:tcPr>
            <w:tcW w:w="7740" w:type="dxa"/>
          </w:tcPr>
          <w:p w14:paraId="38A8AB16" w14:textId="7770F149" w:rsidR="00A60080" w:rsidRPr="00E1057E" w:rsidRDefault="00A60080">
            <w:pPr>
              <w:pStyle w:val="BlockText"/>
            </w:pPr>
            <w:r w:rsidRPr="00E1057E">
              <w:t xml:space="preserve">Become familiar with the following classification standards adopted by the American Lung Association under </w:t>
            </w:r>
            <w:r w:rsidRPr="00E1057E">
              <w:rPr>
                <w:i/>
              </w:rPr>
              <w:t>The</w:t>
            </w:r>
            <w:r w:rsidRPr="00E1057E">
              <w:t xml:space="preserve"> </w:t>
            </w:r>
            <w:r w:rsidRPr="00E1057E">
              <w:rPr>
                <w:i/>
              </w:rPr>
              <w:t>Diagnostic Standards and Classification of Tuberculosis in Adults and Children</w:t>
            </w:r>
            <w:r w:rsidRPr="00E1057E">
              <w:t xml:space="preserve">, </w:t>
            </w:r>
            <w:r w:rsidRPr="00E1057E">
              <w:rPr>
                <w:i/>
              </w:rPr>
              <w:t>1999</w:t>
            </w:r>
            <w:r w:rsidR="00DB5EE1" w:rsidRPr="00E1057E">
              <w:t>:</w:t>
            </w:r>
          </w:p>
          <w:p w14:paraId="39B82BE1" w14:textId="77777777" w:rsidR="00A60080" w:rsidRPr="00E1057E" w:rsidRDefault="00A60080">
            <w:pPr>
              <w:pStyle w:val="BlockText"/>
            </w:pPr>
          </w:p>
          <w:p w14:paraId="69783C1D" w14:textId="77777777" w:rsidR="00A60080" w:rsidRPr="00E1057E" w:rsidRDefault="00A60080">
            <w:pPr>
              <w:pStyle w:val="BulletText1"/>
            </w:pPr>
            <w:r w:rsidRPr="00E1057E">
              <w:t xml:space="preserve">Classify an individual as </w:t>
            </w:r>
            <w:r w:rsidRPr="00E1057E">
              <w:rPr>
                <w:i/>
              </w:rPr>
              <w:t>Tuberculosis Suspect</w:t>
            </w:r>
            <w:r w:rsidRPr="00E1057E">
              <w:t xml:space="preserve"> until diagnostic procedures are complete.  (</w:t>
            </w:r>
            <w:r w:rsidRPr="00E1057E">
              <w:rPr>
                <w:b/>
                <w:i/>
              </w:rPr>
              <w:t>Note</w:t>
            </w:r>
            <w:r w:rsidRPr="00E1057E">
              <w:t xml:space="preserve">:  Do not use the classification </w:t>
            </w:r>
            <w:r w:rsidRPr="00E1057E">
              <w:rPr>
                <w:i/>
              </w:rPr>
              <w:t xml:space="preserve">Tuberculosis Suspect </w:t>
            </w:r>
            <w:r w:rsidRPr="00E1057E">
              <w:t>for more than three months.)</w:t>
            </w:r>
          </w:p>
          <w:p w14:paraId="44A71B85" w14:textId="77777777" w:rsidR="00A60080" w:rsidRPr="00E1057E" w:rsidRDefault="00A60080">
            <w:pPr>
              <w:pStyle w:val="BulletText1"/>
            </w:pPr>
            <w:r w:rsidRPr="00E1057E">
              <w:t xml:space="preserve">Classify disease caused by other mycobacteria as </w:t>
            </w:r>
            <w:r w:rsidRPr="00E1057E">
              <w:rPr>
                <w:i/>
              </w:rPr>
              <w:t>Other Mycobacterial Diseases</w:t>
            </w:r>
            <w:r w:rsidRPr="00E1057E">
              <w:t>.  (</w:t>
            </w:r>
            <w:r w:rsidRPr="00E1057E">
              <w:rPr>
                <w:b/>
                <w:i/>
              </w:rPr>
              <w:t>Note</w:t>
            </w:r>
            <w:r w:rsidRPr="00E1057E">
              <w:t>:  Disease caused by other mycobacteria is indistinguishable clinically, radiologically, and histologically from mycobacterium (M</w:t>
            </w:r>
            <w:r w:rsidR="002668BD" w:rsidRPr="00E1057E">
              <w:t>.</w:t>
            </w:r>
            <w:r w:rsidRPr="00E1057E">
              <w:t>) tuberculosis.)</w:t>
            </w:r>
          </w:p>
          <w:p w14:paraId="59D7A83D" w14:textId="77777777" w:rsidR="00A60080" w:rsidRPr="00E1057E" w:rsidRDefault="00A60080">
            <w:pPr>
              <w:pStyle w:val="BlockText"/>
            </w:pPr>
          </w:p>
          <w:p w14:paraId="415E0DB8" w14:textId="77777777" w:rsidR="00A60080" w:rsidRPr="00E1057E" w:rsidRDefault="00A60080">
            <w:pPr>
              <w:pStyle w:val="BlockText"/>
            </w:pPr>
            <w:r w:rsidRPr="00E1057E">
              <w:rPr>
                <w:b/>
                <w:i/>
              </w:rPr>
              <w:t>Reference</w:t>
            </w:r>
            <w:r w:rsidRPr="00E1057E">
              <w:t xml:space="preserve">:  For more information on the classification standards, see </w:t>
            </w:r>
            <w:hyperlink r:id="rId35" w:history="1">
              <w:r w:rsidRPr="00E1057E">
                <w:rPr>
                  <w:rStyle w:val="Hyperlink"/>
                  <w:i/>
                </w:rPr>
                <w:t>The</w:t>
              </w:r>
              <w:r w:rsidRPr="00E1057E">
                <w:rPr>
                  <w:rStyle w:val="Hyperlink"/>
                </w:rPr>
                <w:t xml:space="preserve"> </w:t>
              </w:r>
              <w:r w:rsidRPr="00E1057E">
                <w:rPr>
                  <w:rStyle w:val="Hyperlink"/>
                  <w:i/>
                </w:rPr>
                <w:t>Diagnostic Standards and Classification of Tuberculosis in Adults and Children</w:t>
              </w:r>
              <w:r w:rsidRPr="00E1057E">
                <w:rPr>
                  <w:rStyle w:val="Hyperlink"/>
                </w:rPr>
                <w:t xml:space="preserve">, </w:t>
              </w:r>
              <w:r w:rsidRPr="00E1057E">
                <w:rPr>
                  <w:rStyle w:val="Hyperlink"/>
                  <w:i/>
                </w:rPr>
                <w:t>1999</w:t>
              </w:r>
            </w:hyperlink>
            <w:r w:rsidRPr="00E1057E">
              <w:t xml:space="preserve">. </w:t>
            </w:r>
          </w:p>
        </w:tc>
      </w:tr>
    </w:tbl>
    <w:p w14:paraId="6B69DD9C" w14:textId="3E3C5508"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7D67629E" w14:textId="77777777">
        <w:trPr>
          <w:cantSplit/>
        </w:trPr>
        <w:tc>
          <w:tcPr>
            <w:tcW w:w="1728" w:type="dxa"/>
          </w:tcPr>
          <w:p w14:paraId="57679E7C" w14:textId="77777777" w:rsidR="00A60080" w:rsidRPr="00E1057E" w:rsidRDefault="00A60080">
            <w:pPr>
              <w:pStyle w:val="Heading5"/>
            </w:pPr>
            <w:bookmarkStart w:id="11" w:name="_b.__Considering"/>
            <w:bookmarkEnd w:id="11"/>
            <w:r w:rsidRPr="00E1057E">
              <w:t>b.  Considering Infection Caused by Other Mycobacteria</w:t>
            </w:r>
          </w:p>
        </w:tc>
        <w:tc>
          <w:tcPr>
            <w:tcW w:w="7740" w:type="dxa"/>
          </w:tcPr>
          <w:p w14:paraId="3D37DBC8" w14:textId="32270807" w:rsidR="00A60080" w:rsidRPr="00E1057E" w:rsidRDefault="00A60080">
            <w:pPr>
              <w:pStyle w:val="BlockText"/>
            </w:pPr>
            <w:r w:rsidRPr="00E1057E">
              <w:t>Other mycobacteri</w:t>
            </w:r>
            <w:r w:rsidR="00A40B39" w:rsidRPr="00E1057E">
              <w:t xml:space="preserve">a </w:t>
            </w:r>
            <w:r w:rsidRPr="00E1057E">
              <w:t xml:space="preserve">that may commonly be involved as pathogens are </w:t>
            </w:r>
          </w:p>
          <w:p w14:paraId="22F74E3E" w14:textId="77777777" w:rsidR="00A60080" w:rsidRPr="00E1057E" w:rsidRDefault="00A60080">
            <w:pPr>
              <w:pStyle w:val="BlockText"/>
            </w:pPr>
          </w:p>
          <w:p w14:paraId="0481580D" w14:textId="77777777" w:rsidR="00A60080" w:rsidRPr="00E1057E" w:rsidRDefault="00A60080">
            <w:pPr>
              <w:pStyle w:val="BulletText1"/>
            </w:pPr>
            <w:r w:rsidRPr="00E1057E">
              <w:t>M. kansasii</w:t>
            </w:r>
          </w:p>
          <w:p w14:paraId="711B8EB0" w14:textId="77777777" w:rsidR="00A60080" w:rsidRPr="00E1057E" w:rsidRDefault="00A60080">
            <w:pPr>
              <w:pStyle w:val="BulletText1"/>
            </w:pPr>
            <w:r w:rsidRPr="00E1057E">
              <w:t xml:space="preserve">M. intracellulare, and </w:t>
            </w:r>
          </w:p>
          <w:p w14:paraId="493DD6F8" w14:textId="77777777" w:rsidR="00A60080" w:rsidRPr="00E1057E" w:rsidRDefault="00A60080">
            <w:pPr>
              <w:pStyle w:val="BulletText1"/>
            </w:pPr>
            <w:r w:rsidRPr="00E1057E">
              <w:t>M. scrofulaceum.</w:t>
            </w:r>
          </w:p>
          <w:p w14:paraId="646CCA9F" w14:textId="77777777" w:rsidR="00A60080" w:rsidRPr="00E1057E" w:rsidRDefault="00A60080">
            <w:pPr>
              <w:pStyle w:val="BlockText"/>
            </w:pPr>
          </w:p>
          <w:p w14:paraId="3CA6307F" w14:textId="77777777" w:rsidR="00A60080" w:rsidRPr="00E1057E" w:rsidRDefault="00A60080">
            <w:pPr>
              <w:pStyle w:val="BlockText"/>
            </w:pPr>
            <w:r w:rsidRPr="00E1057E">
              <w:rPr>
                <w:b/>
                <w:i/>
              </w:rPr>
              <w:t>Note</w:t>
            </w:r>
            <w:r w:rsidRPr="00E1057E">
              <w:t xml:space="preserve">:  M. bovis is </w:t>
            </w:r>
          </w:p>
          <w:p w14:paraId="4E9F3FD8" w14:textId="77777777" w:rsidR="00A60080" w:rsidRPr="00E1057E" w:rsidRDefault="00A60080">
            <w:pPr>
              <w:pStyle w:val="BulletText1"/>
            </w:pPr>
            <w:r w:rsidRPr="00E1057E">
              <w:t>rarely responsible for disease where there is effective control of tuberculosis in cattle and pasteurization of milk and milk products, and</w:t>
            </w:r>
          </w:p>
          <w:p w14:paraId="4E6114CA" w14:textId="77777777" w:rsidR="00A60080" w:rsidRPr="00E1057E" w:rsidRDefault="00A60080">
            <w:pPr>
              <w:pStyle w:val="BulletText1"/>
            </w:pPr>
            <w:r w:rsidRPr="00E1057E">
              <w:t xml:space="preserve">indistinguishable from M. tuberculosis except by culture.  </w:t>
            </w:r>
          </w:p>
        </w:tc>
      </w:tr>
    </w:tbl>
    <w:p w14:paraId="023F546B" w14:textId="2B96EF52"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35F118C" w14:textId="77777777">
        <w:trPr>
          <w:cantSplit/>
        </w:trPr>
        <w:tc>
          <w:tcPr>
            <w:tcW w:w="1728" w:type="dxa"/>
          </w:tcPr>
          <w:p w14:paraId="52963AA7" w14:textId="77777777" w:rsidR="00A60080" w:rsidRPr="00E1057E" w:rsidRDefault="00A60080">
            <w:pPr>
              <w:pStyle w:val="Heading5"/>
            </w:pPr>
            <w:bookmarkStart w:id="12" w:name="_c.__Diagnosing"/>
            <w:bookmarkEnd w:id="12"/>
            <w:r w:rsidRPr="00E1057E">
              <w:t>c.  Diagnosing Infection Caused by Other Mycoba</w:t>
            </w:r>
            <w:r w:rsidR="002668BD" w:rsidRPr="00E1057E">
              <w:t>c</w:t>
            </w:r>
            <w:r w:rsidRPr="00E1057E">
              <w:t>teria</w:t>
            </w:r>
          </w:p>
        </w:tc>
        <w:tc>
          <w:tcPr>
            <w:tcW w:w="7740" w:type="dxa"/>
          </w:tcPr>
          <w:p w14:paraId="6854F1D5" w14:textId="77777777" w:rsidR="00A60080" w:rsidRPr="00E1057E" w:rsidRDefault="00A60080">
            <w:pPr>
              <w:pStyle w:val="BlockText"/>
            </w:pPr>
            <w:r w:rsidRPr="00E1057E">
              <w:t xml:space="preserve">A definitive diagnosis for infection caused by other mycobacteria requires </w:t>
            </w:r>
          </w:p>
          <w:p w14:paraId="1DCE6F11" w14:textId="77777777" w:rsidR="00A60080" w:rsidRPr="00E1057E" w:rsidRDefault="00A60080" w:rsidP="00EB5A7A">
            <w:pPr>
              <w:pStyle w:val="BlockText"/>
            </w:pPr>
          </w:p>
          <w:p w14:paraId="1387AE3A" w14:textId="77777777" w:rsidR="00EB5A7A" w:rsidRPr="00E1057E" w:rsidRDefault="00A60080" w:rsidP="008D6CE0">
            <w:pPr>
              <w:pStyle w:val="ListParagraph"/>
              <w:numPr>
                <w:ilvl w:val="0"/>
                <w:numId w:val="18"/>
              </w:numPr>
              <w:ind w:left="158" w:hanging="187"/>
            </w:pPr>
            <w:r w:rsidRPr="00E1057E">
              <w:t>evidence of disease</w:t>
            </w:r>
            <w:r w:rsidR="001858FE" w:rsidRPr="00E1057E">
              <w:t xml:space="preserve"> (</w:t>
            </w:r>
            <w:r w:rsidRPr="00E1057E">
              <w:t>such as an infiltrate visible on a chest x-ray</w:t>
            </w:r>
            <w:r w:rsidR="001858FE" w:rsidRPr="00E1057E">
              <w:t>)</w:t>
            </w:r>
            <w:r w:rsidRPr="00E1057E">
              <w:t xml:space="preserve"> </w:t>
            </w:r>
          </w:p>
          <w:p w14:paraId="5733B2BF" w14:textId="77777777" w:rsidR="00A60080" w:rsidRPr="00E1057E" w:rsidRDefault="00A60080" w:rsidP="008D6CE0">
            <w:pPr>
              <w:pStyle w:val="ListParagraph"/>
              <w:numPr>
                <w:ilvl w:val="0"/>
                <w:numId w:val="18"/>
              </w:numPr>
              <w:ind w:left="158" w:hanging="187"/>
            </w:pPr>
            <w:r w:rsidRPr="00E1057E">
              <w:t xml:space="preserve">no other cause established by careful clinical and laboratory studies, and </w:t>
            </w:r>
          </w:p>
          <w:p w14:paraId="755D34C2" w14:textId="77777777" w:rsidR="00A60080" w:rsidRPr="00E1057E" w:rsidRDefault="00A60080" w:rsidP="008D6CE0">
            <w:pPr>
              <w:pStyle w:val="ListParagraph"/>
              <w:numPr>
                <w:ilvl w:val="0"/>
                <w:numId w:val="18"/>
              </w:numPr>
              <w:ind w:left="158" w:hanging="187"/>
            </w:pPr>
            <w:r w:rsidRPr="00E1057E">
              <w:t xml:space="preserve">either </w:t>
            </w:r>
          </w:p>
          <w:p w14:paraId="13BDDB7C" w14:textId="77777777" w:rsidR="00A60080" w:rsidRPr="00E1057E" w:rsidRDefault="00A60080">
            <w:pPr>
              <w:pStyle w:val="BulletText2"/>
            </w:pPr>
            <w:r w:rsidRPr="00E1057E">
              <w:t>appearance of the same strain of mycobacteria repeatedly, or</w:t>
            </w:r>
          </w:p>
          <w:p w14:paraId="7599D1D3" w14:textId="77777777" w:rsidR="00A60080" w:rsidRPr="00E1057E" w:rsidRDefault="00A60080">
            <w:pPr>
              <w:pStyle w:val="BulletText2"/>
            </w:pPr>
            <w:r w:rsidRPr="00E1057E">
              <w:t>isolation of the mycobacteria from a closed lesion from which the specimen has been collected and handled under sterile conditions.</w:t>
            </w:r>
          </w:p>
          <w:p w14:paraId="29138B2F" w14:textId="77777777" w:rsidR="00A60080" w:rsidRPr="00E1057E" w:rsidRDefault="00A60080">
            <w:pPr>
              <w:pStyle w:val="BlockText"/>
            </w:pPr>
          </w:p>
          <w:p w14:paraId="6DCF438B" w14:textId="77777777" w:rsidR="00A60080" w:rsidRPr="00E1057E" w:rsidRDefault="00A60080">
            <w:pPr>
              <w:pStyle w:val="BlockText"/>
            </w:pPr>
            <w:r w:rsidRPr="00E1057E">
              <w:rPr>
                <w:b/>
                <w:i/>
              </w:rPr>
              <w:t>Note</w:t>
            </w:r>
            <w:r w:rsidRPr="00E1057E">
              <w:t>:  Diagnosis of other mycobacterial infection by skin test is not possible.  The current antigens for mycobacteria other than M. tuberculosis have high cross-reactivity and low specificity.</w:t>
            </w:r>
          </w:p>
        </w:tc>
      </w:tr>
    </w:tbl>
    <w:p w14:paraId="313110FC" w14:textId="5867E75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D670940" w14:textId="77777777">
        <w:trPr>
          <w:cantSplit/>
        </w:trPr>
        <w:tc>
          <w:tcPr>
            <w:tcW w:w="1728" w:type="dxa"/>
          </w:tcPr>
          <w:p w14:paraId="42656751" w14:textId="77777777" w:rsidR="00A60080" w:rsidRPr="00E1057E" w:rsidRDefault="00A60080">
            <w:pPr>
              <w:pStyle w:val="Heading5"/>
            </w:pPr>
            <w:bookmarkStart w:id="13" w:name="_d.__Classifying"/>
            <w:bookmarkEnd w:id="13"/>
            <w:r w:rsidRPr="00E1057E">
              <w:t>d.  Classifying Disease Caused by Other Mycobacteria</w:t>
            </w:r>
          </w:p>
        </w:tc>
        <w:tc>
          <w:tcPr>
            <w:tcW w:w="7740" w:type="dxa"/>
          </w:tcPr>
          <w:p w14:paraId="47396B1D" w14:textId="77777777" w:rsidR="00A60080" w:rsidRPr="00E1057E" w:rsidRDefault="00A60080">
            <w:pPr>
              <w:pStyle w:val="BlockText"/>
            </w:pPr>
            <w:r w:rsidRPr="00E1057E">
              <w:t>With certain modifications, the classification for tuberculosis is adaptable for classifying other mycobacterial diseases.</w:t>
            </w:r>
          </w:p>
          <w:p w14:paraId="00CF0577" w14:textId="77777777" w:rsidR="00A60080" w:rsidRPr="00E1057E" w:rsidRDefault="00A60080">
            <w:pPr>
              <w:pStyle w:val="BlockText"/>
            </w:pPr>
          </w:p>
          <w:p w14:paraId="2111561D" w14:textId="77777777" w:rsidR="00A60080" w:rsidRPr="00E1057E" w:rsidRDefault="00A60080">
            <w:pPr>
              <w:pStyle w:val="BlockText"/>
            </w:pPr>
            <w:r w:rsidRPr="00E1057E">
              <w:t xml:space="preserve">When classifying mycobacterial diseases, do </w:t>
            </w:r>
            <w:r w:rsidRPr="00E1057E">
              <w:rPr>
                <w:i/>
              </w:rPr>
              <w:t>not</w:t>
            </w:r>
            <w:r w:rsidRPr="00E1057E">
              <w:t xml:space="preserve"> use the </w:t>
            </w:r>
            <w:r w:rsidR="00B7114D" w:rsidRPr="00E1057E">
              <w:t xml:space="preserve">following </w:t>
            </w:r>
            <w:r w:rsidRPr="00E1057E">
              <w:t>three categories used for tuberculosis</w:t>
            </w:r>
          </w:p>
          <w:p w14:paraId="31214CA3" w14:textId="77777777" w:rsidR="00A60080" w:rsidRPr="00E1057E" w:rsidRDefault="00A60080">
            <w:pPr>
              <w:pStyle w:val="BlockText"/>
            </w:pPr>
          </w:p>
          <w:p w14:paraId="6585CDBC" w14:textId="77777777" w:rsidR="00A60080" w:rsidRPr="00E1057E" w:rsidRDefault="00A60080">
            <w:pPr>
              <w:pStyle w:val="BulletText1"/>
            </w:pPr>
            <w:r w:rsidRPr="00E1057E">
              <w:t>“</w:t>
            </w:r>
            <w:r w:rsidRPr="00E1057E">
              <w:rPr>
                <w:i/>
                <w:iCs/>
              </w:rPr>
              <w:t>no exposure, not infected</w:t>
            </w:r>
            <w:r w:rsidRPr="00E1057E">
              <w:t>”</w:t>
            </w:r>
          </w:p>
          <w:p w14:paraId="5932968D" w14:textId="77777777" w:rsidR="00A60080" w:rsidRPr="00E1057E" w:rsidRDefault="00A60080">
            <w:pPr>
              <w:pStyle w:val="BulletText1"/>
            </w:pPr>
            <w:r w:rsidRPr="00E1057E">
              <w:t>“</w:t>
            </w:r>
            <w:r w:rsidRPr="00E1057E">
              <w:rPr>
                <w:i/>
                <w:iCs/>
              </w:rPr>
              <w:t>exposure, no evidence of infection</w:t>
            </w:r>
            <w:r w:rsidRPr="00E1057E">
              <w:t>,” or</w:t>
            </w:r>
          </w:p>
          <w:p w14:paraId="04C67AF0" w14:textId="77777777" w:rsidR="00A60080" w:rsidRPr="00E1057E" w:rsidRDefault="00A60080">
            <w:pPr>
              <w:pStyle w:val="BulletText1"/>
            </w:pPr>
            <w:r w:rsidRPr="00E1057E">
              <w:t>“</w:t>
            </w:r>
            <w:r w:rsidRPr="00E1057E">
              <w:rPr>
                <w:i/>
                <w:iCs/>
              </w:rPr>
              <w:t>infection, without disease</w:t>
            </w:r>
            <w:r w:rsidRPr="00E1057E">
              <w:t>.”</w:t>
            </w:r>
          </w:p>
        </w:tc>
      </w:tr>
    </w:tbl>
    <w:p w14:paraId="04DAC1B5" w14:textId="2522EA8B"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79CBD28" w14:textId="77777777" w:rsidTr="00940E4F">
        <w:tc>
          <w:tcPr>
            <w:tcW w:w="1728" w:type="dxa"/>
          </w:tcPr>
          <w:p w14:paraId="5745EDFB" w14:textId="77777777" w:rsidR="00A60080" w:rsidRPr="00E1057E" w:rsidRDefault="00A60080" w:rsidP="00A235A9">
            <w:pPr>
              <w:pStyle w:val="Heading5"/>
            </w:pPr>
            <w:bookmarkStart w:id="14" w:name="_e.__Considering"/>
            <w:bookmarkEnd w:id="14"/>
            <w:r w:rsidRPr="00E1057E">
              <w:t>e.  Considering Chest X-Rays Under 38 CFR 3.370 and 38 CFR 3.371</w:t>
            </w:r>
          </w:p>
        </w:tc>
        <w:tc>
          <w:tcPr>
            <w:tcW w:w="7740" w:type="dxa"/>
          </w:tcPr>
          <w:p w14:paraId="30C79CFD" w14:textId="4A6B4608" w:rsidR="00742126" w:rsidRPr="00E1057E" w:rsidRDefault="00A60080" w:rsidP="00940E4F">
            <w:pPr>
              <w:pStyle w:val="BlockText"/>
            </w:pPr>
            <w:r w:rsidRPr="00E1057E">
              <w:t xml:space="preserve">If active pulmonary tuberculosis is claimed to be </w:t>
            </w:r>
            <w:r w:rsidR="002668BD" w:rsidRPr="00E1057E">
              <w:t>SC</w:t>
            </w:r>
            <w:r w:rsidRPr="00E1057E">
              <w:t xml:space="preserve"> and entitlement is not established by other evidence, then </w:t>
            </w:r>
            <w:r w:rsidR="00064709" w:rsidRPr="00E1057E">
              <w:t xml:space="preserve">consider the x-ray evidence </w:t>
            </w:r>
            <w:r w:rsidR="00857FC7" w:rsidRPr="00E1057E">
              <w:t xml:space="preserve">in accordance with </w:t>
            </w:r>
            <w:hyperlink r:id="rId36" w:history="1">
              <w:r w:rsidR="00A235A9" w:rsidRPr="00E1057E">
                <w:rPr>
                  <w:rStyle w:val="Hyperlink"/>
                </w:rPr>
                <w:t>38 CFR</w:t>
              </w:r>
              <w:r w:rsidR="003F568B" w:rsidRPr="00E1057E">
                <w:rPr>
                  <w:rStyle w:val="Hyperlink"/>
                </w:rPr>
                <w:t xml:space="preserve"> 3</w:t>
              </w:r>
              <w:r w:rsidRPr="00E1057E">
                <w:rPr>
                  <w:rStyle w:val="Hyperlink"/>
                </w:rPr>
                <w:t>.370</w:t>
              </w:r>
            </w:hyperlink>
            <w:r w:rsidRPr="00E1057E">
              <w:t xml:space="preserve"> and </w:t>
            </w:r>
            <w:hyperlink r:id="rId37" w:history="1">
              <w:r w:rsidR="00A235A9" w:rsidRPr="00E1057E">
                <w:rPr>
                  <w:rStyle w:val="Hyperlink"/>
                </w:rPr>
                <w:t>38 CFR</w:t>
              </w:r>
              <w:r w:rsidR="003F568B" w:rsidRPr="00E1057E">
                <w:rPr>
                  <w:rStyle w:val="Hyperlink"/>
                </w:rPr>
                <w:t xml:space="preserve"> 3</w:t>
              </w:r>
              <w:r w:rsidRPr="00E1057E">
                <w:rPr>
                  <w:rStyle w:val="Hyperlink"/>
                </w:rPr>
                <w:t>.371</w:t>
              </w:r>
            </w:hyperlink>
            <w:r w:rsidR="00742126" w:rsidRPr="00E1057E">
              <w:t>.</w:t>
            </w:r>
          </w:p>
          <w:p w14:paraId="74DE517A" w14:textId="77777777" w:rsidR="00742126" w:rsidRPr="00E1057E" w:rsidRDefault="00742126" w:rsidP="00940E4F">
            <w:pPr>
              <w:pStyle w:val="BlockText"/>
            </w:pPr>
          </w:p>
          <w:p w14:paraId="0FE89EAC" w14:textId="77777777" w:rsidR="00A60080" w:rsidRPr="00E1057E" w:rsidRDefault="00742126" w:rsidP="00940E4F">
            <w:pPr>
              <w:pStyle w:val="BlockText"/>
            </w:pPr>
            <w:r w:rsidRPr="00E1057E">
              <w:t xml:space="preserve">Reports of x-ray interpretations </w:t>
            </w:r>
            <w:r w:rsidRPr="00E1057E">
              <w:rPr>
                <w:i/>
              </w:rPr>
              <w:t>must</w:t>
            </w:r>
            <w:r w:rsidRPr="00E1057E">
              <w:t xml:space="preserve"> be adequate for rating purposes.</w:t>
            </w:r>
          </w:p>
          <w:p w14:paraId="6A1BEEF2" w14:textId="77777777" w:rsidR="00A60080" w:rsidRPr="00E1057E" w:rsidRDefault="00A60080">
            <w:pPr>
              <w:pStyle w:val="BlockText"/>
            </w:pPr>
          </w:p>
          <w:p w14:paraId="4CAA982C" w14:textId="0C83D1B8" w:rsidR="00A60080" w:rsidRPr="00E1057E" w:rsidRDefault="006C049E">
            <w:pPr>
              <w:pStyle w:val="BulletText1"/>
              <w:numPr>
                <w:ilvl w:val="0"/>
                <w:numId w:val="0"/>
              </w:numPr>
            </w:pPr>
            <w:r w:rsidRPr="00E1057E">
              <w:t>Use the</w:t>
            </w:r>
            <w:r w:rsidR="00742126" w:rsidRPr="00E1057E">
              <w:t xml:space="preserve"> table</w:t>
            </w:r>
            <w:r w:rsidRPr="00E1057E">
              <w:t xml:space="preserve"> below</w:t>
            </w:r>
            <w:r w:rsidR="00742126" w:rsidRPr="00E1057E">
              <w:t xml:space="preserve"> to determine wh</w:t>
            </w:r>
            <w:r w:rsidR="00972020" w:rsidRPr="00E1057E">
              <w:t>ich x-ray films are required to prove</w:t>
            </w:r>
            <w:r w:rsidR="00742126" w:rsidRPr="00E1057E">
              <w:t xml:space="preserve"> </w:t>
            </w:r>
            <w:r w:rsidR="00B152C7" w:rsidRPr="00E1057E">
              <w:t>SC.</w:t>
            </w:r>
          </w:p>
        </w:tc>
      </w:tr>
    </w:tbl>
    <w:p w14:paraId="631173F5" w14:textId="77777777" w:rsidR="00742126" w:rsidRPr="00E1057E" w:rsidRDefault="00742126" w:rsidP="00742126"/>
    <w:tbl>
      <w:tblPr>
        <w:tblStyle w:val="TableGrid"/>
        <w:tblW w:w="7650" w:type="dxa"/>
        <w:tblInd w:w="1818" w:type="dxa"/>
        <w:tblLook w:val="04A0" w:firstRow="1" w:lastRow="0" w:firstColumn="1" w:lastColumn="0" w:noHBand="0" w:noVBand="1"/>
      </w:tblPr>
      <w:tblGrid>
        <w:gridCol w:w="3060"/>
        <w:gridCol w:w="4590"/>
      </w:tblGrid>
      <w:tr w:rsidR="00742126" w:rsidRPr="00E1057E" w14:paraId="3987E629" w14:textId="77777777" w:rsidTr="00E1057E">
        <w:tc>
          <w:tcPr>
            <w:tcW w:w="3060" w:type="dxa"/>
          </w:tcPr>
          <w:p w14:paraId="2F9A6256" w14:textId="5AE7327C" w:rsidR="00742126" w:rsidRPr="00E1057E" w:rsidRDefault="00742126" w:rsidP="004B1D21">
            <w:pPr>
              <w:rPr>
                <w:b/>
              </w:rPr>
            </w:pPr>
            <w:r w:rsidRPr="00E1057E">
              <w:rPr>
                <w:b/>
              </w:rPr>
              <w:t>To Prove</w:t>
            </w:r>
            <w:r w:rsidR="00DB5EE1" w:rsidRPr="00E1057E">
              <w:rPr>
                <w:b/>
              </w:rPr>
              <w:t xml:space="preserve"> …</w:t>
            </w:r>
          </w:p>
        </w:tc>
        <w:tc>
          <w:tcPr>
            <w:tcW w:w="4590" w:type="dxa"/>
          </w:tcPr>
          <w:p w14:paraId="50BB3909" w14:textId="1E38122C" w:rsidR="00742126" w:rsidRPr="00E1057E" w:rsidRDefault="00742126" w:rsidP="004B1D21">
            <w:pPr>
              <w:rPr>
                <w:b/>
              </w:rPr>
            </w:pPr>
            <w:r w:rsidRPr="00E1057E">
              <w:rPr>
                <w:b/>
              </w:rPr>
              <w:t>Films Required</w:t>
            </w:r>
            <w:r w:rsidR="00DB5EE1" w:rsidRPr="00E1057E">
              <w:rPr>
                <w:b/>
              </w:rPr>
              <w:t xml:space="preserve"> are …</w:t>
            </w:r>
          </w:p>
        </w:tc>
      </w:tr>
      <w:tr w:rsidR="00742126" w:rsidRPr="00E1057E" w14:paraId="6C7E7EDF" w14:textId="77777777" w:rsidTr="00E1057E">
        <w:tc>
          <w:tcPr>
            <w:tcW w:w="3060" w:type="dxa"/>
          </w:tcPr>
          <w:p w14:paraId="2D958F35" w14:textId="38113904" w:rsidR="00742126" w:rsidRPr="00E1057E" w:rsidRDefault="00516D62" w:rsidP="00B152C7">
            <w:r w:rsidRPr="00E1057E">
              <w:t>d</w:t>
            </w:r>
            <w:r w:rsidR="00742126" w:rsidRPr="00E1057E">
              <w:t xml:space="preserve">irect </w:t>
            </w:r>
            <w:r w:rsidR="00B152C7" w:rsidRPr="00E1057E">
              <w:t>SC</w:t>
            </w:r>
          </w:p>
        </w:tc>
        <w:tc>
          <w:tcPr>
            <w:tcW w:w="4590" w:type="dxa"/>
          </w:tcPr>
          <w:p w14:paraId="5DA3B5B3" w14:textId="681DD768" w:rsidR="00742126" w:rsidRPr="00E1057E" w:rsidRDefault="00516D62" w:rsidP="00742126">
            <w:proofErr w:type="gramStart"/>
            <w:r w:rsidRPr="00E1057E">
              <w:t>a</w:t>
            </w:r>
            <w:r w:rsidR="00742126" w:rsidRPr="00E1057E">
              <w:t>ll</w:t>
            </w:r>
            <w:proofErr w:type="gramEnd"/>
            <w:r w:rsidR="00742126" w:rsidRPr="00E1057E">
              <w:t xml:space="preserve"> service films</w:t>
            </w:r>
            <w:r w:rsidR="00DB5EE1" w:rsidRPr="00E1057E">
              <w:t>.</w:t>
            </w:r>
          </w:p>
        </w:tc>
      </w:tr>
      <w:tr w:rsidR="00742126" w:rsidRPr="00E1057E" w14:paraId="1D22CED6" w14:textId="77777777" w:rsidTr="00E1057E">
        <w:tc>
          <w:tcPr>
            <w:tcW w:w="3060" w:type="dxa"/>
          </w:tcPr>
          <w:p w14:paraId="4BD631F7" w14:textId="07C518A3" w:rsidR="00742126" w:rsidRPr="00E1057E" w:rsidRDefault="00516D62" w:rsidP="00B152C7">
            <w:r w:rsidRPr="00E1057E">
              <w:t>p</w:t>
            </w:r>
            <w:r w:rsidR="00742126" w:rsidRPr="00E1057E">
              <w:t xml:space="preserve">resumptive </w:t>
            </w:r>
            <w:r w:rsidR="00B152C7" w:rsidRPr="00E1057E">
              <w:t>SC</w:t>
            </w:r>
          </w:p>
        </w:tc>
        <w:tc>
          <w:tcPr>
            <w:tcW w:w="4590" w:type="dxa"/>
          </w:tcPr>
          <w:p w14:paraId="73479B6E" w14:textId="5BDD9E2D" w:rsidR="00742126" w:rsidRPr="00E1057E" w:rsidRDefault="00516D62" w:rsidP="00742126">
            <w:proofErr w:type="gramStart"/>
            <w:r w:rsidRPr="00E1057E">
              <w:t>d</w:t>
            </w:r>
            <w:r w:rsidR="00742126" w:rsidRPr="00E1057E">
              <w:t>ischarge</w:t>
            </w:r>
            <w:proofErr w:type="gramEnd"/>
            <w:r w:rsidR="00742126" w:rsidRPr="00E1057E">
              <w:t xml:space="preserve"> film (or a service film used for this) and an adequate number of post-service films</w:t>
            </w:r>
            <w:r w:rsidR="00DB5EE1" w:rsidRPr="00E1057E">
              <w:t>.</w:t>
            </w:r>
          </w:p>
        </w:tc>
      </w:tr>
    </w:tbl>
    <w:p w14:paraId="67F4577E" w14:textId="478CAC97" w:rsidR="00A60080" w:rsidRPr="00E1057E" w:rsidRDefault="00A60080" w:rsidP="003B5601">
      <w:pPr>
        <w:pStyle w:val="BlockLine"/>
      </w:pPr>
    </w:p>
    <w:tbl>
      <w:tblPr>
        <w:tblW w:w="0" w:type="auto"/>
        <w:tblLayout w:type="fixed"/>
        <w:tblLook w:val="0000" w:firstRow="0" w:lastRow="0" w:firstColumn="0" w:lastColumn="0" w:noHBand="0" w:noVBand="0"/>
      </w:tblPr>
      <w:tblGrid>
        <w:gridCol w:w="1728"/>
        <w:gridCol w:w="7740"/>
      </w:tblGrid>
      <w:tr w:rsidR="00A60080" w:rsidRPr="00E1057E" w14:paraId="277CE73C" w14:textId="77777777" w:rsidTr="004B32E1">
        <w:tc>
          <w:tcPr>
            <w:tcW w:w="1728" w:type="dxa"/>
          </w:tcPr>
          <w:p w14:paraId="23CD5D5C" w14:textId="77777777" w:rsidR="00A60080" w:rsidRPr="00E1057E" w:rsidRDefault="00A60080">
            <w:pPr>
              <w:pStyle w:val="Heading5"/>
            </w:pPr>
            <w:bookmarkStart w:id="15" w:name="_f.__Handling"/>
            <w:bookmarkEnd w:id="15"/>
            <w:r w:rsidRPr="00E1057E">
              <w:t xml:space="preserve">f.  Referrals for X-Ray Interpretation Under </w:t>
            </w:r>
            <w:r w:rsidR="00A235A9" w:rsidRPr="00E1057E">
              <w:t xml:space="preserve">38 CFR 3.370 and 38 </w:t>
            </w:r>
            <w:r w:rsidR="00A235A9" w:rsidRPr="00E1057E">
              <w:lastRenderedPageBreak/>
              <w:t>CFR</w:t>
            </w:r>
            <w:r w:rsidR="003F568B" w:rsidRPr="00E1057E">
              <w:t xml:space="preserve"> 3.371</w:t>
            </w:r>
          </w:p>
        </w:tc>
        <w:tc>
          <w:tcPr>
            <w:tcW w:w="7740" w:type="dxa"/>
          </w:tcPr>
          <w:p w14:paraId="18834B12" w14:textId="12B0CE13" w:rsidR="00A60080" w:rsidRPr="00E1057E" w:rsidRDefault="00A60080" w:rsidP="00030426">
            <w:pPr>
              <w:pStyle w:val="BlockText"/>
            </w:pPr>
            <w:r w:rsidRPr="00E1057E">
              <w:lastRenderedPageBreak/>
              <w:t xml:space="preserve">Only designees of the Under Secretary for Health are authorized to interpret x-ray films under </w:t>
            </w:r>
            <w:hyperlink r:id="rId38" w:history="1">
              <w:r w:rsidR="00A235A9" w:rsidRPr="00E1057E">
                <w:rPr>
                  <w:rStyle w:val="Hyperlink"/>
                </w:rPr>
                <w:t>38 CFR</w:t>
              </w:r>
              <w:r w:rsidR="003F568B" w:rsidRPr="00E1057E">
                <w:rPr>
                  <w:rStyle w:val="Hyperlink"/>
                </w:rPr>
                <w:t xml:space="preserve"> 3</w:t>
              </w:r>
              <w:r w:rsidRPr="00E1057E">
                <w:rPr>
                  <w:rStyle w:val="Hyperlink"/>
                </w:rPr>
                <w:t>.370</w:t>
              </w:r>
            </w:hyperlink>
            <w:r w:rsidRPr="00E1057E">
              <w:t xml:space="preserve"> and </w:t>
            </w:r>
            <w:hyperlink r:id="rId39" w:history="1">
              <w:r w:rsidR="00A235A9" w:rsidRPr="00E1057E">
                <w:rPr>
                  <w:rStyle w:val="Hyperlink"/>
                </w:rPr>
                <w:t>38 CFR</w:t>
              </w:r>
              <w:r w:rsidR="003F568B" w:rsidRPr="00E1057E">
                <w:rPr>
                  <w:rStyle w:val="Hyperlink"/>
                </w:rPr>
                <w:t xml:space="preserve"> 3</w:t>
              </w:r>
              <w:r w:rsidRPr="00E1057E">
                <w:rPr>
                  <w:rStyle w:val="Hyperlink"/>
                </w:rPr>
                <w:t>.371</w:t>
              </w:r>
            </w:hyperlink>
            <w:r w:rsidRPr="00E1057E">
              <w:t xml:space="preserve">.  Refer requests for interpretations to the </w:t>
            </w:r>
            <w:r w:rsidR="0058652C" w:rsidRPr="00E1057E">
              <w:t>VA medical facility</w:t>
            </w:r>
            <w:r w:rsidRPr="00E1057E">
              <w:t xml:space="preserve"> for the local regional office (RO).  </w:t>
            </w:r>
          </w:p>
          <w:p w14:paraId="7FE3B14D" w14:textId="77777777" w:rsidR="00A60080" w:rsidRPr="00E1057E" w:rsidRDefault="00A60080">
            <w:pPr>
              <w:pStyle w:val="BlockText"/>
            </w:pPr>
          </w:p>
          <w:p w14:paraId="5D15C6EA" w14:textId="77777777" w:rsidR="00A60080" w:rsidRPr="00E1057E" w:rsidRDefault="00A60080" w:rsidP="00972020">
            <w:pPr>
              <w:pStyle w:val="BlockText"/>
            </w:pPr>
            <w:r w:rsidRPr="00E1057E">
              <w:rPr>
                <w:b/>
                <w:i/>
              </w:rPr>
              <w:t>Note</w:t>
            </w:r>
            <w:r w:rsidRPr="00E1057E">
              <w:t xml:space="preserve">:  If the local </w:t>
            </w:r>
            <w:r w:rsidR="00972020" w:rsidRPr="00E1057E">
              <w:t xml:space="preserve">VA medical facility </w:t>
            </w:r>
            <w:r w:rsidRPr="00E1057E">
              <w:t xml:space="preserve">is not authorized to make such </w:t>
            </w:r>
            <w:r w:rsidRPr="00E1057E">
              <w:lastRenderedPageBreak/>
              <w:t>interpretations, the Director will keep the RO informed of the current location of the designated interpreter for the RO area.  In such a case, refer requests directly to the clinic, center, or hospital.</w:t>
            </w:r>
          </w:p>
        </w:tc>
      </w:tr>
    </w:tbl>
    <w:p w14:paraId="7DBFB5AB" w14:textId="7AC5EB61"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70C50D93" w14:textId="77777777">
        <w:trPr>
          <w:cantSplit/>
        </w:trPr>
        <w:tc>
          <w:tcPr>
            <w:tcW w:w="1728" w:type="dxa"/>
          </w:tcPr>
          <w:p w14:paraId="3EA96F43" w14:textId="2C808837" w:rsidR="00A60080" w:rsidRPr="00E1057E" w:rsidRDefault="00A60080" w:rsidP="000C7923">
            <w:pPr>
              <w:pStyle w:val="Heading5"/>
            </w:pPr>
            <w:bookmarkStart w:id="16" w:name="_g.__Handling"/>
            <w:bookmarkEnd w:id="16"/>
            <w:r w:rsidRPr="00E1057E">
              <w:t xml:space="preserve">g.  </w:t>
            </w:r>
            <w:r w:rsidR="000C7923" w:rsidRPr="00E1057E">
              <w:t xml:space="preserve">Processing </w:t>
            </w:r>
            <w:r w:rsidRPr="00E1057E">
              <w:t>Claims Based on Tuberculin Reaction</w:t>
            </w:r>
          </w:p>
        </w:tc>
        <w:tc>
          <w:tcPr>
            <w:tcW w:w="7740" w:type="dxa"/>
          </w:tcPr>
          <w:p w14:paraId="051E26D9" w14:textId="2F4ED1F3" w:rsidR="00A60080" w:rsidRPr="00E1057E" w:rsidRDefault="00A60080" w:rsidP="00C50C01">
            <w:pPr>
              <w:pStyle w:val="BlockText"/>
              <w:rPr>
                <w:b/>
              </w:rPr>
            </w:pPr>
            <w:r w:rsidRPr="00E1057E">
              <w:rPr>
                <w:b/>
                <w:i/>
              </w:rPr>
              <w:t>Reference</w:t>
            </w:r>
            <w:r w:rsidRPr="00E1057E">
              <w:t xml:space="preserve">:  For more information on claims based on positive tuberculin reaction, see </w:t>
            </w:r>
            <w:r w:rsidR="001B2635" w:rsidRPr="00E1057E">
              <w:t>M21-1</w:t>
            </w:r>
            <w:r w:rsidR="00D72B7D" w:rsidRPr="00E1057E">
              <w:t>, Part IV, Subpart ii, 1.</w:t>
            </w:r>
            <w:r w:rsidR="00C50C01" w:rsidRPr="00E1057E">
              <w:t>I</w:t>
            </w:r>
            <w:r w:rsidR="00D72B7D" w:rsidRPr="00E1057E">
              <w:t>.1</w:t>
            </w:r>
            <w:r w:rsidRPr="00E1057E">
              <w:t>.</w:t>
            </w:r>
          </w:p>
        </w:tc>
      </w:tr>
    </w:tbl>
    <w:p w14:paraId="52A6A9D3" w14:textId="77777777" w:rsidR="00A60080" w:rsidRPr="00E1057E" w:rsidRDefault="00A60080">
      <w:pPr>
        <w:pStyle w:val="BlockLine"/>
      </w:pPr>
    </w:p>
    <w:p w14:paraId="5ECDF35E" w14:textId="77777777" w:rsidR="00A60080" w:rsidRPr="00E1057E" w:rsidRDefault="00A60080">
      <w:pPr>
        <w:pStyle w:val="Heading4"/>
      </w:pPr>
      <w:bookmarkStart w:id="17" w:name="_18.__Arrested"/>
      <w:bookmarkEnd w:id="17"/>
      <w:r w:rsidRPr="00E1057E">
        <w:br w:type="page"/>
      </w:r>
      <w:r w:rsidR="00122F2E" w:rsidRPr="00E1057E">
        <w:lastRenderedPageBreak/>
        <w:t>3</w:t>
      </w:r>
      <w:r w:rsidRPr="00E1057E">
        <w:t>.  Arrested Tuberculosis</w:t>
      </w:r>
    </w:p>
    <w:p w14:paraId="1DFE56AF" w14:textId="1F7BAE55"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76FF9382" w14:textId="77777777">
        <w:trPr>
          <w:cantSplit/>
        </w:trPr>
        <w:tc>
          <w:tcPr>
            <w:tcW w:w="1728" w:type="dxa"/>
          </w:tcPr>
          <w:p w14:paraId="415042E1" w14:textId="77777777" w:rsidR="00A60080" w:rsidRPr="00E1057E" w:rsidRDefault="00A60080">
            <w:pPr>
              <w:pStyle w:val="Heading5"/>
            </w:pPr>
            <w:r w:rsidRPr="00E1057E">
              <w:t>Introduction</w:t>
            </w:r>
          </w:p>
        </w:tc>
        <w:tc>
          <w:tcPr>
            <w:tcW w:w="7740" w:type="dxa"/>
          </w:tcPr>
          <w:p w14:paraId="3F227A45" w14:textId="77777777" w:rsidR="00A60080" w:rsidRPr="00E1057E" w:rsidRDefault="00A60080">
            <w:pPr>
              <w:pStyle w:val="BlockText"/>
            </w:pPr>
            <w:r w:rsidRPr="00E1057E">
              <w:t>This topic contains information about arrested tuberculosis, including</w:t>
            </w:r>
          </w:p>
          <w:p w14:paraId="28B97C50" w14:textId="77777777" w:rsidR="00A60080" w:rsidRPr="00E1057E" w:rsidRDefault="00A60080">
            <w:pPr>
              <w:pStyle w:val="BlockText"/>
            </w:pPr>
          </w:p>
          <w:p w14:paraId="6EE2DB55" w14:textId="59F683B7" w:rsidR="00A60080" w:rsidRPr="00E1057E" w:rsidRDefault="000C7923">
            <w:pPr>
              <w:pStyle w:val="BulletText1"/>
            </w:pPr>
            <w:r w:rsidRPr="00E1057E">
              <w:t xml:space="preserve">processing </w:t>
            </w:r>
            <w:r w:rsidR="00B9717F" w:rsidRPr="00E1057E">
              <w:t>graduated ratings in effect on August 19, 1968</w:t>
            </w:r>
          </w:p>
          <w:p w14:paraId="100536A8" w14:textId="6127E63C" w:rsidR="00A60080" w:rsidRPr="00E1057E" w:rsidRDefault="000C7923">
            <w:pPr>
              <w:pStyle w:val="BulletText1"/>
            </w:pPr>
            <w:r w:rsidRPr="00E1057E">
              <w:t xml:space="preserve">processing </w:t>
            </w:r>
            <w:r w:rsidR="00B9717F" w:rsidRPr="00E1057E">
              <w:t>ratings in effect after August 19, 1968</w:t>
            </w:r>
          </w:p>
          <w:p w14:paraId="330E785D" w14:textId="77777777" w:rsidR="00A60080" w:rsidRPr="00E1057E" w:rsidRDefault="00B9717F">
            <w:pPr>
              <w:pStyle w:val="BulletText1"/>
            </w:pPr>
            <w:r w:rsidRPr="00E1057E">
              <w:t>requesting examinations during the graduated rating period</w:t>
            </w:r>
          </w:p>
          <w:p w14:paraId="4D2C5D81" w14:textId="52B87512" w:rsidR="00A60080" w:rsidRPr="00E1057E" w:rsidRDefault="000C7923">
            <w:pPr>
              <w:pStyle w:val="BulletText1"/>
            </w:pPr>
            <w:r w:rsidRPr="00E1057E">
              <w:t xml:space="preserve">processing </w:t>
            </w:r>
            <w:r w:rsidR="00B9717F" w:rsidRPr="00E1057E">
              <w:t>notification of failure to follow treatment or submit to examination</w:t>
            </w:r>
            <w:r w:rsidR="00A60080" w:rsidRPr="00E1057E">
              <w:t>, and</w:t>
            </w:r>
          </w:p>
          <w:p w14:paraId="3A0BEFE9" w14:textId="09701540" w:rsidR="00A60080" w:rsidRPr="00E1057E" w:rsidRDefault="000C7923">
            <w:pPr>
              <w:pStyle w:val="BulletText1"/>
            </w:pPr>
            <w:r w:rsidRPr="00E1057E">
              <w:t xml:space="preserve">processing </w:t>
            </w:r>
            <w:r w:rsidR="00B9717F" w:rsidRPr="00E1057E">
              <w:t>cases of irregular discharge</w:t>
            </w:r>
            <w:r w:rsidR="00A60080" w:rsidRPr="00E1057E">
              <w:t>.</w:t>
            </w:r>
          </w:p>
        </w:tc>
      </w:tr>
    </w:tbl>
    <w:p w14:paraId="45CAE893" w14:textId="7777777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796BB243" w14:textId="77777777">
        <w:trPr>
          <w:cantSplit/>
        </w:trPr>
        <w:tc>
          <w:tcPr>
            <w:tcW w:w="1728" w:type="dxa"/>
          </w:tcPr>
          <w:p w14:paraId="14491D1B" w14:textId="77777777" w:rsidR="00A60080" w:rsidRPr="00E1057E" w:rsidRDefault="00A60080">
            <w:pPr>
              <w:pStyle w:val="Heading5"/>
            </w:pPr>
            <w:r w:rsidRPr="00E1057E">
              <w:t>Change Date</w:t>
            </w:r>
          </w:p>
        </w:tc>
        <w:tc>
          <w:tcPr>
            <w:tcW w:w="7740" w:type="dxa"/>
          </w:tcPr>
          <w:p w14:paraId="53EE5625" w14:textId="77777777" w:rsidR="00A60080" w:rsidRPr="00E1057E" w:rsidRDefault="00FB5894">
            <w:pPr>
              <w:pStyle w:val="BlockText"/>
            </w:pPr>
            <w:r w:rsidRPr="00E1057E">
              <w:t>August 3, 2011</w:t>
            </w:r>
          </w:p>
        </w:tc>
      </w:tr>
    </w:tbl>
    <w:p w14:paraId="33A2B8F7" w14:textId="66DBB530"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763B2563" w14:textId="77777777">
        <w:trPr>
          <w:cantSplit/>
        </w:trPr>
        <w:tc>
          <w:tcPr>
            <w:tcW w:w="1728" w:type="dxa"/>
          </w:tcPr>
          <w:p w14:paraId="049EA2B1" w14:textId="2BEBE655" w:rsidR="00A60080" w:rsidRPr="00E1057E" w:rsidRDefault="00A60080" w:rsidP="00196AE4">
            <w:pPr>
              <w:pStyle w:val="Heading5"/>
            </w:pPr>
            <w:bookmarkStart w:id="18" w:name="_a.__Handling"/>
            <w:bookmarkEnd w:id="18"/>
            <w:r w:rsidRPr="00E1057E">
              <w:t xml:space="preserve">a.  </w:t>
            </w:r>
            <w:r w:rsidR="00196AE4" w:rsidRPr="00E1057E">
              <w:t xml:space="preserve">Processing </w:t>
            </w:r>
            <w:r w:rsidRPr="00E1057E">
              <w:t>Graduated Ratings in Effect on August 19, 1968</w:t>
            </w:r>
          </w:p>
        </w:tc>
        <w:tc>
          <w:tcPr>
            <w:tcW w:w="7740" w:type="dxa"/>
          </w:tcPr>
          <w:p w14:paraId="54D4144D" w14:textId="600A05AE" w:rsidR="00A60080" w:rsidRPr="00E1057E" w:rsidRDefault="00A60080">
            <w:pPr>
              <w:pStyle w:val="BlockText"/>
            </w:pPr>
            <w:r w:rsidRPr="00E1057E">
              <w:t>For graduated ratings in effect on August 19, 1968</w:t>
            </w:r>
            <w:r w:rsidR="00DB5EE1" w:rsidRPr="00E1057E">
              <w:t>,</w:t>
            </w:r>
          </w:p>
          <w:p w14:paraId="671BAA0F" w14:textId="77777777" w:rsidR="00A60080" w:rsidRPr="00E1057E" w:rsidRDefault="00A60080">
            <w:pPr>
              <w:pStyle w:val="BlockText"/>
            </w:pPr>
          </w:p>
          <w:p w14:paraId="2B57E45B" w14:textId="7690E409" w:rsidR="00A60080" w:rsidRPr="00E1057E" w:rsidRDefault="00626DE4" w:rsidP="003F568B">
            <w:pPr>
              <w:pStyle w:val="BulletText1"/>
            </w:pPr>
            <w:r w:rsidRPr="00E1057E">
              <w:t>award</w:t>
            </w:r>
            <w:r w:rsidR="00A60080" w:rsidRPr="00E1057E">
              <w:t xml:space="preserve"> a total evaluation for two years after the date of complete arrest or inactivity established under </w:t>
            </w:r>
            <w:hyperlink r:id="rId40" w:history="1">
              <w:r w:rsidR="00A235A9" w:rsidRPr="00E1057E">
                <w:rPr>
                  <w:rStyle w:val="Hyperlink"/>
                </w:rPr>
                <w:t>38 CFR</w:t>
              </w:r>
              <w:r w:rsidR="003F568B" w:rsidRPr="00E1057E">
                <w:rPr>
                  <w:rStyle w:val="Hyperlink"/>
                </w:rPr>
                <w:t xml:space="preserve"> 3</w:t>
              </w:r>
              <w:r w:rsidR="00A60080" w:rsidRPr="00E1057E">
                <w:rPr>
                  <w:rStyle w:val="Hyperlink"/>
                </w:rPr>
                <w:t>.375(a)</w:t>
              </w:r>
            </w:hyperlink>
          </w:p>
          <w:p w14:paraId="65E047E7" w14:textId="5F012A59" w:rsidR="00A60080" w:rsidRPr="00E1057E" w:rsidRDefault="00A60080">
            <w:pPr>
              <w:pStyle w:val="BulletText1"/>
            </w:pPr>
            <w:r w:rsidRPr="00E1057E">
              <w:t xml:space="preserve">as set forth under the general rating formula following </w:t>
            </w:r>
            <w:hyperlink r:id="rId41" w:history="1">
              <w:r w:rsidR="00DB5EE1" w:rsidRPr="00E1057E">
                <w:rPr>
                  <w:rStyle w:val="Hyperlink"/>
                </w:rPr>
                <w:t>38 CFR 4.97, DC 6724</w:t>
              </w:r>
            </w:hyperlink>
            <w:r w:rsidRPr="00E1057E">
              <w:t xml:space="preserve"> of the rating schedule</w:t>
            </w:r>
          </w:p>
          <w:p w14:paraId="683368BE" w14:textId="77777777" w:rsidR="00A60080" w:rsidRPr="00E1057E" w:rsidRDefault="00A60080">
            <w:pPr>
              <w:pStyle w:val="BulletText2"/>
            </w:pPr>
            <w:r w:rsidRPr="00E1057E">
              <w:t>reduce the evaluation to 50 percent for four years, and</w:t>
            </w:r>
          </w:p>
          <w:p w14:paraId="17463C95" w14:textId="77777777" w:rsidR="00A60080" w:rsidRPr="00E1057E" w:rsidRDefault="00A60080">
            <w:pPr>
              <w:pStyle w:val="BulletText2"/>
            </w:pPr>
            <w:r w:rsidRPr="00E1057E">
              <w:t>reduce the evaluation to 30 percent for another five years, and</w:t>
            </w:r>
          </w:p>
          <w:p w14:paraId="7C8EE7C2" w14:textId="77777777" w:rsidR="00A60080" w:rsidRPr="00E1057E" w:rsidRDefault="00A60080">
            <w:pPr>
              <w:pStyle w:val="BulletText1"/>
            </w:pPr>
            <w:r w:rsidRPr="00E1057E">
              <w:t>after the expiration of the 11-year period</w:t>
            </w:r>
          </w:p>
          <w:p w14:paraId="115DF032" w14:textId="140FE41C" w:rsidR="00A60080" w:rsidRPr="00E1057E" w:rsidRDefault="00516D62">
            <w:pPr>
              <w:pStyle w:val="BulletText2"/>
            </w:pPr>
            <w:r w:rsidRPr="00E1057E">
              <w:t>continue the 30-</w:t>
            </w:r>
            <w:r w:rsidR="00A60080" w:rsidRPr="00E1057E">
              <w:t>percent evaluation, if far advanced active lesions exist</w:t>
            </w:r>
          </w:p>
          <w:p w14:paraId="5BD4653C" w14:textId="5D7C4D41" w:rsidR="00A60080" w:rsidRPr="00E1057E" w:rsidRDefault="00516D62">
            <w:pPr>
              <w:pStyle w:val="BulletText2"/>
            </w:pPr>
            <w:r w:rsidRPr="00E1057E">
              <w:t>assign a 20-</w:t>
            </w:r>
            <w:r w:rsidR="00A60080" w:rsidRPr="00E1057E">
              <w:t>percent evaluation, if there are moderately advanced lesions with continued disability, or</w:t>
            </w:r>
          </w:p>
          <w:p w14:paraId="7E3C9C0A" w14:textId="4AC277B7" w:rsidR="00A60080" w:rsidRPr="00E1057E" w:rsidRDefault="00A60080" w:rsidP="00DB5EE1">
            <w:pPr>
              <w:pStyle w:val="BulletText2"/>
            </w:pPr>
            <w:proofErr w:type="gramStart"/>
            <w:r w:rsidRPr="00E1057E">
              <w:t>assi</w:t>
            </w:r>
            <w:r w:rsidR="00516D62" w:rsidRPr="00E1057E">
              <w:t>gn</w:t>
            </w:r>
            <w:proofErr w:type="gramEnd"/>
            <w:r w:rsidR="00516D62" w:rsidRPr="00E1057E">
              <w:t xml:space="preserve"> a </w:t>
            </w:r>
            <w:r w:rsidR="00DB5EE1" w:rsidRPr="00E1057E">
              <w:t>0</w:t>
            </w:r>
            <w:r w:rsidR="00516D62" w:rsidRPr="00E1057E">
              <w:t>-</w:t>
            </w:r>
            <w:r w:rsidR="003F568B" w:rsidRPr="00E1057E">
              <w:t>percent evaluation if the first two criteria do not apply</w:t>
            </w:r>
            <w:r w:rsidRPr="00E1057E">
              <w:t>.</w:t>
            </w:r>
          </w:p>
        </w:tc>
      </w:tr>
    </w:tbl>
    <w:p w14:paraId="56164D9C" w14:textId="15C2E920"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0C88BBA3" w14:textId="77777777">
        <w:trPr>
          <w:cantSplit/>
        </w:trPr>
        <w:tc>
          <w:tcPr>
            <w:tcW w:w="1728" w:type="dxa"/>
          </w:tcPr>
          <w:p w14:paraId="30AC433F" w14:textId="13F0198E" w:rsidR="00A60080" w:rsidRPr="00E1057E" w:rsidRDefault="00A60080" w:rsidP="00196AE4">
            <w:pPr>
              <w:pStyle w:val="Heading5"/>
            </w:pPr>
            <w:bookmarkStart w:id="19" w:name="_b.__Handling"/>
            <w:bookmarkEnd w:id="19"/>
            <w:r w:rsidRPr="00E1057E">
              <w:t xml:space="preserve">b.  </w:t>
            </w:r>
            <w:r w:rsidR="00196AE4" w:rsidRPr="00E1057E">
              <w:t xml:space="preserve">Processing </w:t>
            </w:r>
            <w:r w:rsidRPr="00E1057E">
              <w:t>Ratings in Effect After August 19, 1968</w:t>
            </w:r>
          </w:p>
        </w:tc>
        <w:tc>
          <w:tcPr>
            <w:tcW w:w="7740" w:type="dxa"/>
          </w:tcPr>
          <w:p w14:paraId="5B9C9F1A" w14:textId="70F35206" w:rsidR="00A60080" w:rsidRPr="00E1057E" w:rsidRDefault="00A60080">
            <w:pPr>
              <w:pStyle w:val="BlockText"/>
            </w:pPr>
            <w:r w:rsidRPr="00E1057E">
              <w:t xml:space="preserve">If pulmonary tuberculosis is established </w:t>
            </w:r>
            <w:r w:rsidRPr="00E1057E">
              <w:rPr>
                <w:i/>
              </w:rPr>
              <w:t>after</w:t>
            </w:r>
            <w:r w:rsidRPr="00E1057E">
              <w:t xml:space="preserve"> August 19, 1968</w:t>
            </w:r>
            <w:r w:rsidR="00DB5EE1" w:rsidRPr="00E1057E">
              <w:t>,</w:t>
            </w:r>
            <w:r w:rsidRPr="00E1057E">
              <w:t xml:space="preserve"> </w:t>
            </w:r>
          </w:p>
          <w:p w14:paraId="229092C5" w14:textId="77777777" w:rsidR="00A60080" w:rsidRPr="00E1057E" w:rsidRDefault="00A60080">
            <w:pPr>
              <w:pStyle w:val="BlockText"/>
            </w:pPr>
          </w:p>
          <w:p w14:paraId="1F5B5FBE" w14:textId="11AB3A96" w:rsidR="00A60080" w:rsidRPr="00E1057E" w:rsidRDefault="00DB5EE1" w:rsidP="003F568B">
            <w:pPr>
              <w:pStyle w:val="BulletText1"/>
            </w:pPr>
            <w:r w:rsidRPr="00E1057E">
              <w:t>continue the 100-</w:t>
            </w:r>
            <w:r w:rsidR="00A60080" w:rsidRPr="00E1057E">
              <w:t>percent evaluation for one ye</w:t>
            </w:r>
            <w:r w:rsidR="003F568B" w:rsidRPr="00E1057E">
              <w:t xml:space="preserve">ar after the date of inactivity </w:t>
            </w:r>
            <w:r w:rsidR="00A60080" w:rsidRPr="00E1057E">
              <w:t xml:space="preserve">established under </w:t>
            </w:r>
            <w:hyperlink r:id="rId42" w:history="1">
              <w:r w:rsidR="00A235A9" w:rsidRPr="00E1057E">
                <w:rPr>
                  <w:rStyle w:val="Hyperlink"/>
                </w:rPr>
                <w:t>38 CFR</w:t>
              </w:r>
              <w:r w:rsidR="003F568B" w:rsidRPr="00E1057E">
                <w:rPr>
                  <w:rStyle w:val="Hyperlink"/>
                </w:rPr>
                <w:t xml:space="preserve"> 3</w:t>
              </w:r>
              <w:r w:rsidR="00A60080" w:rsidRPr="00E1057E">
                <w:rPr>
                  <w:rStyle w:val="Hyperlink"/>
                </w:rPr>
                <w:t>.375(a)</w:t>
              </w:r>
            </w:hyperlink>
            <w:r w:rsidR="00A60080" w:rsidRPr="00E1057E">
              <w:t>, and</w:t>
            </w:r>
          </w:p>
          <w:p w14:paraId="0F74BD24" w14:textId="21778A17" w:rsidR="00A60080" w:rsidRPr="00E1057E" w:rsidRDefault="00A60080" w:rsidP="00DB5EE1">
            <w:pPr>
              <w:pStyle w:val="BulletText1"/>
            </w:pPr>
            <w:proofErr w:type="gramStart"/>
            <w:r w:rsidRPr="00E1057E">
              <w:t>thereafter</w:t>
            </w:r>
            <w:proofErr w:type="gramEnd"/>
            <w:r w:rsidRPr="00E1057E">
              <w:t xml:space="preserve"> apply the general rating formula for residuals in the rating schedule under </w:t>
            </w:r>
            <w:hyperlink r:id="rId43" w:history="1">
              <w:r w:rsidR="00DB5EE1" w:rsidRPr="00E1057E">
                <w:rPr>
                  <w:rStyle w:val="Hyperlink"/>
                </w:rPr>
                <w:t>38 CFR 4.97, DC 6731</w:t>
              </w:r>
            </w:hyperlink>
            <w:r w:rsidRPr="00E1057E">
              <w:t>.</w:t>
            </w:r>
          </w:p>
        </w:tc>
      </w:tr>
    </w:tbl>
    <w:p w14:paraId="74932079" w14:textId="71763FAC"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1EFDBF38" w14:textId="77777777">
        <w:trPr>
          <w:cantSplit/>
        </w:trPr>
        <w:tc>
          <w:tcPr>
            <w:tcW w:w="1728" w:type="dxa"/>
          </w:tcPr>
          <w:p w14:paraId="4B51AE01" w14:textId="77777777" w:rsidR="00A60080" w:rsidRPr="00E1057E" w:rsidRDefault="00A60080">
            <w:pPr>
              <w:pStyle w:val="Heading5"/>
            </w:pPr>
            <w:bookmarkStart w:id="20" w:name="_c.__Requesting"/>
            <w:bookmarkEnd w:id="20"/>
            <w:r w:rsidRPr="00E1057E">
              <w:t>c.  Requesting Examinations During the Graduated Rating Period</w:t>
            </w:r>
          </w:p>
        </w:tc>
        <w:tc>
          <w:tcPr>
            <w:tcW w:w="7740" w:type="dxa"/>
          </w:tcPr>
          <w:p w14:paraId="178D3382" w14:textId="77777777" w:rsidR="00A60080" w:rsidRPr="00E1057E" w:rsidRDefault="00A60080">
            <w:pPr>
              <w:pStyle w:val="BlockText"/>
            </w:pPr>
            <w:r w:rsidRPr="00E1057E">
              <w:t xml:space="preserve">Do </w:t>
            </w:r>
            <w:r w:rsidRPr="00E1057E">
              <w:rPr>
                <w:i/>
              </w:rPr>
              <w:t>not</w:t>
            </w:r>
            <w:r w:rsidRPr="00E1057E">
              <w:t xml:space="preserve"> request an examination for rating purposes during the period covered by the graduated ratings.</w:t>
            </w:r>
          </w:p>
        </w:tc>
      </w:tr>
    </w:tbl>
    <w:p w14:paraId="079D9BA4" w14:textId="60759B86"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F70011E" w14:textId="77777777" w:rsidTr="00196AE4">
        <w:tc>
          <w:tcPr>
            <w:tcW w:w="1728" w:type="dxa"/>
          </w:tcPr>
          <w:p w14:paraId="4468A351" w14:textId="7D112BC8" w:rsidR="00A60080" w:rsidRPr="00E1057E" w:rsidRDefault="00A60080" w:rsidP="00757591">
            <w:pPr>
              <w:pStyle w:val="Heading5"/>
            </w:pPr>
            <w:bookmarkStart w:id="21" w:name="_d.__Handling"/>
            <w:bookmarkEnd w:id="21"/>
            <w:r w:rsidRPr="00E1057E">
              <w:lastRenderedPageBreak/>
              <w:t xml:space="preserve">d.  </w:t>
            </w:r>
            <w:r w:rsidR="00757591" w:rsidRPr="00E1057E">
              <w:t xml:space="preserve">Processing </w:t>
            </w:r>
            <w:r w:rsidRPr="00E1057E">
              <w:t>Notification of Failure to Follow Treatment or Submit to Examination</w:t>
            </w:r>
          </w:p>
        </w:tc>
        <w:tc>
          <w:tcPr>
            <w:tcW w:w="7740" w:type="dxa"/>
          </w:tcPr>
          <w:p w14:paraId="7D4E31DD" w14:textId="77777777" w:rsidR="00A60080" w:rsidRPr="00E1057E" w:rsidRDefault="00A60080">
            <w:pPr>
              <w:pStyle w:val="BlockText"/>
            </w:pPr>
            <w:r w:rsidRPr="00E1057E">
              <w:t xml:space="preserve">Medical authorities will notify the RO of a </w:t>
            </w:r>
            <w:r w:rsidR="00F23D0E" w:rsidRPr="00E1057E">
              <w:t>Veteran</w:t>
            </w:r>
            <w:r w:rsidRPr="00E1057E">
              <w:t xml:space="preserve">’s failure to follow prescribed treatment or submit to examination requested for treatment purposes during the period of total disability following complete arrest of the tuberculosis. </w:t>
            </w:r>
          </w:p>
          <w:p w14:paraId="3BDBEA84" w14:textId="77777777" w:rsidR="00A60080" w:rsidRPr="00E1057E" w:rsidRDefault="00A60080">
            <w:pPr>
              <w:pStyle w:val="BlockText"/>
            </w:pPr>
          </w:p>
          <w:p w14:paraId="7EC08DE9" w14:textId="3936F5B0" w:rsidR="00A60080" w:rsidRPr="00E1057E" w:rsidRDefault="00A60080" w:rsidP="003F568B">
            <w:pPr>
              <w:pStyle w:val="BlockText"/>
            </w:pPr>
            <w:r w:rsidRPr="00E1057E">
              <w:t xml:space="preserve">After the notification is received, follow the due process procedures of </w:t>
            </w:r>
            <w:hyperlink r:id="rId44" w:history="1">
              <w:r w:rsidR="00A235A9" w:rsidRPr="00E1057E">
                <w:rPr>
                  <w:rStyle w:val="Hyperlink"/>
                </w:rPr>
                <w:t>38 CFR</w:t>
              </w:r>
              <w:r w:rsidR="003F568B" w:rsidRPr="00E1057E">
                <w:rPr>
                  <w:rStyle w:val="Hyperlink"/>
                </w:rPr>
                <w:t xml:space="preserve"> 3</w:t>
              </w:r>
              <w:r w:rsidRPr="00E1057E">
                <w:rPr>
                  <w:rStyle w:val="Hyperlink"/>
                </w:rPr>
                <w:t>.655</w:t>
              </w:r>
            </w:hyperlink>
            <w:r w:rsidRPr="00E1057E">
              <w:t xml:space="preserve"> and furnish the </w:t>
            </w:r>
            <w:r w:rsidR="00F23D0E" w:rsidRPr="00E1057E">
              <w:t>Veteran</w:t>
            </w:r>
            <w:r w:rsidRPr="00E1057E">
              <w:t xml:space="preserve"> a notice of proposed adverse action.  Upon expiration of the due process period</w:t>
            </w:r>
          </w:p>
          <w:p w14:paraId="3C111A2F" w14:textId="77777777" w:rsidR="00A60080" w:rsidRPr="00E1057E" w:rsidRDefault="00A60080">
            <w:pPr>
              <w:pStyle w:val="BlockText"/>
            </w:pPr>
          </w:p>
          <w:p w14:paraId="77263E55" w14:textId="553BE812" w:rsidR="00A60080" w:rsidRPr="00E1057E" w:rsidRDefault="00A60080">
            <w:pPr>
              <w:pStyle w:val="BulletText1"/>
            </w:pPr>
            <w:r w:rsidRPr="00E1057E">
              <w:t>reduce the 100</w:t>
            </w:r>
            <w:r w:rsidR="00757591" w:rsidRPr="00E1057E">
              <w:t>-</w:t>
            </w:r>
            <w:r w:rsidRPr="00E1057E">
              <w:t>percent evaluation to 50 percent by rating action, and</w:t>
            </w:r>
          </w:p>
          <w:p w14:paraId="11324B1A" w14:textId="77777777" w:rsidR="00A60080" w:rsidRPr="00E1057E" w:rsidRDefault="00A60080">
            <w:pPr>
              <w:pStyle w:val="BulletText1"/>
            </w:pPr>
            <w:r w:rsidRPr="00E1057E">
              <w:t xml:space="preserve">adjust the </w:t>
            </w:r>
            <w:r w:rsidR="00F23D0E" w:rsidRPr="00E1057E">
              <w:t>Veteran</w:t>
            </w:r>
            <w:r w:rsidRPr="00E1057E">
              <w:t xml:space="preserve">’s award as of the date of the last payment or the date indicated in the notice of proposed adverse action, whichever is later. </w:t>
            </w:r>
          </w:p>
          <w:p w14:paraId="5177E09D" w14:textId="77777777" w:rsidR="00A60080" w:rsidRPr="00E1057E" w:rsidRDefault="00A60080">
            <w:pPr>
              <w:pStyle w:val="BlockText"/>
            </w:pPr>
          </w:p>
          <w:p w14:paraId="7EF0BB67" w14:textId="77777777" w:rsidR="00A60080" w:rsidRPr="00E1057E" w:rsidRDefault="00A60080">
            <w:pPr>
              <w:pStyle w:val="BlockText"/>
            </w:pPr>
            <w:r w:rsidRPr="00E1057E">
              <w:rPr>
                <w:b/>
                <w:bCs/>
                <w:i/>
                <w:iCs/>
              </w:rPr>
              <w:t>Notes</w:t>
            </w:r>
            <w:r w:rsidRPr="00E1057E">
              <w:t xml:space="preserve">:  </w:t>
            </w:r>
          </w:p>
          <w:p w14:paraId="74524C7C" w14:textId="3A0E2AE4" w:rsidR="00A60080" w:rsidRPr="00E1057E" w:rsidRDefault="00A60080">
            <w:pPr>
              <w:pStyle w:val="BulletText1"/>
            </w:pPr>
            <w:r w:rsidRPr="00E1057E">
              <w:t>The reduction of the 100</w:t>
            </w:r>
            <w:r w:rsidR="00757591" w:rsidRPr="00E1057E">
              <w:t>-</w:t>
            </w:r>
            <w:r w:rsidRPr="00E1057E">
              <w:t xml:space="preserve">percent evaluation upon failure to submit to examination or follow prescribed treatment is applicable </w:t>
            </w:r>
            <w:r w:rsidRPr="00E1057E">
              <w:rPr>
                <w:i/>
              </w:rPr>
              <w:t>only</w:t>
            </w:r>
            <w:r w:rsidRPr="00E1057E">
              <w:t xml:space="preserve"> when the tuberculosis has reached a stage of complete arrest or inactivity.</w:t>
            </w:r>
          </w:p>
          <w:p w14:paraId="144D2ACF" w14:textId="54B44869" w:rsidR="00A60080" w:rsidRPr="00E1057E" w:rsidRDefault="00A60080" w:rsidP="00757591">
            <w:pPr>
              <w:pStyle w:val="BulletText1"/>
            </w:pPr>
            <w:r w:rsidRPr="00E1057E">
              <w:t xml:space="preserve">If the </w:t>
            </w:r>
            <w:r w:rsidR="00F23D0E" w:rsidRPr="00E1057E">
              <w:t>Veteran</w:t>
            </w:r>
            <w:r w:rsidRPr="00E1057E">
              <w:t xml:space="preserve"> complies with the request for examination during the original two-year time frame for the 100</w:t>
            </w:r>
            <w:r w:rsidR="00757591" w:rsidRPr="00E1057E">
              <w:t>-</w:t>
            </w:r>
            <w:r w:rsidRPr="00E1057E">
              <w:t>percent graduated rating, restore the 100</w:t>
            </w:r>
            <w:r w:rsidR="00757591" w:rsidRPr="00E1057E">
              <w:t>-</w:t>
            </w:r>
            <w:r w:rsidRPr="00E1057E">
              <w:t>percent rating effective the date of reduction.</w:t>
            </w:r>
          </w:p>
        </w:tc>
      </w:tr>
    </w:tbl>
    <w:p w14:paraId="36E7C566" w14:textId="1ADC4F0E"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185EBCA1" w14:textId="77777777">
        <w:trPr>
          <w:cantSplit/>
        </w:trPr>
        <w:tc>
          <w:tcPr>
            <w:tcW w:w="1728" w:type="dxa"/>
          </w:tcPr>
          <w:p w14:paraId="748CAA4D" w14:textId="16C997A3" w:rsidR="00A60080" w:rsidRPr="00E1057E" w:rsidRDefault="00A60080" w:rsidP="00757591">
            <w:pPr>
              <w:pStyle w:val="Heading5"/>
            </w:pPr>
            <w:bookmarkStart w:id="22" w:name="_e.__Handling"/>
            <w:bookmarkEnd w:id="22"/>
            <w:r w:rsidRPr="00E1057E">
              <w:t xml:space="preserve">e.  </w:t>
            </w:r>
            <w:r w:rsidR="00757591" w:rsidRPr="00E1057E">
              <w:t xml:space="preserve">Processing </w:t>
            </w:r>
            <w:r w:rsidRPr="00E1057E">
              <w:t>Cases of Irregular Discharge</w:t>
            </w:r>
          </w:p>
        </w:tc>
        <w:tc>
          <w:tcPr>
            <w:tcW w:w="7740" w:type="dxa"/>
          </w:tcPr>
          <w:p w14:paraId="536E3A6B" w14:textId="77777777" w:rsidR="00A60080" w:rsidRPr="00E1057E" w:rsidRDefault="00A60080">
            <w:pPr>
              <w:pStyle w:val="BlockText"/>
            </w:pPr>
            <w:r w:rsidRPr="00E1057E">
              <w:t xml:space="preserve">Do not suspend or </w:t>
            </w:r>
            <w:r w:rsidR="00626DE4" w:rsidRPr="00E1057E">
              <w:t>discontinue</w:t>
            </w:r>
            <w:r w:rsidRPr="00E1057E">
              <w:t xml:space="preserve"> payments merely because a </w:t>
            </w:r>
            <w:r w:rsidR="00F23D0E" w:rsidRPr="00E1057E">
              <w:t>Veteran</w:t>
            </w:r>
            <w:r w:rsidRPr="00E1057E">
              <w:t xml:space="preserve"> with active tuberculosis receives an irregular discharge.  An irregular discharge is received for disciplinary reasons, the refusal to accept or follow treatment, the refusal to accept transfer, or failure to return from an authorized absence.</w:t>
            </w:r>
          </w:p>
          <w:p w14:paraId="46C3EAD2" w14:textId="77777777" w:rsidR="00A60080" w:rsidRPr="00E1057E" w:rsidRDefault="00A60080">
            <w:pPr>
              <w:pStyle w:val="BlockText"/>
            </w:pPr>
          </w:p>
          <w:p w14:paraId="65144CDC" w14:textId="77777777" w:rsidR="00A60080" w:rsidRPr="00E1057E" w:rsidRDefault="00A60080">
            <w:pPr>
              <w:pStyle w:val="BlockText"/>
            </w:pPr>
            <w:r w:rsidRPr="00E1057E">
              <w:t>In the case of irregular discharge,</w:t>
            </w:r>
          </w:p>
          <w:p w14:paraId="56D57434" w14:textId="77777777" w:rsidR="00A60080" w:rsidRPr="00E1057E" w:rsidRDefault="00A60080">
            <w:pPr>
              <w:pStyle w:val="BlockText"/>
            </w:pPr>
          </w:p>
          <w:p w14:paraId="55D7D863" w14:textId="0887205B" w:rsidR="00A60080" w:rsidRPr="00E1057E" w:rsidRDefault="00516D62">
            <w:pPr>
              <w:pStyle w:val="BulletText1"/>
            </w:pPr>
            <w:r w:rsidRPr="00E1057E">
              <w:t>continue the 100-</w:t>
            </w:r>
            <w:r w:rsidR="00A60080" w:rsidRPr="00E1057E">
              <w:t xml:space="preserve">percent </w:t>
            </w:r>
            <w:r w:rsidR="008B39A5" w:rsidRPr="00E1057E">
              <w:t>evaluation</w:t>
            </w:r>
            <w:r w:rsidR="00A60080" w:rsidRPr="00E1057E">
              <w:t xml:space="preserve"> based on activity, and</w:t>
            </w:r>
          </w:p>
          <w:p w14:paraId="54954493" w14:textId="77777777" w:rsidR="00A60080" w:rsidRPr="00E1057E" w:rsidRDefault="00A60080">
            <w:pPr>
              <w:pStyle w:val="BulletText1"/>
            </w:pPr>
            <w:r w:rsidRPr="00E1057E">
              <w:t>request an examination six months from the date of irregular discharge.</w:t>
            </w:r>
          </w:p>
          <w:p w14:paraId="7D74A9D8" w14:textId="77777777" w:rsidR="00A60080" w:rsidRPr="00E1057E" w:rsidRDefault="00A60080">
            <w:pPr>
              <w:pStyle w:val="BlockText"/>
            </w:pPr>
          </w:p>
          <w:p w14:paraId="7FA4B9A1" w14:textId="77777777" w:rsidR="00A60080" w:rsidRPr="00E1057E" w:rsidRDefault="00A60080">
            <w:pPr>
              <w:pStyle w:val="BlockText"/>
            </w:pPr>
            <w:r w:rsidRPr="00E1057E">
              <w:t xml:space="preserve">If the </w:t>
            </w:r>
            <w:r w:rsidR="00F23D0E" w:rsidRPr="00E1057E">
              <w:t>Veteran</w:t>
            </w:r>
            <w:r w:rsidRPr="00E1057E">
              <w:t xml:space="preserve"> fails to report for this examination, consider the tuberculosis to be completely arrested from the date of failure to report for examination.  Apply the provisions of graduated ratings based upon inactivity from this date.</w:t>
            </w:r>
          </w:p>
          <w:p w14:paraId="6D72408F" w14:textId="77777777" w:rsidR="00A60080" w:rsidRPr="00E1057E" w:rsidRDefault="00A60080">
            <w:pPr>
              <w:pStyle w:val="BlockText"/>
            </w:pPr>
          </w:p>
          <w:p w14:paraId="53239D84" w14:textId="77777777" w:rsidR="00A60080" w:rsidRPr="00E1057E" w:rsidRDefault="00A60080">
            <w:pPr>
              <w:pStyle w:val="BlockText"/>
            </w:pPr>
            <w:r w:rsidRPr="00E1057E">
              <w:rPr>
                <w:b/>
                <w:i/>
              </w:rPr>
              <w:t>Note</w:t>
            </w:r>
            <w:r w:rsidRPr="00E1057E">
              <w:t xml:space="preserve">:  Compensation payments are based upon the degree of disability, </w:t>
            </w:r>
            <w:r w:rsidRPr="00E1057E">
              <w:rPr>
                <w:i/>
              </w:rPr>
              <w:t>not</w:t>
            </w:r>
            <w:r w:rsidRPr="00E1057E">
              <w:t xml:space="preserve"> on the basis of a </w:t>
            </w:r>
            <w:r w:rsidR="00F23D0E" w:rsidRPr="00E1057E">
              <w:t>Veteran</w:t>
            </w:r>
            <w:r w:rsidRPr="00E1057E">
              <w:t xml:space="preserve">’s willingness to accept treatment.  </w:t>
            </w:r>
          </w:p>
        </w:tc>
      </w:tr>
    </w:tbl>
    <w:p w14:paraId="057720A4" w14:textId="77777777" w:rsidR="00A60080" w:rsidRPr="00E1057E" w:rsidRDefault="00A60080">
      <w:pPr>
        <w:pStyle w:val="BlockLine"/>
      </w:pPr>
    </w:p>
    <w:p w14:paraId="462BF73D" w14:textId="77777777" w:rsidR="008C49E3" w:rsidRPr="00E1057E" w:rsidRDefault="008C49E3">
      <w:pPr>
        <w:rPr>
          <w:rFonts w:ascii="Arial" w:hAnsi="Arial" w:cs="Arial"/>
          <w:b/>
          <w:sz w:val="32"/>
          <w:szCs w:val="20"/>
        </w:rPr>
      </w:pPr>
      <w:bookmarkStart w:id="23" w:name="_19.__Exhibit"/>
      <w:bookmarkEnd w:id="23"/>
      <w:r w:rsidRPr="00E1057E">
        <w:br w:type="page"/>
      </w:r>
    </w:p>
    <w:p w14:paraId="1FB8B9D3" w14:textId="77777777" w:rsidR="00A60080" w:rsidRPr="00E1057E" w:rsidRDefault="00122F2E">
      <w:pPr>
        <w:pStyle w:val="Heading4"/>
      </w:pPr>
      <w:r w:rsidRPr="00E1057E">
        <w:lastRenderedPageBreak/>
        <w:t>4.</w:t>
      </w:r>
      <w:r w:rsidR="00A60080" w:rsidRPr="00E1057E">
        <w:t xml:space="preserve">  Exhibit 1:  Examples of Ratings for Arrested Tuberculosis</w:t>
      </w:r>
    </w:p>
    <w:p w14:paraId="0CBDA541" w14:textId="10D18ABB"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17B98C2" w14:textId="77777777">
        <w:trPr>
          <w:cantSplit/>
        </w:trPr>
        <w:tc>
          <w:tcPr>
            <w:tcW w:w="1728" w:type="dxa"/>
          </w:tcPr>
          <w:p w14:paraId="62795AAB" w14:textId="77777777" w:rsidR="00A60080" w:rsidRPr="00E1057E" w:rsidRDefault="00A60080">
            <w:pPr>
              <w:pStyle w:val="Heading5"/>
            </w:pPr>
            <w:r w:rsidRPr="00E1057E">
              <w:t>Introduction</w:t>
            </w:r>
          </w:p>
        </w:tc>
        <w:tc>
          <w:tcPr>
            <w:tcW w:w="7740" w:type="dxa"/>
          </w:tcPr>
          <w:p w14:paraId="64984AD4" w14:textId="77777777" w:rsidR="00A60080" w:rsidRPr="00E1057E" w:rsidRDefault="00A60080">
            <w:pPr>
              <w:pStyle w:val="BlockText"/>
            </w:pPr>
            <w:r w:rsidRPr="00E1057E">
              <w:t>This exhibit contains four examples of ratings for arrested tuberculosis.</w:t>
            </w:r>
          </w:p>
        </w:tc>
      </w:tr>
    </w:tbl>
    <w:p w14:paraId="3DA019FA" w14:textId="7777777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1A4CFD34" w14:textId="77777777">
        <w:trPr>
          <w:cantSplit/>
        </w:trPr>
        <w:tc>
          <w:tcPr>
            <w:tcW w:w="1728" w:type="dxa"/>
          </w:tcPr>
          <w:p w14:paraId="42115AF2" w14:textId="77777777" w:rsidR="00A60080" w:rsidRPr="00E1057E" w:rsidRDefault="00A60080">
            <w:pPr>
              <w:pStyle w:val="Heading5"/>
            </w:pPr>
            <w:r w:rsidRPr="00E1057E">
              <w:t>Change Date</w:t>
            </w:r>
          </w:p>
        </w:tc>
        <w:tc>
          <w:tcPr>
            <w:tcW w:w="7740" w:type="dxa"/>
          </w:tcPr>
          <w:p w14:paraId="2EDAC890" w14:textId="77777777" w:rsidR="00A60080" w:rsidRPr="00E1057E" w:rsidRDefault="00A60080">
            <w:pPr>
              <w:pStyle w:val="BlockText"/>
            </w:pPr>
            <w:r w:rsidRPr="00E1057E">
              <w:t>December 29, 2007</w:t>
            </w:r>
          </w:p>
        </w:tc>
      </w:tr>
    </w:tbl>
    <w:p w14:paraId="169A72E8" w14:textId="51C3D5B7"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5B9EEEB2" w14:textId="77777777">
        <w:trPr>
          <w:cantSplit/>
        </w:trPr>
        <w:tc>
          <w:tcPr>
            <w:tcW w:w="1728" w:type="dxa"/>
          </w:tcPr>
          <w:p w14:paraId="3E36FEE8" w14:textId="77777777" w:rsidR="00A60080" w:rsidRPr="00E1057E" w:rsidRDefault="00A60080">
            <w:pPr>
              <w:pStyle w:val="Heading5"/>
            </w:pPr>
            <w:r w:rsidRPr="00E1057E">
              <w:t>a.  Example 1</w:t>
            </w:r>
          </w:p>
        </w:tc>
        <w:tc>
          <w:tcPr>
            <w:tcW w:w="7740" w:type="dxa"/>
          </w:tcPr>
          <w:p w14:paraId="5EDDCED7" w14:textId="4348D493" w:rsidR="00A60080" w:rsidRPr="00E1057E" w:rsidRDefault="00A60080">
            <w:pPr>
              <w:pStyle w:val="BlockText"/>
            </w:pPr>
            <w:r w:rsidRPr="00E1057E">
              <w:rPr>
                <w:b/>
                <w:i/>
              </w:rPr>
              <w:t>Situation</w:t>
            </w:r>
            <w:r w:rsidRPr="00E1057E">
              <w:t xml:space="preserve">:  A </w:t>
            </w:r>
            <w:r w:rsidR="00F23D0E" w:rsidRPr="00E1057E">
              <w:t>Veteran</w:t>
            </w:r>
            <w:r w:rsidR="00757591" w:rsidRPr="00E1057E">
              <w:t xml:space="preserve"> is 30-</w:t>
            </w:r>
            <w:r w:rsidRPr="00E1057E">
              <w:t xml:space="preserve">percent disabled based upon residuals of far advanced, inactive, pulmonary tuberculosis.  The rating for tuberculosis was in effect on August 19, 1968.  The tuberculosis became active on September 10, 2002.  </w:t>
            </w:r>
          </w:p>
          <w:p w14:paraId="7E54EFA9" w14:textId="77777777" w:rsidR="00A60080" w:rsidRPr="00E1057E" w:rsidRDefault="00A60080">
            <w:pPr>
              <w:pStyle w:val="BlockText"/>
            </w:pPr>
          </w:p>
          <w:p w14:paraId="1B7B1345" w14:textId="7E752904" w:rsidR="00A60080" w:rsidRPr="00E1057E" w:rsidRDefault="00A60080">
            <w:pPr>
              <w:pStyle w:val="BlockText"/>
            </w:pPr>
            <w:r w:rsidRPr="00E1057E">
              <w:rPr>
                <w:b/>
                <w:i/>
              </w:rPr>
              <w:t>Result</w:t>
            </w:r>
            <w:r w:rsidRPr="00E1057E">
              <w:t xml:space="preserve">:  Based upon the reactivation of pulmonary </w:t>
            </w:r>
            <w:r w:rsidR="00757591" w:rsidRPr="00E1057E">
              <w:t>tuberculosis, reinstate the 100-</w:t>
            </w:r>
            <w:r w:rsidRPr="00E1057E">
              <w:t>percent evaluation for active tuberculosis and maintain control to ascertain the date of inactivity.</w:t>
            </w:r>
          </w:p>
        </w:tc>
      </w:tr>
    </w:tbl>
    <w:p w14:paraId="7B37F814" w14:textId="77777777" w:rsidR="00A60080" w:rsidRPr="00E1057E"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E1057E" w14:paraId="63495606" w14:textId="77777777" w:rsidTr="00533D76">
        <w:tc>
          <w:tcPr>
            <w:tcW w:w="4788" w:type="dxa"/>
            <w:shd w:val="clear" w:color="auto" w:fill="auto"/>
          </w:tcPr>
          <w:p w14:paraId="2D351A2B" w14:textId="4ECB04FB" w:rsidR="00533D76" w:rsidRPr="00E1057E" w:rsidRDefault="00533D76" w:rsidP="00533D76">
            <w:pPr>
              <w:pStyle w:val="TableHeaderText"/>
              <w:jc w:val="left"/>
            </w:pPr>
            <w:r w:rsidRPr="00E1057E">
              <w:rPr>
                <w:i/>
              </w:rPr>
              <w:t>Coded Conclusion</w:t>
            </w:r>
          </w:p>
        </w:tc>
        <w:tc>
          <w:tcPr>
            <w:tcW w:w="4788" w:type="dxa"/>
            <w:shd w:val="clear" w:color="auto" w:fill="auto"/>
          </w:tcPr>
          <w:p w14:paraId="6939A3AF" w14:textId="77777777" w:rsidR="00533D76" w:rsidRPr="00E1057E" w:rsidRDefault="00533D76" w:rsidP="00533D76">
            <w:pPr>
              <w:pStyle w:val="TableHeaderText"/>
            </w:pPr>
          </w:p>
        </w:tc>
      </w:tr>
      <w:tr w:rsidR="00533D76" w:rsidRPr="00E1057E" w14:paraId="55510F19" w14:textId="77777777" w:rsidTr="00533D76">
        <w:tc>
          <w:tcPr>
            <w:tcW w:w="4788" w:type="dxa"/>
            <w:shd w:val="clear" w:color="auto" w:fill="auto"/>
          </w:tcPr>
          <w:p w14:paraId="0F762223" w14:textId="77777777" w:rsidR="00533D76" w:rsidRPr="00E1057E" w:rsidRDefault="00533D76" w:rsidP="00533D76">
            <w:pPr>
              <w:pStyle w:val="TableText"/>
            </w:pPr>
            <w:r w:rsidRPr="00E1057E">
              <w:t>1. SC (KC PRES)</w:t>
            </w:r>
          </w:p>
        </w:tc>
        <w:tc>
          <w:tcPr>
            <w:tcW w:w="4788" w:type="dxa"/>
            <w:shd w:val="clear" w:color="auto" w:fill="auto"/>
          </w:tcPr>
          <w:p w14:paraId="42085927" w14:textId="77777777" w:rsidR="00533D76" w:rsidRPr="00E1057E" w:rsidRDefault="00533D76" w:rsidP="00533D76">
            <w:pPr>
              <w:pStyle w:val="TableText"/>
            </w:pPr>
          </w:p>
        </w:tc>
      </w:tr>
      <w:tr w:rsidR="00533D76" w:rsidRPr="00E1057E" w14:paraId="1113C48B" w14:textId="77777777" w:rsidTr="00533D76">
        <w:tc>
          <w:tcPr>
            <w:tcW w:w="4788" w:type="dxa"/>
            <w:shd w:val="clear" w:color="auto" w:fill="auto"/>
          </w:tcPr>
          <w:p w14:paraId="21BD1B6F" w14:textId="77777777" w:rsidR="00533D76" w:rsidRPr="00E1057E" w:rsidRDefault="00533D76" w:rsidP="00533D76">
            <w:pPr>
              <w:pStyle w:val="TableText"/>
            </w:pPr>
            <w:r w:rsidRPr="00E1057E">
              <w:t>6701</w:t>
            </w:r>
          </w:p>
        </w:tc>
        <w:tc>
          <w:tcPr>
            <w:tcW w:w="4788" w:type="dxa"/>
            <w:shd w:val="clear" w:color="auto" w:fill="auto"/>
          </w:tcPr>
          <w:p w14:paraId="6ED233A2" w14:textId="77777777" w:rsidR="00533D76" w:rsidRPr="00E1057E" w:rsidRDefault="00533D76" w:rsidP="00533D76">
            <w:pPr>
              <w:pStyle w:val="TableText"/>
            </w:pPr>
            <w:r w:rsidRPr="00E1057E">
              <w:t>Tuberculosis, pulmonary, chronic, far advanced, active</w:t>
            </w:r>
          </w:p>
        </w:tc>
      </w:tr>
      <w:tr w:rsidR="00533D76" w:rsidRPr="00E1057E" w14:paraId="7F39681E" w14:textId="77777777" w:rsidTr="00533D76">
        <w:tc>
          <w:tcPr>
            <w:tcW w:w="4788" w:type="dxa"/>
            <w:shd w:val="clear" w:color="auto" w:fill="auto"/>
          </w:tcPr>
          <w:p w14:paraId="3E67B12F" w14:textId="77777777" w:rsidR="00533D76" w:rsidRPr="00E1057E" w:rsidRDefault="00533D76" w:rsidP="00533D76">
            <w:pPr>
              <w:pStyle w:val="TableText"/>
            </w:pPr>
            <w:r w:rsidRPr="00E1057E">
              <w:t>30% from 08/01/1964</w:t>
            </w:r>
          </w:p>
        </w:tc>
        <w:tc>
          <w:tcPr>
            <w:tcW w:w="4788" w:type="dxa"/>
            <w:shd w:val="clear" w:color="auto" w:fill="auto"/>
          </w:tcPr>
          <w:p w14:paraId="2B0523C1" w14:textId="77777777" w:rsidR="00533D76" w:rsidRPr="00E1057E" w:rsidRDefault="00533D76" w:rsidP="00533D76">
            <w:pPr>
              <w:pStyle w:val="TableText"/>
            </w:pPr>
          </w:p>
        </w:tc>
      </w:tr>
      <w:tr w:rsidR="00533D76" w:rsidRPr="00E1057E" w14:paraId="14283400" w14:textId="77777777" w:rsidTr="00533D76">
        <w:tc>
          <w:tcPr>
            <w:tcW w:w="4788" w:type="dxa"/>
            <w:shd w:val="clear" w:color="auto" w:fill="auto"/>
          </w:tcPr>
          <w:p w14:paraId="585C5244" w14:textId="77777777" w:rsidR="00533D76" w:rsidRPr="00E1057E" w:rsidRDefault="00533D76" w:rsidP="00533D76">
            <w:pPr>
              <w:pStyle w:val="TableText"/>
            </w:pPr>
            <w:r w:rsidRPr="00E1057E">
              <w:t>100% from 09/10/2002</w:t>
            </w:r>
          </w:p>
        </w:tc>
        <w:tc>
          <w:tcPr>
            <w:tcW w:w="4788" w:type="dxa"/>
            <w:shd w:val="clear" w:color="auto" w:fill="auto"/>
          </w:tcPr>
          <w:p w14:paraId="68CCCED8" w14:textId="77777777" w:rsidR="00533D76" w:rsidRPr="00E1057E" w:rsidRDefault="00533D76" w:rsidP="00533D76">
            <w:pPr>
              <w:pStyle w:val="TableText"/>
            </w:pPr>
          </w:p>
        </w:tc>
      </w:tr>
    </w:tbl>
    <w:p w14:paraId="655F9D51" w14:textId="60EAA6A5"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82D3A05" w14:textId="77777777">
        <w:trPr>
          <w:cantSplit/>
        </w:trPr>
        <w:tc>
          <w:tcPr>
            <w:tcW w:w="1728" w:type="dxa"/>
          </w:tcPr>
          <w:p w14:paraId="20232AE8" w14:textId="77777777" w:rsidR="00A60080" w:rsidRPr="00E1057E" w:rsidRDefault="00A60080">
            <w:pPr>
              <w:pStyle w:val="Heading5"/>
            </w:pPr>
            <w:r w:rsidRPr="00E1057E">
              <w:t>b.  Example 2</w:t>
            </w:r>
          </w:p>
        </w:tc>
        <w:tc>
          <w:tcPr>
            <w:tcW w:w="7740" w:type="dxa"/>
          </w:tcPr>
          <w:p w14:paraId="0031D124" w14:textId="77777777" w:rsidR="00A60080" w:rsidRPr="00E1057E" w:rsidRDefault="00A60080">
            <w:pPr>
              <w:pStyle w:val="BlockText"/>
            </w:pPr>
            <w:r w:rsidRPr="00E1057E">
              <w:rPr>
                <w:b/>
                <w:i/>
              </w:rPr>
              <w:t>Situation</w:t>
            </w:r>
            <w:r w:rsidRPr="00E1057E">
              <w:t>:  Same facts as in Example 1.  Examination reveals tuberculosis was inactive as of May 10, 2003.</w:t>
            </w:r>
          </w:p>
          <w:p w14:paraId="1230F0CD" w14:textId="77777777" w:rsidR="00A60080" w:rsidRPr="00E1057E" w:rsidRDefault="00A60080">
            <w:pPr>
              <w:pStyle w:val="BlockText"/>
            </w:pPr>
          </w:p>
          <w:p w14:paraId="7A92AE14" w14:textId="1506EC26" w:rsidR="00A60080" w:rsidRPr="00E1057E" w:rsidRDefault="00A60080">
            <w:pPr>
              <w:pStyle w:val="BlockText"/>
            </w:pPr>
            <w:r w:rsidRPr="00E1057E">
              <w:rPr>
                <w:b/>
                <w:bCs/>
                <w:i/>
                <w:iCs/>
              </w:rPr>
              <w:t>Result</w:t>
            </w:r>
            <w:r w:rsidR="00757591" w:rsidRPr="00E1057E">
              <w:t>:  Continue the 100-</w:t>
            </w:r>
            <w:r w:rsidRPr="00E1057E">
              <w:t xml:space="preserve">percent evaluation for two years after the date of inactivity, followed by graduated reduction to 50 percent thereafter for four years.  Reduce to 30 percent from May 10, 2009, and thereafter based on far advanced lesions. </w:t>
            </w:r>
          </w:p>
        </w:tc>
      </w:tr>
    </w:tbl>
    <w:p w14:paraId="2A17AE81" w14:textId="77777777" w:rsidR="00A60080" w:rsidRPr="00E1057E"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E1057E" w14:paraId="7F8ABD95" w14:textId="77777777" w:rsidTr="00533D76">
        <w:tc>
          <w:tcPr>
            <w:tcW w:w="3800" w:type="dxa"/>
            <w:shd w:val="clear" w:color="auto" w:fill="auto"/>
          </w:tcPr>
          <w:p w14:paraId="698E58C9" w14:textId="5D8AF6EF" w:rsidR="00533D76" w:rsidRPr="00E1057E" w:rsidRDefault="00533D76" w:rsidP="00533D76">
            <w:pPr>
              <w:pStyle w:val="TableHeaderText"/>
              <w:jc w:val="left"/>
            </w:pPr>
            <w:r w:rsidRPr="00E1057E">
              <w:rPr>
                <w:i/>
              </w:rPr>
              <w:t>Coded Conclusion</w:t>
            </w:r>
          </w:p>
        </w:tc>
        <w:tc>
          <w:tcPr>
            <w:tcW w:w="3800" w:type="dxa"/>
            <w:shd w:val="clear" w:color="auto" w:fill="auto"/>
          </w:tcPr>
          <w:p w14:paraId="14F113A1" w14:textId="77777777" w:rsidR="00533D76" w:rsidRPr="00E1057E" w:rsidRDefault="00533D76" w:rsidP="00533D76">
            <w:pPr>
              <w:pStyle w:val="TableHeaderText"/>
            </w:pPr>
          </w:p>
        </w:tc>
      </w:tr>
      <w:tr w:rsidR="00533D76" w:rsidRPr="00E1057E" w14:paraId="56FAB164" w14:textId="77777777" w:rsidTr="00533D76">
        <w:tc>
          <w:tcPr>
            <w:tcW w:w="3800" w:type="dxa"/>
            <w:shd w:val="clear" w:color="auto" w:fill="auto"/>
          </w:tcPr>
          <w:p w14:paraId="089802E1" w14:textId="77777777" w:rsidR="00533D76" w:rsidRPr="00E1057E" w:rsidRDefault="00533D76" w:rsidP="00533D76">
            <w:pPr>
              <w:pStyle w:val="TableText"/>
            </w:pPr>
            <w:r w:rsidRPr="00E1057E">
              <w:t>1. SC (KC PRES)</w:t>
            </w:r>
          </w:p>
        </w:tc>
        <w:tc>
          <w:tcPr>
            <w:tcW w:w="3800" w:type="dxa"/>
            <w:shd w:val="clear" w:color="auto" w:fill="auto"/>
          </w:tcPr>
          <w:p w14:paraId="4AB32E0E" w14:textId="77777777" w:rsidR="00533D76" w:rsidRPr="00E1057E" w:rsidRDefault="00533D76" w:rsidP="00533D76">
            <w:pPr>
              <w:pStyle w:val="TableText"/>
            </w:pPr>
          </w:p>
        </w:tc>
      </w:tr>
      <w:tr w:rsidR="00533D76" w:rsidRPr="00E1057E" w14:paraId="29121725" w14:textId="77777777" w:rsidTr="00533D76">
        <w:tc>
          <w:tcPr>
            <w:tcW w:w="3800" w:type="dxa"/>
            <w:shd w:val="clear" w:color="auto" w:fill="auto"/>
          </w:tcPr>
          <w:p w14:paraId="6A742F27" w14:textId="77777777" w:rsidR="00533D76" w:rsidRPr="00E1057E" w:rsidRDefault="00533D76" w:rsidP="00533D76">
            <w:pPr>
              <w:pStyle w:val="TableText"/>
            </w:pPr>
            <w:r w:rsidRPr="00E1057E">
              <w:t>6721</w:t>
            </w:r>
          </w:p>
        </w:tc>
        <w:tc>
          <w:tcPr>
            <w:tcW w:w="3800" w:type="dxa"/>
            <w:shd w:val="clear" w:color="auto" w:fill="auto"/>
          </w:tcPr>
          <w:p w14:paraId="0641E59B" w14:textId="77777777" w:rsidR="00533D76" w:rsidRPr="00E1057E" w:rsidRDefault="00533D76" w:rsidP="00533D76">
            <w:pPr>
              <w:pStyle w:val="TableText"/>
            </w:pPr>
            <w:r w:rsidRPr="00E1057E">
              <w:t>Tuberculosis, pulmonary, chronic, far advanced inactive</w:t>
            </w:r>
          </w:p>
        </w:tc>
      </w:tr>
      <w:tr w:rsidR="00533D76" w:rsidRPr="00E1057E" w14:paraId="46D7E8D8" w14:textId="77777777" w:rsidTr="00533D76">
        <w:tc>
          <w:tcPr>
            <w:tcW w:w="3800" w:type="dxa"/>
            <w:shd w:val="clear" w:color="auto" w:fill="auto"/>
          </w:tcPr>
          <w:p w14:paraId="360EA3E2" w14:textId="77777777" w:rsidR="00533D76" w:rsidRPr="00E1057E" w:rsidRDefault="00533D76" w:rsidP="00511CB5">
            <w:pPr>
              <w:pStyle w:val="TableText"/>
            </w:pPr>
            <w:r w:rsidRPr="00E1057E">
              <w:t>100% from 09/10/2002</w:t>
            </w:r>
          </w:p>
        </w:tc>
        <w:tc>
          <w:tcPr>
            <w:tcW w:w="3800" w:type="dxa"/>
            <w:shd w:val="clear" w:color="auto" w:fill="auto"/>
          </w:tcPr>
          <w:p w14:paraId="6AB1ECD7" w14:textId="77777777" w:rsidR="00533D76" w:rsidRPr="00E1057E" w:rsidRDefault="00533D76" w:rsidP="00533D76">
            <w:pPr>
              <w:pStyle w:val="TableText"/>
            </w:pPr>
          </w:p>
        </w:tc>
      </w:tr>
      <w:tr w:rsidR="00533D76" w:rsidRPr="00E1057E" w14:paraId="07C3CA20" w14:textId="77777777" w:rsidTr="00533D76">
        <w:tc>
          <w:tcPr>
            <w:tcW w:w="3800" w:type="dxa"/>
            <w:shd w:val="clear" w:color="auto" w:fill="auto"/>
          </w:tcPr>
          <w:p w14:paraId="640C8028" w14:textId="77777777" w:rsidR="00533D76" w:rsidRPr="00E1057E" w:rsidRDefault="00533D76" w:rsidP="00511CB5">
            <w:pPr>
              <w:pStyle w:val="TableText"/>
            </w:pPr>
            <w:r w:rsidRPr="00E1057E">
              <w:t>100% from 05/10/2003</w:t>
            </w:r>
          </w:p>
        </w:tc>
        <w:tc>
          <w:tcPr>
            <w:tcW w:w="3800" w:type="dxa"/>
            <w:shd w:val="clear" w:color="auto" w:fill="auto"/>
          </w:tcPr>
          <w:p w14:paraId="4E9D68A1" w14:textId="77777777" w:rsidR="00533D76" w:rsidRPr="00E1057E" w:rsidRDefault="00533D76" w:rsidP="00533D76">
            <w:pPr>
              <w:pStyle w:val="TableText"/>
            </w:pPr>
          </w:p>
        </w:tc>
      </w:tr>
      <w:tr w:rsidR="00533D76" w:rsidRPr="00E1057E" w14:paraId="5F0E3C67" w14:textId="77777777" w:rsidTr="00533D76">
        <w:tc>
          <w:tcPr>
            <w:tcW w:w="3800" w:type="dxa"/>
            <w:shd w:val="clear" w:color="auto" w:fill="auto"/>
          </w:tcPr>
          <w:p w14:paraId="7D2DD4BC" w14:textId="77777777" w:rsidR="00533D76" w:rsidRPr="00E1057E" w:rsidRDefault="00533D76" w:rsidP="00511CB5">
            <w:pPr>
              <w:pStyle w:val="TableText"/>
            </w:pPr>
            <w:r w:rsidRPr="00E1057E">
              <w:t>50% from 05/10/2005</w:t>
            </w:r>
          </w:p>
        </w:tc>
        <w:tc>
          <w:tcPr>
            <w:tcW w:w="3800" w:type="dxa"/>
            <w:shd w:val="clear" w:color="auto" w:fill="auto"/>
          </w:tcPr>
          <w:p w14:paraId="62472974" w14:textId="77777777" w:rsidR="00533D76" w:rsidRPr="00E1057E" w:rsidRDefault="00533D76" w:rsidP="00533D76">
            <w:pPr>
              <w:pStyle w:val="TableText"/>
            </w:pPr>
          </w:p>
        </w:tc>
      </w:tr>
      <w:tr w:rsidR="00533D76" w:rsidRPr="00E1057E" w14:paraId="6533A2B7" w14:textId="77777777" w:rsidTr="00533D76">
        <w:tc>
          <w:tcPr>
            <w:tcW w:w="3800" w:type="dxa"/>
            <w:shd w:val="clear" w:color="auto" w:fill="auto"/>
          </w:tcPr>
          <w:p w14:paraId="40301F86" w14:textId="77777777" w:rsidR="00533D76" w:rsidRPr="00E1057E" w:rsidRDefault="00533D76" w:rsidP="00511CB5">
            <w:pPr>
              <w:pStyle w:val="TableText"/>
            </w:pPr>
            <w:r w:rsidRPr="00E1057E">
              <w:t>30% from 05/10/2009</w:t>
            </w:r>
          </w:p>
        </w:tc>
        <w:tc>
          <w:tcPr>
            <w:tcW w:w="3800" w:type="dxa"/>
            <w:shd w:val="clear" w:color="auto" w:fill="auto"/>
          </w:tcPr>
          <w:p w14:paraId="113624EF" w14:textId="77777777" w:rsidR="00533D76" w:rsidRPr="00E1057E" w:rsidRDefault="00533D76" w:rsidP="00533D76">
            <w:pPr>
              <w:pStyle w:val="TableText"/>
            </w:pPr>
          </w:p>
        </w:tc>
      </w:tr>
    </w:tbl>
    <w:p w14:paraId="08F621AC" w14:textId="2507E7A0"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49E0CD3D" w14:textId="77777777" w:rsidTr="00F236E7">
        <w:tc>
          <w:tcPr>
            <w:tcW w:w="1728" w:type="dxa"/>
          </w:tcPr>
          <w:p w14:paraId="65767922" w14:textId="77777777" w:rsidR="00A60080" w:rsidRPr="00E1057E" w:rsidRDefault="00A60080">
            <w:pPr>
              <w:pStyle w:val="Heading5"/>
            </w:pPr>
            <w:r w:rsidRPr="00E1057E">
              <w:t>c.  Example 3</w:t>
            </w:r>
          </w:p>
        </w:tc>
        <w:tc>
          <w:tcPr>
            <w:tcW w:w="7740" w:type="dxa"/>
          </w:tcPr>
          <w:p w14:paraId="0D11E94B" w14:textId="77777777" w:rsidR="00A60080" w:rsidRPr="00E1057E" w:rsidRDefault="00A60080">
            <w:pPr>
              <w:pStyle w:val="BlockText"/>
            </w:pPr>
            <w:r w:rsidRPr="00E1057E">
              <w:rPr>
                <w:b/>
                <w:i/>
              </w:rPr>
              <w:t>Situation</w:t>
            </w:r>
            <w:r w:rsidRPr="00E1057E">
              <w:t xml:space="preserve">:  Same facts as in Example 2.  Medical authorities provide </w:t>
            </w:r>
            <w:r w:rsidRPr="00E1057E">
              <w:lastRenderedPageBreak/>
              <w:t xml:space="preserve">notification of the </w:t>
            </w:r>
            <w:r w:rsidR="00F23D0E" w:rsidRPr="00E1057E">
              <w:t>Veteran</w:t>
            </w:r>
            <w:r w:rsidRPr="00E1057E">
              <w:t>’s failure to submit to examination for treatment purposes.  The notice of proposed adverse action advised that payments would be reduced effective June 1, 2004, but the date of last payment at the expiration of the due process period was July 1, 2004.</w:t>
            </w:r>
          </w:p>
          <w:p w14:paraId="032F90DB" w14:textId="77777777" w:rsidR="00A60080" w:rsidRPr="00E1057E" w:rsidRDefault="00A60080">
            <w:pPr>
              <w:pStyle w:val="BlockText"/>
            </w:pPr>
          </w:p>
          <w:p w14:paraId="52D4D449" w14:textId="77777777" w:rsidR="00A60080" w:rsidRPr="00E1057E" w:rsidRDefault="00A60080">
            <w:pPr>
              <w:pStyle w:val="BlockText"/>
            </w:pPr>
            <w:r w:rsidRPr="00E1057E">
              <w:rPr>
                <w:b/>
                <w:bCs/>
                <w:i/>
                <w:iCs/>
              </w:rPr>
              <w:t>Result</w:t>
            </w:r>
            <w:r w:rsidRPr="00E1057E">
              <w:t xml:space="preserve">:  Reduce the evaluation for pulmonary tuberculosis to 50 percent effective the date of last payment and to 30 percent four years later.  </w:t>
            </w:r>
          </w:p>
        </w:tc>
      </w:tr>
    </w:tbl>
    <w:p w14:paraId="502E6A09" w14:textId="77777777" w:rsidR="00A60080" w:rsidRPr="00E1057E"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E1057E" w14:paraId="0E7B5B86" w14:textId="77777777" w:rsidTr="00533D76">
        <w:tc>
          <w:tcPr>
            <w:tcW w:w="3800" w:type="dxa"/>
            <w:shd w:val="clear" w:color="auto" w:fill="auto"/>
          </w:tcPr>
          <w:p w14:paraId="1FA6C30C" w14:textId="3730224A" w:rsidR="00533D76" w:rsidRPr="00E1057E" w:rsidRDefault="00533D76" w:rsidP="00533D76">
            <w:pPr>
              <w:pStyle w:val="TableHeaderText"/>
              <w:jc w:val="left"/>
            </w:pPr>
            <w:r w:rsidRPr="00E1057E">
              <w:rPr>
                <w:i/>
              </w:rPr>
              <w:t>Coded Conclusion</w:t>
            </w:r>
          </w:p>
        </w:tc>
        <w:tc>
          <w:tcPr>
            <w:tcW w:w="3800" w:type="dxa"/>
            <w:shd w:val="clear" w:color="auto" w:fill="auto"/>
          </w:tcPr>
          <w:p w14:paraId="5B956CCA" w14:textId="77777777" w:rsidR="00533D76" w:rsidRPr="00E1057E" w:rsidRDefault="00533D76" w:rsidP="00533D76">
            <w:pPr>
              <w:pStyle w:val="TableHeaderText"/>
            </w:pPr>
          </w:p>
        </w:tc>
      </w:tr>
      <w:tr w:rsidR="00533D76" w:rsidRPr="00E1057E" w14:paraId="6706CC86" w14:textId="77777777" w:rsidTr="00533D76">
        <w:tc>
          <w:tcPr>
            <w:tcW w:w="3800" w:type="dxa"/>
            <w:shd w:val="clear" w:color="auto" w:fill="auto"/>
          </w:tcPr>
          <w:p w14:paraId="2D72EADD" w14:textId="77777777" w:rsidR="00533D76" w:rsidRPr="00E1057E" w:rsidRDefault="00533D76" w:rsidP="00533D76">
            <w:pPr>
              <w:pStyle w:val="TableText"/>
            </w:pPr>
            <w:r w:rsidRPr="00E1057E">
              <w:t>1. SC (KC PRES)</w:t>
            </w:r>
          </w:p>
        </w:tc>
        <w:tc>
          <w:tcPr>
            <w:tcW w:w="3800" w:type="dxa"/>
            <w:shd w:val="clear" w:color="auto" w:fill="auto"/>
          </w:tcPr>
          <w:p w14:paraId="2CA8E931" w14:textId="77777777" w:rsidR="00533D76" w:rsidRPr="00E1057E" w:rsidRDefault="00533D76" w:rsidP="00533D76">
            <w:pPr>
              <w:pStyle w:val="TableText"/>
            </w:pPr>
          </w:p>
        </w:tc>
      </w:tr>
      <w:tr w:rsidR="00533D76" w:rsidRPr="00E1057E" w14:paraId="0CED416F" w14:textId="77777777" w:rsidTr="00533D76">
        <w:tc>
          <w:tcPr>
            <w:tcW w:w="3800" w:type="dxa"/>
            <w:shd w:val="clear" w:color="auto" w:fill="auto"/>
          </w:tcPr>
          <w:p w14:paraId="0AE114B6" w14:textId="77777777" w:rsidR="00533D76" w:rsidRPr="00E1057E" w:rsidRDefault="00533D76" w:rsidP="00533D76">
            <w:pPr>
              <w:pStyle w:val="TableText"/>
            </w:pPr>
            <w:r w:rsidRPr="00E1057E">
              <w:t>6721</w:t>
            </w:r>
          </w:p>
        </w:tc>
        <w:tc>
          <w:tcPr>
            <w:tcW w:w="3800" w:type="dxa"/>
            <w:shd w:val="clear" w:color="auto" w:fill="auto"/>
          </w:tcPr>
          <w:p w14:paraId="77E45066" w14:textId="77777777" w:rsidR="00533D76" w:rsidRPr="00E1057E" w:rsidRDefault="00533D76" w:rsidP="00533D76">
            <w:pPr>
              <w:pStyle w:val="TableText"/>
            </w:pPr>
            <w:r w:rsidRPr="00E1057E">
              <w:t>Tuberculosis, pulmonary, chronic, far advanced inactive</w:t>
            </w:r>
          </w:p>
        </w:tc>
      </w:tr>
      <w:tr w:rsidR="00533D76" w:rsidRPr="00E1057E" w14:paraId="036C534E" w14:textId="77777777" w:rsidTr="00533D76">
        <w:tc>
          <w:tcPr>
            <w:tcW w:w="3800" w:type="dxa"/>
            <w:shd w:val="clear" w:color="auto" w:fill="auto"/>
          </w:tcPr>
          <w:p w14:paraId="04F3F3DA" w14:textId="77777777" w:rsidR="00533D76" w:rsidRPr="00E1057E" w:rsidRDefault="00533D76" w:rsidP="00511CB5">
            <w:pPr>
              <w:pStyle w:val="TableText"/>
            </w:pPr>
            <w:r w:rsidRPr="00E1057E">
              <w:t>100% from 05/10/2003</w:t>
            </w:r>
          </w:p>
        </w:tc>
        <w:tc>
          <w:tcPr>
            <w:tcW w:w="3800" w:type="dxa"/>
            <w:shd w:val="clear" w:color="auto" w:fill="auto"/>
          </w:tcPr>
          <w:p w14:paraId="1DDEB256" w14:textId="77777777" w:rsidR="00533D76" w:rsidRPr="00E1057E" w:rsidRDefault="00533D76" w:rsidP="00533D76">
            <w:pPr>
              <w:pStyle w:val="TableText"/>
            </w:pPr>
          </w:p>
        </w:tc>
      </w:tr>
      <w:tr w:rsidR="00533D76" w:rsidRPr="00E1057E" w14:paraId="236FF18F" w14:textId="77777777" w:rsidTr="00533D76">
        <w:tc>
          <w:tcPr>
            <w:tcW w:w="3800" w:type="dxa"/>
            <w:shd w:val="clear" w:color="auto" w:fill="auto"/>
          </w:tcPr>
          <w:p w14:paraId="6DC48471" w14:textId="77777777" w:rsidR="00533D76" w:rsidRPr="00E1057E" w:rsidRDefault="00533D76" w:rsidP="00511CB5">
            <w:pPr>
              <w:pStyle w:val="TableText"/>
            </w:pPr>
            <w:r w:rsidRPr="00E1057E">
              <w:t>50% from 07/01/2004</w:t>
            </w:r>
          </w:p>
        </w:tc>
        <w:tc>
          <w:tcPr>
            <w:tcW w:w="3800" w:type="dxa"/>
            <w:shd w:val="clear" w:color="auto" w:fill="auto"/>
          </w:tcPr>
          <w:p w14:paraId="2719CA3B" w14:textId="77777777" w:rsidR="00533D76" w:rsidRPr="00E1057E" w:rsidRDefault="00533D76" w:rsidP="00533D76">
            <w:pPr>
              <w:pStyle w:val="TableText"/>
            </w:pPr>
          </w:p>
        </w:tc>
      </w:tr>
      <w:tr w:rsidR="00533D76" w:rsidRPr="00E1057E" w14:paraId="74F950B8" w14:textId="77777777" w:rsidTr="00533D76">
        <w:tc>
          <w:tcPr>
            <w:tcW w:w="3800" w:type="dxa"/>
            <w:shd w:val="clear" w:color="auto" w:fill="auto"/>
          </w:tcPr>
          <w:p w14:paraId="1892B04D" w14:textId="77777777" w:rsidR="00533D76" w:rsidRPr="00E1057E" w:rsidRDefault="00533D76" w:rsidP="00511CB5">
            <w:pPr>
              <w:pStyle w:val="TableText"/>
            </w:pPr>
            <w:r w:rsidRPr="00E1057E">
              <w:t>30% from 07/01/2008</w:t>
            </w:r>
          </w:p>
        </w:tc>
        <w:tc>
          <w:tcPr>
            <w:tcW w:w="3800" w:type="dxa"/>
            <w:shd w:val="clear" w:color="auto" w:fill="auto"/>
          </w:tcPr>
          <w:p w14:paraId="4E823A09" w14:textId="77777777" w:rsidR="00533D76" w:rsidRPr="00E1057E" w:rsidRDefault="00533D76" w:rsidP="00533D76">
            <w:pPr>
              <w:pStyle w:val="TableText"/>
            </w:pPr>
          </w:p>
        </w:tc>
      </w:tr>
    </w:tbl>
    <w:p w14:paraId="1B9AA0CD" w14:textId="3B4DBD3E" w:rsidR="00A60080" w:rsidRPr="00E1057E"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E1057E" w14:paraId="640EB74A" w14:textId="77777777">
        <w:trPr>
          <w:cantSplit/>
        </w:trPr>
        <w:tc>
          <w:tcPr>
            <w:tcW w:w="1728" w:type="dxa"/>
          </w:tcPr>
          <w:p w14:paraId="161798FD" w14:textId="77777777" w:rsidR="00A60080" w:rsidRPr="00E1057E" w:rsidRDefault="00A60080">
            <w:pPr>
              <w:pStyle w:val="Heading5"/>
            </w:pPr>
            <w:r w:rsidRPr="00E1057E">
              <w:t>d.  Example 4</w:t>
            </w:r>
          </w:p>
        </w:tc>
        <w:tc>
          <w:tcPr>
            <w:tcW w:w="7740" w:type="dxa"/>
          </w:tcPr>
          <w:p w14:paraId="2254E473" w14:textId="77777777" w:rsidR="00A60080" w:rsidRPr="00E1057E" w:rsidRDefault="00A60080">
            <w:pPr>
              <w:pStyle w:val="BlockText"/>
            </w:pPr>
            <w:r w:rsidRPr="00E1057E">
              <w:rPr>
                <w:b/>
                <w:i/>
              </w:rPr>
              <w:t>Situation</w:t>
            </w:r>
            <w:r w:rsidRPr="00E1057E">
              <w:t xml:space="preserve">:  Same facts as in Example 3.  Medical authorities provide notification the </w:t>
            </w:r>
            <w:r w:rsidR="00F23D0E" w:rsidRPr="00E1057E">
              <w:t>Veteran</w:t>
            </w:r>
            <w:r w:rsidRPr="00E1057E">
              <w:t xml:space="preserve"> has reported for examination on March 10, 2005.  The tuberculosis remains inactive.</w:t>
            </w:r>
          </w:p>
          <w:p w14:paraId="2DCCCEA5" w14:textId="77777777" w:rsidR="00A60080" w:rsidRPr="00E1057E" w:rsidRDefault="00A60080">
            <w:pPr>
              <w:pStyle w:val="BlockText"/>
            </w:pPr>
          </w:p>
          <w:p w14:paraId="252052A1" w14:textId="7FCE511A" w:rsidR="00A60080" w:rsidRPr="00E1057E" w:rsidRDefault="00A60080">
            <w:pPr>
              <w:pStyle w:val="BlockText"/>
            </w:pPr>
            <w:r w:rsidRPr="00E1057E">
              <w:rPr>
                <w:b/>
                <w:bCs/>
                <w:i/>
                <w:iCs/>
              </w:rPr>
              <w:t>Result</w:t>
            </w:r>
            <w:r w:rsidRPr="00E1057E">
              <w:t>:  Rei</w:t>
            </w:r>
            <w:r w:rsidR="005D54E1" w:rsidRPr="00E1057E">
              <w:t>nstate the 100-</w:t>
            </w:r>
            <w:r w:rsidRPr="00E1057E">
              <w:t>percent evaluation and reduce the evaluation to 50 percent two years after the date of inactivity of pulmonary tuberculosis.  Reduce to 30 percent four years later.</w:t>
            </w:r>
          </w:p>
        </w:tc>
      </w:tr>
    </w:tbl>
    <w:p w14:paraId="239A72B1" w14:textId="77777777" w:rsidR="00A60080" w:rsidRPr="00E1057E"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E1057E" w14:paraId="548E0138" w14:textId="77777777" w:rsidTr="00533D76">
        <w:tc>
          <w:tcPr>
            <w:tcW w:w="3800" w:type="dxa"/>
            <w:shd w:val="clear" w:color="auto" w:fill="auto"/>
          </w:tcPr>
          <w:p w14:paraId="772EBDD9" w14:textId="77777777" w:rsidR="00533D76" w:rsidRPr="00E1057E" w:rsidRDefault="00533D76" w:rsidP="00533D76">
            <w:pPr>
              <w:pStyle w:val="TableHeaderText"/>
              <w:jc w:val="left"/>
            </w:pPr>
            <w:r w:rsidRPr="00E1057E">
              <w:rPr>
                <w:i/>
              </w:rPr>
              <w:t>Coded Conclusion</w:t>
            </w:r>
            <w:r w:rsidRPr="00E1057E">
              <w:t>:</w:t>
            </w:r>
          </w:p>
        </w:tc>
        <w:tc>
          <w:tcPr>
            <w:tcW w:w="3800" w:type="dxa"/>
            <w:shd w:val="clear" w:color="auto" w:fill="auto"/>
          </w:tcPr>
          <w:p w14:paraId="57362DF5" w14:textId="77777777" w:rsidR="00533D76" w:rsidRPr="00E1057E" w:rsidRDefault="00533D76" w:rsidP="00533D76">
            <w:pPr>
              <w:pStyle w:val="TableHeaderText"/>
            </w:pPr>
          </w:p>
        </w:tc>
      </w:tr>
      <w:tr w:rsidR="00533D76" w:rsidRPr="00E1057E" w14:paraId="3DAD4C15" w14:textId="77777777" w:rsidTr="00533D76">
        <w:tc>
          <w:tcPr>
            <w:tcW w:w="3800" w:type="dxa"/>
            <w:shd w:val="clear" w:color="auto" w:fill="auto"/>
          </w:tcPr>
          <w:p w14:paraId="66D1ACCA" w14:textId="77777777" w:rsidR="00533D76" w:rsidRPr="00E1057E" w:rsidRDefault="00533D76" w:rsidP="00533D76">
            <w:pPr>
              <w:pStyle w:val="TableText"/>
            </w:pPr>
            <w:r w:rsidRPr="00E1057E">
              <w:t>1. SC (KC PRES)</w:t>
            </w:r>
          </w:p>
        </w:tc>
        <w:tc>
          <w:tcPr>
            <w:tcW w:w="3800" w:type="dxa"/>
            <w:shd w:val="clear" w:color="auto" w:fill="auto"/>
          </w:tcPr>
          <w:p w14:paraId="14DEAD5C" w14:textId="77777777" w:rsidR="00533D76" w:rsidRPr="00E1057E" w:rsidRDefault="00533D76" w:rsidP="00533D76">
            <w:pPr>
              <w:pStyle w:val="TableText"/>
            </w:pPr>
          </w:p>
        </w:tc>
      </w:tr>
      <w:tr w:rsidR="00533D76" w:rsidRPr="00E1057E" w14:paraId="5A308E87" w14:textId="77777777" w:rsidTr="00533D76">
        <w:tc>
          <w:tcPr>
            <w:tcW w:w="3800" w:type="dxa"/>
            <w:shd w:val="clear" w:color="auto" w:fill="auto"/>
          </w:tcPr>
          <w:p w14:paraId="3C4C9B2B" w14:textId="77777777" w:rsidR="00533D76" w:rsidRPr="00E1057E" w:rsidRDefault="00533D76" w:rsidP="00511CB5">
            <w:pPr>
              <w:pStyle w:val="TableText"/>
            </w:pPr>
            <w:r w:rsidRPr="00E1057E">
              <w:t>6721</w:t>
            </w:r>
          </w:p>
        </w:tc>
        <w:tc>
          <w:tcPr>
            <w:tcW w:w="3800" w:type="dxa"/>
            <w:shd w:val="clear" w:color="auto" w:fill="auto"/>
          </w:tcPr>
          <w:p w14:paraId="61E99CC8" w14:textId="77777777" w:rsidR="00533D76" w:rsidRPr="00E1057E" w:rsidRDefault="00533D76" w:rsidP="00511CB5">
            <w:pPr>
              <w:pStyle w:val="TableText"/>
            </w:pPr>
            <w:r w:rsidRPr="00E1057E">
              <w:t>Tuberculosis, pulmonary, chronic, far advanced inactive</w:t>
            </w:r>
          </w:p>
        </w:tc>
      </w:tr>
      <w:tr w:rsidR="00533D76" w:rsidRPr="00E1057E" w14:paraId="746AF778" w14:textId="77777777" w:rsidTr="00533D76">
        <w:tc>
          <w:tcPr>
            <w:tcW w:w="3800" w:type="dxa"/>
            <w:shd w:val="clear" w:color="auto" w:fill="auto"/>
          </w:tcPr>
          <w:p w14:paraId="13D8C423" w14:textId="77777777" w:rsidR="00533D76" w:rsidRPr="00E1057E" w:rsidRDefault="00533D76" w:rsidP="00511CB5">
            <w:pPr>
              <w:pStyle w:val="TableText"/>
            </w:pPr>
            <w:r w:rsidRPr="00E1057E">
              <w:t>100% from 05/10/2003</w:t>
            </w:r>
          </w:p>
        </w:tc>
        <w:tc>
          <w:tcPr>
            <w:tcW w:w="3800" w:type="dxa"/>
            <w:shd w:val="clear" w:color="auto" w:fill="auto"/>
          </w:tcPr>
          <w:p w14:paraId="7DE92630" w14:textId="77777777" w:rsidR="00533D76" w:rsidRPr="00E1057E" w:rsidRDefault="00533D76" w:rsidP="00533D76">
            <w:pPr>
              <w:pStyle w:val="TableText"/>
            </w:pPr>
          </w:p>
        </w:tc>
      </w:tr>
      <w:tr w:rsidR="00533D76" w:rsidRPr="00E1057E" w14:paraId="0D39E75B" w14:textId="77777777" w:rsidTr="00533D76">
        <w:tc>
          <w:tcPr>
            <w:tcW w:w="3800" w:type="dxa"/>
            <w:shd w:val="clear" w:color="auto" w:fill="auto"/>
          </w:tcPr>
          <w:p w14:paraId="46A4B67F" w14:textId="77777777" w:rsidR="00533D76" w:rsidRPr="00E1057E" w:rsidRDefault="00533D76" w:rsidP="00511CB5">
            <w:pPr>
              <w:pStyle w:val="TableText"/>
            </w:pPr>
            <w:r w:rsidRPr="00E1057E">
              <w:t>50% from 05/10/2005</w:t>
            </w:r>
          </w:p>
        </w:tc>
        <w:tc>
          <w:tcPr>
            <w:tcW w:w="3800" w:type="dxa"/>
            <w:shd w:val="clear" w:color="auto" w:fill="auto"/>
          </w:tcPr>
          <w:p w14:paraId="37FA0260" w14:textId="77777777" w:rsidR="00533D76" w:rsidRPr="00E1057E" w:rsidRDefault="00533D76" w:rsidP="00533D76">
            <w:pPr>
              <w:pStyle w:val="TableText"/>
            </w:pPr>
          </w:p>
        </w:tc>
      </w:tr>
      <w:tr w:rsidR="00533D76" w:rsidRPr="00457C61" w14:paraId="29C6CB9C" w14:textId="77777777" w:rsidTr="00533D76">
        <w:tc>
          <w:tcPr>
            <w:tcW w:w="3800" w:type="dxa"/>
            <w:shd w:val="clear" w:color="auto" w:fill="auto"/>
          </w:tcPr>
          <w:p w14:paraId="016D56AB" w14:textId="77777777" w:rsidR="00533D76" w:rsidRPr="00457C61" w:rsidRDefault="00533D76" w:rsidP="00511CB5">
            <w:pPr>
              <w:pStyle w:val="TableText"/>
            </w:pPr>
            <w:r w:rsidRPr="00E1057E">
              <w:t>30% from 05/10/2009</w:t>
            </w:r>
            <w:bookmarkStart w:id="24" w:name="_GoBack"/>
            <w:bookmarkEnd w:id="24"/>
          </w:p>
        </w:tc>
        <w:tc>
          <w:tcPr>
            <w:tcW w:w="3800" w:type="dxa"/>
            <w:shd w:val="clear" w:color="auto" w:fill="auto"/>
          </w:tcPr>
          <w:p w14:paraId="5AA291F8" w14:textId="77777777" w:rsidR="00533D76" w:rsidRPr="00457C61" w:rsidRDefault="00533D76" w:rsidP="00533D76">
            <w:pPr>
              <w:pStyle w:val="TableText"/>
            </w:pPr>
          </w:p>
        </w:tc>
      </w:tr>
    </w:tbl>
    <w:p w14:paraId="4A7DEFEB" w14:textId="333C8E1B" w:rsidR="00A60080" w:rsidRDefault="00A60080">
      <w:pPr>
        <w:pStyle w:val="BlockLine"/>
      </w:pPr>
    </w:p>
    <w:sectPr w:rsidR="00A60080">
      <w:headerReference w:type="even" r:id="rId45"/>
      <w:headerReference w:type="default" r:id="rId46"/>
      <w:footerReference w:type="even" r:id="rId47"/>
      <w:footerReference w:type="default" r:id="rId48"/>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7AEB" w14:textId="77777777" w:rsidR="00A264DC" w:rsidRDefault="00A264DC">
      <w:r>
        <w:separator/>
      </w:r>
    </w:p>
  </w:endnote>
  <w:endnote w:type="continuationSeparator" w:id="0">
    <w:p w14:paraId="42B13834" w14:textId="77777777" w:rsidR="00A264DC" w:rsidRDefault="00A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C245" w14:textId="77777777" w:rsidR="00A264DC" w:rsidRDefault="00A264DC">
    <w:pPr>
      <w:pStyle w:val="Footer"/>
      <w:tabs>
        <w:tab w:val="left" w:pos="0"/>
        <w:tab w:val="right" w:pos="92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318E" w14:textId="77777777" w:rsidR="00A264DC" w:rsidRDefault="00A264DC">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1EAD" w14:textId="77777777" w:rsidR="00A264DC" w:rsidRDefault="00A264DC">
      <w:r>
        <w:separator/>
      </w:r>
    </w:p>
  </w:footnote>
  <w:footnote w:type="continuationSeparator" w:id="0">
    <w:p w14:paraId="328DCA0F" w14:textId="77777777" w:rsidR="00A264DC" w:rsidRDefault="00A2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39B9" w14:textId="77777777" w:rsidR="00A264DC" w:rsidRDefault="00A264DC">
    <w:pPr>
      <w:pStyle w:val="Header"/>
    </w:pPr>
    <w:r>
      <w:rPr>
        <w:b/>
        <w:sz w:val="20"/>
      </w:rPr>
      <w:t>M21-1, Part III, Subpart iv, Chapter 4,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086B" w14:textId="77777777" w:rsidR="00A264DC" w:rsidRDefault="00A264DC">
    <w:pPr>
      <w:pStyle w:val="Header"/>
    </w:pPr>
    <w:r>
      <w:rPr>
        <w:b/>
        <w:sz w:val="20"/>
      </w:rPr>
      <w:tab/>
    </w:r>
    <w:r>
      <w:rPr>
        <w:b/>
        <w:sz w:val="20"/>
      </w:rPr>
      <w:tab/>
      <w:t>M21-1, Part III, Subpart iv, Chapter 4, Section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D071E"/>
    <w:multiLevelType w:val="hybridMultilevel"/>
    <w:tmpl w:val="50AC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32E4"/>
    <w:multiLevelType w:val="hybridMultilevel"/>
    <w:tmpl w:val="42BA4040"/>
    <w:lvl w:ilvl="0" w:tplc="5E72C0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3A95"/>
    <w:multiLevelType w:val="hybridMultilevel"/>
    <w:tmpl w:val="5B2C3A7C"/>
    <w:lvl w:ilvl="0" w:tplc="427024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46815"/>
    <w:multiLevelType w:val="hybridMultilevel"/>
    <w:tmpl w:val="7848E2D8"/>
    <w:lvl w:ilvl="0" w:tplc="F1701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045CB"/>
    <w:multiLevelType w:val="hybridMultilevel"/>
    <w:tmpl w:val="9E2CACD6"/>
    <w:lvl w:ilvl="0" w:tplc="0EAC1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7ABD"/>
    <w:multiLevelType w:val="hybridMultilevel"/>
    <w:tmpl w:val="0AFCCB12"/>
    <w:lvl w:ilvl="0" w:tplc="FD381A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62EF4"/>
    <w:multiLevelType w:val="hybridMultilevel"/>
    <w:tmpl w:val="095EAA9C"/>
    <w:lvl w:ilvl="0" w:tplc="6AD87D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14240"/>
    <w:multiLevelType w:val="hybridMultilevel"/>
    <w:tmpl w:val="C714FDAC"/>
    <w:lvl w:ilvl="0" w:tplc="4A5AF2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9542B"/>
    <w:multiLevelType w:val="hybridMultilevel"/>
    <w:tmpl w:val="71B6EE5A"/>
    <w:lvl w:ilvl="0" w:tplc="0C6E215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7D353E9"/>
    <w:multiLevelType w:val="hybridMultilevel"/>
    <w:tmpl w:val="A9CA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D371A"/>
    <w:multiLevelType w:val="hybridMultilevel"/>
    <w:tmpl w:val="23D2ACDC"/>
    <w:lvl w:ilvl="0" w:tplc="4FDE6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03532"/>
    <w:multiLevelType w:val="hybridMultilevel"/>
    <w:tmpl w:val="DD4094E8"/>
    <w:lvl w:ilvl="0" w:tplc="749017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96275"/>
    <w:multiLevelType w:val="hybridMultilevel"/>
    <w:tmpl w:val="E2741E82"/>
    <w:lvl w:ilvl="0" w:tplc="B6FC97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B62DC"/>
    <w:multiLevelType w:val="hybridMultilevel"/>
    <w:tmpl w:val="E18A2F18"/>
    <w:lvl w:ilvl="0" w:tplc="0C6E21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0676F"/>
    <w:multiLevelType w:val="hybridMultilevel"/>
    <w:tmpl w:val="A4B2F0C2"/>
    <w:lvl w:ilvl="0" w:tplc="FD381A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50E6C"/>
    <w:multiLevelType w:val="hybridMultilevel"/>
    <w:tmpl w:val="091029DA"/>
    <w:lvl w:ilvl="0" w:tplc="4A5AF2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7727C"/>
    <w:multiLevelType w:val="hybridMultilevel"/>
    <w:tmpl w:val="98CA00D0"/>
    <w:lvl w:ilvl="0" w:tplc="995CC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56575"/>
    <w:multiLevelType w:val="hybridMultilevel"/>
    <w:tmpl w:val="10B07A62"/>
    <w:lvl w:ilvl="0" w:tplc="F1701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72FC6"/>
    <w:multiLevelType w:val="hybridMultilevel"/>
    <w:tmpl w:val="1824A58E"/>
    <w:lvl w:ilvl="0" w:tplc="F1701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92877"/>
    <w:multiLevelType w:val="hybridMultilevel"/>
    <w:tmpl w:val="16CCEC7A"/>
    <w:lvl w:ilvl="0" w:tplc="4F1EAE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C63D3"/>
    <w:multiLevelType w:val="hybridMultilevel"/>
    <w:tmpl w:val="AF1EBD04"/>
    <w:lvl w:ilvl="0" w:tplc="B6FC97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07297"/>
    <w:multiLevelType w:val="hybridMultilevel"/>
    <w:tmpl w:val="9D80E056"/>
    <w:lvl w:ilvl="0" w:tplc="F1701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955AB"/>
    <w:multiLevelType w:val="hybridMultilevel"/>
    <w:tmpl w:val="7D582FE2"/>
    <w:lvl w:ilvl="0" w:tplc="6992A7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112AF"/>
    <w:multiLevelType w:val="hybridMultilevel"/>
    <w:tmpl w:val="FB162BAE"/>
    <w:lvl w:ilvl="0" w:tplc="EAE62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086BE6"/>
    <w:multiLevelType w:val="hybridMultilevel"/>
    <w:tmpl w:val="4ABEC13C"/>
    <w:lvl w:ilvl="0" w:tplc="0E8EE0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D0F93"/>
    <w:multiLevelType w:val="hybridMultilevel"/>
    <w:tmpl w:val="77187204"/>
    <w:lvl w:ilvl="0" w:tplc="F1701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0"/>
  </w:num>
  <w:num w:numId="4">
    <w:abstractNumId w:val="12"/>
  </w:num>
  <w:num w:numId="5">
    <w:abstractNumId w:val="14"/>
  </w:num>
  <w:num w:numId="6">
    <w:abstractNumId w:val="9"/>
  </w:num>
  <w:num w:numId="7">
    <w:abstractNumId w:val="23"/>
  </w:num>
  <w:num w:numId="8">
    <w:abstractNumId w:val="4"/>
  </w:num>
  <w:num w:numId="9">
    <w:abstractNumId w:val="18"/>
  </w:num>
  <w:num w:numId="10">
    <w:abstractNumId w:val="28"/>
  </w:num>
  <w:num w:numId="11">
    <w:abstractNumId w:val="19"/>
  </w:num>
  <w:num w:numId="12">
    <w:abstractNumId w:val="7"/>
  </w:num>
  <w:num w:numId="13">
    <w:abstractNumId w:val="8"/>
  </w:num>
  <w:num w:numId="14">
    <w:abstractNumId w:val="16"/>
  </w:num>
  <w:num w:numId="15">
    <w:abstractNumId w:val="2"/>
  </w:num>
  <w:num w:numId="16">
    <w:abstractNumId w:val="17"/>
  </w:num>
  <w:num w:numId="17">
    <w:abstractNumId w:val="13"/>
  </w:num>
  <w:num w:numId="18">
    <w:abstractNumId w:val="22"/>
  </w:num>
  <w:num w:numId="19">
    <w:abstractNumId w:val="25"/>
  </w:num>
  <w:num w:numId="20">
    <w:abstractNumId w:val="1"/>
  </w:num>
  <w:num w:numId="21">
    <w:abstractNumId w:val="15"/>
  </w:num>
  <w:num w:numId="22">
    <w:abstractNumId w:val="6"/>
  </w:num>
  <w:num w:numId="23">
    <w:abstractNumId w:val="11"/>
  </w:num>
  <w:num w:numId="24">
    <w:abstractNumId w:val="3"/>
  </w:num>
  <w:num w:numId="25">
    <w:abstractNumId w:val="24"/>
  </w:num>
  <w:num w:numId="26">
    <w:abstractNumId w:val="27"/>
  </w:num>
  <w:num w:numId="27">
    <w:abstractNumId w:val="5"/>
  </w:num>
  <w:num w:numId="28">
    <w:abstractNumId w:val="10"/>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A60080"/>
    <w:rsid w:val="000035B9"/>
    <w:rsid w:val="000127B3"/>
    <w:rsid w:val="000253B6"/>
    <w:rsid w:val="00030426"/>
    <w:rsid w:val="00032A59"/>
    <w:rsid w:val="00041224"/>
    <w:rsid w:val="000419BE"/>
    <w:rsid w:val="00043E7B"/>
    <w:rsid w:val="000564D2"/>
    <w:rsid w:val="00064709"/>
    <w:rsid w:val="00071BD7"/>
    <w:rsid w:val="000763F4"/>
    <w:rsid w:val="00077DE0"/>
    <w:rsid w:val="000A2782"/>
    <w:rsid w:val="000A4B1D"/>
    <w:rsid w:val="000B5559"/>
    <w:rsid w:val="000C01E1"/>
    <w:rsid w:val="000C697A"/>
    <w:rsid w:val="000C7923"/>
    <w:rsid w:val="000E01A3"/>
    <w:rsid w:val="001034FF"/>
    <w:rsid w:val="00112024"/>
    <w:rsid w:val="00112B7F"/>
    <w:rsid w:val="00116C55"/>
    <w:rsid w:val="00122F2E"/>
    <w:rsid w:val="00123F29"/>
    <w:rsid w:val="001365C4"/>
    <w:rsid w:val="00147BA1"/>
    <w:rsid w:val="00157F7C"/>
    <w:rsid w:val="001633FB"/>
    <w:rsid w:val="00185067"/>
    <w:rsid w:val="001858FE"/>
    <w:rsid w:val="00196AE4"/>
    <w:rsid w:val="001A1204"/>
    <w:rsid w:val="001A1961"/>
    <w:rsid w:val="001B2635"/>
    <w:rsid w:val="001B7429"/>
    <w:rsid w:val="001C137D"/>
    <w:rsid w:val="001C7670"/>
    <w:rsid w:val="001D2AFF"/>
    <w:rsid w:val="001E0191"/>
    <w:rsid w:val="001E5830"/>
    <w:rsid w:val="00214C0B"/>
    <w:rsid w:val="00220B86"/>
    <w:rsid w:val="002272B6"/>
    <w:rsid w:val="0023363E"/>
    <w:rsid w:val="00234B56"/>
    <w:rsid w:val="002467BE"/>
    <w:rsid w:val="002506DE"/>
    <w:rsid w:val="00250F80"/>
    <w:rsid w:val="0026042D"/>
    <w:rsid w:val="002668BD"/>
    <w:rsid w:val="00267E28"/>
    <w:rsid w:val="00270C92"/>
    <w:rsid w:val="00271685"/>
    <w:rsid w:val="002902F6"/>
    <w:rsid w:val="00297760"/>
    <w:rsid w:val="002B4252"/>
    <w:rsid w:val="002C343C"/>
    <w:rsid w:val="002D4E9D"/>
    <w:rsid w:val="002D5B30"/>
    <w:rsid w:val="002D5DED"/>
    <w:rsid w:val="002E2543"/>
    <w:rsid w:val="00300C73"/>
    <w:rsid w:val="0030184A"/>
    <w:rsid w:val="0031250B"/>
    <w:rsid w:val="0032028D"/>
    <w:rsid w:val="00322111"/>
    <w:rsid w:val="00331686"/>
    <w:rsid w:val="00331B59"/>
    <w:rsid w:val="00332D9A"/>
    <w:rsid w:val="00332F0D"/>
    <w:rsid w:val="00337399"/>
    <w:rsid w:val="003633EC"/>
    <w:rsid w:val="003679CE"/>
    <w:rsid w:val="00383355"/>
    <w:rsid w:val="00387E3B"/>
    <w:rsid w:val="00391063"/>
    <w:rsid w:val="00391341"/>
    <w:rsid w:val="003979EA"/>
    <w:rsid w:val="003B3C85"/>
    <w:rsid w:val="003B5601"/>
    <w:rsid w:val="003D02C8"/>
    <w:rsid w:val="003D07BC"/>
    <w:rsid w:val="003D5363"/>
    <w:rsid w:val="003E4976"/>
    <w:rsid w:val="003F568B"/>
    <w:rsid w:val="00402E82"/>
    <w:rsid w:val="00412371"/>
    <w:rsid w:val="004304E7"/>
    <w:rsid w:val="00430BEA"/>
    <w:rsid w:val="0043659C"/>
    <w:rsid w:val="00442850"/>
    <w:rsid w:val="00443D0C"/>
    <w:rsid w:val="0045239F"/>
    <w:rsid w:val="00452894"/>
    <w:rsid w:val="00457C61"/>
    <w:rsid w:val="00462EBE"/>
    <w:rsid w:val="00462F4C"/>
    <w:rsid w:val="00480DB9"/>
    <w:rsid w:val="00481ADC"/>
    <w:rsid w:val="004908D8"/>
    <w:rsid w:val="00490A60"/>
    <w:rsid w:val="004913AA"/>
    <w:rsid w:val="004926F1"/>
    <w:rsid w:val="004A47F7"/>
    <w:rsid w:val="004A5812"/>
    <w:rsid w:val="004B0AA5"/>
    <w:rsid w:val="004B1679"/>
    <w:rsid w:val="004B1D21"/>
    <w:rsid w:val="004B32E1"/>
    <w:rsid w:val="004E11F0"/>
    <w:rsid w:val="004E1E0B"/>
    <w:rsid w:val="004F0076"/>
    <w:rsid w:val="00507E78"/>
    <w:rsid w:val="00511CB5"/>
    <w:rsid w:val="00516D62"/>
    <w:rsid w:val="005217C8"/>
    <w:rsid w:val="00532B86"/>
    <w:rsid w:val="00533D76"/>
    <w:rsid w:val="005503E5"/>
    <w:rsid w:val="00554527"/>
    <w:rsid w:val="0055508B"/>
    <w:rsid w:val="005614DA"/>
    <w:rsid w:val="00564C3E"/>
    <w:rsid w:val="00566943"/>
    <w:rsid w:val="00567851"/>
    <w:rsid w:val="00572CF8"/>
    <w:rsid w:val="00572D96"/>
    <w:rsid w:val="0057702D"/>
    <w:rsid w:val="00584ECC"/>
    <w:rsid w:val="00585735"/>
    <w:rsid w:val="0058652C"/>
    <w:rsid w:val="00591633"/>
    <w:rsid w:val="005A0332"/>
    <w:rsid w:val="005A588E"/>
    <w:rsid w:val="005B3C76"/>
    <w:rsid w:val="005B7DB7"/>
    <w:rsid w:val="005C4DFE"/>
    <w:rsid w:val="005C6DDA"/>
    <w:rsid w:val="005D54E1"/>
    <w:rsid w:val="005D67D3"/>
    <w:rsid w:val="005F28AF"/>
    <w:rsid w:val="005F48F7"/>
    <w:rsid w:val="0060054D"/>
    <w:rsid w:val="00601B3E"/>
    <w:rsid w:val="00603BF1"/>
    <w:rsid w:val="00605833"/>
    <w:rsid w:val="006063F6"/>
    <w:rsid w:val="00607243"/>
    <w:rsid w:val="00615972"/>
    <w:rsid w:val="006253B5"/>
    <w:rsid w:val="00626DE4"/>
    <w:rsid w:val="00641B45"/>
    <w:rsid w:val="0064286F"/>
    <w:rsid w:val="0067125E"/>
    <w:rsid w:val="00671EA5"/>
    <w:rsid w:val="006724FE"/>
    <w:rsid w:val="00676AF2"/>
    <w:rsid w:val="006904F7"/>
    <w:rsid w:val="006B70D4"/>
    <w:rsid w:val="006C049E"/>
    <w:rsid w:val="006C4740"/>
    <w:rsid w:val="006D3D9B"/>
    <w:rsid w:val="006D664B"/>
    <w:rsid w:val="00700568"/>
    <w:rsid w:val="00712834"/>
    <w:rsid w:val="00727B9C"/>
    <w:rsid w:val="00742126"/>
    <w:rsid w:val="00742928"/>
    <w:rsid w:val="00742B40"/>
    <w:rsid w:val="00757591"/>
    <w:rsid w:val="00772D86"/>
    <w:rsid w:val="007845B0"/>
    <w:rsid w:val="007A3DCB"/>
    <w:rsid w:val="007B19F1"/>
    <w:rsid w:val="007B32D1"/>
    <w:rsid w:val="007B7012"/>
    <w:rsid w:val="007C1255"/>
    <w:rsid w:val="007D0C66"/>
    <w:rsid w:val="007E5458"/>
    <w:rsid w:val="007E5B3D"/>
    <w:rsid w:val="008049AA"/>
    <w:rsid w:val="00804F5C"/>
    <w:rsid w:val="00805C2F"/>
    <w:rsid w:val="00807BFA"/>
    <w:rsid w:val="00815EBB"/>
    <w:rsid w:val="00821431"/>
    <w:rsid w:val="00821FB8"/>
    <w:rsid w:val="00825E93"/>
    <w:rsid w:val="0082661C"/>
    <w:rsid w:val="0084327D"/>
    <w:rsid w:val="00857FC7"/>
    <w:rsid w:val="008668D0"/>
    <w:rsid w:val="00871E8E"/>
    <w:rsid w:val="00877425"/>
    <w:rsid w:val="0088174D"/>
    <w:rsid w:val="00891D81"/>
    <w:rsid w:val="00893903"/>
    <w:rsid w:val="0089719E"/>
    <w:rsid w:val="008A0659"/>
    <w:rsid w:val="008B39A5"/>
    <w:rsid w:val="008C188E"/>
    <w:rsid w:val="008C20C7"/>
    <w:rsid w:val="008C49E3"/>
    <w:rsid w:val="008C5D24"/>
    <w:rsid w:val="008C7E3C"/>
    <w:rsid w:val="008D1D7E"/>
    <w:rsid w:val="008D6CE0"/>
    <w:rsid w:val="008F1B09"/>
    <w:rsid w:val="00904B59"/>
    <w:rsid w:val="0090632E"/>
    <w:rsid w:val="00912FD4"/>
    <w:rsid w:val="009209D5"/>
    <w:rsid w:val="00940E4F"/>
    <w:rsid w:val="009449D2"/>
    <w:rsid w:val="00946C5A"/>
    <w:rsid w:val="00972020"/>
    <w:rsid w:val="00980C28"/>
    <w:rsid w:val="0098122B"/>
    <w:rsid w:val="00991A9B"/>
    <w:rsid w:val="009A268D"/>
    <w:rsid w:val="009A6753"/>
    <w:rsid w:val="009A67DC"/>
    <w:rsid w:val="009B79A2"/>
    <w:rsid w:val="009D5917"/>
    <w:rsid w:val="009E066C"/>
    <w:rsid w:val="00A0103A"/>
    <w:rsid w:val="00A17BC1"/>
    <w:rsid w:val="00A235A9"/>
    <w:rsid w:val="00A264DC"/>
    <w:rsid w:val="00A3273E"/>
    <w:rsid w:val="00A35C19"/>
    <w:rsid w:val="00A40B39"/>
    <w:rsid w:val="00A42EBF"/>
    <w:rsid w:val="00A43814"/>
    <w:rsid w:val="00A445A4"/>
    <w:rsid w:val="00A5021F"/>
    <w:rsid w:val="00A50C1B"/>
    <w:rsid w:val="00A519A3"/>
    <w:rsid w:val="00A567D3"/>
    <w:rsid w:val="00A60080"/>
    <w:rsid w:val="00A6180A"/>
    <w:rsid w:val="00A62B45"/>
    <w:rsid w:val="00A66361"/>
    <w:rsid w:val="00A66430"/>
    <w:rsid w:val="00A7506C"/>
    <w:rsid w:val="00A83AFA"/>
    <w:rsid w:val="00A929CD"/>
    <w:rsid w:val="00A959D6"/>
    <w:rsid w:val="00AA1944"/>
    <w:rsid w:val="00AA2B55"/>
    <w:rsid w:val="00AB7D86"/>
    <w:rsid w:val="00AC53D2"/>
    <w:rsid w:val="00AC657D"/>
    <w:rsid w:val="00AD3347"/>
    <w:rsid w:val="00AD50B2"/>
    <w:rsid w:val="00AD5383"/>
    <w:rsid w:val="00AF11AE"/>
    <w:rsid w:val="00AF35B1"/>
    <w:rsid w:val="00B01CF2"/>
    <w:rsid w:val="00B02D2C"/>
    <w:rsid w:val="00B07E05"/>
    <w:rsid w:val="00B12B83"/>
    <w:rsid w:val="00B13B3D"/>
    <w:rsid w:val="00B147CC"/>
    <w:rsid w:val="00B14F0E"/>
    <w:rsid w:val="00B152C7"/>
    <w:rsid w:val="00B1755B"/>
    <w:rsid w:val="00B267B0"/>
    <w:rsid w:val="00B31096"/>
    <w:rsid w:val="00B3288F"/>
    <w:rsid w:val="00B4159B"/>
    <w:rsid w:val="00B457E5"/>
    <w:rsid w:val="00B51F89"/>
    <w:rsid w:val="00B7114D"/>
    <w:rsid w:val="00B74A09"/>
    <w:rsid w:val="00B771D2"/>
    <w:rsid w:val="00B9717F"/>
    <w:rsid w:val="00BB699A"/>
    <w:rsid w:val="00BC7C33"/>
    <w:rsid w:val="00BD1570"/>
    <w:rsid w:val="00BD73AE"/>
    <w:rsid w:val="00BD7FAC"/>
    <w:rsid w:val="00BE782F"/>
    <w:rsid w:val="00BF1D23"/>
    <w:rsid w:val="00C03561"/>
    <w:rsid w:val="00C03B6A"/>
    <w:rsid w:val="00C13F56"/>
    <w:rsid w:val="00C32E00"/>
    <w:rsid w:val="00C41676"/>
    <w:rsid w:val="00C50C01"/>
    <w:rsid w:val="00C5365D"/>
    <w:rsid w:val="00C53B09"/>
    <w:rsid w:val="00C57AC1"/>
    <w:rsid w:val="00C605E2"/>
    <w:rsid w:val="00C7574D"/>
    <w:rsid w:val="00C8171F"/>
    <w:rsid w:val="00C82B54"/>
    <w:rsid w:val="00C83285"/>
    <w:rsid w:val="00CD5295"/>
    <w:rsid w:val="00CD7407"/>
    <w:rsid w:val="00CE398D"/>
    <w:rsid w:val="00CF37C1"/>
    <w:rsid w:val="00CF5CEB"/>
    <w:rsid w:val="00CF7E9C"/>
    <w:rsid w:val="00D042AC"/>
    <w:rsid w:val="00D117B1"/>
    <w:rsid w:val="00D22882"/>
    <w:rsid w:val="00D25430"/>
    <w:rsid w:val="00D661B9"/>
    <w:rsid w:val="00D72B7D"/>
    <w:rsid w:val="00D75F27"/>
    <w:rsid w:val="00D77027"/>
    <w:rsid w:val="00D805C4"/>
    <w:rsid w:val="00D9295E"/>
    <w:rsid w:val="00D946CA"/>
    <w:rsid w:val="00DA232C"/>
    <w:rsid w:val="00DB5EE1"/>
    <w:rsid w:val="00DB6C8E"/>
    <w:rsid w:val="00DC2485"/>
    <w:rsid w:val="00DC41F7"/>
    <w:rsid w:val="00DC7D4F"/>
    <w:rsid w:val="00DD543F"/>
    <w:rsid w:val="00DD7B0A"/>
    <w:rsid w:val="00DE5545"/>
    <w:rsid w:val="00DE6460"/>
    <w:rsid w:val="00E03A7E"/>
    <w:rsid w:val="00E07F26"/>
    <w:rsid w:val="00E1057E"/>
    <w:rsid w:val="00E13170"/>
    <w:rsid w:val="00E14543"/>
    <w:rsid w:val="00E27457"/>
    <w:rsid w:val="00E45621"/>
    <w:rsid w:val="00E70E96"/>
    <w:rsid w:val="00E76A3A"/>
    <w:rsid w:val="00E86531"/>
    <w:rsid w:val="00E95FE7"/>
    <w:rsid w:val="00E97E43"/>
    <w:rsid w:val="00EA01A6"/>
    <w:rsid w:val="00EA28DB"/>
    <w:rsid w:val="00EB06A4"/>
    <w:rsid w:val="00EB0F4F"/>
    <w:rsid w:val="00EB5A7A"/>
    <w:rsid w:val="00EC0ED2"/>
    <w:rsid w:val="00EC15D2"/>
    <w:rsid w:val="00EC4FA4"/>
    <w:rsid w:val="00ED19FE"/>
    <w:rsid w:val="00EF0413"/>
    <w:rsid w:val="00EF134D"/>
    <w:rsid w:val="00EF15B3"/>
    <w:rsid w:val="00EF327A"/>
    <w:rsid w:val="00F174F9"/>
    <w:rsid w:val="00F2188A"/>
    <w:rsid w:val="00F236E7"/>
    <w:rsid w:val="00F23D0E"/>
    <w:rsid w:val="00F33EB2"/>
    <w:rsid w:val="00F40CE9"/>
    <w:rsid w:val="00F43ABA"/>
    <w:rsid w:val="00F551AF"/>
    <w:rsid w:val="00F65D36"/>
    <w:rsid w:val="00F7375B"/>
    <w:rsid w:val="00F778A5"/>
    <w:rsid w:val="00F90EB7"/>
    <w:rsid w:val="00F93840"/>
    <w:rsid w:val="00F93968"/>
    <w:rsid w:val="00FB15FA"/>
    <w:rsid w:val="00FB1C7D"/>
    <w:rsid w:val="00FB3DC0"/>
    <w:rsid w:val="00FB5894"/>
    <w:rsid w:val="00FC6A7C"/>
    <w:rsid w:val="00FC7857"/>
    <w:rsid w:val="00FD00D3"/>
    <w:rsid w:val="00FD4362"/>
    <w:rsid w:val="00FF12CE"/>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D5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0E"/>
    <w:rPr>
      <w:color w:val="000000"/>
      <w:sz w:val="24"/>
      <w:szCs w:val="24"/>
    </w:rPr>
  </w:style>
  <w:style w:type="paragraph" w:styleId="Heading1">
    <w:name w:val="heading 1"/>
    <w:aliases w:val="Part Title"/>
    <w:basedOn w:val="Normal"/>
    <w:next w:val="Heading4"/>
    <w:qFormat/>
    <w:rsid w:val="00F23D0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23D0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23D0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F23D0E"/>
    <w:pPr>
      <w:spacing w:after="240"/>
      <w:outlineLvl w:val="3"/>
    </w:pPr>
    <w:rPr>
      <w:rFonts w:ascii="Arial" w:hAnsi="Arial" w:cs="Arial"/>
      <w:b/>
      <w:sz w:val="32"/>
      <w:szCs w:val="20"/>
    </w:rPr>
  </w:style>
  <w:style w:type="paragraph" w:styleId="Heading5">
    <w:name w:val="heading 5"/>
    <w:aliases w:val="Block Label"/>
    <w:basedOn w:val="Normal"/>
    <w:qFormat/>
    <w:rsid w:val="00F23D0E"/>
    <w:pPr>
      <w:outlineLvl w:val="4"/>
    </w:pPr>
    <w:rPr>
      <w:b/>
      <w:sz w:val="22"/>
      <w:szCs w:val="20"/>
    </w:rPr>
  </w:style>
  <w:style w:type="paragraph" w:styleId="Heading6">
    <w:name w:val="heading 6"/>
    <w:aliases w:val="Sub Label"/>
    <w:basedOn w:val="Heading5"/>
    <w:next w:val="BlockText"/>
    <w:qFormat/>
    <w:rsid w:val="00F23D0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0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23D0E"/>
    <w:pPr>
      <w:pBdr>
        <w:top w:val="single" w:sz="6" w:space="1" w:color="000000"/>
        <w:between w:val="single" w:sz="6" w:space="1" w:color="auto"/>
      </w:pBdr>
      <w:spacing w:before="240"/>
      <w:ind w:left="1728"/>
    </w:pPr>
    <w:rPr>
      <w:szCs w:val="20"/>
    </w:rPr>
  </w:style>
  <w:style w:type="paragraph" w:styleId="BlockText">
    <w:name w:val="Block Text"/>
    <w:basedOn w:val="Normal"/>
    <w:rsid w:val="00F23D0E"/>
  </w:style>
  <w:style w:type="paragraph" w:customStyle="1" w:styleId="BulletText1">
    <w:name w:val="Bullet Text 1"/>
    <w:basedOn w:val="Normal"/>
    <w:rsid w:val="00F23D0E"/>
    <w:pPr>
      <w:numPr>
        <w:numId w:val="1"/>
      </w:numPr>
    </w:pPr>
    <w:rPr>
      <w:szCs w:val="20"/>
    </w:rPr>
  </w:style>
  <w:style w:type="paragraph" w:customStyle="1" w:styleId="BulletText2">
    <w:name w:val="Bullet Text 2"/>
    <w:basedOn w:val="Normal"/>
    <w:rsid w:val="00F23D0E"/>
    <w:pPr>
      <w:numPr>
        <w:numId w:val="3"/>
      </w:numPr>
    </w:pPr>
    <w:rPr>
      <w:szCs w:val="20"/>
    </w:rPr>
  </w:style>
  <w:style w:type="paragraph" w:customStyle="1" w:styleId="ContinuedOnNextPa">
    <w:name w:val="Continued On Next Pa"/>
    <w:basedOn w:val="Normal"/>
    <w:next w:val="Normal"/>
    <w:rsid w:val="00F23D0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23D0E"/>
    <w:pPr>
      <w:spacing w:after="240"/>
    </w:pPr>
    <w:rPr>
      <w:b/>
      <w:sz w:val="22"/>
      <w:szCs w:val="20"/>
    </w:rPr>
  </w:style>
  <w:style w:type="paragraph" w:customStyle="1" w:styleId="MapTitleContinued">
    <w:name w:val="Map Title. Continued"/>
    <w:basedOn w:val="Normal"/>
    <w:next w:val="Normal"/>
    <w:rsid w:val="00F23D0E"/>
    <w:pPr>
      <w:spacing w:after="240"/>
    </w:pPr>
    <w:rPr>
      <w:rFonts w:ascii="Arial" w:hAnsi="Arial" w:cs="Arial"/>
      <w:b/>
      <w:sz w:val="32"/>
      <w:szCs w:val="20"/>
    </w:rPr>
  </w:style>
  <w:style w:type="paragraph" w:customStyle="1" w:styleId="MemoLine">
    <w:name w:val="Memo Line"/>
    <w:basedOn w:val="BlockLine"/>
    <w:next w:val="Normal"/>
    <w:rsid w:val="00F23D0E"/>
  </w:style>
  <w:style w:type="paragraph" w:styleId="Footer">
    <w:name w:val="footer"/>
    <w:basedOn w:val="Normal"/>
    <w:link w:val="FooterChar"/>
    <w:rsid w:val="00F23D0E"/>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F23D0E"/>
    <w:rPr>
      <w:szCs w:val="20"/>
    </w:rPr>
  </w:style>
  <w:style w:type="paragraph" w:customStyle="1" w:styleId="NoteText">
    <w:name w:val="Note Text"/>
    <w:basedOn w:val="Normal"/>
    <w:rsid w:val="00F23D0E"/>
    <w:rPr>
      <w:szCs w:val="20"/>
    </w:rPr>
  </w:style>
  <w:style w:type="paragraph" w:customStyle="1" w:styleId="TableHeaderText">
    <w:name w:val="Table Header Text"/>
    <w:basedOn w:val="Normal"/>
    <w:rsid w:val="00F23D0E"/>
    <w:pPr>
      <w:jc w:val="center"/>
    </w:pPr>
    <w:rPr>
      <w:b/>
      <w:szCs w:val="20"/>
    </w:rPr>
  </w:style>
  <w:style w:type="paragraph" w:customStyle="1" w:styleId="EmbeddedText">
    <w:name w:val="Embedded Text"/>
    <w:basedOn w:val="Normal"/>
    <w:rsid w:val="00F23D0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F23D0E"/>
    <w:pPr>
      <w:ind w:left="480"/>
    </w:pPr>
  </w:style>
  <w:style w:type="paragraph" w:styleId="TOC4">
    <w:name w:val="toc 4"/>
    <w:basedOn w:val="Normal"/>
    <w:next w:val="Normal"/>
    <w:autoRedefine/>
    <w:uiPriority w:val="39"/>
    <w:rsid w:val="00F23D0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F23D0E"/>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F23D0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F23D0E"/>
    <w:pPr>
      <w:spacing w:after="240"/>
      <w:jc w:val="center"/>
    </w:pPr>
    <w:rPr>
      <w:rFonts w:ascii="Arial" w:hAnsi="Arial" w:cs="Arial"/>
      <w:b/>
      <w:sz w:val="32"/>
      <w:szCs w:val="20"/>
    </w:rPr>
  </w:style>
  <w:style w:type="paragraph" w:customStyle="1" w:styleId="TOCTitle">
    <w:name w:val="TOC Title"/>
    <w:basedOn w:val="Normal"/>
    <w:rsid w:val="00F23D0E"/>
    <w:pPr>
      <w:widowControl w:val="0"/>
    </w:pPr>
    <w:rPr>
      <w:rFonts w:ascii="Arial" w:hAnsi="Arial" w:cs="Arial"/>
      <w:b/>
      <w:sz w:val="32"/>
      <w:szCs w:val="20"/>
    </w:rPr>
  </w:style>
  <w:style w:type="paragraph" w:customStyle="1" w:styleId="TOCItem">
    <w:name w:val="TOCItem"/>
    <w:basedOn w:val="Normal"/>
    <w:rsid w:val="00F23D0E"/>
    <w:pPr>
      <w:tabs>
        <w:tab w:val="left" w:leader="dot" w:pos="7061"/>
        <w:tab w:val="right" w:pos="7524"/>
      </w:tabs>
      <w:spacing w:before="60" w:after="60"/>
      <w:ind w:right="465"/>
    </w:pPr>
    <w:rPr>
      <w:szCs w:val="20"/>
    </w:rPr>
  </w:style>
  <w:style w:type="paragraph" w:customStyle="1" w:styleId="TOCStem">
    <w:name w:val="TOCStem"/>
    <w:basedOn w:val="Normal"/>
    <w:rsid w:val="00F23D0E"/>
    <w:rPr>
      <w:szCs w:val="20"/>
    </w:rPr>
  </w:style>
  <w:style w:type="character" w:styleId="FollowedHyperlink">
    <w:name w:val="FollowedHyperlink"/>
    <w:rsid w:val="00F23D0E"/>
    <w:rPr>
      <w:color w:val="800080"/>
      <w:u w:val="single"/>
    </w:rPr>
  </w:style>
  <w:style w:type="paragraph" w:customStyle="1" w:styleId="BulletText3">
    <w:name w:val="Bullet Text 3"/>
    <w:basedOn w:val="Normal"/>
    <w:rsid w:val="00F23D0E"/>
    <w:pPr>
      <w:numPr>
        <w:numId w:val="2"/>
      </w:numPr>
      <w:tabs>
        <w:tab w:val="clear" w:pos="173"/>
      </w:tabs>
      <w:ind w:left="533" w:hanging="173"/>
    </w:pPr>
    <w:rPr>
      <w:szCs w:val="20"/>
    </w:rPr>
  </w:style>
  <w:style w:type="character" w:styleId="HTMLAcronym">
    <w:name w:val="HTML Acronym"/>
    <w:basedOn w:val="DefaultParagraphFont"/>
    <w:rsid w:val="00F23D0E"/>
  </w:style>
  <w:style w:type="paragraph" w:customStyle="1" w:styleId="IMTOC">
    <w:name w:val="IMTOC"/>
    <w:rsid w:val="00F23D0E"/>
    <w:rPr>
      <w:sz w:val="24"/>
    </w:rPr>
  </w:style>
  <w:style w:type="character" w:styleId="CommentReference">
    <w:name w:val="annotation reference"/>
    <w:basedOn w:val="DefaultParagraphFont"/>
    <w:semiHidden/>
    <w:rsid w:val="00A60080"/>
    <w:rPr>
      <w:sz w:val="16"/>
      <w:szCs w:val="16"/>
    </w:rPr>
  </w:style>
  <w:style w:type="paragraph" w:styleId="CommentText">
    <w:name w:val="annotation text"/>
    <w:basedOn w:val="Normal"/>
    <w:link w:val="CommentTextChar"/>
    <w:semiHidden/>
    <w:rsid w:val="00A60080"/>
    <w:rPr>
      <w:sz w:val="20"/>
      <w:szCs w:val="20"/>
    </w:rPr>
  </w:style>
  <w:style w:type="paragraph" w:styleId="CommentSubject">
    <w:name w:val="annotation subject"/>
    <w:basedOn w:val="CommentText"/>
    <w:next w:val="CommentText"/>
    <w:semiHidden/>
    <w:rsid w:val="00A60080"/>
    <w:rPr>
      <w:b/>
      <w:bCs/>
    </w:rPr>
  </w:style>
  <w:style w:type="paragraph" w:styleId="BalloonText">
    <w:name w:val="Balloon Text"/>
    <w:basedOn w:val="Normal"/>
    <w:semiHidden/>
    <w:rsid w:val="00F23D0E"/>
    <w:rPr>
      <w:rFonts w:ascii="Tahoma" w:hAnsi="Tahoma" w:cs="Tahoma"/>
      <w:sz w:val="16"/>
      <w:szCs w:val="16"/>
    </w:rPr>
  </w:style>
  <w:style w:type="table" w:styleId="TableGrid">
    <w:name w:val="Table Grid"/>
    <w:basedOn w:val="TableNormal"/>
    <w:rsid w:val="00F2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23D0E"/>
    <w:rPr>
      <w:sz w:val="24"/>
      <w:szCs w:val="24"/>
      <w:lang w:val="x-none" w:eastAsia="x-none"/>
    </w:rPr>
  </w:style>
  <w:style w:type="character" w:customStyle="1" w:styleId="FooterChar">
    <w:name w:val="Footer Char"/>
    <w:link w:val="Footer"/>
    <w:rsid w:val="00F23D0E"/>
    <w:rPr>
      <w:sz w:val="24"/>
      <w:szCs w:val="24"/>
      <w:lang w:val="x-none" w:eastAsia="x-none"/>
    </w:rPr>
  </w:style>
  <w:style w:type="paragraph" w:styleId="ListParagraph">
    <w:name w:val="List Paragraph"/>
    <w:basedOn w:val="Normal"/>
    <w:uiPriority w:val="34"/>
    <w:qFormat/>
    <w:rsid w:val="000253B6"/>
    <w:pPr>
      <w:ind w:left="720"/>
      <w:contextualSpacing/>
    </w:pPr>
  </w:style>
  <w:style w:type="paragraph" w:styleId="Revision">
    <w:name w:val="Revision"/>
    <w:hidden/>
    <w:uiPriority w:val="99"/>
    <w:semiHidden/>
    <w:rsid w:val="00893903"/>
    <w:rPr>
      <w:color w:val="000000"/>
      <w:sz w:val="24"/>
      <w:szCs w:val="24"/>
    </w:rPr>
  </w:style>
  <w:style w:type="character" w:customStyle="1" w:styleId="CommentTextChar">
    <w:name w:val="Comment Text Char"/>
    <w:basedOn w:val="DefaultParagraphFont"/>
    <w:link w:val="CommentText"/>
    <w:semiHidden/>
    <w:rsid w:val="003910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0E"/>
    <w:rPr>
      <w:color w:val="000000"/>
      <w:sz w:val="24"/>
      <w:szCs w:val="24"/>
    </w:rPr>
  </w:style>
  <w:style w:type="paragraph" w:styleId="Heading1">
    <w:name w:val="heading 1"/>
    <w:aliases w:val="Part Title"/>
    <w:basedOn w:val="Normal"/>
    <w:next w:val="Heading4"/>
    <w:qFormat/>
    <w:rsid w:val="00F23D0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23D0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23D0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F23D0E"/>
    <w:pPr>
      <w:spacing w:after="240"/>
      <w:outlineLvl w:val="3"/>
    </w:pPr>
    <w:rPr>
      <w:rFonts w:ascii="Arial" w:hAnsi="Arial" w:cs="Arial"/>
      <w:b/>
      <w:sz w:val="32"/>
      <w:szCs w:val="20"/>
    </w:rPr>
  </w:style>
  <w:style w:type="paragraph" w:styleId="Heading5">
    <w:name w:val="heading 5"/>
    <w:aliases w:val="Block Label"/>
    <w:basedOn w:val="Normal"/>
    <w:qFormat/>
    <w:rsid w:val="00F23D0E"/>
    <w:pPr>
      <w:outlineLvl w:val="4"/>
    </w:pPr>
    <w:rPr>
      <w:b/>
      <w:sz w:val="22"/>
      <w:szCs w:val="20"/>
    </w:rPr>
  </w:style>
  <w:style w:type="paragraph" w:styleId="Heading6">
    <w:name w:val="heading 6"/>
    <w:aliases w:val="Sub Label"/>
    <w:basedOn w:val="Heading5"/>
    <w:next w:val="BlockText"/>
    <w:qFormat/>
    <w:rsid w:val="00F23D0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0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23D0E"/>
    <w:pPr>
      <w:pBdr>
        <w:top w:val="single" w:sz="6" w:space="1" w:color="000000"/>
        <w:between w:val="single" w:sz="6" w:space="1" w:color="auto"/>
      </w:pBdr>
      <w:spacing w:before="240"/>
      <w:ind w:left="1728"/>
    </w:pPr>
    <w:rPr>
      <w:szCs w:val="20"/>
    </w:rPr>
  </w:style>
  <w:style w:type="paragraph" w:styleId="BlockText">
    <w:name w:val="Block Text"/>
    <w:basedOn w:val="Normal"/>
    <w:rsid w:val="00F23D0E"/>
  </w:style>
  <w:style w:type="paragraph" w:customStyle="1" w:styleId="BulletText1">
    <w:name w:val="Bullet Text 1"/>
    <w:basedOn w:val="Normal"/>
    <w:rsid w:val="00F23D0E"/>
    <w:pPr>
      <w:numPr>
        <w:numId w:val="1"/>
      </w:numPr>
    </w:pPr>
    <w:rPr>
      <w:szCs w:val="20"/>
    </w:rPr>
  </w:style>
  <w:style w:type="paragraph" w:customStyle="1" w:styleId="BulletText2">
    <w:name w:val="Bullet Text 2"/>
    <w:basedOn w:val="Normal"/>
    <w:rsid w:val="00F23D0E"/>
    <w:pPr>
      <w:numPr>
        <w:numId w:val="3"/>
      </w:numPr>
    </w:pPr>
    <w:rPr>
      <w:szCs w:val="20"/>
    </w:rPr>
  </w:style>
  <w:style w:type="paragraph" w:customStyle="1" w:styleId="ContinuedOnNextPa">
    <w:name w:val="Continued On Next Pa"/>
    <w:basedOn w:val="Normal"/>
    <w:next w:val="Normal"/>
    <w:rsid w:val="00F23D0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23D0E"/>
    <w:pPr>
      <w:spacing w:after="240"/>
    </w:pPr>
    <w:rPr>
      <w:b/>
      <w:sz w:val="22"/>
      <w:szCs w:val="20"/>
    </w:rPr>
  </w:style>
  <w:style w:type="paragraph" w:customStyle="1" w:styleId="MapTitleContinued">
    <w:name w:val="Map Title. Continued"/>
    <w:basedOn w:val="Normal"/>
    <w:next w:val="Normal"/>
    <w:rsid w:val="00F23D0E"/>
    <w:pPr>
      <w:spacing w:after="240"/>
    </w:pPr>
    <w:rPr>
      <w:rFonts w:ascii="Arial" w:hAnsi="Arial" w:cs="Arial"/>
      <w:b/>
      <w:sz w:val="32"/>
      <w:szCs w:val="20"/>
    </w:rPr>
  </w:style>
  <w:style w:type="paragraph" w:customStyle="1" w:styleId="MemoLine">
    <w:name w:val="Memo Line"/>
    <w:basedOn w:val="BlockLine"/>
    <w:next w:val="Normal"/>
    <w:rsid w:val="00F23D0E"/>
  </w:style>
  <w:style w:type="paragraph" w:styleId="Footer">
    <w:name w:val="footer"/>
    <w:basedOn w:val="Normal"/>
    <w:link w:val="FooterChar"/>
    <w:rsid w:val="00F23D0E"/>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F23D0E"/>
    <w:rPr>
      <w:szCs w:val="20"/>
    </w:rPr>
  </w:style>
  <w:style w:type="paragraph" w:customStyle="1" w:styleId="NoteText">
    <w:name w:val="Note Text"/>
    <w:basedOn w:val="Normal"/>
    <w:rsid w:val="00F23D0E"/>
    <w:rPr>
      <w:szCs w:val="20"/>
    </w:rPr>
  </w:style>
  <w:style w:type="paragraph" w:customStyle="1" w:styleId="TableHeaderText">
    <w:name w:val="Table Header Text"/>
    <w:basedOn w:val="Normal"/>
    <w:rsid w:val="00F23D0E"/>
    <w:pPr>
      <w:jc w:val="center"/>
    </w:pPr>
    <w:rPr>
      <w:b/>
      <w:szCs w:val="20"/>
    </w:rPr>
  </w:style>
  <w:style w:type="paragraph" w:customStyle="1" w:styleId="EmbeddedText">
    <w:name w:val="Embedded Text"/>
    <w:basedOn w:val="Normal"/>
    <w:rsid w:val="00F23D0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F23D0E"/>
    <w:pPr>
      <w:ind w:left="480"/>
    </w:pPr>
  </w:style>
  <w:style w:type="paragraph" w:styleId="TOC4">
    <w:name w:val="toc 4"/>
    <w:basedOn w:val="Normal"/>
    <w:next w:val="Normal"/>
    <w:autoRedefine/>
    <w:uiPriority w:val="39"/>
    <w:rsid w:val="00F23D0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F23D0E"/>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F23D0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F23D0E"/>
    <w:pPr>
      <w:spacing w:after="240"/>
      <w:jc w:val="center"/>
    </w:pPr>
    <w:rPr>
      <w:rFonts w:ascii="Arial" w:hAnsi="Arial" w:cs="Arial"/>
      <w:b/>
      <w:sz w:val="32"/>
      <w:szCs w:val="20"/>
    </w:rPr>
  </w:style>
  <w:style w:type="paragraph" w:customStyle="1" w:styleId="TOCTitle">
    <w:name w:val="TOC Title"/>
    <w:basedOn w:val="Normal"/>
    <w:rsid w:val="00F23D0E"/>
    <w:pPr>
      <w:widowControl w:val="0"/>
    </w:pPr>
    <w:rPr>
      <w:rFonts w:ascii="Arial" w:hAnsi="Arial" w:cs="Arial"/>
      <w:b/>
      <w:sz w:val="32"/>
      <w:szCs w:val="20"/>
    </w:rPr>
  </w:style>
  <w:style w:type="paragraph" w:customStyle="1" w:styleId="TOCItem">
    <w:name w:val="TOCItem"/>
    <w:basedOn w:val="Normal"/>
    <w:rsid w:val="00F23D0E"/>
    <w:pPr>
      <w:tabs>
        <w:tab w:val="left" w:leader="dot" w:pos="7061"/>
        <w:tab w:val="right" w:pos="7524"/>
      </w:tabs>
      <w:spacing w:before="60" w:after="60"/>
      <w:ind w:right="465"/>
    </w:pPr>
    <w:rPr>
      <w:szCs w:val="20"/>
    </w:rPr>
  </w:style>
  <w:style w:type="paragraph" w:customStyle="1" w:styleId="TOCStem">
    <w:name w:val="TOCStem"/>
    <w:basedOn w:val="Normal"/>
    <w:rsid w:val="00F23D0E"/>
    <w:rPr>
      <w:szCs w:val="20"/>
    </w:rPr>
  </w:style>
  <w:style w:type="character" w:styleId="FollowedHyperlink">
    <w:name w:val="FollowedHyperlink"/>
    <w:rsid w:val="00F23D0E"/>
    <w:rPr>
      <w:color w:val="800080"/>
      <w:u w:val="single"/>
    </w:rPr>
  </w:style>
  <w:style w:type="paragraph" w:customStyle="1" w:styleId="BulletText3">
    <w:name w:val="Bullet Text 3"/>
    <w:basedOn w:val="Normal"/>
    <w:rsid w:val="00F23D0E"/>
    <w:pPr>
      <w:numPr>
        <w:numId w:val="2"/>
      </w:numPr>
      <w:tabs>
        <w:tab w:val="clear" w:pos="173"/>
      </w:tabs>
      <w:ind w:left="533" w:hanging="173"/>
    </w:pPr>
    <w:rPr>
      <w:szCs w:val="20"/>
    </w:rPr>
  </w:style>
  <w:style w:type="character" w:styleId="HTMLAcronym">
    <w:name w:val="HTML Acronym"/>
    <w:basedOn w:val="DefaultParagraphFont"/>
    <w:rsid w:val="00F23D0E"/>
  </w:style>
  <w:style w:type="paragraph" w:customStyle="1" w:styleId="IMTOC">
    <w:name w:val="IMTOC"/>
    <w:rsid w:val="00F23D0E"/>
    <w:rPr>
      <w:sz w:val="24"/>
    </w:rPr>
  </w:style>
  <w:style w:type="character" w:styleId="CommentReference">
    <w:name w:val="annotation reference"/>
    <w:basedOn w:val="DefaultParagraphFont"/>
    <w:semiHidden/>
    <w:rsid w:val="00A60080"/>
    <w:rPr>
      <w:sz w:val="16"/>
      <w:szCs w:val="16"/>
    </w:rPr>
  </w:style>
  <w:style w:type="paragraph" w:styleId="CommentText">
    <w:name w:val="annotation text"/>
    <w:basedOn w:val="Normal"/>
    <w:link w:val="CommentTextChar"/>
    <w:semiHidden/>
    <w:rsid w:val="00A60080"/>
    <w:rPr>
      <w:sz w:val="20"/>
      <w:szCs w:val="20"/>
    </w:rPr>
  </w:style>
  <w:style w:type="paragraph" w:styleId="CommentSubject">
    <w:name w:val="annotation subject"/>
    <w:basedOn w:val="CommentText"/>
    <w:next w:val="CommentText"/>
    <w:semiHidden/>
    <w:rsid w:val="00A60080"/>
    <w:rPr>
      <w:b/>
      <w:bCs/>
    </w:rPr>
  </w:style>
  <w:style w:type="paragraph" w:styleId="BalloonText">
    <w:name w:val="Balloon Text"/>
    <w:basedOn w:val="Normal"/>
    <w:semiHidden/>
    <w:rsid w:val="00F23D0E"/>
    <w:rPr>
      <w:rFonts w:ascii="Tahoma" w:hAnsi="Tahoma" w:cs="Tahoma"/>
      <w:sz w:val="16"/>
      <w:szCs w:val="16"/>
    </w:rPr>
  </w:style>
  <w:style w:type="table" w:styleId="TableGrid">
    <w:name w:val="Table Grid"/>
    <w:basedOn w:val="TableNormal"/>
    <w:rsid w:val="00F2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23D0E"/>
    <w:rPr>
      <w:sz w:val="24"/>
      <w:szCs w:val="24"/>
      <w:lang w:val="x-none" w:eastAsia="x-none"/>
    </w:rPr>
  </w:style>
  <w:style w:type="character" w:customStyle="1" w:styleId="FooterChar">
    <w:name w:val="Footer Char"/>
    <w:link w:val="Footer"/>
    <w:rsid w:val="00F23D0E"/>
    <w:rPr>
      <w:sz w:val="24"/>
      <w:szCs w:val="24"/>
      <w:lang w:val="x-none" w:eastAsia="x-none"/>
    </w:rPr>
  </w:style>
  <w:style w:type="paragraph" w:styleId="ListParagraph">
    <w:name w:val="List Paragraph"/>
    <w:basedOn w:val="Normal"/>
    <w:uiPriority w:val="34"/>
    <w:qFormat/>
    <w:rsid w:val="000253B6"/>
    <w:pPr>
      <w:ind w:left="720"/>
      <w:contextualSpacing/>
    </w:pPr>
  </w:style>
  <w:style w:type="paragraph" w:styleId="Revision">
    <w:name w:val="Revision"/>
    <w:hidden/>
    <w:uiPriority w:val="99"/>
    <w:semiHidden/>
    <w:rsid w:val="00893903"/>
    <w:rPr>
      <w:color w:val="000000"/>
      <w:sz w:val="24"/>
      <w:szCs w:val="24"/>
    </w:rPr>
  </w:style>
  <w:style w:type="character" w:customStyle="1" w:styleId="CommentTextChar">
    <w:name w:val="Comment Text Char"/>
    <w:basedOn w:val="DefaultParagraphFont"/>
    <w:link w:val="CommentText"/>
    <w:semiHidden/>
    <w:rsid w:val="003910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cfr.gov/cgi-bin/text-idx?SID=fba5f58206272739e8530dca72f7e5de&amp;mc=true&amp;node=se38.1.4_197&amp;rgn=div8" TargetMode="External"/><Relationship Id="rId26" Type="http://schemas.openxmlformats.org/officeDocument/2006/relationships/hyperlink" Target="http://www.ecfr.gov/cgi-bin/text-idx?SID=fba5f58206272739e8530dca72f7e5de&amp;mc=true&amp;node=se38.1.4_114&amp;rgn=div8" TargetMode="External"/><Relationship Id="rId39" Type="http://schemas.openxmlformats.org/officeDocument/2006/relationships/hyperlink" Target="http://www.ecfr.gov/cgi-bin/text-idx?SID=75e91c496dce5ed5644ffe9c98fc27aa&amp;mc=true&amp;node=se38.1.3_1371&amp;rgn=div8" TargetMode="External"/><Relationship Id="rId3" Type="http://schemas.openxmlformats.org/officeDocument/2006/relationships/customXml" Target="../customXml/item2.xml"/><Relationship Id="rId21" Type="http://schemas.openxmlformats.org/officeDocument/2006/relationships/hyperlink" Target="http://www.ecfr.gov/cgi-bin/text-idx?SID=fba5f58206272739e8530dca72f7e5de&amp;mc=true&amp;node=se38.1.4_197&amp;rgn=div8" TargetMode="External"/><Relationship Id="rId34" Type="http://schemas.openxmlformats.org/officeDocument/2006/relationships/hyperlink" Target="http://www.ecfr.gov/cgi-bin/text-idx?SID=75e91c496dce5ed5644ffe9c98fc27aa&amp;mc=true&amp;node=se38.1.3_1105&amp;rgn=div8" TargetMode="External"/><Relationship Id="rId42" Type="http://schemas.openxmlformats.org/officeDocument/2006/relationships/hyperlink" Target="http://www.ecfr.gov/cgi-bin/text-idx?SID=75e91c496dce5ed5644ffe9c98fc27aa&amp;mc=true&amp;node=se38.1.3_1375&amp;rgn=div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cfr.gov/cgi-bin/text-idx?SID=fba5f58206272739e8530dca72f7e5de&amp;mc=true&amp;node=se38.1.4_197&amp;rgn=div8" TargetMode="External"/><Relationship Id="rId25" Type="http://schemas.openxmlformats.org/officeDocument/2006/relationships/hyperlink" Target="http://www.ecfr.gov/cgi-bin/text-idx?SID=fba5f58206272739e8530dca72f7e5de&amp;mc=true&amp;node=se38.1.4_197&amp;rgn=div8" TargetMode="External"/><Relationship Id="rId33" Type="http://schemas.openxmlformats.org/officeDocument/2006/relationships/hyperlink" Target="http://www.ecfr.gov/cgi-bin/text-idx?SID=75e91c496dce5ed5644ffe9c98fc27aa&amp;mc=true&amp;node=se38.1.3_1159&amp;rgn=div8" TargetMode="External"/><Relationship Id="rId38" Type="http://schemas.openxmlformats.org/officeDocument/2006/relationships/hyperlink" Target="http://www.ecfr.gov/cgi-bin/text-idx?SID=75e91c496dce5ed5644ffe9c98fc27aa&amp;mc=true&amp;node=se38.1.3_1370&amp;rgn=div8" TargetMode="External"/><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ecfr.gov/cgi-bin/text-idx?SID=fba5f58206272739e8530dca72f7e5de&amp;mc=true&amp;node=se38.1.4_17&amp;rgn=div8" TargetMode="External"/><Relationship Id="rId20" Type="http://schemas.openxmlformats.org/officeDocument/2006/relationships/hyperlink" Target="http://www.ecfr.gov/cgi-bin/text-idx?SID=fba5f58206272739e8530dca72f7e5de&amp;mc=true&amp;node=se38.1.4_197&amp;rgn=div8" TargetMode="External"/><Relationship Id="rId29" Type="http://schemas.openxmlformats.org/officeDocument/2006/relationships/hyperlink" Target="http://www.ecfr.gov/cgi-bin/text-idx?SID=fba5f58206272739e8530dca72f7e5de&amp;mc=true&amp;node=se38.1.4_196&amp;rgn=div8" TargetMode="External"/><Relationship Id="rId41" Type="http://schemas.openxmlformats.org/officeDocument/2006/relationships/hyperlink" Target="http://www.ecfr.gov/cgi-bin/text-idx?SID=fba5f58206272739e8530dca72f7e5de&amp;mc=true&amp;node=se38.1.4_197&amp;rgn=div8"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ecfr.gov/cgi-bin/text-idx?SID=fba5f58206272739e8530dca72f7e5de&amp;mc=true&amp;node=se38.1.4_197&amp;rgn=div8" TargetMode="External"/><Relationship Id="rId32" Type="http://schemas.openxmlformats.org/officeDocument/2006/relationships/hyperlink" Target="http://www.ecfr.gov/cgi-bin/text-idx?SID=fba5f58206272739e8530dca72f7e5de&amp;mc=true&amp;node=se38.1.4_197&amp;rgn=div8" TargetMode="External"/><Relationship Id="rId37" Type="http://schemas.openxmlformats.org/officeDocument/2006/relationships/hyperlink" Target="http://www.ecfr.gov/cgi-bin/text-idx?SID=75e91c496dce5ed5644ffe9c98fc27aa&amp;mc=true&amp;node=se38.1.3_1371&amp;rgn=div8" TargetMode="External"/><Relationship Id="rId40" Type="http://schemas.openxmlformats.org/officeDocument/2006/relationships/hyperlink" Target="http://www.ecfr.gov/cgi-bin/text-idx?SID=75e91c496dce5ed5644ffe9c98fc27aa&amp;mc=true&amp;node=se38.1.3_1375&amp;rgn=div8" TargetMode="External"/><Relationship Id="rId45"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ecfr.gov/cgi-bin/text-idx?SID=fba5f58206272739e8530dca72f7e5de&amp;mc=true&amp;node=se38.1.4_17&amp;rgn=div8" TargetMode="External"/><Relationship Id="rId23" Type="http://schemas.openxmlformats.org/officeDocument/2006/relationships/hyperlink" Target="http://www.ecfr.gov/cgi-bin/text-idx?SID=fba5f58206272739e8530dca72f7e5de&amp;mc=true&amp;node=se38.1.4_197&amp;rgn=div8" TargetMode="External"/><Relationship Id="rId28" Type="http://schemas.openxmlformats.org/officeDocument/2006/relationships/hyperlink" Target="http://www.ecfr.gov/cgi-bin/text-idx?SID=fba5f58206272739e8530dca72f7e5de&amp;mc=true&amp;node=se38.1.4_197&amp;rgn=div8" TargetMode="External"/><Relationship Id="rId36" Type="http://schemas.openxmlformats.org/officeDocument/2006/relationships/hyperlink" Target="http://www.ecfr.gov/cgi-bin/text-idx?SID=75e91c496dce5ed5644ffe9c98fc27aa&amp;mc=true&amp;node=se38.1.3_1370&amp;rgn=div8"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cfr.gov/cgi-bin/text-idx?SID=fba5f58206272739e8530dca72f7e5de&amp;mc=true&amp;node=se38.1.4_196&amp;rgn=div8" TargetMode="External"/><Relationship Id="rId31" Type="http://schemas.openxmlformats.org/officeDocument/2006/relationships/hyperlink" Target="http://www.ecfr.gov/cgi-bin/text-idx?SID=fba5f58206272739e8530dca72f7e5de&amp;mc=true&amp;node=se38.1.4_196&amp;rgn=div8" TargetMode="External"/><Relationship Id="rId44" Type="http://schemas.openxmlformats.org/officeDocument/2006/relationships/hyperlink" Target="http://www.ecfr.gov/cgi-bin/text-idx?SID=75e91c496dce5ed5644ffe9c98fc27aa&amp;mc=true&amp;node=se38.1.3_1655&amp;rgn=div8"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ecfr.gov/cgi-bin/text-idx?SID=fba5f58206272739e8530dca72f7e5de&amp;mc=true&amp;node=se38.1.4_197&amp;rgn=div8" TargetMode="External"/><Relationship Id="rId22" Type="http://schemas.openxmlformats.org/officeDocument/2006/relationships/hyperlink" Target="http://www.ecfr.gov/cgi-bin/text-idx?SID=fba5f58206272739e8530dca72f7e5de&amp;mc=true&amp;node=se38.1.4_197&amp;rgn=div8" TargetMode="External"/><Relationship Id="rId27" Type="http://schemas.openxmlformats.org/officeDocument/2006/relationships/hyperlink" Target="http://vbaw.vba.va.gov/bl/21/advisory/CAVCDAD.htm" TargetMode="External"/><Relationship Id="rId30" Type="http://schemas.openxmlformats.org/officeDocument/2006/relationships/hyperlink" Target="http://www.ecfr.gov/cgi-bin/text-idx?SID=75e91c496dce5ed5644ffe9c98fc27aa&amp;mc=true&amp;node=se38.1.3_1350&amp;rgn=div8" TargetMode="External"/><Relationship Id="rId35" Type="http://schemas.openxmlformats.org/officeDocument/2006/relationships/hyperlink" Target="http://www.atsjournals.org/doi/full/10.1164/ajrccm.161.4.16141" TargetMode="External"/><Relationship Id="rId43" Type="http://schemas.openxmlformats.org/officeDocument/2006/relationships/hyperlink" Target="http://www.ecfr.gov/cgi-bin/text-idx?SID=fba5f58206272739e8530dca72f7e5de&amp;mc=true&amp;node=se38.1.4_197&amp;rgn=div8" TargetMode="External"/><Relationship Id="rId48"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C3B7-2A3D-4906-A8AD-75EBF32A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48359-33A4-4AEC-A256-A58353D5F650}">
  <ds:schemaRefs>
    <ds:schemaRef ds:uri="b438dcf7-3998-4283-b7fc-0ec6fa8e430f"/>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C3C5A8-CA1E-4AAE-8FA0-850163C31F3D}">
  <ds:schemaRefs>
    <ds:schemaRef ds:uri="http://schemas.microsoft.com/sharepoint/v3/contenttype/forms"/>
  </ds:schemaRefs>
</ds:datastoreItem>
</file>

<file path=customXml/itemProps4.xml><?xml version="1.0" encoding="utf-8"?>
<ds:datastoreItem xmlns:ds="http://schemas.openxmlformats.org/officeDocument/2006/customXml" ds:itemID="{0EFAC7E6-64AA-4F9C-B798-4B46A04AD211}">
  <ds:schemaRefs>
    <ds:schemaRef ds:uri="http://schemas.microsoft.com/office/2006/metadata/longProperties"/>
  </ds:schemaRefs>
</ds:datastoreItem>
</file>

<file path=customXml/itemProps5.xml><?xml version="1.0" encoding="utf-8"?>
<ds:datastoreItem xmlns:ds="http://schemas.openxmlformats.org/officeDocument/2006/customXml" ds:itemID="{DB332E27-73E4-4AC2-BD91-6110E4F9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243</TotalTime>
  <Pages>14</Pages>
  <Words>3123</Words>
  <Characters>21583</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Respiratory Conditions (U.S. Department of Veterans Affairs)</vt:lpstr>
    </vt:vector>
  </TitlesOfParts>
  <Company>VA</Company>
  <LinksUpToDate>false</LinksUpToDate>
  <CharactersWithSpaces>24657</CharactersWithSpaces>
  <SharedDoc>false</SharedDoc>
  <HLinks>
    <vt:vector size="60" baseType="variant">
      <vt:variant>
        <vt:i4>458851</vt:i4>
      </vt:variant>
      <vt:variant>
        <vt:i4>39</vt:i4>
      </vt:variant>
      <vt:variant>
        <vt:i4>0</vt:i4>
      </vt:variant>
      <vt:variant>
        <vt:i4>5</vt:i4>
      </vt:variant>
      <vt:variant>
        <vt:lpwstr>http://www.benefits.va.gov/warms/docs/regs/38CFR/BOOKB/PART3/S3_655.DOC</vt:lpwstr>
      </vt:variant>
      <vt:variant>
        <vt:lpwstr/>
      </vt:variant>
      <vt:variant>
        <vt:i4>327783</vt:i4>
      </vt:variant>
      <vt:variant>
        <vt:i4>33</vt:i4>
      </vt:variant>
      <vt:variant>
        <vt:i4>0</vt:i4>
      </vt:variant>
      <vt:variant>
        <vt:i4>5</vt:i4>
      </vt:variant>
      <vt:variant>
        <vt:lpwstr>http://www.benefits.va.gov/warms/docs/regs/38CFR/BOOKB/PART3/S3_374.DOC</vt:lpwstr>
      </vt:variant>
      <vt:variant>
        <vt:lpwstr/>
      </vt:variant>
      <vt:variant>
        <vt:i4>327783</vt:i4>
      </vt:variant>
      <vt:variant>
        <vt:i4>30</vt:i4>
      </vt:variant>
      <vt:variant>
        <vt:i4>0</vt:i4>
      </vt:variant>
      <vt:variant>
        <vt:i4>5</vt:i4>
      </vt:variant>
      <vt:variant>
        <vt:lpwstr>http://www.benefits.va.gov/warms/docs/regs/38CFR/BOOKB/PART3/S3_374.DOC</vt:lpwstr>
      </vt:variant>
      <vt:variant>
        <vt:lpwstr/>
      </vt:variant>
      <vt:variant>
        <vt:i4>5308419</vt:i4>
      </vt:variant>
      <vt:variant>
        <vt:i4>27</vt:i4>
      </vt:variant>
      <vt:variant>
        <vt:i4>0</vt:i4>
      </vt:variant>
      <vt:variant>
        <vt:i4>5</vt:i4>
      </vt:variant>
      <vt:variant>
        <vt:lpwstr>imi-internal:M21-1MRIV.ii.1.H.26</vt:lpwstr>
      </vt:variant>
      <vt:variant>
        <vt:lpwstr/>
      </vt:variant>
      <vt:variant>
        <vt:i4>327778</vt:i4>
      </vt:variant>
      <vt:variant>
        <vt:i4>24</vt:i4>
      </vt:variant>
      <vt:variant>
        <vt:i4>0</vt:i4>
      </vt:variant>
      <vt:variant>
        <vt:i4>5</vt:i4>
      </vt:variant>
      <vt:variant>
        <vt:lpwstr>http://www.benefits.va.gov/warms/docs/regs/38CFR/BOOKB/PART3/S3_371.DOC</vt:lpwstr>
      </vt:variant>
      <vt:variant>
        <vt:lpwstr/>
      </vt:variant>
      <vt:variant>
        <vt:i4>327779</vt:i4>
      </vt:variant>
      <vt:variant>
        <vt:i4>21</vt:i4>
      </vt:variant>
      <vt:variant>
        <vt:i4>0</vt:i4>
      </vt:variant>
      <vt:variant>
        <vt:i4>5</vt:i4>
      </vt:variant>
      <vt:variant>
        <vt:lpwstr>http://www.benefits.va.gov/warms/docs/regs/38CFR/BOOKB/PART3/S3_370.DOC</vt:lpwstr>
      </vt:variant>
      <vt:variant>
        <vt:lpwstr/>
      </vt:variant>
      <vt:variant>
        <vt:i4>327778</vt:i4>
      </vt:variant>
      <vt:variant>
        <vt:i4>18</vt:i4>
      </vt:variant>
      <vt:variant>
        <vt:i4>0</vt:i4>
      </vt:variant>
      <vt:variant>
        <vt:i4>5</vt:i4>
      </vt:variant>
      <vt:variant>
        <vt:lpwstr>http://www.benefits.va.gov/warms/docs/regs/38CFR/BOOKB/PART3/S3_371.DOC</vt:lpwstr>
      </vt:variant>
      <vt:variant>
        <vt:lpwstr/>
      </vt:variant>
      <vt:variant>
        <vt:i4>327779</vt:i4>
      </vt:variant>
      <vt:variant>
        <vt:i4>15</vt:i4>
      </vt:variant>
      <vt:variant>
        <vt:i4>0</vt:i4>
      </vt:variant>
      <vt:variant>
        <vt:i4>5</vt:i4>
      </vt:variant>
      <vt:variant>
        <vt:lpwstr>http://www.benefits.va.gov/warms/docs/regs/38CFR/BOOKB/PART3/S3_370.DOC</vt:lpwstr>
      </vt:variant>
      <vt:variant>
        <vt:lpwstr/>
      </vt:variant>
      <vt:variant>
        <vt:i4>5636174</vt:i4>
      </vt:variant>
      <vt:variant>
        <vt:i4>6</vt:i4>
      </vt:variant>
      <vt:variant>
        <vt:i4>0</vt:i4>
      </vt:variant>
      <vt:variant>
        <vt:i4>5</vt:i4>
      </vt:variant>
      <vt:variant>
        <vt:lpwstr>http://ajrccm.atsjournals.org/cgi/content/full/161/4/1376</vt:lpwstr>
      </vt:variant>
      <vt:variant>
        <vt:lpwstr/>
      </vt:variant>
      <vt:variant>
        <vt:i4>4522107</vt:i4>
      </vt:variant>
      <vt:variant>
        <vt:i4>3</vt:i4>
      </vt:variant>
      <vt:variant>
        <vt:i4>0</vt:i4>
      </vt:variant>
      <vt:variant>
        <vt:i4>5</vt:i4>
      </vt:variant>
      <vt:variant>
        <vt:lpwstr>http://www.benefits.va.gov/warms/docs/regs/38CFR/BOOKC/PART4/S4_97.DOC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Conditions (U.S. Department of Veterans Affairs)</dc:title>
  <dc:subject>Rating Respiratory Conditions</dc:subject>
  <dc:creator>Department of Veterans Affairs</dc:creator>
  <cp:keywords>respiratory, tuberculosis, sleep apnea, sleep study, arrested tuberculosis, coexisting, infections, pneumothorax, pyramiding, tuberculosis, tb, deviated nasal septum</cp:keywords>
  <dc:description>Rating concepts to consider for respiratory conditions, including co-exisiting respiratory conditions, sleep apnea, and tuberculosis.</dc:description>
  <cp:lastModifiedBy>CAPLMAZA</cp:lastModifiedBy>
  <cp:revision>16</cp:revision>
  <cp:lastPrinted>2015-02-24T15:06:00Z</cp:lastPrinted>
  <dcterms:created xsi:type="dcterms:W3CDTF">2016-01-20T15:13:00Z</dcterms:created>
  <dcterms:modified xsi:type="dcterms:W3CDTF">2016-02-07T18:10:00Z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20160120</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