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6FCC" w14:textId="77777777" w:rsidR="007F0A99" w:rsidRPr="003D0B5F" w:rsidRDefault="007F0A99" w:rsidP="00E72544">
      <w:pPr>
        <w:pStyle w:val="Heading2"/>
      </w:pPr>
      <w:r w:rsidRPr="003D0B5F">
        <w:t>Section A.  Musculoskeletal Conditions</w:t>
      </w:r>
    </w:p>
    <w:p w14:paraId="18C09537" w14:textId="77777777" w:rsidR="007F0A99" w:rsidRPr="003D0B5F" w:rsidRDefault="00CA3ADD">
      <w:pPr>
        <w:pStyle w:val="Heading4"/>
      </w:pPr>
      <w:r w:rsidRPr="003D0B5F">
        <w:fldChar w:fldCharType="begin"/>
      </w:r>
      <w:r w:rsidR="007F0A99" w:rsidRPr="003D0B5F">
        <w:instrText xml:space="preserve"> </w:instrText>
      </w:r>
      <w:r w:rsidRPr="003D0B5F">
        <w:fldChar w:fldCharType="end"/>
      </w:r>
      <w:r w:rsidR="007F0A99" w:rsidRPr="003D0B5F">
        <w:t>Overview</w:t>
      </w:r>
    </w:p>
    <w:p w14:paraId="2F2929FC"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166F5F8F" w14:textId="77777777">
        <w:trPr>
          <w:cantSplit/>
        </w:trPr>
        <w:tc>
          <w:tcPr>
            <w:tcW w:w="1728" w:type="dxa"/>
          </w:tcPr>
          <w:p w14:paraId="593C7B91" w14:textId="77777777" w:rsidR="007F0A99" w:rsidRPr="003D0B5F" w:rsidRDefault="007F0A99" w:rsidP="000E4B67">
            <w:pPr>
              <w:pStyle w:val="Heading5"/>
            </w:pPr>
            <w:r w:rsidRPr="003D0B5F">
              <w:t xml:space="preserve">In </w:t>
            </w:r>
            <w:r w:rsidR="000E4B67" w:rsidRPr="003D0B5F">
              <w:t xml:space="preserve">This </w:t>
            </w:r>
            <w:r w:rsidRPr="003D0B5F">
              <w:t>Section</w:t>
            </w:r>
          </w:p>
        </w:tc>
        <w:tc>
          <w:tcPr>
            <w:tcW w:w="7740" w:type="dxa"/>
          </w:tcPr>
          <w:p w14:paraId="005D4D69" w14:textId="77777777" w:rsidR="007F0A99" w:rsidRPr="003D0B5F" w:rsidRDefault="007F0A99">
            <w:pPr>
              <w:pStyle w:val="BlockText"/>
            </w:pPr>
            <w:r w:rsidRPr="003D0B5F">
              <w:t>This section contains the following topics:</w:t>
            </w:r>
          </w:p>
        </w:tc>
      </w:tr>
    </w:tbl>
    <w:p w14:paraId="49B19D15" w14:textId="77777777" w:rsidR="007F0A99" w:rsidRPr="003D0B5F"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160"/>
        <w:gridCol w:w="6390"/>
      </w:tblGrid>
      <w:tr w:rsidR="006F5B5C" w:rsidRPr="003D0B5F" w14:paraId="06F96E5D"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3DE41650" w14:textId="77777777" w:rsidR="006F5B5C" w:rsidRPr="003D0B5F" w:rsidRDefault="006F5B5C">
            <w:pPr>
              <w:pStyle w:val="TableHeaderText"/>
            </w:pPr>
            <w:r w:rsidRPr="003D0B5F">
              <w:t>Topic</w:t>
            </w:r>
          </w:p>
        </w:tc>
        <w:tc>
          <w:tcPr>
            <w:tcW w:w="6390" w:type="dxa"/>
            <w:tcBorders>
              <w:top w:val="single" w:sz="6" w:space="0" w:color="auto"/>
              <w:left w:val="single" w:sz="6" w:space="0" w:color="auto"/>
              <w:bottom w:val="single" w:sz="6" w:space="0" w:color="auto"/>
              <w:right w:val="single" w:sz="6" w:space="0" w:color="auto"/>
            </w:tcBorders>
          </w:tcPr>
          <w:p w14:paraId="7238C563" w14:textId="77777777" w:rsidR="006F5B5C" w:rsidRPr="003D0B5F" w:rsidRDefault="006F5B5C">
            <w:pPr>
              <w:pStyle w:val="TableHeaderText"/>
            </w:pPr>
            <w:r w:rsidRPr="003D0B5F">
              <w:t>Topic Name</w:t>
            </w:r>
          </w:p>
        </w:tc>
      </w:tr>
      <w:tr w:rsidR="006F5B5C" w:rsidRPr="003D0B5F" w14:paraId="08FB54CD" w14:textId="77777777" w:rsidTr="008F1086">
        <w:trPr>
          <w:cantSplit/>
          <w:trHeight w:val="543"/>
        </w:trPr>
        <w:tc>
          <w:tcPr>
            <w:tcW w:w="1160" w:type="dxa"/>
            <w:tcBorders>
              <w:top w:val="single" w:sz="6" w:space="0" w:color="auto"/>
              <w:left w:val="single" w:sz="6" w:space="0" w:color="auto"/>
              <w:bottom w:val="single" w:sz="6" w:space="0" w:color="auto"/>
              <w:right w:val="single" w:sz="6" w:space="0" w:color="auto"/>
            </w:tcBorders>
          </w:tcPr>
          <w:p w14:paraId="2A0BA1F4" w14:textId="77777777" w:rsidR="006F5B5C" w:rsidRPr="003D0B5F" w:rsidRDefault="006F5B5C">
            <w:pPr>
              <w:pStyle w:val="TableText"/>
              <w:jc w:val="center"/>
            </w:pPr>
            <w:r w:rsidRPr="003D0B5F">
              <w:t>1</w:t>
            </w:r>
          </w:p>
        </w:tc>
        <w:tc>
          <w:tcPr>
            <w:tcW w:w="6390" w:type="dxa"/>
            <w:tcBorders>
              <w:top w:val="single" w:sz="6" w:space="0" w:color="auto"/>
              <w:left w:val="single" w:sz="6" w:space="0" w:color="auto"/>
              <w:bottom w:val="single" w:sz="6" w:space="0" w:color="auto"/>
              <w:right w:val="single" w:sz="6" w:space="0" w:color="auto"/>
            </w:tcBorders>
          </w:tcPr>
          <w:p w14:paraId="1B50E203" w14:textId="77777777" w:rsidR="006F5B5C" w:rsidRPr="003D0B5F" w:rsidRDefault="00512303" w:rsidP="00512303">
            <w:pPr>
              <w:pStyle w:val="TableText"/>
            </w:pPr>
            <w:r w:rsidRPr="003D0B5F">
              <w:t>Evaluating Joint Conditions, Painful Motion, and Functional Loss</w:t>
            </w:r>
          </w:p>
        </w:tc>
      </w:tr>
      <w:tr w:rsidR="00FC5B8E" w:rsidRPr="003D0B5F" w14:paraId="4B865D2E" w14:textId="77777777" w:rsidTr="008F1086">
        <w:trPr>
          <w:cantSplit/>
          <w:trHeight w:val="543"/>
        </w:trPr>
        <w:tc>
          <w:tcPr>
            <w:tcW w:w="1160" w:type="dxa"/>
            <w:tcBorders>
              <w:top w:val="single" w:sz="6" w:space="0" w:color="auto"/>
              <w:left w:val="single" w:sz="6" w:space="0" w:color="auto"/>
              <w:bottom w:val="single" w:sz="6" w:space="0" w:color="auto"/>
              <w:right w:val="single" w:sz="6" w:space="0" w:color="auto"/>
            </w:tcBorders>
          </w:tcPr>
          <w:p w14:paraId="2CF0E96E" w14:textId="77777777" w:rsidR="00FC5B8E" w:rsidRPr="003D0B5F" w:rsidRDefault="00FC5B8E">
            <w:pPr>
              <w:pStyle w:val="TableText"/>
              <w:jc w:val="center"/>
            </w:pPr>
            <w:r w:rsidRPr="003D0B5F">
              <w:t>2</w:t>
            </w:r>
          </w:p>
        </w:tc>
        <w:tc>
          <w:tcPr>
            <w:tcW w:w="6390" w:type="dxa"/>
            <w:tcBorders>
              <w:top w:val="single" w:sz="6" w:space="0" w:color="auto"/>
              <w:left w:val="single" w:sz="6" w:space="0" w:color="auto"/>
              <w:bottom w:val="single" w:sz="6" w:space="0" w:color="auto"/>
              <w:right w:val="single" w:sz="6" w:space="0" w:color="auto"/>
            </w:tcBorders>
          </w:tcPr>
          <w:p w14:paraId="3137FA34" w14:textId="77777777" w:rsidR="00FC5B8E" w:rsidRPr="003D0B5F" w:rsidRDefault="00FC5B8E">
            <w:pPr>
              <w:pStyle w:val="TableText"/>
            </w:pPr>
            <w:r w:rsidRPr="003D0B5F">
              <w:t>Evaluating Musculoskeletal Disabilities of the Upper Extremities</w:t>
            </w:r>
          </w:p>
        </w:tc>
      </w:tr>
      <w:tr w:rsidR="00FC5B8E" w:rsidRPr="003D0B5F" w14:paraId="1809D01D" w14:textId="77777777" w:rsidTr="008F1086">
        <w:trPr>
          <w:cantSplit/>
          <w:trHeight w:val="543"/>
        </w:trPr>
        <w:tc>
          <w:tcPr>
            <w:tcW w:w="1160" w:type="dxa"/>
            <w:tcBorders>
              <w:top w:val="single" w:sz="6" w:space="0" w:color="auto"/>
              <w:left w:val="single" w:sz="6" w:space="0" w:color="auto"/>
              <w:bottom w:val="single" w:sz="6" w:space="0" w:color="auto"/>
              <w:right w:val="single" w:sz="6" w:space="0" w:color="auto"/>
            </w:tcBorders>
          </w:tcPr>
          <w:p w14:paraId="7CB181B4" w14:textId="77777777" w:rsidR="00FC5B8E" w:rsidRPr="003D0B5F" w:rsidRDefault="00FC5B8E">
            <w:pPr>
              <w:pStyle w:val="TableText"/>
              <w:jc w:val="center"/>
            </w:pPr>
            <w:r w:rsidRPr="003D0B5F">
              <w:t>3</w:t>
            </w:r>
          </w:p>
        </w:tc>
        <w:tc>
          <w:tcPr>
            <w:tcW w:w="6390" w:type="dxa"/>
            <w:tcBorders>
              <w:top w:val="single" w:sz="6" w:space="0" w:color="auto"/>
              <w:left w:val="single" w:sz="6" w:space="0" w:color="auto"/>
              <w:bottom w:val="single" w:sz="6" w:space="0" w:color="auto"/>
              <w:right w:val="single" w:sz="6" w:space="0" w:color="auto"/>
            </w:tcBorders>
          </w:tcPr>
          <w:p w14:paraId="40C9C7FB" w14:textId="77777777" w:rsidR="00FC5B8E" w:rsidRPr="003D0B5F" w:rsidRDefault="00FC5B8E">
            <w:pPr>
              <w:pStyle w:val="TableText"/>
            </w:pPr>
            <w:r w:rsidRPr="003D0B5F">
              <w:t>Evaluating Musculoskeletal Disabilities of Spine and Lower Extremities</w:t>
            </w:r>
          </w:p>
        </w:tc>
      </w:tr>
      <w:tr w:rsidR="006F5B5C" w:rsidRPr="003D0B5F" w14:paraId="0CEF9BD7"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4B81998A" w14:textId="77777777" w:rsidR="006F5B5C" w:rsidRPr="003D0B5F" w:rsidRDefault="00512303">
            <w:pPr>
              <w:pStyle w:val="TableText"/>
              <w:jc w:val="center"/>
            </w:pPr>
            <w:r w:rsidRPr="003D0B5F">
              <w:t>4</w:t>
            </w:r>
          </w:p>
        </w:tc>
        <w:tc>
          <w:tcPr>
            <w:tcW w:w="6390" w:type="dxa"/>
            <w:tcBorders>
              <w:top w:val="single" w:sz="6" w:space="0" w:color="auto"/>
              <w:left w:val="single" w:sz="6" w:space="0" w:color="auto"/>
              <w:bottom w:val="single" w:sz="6" w:space="0" w:color="auto"/>
              <w:right w:val="single" w:sz="6" w:space="0" w:color="auto"/>
            </w:tcBorders>
          </w:tcPr>
          <w:p w14:paraId="45EC1508" w14:textId="77777777" w:rsidR="006F5B5C" w:rsidRPr="003D0B5F" w:rsidRDefault="006F5B5C">
            <w:pPr>
              <w:pStyle w:val="TableText"/>
            </w:pPr>
            <w:r w:rsidRPr="003D0B5F">
              <w:t xml:space="preserve">Congenital </w:t>
            </w:r>
            <w:r w:rsidR="00203A8C" w:rsidRPr="003D0B5F">
              <w:t xml:space="preserve">Musculoskeletal </w:t>
            </w:r>
            <w:r w:rsidRPr="003D0B5F">
              <w:t>Conditions</w:t>
            </w:r>
          </w:p>
        </w:tc>
      </w:tr>
      <w:tr w:rsidR="006F5B5C" w:rsidRPr="003D0B5F" w14:paraId="6AC6F7DE"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5F3A48F7" w14:textId="77777777" w:rsidR="006F5B5C" w:rsidRPr="003D0B5F" w:rsidRDefault="00322B31">
            <w:pPr>
              <w:pStyle w:val="TableText"/>
              <w:jc w:val="center"/>
            </w:pPr>
            <w:r w:rsidRPr="003D0B5F">
              <w:t>5</w:t>
            </w:r>
          </w:p>
        </w:tc>
        <w:tc>
          <w:tcPr>
            <w:tcW w:w="6390" w:type="dxa"/>
            <w:tcBorders>
              <w:top w:val="single" w:sz="6" w:space="0" w:color="auto"/>
              <w:left w:val="single" w:sz="6" w:space="0" w:color="auto"/>
              <w:bottom w:val="single" w:sz="6" w:space="0" w:color="auto"/>
              <w:right w:val="single" w:sz="6" w:space="0" w:color="auto"/>
            </w:tcBorders>
          </w:tcPr>
          <w:p w14:paraId="5A0E1EF8" w14:textId="77777777" w:rsidR="006F5B5C" w:rsidRPr="003D0B5F" w:rsidRDefault="006F5B5C">
            <w:pPr>
              <w:pStyle w:val="TableText"/>
            </w:pPr>
            <w:r w:rsidRPr="003D0B5F">
              <w:t>Rheumatoid Arthritis</w:t>
            </w:r>
            <w:r w:rsidR="0080102C" w:rsidRPr="003D0B5F">
              <w:t xml:space="preserve"> (RA)</w:t>
            </w:r>
          </w:p>
        </w:tc>
      </w:tr>
      <w:tr w:rsidR="006F5B5C" w:rsidRPr="003D0B5F" w14:paraId="3C41CB0F"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6E1FEF70" w14:textId="77777777" w:rsidR="006F5B5C" w:rsidRPr="003D0B5F" w:rsidRDefault="00512303">
            <w:pPr>
              <w:pStyle w:val="TableText"/>
              <w:jc w:val="center"/>
            </w:pPr>
            <w:r w:rsidRPr="003D0B5F">
              <w:t>6</w:t>
            </w:r>
          </w:p>
        </w:tc>
        <w:tc>
          <w:tcPr>
            <w:tcW w:w="6390" w:type="dxa"/>
            <w:tcBorders>
              <w:top w:val="single" w:sz="6" w:space="0" w:color="auto"/>
              <w:left w:val="single" w:sz="6" w:space="0" w:color="auto"/>
              <w:bottom w:val="single" w:sz="6" w:space="0" w:color="auto"/>
              <w:right w:val="single" w:sz="6" w:space="0" w:color="auto"/>
            </w:tcBorders>
          </w:tcPr>
          <w:p w14:paraId="5A319C30" w14:textId="77777777" w:rsidR="006F5B5C" w:rsidRPr="003D0B5F" w:rsidRDefault="006F5B5C">
            <w:pPr>
              <w:pStyle w:val="TableText"/>
            </w:pPr>
            <w:r w:rsidRPr="003D0B5F">
              <w:t>Degenerative Arthritis</w:t>
            </w:r>
          </w:p>
        </w:tc>
      </w:tr>
      <w:tr w:rsidR="006F5B5C" w:rsidRPr="003D0B5F" w14:paraId="24DCFD85"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4317CE53" w14:textId="77777777" w:rsidR="006F5B5C" w:rsidRPr="003D0B5F" w:rsidRDefault="00512303">
            <w:pPr>
              <w:pStyle w:val="TableText"/>
              <w:jc w:val="center"/>
            </w:pPr>
            <w:r w:rsidRPr="003D0B5F">
              <w:t>7</w:t>
            </w:r>
          </w:p>
        </w:tc>
        <w:tc>
          <w:tcPr>
            <w:tcW w:w="6390" w:type="dxa"/>
            <w:tcBorders>
              <w:top w:val="single" w:sz="6" w:space="0" w:color="auto"/>
              <w:left w:val="single" w:sz="6" w:space="0" w:color="auto"/>
              <w:bottom w:val="single" w:sz="6" w:space="0" w:color="auto"/>
              <w:right w:val="single" w:sz="6" w:space="0" w:color="auto"/>
            </w:tcBorders>
          </w:tcPr>
          <w:p w14:paraId="035311C2" w14:textId="77777777" w:rsidR="006F5B5C" w:rsidRPr="003D0B5F" w:rsidRDefault="006F5B5C">
            <w:pPr>
              <w:pStyle w:val="TableText"/>
            </w:pPr>
            <w:r w:rsidRPr="003D0B5F">
              <w:t>Limitation of Motion</w:t>
            </w:r>
            <w:r w:rsidR="0080102C" w:rsidRPr="003D0B5F">
              <w:t xml:space="preserve"> (LOM)</w:t>
            </w:r>
            <w:r w:rsidRPr="003D0B5F">
              <w:t xml:space="preserve"> in Arthritis Cases</w:t>
            </w:r>
          </w:p>
        </w:tc>
      </w:tr>
      <w:tr w:rsidR="00322B31" w:rsidRPr="003D0B5F" w14:paraId="2FE33F41"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4CF69A14" w14:textId="77777777" w:rsidR="00322B31" w:rsidRPr="003D0B5F" w:rsidDel="00512303" w:rsidRDefault="00322B31">
            <w:pPr>
              <w:pStyle w:val="TableText"/>
              <w:jc w:val="center"/>
            </w:pPr>
            <w:r w:rsidRPr="003D0B5F">
              <w:t>8</w:t>
            </w:r>
          </w:p>
        </w:tc>
        <w:tc>
          <w:tcPr>
            <w:tcW w:w="6390" w:type="dxa"/>
            <w:tcBorders>
              <w:top w:val="single" w:sz="6" w:space="0" w:color="auto"/>
              <w:left w:val="single" w:sz="6" w:space="0" w:color="auto"/>
              <w:bottom w:val="single" w:sz="6" w:space="0" w:color="auto"/>
              <w:right w:val="single" w:sz="6" w:space="0" w:color="auto"/>
            </w:tcBorders>
          </w:tcPr>
          <w:p w14:paraId="2B81DC0A" w14:textId="77777777" w:rsidR="00322B31" w:rsidRPr="003D0B5F" w:rsidRDefault="00322B31" w:rsidP="00871CA8">
            <w:pPr>
              <w:pStyle w:val="TableText"/>
            </w:pPr>
            <w:r w:rsidRPr="003D0B5F">
              <w:t xml:space="preserve">Examples of Rating Decisions for </w:t>
            </w:r>
            <w:r w:rsidR="00871CA8" w:rsidRPr="003D0B5F">
              <w:t xml:space="preserve">LOM </w:t>
            </w:r>
            <w:r w:rsidRPr="003D0B5F">
              <w:t>in Arthritis Cases</w:t>
            </w:r>
          </w:p>
        </w:tc>
      </w:tr>
      <w:tr w:rsidR="006F5B5C" w:rsidRPr="003D0B5F" w14:paraId="30E11E23" w14:textId="77777777" w:rsidTr="008F1086">
        <w:trPr>
          <w:cantSplit/>
          <w:trHeight w:val="291"/>
        </w:trPr>
        <w:tc>
          <w:tcPr>
            <w:tcW w:w="1160" w:type="dxa"/>
            <w:tcBorders>
              <w:top w:val="single" w:sz="6" w:space="0" w:color="auto"/>
              <w:left w:val="single" w:sz="6" w:space="0" w:color="auto"/>
              <w:bottom w:val="single" w:sz="6" w:space="0" w:color="auto"/>
              <w:right w:val="single" w:sz="6" w:space="0" w:color="auto"/>
            </w:tcBorders>
          </w:tcPr>
          <w:p w14:paraId="3BFE6F5D" w14:textId="77777777" w:rsidR="006F5B5C" w:rsidRPr="003D0B5F" w:rsidRDefault="00322B31">
            <w:pPr>
              <w:pStyle w:val="TableText"/>
              <w:jc w:val="center"/>
            </w:pPr>
            <w:r w:rsidRPr="003D0B5F">
              <w:t>9</w:t>
            </w:r>
          </w:p>
        </w:tc>
        <w:tc>
          <w:tcPr>
            <w:tcW w:w="6390" w:type="dxa"/>
            <w:tcBorders>
              <w:top w:val="single" w:sz="6" w:space="0" w:color="auto"/>
              <w:left w:val="single" w:sz="6" w:space="0" w:color="auto"/>
              <w:bottom w:val="single" w:sz="6" w:space="0" w:color="auto"/>
              <w:right w:val="single" w:sz="6" w:space="0" w:color="auto"/>
            </w:tcBorders>
          </w:tcPr>
          <w:p w14:paraId="2B0318F4" w14:textId="77777777" w:rsidR="006F5B5C" w:rsidRPr="003D0B5F" w:rsidRDefault="006F5B5C">
            <w:pPr>
              <w:pStyle w:val="TableText"/>
            </w:pPr>
            <w:r w:rsidRPr="003D0B5F">
              <w:t>Osteomyelitis</w:t>
            </w:r>
          </w:p>
        </w:tc>
      </w:tr>
      <w:tr w:rsidR="006F5B5C" w:rsidRPr="003D0B5F" w14:paraId="1D99D43F"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474DE1DB" w14:textId="77777777" w:rsidR="006F5B5C" w:rsidRPr="003D0B5F" w:rsidRDefault="00322B31" w:rsidP="00322B31">
            <w:pPr>
              <w:pStyle w:val="TableText"/>
              <w:jc w:val="center"/>
            </w:pPr>
            <w:r w:rsidRPr="003D0B5F">
              <w:t>10</w:t>
            </w:r>
          </w:p>
        </w:tc>
        <w:tc>
          <w:tcPr>
            <w:tcW w:w="6390" w:type="dxa"/>
            <w:tcBorders>
              <w:top w:val="single" w:sz="6" w:space="0" w:color="auto"/>
              <w:left w:val="single" w:sz="6" w:space="0" w:color="auto"/>
              <w:bottom w:val="single" w:sz="6" w:space="0" w:color="auto"/>
              <w:right w:val="single" w:sz="6" w:space="0" w:color="auto"/>
            </w:tcBorders>
          </w:tcPr>
          <w:p w14:paraId="11DE70CB" w14:textId="77777777" w:rsidR="006F5B5C" w:rsidRPr="003D0B5F" w:rsidRDefault="006F5B5C">
            <w:pPr>
              <w:pStyle w:val="TableText"/>
            </w:pPr>
            <w:r w:rsidRPr="003D0B5F">
              <w:t>Examples of the Proper Rating Procedure for Osteomyelitis</w:t>
            </w:r>
          </w:p>
        </w:tc>
      </w:tr>
      <w:tr w:rsidR="00CE52E6" w:rsidRPr="003D0B5F" w14:paraId="6906CD4C"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317026B7" w14:textId="77777777" w:rsidR="00CE52E6" w:rsidRPr="003D0B5F" w:rsidRDefault="00512303" w:rsidP="00322B31">
            <w:pPr>
              <w:pStyle w:val="TableText"/>
              <w:jc w:val="center"/>
            </w:pPr>
            <w:r w:rsidRPr="003D0B5F">
              <w:t>1</w:t>
            </w:r>
            <w:r w:rsidR="00322B31" w:rsidRPr="003D0B5F">
              <w:t>1</w:t>
            </w:r>
          </w:p>
        </w:tc>
        <w:tc>
          <w:tcPr>
            <w:tcW w:w="6390" w:type="dxa"/>
            <w:tcBorders>
              <w:top w:val="single" w:sz="6" w:space="0" w:color="auto"/>
              <w:left w:val="single" w:sz="6" w:space="0" w:color="auto"/>
              <w:bottom w:val="single" w:sz="6" w:space="0" w:color="auto"/>
              <w:right w:val="single" w:sz="6" w:space="0" w:color="auto"/>
            </w:tcBorders>
          </w:tcPr>
          <w:p w14:paraId="368A0C4E" w14:textId="77777777" w:rsidR="00CE52E6" w:rsidRPr="003D0B5F" w:rsidRDefault="00CE52E6">
            <w:pPr>
              <w:pStyle w:val="TableText"/>
            </w:pPr>
            <w:r w:rsidRPr="003D0B5F">
              <w:t>Muscle Injuries</w:t>
            </w:r>
          </w:p>
        </w:tc>
      </w:tr>
      <w:tr w:rsidR="00512303" w:rsidRPr="003D0B5F" w14:paraId="5341DF29" w14:textId="77777777" w:rsidTr="008F1086">
        <w:trPr>
          <w:cantSplit/>
        </w:trPr>
        <w:tc>
          <w:tcPr>
            <w:tcW w:w="1160" w:type="dxa"/>
            <w:tcBorders>
              <w:top w:val="single" w:sz="6" w:space="0" w:color="auto"/>
              <w:left w:val="single" w:sz="6" w:space="0" w:color="auto"/>
              <w:bottom w:val="single" w:sz="6" w:space="0" w:color="auto"/>
              <w:right w:val="single" w:sz="6" w:space="0" w:color="auto"/>
            </w:tcBorders>
          </w:tcPr>
          <w:p w14:paraId="44FEC8F5" w14:textId="77777777" w:rsidR="00512303" w:rsidRPr="003D0B5F" w:rsidRDefault="00512303">
            <w:pPr>
              <w:pStyle w:val="TableText"/>
              <w:jc w:val="center"/>
            </w:pPr>
            <w:r w:rsidRPr="003D0B5F">
              <w:t>1</w:t>
            </w:r>
            <w:r w:rsidR="00322B31" w:rsidRPr="003D0B5F">
              <w:t>2</w:t>
            </w:r>
          </w:p>
        </w:tc>
        <w:tc>
          <w:tcPr>
            <w:tcW w:w="6390" w:type="dxa"/>
            <w:tcBorders>
              <w:top w:val="single" w:sz="6" w:space="0" w:color="auto"/>
              <w:left w:val="single" w:sz="6" w:space="0" w:color="auto"/>
              <w:bottom w:val="single" w:sz="6" w:space="0" w:color="auto"/>
              <w:right w:val="single" w:sz="6" w:space="0" w:color="auto"/>
            </w:tcBorders>
          </w:tcPr>
          <w:p w14:paraId="7D702B81" w14:textId="77777777" w:rsidR="00512303" w:rsidRPr="003D0B5F" w:rsidRDefault="00512303">
            <w:pPr>
              <w:pStyle w:val="TableText"/>
            </w:pPr>
            <w:r w:rsidRPr="003D0B5F">
              <w:t>Miscellaneous Musculoskeletal Considerations</w:t>
            </w:r>
          </w:p>
        </w:tc>
      </w:tr>
    </w:tbl>
    <w:p w14:paraId="211B05EF" w14:textId="77777777" w:rsidR="007F0A99" w:rsidRPr="003D0B5F" w:rsidRDefault="007F0A99">
      <w:pPr>
        <w:pStyle w:val="BlockLine"/>
      </w:pPr>
    </w:p>
    <w:p w14:paraId="24BF53BA" w14:textId="77777777" w:rsidR="007F0A99" w:rsidRPr="003D0B5F" w:rsidRDefault="007F0A99">
      <w:pPr>
        <w:pStyle w:val="Heading4"/>
      </w:pPr>
      <w:r w:rsidRPr="003D0B5F">
        <w:br w:type="page"/>
      </w:r>
      <w:r w:rsidRPr="003D0B5F">
        <w:lastRenderedPageBreak/>
        <w:t xml:space="preserve">1.  </w:t>
      </w:r>
      <w:r w:rsidR="000C38B9" w:rsidRPr="003D0B5F">
        <w:t>Evaluating Joint Conditions, Painful Motion, and Functional Loss</w:t>
      </w:r>
    </w:p>
    <w:p w14:paraId="5AFBDF5C"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6CB3CE1B" w14:textId="77777777">
        <w:trPr>
          <w:cantSplit/>
        </w:trPr>
        <w:tc>
          <w:tcPr>
            <w:tcW w:w="1728" w:type="dxa"/>
          </w:tcPr>
          <w:p w14:paraId="0BB4AFA1" w14:textId="77777777" w:rsidR="007F0A99" w:rsidRPr="003D0B5F" w:rsidRDefault="007F0A99">
            <w:pPr>
              <w:pStyle w:val="Heading5"/>
            </w:pPr>
            <w:r w:rsidRPr="003D0B5F">
              <w:t>Introduction</w:t>
            </w:r>
          </w:p>
        </w:tc>
        <w:tc>
          <w:tcPr>
            <w:tcW w:w="7740" w:type="dxa"/>
          </w:tcPr>
          <w:p w14:paraId="2DC279D9" w14:textId="77777777" w:rsidR="007F0A99" w:rsidRPr="003D0B5F" w:rsidRDefault="007F0A99">
            <w:pPr>
              <w:pStyle w:val="BlockText"/>
            </w:pPr>
            <w:r w:rsidRPr="003D0B5F">
              <w:t xml:space="preserve">This topic contains information on </w:t>
            </w:r>
            <w:r w:rsidR="00197B89" w:rsidRPr="003D0B5F">
              <w:t>evaluating joint conditions, painful motion, and functional loss,</w:t>
            </w:r>
            <w:r w:rsidRPr="003D0B5F">
              <w:t xml:space="preserve"> including</w:t>
            </w:r>
          </w:p>
          <w:p w14:paraId="18C942D1" w14:textId="77777777" w:rsidR="00A01803" w:rsidRPr="003D0B5F" w:rsidRDefault="00A01803" w:rsidP="00B37678">
            <w:pPr>
              <w:pStyle w:val="BlockText"/>
            </w:pPr>
          </w:p>
          <w:p w14:paraId="7C14FC40" w14:textId="77777777" w:rsidR="00197B89" w:rsidRPr="003D0B5F" w:rsidRDefault="00197B89" w:rsidP="00197B89">
            <w:pPr>
              <w:pStyle w:val="BulletText1"/>
            </w:pPr>
            <w:r w:rsidRPr="003D0B5F">
              <w:t xml:space="preserve">assigning multiple </w:t>
            </w:r>
            <w:r w:rsidR="00715F0A" w:rsidRPr="003D0B5F">
              <w:t>LOM evaluations for a joint</w:t>
            </w:r>
          </w:p>
          <w:p w14:paraId="4C1E2985" w14:textId="77777777" w:rsidR="00EE0E5E" w:rsidRPr="003D0B5F" w:rsidRDefault="00EE0E5E" w:rsidP="00197B89">
            <w:pPr>
              <w:pStyle w:val="BulletText1"/>
            </w:pPr>
            <w:r w:rsidRPr="003D0B5F">
              <w:t xml:space="preserve">assigning a </w:t>
            </w:r>
            <w:proofErr w:type="spellStart"/>
            <w:r w:rsidRPr="003D0B5F">
              <w:t>noncompensable</w:t>
            </w:r>
            <w:proofErr w:type="spellEnd"/>
            <w:r w:rsidRPr="003D0B5F">
              <w:t xml:space="preserve"> evaluation when </w:t>
            </w:r>
            <w:proofErr w:type="spellStart"/>
            <w:r w:rsidRPr="003D0B5F">
              <w:t>schedula</w:t>
            </w:r>
            <w:r w:rsidR="00E32ADB" w:rsidRPr="003D0B5F">
              <w:t>r</w:t>
            </w:r>
            <w:proofErr w:type="spellEnd"/>
            <w:r w:rsidR="00E32ADB" w:rsidRPr="003D0B5F">
              <w:t xml:space="preserve"> 0-</w:t>
            </w:r>
            <w:r w:rsidRPr="003D0B5F">
              <w:t>percent criteria are not specified</w:t>
            </w:r>
          </w:p>
          <w:p w14:paraId="3C2BC056" w14:textId="77777777" w:rsidR="00197B89" w:rsidRPr="003D0B5F" w:rsidRDefault="00197B89" w:rsidP="00197B89">
            <w:pPr>
              <w:pStyle w:val="BulletText1"/>
            </w:pPr>
            <w:r w:rsidRPr="003D0B5F">
              <w:t>considering pain when assigning multi</w:t>
            </w:r>
            <w:r w:rsidR="00715F0A" w:rsidRPr="003D0B5F">
              <w:t>ple LOM evaluations for a joint</w:t>
            </w:r>
          </w:p>
          <w:p w14:paraId="757E8818" w14:textId="77777777" w:rsidR="00197B89" w:rsidRPr="003D0B5F" w:rsidRDefault="00197B89" w:rsidP="00197B89">
            <w:pPr>
              <w:pStyle w:val="BulletText1"/>
            </w:pPr>
            <w:r w:rsidRPr="003D0B5F">
              <w:t xml:space="preserve">example of compensable </w:t>
            </w:r>
            <w:r w:rsidR="00715F0A" w:rsidRPr="003D0B5F">
              <w:t>limitation of two joint motions</w:t>
            </w:r>
          </w:p>
          <w:p w14:paraId="1237ED4B" w14:textId="77777777" w:rsidR="00197B89" w:rsidRPr="003D0B5F" w:rsidRDefault="00197B89" w:rsidP="00197B89">
            <w:pPr>
              <w:pStyle w:val="BulletText1"/>
            </w:pPr>
            <w:r w:rsidRPr="003D0B5F">
              <w:t>example of compensable limitation of one motion with pain in another</w:t>
            </w:r>
            <w:r w:rsidR="00715F0A" w:rsidRPr="003D0B5F">
              <w:t xml:space="preserve"> motion</w:t>
            </w:r>
          </w:p>
          <w:p w14:paraId="0697115E" w14:textId="77777777" w:rsidR="00197B89" w:rsidRPr="003D0B5F" w:rsidRDefault="00197B89" w:rsidP="00197B89">
            <w:pPr>
              <w:pStyle w:val="BulletText1"/>
            </w:pPr>
            <w:r w:rsidRPr="003D0B5F">
              <w:t xml:space="preserve">example of </w:t>
            </w:r>
            <w:proofErr w:type="spellStart"/>
            <w:r w:rsidRPr="003D0B5F">
              <w:t>noncompensable</w:t>
            </w:r>
            <w:proofErr w:type="spellEnd"/>
            <w:r w:rsidRPr="003D0B5F">
              <w:t xml:space="preserve"> limi</w:t>
            </w:r>
            <w:r w:rsidR="00715F0A" w:rsidRPr="003D0B5F">
              <w:t>tation of two motions with pain</w:t>
            </w:r>
          </w:p>
          <w:p w14:paraId="6C8202AF" w14:textId="77777777" w:rsidR="00197B89" w:rsidRPr="003D0B5F" w:rsidRDefault="00197B89" w:rsidP="00197B89">
            <w:pPr>
              <w:pStyle w:val="BulletText1"/>
            </w:pPr>
            <w:r w:rsidRPr="003D0B5F">
              <w:t>considering functional loss due to pain when evaluating joint condi</w:t>
            </w:r>
            <w:r w:rsidR="00715F0A" w:rsidRPr="003D0B5F">
              <w:t>tions</w:t>
            </w:r>
          </w:p>
          <w:p w14:paraId="52ADF4F9" w14:textId="77777777" w:rsidR="00197B89" w:rsidRPr="003D0B5F" w:rsidRDefault="00197B89" w:rsidP="00197B89">
            <w:pPr>
              <w:pStyle w:val="BulletText1"/>
            </w:pPr>
            <w:r w:rsidRPr="003D0B5F">
              <w:t xml:space="preserve">assessing medical evidence </w:t>
            </w:r>
            <w:r w:rsidR="00715F0A" w:rsidRPr="003D0B5F">
              <w:t>for functional loss due to pain</w:t>
            </w:r>
          </w:p>
          <w:p w14:paraId="769BE8F8" w14:textId="77777777" w:rsidR="000443CC" w:rsidRPr="003D0B5F" w:rsidRDefault="000443CC" w:rsidP="00197B89">
            <w:pPr>
              <w:pStyle w:val="BulletText1"/>
            </w:pPr>
            <w:r w:rsidRPr="003D0B5F">
              <w:t xml:space="preserve">entering </w:t>
            </w:r>
            <w:r w:rsidRPr="003D0B5F">
              <w:rPr>
                <w:i/>
              </w:rPr>
              <w:t xml:space="preserve">DeLuca </w:t>
            </w:r>
            <w:r w:rsidRPr="003D0B5F">
              <w:t xml:space="preserve">and </w:t>
            </w:r>
            <w:r w:rsidRPr="003D0B5F">
              <w:rPr>
                <w:i/>
              </w:rPr>
              <w:t>Mitchell</w:t>
            </w:r>
            <w:r w:rsidRPr="003D0B5F">
              <w:t xml:space="preserve"> data in Evaluation Builder</w:t>
            </w:r>
          </w:p>
          <w:p w14:paraId="56455D3D" w14:textId="77777777" w:rsidR="000443CC" w:rsidRPr="003D0B5F" w:rsidRDefault="000443CC" w:rsidP="00197B89">
            <w:pPr>
              <w:pStyle w:val="BulletText1"/>
            </w:pPr>
            <w:r w:rsidRPr="003D0B5F">
              <w:t>example</w:t>
            </w:r>
            <w:r w:rsidR="00401B51" w:rsidRPr="003D0B5F">
              <w:t xml:space="preserve"> of evaluating a joint</w:t>
            </w:r>
            <w:r w:rsidRPr="003D0B5F">
              <w:t xml:space="preserve"> with full </w:t>
            </w:r>
            <w:r w:rsidR="00202887" w:rsidRPr="003D0B5F">
              <w:t>range of motion (</w:t>
            </w:r>
            <w:r w:rsidRPr="003D0B5F">
              <w:t>ROM</w:t>
            </w:r>
            <w:r w:rsidR="00202887" w:rsidRPr="003D0B5F">
              <w:t>)</w:t>
            </w:r>
            <w:r w:rsidRPr="003D0B5F">
              <w:t xml:space="preserve"> and functional loss due to pain</w:t>
            </w:r>
          </w:p>
          <w:p w14:paraId="3E16E39F" w14:textId="0DD3E42A" w:rsidR="000443CC" w:rsidRPr="003D0B5F" w:rsidRDefault="000443CC" w:rsidP="00197B89">
            <w:pPr>
              <w:pStyle w:val="BulletText1"/>
            </w:pPr>
            <w:r w:rsidRPr="003D0B5F">
              <w:t xml:space="preserve">example of evaluating a joint with </w:t>
            </w:r>
            <w:r w:rsidR="00D348D5" w:rsidRPr="003D0B5F">
              <w:t>LOM</w:t>
            </w:r>
            <w:r w:rsidRPr="003D0B5F">
              <w:t xml:space="preserve"> and functional loss due to pain</w:t>
            </w:r>
          </w:p>
          <w:p w14:paraId="10DE8A13" w14:textId="77777777" w:rsidR="00585222" w:rsidRPr="003D0B5F" w:rsidRDefault="00197B89" w:rsidP="00197B89">
            <w:pPr>
              <w:pStyle w:val="BulletText1"/>
            </w:pPr>
            <w:r w:rsidRPr="003D0B5F">
              <w:t>inappropriate situations for using functional loss to evaluate musculoskeletal conditions</w:t>
            </w:r>
            <w:r w:rsidR="00585222" w:rsidRPr="003D0B5F">
              <w:t>, and</w:t>
            </w:r>
          </w:p>
          <w:p w14:paraId="0F272B46" w14:textId="4B906224" w:rsidR="00541B68" w:rsidRPr="003D0B5F" w:rsidRDefault="00585222" w:rsidP="00585222">
            <w:pPr>
              <w:pStyle w:val="BulletText1"/>
            </w:pPr>
            <w:proofErr w:type="gramStart"/>
            <w:r w:rsidRPr="003D0B5F">
              <w:t>example</w:t>
            </w:r>
            <w:proofErr w:type="gramEnd"/>
            <w:r w:rsidRPr="003D0B5F">
              <w:t xml:space="preserve"> of evaluating joints with arthritis by </w:t>
            </w:r>
            <w:r w:rsidR="005A65D2" w:rsidRPr="003D0B5F">
              <w:t>x</w:t>
            </w:r>
            <w:r w:rsidRPr="003D0B5F">
              <w:t>-ray evidence only with other joint(s) affected by non</w:t>
            </w:r>
            <w:r w:rsidR="00B83C09" w:rsidRPr="003D0B5F">
              <w:t>-</w:t>
            </w:r>
            <w:r w:rsidRPr="003D0B5F">
              <w:t>arthritic condition</w:t>
            </w:r>
            <w:r w:rsidR="00197B89" w:rsidRPr="003D0B5F">
              <w:t>.</w:t>
            </w:r>
          </w:p>
        </w:tc>
      </w:tr>
    </w:tbl>
    <w:p w14:paraId="48F6CC0F" w14:textId="4463AE01"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49B3323F" w14:textId="77777777">
        <w:trPr>
          <w:cantSplit/>
        </w:trPr>
        <w:tc>
          <w:tcPr>
            <w:tcW w:w="1728" w:type="dxa"/>
          </w:tcPr>
          <w:p w14:paraId="3EFF24A8" w14:textId="77777777" w:rsidR="007F0A99" w:rsidRPr="003D0B5F" w:rsidRDefault="007F0A99">
            <w:pPr>
              <w:pStyle w:val="Heading5"/>
            </w:pPr>
            <w:r w:rsidRPr="003D0B5F">
              <w:t>Change Date</w:t>
            </w:r>
          </w:p>
        </w:tc>
        <w:tc>
          <w:tcPr>
            <w:tcW w:w="7740" w:type="dxa"/>
          </w:tcPr>
          <w:p w14:paraId="5D2E0643" w14:textId="14E4DA4E" w:rsidR="007F0A99" w:rsidRPr="003D0B5F" w:rsidRDefault="009D74C9" w:rsidP="0076054D">
            <w:pPr>
              <w:pStyle w:val="BlockText"/>
            </w:pPr>
            <w:r w:rsidRPr="003D0B5F">
              <w:t>January 11, 2016</w:t>
            </w:r>
          </w:p>
        </w:tc>
      </w:tr>
    </w:tbl>
    <w:p w14:paraId="7A9B8907" w14:textId="77777777" w:rsidR="00260C34" w:rsidRPr="003D0B5F" w:rsidRDefault="00260C34">
      <w:pPr>
        <w:pStyle w:val="BlockLine"/>
      </w:pPr>
    </w:p>
    <w:tbl>
      <w:tblPr>
        <w:tblW w:w="0" w:type="auto"/>
        <w:tblLayout w:type="fixed"/>
        <w:tblLook w:val="0000" w:firstRow="0" w:lastRow="0" w:firstColumn="0" w:lastColumn="0" w:noHBand="0" w:noVBand="0"/>
      </w:tblPr>
      <w:tblGrid>
        <w:gridCol w:w="1728"/>
        <w:gridCol w:w="7740"/>
      </w:tblGrid>
      <w:tr w:rsidR="00260C34" w:rsidRPr="003D0B5F" w14:paraId="07E6088B" w14:textId="77777777" w:rsidTr="008954F6">
        <w:trPr>
          <w:trHeight w:val="240"/>
        </w:trPr>
        <w:tc>
          <w:tcPr>
            <w:tcW w:w="1728" w:type="dxa"/>
            <w:shd w:val="clear" w:color="auto" w:fill="auto"/>
          </w:tcPr>
          <w:p w14:paraId="3BE4D232" w14:textId="77777777" w:rsidR="00260C34" w:rsidRPr="003D0B5F" w:rsidRDefault="00EC1718" w:rsidP="00EC1718">
            <w:pPr>
              <w:pStyle w:val="Heading5"/>
            </w:pPr>
            <w:proofErr w:type="gramStart"/>
            <w:r w:rsidRPr="003D0B5F">
              <w:t>a</w:t>
            </w:r>
            <w:r w:rsidR="00260C34" w:rsidRPr="003D0B5F">
              <w:t xml:space="preserve">.  </w:t>
            </w:r>
            <w:r w:rsidRPr="003D0B5F">
              <w:t>Assigning</w:t>
            </w:r>
            <w:proofErr w:type="gramEnd"/>
            <w:r w:rsidR="00260C34" w:rsidRPr="003D0B5F">
              <w:t xml:space="preserve"> Multiple LOM Evaluations for a Joint </w:t>
            </w:r>
          </w:p>
        </w:tc>
        <w:tc>
          <w:tcPr>
            <w:tcW w:w="7740" w:type="dxa"/>
            <w:shd w:val="clear" w:color="auto" w:fill="auto"/>
          </w:tcPr>
          <w:p w14:paraId="54609D5B" w14:textId="77777777" w:rsidR="00260C34" w:rsidRPr="003D0B5F" w:rsidRDefault="00260C34" w:rsidP="008954F6">
            <w:pPr>
              <w:pStyle w:val="BlockText"/>
            </w:pPr>
            <w:r w:rsidRPr="003D0B5F">
              <w:t xml:space="preserve">In </w:t>
            </w:r>
            <w:hyperlink r:id="rId13" w:history="1">
              <w:r w:rsidRPr="003D0B5F">
                <w:rPr>
                  <w:rStyle w:val="Hyperlink"/>
                </w:rPr>
                <w:t>VAOPGCPREC 9-2004</w:t>
              </w:r>
            </w:hyperlink>
            <w:r w:rsidRPr="003D0B5F">
              <w:t xml:space="preserve"> Office of General Counsel (OGC) held that separate evaluations under </w:t>
            </w:r>
            <w:hyperlink r:id="rId14" w:anchor="se38.1.4_171a" w:history="1">
              <w:r w:rsidRPr="003D0B5F">
                <w:rPr>
                  <w:rStyle w:val="Hyperlink"/>
                </w:rPr>
                <w:t xml:space="preserve">38 CFR 4.71a, </w:t>
              </w:r>
              <w:r w:rsidR="00197B89" w:rsidRPr="003D0B5F">
                <w:rPr>
                  <w:rStyle w:val="Hyperlink"/>
                </w:rPr>
                <w:t>Diagnostic Code (</w:t>
              </w:r>
              <w:r w:rsidRPr="003D0B5F">
                <w:rPr>
                  <w:rStyle w:val="Hyperlink"/>
                </w:rPr>
                <w:t>DC</w:t>
              </w:r>
              <w:r w:rsidR="00197B89" w:rsidRPr="003D0B5F">
                <w:rPr>
                  <w:rStyle w:val="Hyperlink"/>
                </w:rPr>
                <w:t>)</w:t>
              </w:r>
              <w:r w:rsidRPr="003D0B5F">
                <w:rPr>
                  <w:rStyle w:val="Hyperlink"/>
                </w:rPr>
                <w:t xml:space="preserve"> 5260</w:t>
              </w:r>
            </w:hyperlink>
            <w:r w:rsidRPr="003D0B5F">
              <w:rPr>
                <w:rStyle w:val="Hyperlink"/>
              </w:rPr>
              <w:t>,</w:t>
            </w:r>
            <w:r w:rsidRPr="003D0B5F">
              <w:t xml:space="preserve"> (limitation of knee flexion) and </w:t>
            </w:r>
            <w:hyperlink r:id="rId15" w:history="1">
              <w:r w:rsidRPr="003D0B5F">
                <w:rPr>
                  <w:rStyle w:val="Hyperlink"/>
                </w:rPr>
                <w:t>38 CFR 4.71a, DC 5261</w:t>
              </w:r>
            </w:hyperlink>
            <w:r w:rsidRPr="003D0B5F">
              <w:rPr>
                <w:rStyle w:val="Hyperlink"/>
              </w:rPr>
              <w:t>,</w:t>
            </w:r>
            <w:r w:rsidRPr="003D0B5F">
              <w:t xml:space="preserve"> (limitation of knee extension) can be assigned without pyramiding.  Despite the fact that knee flexion and extension both occur in the same plane of motion, limitation of flexion (bending the knee) and limitation of extension (straightening the knee) represent distinct disabilities.  </w:t>
            </w:r>
          </w:p>
          <w:p w14:paraId="19819A0E" w14:textId="77777777" w:rsidR="00260C34" w:rsidRPr="003D0B5F" w:rsidRDefault="00260C34" w:rsidP="008954F6">
            <w:pPr>
              <w:pStyle w:val="BlockText"/>
            </w:pPr>
          </w:p>
          <w:p w14:paraId="1BFFD771" w14:textId="77777777" w:rsidR="00260C34" w:rsidRPr="003D0B5F" w:rsidRDefault="00260C34" w:rsidP="008954F6">
            <w:pPr>
              <w:pStyle w:val="BlockText"/>
            </w:pPr>
            <w:r w:rsidRPr="003D0B5F">
              <w:rPr>
                <w:b/>
                <w:i/>
              </w:rPr>
              <w:t>Important</w:t>
            </w:r>
            <w:r w:rsidRPr="003D0B5F">
              <w:t xml:space="preserve">:  </w:t>
            </w:r>
          </w:p>
          <w:p w14:paraId="40F8C10C" w14:textId="77777777" w:rsidR="00260C34" w:rsidRPr="003D0B5F" w:rsidRDefault="00260C34" w:rsidP="008954F6">
            <w:pPr>
              <w:pStyle w:val="BulletText1"/>
            </w:pPr>
            <w:r w:rsidRPr="003D0B5F">
              <w:t xml:space="preserve">The same principle and handling apply </w:t>
            </w:r>
            <w:r w:rsidRPr="003D0B5F">
              <w:rPr>
                <w:b/>
                <w:i/>
              </w:rPr>
              <w:t>only</w:t>
            </w:r>
            <w:r w:rsidRPr="003D0B5F">
              <w:t xml:space="preserve"> to </w:t>
            </w:r>
          </w:p>
          <w:p w14:paraId="2212CFA3" w14:textId="77777777" w:rsidR="00260C34" w:rsidRPr="003D0B5F" w:rsidRDefault="00260C34" w:rsidP="008954F6">
            <w:pPr>
              <w:pStyle w:val="BulletText2"/>
            </w:pPr>
            <w:r w:rsidRPr="003D0B5F">
              <w:t xml:space="preserve">qualifying elbow </w:t>
            </w:r>
            <w:r w:rsidR="00F5516B" w:rsidRPr="003D0B5F">
              <w:t xml:space="preserve">and forearm </w:t>
            </w:r>
            <w:r w:rsidRPr="003D0B5F">
              <w:t>movement DCs, flexion (</w:t>
            </w:r>
            <w:hyperlink r:id="rId16" w:history="1">
              <w:r w:rsidRPr="003D0B5F">
                <w:rPr>
                  <w:rStyle w:val="Hyperlink"/>
                </w:rPr>
                <w:t>38 CFR 4.71a, DC 5206</w:t>
              </w:r>
            </w:hyperlink>
            <w:r w:rsidRPr="003D0B5F">
              <w:t>), extension (</w:t>
            </w:r>
            <w:hyperlink r:id="rId17" w:history="1">
              <w:r w:rsidRPr="003D0B5F">
                <w:rPr>
                  <w:rStyle w:val="Hyperlink"/>
                </w:rPr>
                <w:t>38 CFR 4.71a, DC 5207</w:t>
              </w:r>
            </w:hyperlink>
            <w:r w:rsidRPr="003D0B5F">
              <w:t>), and impairment of either supination or pronation (</w:t>
            </w:r>
            <w:hyperlink r:id="rId18" w:history="1">
              <w:r w:rsidRPr="003D0B5F">
                <w:rPr>
                  <w:rStyle w:val="Hyperlink"/>
                </w:rPr>
                <w:t>38 CFR 4.71a, DC 5213</w:t>
              </w:r>
            </w:hyperlink>
            <w:r w:rsidRPr="003D0B5F">
              <w:t xml:space="preserve">), and </w:t>
            </w:r>
          </w:p>
          <w:p w14:paraId="46B477BB" w14:textId="77777777" w:rsidR="00260C34" w:rsidRPr="003D0B5F" w:rsidRDefault="00260C34" w:rsidP="008954F6">
            <w:pPr>
              <w:pStyle w:val="BulletText2"/>
            </w:pPr>
            <w:r w:rsidRPr="003D0B5F">
              <w:t xml:space="preserve"> qualifying hip movement DCs, extension (</w:t>
            </w:r>
            <w:hyperlink r:id="rId19" w:history="1">
              <w:r w:rsidRPr="003D0B5F">
                <w:rPr>
                  <w:rStyle w:val="Hyperlink"/>
                </w:rPr>
                <w:t>38 CFR 4.71a, DC 5251</w:t>
              </w:r>
            </w:hyperlink>
            <w:r w:rsidRPr="003D0B5F">
              <w:t>), flexion (</w:t>
            </w:r>
            <w:hyperlink r:id="rId20" w:history="1">
              <w:r w:rsidRPr="003D0B5F">
                <w:rPr>
                  <w:rStyle w:val="Hyperlink"/>
                </w:rPr>
                <w:t>38 CFR 4.71a, DC 5252</w:t>
              </w:r>
            </w:hyperlink>
            <w:r w:rsidRPr="003D0B5F">
              <w:t>), and abduction, adduction or rotation (</w:t>
            </w:r>
            <w:hyperlink r:id="rId21" w:history="1">
              <w:r w:rsidRPr="003D0B5F">
                <w:rPr>
                  <w:rStyle w:val="Hyperlink"/>
                </w:rPr>
                <w:t>38 CFR 4.71a, DC 5253</w:t>
              </w:r>
            </w:hyperlink>
            <w:r w:rsidRPr="003D0B5F">
              <w:t xml:space="preserve">). </w:t>
            </w:r>
          </w:p>
          <w:p w14:paraId="146220C5" w14:textId="77777777" w:rsidR="00260C34" w:rsidRPr="003D0B5F" w:rsidRDefault="00260C34" w:rsidP="008954F6">
            <w:pPr>
              <w:pStyle w:val="BulletText1"/>
            </w:pPr>
            <w:r w:rsidRPr="003D0B5F">
              <w:t xml:space="preserve">Always ensure that multiple evaluations do not violate the amputation rule </w:t>
            </w:r>
            <w:r w:rsidRPr="003D0B5F">
              <w:lastRenderedPageBreak/>
              <w:t xml:space="preserve">in </w:t>
            </w:r>
            <w:hyperlink r:id="rId22" w:history="1">
              <w:r w:rsidRPr="003D0B5F">
                <w:rPr>
                  <w:rStyle w:val="Hyperlink"/>
                </w:rPr>
                <w:t>38 CFR 4.68</w:t>
              </w:r>
            </w:hyperlink>
            <w:r w:rsidRPr="003D0B5F">
              <w:t>.</w:t>
            </w:r>
          </w:p>
          <w:p w14:paraId="138FE542" w14:textId="77777777" w:rsidR="00FB3D79" w:rsidRPr="003D0B5F" w:rsidRDefault="00FB3D79" w:rsidP="003C1870">
            <w:pPr>
              <w:pStyle w:val="BulletText1"/>
              <w:numPr>
                <w:ilvl w:val="0"/>
                <w:numId w:val="0"/>
              </w:numPr>
            </w:pPr>
          </w:p>
          <w:p w14:paraId="125AD797" w14:textId="77777777" w:rsidR="00260C34" w:rsidRPr="003D0B5F" w:rsidRDefault="00260C34" w:rsidP="006F76A7">
            <w:pPr>
              <w:pStyle w:val="BlockText"/>
            </w:pPr>
            <w:r w:rsidRPr="003D0B5F">
              <w:rPr>
                <w:b/>
                <w:i/>
              </w:rPr>
              <w:t>Note</w:t>
            </w:r>
            <w:r w:rsidRPr="003D0B5F">
              <w:t>:</w:t>
            </w:r>
            <w:r w:rsidR="006659E3" w:rsidRPr="003D0B5F">
              <w:t xml:space="preserve">  </w:t>
            </w:r>
            <w:r w:rsidRPr="003D0B5F">
              <w:t xml:space="preserve">The Federal Circuit has definitively ruled that multiple evaluations for the shoulder under </w:t>
            </w:r>
            <w:hyperlink r:id="rId23" w:history="1">
              <w:r w:rsidRPr="003D0B5F">
                <w:rPr>
                  <w:rStyle w:val="Hyperlink"/>
                </w:rPr>
                <w:t>38 CFR 4.71a, DC 5201</w:t>
              </w:r>
            </w:hyperlink>
            <w:r w:rsidRPr="003D0B5F">
              <w:rPr>
                <w:rStyle w:val="Hyperlink"/>
              </w:rPr>
              <w:t>,</w:t>
            </w:r>
            <w:r w:rsidRPr="003D0B5F">
              <w:t xml:space="preserve"> are not permitted.  In </w:t>
            </w:r>
            <w:hyperlink r:id="rId24" w:anchor="bmy" w:history="1">
              <w:proofErr w:type="spellStart"/>
              <w:r w:rsidRPr="003D0B5F">
                <w:rPr>
                  <w:rStyle w:val="Hyperlink"/>
                  <w:i/>
                </w:rPr>
                <w:t>Yonek</w:t>
              </w:r>
              <w:proofErr w:type="spellEnd"/>
              <w:r w:rsidRPr="003D0B5F">
                <w:rPr>
                  <w:rStyle w:val="Hyperlink"/>
                  <w:i/>
                </w:rPr>
                <w:t xml:space="preserve"> v. Shinseki</w:t>
              </w:r>
            </w:hyperlink>
            <w:proofErr w:type="gramStart"/>
            <w:r w:rsidRPr="003D0B5F">
              <w:rPr>
                <w:i/>
              </w:rPr>
              <w:t>,</w:t>
            </w:r>
            <w:r w:rsidRPr="003D0B5F">
              <w:t xml:space="preserve">  22</w:t>
            </w:r>
            <w:proofErr w:type="gramEnd"/>
            <w:r w:rsidRPr="003D0B5F">
              <w:t xml:space="preserve"> F.3d 1355 (Fed. Cir. 2013) the court held that a Veteran is entitled to a single rating under </w:t>
            </w:r>
            <w:hyperlink r:id="rId25" w:history="1">
              <w:r w:rsidR="009F545A" w:rsidRPr="003D0B5F">
                <w:rPr>
                  <w:rStyle w:val="Hyperlink"/>
                </w:rPr>
                <w:t>38 CFR 4.71a, DC 5201</w:t>
              </w:r>
            </w:hyperlink>
            <w:r w:rsidRPr="003D0B5F">
              <w:rPr>
                <w:rStyle w:val="Hyperlink"/>
                <w:color w:val="auto"/>
                <w:u w:val="none"/>
              </w:rPr>
              <w:t>,</w:t>
            </w:r>
            <w:r w:rsidRPr="003D0B5F">
              <w:t xml:space="preserve"> even though a shoulder disability results in </w:t>
            </w:r>
            <w:r w:rsidR="00197B89" w:rsidRPr="003D0B5F">
              <w:t xml:space="preserve">limitation of motion </w:t>
            </w:r>
            <w:r w:rsidR="00EE0E5E" w:rsidRPr="003D0B5F">
              <w:t>(LOM)</w:t>
            </w:r>
            <w:r w:rsidRPr="003D0B5F">
              <w:t xml:space="preserve"> in both flexion (raising the arm in front of the body) and abduction (raising the arm away from the side of the body). </w:t>
            </w:r>
          </w:p>
          <w:p w14:paraId="420D81B0" w14:textId="77777777" w:rsidR="00260C34" w:rsidRPr="003D0B5F" w:rsidRDefault="00260C34" w:rsidP="008954F6">
            <w:pPr>
              <w:pStyle w:val="BlockText"/>
            </w:pPr>
          </w:p>
          <w:p w14:paraId="1BB9613A" w14:textId="77777777" w:rsidR="009D74C9" w:rsidRPr="003D0B5F" w:rsidRDefault="00260C34" w:rsidP="00BA51D3">
            <w:r w:rsidRPr="003D0B5F">
              <w:rPr>
                <w:b/>
                <w:i/>
              </w:rPr>
              <w:t>References</w:t>
            </w:r>
            <w:r w:rsidRPr="003D0B5F">
              <w:t xml:space="preserve">: </w:t>
            </w:r>
            <w:r w:rsidR="00715F0A" w:rsidRPr="003D0B5F">
              <w:t>For more information on</w:t>
            </w:r>
            <w:r w:rsidR="00054947" w:rsidRPr="003D0B5F">
              <w:t xml:space="preserve"> </w:t>
            </w:r>
          </w:p>
          <w:p w14:paraId="1B3521DE" w14:textId="31D39E8D" w:rsidR="00260C34" w:rsidRPr="003D0B5F" w:rsidRDefault="00260C34" w:rsidP="00687B2F">
            <w:pPr>
              <w:pStyle w:val="ListParagraph"/>
              <w:numPr>
                <w:ilvl w:val="0"/>
                <w:numId w:val="133"/>
              </w:numPr>
              <w:ind w:left="158" w:hanging="187"/>
            </w:pPr>
            <w:r w:rsidRPr="003D0B5F">
              <w:t>pyramiding of evaluations, see</w:t>
            </w:r>
          </w:p>
          <w:p w14:paraId="60610ED3" w14:textId="77777777" w:rsidR="00260C34" w:rsidRPr="003D0B5F" w:rsidRDefault="003D0B5F" w:rsidP="00687B2F">
            <w:pPr>
              <w:pStyle w:val="ListParagraph"/>
              <w:numPr>
                <w:ilvl w:val="0"/>
                <w:numId w:val="134"/>
              </w:numPr>
              <w:ind w:left="346" w:hanging="187"/>
            </w:pPr>
            <w:hyperlink r:id="rId26" w:history="1">
              <w:r w:rsidR="00260C34" w:rsidRPr="003D0B5F">
                <w:rPr>
                  <w:rStyle w:val="Hyperlink"/>
                </w:rPr>
                <w:t>38 CFR 4.14</w:t>
              </w:r>
            </w:hyperlink>
            <w:r w:rsidR="00260C34" w:rsidRPr="003D0B5F">
              <w:t>, and</w:t>
            </w:r>
          </w:p>
          <w:p w14:paraId="068291F1" w14:textId="77777777" w:rsidR="00260C34" w:rsidRPr="003D0B5F" w:rsidRDefault="003D0B5F" w:rsidP="00687B2F">
            <w:pPr>
              <w:pStyle w:val="ListParagraph"/>
              <w:numPr>
                <w:ilvl w:val="0"/>
                <w:numId w:val="134"/>
              </w:numPr>
              <w:ind w:left="346" w:hanging="187"/>
            </w:pPr>
            <w:hyperlink r:id="rId27" w:anchor="bme" w:history="1">
              <w:r w:rsidR="00260C34" w:rsidRPr="003D0B5F">
                <w:rPr>
                  <w:rStyle w:val="Hyperlink"/>
                  <w:i/>
                </w:rPr>
                <w:t>Esteban v. Brown</w:t>
              </w:r>
            </w:hyperlink>
            <w:r w:rsidR="007C2CA5" w:rsidRPr="003D0B5F">
              <w:t xml:space="preserve">, </w:t>
            </w:r>
            <w:proofErr w:type="gramStart"/>
            <w:r w:rsidR="007C2CA5" w:rsidRPr="003D0B5F">
              <w:t xml:space="preserve">6 </w:t>
            </w:r>
            <w:proofErr w:type="spellStart"/>
            <w:r w:rsidR="007C2CA5" w:rsidRPr="003D0B5F">
              <w:t>Vet.App</w:t>
            </w:r>
            <w:proofErr w:type="spellEnd"/>
            <w:proofErr w:type="gramEnd"/>
            <w:r w:rsidR="007C2CA5" w:rsidRPr="003D0B5F">
              <w:t>. 259 (1994)</w:t>
            </w:r>
          </w:p>
          <w:p w14:paraId="5A25837F" w14:textId="77777777" w:rsidR="00260C34" w:rsidRPr="003D0B5F" w:rsidRDefault="00260C34" w:rsidP="008954F6">
            <w:pPr>
              <w:pStyle w:val="BulletText1"/>
            </w:pPr>
            <w:r w:rsidRPr="003D0B5F">
              <w:t xml:space="preserve">painful motion in multiple evaluations for joint LOM, see </w:t>
            </w:r>
            <w:r w:rsidR="00715F0A" w:rsidRPr="003D0B5F">
              <w:t>M21-1</w:t>
            </w:r>
            <w:r w:rsidRPr="003D0B5F">
              <w:t>, Part III, Subpart iv, 4.A.1.</w:t>
            </w:r>
            <w:r w:rsidR="004C362F" w:rsidRPr="003D0B5F">
              <w:t>c</w:t>
            </w:r>
          </w:p>
          <w:p w14:paraId="6C327AC6" w14:textId="77777777" w:rsidR="00715F0A" w:rsidRPr="003D0B5F" w:rsidRDefault="00715F0A" w:rsidP="008954F6">
            <w:pPr>
              <w:pStyle w:val="BulletText1"/>
            </w:pPr>
            <w:r w:rsidRPr="003D0B5F">
              <w:t>assignment of separate evaluations for disabilities of the elbow, forearm, and wrist</w:t>
            </w:r>
            <w:r w:rsidR="00EC0660" w:rsidRPr="003D0B5F">
              <w:t>,</w:t>
            </w:r>
            <w:r w:rsidRPr="003D0B5F">
              <w:t xml:space="preserve"> see M21-1, Part III, Subpart iv, 4.A.2.c</w:t>
            </w:r>
            <w:r w:rsidR="006659E3" w:rsidRPr="003D0B5F">
              <w:t>, and</w:t>
            </w:r>
          </w:p>
          <w:p w14:paraId="679CDD63" w14:textId="77777777" w:rsidR="00260C34" w:rsidRPr="003D0B5F" w:rsidRDefault="00260C34" w:rsidP="008954F6">
            <w:pPr>
              <w:pStyle w:val="BulletText1"/>
            </w:pPr>
            <w:proofErr w:type="gramStart"/>
            <w:r w:rsidRPr="003D0B5F">
              <w:t>example</w:t>
            </w:r>
            <w:r w:rsidR="006659E3" w:rsidRPr="003D0B5F">
              <w:t>s</w:t>
            </w:r>
            <w:proofErr w:type="gramEnd"/>
            <w:r w:rsidRPr="003D0B5F">
              <w:t xml:space="preserve"> of actual LOM of two knee motions, see </w:t>
            </w:r>
            <w:r w:rsidR="00984616" w:rsidRPr="003D0B5F">
              <w:t>M21-1</w:t>
            </w:r>
            <w:r w:rsidRPr="003D0B5F">
              <w:t>, Part III, Subpart iv, 4.A.1.</w:t>
            </w:r>
            <w:r w:rsidR="00197B89" w:rsidRPr="003D0B5F">
              <w:t>d</w:t>
            </w:r>
            <w:r w:rsidRPr="003D0B5F">
              <w:rPr>
                <w:rStyle w:val="Hyperlink"/>
                <w:color w:val="auto"/>
                <w:u w:val="none"/>
              </w:rPr>
              <w:t>.</w:t>
            </w:r>
          </w:p>
        </w:tc>
      </w:tr>
    </w:tbl>
    <w:p w14:paraId="1EE26D5A" w14:textId="77777777" w:rsidR="007F0A99" w:rsidRPr="003D0B5F" w:rsidRDefault="007F0A9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40"/>
      </w:tblGrid>
      <w:tr w:rsidR="00B37678" w:rsidRPr="003D0B5F" w14:paraId="7FA85F6F" w14:textId="77777777" w:rsidTr="00EE0E5E">
        <w:tc>
          <w:tcPr>
            <w:tcW w:w="1728" w:type="dxa"/>
            <w:shd w:val="clear" w:color="auto" w:fill="auto"/>
          </w:tcPr>
          <w:p w14:paraId="6F89D9A7" w14:textId="77777777" w:rsidR="00B37678" w:rsidRPr="003D0B5F" w:rsidRDefault="00B37678" w:rsidP="00B37678">
            <w:pPr>
              <w:rPr>
                <w:b/>
                <w:sz w:val="22"/>
              </w:rPr>
            </w:pPr>
            <w:r w:rsidRPr="003D0B5F">
              <w:rPr>
                <w:b/>
                <w:sz w:val="22"/>
              </w:rPr>
              <w:t xml:space="preserve">b.  Assigning a </w:t>
            </w:r>
            <w:proofErr w:type="spellStart"/>
            <w:r w:rsidRPr="003D0B5F">
              <w:rPr>
                <w:b/>
                <w:sz w:val="22"/>
              </w:rPr>
              <w:t>Noncompensable</w:t>
            </w:r>
            <w:proofErr w:type="spellEnd"/>
            <w:r w:rsidRPr="003D0B5F">
              <w:rPr>
                <w:b/>
                <w:sz w:val="22"/>
              </w:rPr>
              <w:t xml:space="preserve"> Evaluation When </w:t>
            </w:r>
            <w:proofErr w:type="spellStart"/>
            <w:r w:rsidRPr="003D0B5F">
              <w:rPr>
                <w:b/>
                <w:sz w:val="22"/>
              </w:rPr>
              <w:t>Schedular</w:t>
            </w:r>
            <w:proofErr w:type="spellEnd"/>
            <w:r w:rsidRPr="003D0B5F">
              <w:rPr>
                <w:b/>
                <w:sz w:val="22"/>
              </w:rPr>
              <w:t xml:space="preserve"> 0</w:t>
            </w:r>
            <w:r w:rsidR="00E32ADB" w:rsidRPr="003D0B5F">
              <w:rPr>
                <w:b/>
              </w:rPr>
              <w:t>-</w:t>
            </w:r>
            <w:r w:rsidRPr="003D0B5F">
              <w:rPr>
                <w:b/>
                <w:sz w:val="22"/>
              </w:rPr>
              <w:t>Percent Criteria Are Not Specified</w:t>
            </w:r>
          </w:p>
        </w:tc>
        <w:tc>
          <w:tcPr>
            <w:tcW w:w="7740" w:type="dxa"/>
            <w:shd w:val="clear" w:color="auto" w:fill="auto"/>
          </w:tcPr>
          <w:p w14:paraId="166FD235" w14:textId="77777777" w:rsidR="00B37678" w:rsidRPr="003D0B5F" w:rsidRDefault="00B37678" w:rsidP="00EE0E5E">
            <w:pPr>
              <w:pStyle w:val="BulletText1"/>
              <w:numPr>
                <w:ilvl w:val="0"/>
                <w:numId w:val="0"/>
              </w:numPr>
            </w:pPr>
            <w:r w:rsidRPr="003D0B5F">
              <w:t xml:space="preserve">For those joint </w:t>
            </w:r>
            <w:r w:rsidR="000F622A" w:rsidRPr="003D0B5F">
              <w:t xml:space="preserve">motions </w:t>
            </w:r>
            <w:r w:rsidR="00761F52" w:rsidRPr="003D0B5F">
              <w:t>where the 0-</w:t>
            </w:r>
            <w:r w:rsidRPr="003D0B5F">
              <w:t>percent evaluation criteria is not defined by regulation, any LOM</w:t>
            </w:r>
            <w:r w:rsidR="000F622A" w:rsidRPr="003D0B5F">
              <w:t xml:space="preserve"> for that specific movement</w:t>
            </w:r>
            <w:r w:rsidRPr="003D0B5F">
              <w:t xml:space="preserve"> will be assigned a separate </w:t>
            </w:r>
            <w:proofErr w:type="spellStart"/>
            <w:r w:rsidRPr="003D0B5F">
              <w:t>noncompensable</w:t>
            </w:r>
            <w:proofErr w:type="spellEnd"/>
            <w:r w:rsidRPr="003D0B5F">
              <w:t xml:space="preserve"> disability evaluation.  The motions include</w:t>
            </w:r>
          </w:p>
          <w:p w14:paraId="5ADFFC5E" w14:textId="77777777" w:rsidR="000F622A" w:rsidRPr="003D0B5F" w:rsidRDefault="000F622A" w:rsidP="00EE0E5E">
            <w:pPr>
              <w:pStyle w:val="BulletText1"/>
              <w:numPr>
                <w:ilvl w:val="0"/>
                <w:numId w:val="0"/>
              </w:numPr>
            </w:pPr>
          </w:p>
          <w:p w14:paraId="5DE17611" w14:textId="77777777" w:rsidR="00B37678" w:rsidRPr="003D0B5F" w:rsidRDefault="003D0B5F" w:rsidP="00687B2F">
            <w:pPr>
              <w:pStyle w:val="ListParagraph"/>
              <w:numPr>
                <w:ilvl w:val="0"/>
                <w:numId w:val="100"/>
              </w:numPr>
              <w:ind w:left="158" w:hanging="187"/>
            </w:pPr>
            <w:hyperlink r:id="rId28" w:history="1">
              <w:r w:rsidR="00202887" w:rsidRPr="003D0B5F">
                <w:rPr>
                  <w:rStyle w:val="Hyperlink"/>
                </w:rPr>
                <w:t>38 CFR 4.71a, DC 5207</w:t>
              </w:r>
            </w:hyperlink>
            <w:r w:rsidR="00B37678" w:rsidRPr="003D0B5F">
              <w:t>, limitation of extension of the elbow</w:t>
            </w:r>
          </w:p>
          <w:p w14:paraId="2D7B54CD" w14:textId="77777777" w:rsidR="00B37678" w:rsidRPr="003D0B5F" w:rsidRDefault="003D0B5F" w:rsidP="00687B2F">
            <w:pPr>
              <w:pStyle w:val="ListParagraph"/>
              <w:numPr>
                <w:ilvl w:val="0"/>
                <w:numId w:val="100"/>
              </w:numPr>
              <w:ind w:left="158" w:hanging="187"/>
            </w:pPr>
            <w:hyperlink r:id="rId29" w:history="1">
              <w:r w:rsidR="00202887" w:rsidRPr="003D0B5F">
                <w:rPr>
                  <w:rStyle w:val="Hyperlink"/>
                </w:rPr>
                <w:t>38 CFR 4.71a, DC 5213</w:t>
              </w:r>
            </w:hyperlink>
            <w:r w:rsidR="00B37678" w:rsidRPr="003D0B5F">
              <w:t>, impairment of supination and pronation of the forearm</w:t>
            </w:r>
          </w:p>
          <w:p w14:paraId="6F710227" w14:textId="77777777" w:rsidR="00B37678" w:rsidRPr="003D0B5F" w:rsidRDefault="003D0B5F" w:rsidP="00687B2F">
            <w:pPr>
              <w:pStyle w:val="ListParagraph"/>
              <w:numPr>
                <w:ilvl w:val="0"/>
                <w:numId w:val="100"/>
              </w:numPr>
              <w:ind w:left="158" w:hanging="187"/>
            </w:pPr>
            <w:hyperlink r:id="rId30" w:history="1">
              <w:r w:rsidR="00202887" w:rsidRPr="003D0B5F">
                <w:rPr>
                  <w:rStyle w:val="Hyperlink"/>
                </w:rPr>
                <w:t>38 CFR 4.71a, DC 5251</w:t>
              </w:r>
            </w:hyperlink>
            <w:r w:rsidR="00B37678" w:rsidRPr="003D0B5F">
              <w:t>, limitation of extension of the hip</w:t>
            </w:r>
          </w:p>
          <w:p w14:paraId="5D6C8F86" w14:textId="77777777" w:rsidR="00B37678" w:rsidRPr="003D0B5F" w:rsidRDefault="003D0B5F" w:rsidP="00687B2F">
            <w:pPr>
              <w:pStyle w:val="ListParagraph"/>
              <w:numPr>
                <w:ilvl w:val="0"/>
                <w:numId w:val="100"/>
              </w:numPr>
              <w:ind w:left="158" w:hanging="187"/>
            </w:pPr>
            <w:hyperlink r:id="rId31" w:history="1">
              <w:r w:rsidR="00202887" w:rsidRPr="003D0B5F">
                <w:rPr>
                  <w:rStyle w:val="Hyperlink"/>
                </w:rPr>
                <w:t>38 CFR 4.71a, DC 5252</w:t>
              </w:r>
            </w:hyperlink>
            <w:r w:rsidR="00B37678" w:rsidRPr="003D0B5F">
              <w:t>, limitation of flexion of the hip, and</w:t>
            </w:r>
          </w:p>
          <w:p w14:paraId="28CADD2D" w14:textId="77777777" w:rsidR="00B37678" w:rsidRPr="003D0B5F" w:rsidRDefault="003D0B5F" w:rsidP="00687B2F">
            <w:pPr>
              <w:pStyle w:val="ListParagraph"/>
              <w:numPr>
                <w:ilvl w:val="0"/>
                <w:numId w:val="100"/>
              </w:numPr>
              <w:ind w:left="158" w:hanging="187"/>
            </w:pPr>
            <w:hyperlink r:id="rId32" w:history="1">
              <w:r w:rsidR="00202887" w:rsidRPr="003D0B5F">
                <w:rPr>
                  <w:rStyle w:val="Hyperlink"/>
                </w:rPr>
                <w:t>38 CFR 4.71a, DC 5253</w:t>
              </w:r>
            </w:hyperlink>
            <w:r w:rsidR="00B37678" w:rsidRPr="003D0B5F">
              <w:t>, impairment of rotation, adduction, or abduction of the hip.</w:t>
            </w:r>
          </w:p>
          <w:p w14:paraId="0993C47E" w14:textId="77777777" w:rsidR="000F622A" w:rsidRPr="003D0B5F" w:rsidRDefault="000F622A" w:rsidP="000F622A"/>
          <w:p w14:paraId="04E5D1A5" w14:textId="361AB839" w:rsidR="000F622A" w:rsidRPr="003D0B5F" w:rsidRDefault="000F622A" w:rsidP="00674F72">
            <w:r w:rsidRPr="003D0B5F">
              <w:rPr>
                <w:b/>
                <w:i/>
              </w:rPr>
              <w:t>Example</w:t>
            </w:r>
            <w:r w:rsidRPr="003D0B5F">
              <w:t xml:space="preserve">:  </w:t>
            </w:r>
            <w:r w:rsidR="008F1086" w:rsidRPr="003D0B5F">
              <w:t xml:space="preserve">A </w:t>
            </w:r>
            <w:r w:rsidR="00C0252D" w:rsidRPr="003D0B5F">
              <w:t xml:space="preserve">Department of Veterans </w:t>
            </w:r>
            <w:proofErr w:type="gramStart"/>
            <w:r w:rsidR="00C0252D" w:rsidRPr="003D0B5F">
              <w:t>Affairs(</w:t>
            </w:r>
            <w:proofErr w:type="gramEnd"/>
            <w:r w:rsidRPr="003D0B5F">
              <w:t>VA</w:t>
            </w:r>
            <w:r w:rsidR="00C0252D" w:rsidRPr="003D0B5F">
              <w:t>)</w:t>
            </w:r>
            <w:r w:rsidRPr="003D0B5F">
              <w:t xml:space="preserve"> examination </w:t>
            </w:r>
            <w:r w:rsidR="00EE0E5E" w:rsidRPr="003D0B5F">
              <w:t xml:space="preserve">shows </w:t>
            </w:r>
            <w:r w:rsidRPr="003D0B5F">
              <w:t xml:space="preserve">a Veteran has flexion of the hip limited to 60 degrees.  </w:t>
            </w:r>
            <w:hyperlink r:id="rId33" w:history="1">
              <w:r w:rsidR="00202887" w:rsidRPr="003D0B5F">
                <w:rPr>
                  <w:rStyle w:val="Hyperlink"/>
                </w:rPr>
                <w:t xml:space="preserve">38 CFR 4.71a, </w:t>
              </w:r>
              <w:r w:rsidR="00EE0E5E" w:rsidRPr="003D0B5F">
                <w:rPr>
                  <w:rStyle w:val="Hyperlink"/>
                </w:rPr>
                <w:t>DC 5252</w:t>
              </w:r>
            </w:hyperlink>
            <w:r w:rsidRPr="003D0B5F">
              <w:t xml:space="preserve"> does not define the criteria for assignment of a 0</w:t>
            </w:r>
            <w:r w:rsidR="00761F52" w:rsidRPr="003D0B5F">
              <w:t>-</w:t>
            </w:r>
            <w:r w:rsidRPr="003D0B5F">
              <w:t xml:space="preserve">percent disability evaluation.  </w:t>
            </w:r>
            <w:r w:rsidR="002F5BAC" w:rsidRPr="003D0B5F">
              <w:t>N</w:t>
            </w:r>
            <w:r w:rsidRPr="003D0B5F">
              <w:t xml:space="preserve">ormal </w:t>
            </w:r>
            <w:r w:rsidR="008F1086" w:rsidRPr="003D0B5F">
              <w:t>range of motion (</w:t>
            </w:r>
            <w:r w:rsidRPr="003D0B5F">
              <w:t>ROM</w:t>
            </w:r>
            <w:r w:rsidR="008F1086" w:rsidRPr="003D0B5F">
              <w:t>)</w:t>
            </w:r>
            <w:r w:rsidRPr="003D0B5F">
              <w:t xml:space="preserve"> for flexion of the hip is 125 degrees. </w:t>
            </w:r>
            <w:r w:rsidR="005C25DE" w:rsidRPr="003D0B5F">
              <w:t xml:space="preserve"> </w:t>
            </w:r>
            <w:r w:rsidRPr="003D0B5F">
              <w:t>Since there is limited flexion</w:t>
            </w:r>
            <w:r w:rsidR="002F5BAC" w:rsidRPr="003D0B5F">
              <w:t>,</w:t>
            </w:r>
            <w:r w:rsidRPr="003D0B5F">
              <w:t xml:space="preserve"> but not to the extent that the criteria for the </w:t>
            </w:r>
            <w:proofErr w:type="spellStart"/>
            <w:r w:rsidRPr="003D0B5F">
              <w:t>schedul</w:t>
            </w:r>
            <w:r w:rsidR="00AF7EAE" w:rsidRPr="003D0B5F">
              <w:t>a</w:t>
            </w:r>
            <w:r w:rsidRPr="003D0B5F">
              <w:t>r</w:t>
            </w:r>
            <w:proofErr w:type="spellEnd"/>
            <w:r w:rsidRPr="003D0B5F">
              <w:t xml:space="preserve"> 10</w:t>
            </w:r>
            <w:r w:rsidR="00761F52" w:rsidRPr="003D0B5F">
              <w:t>-</w:t>
            </w:r>
            <w:r w:rsidRPr="003D0B5F">
              <w:t xml:space="preserve">percent evaluation is met, and because there is no defined </w:t>
            </w:r>
            <w:proofErr w:type="spellStart"/>
            <w:r w:rsidRPr="003D0B5F">
              <w:t>schedul</w:t>
            </w:r>
            <w:r w:rsidR="00761F52" w:rsidRPr="003D0B5F">
              <w:t>a</w:t>
            </w:r>
            <w:r w:rsidRPr="003D0B5F">
              <w:t>r</w:t>
            </w:r>
            <w:proofErr w:type="spellEnd"/>
            <w:r w:rsidRPr="003D0B5F">
              <w:t xml:space="preserve"> 0</w:t>
            </w:r>
            <w:r w:rsidR="00761F52" w:rsidRPr="003D0B5F">
              <w:t>-</w:t>
            </w:r>
            <w:r w:rsidRPr="003D0B5F">
              <w:t>percent evaluation criteria, a 0</w:t>
            </w:r>
            <w:r w:rsidR="00761F52" w:rsidRPr="003D0B5F">
              <w:t>-</w:t>
            </w:r>
            <w:r w:rsidRPr="003D0B5F">
              <w:t xml:space="preserve">percent evaluation </w:t>
            </w:r>
            <w:r w:rsidR="00EE0E5E" w:rsidRPr="003D0B5F">
              <w:t xml:space="preserve">is warranted for limited flexion of the hip under </w:t>
            </w:r>
            <w:hyperlink r:id="rId34" w:history="1">
              <w:r w:rsidR="00202887" w:rsidRPr="003D0B5F">
                <w:rPr>
                  <w:rStyle w:val="Hyperlink"/>
                </w:rPr>
                <w:t>38 CFR 4.71a, DC 5252</w:t>
              </w:r>
            </w:hyperlink>
            <w:r w:rsidR="00EE0E5E" w:rsidRPr="003D0B5F">
              <w:t>.</w:t>
            </w:r>
          </w:p>
        </w:tc>
      </w:tr>
    </w:tbl>
    <w:p w14:paraId="796223E0" w14:textId="77777777" w:rsidR="00B37678" w:rsidRPr="003D0B5F" w:rsidRDefault="000F622A" w:rsidP="000F622A">
      <w:pPr>
        <w:tabs>
          <w:tab w:val="left" w:pos="9360"/>
        </w:tabs>
        <w:ind w:left="1714"/>
      </w:pPr>
      <w:r w:rsidRPr="003D0B5F">
        <w:rPr>
          <w:u w:val="single"/>
        </w:rPr>
        <w:tab/>
      </w:r>
    </w:p>
    <w:p w14:paraId="450740A3" w14:textId="77777777" w:rsidR="000F622A" w:rsidRPr="003D0B5F" w:rsidRDefault="000F622A" w:rsidP="000F622A">
      <w:pPr>
        <w:ind w:left="1714"/>
      </w:pPr>
    </w:p>
    <w:tbl>
      <w:tblPr>
        <w:tblW w:w="0" w:type="auto"/>
        <w:tblLayout w:type="fixed"/>
        <w:tblLook w:val="0000" w:firstRow="0" w:lastRow="0" w:firstColumn="0" w:lastColumn="0" w:noHBand="0" w:noVBand="0"/>
      </w:tblPr>
      <w:tblGrid>
        <w:gridCol w:w="1720"/>
        <w:gridCol w:w="7748"/>
      </w:tblGrid>
      <w:tr w:rsidR="00EC1718" w:rsidRPr="003D0B5F" w14:paraId="315E40D8" w14:textId="77777777" w:rsidTr="008954F6">
        <w:tc>
          <w:tcPr>
            <w:tcW w:w="1720" w:type="dxa"/>
            <w:shd w:val="clear" w:color="auto" w:fill="auto"/>
          </w:tcPr>
          <w:p w14:paraId="42477539" w14:textId="77777777" w:rsidR="00EC1718" w:rsidRPr="003D0B5F" w:rsidRDefault="00EE0E5E" w:rsidP="00EC1718">
            <w:pPr>
              <w:pStyle w:val="Heading5"/>
            </w:pPr>
            <w:proofErr w:type="gramStart"/>
            <w:r w:rsidRPr="003D0B5F">
              <w:t>c</w:t>
            </w:r>
            <w:r w:rsidR="00EC1718" w:rsidRPr="003D0B5F">
              <w:t>.  Considering</w:t>
            </w:r>
            <w:proofErr w:type="gramEnd"/>
            <w:r w:rsidR="00EC1718" w:rsidRPr="003D0B5F">
              <w:t xml:space="preserve"> Pain When Assigning Multiple LOM </w:t>
            </w:r>
            <w:r w:rsidR="00EC1718" w:rsidRPr="003D0B5F">
              <w:lastRenderedPageBreak/>
              <w:t>Evaluations for a Joint</w:t>
            </w:r>
          </w:p>
        </w:tc>
        <w:tc>
          <w:tcPr>
            <w:tcW w:w="7748" w:type="dxa"/>
            <w:shd w:val="clear" w:color="auto" w:fill="auto"/>
          </w:tcPr>
          <w:p w14:paraId="4A68D489" w14:textId="77777777" w:rsidR="00EC1718" w:rsidRPr="003D0B5F" w:rsidRDefault="007C2CA5" w:rsidP="008954F6">
            <w:pPr>
              <w:pStyle w:val="BlockText"/>
            </w:pPr>
            <w:r w:rsidRPr="003D0B5F">
              <w:lastRenderedPageBreak/>
              <w:t>W</w:t>
            </w:r>
            <w:r w:rsidR="00EC1718" w:rsidRPr="003D0B5F">
              <w:t>hen considering the role of pain in evaluations for multiple motions of a single joint</w:t>
            </w:r>
            <w:r w:rsidRPr="003D0B5F">
              <w:t>, the following guidelines apply.</w:t>
            </w:r>
          </w:p>
          <w:p w14:paraId="32AE7AE4" w14:textId="77777777" w:rsidR="00EC1718" w:rsidRPr="003D0B5F" w:rsidRDefault="00EC1718" w:rsidP="008954F6">
            <w:pPr>
              <w:pStyle w:val="BlockText"/>
            </w:pPr>
          </w:p>
          <w:p w14:paraId="6AAD3E9D" w14:textId="77777777" w:rsidR="00EC1718" w:rsidRPr="003D0B5F" w:rsidRDefault="00EC1718" w:rsidP="008954F6">
            <w:pPr>
              <w:pStyle w:val="BulletText1"/>
            </w:pPr>
            <w:r w:rsidRPr="003D0B5F">
              <w:t xml:space="preserve">When </w:t>
            </w:r>
            <w:r w:rsidR="00AF7EAE" w:rsidRPr="003D0B5F">
              <w:t>more</w:t>
            </w:r>
            <w:r w:rsidR="00ED3D7D" w:rsidRPr="003D0B5F">
              <w:t xml:space="preserve"> than one</w:t>
            </w:r>
            <w:r w:rsidR="00AF7EAE" w:rsidRPr="003D0B5F">
              <w:t xml:space="preserve"> </w:t>
            </w:r>
            <w:r w:rsidRPr="003D0B5F">
              <w:t xml:space="preserve">qualifying joint motion is actually limited to a </w:t>
            </w:r>
            <w:r w:rsidRPr="003D0B5F">
              <w:lastRenderedPageBreak/>
              <w:t xml:space="preserve">compensable degree and there is painful but otherwise </w:t>
            </w:r>
            <w:proofErr w:type="spellStart"/>
            <w:r w:rsidRPr="003D0B5F">
              <w:t>noncompensable</w:t>
            </w:r>
            <w:proofErr w:type="spellEnd"/>
            <w:r w:rsidRPr="003D0B5F">
              <w:t xml:space="preserve"> limitation of the complementary movement</w:t>
            </w:r>
            <w:r w:rsidR="00AF7EAE" w:rsidRPr="003D0B5F">
              <w:t>(s)</w:t>
            </w:r>
            <w:r w:rsidRPr="003D0B5F">
              <w:t xml:space="preserve">, </w:t>
            </w:r>
            <w:r w:rsidRPr="003D0B5F">
              <w:rPr>
                <w:b/>
                <w:i/>
              </w:rPr>
              <w:t>only one compensable evaluation can be assigned</w:t>
            </w:r>
            <w:r w:rsidRPr="003D0B5F">
              <w:t xml:space="preserve">.  </w:t>
            </w:r>
          </w:p>
          <w:p w14:paraId="1347F94F" w14:textId="151E9571" w:rsidR="00EC1718" w:rsidRPr="003D0B5F" w:rsidRDefault="003D0B5F" w:rsidP="00687B2F">
            <w:pPr>
              <w:pStyle w:val="ListParagraph"/>
              <w:numPr>
                <w:ilvl w:val="0"/>
                <w:numId w:val="106"/>
              </w:numPr>
              <w:ind w:left="346" w:hanging="187"/>
            </w:pPr>
            <w:hyperlink r:id="rId35" w:anchor="bmm" w:history="1">
              <w:r w:rsidR="00EC1718" w:rsidRPr="003D0B5F">
                <w:rPr>
                  <w:rStyle w:val="Hyperlink"/>
                  <w:i/>
                </w:rPr>
                <w:t>Mitchell v. Shinseki</w:t>
              </w:r>
            </w:hyperlink>
            <w:r w:rsidR="00EC1718" w:rsidRPr="003D0B5F">
              <w:t xml:space="preserve">, </w:t>
            </w:r>
            <w:proofErr w:type="gramStart"/>
            <w:r w:rsidR="00EC1718" w:rsidRPr="003D0B5F">
              <w:t xml:space="preserve">25 </w:t>
            </w:r>
            <w:proofErr w:type="spellStart"/>
            <w:r w:rsidR="00EC1718" w:rsidRPr="003D0B5F">
              <w:t>Vet.App</w:t>
            </w:r>
            <w:proofErr w:type="spellEnd"/>
            <w:proofErr w:type="gramEnd"/>
            <w:r w:rsidR="00EC1718" w:rsidRPr="003D0B5F">
              <w:t xml:space="preserve">. 32 (2011) reinforced that painful motion is the equivalent of limited motion only based on the specific language and structure of </w:t>
            </w:r>
            <w:hyperlink r:id="rId36" w:history="1">
              <w:r w:rsidR="00EC1718" w:rsidRPr="003D0B5F">
                <w:rPr>
                  <w:rStyle w:val="Hyperlink"/>
                </w:rPr>
                <w:t>38 CFR 4.71a, DC 5003</w:t>
              </w:r>
            </w:hyperlink>
            <w:r w:rsidR="00EC1718" w:rsidRPr="003D0B5F">
              <w:t xml:space="preserve">, not for the purpose of </w:t>
            </w:r>
            <w:hyperlink r:id="rId37" w:history="1">
              <w:r w:rsidR="00EC1718" w:rsidRPr="003D0B5F">
                <w:rPr>
                  <w:rStyle w:val="Hyperlink"/>
                </w:rPr>
                <w:t>38 CFR 4.71a, DC 5260</w:t>
              </w:r>
            </w:hyperlink>
            <w:r w:rsidR="00EC1718" w:rsidRPr="003D0B5F">
              <w:rPr>
                <w:rStyle w:val="Hyperlink"/>
              </w:rPr>
              <w:t>,</w:t>
            </w:r>
            <w:r w:rsidR="00EC1718" w:rsidRPr="003D0B5F">
              <w:t xml:space="preserve"> and </w:t>
            </w:r>
            <w:hyperlink r:id="rId38" w:history="1">
              <w:r w:rsidR="00EC1718" w:rsidRPr="003D0B5F">
                <w:rPr>
                  <w:rStyle w:val="Hyperlink"/>
                </w:rPr>
                <w:t>38 CFR 4.71a, 5261</w:t>
              </w:r>
            </w:hyperlink>
            <w:r w:rsidR="00EC1718" w:rsidRPr="003D0B5F">
              <w:t>.  For arthritis, if one motion is actually compensable under its 52XX-series DC, then a 10</w:t>
            </w:r>
            <w:r w:rsidR="00761F52" w:rsidRPr="003D0B5F">
              <w:t>-</w:t>
            </w:r>
            <w:r w:rsidR="00EC1718" w:rsidRPr="003D0B5F">
              <w:t xml:space="preserve">percent </w:t>
            </w:r>
            <w:r w:rsidR="00761F52" w:rsidRPr="003D0B5F">
              <w:t xml:space="preserve">evaluation </w:t>
            </w:r>
            <w:r w:rsidR="00EC1718" w:rsidRPr="003D0B5F">
              <w:t xml:space="preserve">under </w:t>
            </w:r>
            <w:hyperlink r:id="rId39" w:history="1">
              <w:r w:rsidR="00EC1718" w:rsidRPr="003D0B5F">
                <w:rPr>
                  <w:rStyle w:val="Hyperlink"/>
                </w:rPr>
                <w:t>38 CFR 4.71a, DC 5003</w:t>
              </w:r>
            </w:hyperlink>
            <w:r w:rsidR="00EC1718" w:rsidRPr="003D0B5F">
              <w:rPr>
                <w:rStyle w:val="Hyperlink"/>
              </w:rPr>
              <w:t>,</w:t>
            </w:r>
            <w:r w:rsidR="00EC1718" w:rsidRPr="003D0B5F">
              <w:t xml:space="preserve"> is not available and the complementary motion cannot be treated as limited at the point where it is painful.  </w:t>
            </w:r>
          </w:p>
          <w:p w14:paraId="4B34113B" w14:textId="77777777" w:rsidR="00EC1718" w:rsidRPr="003D0B5F" w:rsidRDefault="003D0B5F" w:rsidP="00687B2F">
            <w:pPr>
              <w:pStyle w:val="ListParagraph"/>
              <w:numPr>
                <w:ilvl w:val="0"/>
                <w:numId w:val="106"/>
              </w:numPr>
              <w:ind w:left="346" w:hanging="187"/>
            </w:pPr>
            <w:hyperlink r:id="rId40" w:history="1">
              <w:r w:rsidR="00EC1718" w:rsidRPr="003D0B5F">
                <w:rPr>
                  <w:rStyle w:val="Hyperlink"/>
                </w:rPr>
                <w:t>38 CFR 4.59</w:t>
              </w:r>
            </w:hyperlink>
            <w:r w:rsidR="00EC1718" w:rsidRPr="003D0B5F">
              <w:t xml:space="preserve"> does not permit separate compensable evaluations for each painful joint </w:t>
            </w:r>
            <w:r w:rsidR="00EC1718" w:rsidRPr="003D0B5F">
              <w:rPr>
                <w:i/>
              </w:rPr>
              <w:t>motion</w:t>
            </w:r>
            <w:r w:rsidR="00EC1718" w:rsidRPr="003D0B5F">
              <w:t xml:space="preserve">.  It only provides that VA policy is to recognize actually painful motion as entitled to at least the minimum compensable </w:t>
            </w:r>
            <w:r w:rsidR="00C6135C" w:rsidRPr="003D0B5F">
              <w:t>evaluation</w:t>
            </w:r>
            <w:r w:rsidR="00EC1718" w:rsidRPr="003D0B5F">
              <w:t xml:space="preserve"> for the </w:t>
            </w:r>
            <w:r w:rsidR="00EC1718" w:rsidRPr="003D0B5F">
              <w:rPr>
                <w:i/>
              </w:rPr>
              <w:t>joint</w:t>
            </w:r>
            <w:r w:rsidR="00EC1718" w:rsidRPr="003D0B5F">
              <w:t>.</w:t>
            </w:r>
          </w:p>
          <w:p w14:paraId="2785F3DB" w14:textId="77777777" w:rsidR="00EC1718" w:rsidRPr="003D0B5F" w:rsidRDefault="00EC1718" w:rsidP="008954F6">
            <w:pPr>
              <w:pStyle w:val="BulletText1"/>
            </w:pPr>
            <w:r w:rsidRPr="003D0B5F">
              <w:t xml:space="preserve">When each qualifying joint motion is painful but motion is not actually limited to a compensable degree under its applicable 52XX-series DC, </w:t>
            </w:r>
            <w:r w:rsidRPr="003D0B5F">
              <w:rPr>
                <w:b/>
                <w:i/>
              </w:rPr>
              <w:t>only one compensable evaluation can be assigned</w:t>
            </w:r>
            <w:r w:rsidRPr="003D0B5F">
              <w:t xml:space="preserve">. </w:t>
            </w:r>
          </w:p>
          <w:p w14:paraId="58E8CFDB" w14:textId="77777777" w:rsidR="00EC1718" w:rsidRPr="003D0B5F" w:rsidRDefault="00EC1718" w:rsidP="00687B2F">
            <w:pPr>
              <w:pStyle w:val="ListParagraph"/>
              <w:numPr>
                <w:ilvl w:val="0"/>
                <w:numId w:val="107"/>
              </w:numPr>
              <w:ind w:left="346" w:hanging="187"/>
            </w:pPr>
            <w:r w:rsidRPr="003D0B5F">
              <w:t xml:space="preserve">Assigning multiple compensable evaluations for pain is pyramiding.  </w:t>
            </w:r>
          </w:p>
          <w:p w14:paraId="64F4E56A" w14:textId="77777777" w:rsidR="00734596" w:rsidRPr="003D0B5F" w:rsidRDefault="00EC1718" w:rsidP="00687B2F">
            <w:pPr>
              <w:pStyle w:val="ListParagraph"/>
              <w:numPr>
                <w:ilvl w:val="0"/>
                <w:numId w:val="107"/>
              </w:numPr>
              <w:ind w:left="346" w:hanging="187"/>
            </w:pPr>
            <w:r w:rsidRPr="003D0B5F">
              <w:t xml:space="preserve">A joint affected by arthritis established by x-ray may be evaluated </w:t>
            </w:r>
            <w:r w:rsidR="00761F52" w:rsidRPr="003D0B5F">
              <w:t xml:space="preserve">as </w:t>
            </w:r>
            <w:r w:rsidRPr="003D0B5F">
              <w:t>10</w:t>
            </w:r>
            <w:r w:rsidR="00761F52" w:rsidRPr="003D0B5F">
              <w:t>-</w:t>
            </w:r>
            <w:r w:rsidRPr="003D0B5F">
              <w:t xml:space="preserve">percent disabling under </w:t>
            </w:r>
            <w:hyperlink r:id="rId41" w:history="1">
              <w:r w:rsidRPr="003D0B5F">
                <w:rPr>
                  <w:rStyle w:val="Hyperlink"/>
                </w:rPr>
                <w:t>38 CFR 4.71a, DC 5003</w:t>
              </w:r>
            </w:hyperlink>
            <w:r w:rsidRPr="003D0B5F">
              <w:t xml:space="preserve">.  </w:t>
            </w:r>
          </w:p>
          <w:p w14:paraId="2908B845" w14:textId="2D1D9A08" w:rsidR="00F34667" w:rsidRPr="003D0B5F" w:rsidRDefault="00EC1718" w:rsidP="00687B2F">
            <w:pPr>
              <w:pStyle w:val="ListParagraph"/>
              <w:numPr>
                <w:ilvl w:val="0"/>
                <w:numId w:val="107"/>
              </w:numPr>
              <w:ind w:left="346" w:hanging="187"/>
              <w:rPr>
                <w:rStyle w:val="Hyperlink"/>
                <w:color w:val="000000"/>
                <w:u w:val="none"/>
              </w:rPr>
            </w:pPr>
            <w:r w:rsidRPr="003D0B5F">
              <w:t xml:space="preserve">For common joint conditions that are not </w:t>
            </w:r>
            <w:r w:rsidR="00761F52" w:rsidRPr="003D0B5F">
              <w:t xml:space="preserve">evaluated </w:t>
            </w:r>
            <w:r w:rsidRPr="003D0B5F">
              <w:t>under the arthritis criteria such as a knee strain or chondromalacia patella, a 10</w:t>
            </w:r>
            <w:r w:rsidR="00761F52" w:rsidRPr="003D0B5F">
              <w:t>-</w:t>
            </w:r>
            <w:r w:rsidRPr="003D0B5F">
              <w:t xml:space="preserve">percent evaluation can be assigned for the joint based on pain on motion under </w:t>
            </w:r>
            <w:hyperlink r:id="rId42" w:history="1">
              <w:r w:rsidRPr="003D0B5F">
                <w:rPr>
                  <w:rStyle w:val="Hyperlink"/>
                </w:rPr>
                <w:t>38 CFR 4.59</w:t>
              </w:r>
            </w:hyperlink>
            <w:r w:rsidRPr="003D0B5F">
              <w:t>.</w:t>
            </w:r>
            <w:r w:rsidR="00942387" w:rsidRPr="003D0B5F">
              <w:t xml:space="preserve">  </w:t>
            </w:r>
            <w:r w:rsidR="00BE1C94" w:rsidRPr="003D0B5F">
              <w:t>D</w:t>
            </w:r>
            <w:r w:rsidR="00942387" w:rsidRPr="003D0B5F">
              <w:t xml:space="preserve">o not apply instructions from Note </w:t>
            </w:r>
            <w:r w:rsidR="00DF5526" w:rsidRPr="003D0B5F">
              <w:t>(</w:t>
            </w:r>
            <w:r w:rsidR="00942387" w:rsidRPr="003D0B5F">
              <w:t>1</w:t>
            </w:r>
            <w:r w:rsidR="00DF5526" w:rsidRPr="003D0B5F">
              <w:t>)</w:t>
            </w:r>
            <w:r w:rsidR="00942387" w:rsidRPr="003D0B5F">
              <w:t xml:space="preserve"> under </w:t>
            </w:r>
            <w:hyperlink r:id="rId43" w:history="1">
              <w:r w:rsidR="00734596" w:rsidRPr="003D0B5F">
                <w:rPr>
                  <w:rStyle w:val="Hyperlink"/>
                </w:rPr>
                <w:t>38 CFR 4.71a, DC 5003</w:t>
              </w:r>
            </w:hyperlink>
            <w:r w:rsidR="00942387" w:rsidRPr="003D0B5F">
              <w:rPr>
                <w:rStyle w:val="Hyperlink"/>
                <w:color w:val="auto"/>
                <w:u w:val="none"/>
              </w:rPr>
              <w:t xml:space="preserve">, for non-arthritic conditions, since </w:t>
            </w:r>
            <w:r w:rsidR="002522BB" w:rsidRPr="003D0B5F">
              <w:rPr>
                <w:rStyle w:val="Hyperlink"/>
                <w:color w:val="auto"/>
                <w:u w:val="none"/>
              </w:rPr>
              <w:t xml:space="preserve">the instructions are strictly limited to arthritic conditions.  </w:t>
            </w:r>
            <w:r w:rsidR="00F34667" w:rsidRPr="003D0B5F">
              <w:rPr>
                <w:rStyle w:val="Hyperlink"/>
                <w:color w:val="auto"/>
                <w:u w:val="none"/>
              </w:rPr>
              <w:t xml:space="preserve">See example in M21-1, Part III, Subpart </w:t>
            </w:r>
            <w:proofErr w:type="gramStart"/>
            <w:r w:rsidR="00F34667" w:rsidRPr="003D0B5F">
              <w:rPr>
                <w:rStyle w:val="Hyperlink"/>
                <w:color w:val="auto"/>
                <w:u w:val="none"/>
              </w:rPr>
              <w:t>iv</w:t>
            </w:r>
            <w:proofErr w:type="gramEnd"/>
            <w:r w:rsidR="00F34667" w:rsidRPr="003D0B5F">
              <w:rPr>
                <w:rStyle w:val="Hyperlink"/>
                <w:color w:val="auto"/>
                <w:u w:val="none"/>
              </w:rPr>
              <w:t>, 4.A.1.m.</w:t>
            </w:r>
          </w:p>
          <w:p w14:paraId="31BF3A1E" w14:textId="77777777" w:rsidR="00EC1718" w:rsidRPr="003D0B5F" w:rsidRDefault="00EC1718" w:rsidP="008954F6">
            <w:pPr>
              <w:pStyle w:val="BlockText"/>
            </w:pPr>
          </w:p>
          <w:p w14:paraId="102568DE" w14:textId="77777777" w:rsidR="00EC1718" w:rsidRPr="003D0B5F" w:rsidRDefault="00EC1718" w:rsidP="008954F6">
            <w:pPr>
              <w:pStyle w:val="BlockText"/>
            </w:pPr>
            <w:r w:rsidRPr="003D0B5F">
              <w:rPr>
                <w:b/>
                <w:i/>
              </w:rPr>
              <w:t>References</w:t>
            </w:r>
            <w:r w:rsidRPr="003D0B5F">
              <w:t xml:space="preserve">:  </w:t>
            </w:r>
          </w:p>
          <w:p w14:paraId="0634C992" w14:textId="77777777" w:rsidR="00EC1718" w:rsidRPr="003D0B5F" w:rsidRDefault="00EC1718" w:rsidP="008954F6">
            <w:pPr>
              <w:pStyle w:val="BulletText1"/>
            </w:pPr>
            <w:r w:rsidRPr="003D0B5F">
              <w:t>For more information on pyramiding of evaluations, see</w:t>
            </w:r>
          </w:p>
          <w:p w14:paraId="32258D01" w14:textId="77777777" w:rsidR="00EC1718" w:rsidRPr="003D0B5F" w:rsidRDefault="003D0B5F" w:rsidP="00687B2F">
            <w:pPr>
              <w:pStyle w:val="ListParagraph"/>
              <w:numPr>
                <w:ilvl w:val="0"/>
                <w:numId w:val="108"/>
              </w:numPr>
              <w:ind w:left="346" w:hanging="187"/>
            </w:pPr>
            <w:hyperlink r:id="rId44" w:history="1">
              <w:r w:rsidR="00EC1718" w:rsidRPr="003D0B5F">
                <w:rPr>
                  <w:rStyle w:val="Hyperlink"/>
                </w:rPr>
                <w:t>38 CFR 4.14</w:t>
              </w:r>
            </w:hyperlink>
            <w:r w:rsidR="00EC1718" w:rsidRPr="003D0B5F">
              <w:t>, and</w:t>
            </w:r>
          </w:p>
          <w:p w14:paraId="659F2438" w14:textId="7E917E42" w:rsidR="00EC1718" w:rsidRPr="003D0B5F" w:rsidRDefault="003D0B5F" w:rsidP="00687B2F">
            <w:pPr>
              <w:pStyle w:val="ListParagraph"/>
              <w:numPr>
                <w:ilvl w:val="0"/>
                <w:numId w:val="108"/>
              </w:numPr>
              <w:ind w:left="346" w:hanging="187"/>
            </w:pPr>
            <w:hyperlink r:id="rId45" w:anchor="bme" w:history="1">
              <w:r w:rsidR="00EC1718" w:rsidRPr="003D0B5F">
                <w:rPr>
                  <w:rStyle w:val="Hyperlink"/>
                  <w:i/>
                </w:rPr>
                <w:t>Esteban v. Brown</w:t>
              </w:r>
            </w:hyperlink>
            <w:r w:rsidR="00EC1718" w:rsidRPr="003D0B5F">
              <w:t xml:space="preserve">, </w:t>
            </w:r>
            <w:proofErr w:type="gramStart"/>
            <w:r w:rsidR="00EC1718" w:rsidRPr="003D0B5F">
              <w:t xml:space="preserve">6 </w:t>
            </w:r>
            <w:proofErr w:type="spellStart"/>
            <w:r w:rsidR="00EC1718" w:rsidRPr="003D0B5F">
              <w:t>Vet.App</w:t>
            </w:r>
            <w:proofErr w:type="spellEnd"/>
            <w:proofErr w:type="gramEnd"/>
            <w:r w:rsidR="00EC1718" w:rsidRPr="003D0B5F">
              <w:t>. 259 (1994)</w:t>
            </w:r>
            <w:r w:rsidR="001B2EF1" w:rsidRPr="003D0B5F">
              <w:t>.</w:t>
            </w:r>
          </w:p>
          <w:p w14:paraId="253D75C7" w14:textId="77777777" w:rsidR="00EC1718" w:rsidRPr="003D0B5F" w:rsidRDefault="00EC1718" w:rsidP="008954F6">
            <w:pPr>
              <w:pStyle w:val="BulletText1"/>
            </w:pPr>
            <w:r w:rsidRPr="003D0B5F">
              <w:t xml:space="preserve">For more information on assigning multiple evaluations for a single joint, see </w:t>
            </w:r>
            <w:r w:rsidR="00EF1FAD" w:rsidRPr="003D0B5F">
              <w:t>M21-1</w:t>
            </w:r>
            <w:r w:rsidRPr="003D0B5F">
              <w:t xml:space="preserve">, Part III, Subpart </w:t>
            </w:r>
            <w:proofErr w:type="gramStart"/>
            <w:r w:rsidRPr="003D0B5F">
              <w:t>iv</w:t>
            </w:r>
            <w:proofErr w:type="gramEnd"/>
            <w:r w:rsidRPr="003D0B5F">
              <w:t>, 4.A.1.</w:t>
            </w:r>
            <w:r w:rsidR="00EF1FAD" w:rsidRPr="003D0B5F">
              <w:t>a.</w:t>
            </w:r>
          </w:p>
          <w:p w14:paraId="41DC0951" w14:textId="77777777" w:rsidR="00EC1718" w:rsidRPr="003D0B5F" w:rsidRDefault="00EC1718" w:rsidP="00C6135C">
            <w:pPr>
              <w:pStyle w:val="BulletText1"/>
            </w:pPr>
            <w:r w:rsidRPr="003D0B5F">
              <w:t xml:space="preserve">For examples of </w:t>
            </w:r>
            <w:r w:rsidR="00C6135C" w:rsidRPr="003D0B5F">
              <w:t>evaluations</w:t>
            </w:r>
            <w:r w:rsidRPr="003D0B5F">
              <w:t xml:space="preserve"> </w:t>
            </w:r>
            <w:r w:rsidR="00C6135C" w:rsidRPr="003D0B5F">
              <w:t xml:space="preserve">for which </w:t>
            </w:r>
            <w:r w:rsidRPr="003D0B5F">
              <w:t xml:space="preserve">one or both joint motions are not actually limited to a compensable degree but there is painful motion, see </w:t>
            </w:r>
            <w:r w:rsidR="00EF1FAD" w:rsidRPr="003D0B5F">
              <w:t>M21-1</w:t>
            </w:r>
            <w:r w:rsidRPr="003D0B5F">
              <w:t>, Part III, Subpart iv, 4.A.1.</w:t>
            </w:r>
            <w:r w:rsidR="00691285" w:rsidRPr="003D0B5F">
              <w:t>e and f</w:t>
            </w:r>
            <w:r w:rsidRPr="003D0B5F">
              <w:t>.</w:t>
            </w:r>
          </w:p>
        </w:tc>
      </w:tr>
    </w:tbl>
    <w:p w14:paraId="07EA5ED6" w14:textId="26E0AF5A" w:rsidR="00260C34" w:rsidRPr="003D0B5F" w:rsidRDefault="005E13FF" w:rsidP="005E13FF">
      <w:pPr>
        <w:tabs>
          <w:tab w:val="left" w:pos="9360"/>
        </w:tabs>
        <w:ind w:left="1714"/>
      </w:pPr>
      <w:r w:rsidRPr="003D0B5F">
        <w:rPr>
          <w:u w:val="single"/>
        </w:rPr>
        <w:lastRenderedPageBreak/>
        <w:tab/>
      </w:r>
    </w:p>
    <w:p w14:paraId="4544EC58" w14:textId="77777777" w:rsidR="005E13FF" w:rsidRPr="003D0B5F" w:rsidRDefault="005E13FF" w:rsidP="005E13FF">
      <w:pPr>
        <w:ind w:left="1714"/>
      </w:pPr>
    </w:p>
    <w:tbl>
      <w:tblPr>
        <w:tblW w:w="0" w:type="auto"/>
        <w:tblLayout w:type="fixed"/>
        <w:tblLook w:val="0000" w:firstRow="0" w:lastRow="0" w:firstColumn="0" w:lastColumn="0" w:noHBand="0" w:noVBand="0"/>
      </w:tblPr>
      <w:tblGrid>
        <w:gridCol w:w="1728"/>
        <w:gridCol w:w="7740"/>
      </w:tblGrid>
      <w:tr w:rsidR="00EC1718" w:rsidRPr="003D0B5F" w14:paraId="225A4736" w14:textId="77777777" w:rsidTr="008954F6">
        <w:tc>
          <w:tcPr>
            <w:tcW w:w="1728" w:type="dxa"/>
            <w:shd w:val="clear" w:color="auto" w:fill="auto"/>
          </w:tcPr>
          <w:p w14:paraId="002BB314" w14:textId="77777777" w:rsidR="00EC1718" w:rsidRPr="003D0B5F" w:rsidRDefault="00EE0E5E" w:rsidP="008954F6">
            <w:pPr>
              <w:pStyle w:val="Heading5"/>
            </w:pPr>
            <w:proofErr w:type="gramStart"/>
            <w:r w:rsidRPr="003D0B5F">
              <w:t>d</w:t>
            </w:r>
            <w:r w:rsidR="00EC1718" w:rsidRPr="003D0B5F">
              <w:t>.  Example</w:t>
            </w:r>
            <w:proofErr w:type="gramEnd"/>
            <w:r w:rsidR="00EC1718" w:rsidRPr="003D0B5F">
              <w:t xml:space="preserve"> 1: Compensable Limitation of Two Joint Motions</w:t>
            </w:r>
          </w:p>
        </w:tc>
        <w:tc>
          <w:tcPr>
            <w:tcW w:w="7740" w:type="dxa"/>
            <w:shd w:val="clear" w:color="auto" w:fill="auto"/>
          </w:tcPr>
          <w:p w14:paraId="2781C834" w14:textId="77777777" w:rsidR="00EC1718" w:rsidRPr="003D0B5F" w:rsidRDefault="00EC1718" w:rsidP="008954F6">
            <w:pPr>
              <w:pStyle w:val="BlockText"/>
              <w:rPr>
                <w:u w:val="single"/>
              </w:rPr>
            </w:pPr>
            <w:r w:rsidRPr="003D0B5F">
              <w:rPr>
                <w:b/>
                <w:i/>
              </w:rPr>
              <w:t>Situation</w:t>
            </w:r>
            <w:r w:rsidRPr="003D0B5F">
              <w:t>:  Evaluation of chronic knee strain with the following examination findings</w:t>
            </w:r>
          </w:p>
          <w:p w14:paraId="38EA46BD" w14:textId="77777777" w:rsidR="00EC1718" w:rsidRPr="003D0B5F" w:rsidRDefault="00EC1718" w:rsidP="008954F6">
            <w:pPr>
              <w:pStyle w:val="BlockText"/>
              <w:rPr>
                <w:u w:val="single"/>
              </w:rPr>
            </w:pPr>
          </w:p>
          <w:p w14:paraId="0EA88C57" w14:textId="77777777" w:rsidR="00EC1718" w:rsidRPr="003D0B5F" w:rsidRDefault="00EC1718" w:rsidP="008954F6">
            <w:pPr>
              <w:pStyle w:val="BulletText1"/>
            </w:pPr>
            <w:r w:rsidRPr="003D0B5F">
              <w:t>Flexion is limited to 45 degrees.</w:t>
            </w:r>
          </w:p>
          <w:p w14:paraId="731CAA9D" w14:textId="77777777" w:rsidR="00EC1718" w:rsidRPr="003D0B5F" w:rsidRDefault="00EC1718" w:rsidP="008954F6">
            <w:pPr>
              <w:pStyle w:val="BulletText1"/>
            </w:pPr>
            <w:r w:rsidRPr="003D0B5F">
              <w:t xml:space="preserve">Extension is limited by 10 degrees.  </w:t>
            </w:r>
          </w:p>
          <w:p w14:paraId="2DCA2E0A" w14:textId="77777777" w:rsidR="00EC1718" w:rsidRPr="003D0B5F" w:rsidRDefault="00EC1718" w:rsidP="008954F6">
            <w:pPr>
              <w:pStyle w:val="BulletText1"/>
            </w:pPr>
            <w:r w:rsidRPr="003D0B5F">
              <w:t>There is no pain on motion.</w:t>
            </w:r>
          </w:p>
          <w:p w14:paraId="405509C7" w14:textId="77777777" w:rsidR="00EC1718" w:rsidRPr="003D0B5F" w:rsidRDefault="00EC1718" w:rsidP="008954F6">
            <w:pPr>
              <w:pStyle w:val="BulletText1"/>
            </w:pPr>
            <w:r w:rsidRPr="003D0B5F">
              <w:t xml:space="preserve">There is no additional limitation of flexion or extension on additional repetitions or during flare-ups. </w:t>
            </w:r>
          </w:p>
          <w:p w14:paraId="1964F076" w14:textId="77777777" w:rsidR="00EC1718" w:rsidRPr="003D0B5F" w:rsidRDefault="00EC1718" w:rsidP="008954F6">
            <w:pPr>
              <w:pStyle w:val="BlockText"/>
            </w:pPr>
          </w:p>
          <w:p w14:paraId="50699830" w14:textId="77777777" w:rsidR="00EC1718" w:rsidRPr="003D0B5F" w:rsidRDefault="00EC1718" w:rsidP="008954F6">
            <w:pPr>
              <w:pStyle w:val="BlockText"/>
            </w:pPr>
            <w:r w:rsidRPr="003D0B5F">
              <w:rPr>
                <w:b/>
                <w:i/>
              </w:rPr>
              <w:t>Result</w:t>
            </w:r>
            <w:r w:rsidR="00A06916" w:rsidRPr="003D0B5F">
              <w:t>:  Assign a 10-</w:t>
            </w:r>
            <w:r w:rsidRPr="003D0B5F">
              <w:t xml:space="preserve">percent evaluation under </w:t>
            </w:r>
            <w:hyperlink r:id="rId46" w:history="1">
              <w:r w:rsidRPr="003D0B5F">
                <w:rPr>
                  <w:rStyle w:val="Hyperlink"/>
                </w:rPr>
                <w:t>38 CFR 4.71a, DC 5260</w:t>
              </w:r>
            </w:hyperlink>
            <w:r w:rsidRPr="003D0B5F">
              <w:rPr>
                <w:rStyle w:val="Hyperlink"/>
              </w:rPr>
              <w:t>,</w:t>
            </w:r>
            <w:r w:rsidR="00A06916" w:rsidRPr="003D0B5F">
              <w:t xml:space="preserve"> and a separate 10-</w:t>
            </w:r>
            <w:r w:rsidRPr="003D0B5F">
              <w:t xml:space="preserve">percent evaluation under </w:t>
            </w:r>
            <w:hyperlink r:id="rId47" w:history="1">
              <w:r w:rsidRPr="003D0B5F">
                <w:rPr>
                  <w:rStyle w:val="Hyperlink"/>
                </w:rPr>
                <w:t>38 CFR 4.71a, DC 5261</w:t>
              </w:r>
            </w:hyperlink>
            <w:r w:rsidRPr="003D0B5F">
              <w:t xml:space="preserve">. </w:t>
            </w:r>
          </w:p>
          <w:p w14:paraId="7E00418D" w14:textId="77777777" w:rsidR="00EC1718" w:rsidRPr="003D0B5F" w:rsidRDefault="00EC1718" w:rsidP="008954F6">
            <w:pPr>
              <w:pStyle w:val="BlockText"/>
            </w:pPr>
          </w:p>
          <w:p w14:paraId="6ADFAF70" w14:textId="77777777" w:rsidR="00EC1718" w:rsidRPr="003D0B5F" w:rsidRDefault="00EC1718" w:rsidP="00A06916">
            <w:pPr>
              <w:pStyle w:val="BlockText"/>
            </w:pPr>
            <w:r w:rsidRPr="003D0B5F">
              <w:rPr>
                <w:b/>
                <w:i/>
              </w:rPr>
              <w:t>Explanation</w:t>
            </w:r>
            <w:r w:rsidRPr="003D0B5F">
              <w:t xml:space="preserve">:  Each </w:t>
            </w:r>
            <w:r w:rsidR="00A06916" w:rsidRPr="003D0B5F">
              <w:t xml:space="preserve">disability (limitation of flexion and limitation of extension) </w:t>
            </w:r>
            <w:r w:rsidRPr="003D0B5F">
              <w:t xml:space="preserve">warrants a separate evaluation and the </w:t>
            </w:r>
            <w:r w:rsidR="00A06916" w:rsidRPr="003D0B5F">
              <w:t xml:space="preserve">evaluations </w:t>
            </w:r>
            <w:r w:rsidRPr="003D0B5F">
              <w:t xml:space="preserve">are for distinct disability.  </w:t>
            </w:r>
          </w:p>
        </w:tc>
      </w:tr>
    </w:tbl>
    <w:p w14:paraId="7C6AAF44" w14:textId="77777777" w:rsidR="00EC1718" w:rsidRPr="003D0B5F" w:rsidRDefault="005E13FF" w:rsidP="005E13FF">
      <w:pPr>
        <w:tabs>
          <w:tab w:val="left" w:pos="9360"/>
        </w:tabs>
        <w:ind w:left="1714"/>
      </w:pPr>
      <w:r w:rsidRPr="003D0B5F">
        <w:rPr>
          <w:u w:val="single"/>
        </w:rPr>
        <w:lastRenderedPageBreak/>
        <w:tab/>
      </w:r>
    </w:p>
    <w:p w14:paraId="23D2BCF0" w14:textId="77777777" w:rsidR="005E13FF" w:rsidRPr="003D0B5F" w:rsidRDefault="005E13FF" w:rsidP="005E13FF">
      <w:pPr>
        <w:ind w:left="1714"/>
      </w:pPr>
    </w:p>
    <w:tbl>
      <w:tblPr>
        <w:tblW w:w="0" w:type="auto"/>
        <w:tblLayout w:type="fixed"/>
        <w:tblLook w:val="0000" w:firstRow="0" w:lastRow="0" w:firstColumn="0" w:lastColumn="0" w:noHBand="0" w:noVBand="0"/>
      </w:tblPr>
      <w:tblGrid>
        <w:gridCol w:w="1720"/>
        <w:gridCol w:w="7748"/>
      </w:tblGrid>
      <w:tr w:rsidR="00EC1718" w:rsidRPr="003D0B5F" w14:paraId="7F721677" w14:textId="77777777" w:rsidTr="008954F6">
        <w:tc>
          <w:tcPr>
            <w:tcW w:w="1720" w:type="dxa"/>
            <w:shd w:val="clear" w:color="auto" w:fill="auto"/>
          </w:tcPr>
          <w:p w14:paraId="66A718FA" w14:textId="77777777" w:rsidR="00EC1718" w:rsidRPr="003D0B5F" w:rsidRDefault="00EE0E5E" w:rsidP="008954F6">
            <w:pPr>
              <w:pStyle w:val="Heading5"/>
            </w:pPr>
            <w:proofErr w:type="gramStart"/>
            <w:r w:rsidRPr="003D0B5F">
              <w:t>e</w:t>
            </w:r>
            <w:r w:rsidR="00EC1718" w:rsidRPr="003D0B5F">
              <w:t>.  Example</w:t>
            </w:r>
            <w:proofErr w:type="gramEnd"/>
            <w:r w:rsidR="00EC1718" w:rsidRPr="003D0B5F">
              <w:t xml:space="preserve"> 2: Compensable Limitation of One Motion With Pain in Another</w:t>
            </w:r>
            <w:r w:rsidR="00715F0A" w:rsidRPr="003D0B5F">
              <w:t xml:space="preserve"> Motion</w:t>
            </w:r>
          </w:p>
        </w:tc>
        <w:tc>
          <w:tcPr>
            <w:tcW w:w="7748" w:type="dxa"/>
            <w:shd w:val="clear" w:color="auto" w:fill="auto"/>
          </w:tcPr>
          <w:p w14:paraId="33762E33" w14:textId="77777777" w:rsidR="00EC1718" w:rsidRPr="003D0B5F" w:rsidRDefault="00EC1718" w:rsidP="008954F6">
            <w:pPr>
              <w:pStyle w:val="BlockText"/>
            </w:pPr>
            <w:r w:rsidRPr="003D0B5F">
              <w:rPr>
                <w:b/>
                <w:i/>
              </w:rPr>
              <w:t>Situation</w:t>
            </w:r>
            <w:r w:rsidRPr="003D0B5F">
              <w:t xml:space="preserve">:  Evaluation of knee tenosynovitis with the following examination findings </w:t>
            </w:r>
          </w:p>
          <w:p w14:paraId="57D72C46" w14:textId="77777777" w:rsidR="00EC1718" w:rsidRPr="003D0B5F" w:rsidRDefault="00EC1718" w:rsidP="008954F6">
            <w:pPr>
              <w:pStyle w:val="BlockText"/>
            </w:pPr>
          </w:p>
          <w:p w14:paraId="74CA59C9" w14:textId="77777777" w:rsidR="00EC1718" w:rsidRPr="003D0B5F" w:rsidRDefault="00EC1718" w:rsidP="008954F6">
            <w:pPr>
              <w:pStyle w:val="BulletText1"/>
            </w:pPr>
            <w:r w:rsidRPr="003D0B5F">
              <w:t xml:space="preserve">Flexion is limited to 45 degrees with pain at that point and no additional loss with repetitive motion.  </w:t>
            </w:r>
          </w:p>
          <w:p w14:paraId="11E3647D" w14:textId="77777777" w:rsidR="00EC1718" w:rsidRPr="003D0B5F" w:rsidRDefault="00A06916" w:rsidP="008954F6">
            <w:pPr>
              <w:pStyle w:val="BulletText1"/>
            </w:pPr>
            <w:r w:rsidRPr="003D0B5F">
              <w:t>Extension is full to the 0-</w:t>
            </w:r>
            <w:r w:rsidR="00EC1718" w:rsidRPr="003D0B5F">
              <w:t xml:space="preserve">degree position, but active extension was limited by pain to 5 degrees. </w:t>
            </w:r>
          </w:p>
          <w:p w14:paraId="5B92DB9C" w14:textId="77777777" w:rsidR="00EC1718" w:rsidRPr="003D0B5F" w:rsidRDefault="00EC1718" w:rsidP="008954F6">
            <w:pPr>
              <w:pStyle w:val="BlockText"/>
            </w:pPr>
          </w:p>
          <w:p w14:paraId="2BFFE576" w14:textId="77777777" w:rsidR="00EC1718" w:rsidRPr="003D0B5F" w:rsidRDefault="00EC1718" w:rsidP="008954F6">
            <w:pPr>
              <w:pStyle w:val="BlockText"/>
            </w:pPr>
            <w:r w:rsidRPr="003D0B5F">
              <w:rPr>
                <w:b/>
                <w:i/>
              </w:rPr>
              <w:t>Result</w:t>
            </w:r>
            <w:r w:rsidRPr="003D0B5F">
              <w:t>:  Assign one 10</w:t>
            </w:r>
            <w:r w:rsidR="00A06916" w:rsidRPr="003D0B5F">
              <w:t>-</w:t>
            </w:r>
            <w:r w:rsidRPr="003D0B5F">
              <w:t xml:space="preserve">percent evaluation under </w:t>
            </w:r>
            <w:hyperlink r:id="rId48" w:history="1">
              <w:r w:rsidRPr="003D0B5F">
                <w:rPr>
                  <w:rStyle w:val="Hyperlink"/>
                </w:rPr>
                <w:t>38 CFR 4.71a, DC 5260</w:t>
              </w:r>
            </w:hyperlink>
            <w:r w:rsidRPr="003D0B5F">
              <w:t xml:space="preserve">.  </w:t>
            </w:r>
          </w:p>
          <w:p w14:paraId="1312A807" w14:textId="77777777" w:rsidR="00EC1718" w:rsidRPr="003D0B5F" w:rsidRDefault="00EC1718" w:rsidP="008954F6">
            <w:pPr>
              <w:pStyle w:val="BlockText"/>
            </w:pPr>
          </w:p>
          <w:p w14:paraId="4DC4C4F2" w14:textId="77777777" w:rsidR="00EC1718" w:rsidRPr="003D0B5F" w:rsidRDefault="00EC1718" w:rsidP="008954F6">
            <w:pPr>
              <w:pStyle w:val="BlockText"/>
            </w:pPr>
            <w:r w:rsidRPr="003D0B5F">
              <w:rPr>
                <w:b/>
                <w:i/>
              </w:rPr>
              <w:t>Explanation</w:t>
            </w:r>
            <w:r w:rsidRPr="003D0B5F">
              <w:t xml:space="preserve">: </w:t>
            </w:r>
          </w:p>
          <w:p w14:paraId="10C45ECB" w14:textId="77777777" w:rsidR="00EC1718" w:rsidRPr="003D0B5F" w:rsidRDefault="00EC1718" w:rsidP="008954F6">
            <w:pPr>
              <w:pStyle w:val="BulletText1"/>
            </w:pPr>
            <w:r w:rsidRPr="003D0B5F">
              <w:t xml:space="preserve">Flexion is compensable under </w:t>
            </w:r>
            <w:hyperlink r:id="rId49" w:history="1">
              <w:r w:rsidRPr="003D0B5F">
                <w:rPr>
                  <w:rStyle w:val="Hyperlink"/>
                </w:rPr>
                <w:t>38 CFR 4.71a, DC 5260</w:t>
              </w:r>
            </w:hyperlink>
            <w:r w:rsidRPr="003D0B5F">
              <w:rPr>
                <w:rStyle w:val="Hyperlink"/>
              </w:rPr>
              <w:t>,</w:t>
            </w:r>
            <w:r w:rsidRPr="003D0B5F">
              <w:t xml:space="preserve"> but extension remains limited to a </w:t>
            </w:r>
            <w:proofErr w:type="spellStart"/>
            <w:r w:rsidRPr="003D0B5F">
              <w:t>noncompensable</w:t>
            </w:r>
            <w:proofErr w:type="spellEnd"/>
            <w:r w:rsidRPr="003D0B5F">
              <w:t xml:space="preserve"> degree under </w:t>
            </w:r>
            <w:hyperlink r:id="rId50" w:history="1">
              <w:r w:rsidRPr="003D0B5F">
                <w:rPr>
                  <w:rStyle w:val="Hyperlink"/>
                </w:rPr>
                <w:t>38 CFR 4.71a, DC 5261</w:t>
              </w:r>
            </w:hyperlink>
            <w:r w:rsidRPr="003D0B5F">
              <w:t>.</w:t>
            </w:r>
          </w:p>
          <w:p w14:paraId="58755448" w14:textId="5157DDC0" w:rsidR="00EC1718" w:rsidRPr="003D0B5F" w:rsidRDefault="00EC1718" w:rsidP="008954F6">
            <w:pPr>
              <w:pStyle w:val="BulletText1"/>
            </w:pPr>
            <w:r w:rsidRPr="003D0B5F">
              <w:t xml:space="preserve">Under </w:t>
            </w:r>
            <w:hyperlink r:id="rId51" w:anchor="bmm" w:history="1">
              <w:r w:rsidRPr="003D0B5F">
                <w:rPr>
                  <w:rStyle w:val="Hyperlink"/>
                  <w:i/>
                </w:rPr>
                <w:t>Mitchell v. Shinseki</w:t>
              </w:r>
            </w:hyperlink>
            <w:r w:rsidRPr="003D0B5F">
              <w:t xml:space="preserve">, 25 </w:t>
            </w:r>
            <w:proofErr w:type="spellStart"/>
            <w:r w:rsidRPr="003D0B5F">
              <w:t>Vet.App</w:t>
            </w:r>
            <w:proofErr w:type="spellEnd"/>
            <w:r w:rsidRPr="003D0B5F">
              <w:t xml:space="preserve">. 32 (2011), the painful extension could only be considered limited </w:t>
            </w:r>
            <w:r w:rsidR="00A06916" w:rsidRPr="003D0B5F">
              <w:t>for the purpose of whether a 10-</w:t>
            </w:r>
            <w:r w:rsidRPr="003D0B5F">
              <w:t xml:space="preserve">percent evaluation can be assigned for the joint under </w:t>
            </w:r>
            <w:hyperlink r:id="rId52" w:history="1">
              <w:r w:rsidRPr="003D0B5F">
                <w:rPr>
                  <w:rStyle w:val="Hyperlink"/>
                </w:rPr>
                <w:t>38 CFR 4.71a, DC 5003</w:t>
              </w:r>
            </w:hyperlink>
            <w:r w:rsidRPr="003D0B5F">
              <w:t xml:space="preserve">, which is not applicable in this example because a compensable evaluation was already assigned for flexion under </w:t>
            </w:r>
            <w:hyperlink r:id="rId53" w:history="1">
              <w:r w:rsidRPr="003D0B5F">
                <w:rPr>
                  <w:rStyle w:val="Hyperlink"/>
                </w:rPr>
                <w:t>38 CFR 4.71a, DC 5260</w:t>
              </w:r>
            </w:hyperlink>
            <w:r w:rsidRPr="003D0B5F">
              <w:t xml:space="preserve">.  </w:t>
            </w:r>
          </w:p>
          <w:p w14:paraId="282F3363" w14:textId="77777777" w:rsidR="00EC1718" w:rsidRPr="003D0B5F" w:rsidRDefault="003D0B5F" w:rsidP="008954F6">
            <w:pPr>
              <w:pStyle w:val="BulletText1"/>
            </w:pPr>
            <w:hyperlink r:id="rId54" w:history="1">
              <w:r w:rsidR="00EC1718" w:rsidRPr="003D0B5F">
                <w:rPr>
                  <w:rStyle w:val="Hyperlink"/>
                </w:rPr>
                <w:t>38 CFR 4.59</w:t>
              </w:r>
            </w:hyperlink>
            <w:r w:rsidR="00EC1718" w:rsidRPr="003D0B5F">
              <w:t xml:space="preserve"> does not support a separate compensable evaluation for painful extension.  The regulation states that the intention of the rating schedule is to recognize actually painful joints due to healed injury as entitled to at least the minimum compensable </w:t>
            </w:r>
            <w:r w:rsidR="00C6135C" w:rsidRPr="003D0B5F">
              <w:t>evaluation</w:t>
            </w:r>
            <w:r w:rsidR="00EC1718" w:rsidRPr="003D0B5F">
              <w:t xml:space="preserve"> for the joint, not for each painful movement.</w:t>
            </w:r>
          </w:p>
          <w:p w14:paraId="35D31FA7" w14:textId="77777777" w:rsidR="00EC1718" w:rsidRPr="003D0B5F" w:rsidRDefault="00EC1718" w:rsidP="008954F6">
            <w:pPr>
              <w:pStyle w:val="BulletText1"/>
            </w:pPr>
            <w:r w:rsidRPr="003D0B5F">
              <w:t xml:space="preserve">If the fact pattern involved chondromalacia patella or a knee strain rather than tenosynovitis the result would be the same. </w:t>
            </w:r>
          </w:p>
        </w:tc>
      </w:tr>
    </w:tbl>
    <w:p w14:paraId="56D4DA66" w14:textId="77777777" w:rsidR="00EC1718" w:rsidRPr="003D0B5F" w:rsidRDefault="005E13FF" w:rsidP="005E13FF">
      <w:pPr>
        <w:tabs>
          <w:tab w:val="left" w:pos="9360"/>
        </w:tabs>
        <w:ind w:left="1714"/>
      </w:pPr>
      <w:r w:rsidRPr="003D0B5F">
        <w:rPr>
          <w:u w:val="single"/>
        </w:rPr>
        <w:tab/>
      </w:r>
    </w:p>
    <w:p w14:paraId="3ECB6EF8" w14:textId="77777777" w:rsidR="005E13FF" w:rsidRPr="003D0B5F" w:rsidRDefault="005E13FF" w:rsidP="005E13FF">
      <w:pPr>
        <w:ind w:left="1714"/>
      </w:pPr>
    </w:p>
    <w:tbl>
      <w:tblPr>
        <w:tblW w:w="0" w:type="auto"/>
        <w:tblLayout w:type="fixed"/>
        <w:tblLook w:val="0000" w:firstRow="0" w:lastRow="0" w:firstColumn="0" w:lastColumn="0" w:noHBand="0" w:noVBand="0"/>
      </w:tblPr>
      <w:tblGrid>
        <w:gridCol w:w="1728"/>
        <w:gridCol w:w="7740"/>
      </w:tblGrid>
      <w:tr w:rsidR="00EC1718" w:rsidRPr="003D0B5F" w14:paraId="722F8B80" w14:textId="77777777" w:rsidTr="008954F6">
        <w:tc>
          <w:tcPr>
            <w:tcW w:w="1728" w:type="dxa"/>
            <w:shd w:val="clear" w:color="auto" w:fill="auto"/>
          </w:tcPr>
          <w:p w14:paraId="1D6CF9DC" w14:textId="77777777" w:rsidR="00EC1718" w:rsidRPr="003D0B5F" w:rsidRDefault="00EE0E5E" w:rsidP="008954F6">
            <w:pPr>
              <w:pStyle w:val="Heading5"/>
            </w:pPr>
            <w:proofErr w:type="gramStart"/>
            <w:r w:rsidRPr="003D0B5F">
              <w:t>f</w:t>
            </w:r>
            <w:r w:rsidR="00EC1718" w:rsidRPr="003D0B5F">
              <w:t>.  Example</w:t>
            </w:r>
            <w:proofErr w:type="gramEnd"/>
            <w:r w:rsidR="00EC1718" w:rsidRPr="003D0B5F">
              <w:t xml:space="preserve"> 3:  </w:t>
            </w:r>
            <w:proofErr w:type="spellStart"/>
            <w:r w:rsidR="00EC1718" w:rsidRPr="003D0B5F">
              <w:t>Noncompensable</w:t>
            </w:r>
            <w:proofErr w:type="spellEnd"/>
            <w:r w:rsidR="00EC1718" w:rsidRPr="003D0B5F">
              <w:t xml:space="preserve"> Limitation of Two Motions With Pain</w:t>
            </w:r>
          </w:p>
        </w:tc>
        <w:tc>
          <w:tcPr>
            <w:tcW w:w="7740" w:type="dxa"/>
            <w:shd w:val="clear" w:color="auto" w:fill="auto"/>
          </w:tcPr>
          <w:p w14:paraId="78BA379F" w14:textId="77777777" w:rsidR="00EC1718" w:rsidRPr="003D0B5F" w:rsidRDefault="00EC1718" w:rsidP="008954F6">
            <w:pPr>
              <w:pStyle w:val="BlockText"/>
            </w:pPr>
            <w:r w:rsidRPr="003D0B5F">
              <w:rPr>
                <w:b/>
                <w:i/>
              </w:rPr>
              <w:t>Situation</w:t>
            </w:r>
            <w:r w:rsidRPr="003D0B5F">
              <w:t>:  Evaluation of knee arthritis shown on x-ray with the following examination findings</w:t>
            </w:r>
            <w:r w:rsidR="00350DB6" w:rsidRPr="003D0B5F">
              <w:t>.</w:t>
            </w:r>
            <w:r w:rsidRPr="003D0B5F">
              <w:t xml:space="preserve"> </w:t>
            </w:r>
          </w:p>
          <w:p w14:paraId="1AF4D2A3" w14:textId="77777777" w:rsidR="00EC1718" w:rsidRPr="003D0B5F" w:rsidRDefault="00EC1718" w:rsidP="008954F6">
            <w:pPr>
              <w:pStyle w:val="BlockText"/>
            </w:pPr>
          </w:p>
          <w:p w14:paraId="3D418511" w14:textId="77777777" w:rsidR="00EC1718" w:rsidRPr="003D0B5F" w:rsidRDefault="00EC1718" w:rsidP="008954F6">
            <w:pPr>
              <w:pStyle w:val="BulletText1"/>
            </w:pPr>
            <w:r w:rsidRPr="003D0B5F">
              <w:t>Flexion is limited to 135 degrees with pain at that point.</w:t>
            </w:r>
          </w:p>
          <w:p w14:paraId="159AAC74" w14:textId="77777777" w:rsidR="00EC1718" w:rsidRPr="003D0B5F" w:rsidRDefault="00550C3E" w:rsidP="008954F6">
            <w:pPr>
              <w:pStyle w:val="BulletText1"/>
            </w:pPr>
            <w:r w:rsidRPr="003D0B5F">
              <w:t>Extension is full to the 0-</w:t>
            </w:r>
            <w:r w:rsidR="00EC1718" w:rsidRPr="003D0B5F">
              <w:t>degree position with pain at that point.</w:t>
            </w:r>
          </w:p>
          <w:p w14:paraId="69D6985C" w14:textId="77777777" w:rsidR="00EC1718" w:rsidRPr="003D0B5F" w:rsidRDefault="00EC1718" w:rsidP="008954F6">
            <w:pPr>
              <w:pStyle w:val="BulletText1"/>
            </w:pPr>
            <w:r w:rsidRPr="003D0B5F">
              <w:t xml:space="preserve">There is no additional loss of flexion or extension on repetitive motion. </w:t>
            </w:r>
          </w:p>
          <w:p w14:paraId="689FE06E" w14:textId="77777777" w:rsidR="00EC1718" w:rsidRPr="003D0B5F" w:rsidRDefault="00EC1718" w:rsidP="008954F6">
            <w:pPr>
              <w:pStyle w:val="BlockText"/>
            </w:pPr>
          </w:p>
          <w:p w14:paraId="5871C216" w14:textId="77777777" w:rsidR="00EC1718" w:rsidRPr="003D0B5F" w:rsidRDefault="00EC1718" w:rsidP="008954F6">
            <w:pPr>
              <w:pStyle w:val="BlockText"/>
            </w:pPr>
            <w:r w:rsidRPr="003D0B5F">
              <w:rPr>
                <w:b/>
                <w:i/>
              </w:rPr>
              <w:t>Result</w:t>
            </w:r>
            <w:r w:rsidRPr="003D0B5F">
              <w:t>:  Assign one 10</w:t>
            </w:r>
            <w:r w:rsidR="00550C3E" w:rsidRPr="003D0B5F">
              <w:t>-</w:t>
            </w:r>
            <w:r w:rsidRPr="003D0B5F">
              <w:t xml:space="preserve">percent evaluation for the knee under </w:t>
            </w:r>
            <w:hyperlink r:id="rId55" w:history="1">
              <w:r w:rsidR="00202887" w:rsidRPr="003D0B5F">
                <w:rPr>
                  <w:rStyle w:val="Hyperlink"/>
                </w:rPr>
                <w:t>38 CFR 4.71a, DC 5003</w:t>
              </w:r>
            </w:hyperlink>
            <w:r w:rsidRPr="003D0B5F">
              <w:t xml:space="preserve">. </w:t>
            </w:r>
          </w:p>
          <w:p w14:paraId="1F2FB5F0" w14:textId="77777777" w:rsidR="00EC1718" w:rsidRPr="003D0B5F" w:rsidRDefault="00EC1718" w:rsidP="008954F6">
            <w:pPr>
              <w:pStyle w:val="BlockText"/>
            </w:pPr>
          </w:p>
          <w:p w14:paraId="046379E7" w14:textId="77777777" w:rsidR="00EC1718" w:rsidRPr="003D0B5F" w:rsidRDefault="00EC1718" w:rsidP="008954F6">
            <w:pPr>
              <w:pStyle w:val="BlockText"/>
            </w:pPr>
            <w:r w:rsidRPr="003D0B5F">
              <w:rPr>
                <w:b/>
                <w:i/>
              </w:rPr>
              <w:t>Explanation</w:t>
            </w:r>
            <w:r w:rsidRPr="003D0B5F">
              <w:t xml:space="preserve">: </w:t>
            </w:r>
          </w:p>
          <w:p w14:paraId="774851DB" w14:textId="77777777" w:rsidR="00EC1718" w:rsidRPr="003D0B5F" w:rsidRDefault="00EC1718" w:rsidP="008954F6">
            <w:pPr>
              <w:pStyle w:val="BulletText1"/>
            </w:pPr>
            <w:r w:rsidRPr="003D0B5F">
              <w:t xml:space="preserve">There is limitation of major joint motion to a </w:t>
            </w:r>
            <w:proofErr w:type="spellStart"/>
            <w:r w:rsidRPr="003D0B5F">
              <w:t>noncompensable</w:t>
            </w:r>
            <w:proofErr w:type="spellEnd"/>
            <w:r w:rsidRPr="003D0B5F">
              <w:t xml:space="preserve"> degree under </w:t>
            </w:r>
            <w:hyperlink r:id="rId56" w:history="1">
              <w:r w:rsidRPr="003D0B5F">
                <w:rPr>
                  <w:rStyle w:val="Hyperlink"/>
                </w:rPr>
                <w:t>38 CFR 4.71a, DC 5260</w:t>
              </w:r>
            </w:hyperlink>
            <w:r w:rsidRPr="003D0B5F">
              <w:rPr>
                <w:rStyle w:val="Hyperlink"/>
              </w:rPr>
              <w:t>,</w:t>
            </w:r>
            <w:r w:rsidRPr="003D0B5F">
              <w:t xml:space="preserve"> and </w:t>
            </w:r>
            <w:hyperlink r:id="rId57" w:history="1">
              <w:r w:rsidRPr="003D0B5F">
                <w:rPr>
                  <w:rStyle w:val="Hyperlink"/>
                </w:rPr>
                <w:t>38 CFR 4.71a, DC 5261</w:t>
              </w:r>
            </w:hyperlink>
            <w:r w:rsidRPr="003D0B5F">
              <w:t>, x-ray evidence of arthritis and satisfactory evidence of painful motion.  Painful motion is limited motion for the purpose of applying</w:t>
            </w:r>
            <w:hyperlink r:id="rId58" w:history="1">
              <w:r w:rsidRPr="003D0B5F">
                <w:rPr>
                  <w:rStyle w:val="Hyperlink"/>
                </w:rPr>
                <w:t xml:space="preserve"> 38 CFR 4.71a, DC 5003</w:t>
              </w:r>
            </w:hyperlink>
            <w:r w:rsidRPr="003D0B5F">
              <w:t>.  Therefore, a 10</w:t>
            </w:r>
            <w:r w:rsidR="00550C3E" w:rsidRPr="003D0B5F">
              <w:t>-</w:t>
            </w:r>
            <w:r w:rsidRPr="003D0B5F">
              <w:t xml:space="preserve">percent evaluation is warranted for the joint.  </w:t>
            </w:r>
          </w:p>
          <w:p w14:paraId="2C792E94" w14:textId="77777777" w:rsidR="00EC1718" w:rsidRPr="003D0B5F" w:rsidRDefault="00EC1718" w:rsidP="008954F6">
            <w:pPr>
              <w:pStyle w:val="BulletText1"/>
            </w:pPr>
            <w:r w:rsidRPr="003D0B5F">
              <w:t xml:space="preserve">Assigning two compensable evaluations, each for pain, would be pyramiding. </w:t>
            </w:r>
          </w:p>
          <w:p w14:paraId="3FFCAC85" w14:textId="77777777" w:rsidR="00EC1718" w:rsidRPr="003D0B5F" w:rsidRDefault="007C2CA5" w:rsidP="008954F6">
            <w:pPr>
              <w:pStyle w:val="BulletText1"/>
            </w:pPr>
            <w:proofErr w:type="gramStart"/>
            <w:r w:rsidRPr="003D0B5F">
              <w:t xml:space="preserve">Neither </w:t>
            </w:r>
            <w:hyperlink r:id="rId59" w:history="1">
              <w:r w:rsidRPr="003D0B5F">
                <w:rPr>
                  <w:rStyle w:val="Hyperlink"/>
                </w:rPr>
                <w:t>38 CFR 4.71a, DC 5003</w:t>
              </w:r>
            </w:hyperlink>
            <w:r w:rsidRPr="003D0B5F">
              <w:rPr>
                <w:rStyle w:val="Hyperlink"/>
              </w:rPr>
              <w:t>,</w:t>
            </w:r>
            <w:r w:rsidRPr="003D0B5F">
              <w:t xml:space="preserve"> </w:t>
            </w:r>
            <w:r w:rsidR="00A13A5E" w:rsidRPr="003D0B5F">
              <w:t>n</w:t>
            </w:r>
            <w:r w:rsidRPr="003D0B5F">
              <w:t xml:space="preserve">or </w:t>
            </w:r>
            <w:hyperlink r:id="rId60" w:history="1">
              <w:r w:rsidRPr="003D0B5F">
                <w:rPr>
                  <w:rStyle w:val="Hyperlink"/>
                </w:rPr>
                <w:t>38 CFR 4.59</w:t>
              </w:r>
            </w:hyperlink>
            <w:r w:rsidRPr="003D0B5F">
              <w:t xml:space="preserve"> permit</w:t>
            </w:r>
            <w:r w:rsidR="00A13A5E" w:rsidRPr="003D0B5F">
              <w:t>s</w:t>
            </w:r>
            <w:proofErr w:type="gramEnd"/>
            <w:r w:rsidRPr="003D0B5F">
              <w:t xml:space="preserve"> separate 10</w:t>
            </w:r>
            <w:r w:rsidR="00550C3E" w:rsidRPr="003D0B5F">
              <w:t>-</w:t>
            </w:r>
            <w:r w:rsidRPr="003D0B5F">
              <w:t>percent evaluations for painful flexion and e</w:t>
            </w:r>
            <w:r w:rsidR="00550C3E" w:rsidRPr="003D0B5F">
              <w:t>xtension; they provide for a 10-</w:t>
            </w:r>
            <w:r w:rsidRPr="003D0B5F">
              <w:t xml:space="preserve">percent </w:t>
            </w:r>
            <w:r w:rsidR="00C6135C" w:rsidRPr="003D0B5F">
              <w:t>evaluation</w:t>
            </w:r>
            <w:r w:rsidRPr="003D0B5F">
              <w:t xml:space="preserve"> for a joint.  </w:t>
            </w:r>
          </w:p>
          <w:p w14:paraId="5B735277" w14:textId="77777777" w:rsidR="00EC1718" w:rsidRPr="003D0B5F" w:rsidRDefault="00EC1718" w:rsidP="008954F6">
            <w:pPr>
              <w:pStyle w:val="BulletText1"/>
            </w:pPr>
            <w:r w:rsidRPr="003D0B5F">
              <w:t>If the fact pattern involved chondromalacia patella or a knee strain rather than arthri</w:t>
            </w:r>
            <w:r w:rsidR="00550C3E" w:rsidRPr="003D0B5F">
              <w:t>tis you would still assign a 10-</w:t>
            </w:r>
            <w:r w:rsidRPr="003D0B5F">
              <w:t xml:space="preserve">percent evaluation, not separate evaluations.  However, the authority would be </w:t>
            </w:r>
            <w:hyperlink r:id="rId61" w:history="1">
              <w:r w:rsidRPr="003D0B5F">
                <w:rPr>
                  <w:rStyle w:val="Hyperlink"/>
                </w:rPr>
                <w:t>38 CFR 4.59</w:t>
              </w:r>
            </w:hyperlink>
            <w:r w:rsidRPr="003D0B5F">
              <w:t xml:space="preserve"> and you should use </w:t>
            </w:r>
            <w:hyperlink r:id="rId62" w:history="1">
              <w:r w:rsidRPr="003D0B5F">
                <w:rPr>
                  <w:rStyle w:val="Hyperlink"/>
                </w:rPr>
                <w:t>38 CFR 4.71a, DC 5260</w:t>
              </w:r>
            </w:hyperlink>
            <w:r w:rsidRPr="003D0B5F">
              <w:rPr>
                <w:rStyle w:val="Hyperlink"/>
                <w:color w:val="auto"/>
                <w:u w:val="none"/>
              </w:rPr>
              <w:t>,</w:t>
            </w:r>
            <w:r w:rsidRPr="003D0B5F">
              <w:t xml:space="preserve"> rather than </w:t>
            </w:r>
            <w:hyperlink r:id="rId63" w:history="1">
              <w:r w:rsidRPr="003D0B5F">
                <w:rPr>
                  <w:rStyle w:val="Hyperlink"/>
                </w:rPr>
                <w:t>38 CFR 4.71a, DC 5003</w:t>
              </w:r>
            </w:hyperlink>
            <w:r w:rsidRPr="003D0B5F">
              <w:t xml:space="preserve">. </w:t>
            </w:r>
          </w:p>
        </w:tc>
      </w:tr>
    </w:tbl>
    <w:p w14:paraId="25079966" w14:textId="77777777" w:rsidR="00EC1718" w:rsidRPr="003D0B5F" w:rsidRDefault="005E13FF" w:rsidP="005E13FF">
      <w:pPr>
        <w:tabs>
          <w:tab w:val="left" w:pos="9360"/>
        </w:tabs>
        <w:ind w:left="1714"/>
      </w:pPr>
      <w:r w:rsidRPr="003D0B5F">
        <w:rPr>
          <w:u w:val="single"/>
        </w:rPr>
        <w:lastRenderedPageBreak/>
        <w:tab/>
      </w:r>
    </w:p>
    <w:p w14:paraId="2F94A71C" w14:textId="77777777" w:rsidR="005E13FF" w:rsidRPr="003D0B5F" w:rsidRDefault="005E13FF" w:rsidP="005E13FF">
      <w:pPr>
        <w:ind w:left="1714"/>
      </w:pPr>
    </w:p>
    <w:tbl>
      <w:tblPr>
        <w:tblW w:w="9468" w:type="dxa"/>
        <w:tblLayout w:type="fixed"/>
        <w:tblLook w:val="0000" w:firstRow="0" w:lastRow="0" w:firstColumn="0" w:lastColumn="0" w:noHBand="0" w:noVBand="0"/>
      </w:tblPr>
      <w:tblGrid>
        <w:gridCol w:w="1728"/>
        <w:gridCol w:w="7740"/>
      </w:tblGrid>
      <w:tr w:rsidR="007F0A99" w:rsidRPr="003D0B5F" w14:paraId="3B4F0CC6" w14:textId="77777777" w:rsidTr="00532E77">
        <w:tc>
          <w:tcPr>
            <w:tcW w:w="1728" w:type="dxa"/>
          </w:tcPr>
          <w:p w14:paraId="74DBBAD4" w14:textId="77777777" w:rsidR="007F0A99" w:rsidRPr="003D0B5F" w:rsidRDefault="00EE0E5E" w:rsidP="00F250B7">
            <w:pPr>
              <w:pStyle w:val="Heading5"/>
            </w:pPr>
            <w:proofErr w:type="gramStart"/>
            <w:r w:rsidRPr="003D0B5F">
              <w:t>g</w:t>
            </w:r>
            <w:r w:rsidR="007F0A99" w:rsidRPr="003D0B5F">
              <w:t>.  Considering</w:t>
            </w:r>
            <w:proofErr w:type="gramEnd"/>
            <w:r w:rsidR="007F0A99" w:rsidRPr="003D0B5F">
              <w:t xml:space="preserve"> Functional Loss Due to Pain </w:t>
            </w:r>
            <w:r w:rsidR="000C38B9" w:rsidRPr="003D0B5F">
              <w:t>When</w:t>
            </w:r>
            <w:r w:rsidR="007F0A99" w:rsidRPr="003D0B5F">
              <w:t xml:space="preserve"> Evaluating </w:t>
            </w:r>
            <w:r w:rsidR="000C38B9" w:rsidRPr="003D0B5F">
              <w:t xml:space="preserve">Joint </w:t>
            </w:r>
            <w:r w:rsidR="007F0A99" w:rsidRPr="003D0B5F">
              <w:t>Conditions</w:t>
            </w:r>
          </w:p>
        </w:tc>
        <w:tc>
          <w:tcPr>
            <w:tcW w:w="7740" w:type="dxa"/>
          </w:tcPr>
          <w:p w14:paraId="2C9B592B" w14:textId="77777777" w:rsidR="007F0A99" w:rsidRPr="003D0B5F" w:rsidRDefault="00731713" w:rsidP="008A4094">
            <w:pPr>
              <w:pStyle w:val="BlockText"/>
            </w:pPr>
            <w:r w:rsidRPr="003D0B5F">
              <w:t>F</w:t>
            </w:r>
            <w:r w:rsidR="007F0A99" w:rsidRPr="003D0B5F">
              <w:t xml:space="preserve">unctional loss due to pain </w:t>
            </w:r>
            <w:r w:rsidRPr="003D0B5F">
              <w:t>i</w:t>
            </w:r>
            <w:r w:rsidR="007F0A99" w:rsidRPr="003D0B5F">
              <w:t xml:space="preserve">s a factor in the evaluation of musculoskeletal conditions under </w:t>
            </w:r>
            <w:r w:rsidR="009861E2" w:rsidRPr="003D0B5F">
              <w:t>any DC</w:t>
            </w:r>
            <w:r w:rsidR="007F0A99" w:rsidRPr="003D0B5F">
              <w:t xml:space="preserve"> that involve</w:t>
            </w:r>
            <w:r w:rsidR="009861E2" w:rsidRPr="003D0B5F">
              <w:t>s</w:t>
            </w:r>
            <w:r w:rsidR="007F0A99" w:rsidRPr="003D0B5F">
              <w:t xml:space="preserve"> </w:t>
            </w:r>
            <w:r w:rsidR="00E728EC" w:rsidRPr="003D0B5F">
              <w:t>LOM</w:t>
            </w:r>
            <w:r w:rsidR="007F0A99" w:rsidRPr="003D0B5F">
              <w:t xml:space="preserve">.  </w:t>
            </w:r>
            <w:r w:rsidR="00FF5374" w:rsidRPr="003D0B5F">
              <w:t>Consider the following factors when evaluating functional loss due to pain.</w:t>
            </w:r>
          </w:p>
          <w:p w14:paraId="5EB88DBA" w14:textId="77777777" w:rsidR="00D435F6" w:rsidRPr="003D0B5F" w:rsidRDefault="00D435F6" w:rsidP="008A4094">
            <w:pPr>
              <w:pStyle w:val="BlockText"/>
            </w:pPr>
          </w:p>
          <w:p w14:paraId="692200DE" w14:textId="77777777" w:rsidR="00766E20" w:rsidRPr="003D0B5F" w:rsidRDefault="00766E20" w:rsidP="007C6148">
            <w:pPr>
              <w:pStyle w:val="ListParagraph"/>
              <w:numPr>
                <w:ilvl w:val="0"/>
                <w:numId w:val="33"/>
              </w:numPr>
              <w:ind w:left="158" w:hanging="187"/>
            </w:pPr>
            <w:r w:rsidRPr="003D0B5F">
              <w:t xml:space="preserve">Painful motion of a joint is indicative of disability and warrants at least the minimum compensable </w:t>
            </w:r>
            <w:r w:rsidR="00C6135C" w:rsidRPr="003D0B5F">
              <w:t>evaluation</w:t>
            </w:r>
            <w:r w:rsidRPr="003D0B5F">
              <w:t xml:space="preserve"> for the joint.</w:t>
            </w:r>
          </w:p>
          <w:p w14:paraId="58883EDB" w14:textId="77777777" w:rsidR="00766E20" w:rsidRPr="003D0B5F" w:rsidRDefault="00731713" w:rsidP="007C6148">
            <w:pPr>
              <w:pStyle w:val="ListParagraph"/>
              <w:numPr>
                <w:ilvl w:val="0"/>
                <w:numId w:val="34"/>
              </w:numPr>
              <w:ind w:left="346" w:hanging="187"/>
            </w:pPr>
            <w:r w:rsidRPr="003D0B5F">
              <w:t>The pain may be caused by the actual joint, connective tissues, nerves, or muscles.</w:t>
            </w:r>
          </w:p>
          <w:p w14:paraId="7DE03B36" w14:textId="77777777" w:rsidR="00731713" w:rsidRPr="003D0B5F" w:rsidRDefault="00731713" w:rsidP="007C6148">
            <w:pPr>
              <w:pStyle w:val="ListParagraph"/>
              <w:numPr>
                <w:ilvl w:val="0"/>
                <w:numId w:val="34"/>
              </w:numPr>
              <w:ind w:left="346" w:hanging="187"/>
            </w:pPr>
            <w:r w:rsidRPr="003D0B5F">
              <w:t>The medical nature of the</w:t>
            </w:r>
            <w:r w:rsidR="00E70A69" w:rsidRPr="003D0B5F">
              <w:t xml:space="preserve"> </w:t>
            </w:r>
            <w:r w:rsidRPr="003D0B5F">
              <w:t>particular disability determines whether the DC is based on LOM.</w:t>
            </w:r>
          </w:p>
          <w:p w14:paraId="7928AB52" w14:textId="77777777" w:rsidR="001B2EF1" w:rsidRPr="003D0B5F" w:rsidRDefault="00731713" w:rsidP="007C6148">
            <w:pPr>
              <w:pStyle w:val="ListParagraph"/>
              <w:numPr>
                <w:ilvl w:val="0"/>
                <w:numId w:val="35"/>
              </w:numPr>
              <w:ind w:left="346" w:hanging="187"/>
            </w:pPr>
            <w:r w:rsidRPr="003D0B5F">
              <w:t xml:space="preserve">Pain on palpation is not the same as painful motion of a joint and does not warrant assignment of a compensable evaluation under </w:t>
            </w:r>
            <w:hyperlink r:id="rId64" w:history="1">
              <w:r w:rsidRPr="003D0B5F">
                <w:rPr>
                  <w:rStyle w:val="Hyperlink"/>
                </w:rPr>
                <w:t>38 CFR 4.59</w:t>
              </w:r>
            </w:hyperlink>
            <w:r w:rsidRPr="003D0B5F">
              <w:t xml:space="preserve"> for painful motion.  However, pain on palpation of the joint may be considered in </w:t>
            </w:r>
            <w:r w:rsidR="007C2CA5" w:rsidRPr="003D0B5F">
              <w:t>determining the</w:t>
            </w:r>
            <w:r w:rsidRPr="003D0B5F">
              <w:t xml:space="preserve"> evaluation to be assigned for the joint.</w:t>
            </w:r>
          </w:p>
          <w:p w14:paraId="1E4C76CA" w14:textId="28415849" w:rsidR="00731713" w:rsidRPr="003D0B5F" w:rsidRDefault="00731713" w:rsidP="001B2EF1">
            <w:pPr>
              <w:pStyle w:val="ListParagraph"/>
              <w:ind w:left="346"/>
            </w:pPr>
            <w:r w:rsidRPr="003D0B5F">
              <w:t xml:space="preserve">  </w:t>
            </w:r>
          </w:p>
          <w:p w14:paraId="7675D3B5" w14:textId="2EA59E6B" w:rsidR="00D26B2A" w:rsidRPr="003D0B5F" w:rsidRDefault="00D26B2A" w:rsidP="00687B2F">
            <w:pPr>
              <w:pStyle w:val="ListParagraph"/>
              <w:numPr>
                <w:ilvl w:val="0"/>
                <w:numId w:val="114"/>
              </w:numPr>
              <w:ind w:left="158" w:hanging="187"/>
            </w:pPr>
            <w:r w:rsidRPr="003D0B5F">
              <w:t xml:space="preserve">Pain on weight bearing </w:t>
            </w:r>
            <w:r w:rsidR="00FD2D27" w:rsidRPr="003D0B5F">
              <w:t>or</w:t>
            </w:r>
            <w:r w:rsidRPr="003D0B5F">
              <w:t xml:space="preserve"> </w:t>
            </w:r>
            <w:proofErr w:type="spellStart"/>
            <w:r w:rsidRPr="003D0B5F">
              <w:t>nonw</w:t>
            </w:r>
            <w:r w:rsidR="006379AA" w:rsidRPr="003D0B5F">
              <w:t>ei</w:t>
            </w:r>
            <w:r w:rsidRPr="003D0B5F">
              <w:t>ght</w:t>
            </w:r>
            <w:proofErr w:type="spellEnd"/>
            <w:r w:rsidRPr="003D0B5F">
              <w:t xml:space="preserve">-bearing is not the same as painful motion of a joint, and does not warrant assignment of a compensable evaluation under </w:t>
            </w:r>
            <w:hyperlink r:id="rId65" w:history="1">
              <w:r w:rsidRPr="003D0B5F">
                <w:rPr>
                  <w:rStyle w:val="Hyperlink"/>
                </w:rPr>
                <w:t>38 CFR 4.59</w:t>
              </w:r>
            </w:hyperlink>
            <w:r w:rsidRPr="003D0B5F">
              <w:t xml:space="preserve"> for painful motion.  Medical evidence must demonstrate actual painful motion to warrant a compensable evaluation under </w:t>
            </w:r>
            <w:hyperlink r:id="rId66" w:history="1">
              <w:r w:rsidRPr="003D0B5F">
                <w:rPr>
                  <w:rStyle w:val="Hyperlink"/>
                </w:rPr>
                <w:t>38 CFR 4.59</w:t>
              </w:r>
            </w:hyperlink>
            <w:r w:rsidRPr="003D0B5F">
              <w:t>.</w:t>
            </w:r>
          </w:p>
          <w:p w14:paraId="2147CD07" w14:textId="77777777" w:rsidR="00731713" w:rsidRPr="003D0B5F" w:rsidRDefault="00731713" w:rsidP="006659E3"/>
          <w:p w14:paraId="5A914C33" w14:textId="77777777" w:rsidR="00766E20" w:rsidRPr="003D0B5F" w:rsidRDefault="00766E20" w:rsidP="007C6148">
            <w:pPr>
              <w:pStyle w:val="ListParagraph"/>
              <w:numPr>
                <w:ilvl w:val="0"/>
                <w:numId w:val="33"/>
              </w:numPr>
              <w:ind w:left="158" w:hanging="187"/>
            </w:pPr>
            <w:r w:rsidRPr="003D0B5F">
              <w:t>When p</w:t>
            </w:r>
            <w:r w:rsidR="00731713" w:rsidRPr="003D0B5F">
              <w:t>ain results in loss of motion of</w:t>
            </w:r>
            <w:r w:rsidRPr="003D0B5F">
              <w:t xml:space="preserve"> a joint, the joint should be evaluated based on the additional loss of motion.</w:t>
            </w:r>
          </w:p>
          <w:p w14:paraId="13252562" w14:textId="77777777" w:rsidR="00EB1602" w:rsidRPr="003D0B5F" w:rsidRDefault="00EB1602" w:rsidP="007C6148">
            <w:pPr>
              <w:pStyle w:val="ListParagraph"/>
              <w:numPr>
                <w:ilvl w:val="0"/>
                <w:numId w:val="36"/>
              </w:numPr>
              <w:ind w:left="346" w:hanging="187"/>
            </w:pPr>
            <w:r w:rsidRPr="003D0B5F">
              <w:t>For joint conditions where multiple evaluations are</w:t>
            </w:r>
            <w:r w:rsidR="00EB449D" w:rsidRPr="003D0B5F">
              <w:t xml:space="preserve"> possible due to LOM in different</w:t>
            </w:r>
            <w:r w:rsidRPr="003D0B5F">
              <w:t xml:space="preserve"> </w:t>
            </w:r>
            <w:r w:rsidR="00EB449D" w:rsidRPr="003D0B5F">
              <w:t>motions</w:t>
            </w:r>
            <w:r w:rsidRPr="003D0B5F">
              <w:t xml:space="preserve">, assignment of an additional separate evaluation for LOM due to pain of a joint requires that the limitation must at least meet the level of </w:t>
            </w:r>
            <w:r w:rsidR="00EB449D" w:rsidRPr="003D0B5F">
              <w:t xml:space="preserve">the minimum </w:t>
            </w:r>
            <w:proofErr w:type="spellStart"/>
            <w:r w:rsidR="00EB449D" w:rsidRPr="003D0B5F">
              <w:t>schedular</w:t>
            </w:r>
            <w:proofErr w:type="spellEnd"/>
            <w:r w:rsidRPr="003D0B5F">
              <w:t xml:space="preserve"> evaluation for the affected joint.</w:t>
            </w:r>
          </w:p>
          <w:p w14:paraId="1317E6D0" w14:textId="77777777" w:rsidR="00731713" w:rsidRPr="003D0B5F" w:rsidRDefault="00731713" w:rsidP="007C6148">
            <w:pPr>
              <w:pStyle w:val="ListParagraph"/>
              <w:numPr>
                <w:ilvl w:val="0"/>
                <w:numId w:val="36"/>
              </w:numPr>
              <w:ind w:left="346" w:hanging="187"/>
            </w:pPr>
            <w:r w:rsidRPr="003D0B5F">
              <w:t>For painful motion to be the basis for a higher evaluation than the one based solely on actual LOM, the pain must actually limit motion at the corresponding compensable level.</w:t>
            </w:r>
          </w:p>
          <w:p w14:paraId="16FE749C" w14:textId="77777777" w:rsidR="00EF1FAD" w:rsidRPr="003D0B5F" w:rsidRDefault="00174C0F" w:rsidP="007C6148">
            <w:pPr>
              <w:pStyle w:val="ListParagraph"/>
              <w:numPr>
                <w:ilvl w:val="0"/>
                <w:numId w:val="36"/>
              </w:numPr>
              <w:ind w:left="346" w:hanging="187"/>
            </w:pPr>
            <w:r w:rsidRPr="003D0B5F">
              <w:t>When pain results in additional functional loss during flare-ups or upon repeated</w:t>
            </w:r>
            <w:r w:rsidR="00B37870" w:rsidRPr="003D0B5F">
              <w:t xml:space="preserve"> use over a period of time, evaluate the joint based on the resulting LOM.</w:t>
            </w:r>
          </w:p>
          <w:p w14:paraId="3ACC3D3E" w14:textId="77777777" w:rsidR="000719DF" w:rsidRPr="003D0B5F" w:rsidRDefault="000719DF" w:rsidP="002B7063"/>
          <w:p w14:paraId="485652AF" w14:textId="77777777" w:rsidR="007F0A99" w:rsidRPr="003D0B5F" w:rsidRDefault="007F0A99" w:rsidP="002B7063">
            <w:r w:rsidRPr="003D0B5F">
              <w:rPr>
                <w:b/>
                <w:i/>
              </w:rPr>
              <w:t>References</w:t>
            </w:r>
            <w:r w:rsidRPr="003D0B5F">
              <w:t xml:space="preserve">:  For more information on </w:t>
            </w:r>
          </w:p>
          <w:p w14:paraId="32AED147" w14:textId="77777777" w:rsidR="007F0A99" w:rsidRPr="003D0B5F" w:rsidRDefault="007F0A99" w:rsidP="002B607E">
            <w:pPr>
              <w:pStyle w:val="BulletText1"/>
            </w:pPr>
            <w:r w:rsidRPr="003D0B5F">
              <w:t>functional loss, see</w:t>
            </w:r>
          </w:p>
          <w:p w14:paraId="779F5221" w14:textId="32E2F674" w:rsidR="007F0A99" w:rsidRPr="003D0B5F" w:rsidRDefault="003D0B5F" w:rsidP="002B607E">
            <w:pPr>
              <w:pStyle w:val="BulletText2"/>
            </w:pPr>
            <w:hyperlink r:id="rId67" w:history="1">
              <w:r w:rsidR="00CD1222" w:rsidRPr="003D0B5F">
                <w:rPr>
                  <w:rStyle w:val="Hyperlink"/>
                </w:rPr>
                <w:t>38 CFR</w:t>
              </w:r>
              <w:r w:rsidR="00587D33" w:rsidRPr="003D0B5F">
                <w:rPr>
                  <w:rStyle w:val="Hyperlink"/>
                </w:rPr>
                <w:t xml:space="preserve"> 4</w:t>
              </w:r>
              <w:r w:rsidR="007F0A99" w:rsidRPr="003D0B5F">
                <w:rPr>
                  <w:rStyle w:val="Hyperlink"/>
                </w:rPr>
                <w:t>.40</w:t>
              </w:r>
            </w:hyperlink>
          </w:p>
          <w:p w14:paraId="361EA4D0" w14:textId="77777777" w:rsidR="007F0A99" w:rsidRPr="003D0B5F" w:rsidRDefault="003D0B5F" w:rsidP="002B607E">
            <w:pPr>
              <w:pStyle w:val="BulletText2"/>
            </w:pPr>
            <w:hyperlink r:id="rId68" w:anchor="bmd" w:history="1">
              <w:r w:rsidR="007F0A99" w:rsidRPr="003D0B5F">
                <w:rPr>
                  <w:rStyle w:val="Hyperlink"/>
                  <w:i/>
                  <w:iCs/>
                </w:rPr>
                <w:t>DeLuca v. Brown</w:t>
              </w:r>
            </w:hyperlink>
            <w:r w:rsidR="00505B64" w:rsidRPr="003D0B5F">
              <w:rPr>
                <w:i/>
              </w:rPr>
              <w:t xml:space="preserve">, </w:t>
            </w:r>
            <w:proofErr w:type="gramStart"/>
            <w:r w:rsidR="00505B64" w:rsidRPr="003D0B5F">
              <w:t xml:space="preserve">8 </w:t>
            </w:r>
            <w:proofErr w:type="spellStart"/>
            <w:r w:rsidR="00505B64" w:rsidRPr="003D0B5F">
              <w:t>Vet.App</w:t>
            </w:r>
            <w:proofErr w:type="spellEnd"/>
            <w:proofErr w:type="gramEnd"/>
            <w:r w:rsidR="003B163B" w:rsidRPr="003D0B5F">
              <w:t>.</w:t>
            </w:r>
            <w:r w:rsidR="00505B64" w:rsidRPr="003D0B5F">
              <w:t xml:space="preserve"> 202</w:t>
            </w:r>
            <w:r w:rsidR="007F0A99" w:rsidRPr="003D0B5F">
              <w:t xml:space="preserve"> (1995)</w:t>
            </w:r>
            <w:r w:rsidR="007C2CA5" w:rsidRPr="003D0B5F">
              <w:t>, and</w:t>
            </w:r>
          </w:p>
          <w:p w14:paraId="50A59DE6" w14:textId="7C402C34" w:rsidR="005472E5" w:rsidRPr="003D0B5F" w:rsidRDefault="003D0B5F" w:rsidP="002B607E">
            <w:pPr>
              <w:pStyle w:val="BulletText2"/>
            </w:pPr>
            <w:hyperlink r:id="rId69" w:anchor="bmm" w:history="1">
              <w:r w:rsidR="007570E1" w:rsidRPr="003D0B5F">
                <w:rPr>
                  <w:rStyle w:val="Hyperlink"/>
                  <w:i/>
                </w:rPr>
                <w:t>Mitchell v. Shinseki</w:t>
              </w:r>
            </w:hyperlink>
            <w:r w:rsidR="007570E1" w:rsidRPr="003D0B5F">
              <w:t xml:space="preserve">, </w:t>
            </w:r>
            <w:proofErr w:type="gramStart"/>
            <w:r w:rsidR="007570E1" w:rsidRPr="003D0B5F">
              <w:t xml:space="preserve">25 </w:t>
            </w:r>
            <w:proofErr w:type="spellStart"/>
            <w:r w:rsidR="007570E1" w:rsidRPr="003D0B5F">
              <w:t>Vet.App</w:t>
            </w:r>
            <w:proofErr w:type="spellEnd"/>
            <w:proofErr w:type="gramEnd"/>
            <w:r w:rsidR="007570E1" w:rsidRPr="003D0B5F">
              <w:t>. 32 (2011)</w:t>
            </w:r>
          </w:p>
          <w:p w14:paraId="7CA74E54" w14:textId="44ECB410" w:rsidR="007F0A99" w:rsidRPr="003D0B5F" w:rsidRDefault="007F0A99" w:rsidP="002B607E">
            <w:pPr>
              <w:pStyle w:val="BulletText1"/>
            </w:pPr>
            <w:r w:rsidRPr="003D0B5F">
              <w:t xml:space="preserve">disability of the joints, see </w:t>
            </w:r>
            <w:hyperlink r:id="rId70" w:history="1">
              <w:r w:rsidR="00CD1222" w:rsidRPr="003D0B5F">
                <w:rPr>
                  <w:rStyle w:val="Hyperlink"/>
                </w:rPr>
                <w:t>38 CFR</w:t>
              </w:r>
              <w:r w:rsidR="00587D33" w:rsidRPr="003D0B5F">
                <w:rPr>
                  <w:rStyle w:val="Hyperlink"/>
                </w:rPr>
                <w:t xml:space="preserve"> 4</w:t>
              </w:r>
              <w:r w:rsidRPr="003D0B5F">
                <w:rPr>
                  <w:rStyle w:val="Hyperlink"/>
                </w:rPr>
                <w:t>.45</w:t>
              </w:r>
            </w:hyperlink>
            <w:r w:rsidRPr="003D0B5F">
              <w:t xml:space="preserve"> </w:t>
            </w:r>
          </w:p>
          <w:p w14:paraId="3974DB2F" w14:textId="77777777" w:rsidR="00FF5374" w:rsidRPr="003D0B5F" w:rsidRDefault="007F0A99" w:rsidP="002B607E">
            <w:pPr>
              <w:pStyle w:val="BulletText1"/>
            </w:pPr>
            <w:r w:rsidRPr="003D0B5F">
              <w:t xml:space="preserve">painful motion, see </w:t>
            </w:r>
            <w:hyperlink r:id="rId71" w:history="1">
              <w:r w:rsidR="00CD1222" w:rsidRPr="003D0B5F">
                <w:rPr>
                  <w:rStyle w:val="Hyperlink"/>
                </w:rPr>
                <w:t>38 CFR</w:t>
              </w:r>
              <w:r w:rsidR="00587D33" w:rsidRPr="003D0B5F">
                <w:rPr>
                  <w:rStyle w:val="Hyperlink"/>
                </w:rPr>
                <w:t xml:space="preserve"> 4</w:t>
              </w:r>
              <w:r w:rsidRPr="003D0B5F">
                <w:rPr>
                  <w:rStyle w:val="Hyperlink"/>
                </w:rPr>
                <w:t>.59</w:t>
              </w:r>
            </w:hyperlink>
            <w:r w:rsidR="00FF5374" w:rsidRPr="003D0B5F">
              <w:t>, and</w:t>
            </w:r>
          </w:p>
          <w:p w14:paraId="53097EDA" w14:textId="77777777" w:rsidR="00FF5374" w:rsidRPr="003D0B5F" w:rsidRDefault="00FF5374" w:rsidP="002B607E">
            <w:pPr>
              <w:pStyle w:val="BulletText1"/>
            </w:pPr>
            <w:r w:rsidRPr="003D0B5F">
              <w:t xml:space="preserve">multiple </w:t>
            </w:r>
            <w:r w:rsidR="00C6135C" w:rsidRPr="003D0B5F">
              <w:t>evaluation</w:t>
            </w:r>
            <w:r w:rsidRPr="003D0B5F">
              <w:t xml:space="preserve">s for musculoskeletal disability, see </w:t>
            </w:r>
          </w:p>
          <w:p w14:paraId="2E5456CD" w14:textId="6DE4A6C8" w:rsidR="00FF5374" w:rsidRPr="003D0B5F" w:rsidRDefault="003D0B5F" w:rsidP="007C6148">
            <w:pPr>
              <w:pStyle w:val="ListParagraph"/>
              <w:numPr>
                <w:ilvl w:val="0"/>
                <w:numId w:val="31"/>
              </w:numPr>
              <w:ind w:left="346" w:hanging="187"/>
            </w:pPr>
            <w:hyperlink r:id="rId72" w:history="1">
              <w:r w:rsidR="00FF5374" w:rsidRPr="003D0B5F">
                <w:rPr>
                  <w:rStyle w:val="Hyperlink"/>
                  <w:iCs/>
                </w:rPr>
                <w:t>VAOPGCPREC 9-98</w:t>
              </w:r>
            </w:hyperlink>
            <w:r w:rsidR="001B2EF1" w:rsidRPr="003D0B5F">
              <w:rPr>
                <w:rStyle w:val="Hyperlink"/>
                <w:iCs/>
                <w:color w:val="auto"/>
                <w:u w:val="none"/>
              </w:rPr>
              <w:t>,</w:t>
            </w:r>
            <w:r w:rsidR="00FF5374" w:rsidRPr="003D0B5F">
              <w:t xml:space="preserve"> and </w:t>
            </w:r>
          </w:p>
          <w:p w14:paraId="7492B5A2" w14:textId="77777777" w:rsidR="002B607E" w:rsidRPr="003D0B5F" w:rsidRDefault="003D0B5F" w:rsidP="007C6148">
            <w:pPr>
              <w:pStyle w:val="ListParagraph"/>
              <w:numPr>
                <w:ilvl w:val="0"/>
                <w:numId w:val="31"/>
              </w:numPr>
              <w:ind w:left="346" w:hanging="187"/>
            </w:pPr>
            <w:hyperlink r:id="rId73" w:history="1">
              <w:r w:rsidR="00FF5374" w:rsidRPr="003D0B5F">
                <w:rPr>
                  <w:rStyle w:val="Hyperlink"/>
                  <w:iCs/>
                </w:rPr>
                <w:t>VAOPGCPREC 9-2004</w:t>
              </w:r>
            </w:hyperlink>
            <w:r w:rsidR="00FF5374" w:rsidRPr="003D0B5F">
              <w:t>.</w:t>
            </w:r>
          </w:p>
        </w:tc>
      </w:tr>
    </w:tbl>
    <w:p w14:paraId="62A9EA9C" w14:textId="77777777" w:rsidR="004A69E0" w:rsidRPr="003D0B5F" w:rsidRDefault="004A69E0" w:rsidP="002B706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A69E0" w:rsidRPr="003D0B5F" w14:paraId="476BEE1B" w14:textId="77777777" w:rsidTr="002B7063">
        <w:tc>
          <w:tcPr>
            <w:tcW w:w="1728" w:type="dxa"/>
            <w:shd w:val="clear" w:color="auto" w:fill="auto"/>
          </w:tcPr>
          <w:p w14:paraId="2B9A44FB" w14:textId="77777777" w:rsidR="004A69E0" w:rsidRPr="003D0B5F" w:rsidRDefault="00EE0E5E" w:rsidP="00F250B7">
            <w:pPr>
              <w:rPr>
                <w:b/>
                <w:sz w:val="22"/>
              </w:rPr>
            </w:pPr>
            <w:r w:rsidRPr="003D0B5F">
              <w:rPr>
                <w:b/>
                <w:sz w:val="22"/>
              </w:rPr>
              <w:t>h</w:t>
            </w:r>
            <w:r w:rsidR="004A69E0" w:rsidRPr="003D0B5F">
              <w:rPr>
                <w:b/>
                <w:sz w:val="22"/>
              </w:rPr>
              <w:t xml:space="preserve">.  </w:t>
            </w:r>
            <w:r w:rsidR="002801A2" w:rsidRPr="003D0B5F">
              <w:rPr>
                <w:b/>
                <w:sz w:val="22"/>
              </w:rPr>
              <w:t xml:space="preserve">Assessing Medical </w:t>
            </w:r>
            <w:r w:rsidR="00260C34" w:rsidRPr="003D0B5F">
              <w:rPr>
                <w:b/>
                <w:sz w:val="22"/>
              </w:rPr>
              <w:t>Evidence</w:t>
            </w:r>
            <w:r w:rsidR="002801A2" w:rsidRPr="003D0B5F">
              <w:rPr>
                <w:b/>
                <w:sz w:val="22"/>
              </w:rPr>
              <w:t xml:space="preserve"> for</w:t>
            </w:r>
            <w:r w:rsidR="004A69E0" w:rsidRPr="003D0B5F">
              <w:rPr>
                <w:b/>
                <w:sz w:val="22"/>
              </w:rPr>
              <w:t xml:space="preserve"> Functional Loss Due to Pain</w:t>
            </w:r>
          </w:p>
        </w:tc>
        <w:tc>
          <w:tcPr>
            <w:tcW w:w="7740" w:type="dxa"/>
            <w:shd w:val="clear" w:color="auto" w:fill="auto"/>
          </w:tcPr>
          <w:p w14:paraId="585510A6" w14:textId="77777777" w:rsidR="00512893" w:rsidRPr="003D0B5F" w:rsidRDefault="00FA56E6" w:rsidP="00FF5374">
            <w:pPr>
              <w:pStyle w:val="BlockText"/>
            </w:pPr>
            <w:r w:rsidRPr="003D0B5F">
              <w:t>Medical evidence used to evaluate functional impairment due to pain must account for painful motion, pain on use, and pain during flare-ups or with repeated use over a period of time.</w:t>
            </w:r>
          </w:p>
          <w:p w14:paraId="526C8460" w14:textId="77777777" w:rsidR="00512893" w:rsidRPr="003D0B5F" w:rsidRDefault="00512893" w:rsidP="00FF5374">
            <w:pPr>
              <w:pStyle w:val="BlockText"/>
            </w:pPr>
          </w:p>
          <w:p w14:paraId="281F2913" w14:textId="77777777" w:rsidR="00BD4FDE" w:rsidRPr="003D0B5F" w:rsidRDefault="00FA56E6" w:rsidP="00FF5374">
            <w:pPr>
              <w:pStyle w:val="BlockText"/>
            </w:pPr>
            <w:r w:rsidRPr="003D0B5F">
              <w:t xml:space="preserve">As a part of the assessment conducted in accordance with </w:t>
            </w:r>
            <w:hyperlink r:id="rId74" w:anchor="bmd" w:history="1">
              <w:r w:rsidRPr="003D0B5F">
                <w:rPr>
                  <w:rStyle w:val="Hyperlink"/>
                  <w:i/>
                  <w:iCs/>
                </w:rPr>
                <w:t>DeLuca v. Brown</w:t>
              </w:r>
            </w:hyperlink>
            <w:r w:rsidRPr="003D0B5F">
              <w:t xml:space="preserve">, 8 </w:t>
            </w:r>
            <w:proofErr w:type="spellStart"/>
            <w:r w:rsidRPr="003D0B5F">
              <w:t>Vet.App</w:t>
            </w:r>
            <w:proofErr w:type="spellEnd"/>
            <w:r w:rsidRPr="003D0B5F">
              <w:t>. 202 (1995), t</w:t>
            </w:r>
            <w:r w:rsidR="007C2CA5" w:rsidRPr="003D0B5F">
              <w:t xml:space="preserve">he medical evidence </w:t>
            </w:r>
            <w:r w:rsidR="00DF5E62" w:rsidRPr="003D0B5F">
              <w:t>must</w:t>
            </w:r>
          </w:p>
          <w:p w14:paraId="4E777B58" w14:textId="77777777" w:rsidR="00512893" w:rsidRPr="003D0B5F" w:rsidRDefault="006D2655" w:rsidP="007C6148">
            <w:pPr>
              <w:pStyle w:val="ListParagraph"/>
              <w:numPr>
                <w:ilvl w:val="0"/>
                <w:numId w:val="32"/>
              </w:numPr>
              <w:ind w:left="158" w:hanging="187"/>
            </w:pPr>
            <w:r w:rsidRPr="003D0B5F">
              <w:t>c</w:t>
            </w:r>
            <w:r w:rsidR="00512893" w:rsidRPr="003D0B5F">
              <w:t>learly indicate the exact degree of movement at which pain limits motion in the affected joint</w:t>
            </w:r>
            <w:r w:rsidR="00307D9A" w:rsidRPr="003D0B5F">
              <w:t>,</w:t>
            </w:r>
            <w:r w:rsidR="00512893" w:rsidRPr="003D0B5F">
              <w:t xml:space="preserve"> and</w:t>
            </w:r>
          </w:p>
          <w:p w14:paraId="58C3B6B5" w14:textId="77777777" w:rsidR="008A280D" w:rsidRPr="003D0B5F" w:rsidRDefault="006D2655" w:rsidP="007C6148">
            <w:pPr>
              <w:pStyle w:val="ListParagraph"/>
              <w:numPr>
                <w:ilvl w:val="0"/>
                <w:numId w:val="32"/>
              </w:numPr>
              <w:ind w:left="158" w:hanging="187"/>
            </w:pPr>
            <w:proofErr w:type="gramStart"/>
            <w:r w:rsidRPr="003D0B5F">
              <w:t>i</w:t>
            </w:r>
            <w:r w:rsidR="00512893" w:rsidRPr="003D0B5F">
              <w:t>nclude</w:t>
            </w:r>
            <w:proofErr w:type="gramEnd"/>
            <w:r w:rsidR="00512893" w:rsidRPr="003D0B5F">
              <w:t xml:space="preserve"> the findings </w:t>
            </w:r>
            <w:r w:rsidR="008954F6" w:rsidRPr="003D0B5F">
              <w:t xml:space="preserve">of at least three repetitions of </w:t>
            </w:r>
            <w:r w:rsidR="00512893" w:rsidRPr="003D0B5F">
              <w:t>ROM.</w:t>
            </w:r>
          </w:p>
          <w:p w14:paraId="6745327D" w14:textId="77777777" w:rsidR="002D4821" w:rsidRPr="003D0B5F" w:rsidRDefault="002D4821" w:rsidP="008A280D"/>
          <w:p w14:paraId="64AEE576" w14:textId="77777777" w:rsidR="008A280D" w:rsidRPr="003D0B5F" w:rsidRDefault="002D4821" w:rsidP="008A280D">
            <w:pPr>
              <w:rPr>
                <w:color w:val="0000FF"/>
                <w:u w:val="single"/>
              </w:rPr>
            </w:pPr>
            <w:r w:rsidRPr="003D0B5F">
              <w:t xml:space="preserve">Per </w:t>
            </w:r>
            <w:hyperlink r:id="rId75" w:anchor="bmm" w:history="1">
              <w:r w:rsidR="008A280D" w:rsidRPr="003D0B5F">
                <w:rPr>
                  <w:rStyle w:val="Hyperlink"/>
                  <w:i/>
                </w:rPr>
                <w:t>Mitchell v. Shinseki</w:t>
              </w:r>
            </w:hyperlink>
            <w:r w:rsidR="008A280D" w:rsidRPr="003D0B5F">
              <w:t xml:space="preserve">, 25 </w:t>
            </w:r>
            <w:proofErr w:type="spellStart"/>
            <w:r w:rsidR="008A280D" w:rsidRPr="003D0B5F">
              <w:t>Vet.App</w:t>
            </w:r>
            <w:proofErr w:type="spellEnd"/>
            <w:r w:rsidR="008A280D" w:rsidRPr="003D0B5F">
              <w:t>. 32 (2011),when pain is associated</w:t>
            </w:r>
            <w:r w:rsidR="00FA56E6" w:rsidRPr="003D0B5F">
              <w:t xml:space="preserve"> with movement, an</w:t>
            </w:r>
            <w:r w:rsidR="008A280D" w:rsidRPr="003D0B5F">
              <w:t xml:space="preserve"> examiner must opine</w:t>
            </w:r>
            <w:r w:rsidR="00FA56E6" w:rsidRPr="003D0B5F">
              <w:t xml:space="preserve"> or the medical evidence must show</w:t>
            </w:r>
            <w:r w:rsidR="008A280D" w:rsidRPr="003D0B5F">
              <w:t xml:space="preserve"> whether pain could significantly limit functional ability </w:t>
            </w:r>
          </w:p>
          <w:p w14:paraId="24A5C9F8" w14:textId="77777777" w:rsidR="005472E5" w:rsidRPr="003D0B5F" w:rsidRDefault="00B37870" w:rsidP="007C6148">
            <w:pPr>
              <w:pStyle w:val="ListParagraph"/>
              <w:numPr>
                <w:ilvl w:val="0"/>
                <w:numId w:val="38"/>
              </w:numPr>
              <w:ind w:left="158" w:hanging="187"/>
            </w:pPr>
            <w:r w:rsidRPr="003D0B5F">
              <w:t>during flare-ups</w:t>
            </w:r>
            <w:r w:rsidR="00307D9A" w:rsidRPr="003D0B5F">
              <w:t>,</w:t>
            </w:r>
            <w:r w:rsidRPr="003D0B5F">
              <w:t xml:space="preserve"> or </w:t>
            </w:r>
          </w:p>
          <w:p w14:paraId="3B4219BF" w14:textId="77777777" w:rsidR="00380F21" w:rsidRPr="003D0B5F" w:rsidRDefault="00380F21" w:rsidP="007C6148">
            <w:pPr>
              <w:pStyle w:val="ListParagraph"/>
              <w:numPr>
                <w:ilvl w:val="0"/>
                <w:numId w:val="38"/>
              </w:numPr>
              <w:ind w:left="158" w:hanging="187"/>
            </w:pPr>
            <w:r w:rsidRPr="003D0B5F">
              <w:t>when the joint is used repeatedly over a period of time, and</w:t>
            </w:r>
          </w:p>
          <w:p w14:paraId="19D53201" w14:textId="3F1EA0BD" w:rsidR="00380F21" w:rsidRPr="003D0B5F" w:rsidRDefault="00380F21" w:rsidP="007C6148">
            <w:pPr>
              <w:pStyle w:val="ListParagraph"/>
              <w:numPr>
                <w:ilvl w:val="0"/>
                <w:numId w:val="38"/>
              </w:numPr>
              <w:ind w:left="158" w:hanging="187"/>
            </w:pPr>
            <w:proofErr w:type="gramStart"/>
            <w:r w:rsidRPr="003D0B5F">
              <w:t>if</w:t>
            </w:r>
            <w:proofErr w:type="gramEnd"/>
            <w:r w:rsidRPr="003D0B5F">
              <w:t xml:space="preserve"> there is functional impairment found during flare-ups or with repeated use over a period of time, the examiner must provide, if feasible, the degree of additional LOM due to pain on use or during flare-ups.</w:t>
            </w:r>
          </w:p>
          <w:p w14:paraId="60CF4D8A" w14:textId="77777777" w:rsidR="00FA56E6" w:rsidRPr="003D0B5F" w:rsidRDefault="00FA56E6" w:rsidP="00021CD9"/>
          <w:p w14:paraId="0BDE8446" w14:textId="77777777" w:rsidR="00021CD9" w:rsidRPr="003D0B5F" w:rsidRDefault="00021CD9" w:rsidP="00021CD9">
            <w:pPr>
              <w:ind w:left="-29"/>
            </w:pPr>
            <w:r w:rsidRPr="003D0B5F">
              <w:rPr>
                <w:b/>
                <w:i/>
              </w:rPr>
              <w:t>Important</w:t>
            </w:r>
            <w:r w:rsidR="005472E5" w:rsidRPr="003D0B5F">
              <w:t xml:space="preserve">:  </w:t>
            </w:r>
            <w:r w:rsidR="006D2655" w:rsidRPr="003D0B5F">
              <w:t xml:space="preserve">If the examiner is unable to provide </w:t>
            </w:r>
            <w:r w:rsidR="005472E5" w:rsidRPr="003D0B5F">
              <w:t>any of the above</w:t>
            </w:r>
            <w:r w:rsidR="006D2655" w:rsidRPr="003D0B5F">
              <w:t xml:space="preserve"> findings, he or she must </w:t>
            </w:r>
          </w:p>
          <w:p w14:paraId="72851C70" w14:textId="77777777" w:rsidR="00021CD9" w:rsidRPr="003D0B5F" w:rsidRDefault="006D2655" w:rsidP="00021CD9">
            <w:pPr>
              <w:pStyle w:val="BulletText1"/>
            </w:pPr>
            <w:r w:rsidRPr="003D0B5F">
              <w:t>in</w:t>
            </w:r>
            <w:r w:rsidR="00FF5374" w:rsidRPr="003D0B5F">
              <w:t xml:space="preserve">dicate that he/she cannot determine, without resort to mere speculation, whether any of these factors cause additional functional loss, and </w:t>
            </w:r>
          </w:p>
          <w:p w14:paraId="77A0D890" w14:textId="77777777" w:rsidR="00021CD9" w:rsidRPr="003D0B5F" w:rsidRDefault="00FF5374" w:rsidP="00021CD9">
            <w:pPr>
              <w:pStyle w:val="BulletText1"/>
            </w:pPr>
            <w:proofErr w:type="gramStart"/>
            <w:r w:rsidRPr="003D0B5F">
              <w:t>provide</w:t>
            </w:r>
            <w:proofErr w:type="gramEnd"/>
            <w:r w:rsidRPr="003D0B5F">
              <w:t xml:space="preserve"> t</w:t>
            </w:r>
            <w:r w:rsidR="008954F6" w:rsidRPr="003D0B5F">
              <w:t xml:space="preserve">he rationale for this opinion. </w:t>
            </w:r>
            <w:r w:rsidRPr="003D0B5F">
              <w:t xml:space="preserve"> </w:t>
            </w:r>
          </w:p>
          <w:p w14:paraId="70A11175" w14:textId="77777777" w:rsidR="00021CD9" w:rsidRPr="003D0B5F" w:rsidRDefault="00021CD9" w:rsidP="00021CD9">
            <w:pPr>
              <w:pStyle w:val="TableText"/>
            </w:pPr>
          </w:p>
          <w:p w14:paraId="6E27AD29" w14:textId="77777777" w:rsidR="00FF5374" w:rsidRPr="003D0B5F" w:rsidRDefault="00021CD9" w:rsidP="00021CD9">
            <w:pPr>
              <w:pStyle w:val="TableText"/>
            </w:pPr>
            <w:r w:rsidRPr="003D0B5F">
              <w:rPr>
                <w:b/>
                <w:i/>
              </w:rPr>
              <w:t>Note</w:t>
            </w:r>
            <w:r w:rsidRPr="003D0B5F">
              <w:t xml:space="preserve">:  </w:t>
            </w:r>
            <w:r w:rsidR="00FF5374" w:rsidRPr="003D0B5F">
              <w:t xml:space="preserve">Per </w:t>
            </w:r>
            <w:hyperlink r:id="rId76" w:anchor="bmj" w:history="1">
              <w:r w:rsidR="00FF5374" w:rsidRPr="003D0B5F">
                <w:rPr>
                  <w:rStyle w:val="Hyperlink"/>
                  <w:i/>
                </w:rPr>
                <w:t>Jones (M.) v. Shinseki</w:t>
              </w:r>
            </w:hyperlink>
            <w:r w:rsidR="00FF5374" w:rsidRPr="003D0B5F">
              <w:rPr>
                <w:i/>
              </w:rPr>
              <w:t xml:space="preserve">, </w:t>
            </w:r>
            <w:r w:rsidR="00FF5374" w:rsidRPr="003D0B5F">
              <w:t xml:space="preserve">23 </w:t>
            </w:r>
            <w:proofErr w:type="spellStart"/>
            <w:r w:rsidR="00FF5374" w:rsidRPr="003D0B5F">
              <w:t>Vet.App</w:t>
            </w:r>
            <w:proofErr w:type="spellEnd"/>
            <w:r w:rsidR="00FF5374" w:rsidRPr="003D0B5F">
              <w:t xml:space="preserve">. 382 (2010), </w:t>
            </w:r>
            <w:r w:rsidR="00D435F6" w:rsidRPr="003D0B5F">
              <w:t xml:space="preserve">the </w:t>
            </w:r>
            <w:r w:rsidR="00FF5374" w:rsidRPr="003D0B5F">
              <w:t>VA may only accept a medical examiner’s conclusion that an opinion would be speculative if</w:t>
            </w:r>
            <w:r w:rsidR="008B6180" w:rsidRPr="003D0B5F">
              <w:t xml:space="preserve"> </w:t>
            </w:r>
          </w:p>
          <w:p w14:paraId="032B013F" w14:textId="77777777" w:rsidR="00FF5374" w:rsidRPr="003D0B5F" w:rsidRDefault="00FF5374" w:rsidP="007C6148">
            <w:pPr>
              <w:pStyle w:val="ListParagraph"/>
              <w:numPr>
                <w:ilvl w:val="0"/>
                <w:numId w:val="37"/>
              </w:numPr>
              <w:ind w:left="158" w:hanging="187"/>
            </w:pPr>
            <w:r w:rsidRPr="003D0B5F">
              <w:t xml:space="preserve">the examiner has explained the basis for such an opinion, identifying </w:t>
            </w:r>
            <w:r w:rsidR="007C2CA5" w:rsidRPr="003D0B5F">
              <w:t>what facts cannot be determined</w:t>
            </w:r>
            <w:r w:rsidR="00021CD9" w:rsidRPr="003D0B5F">
              <w:t>,</w:t>
            </w:r>
            <w:r w:rsidRPr="003D0B5F">
              <w:t xml:space="preserve"> or</w:t>
            </w:r>
          </w:p>
          <w:p w14:paraId="23DB9166" w14:textId="77777777" w:rsidR="00FF5374" w:rsidRPr="003D0B5F" w:rsidRDefault="00FF5374" w:rsidP="007C6148">
            <w:pPr>
              <w:pStyle w:val="ListParagraph"/>
              <w:numPr>
                <w:ilvl w:val="0"/>
                <w:numId w:val="37"/>
              </w:numPr>
              <w:ind w:left="158" w:hanging="187"/>
            </w:pPr>
            <w:proofErr w:type="gramStart"/>
            <w:r w:rsidRPr="003D0B5F">
              <w:t>the</w:t>
            </w:r>
            <w:proofErr w:type="gramEnd"/>
            <w:r w:rsidRPr="003D0B5F">
              <w:t xml:space="preserve"> basis for the opinion is otherwise apparent in VA’s review of the evidence.</w:t>
            </w:r>
          </w:p>
          <w:p w14:paraId="3965C2C9" w14:textId="77777777" w:rsidR="00FF5374" w:rsidRPr="003D0B5F" w:rsidRDefault="00FF5374" w:rsidP="00021CD9">
            <w:pPr>
              <w:ind w:left="518" w:hanging="158"/>
            </w:pPr>
          </w:p>
          <w:p w14:paraId="0FEE6380" w14:textId="40BA1F53" w:rsidR="00FF5374" w:rsidRPr="003D0B5F" w:rsidRDefault="005472E5" w:rsidP="0047239A">
            <w:r w:rsidRPr="003D0B5F">
              <w:rPr>
                <w:b/>
                <w:i/>
              </w:rPr>
              <w:t>Reference</w:t>
            </w:r>
            <w:r w:rsidRPr="003D0B5F">
              <w:t xml:space="preserve">:  For </w:t>
            </w:r>
            <w:r w:rsidR="001D79A0" w:rsidRPr="003D0B5F">
              <w:t xml:space="preserve">more </w:t>
            </w:r>
            <w:r w:rsidRPr="003D0B5F">
              <w:t>inform</w:t>
            </w:r>
            <w:r w:rsidR="008A280D" w:rsidRPr="003D0B5F">
              <w:t xml:space="preserve">ation on evaluating functional impairment due to </w:t>
            </w:r>
            <w:r w:rsidR="008A280D" w:rsidRPr="003D0B5F">
              <w:lastRenderedPageBreak/>
              <w:t>pain</w:t>
            </w:r>
            <w:r w:rsidRPr="003D0B5F">
              <w:t>, see M21-</w:t>
            </w:r>
            <w:r w:rsidR="007C2CA5" w:rsidRPr="003D0B5F">
              <w:t>1, Part III, Subpart iv</w:t>
            </w:r>
            <w:r w:rsidR="008954F6" w:rsidRPr="003D0B5F">
              <w:t>, 4.A.1.</w:t>
            </w:r>
            <w:r w:rsidR="0047239A" w:rsidRPr="003D0B5F">
              <w:t>g</w:t>
            </w:r>
            <w:r w:rsidRPr="003D0B5F">
              <w:t>.</w:t>
            </w:r>
          </w:p>
        </w:tc>
      </w:tr>
    </w:tbl>
    <w:p w14:paraId="129A5C06" w14:textId="22EC1D3E" w:rsidR="004A69E0" w:rsidRPr="003D0B5F" w:rsidRDefault="005472E5" w:rsidP="005472E5">
      <w:pPr>
        <w:tabs>
          <w:tab w:val="left" w:pos="9360"/>
        </w:tabs>
        <w:ind w:left="1714"/>
      </w:pPr>
      <w:r w:rsidRPr="003D0B5F">
        <w:rPr>
          <w:u w:val="single"/>
        </w:rPr>
        <w:lastRenderedPageBreak/>
        <w:tab/>
      </w:r>
    </w:p>
    <w:p w14:paraId="46C92054" w14:textId="77777777" w:rsidR="005472E5" w:rsidRPr="003D0B5F" w:rsidRDefault="005472E5" w:rsidP="002E40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E4060" w:rsidRPr="003D0B5F" w14:paraId="28B461CB" w14:textId="77777777" w:rsidTr="002B7063">
        <w:tc>
          <w:tcPr>
            <w:tcW w:w="1728" w:type="dxa"/>
            <w:shd w:val="clear" w:color="auto" w:fill="auto"/>
          </w:tcPr>
          <w:p w14:paraId="2CEA21AA" w14:textId="77777777" w:rsidR="002E4060" w:rsidRPr="003D0B5F" w:rsidRDefault="00EE0E5E" w:rsidP="002E4060">
            <w:pPr>
              <w:rPr>
                <w:b/>
                <w:sz w:val="22"/>
              </w:rPr>
            </w:pPr>
            <w:proofErr w:type="spellStart"/>
            <w:r w:rsidRPr="003D0B5F">
              <w:rPr>
                <w:b/>
                <w:sz w:val="22"/>
              </w:rPr>
              <w:t>i</w:t>
            </w:r>
            <w:proofErr w:type="spellEnd"/>
            <w:r w:rsidR="002F5BAC" w:rsidRPr="003D0B5F">
              <w:rPr>
                <w:b/>
                <w:sz w:val="22"/>
              </w:rPr>
              <w:t>.</w:t>
            </w:r>
            <w:r w:rsidR="002E4060" w:rsidRPr="003D0B5F">
              <w:rPr>
                <w:b/>
                <w:sz w:val="22"/>
              </w:rPr>
              <w:t xml:space="preserve">  Entering </w:t>
            </w:r>
            <w:r w:rsidR="002E4060" w:rsidRPr="003D0B5F">
              <w:rPr>
                <w:b/>
                <w:i/>
                <w:sz w:val="22"/>
              </w:rPr>
              <w:t>DeLuca</w:t>
            </w:r>
            <w:r w:rsidR="002E4060" w:rsidRPr="003D0B5F">
              <w:rPr>
                <w:b/>
                <w:sz w:val="22"/>
              </w:rPr>
              <w:t xml:space="preserve"> and </w:t>
            </w:r>
            <w:r w:rsidR="002E4060" w:rsidRPr="003D0B5F">
              <w:rPr>
                <w:b/>
                <w:i/>
                <w:sz w:val="22"/>
              </w:rPr>
              <w:t>Mitchell</w:t>
            </w:r>
            <w:r w:rsidR="002E4060" w:rsidRPr="003D0B5F">
              <w:rPr>
                <w:b/>
                <w:sz w:val="22"/>
              </w:rPr>
              <w:t xml:space="preserve"> Data in </w:t>
            </w:r>
            <w:r w:rsidR="00F20D87" w:rsidRPr="003D0B5F">
              <w:rPr>
                <w:b/>
                <w:sz w:val="22"/>
              </w:rPr>
              <w:t xml:space="preserve">the </w:t>
            </w:r>
            <w:r w:rsidR="002E4060" w:rsidRPr="003D0B5F">
              <w:rPr>
                <w:b/>
                <w:sz w:val="22"/>
              </w:rPr>
              <w:t>Evaluation Builder</w:t>
            </w:r>
          </w:p>
        </w:tc>
        <w:tc>
          <w:tcPr>
            <w:tcW w:w="7740" w:type="dxa"/>
            <w:shd w:val="clear" w:color="auto" w:fill="auto"/>
          </w:tcPr>
          <w:p w14:paraId="2D1A46DC" w14:textId="77777777" w:rsidR="002E4060" w:rsidRPr="003D0B5F" w:rsidRDefault="002E4060" w:rsidP="002E4060">
            <w:r w:rsidRPr="003D0B5F">
              <w:t>The findings of De</w:t>
            </w:r>
            <w:r w:rsidRPr="003D0B5F">
              <w:rPr>
                <w:i/>
              </w:rPr>
              <w:t>Luca</w:t>
            </w:r>
            <w:r w:rsidRPr="003D0B5F">
              <w:t xml:space="preserve"> repetitive ROM testing or the functional loss expressed in the </w:t>
            </w:r>
            <w:r w:rsidRPr="003D0B5F">
              <w:rPr>
                <w:i/>
              </w:rPr>
              <w:t>Mitchell</w:t>
            </w:r>
            <w:r w:rsidRPr="003D0B5F">
              <w:t xml:space="preserve"> opinion will be used to evaluate the functional impairment </w:t>
            </w:r>
            <w:r w:rsidR="00F20D87" w:rsidRPr="003D0B5F">
              <w:t xml:space="preserve">of a joint </w:t>
            </w:r>
            <w:r w:rsidRPr="003D0B5F">
              <w:t xml:space="preserve">due to pain.  </w:t>
            </w:r>
          </w:p>
          <w:p w14:paraId="641D2010" w14:textId="77777777" w:rsidR="002E4060" w:rsidRPr="003D0B5F" w:rsidRDefault="002E4060" w:rsidP="002E4060"/>
          <w:p w14:paraId="4C640437" w14:textId="77777777" w:rsidR="002E4060" w:rsidRPr="003D0B5F" w:rsidRDefault="002E4060" w:rsidP="007C6148">
            <w:pPr>
              <w:pStyle w:val="ListParagraph"/>
              <w:numPr>
                <w:ilvl w:val="0"/>
                <w:numId w:val="40"/>
              </w:numPr>
              <w:ind w:left="158" w:hanging="187"/>
            </w:pPr>
            <w:r w:rsidRPr="003D0B5F">
              <w:t>Only the most advantageous finding will be utilized to evaluate the joint condition.</w:t>
            </w:r>
          </w:p>
          <w:p w14:paraId="34029C3B" w14:textId="77777777" w:rsidR="002E4060" w:rsidRPr="003D0B5F" w:rsidRDefault="002E4060" w:rsidP="007C6148">
            <w:pPr>
              <w:pStyle w:val="ListParagraph"/>
              <w:numPr>
                <w:ilvl w:val="0"/>
                <w:numId w:val="40"/>
              </w:numPr>
              <w:ind w:left="158" w:hanging="187"/>
            </w:pPr>
            <w:r w:rsidRPr="003D0B5F">
              <w:t xml:space="preserve">Do not “add” the LOM on </w:t>
            </w:r>
            <w:r w:rsidRPr="003D0B5F">
              <w:rPr>
                <w:i/>
              </w:rPr>
              <w:t>DeLuca</w:t>
            </w:r>
            <w:r w:rsidRPr="003D0B5F">
              <w:t xml:space="preserve"> exam to the LOM </w:t>
            </w:r>
            <w:r w:rsidR="00F20D87" w:rsidRPr="003D0B5F">
              <w:t>expressed in a</w:t>
            </w:r>
            <w:r w:rsidRPr="003D0B5F">
              <w:t xml:space="preserve"> </w:t>
            </w:r>
            <w:r w:rsidRPr="003D0B5F">
              <w:rPr>
                <w:i/>
              </w:rPr>
              <w:t>Mitchell</w:t>
            </w:r>
            <w:r w:rsidRPr="003D0B5F">
              <w:t xml:space="preserve"> </w:t>
            </w:r>
            <w:r w:rsidR="00F20D87" w:rsidRPr="003D0B5F">
              <w:t>opinion</w:t>
            </w:r>
            <w:r w:rsidRPr="003D0B5F">
              <w:t xml:space="preserve">. </w:t>
            </w:r>
          </w:p>
          <w:p w14:paraId="63304CA3" w14:textId="77777777" w:rsidR="002E4060" w:rsidRPr="003D0B5F" w:rsidRDefault="002E4060" w:rsidP="002E4060">
            <w:pPr>
              <w:rPr>
                <w:b/>
                <w:i/>
              </w:rPr>
            </w:pPr>
          </w:p>
          <w:p w14:paraId="4EF8F4D0" w14:textId="77777777" w:rsidR="002E4060" w:rsidRPr="003D0B5F" w:rsidRDefault="002E4060" w:rsidP="002E4060">
            <w:r w:rsidRPr="003D0B5F">
              <w:rPr>
                <w:b/>
                <w:i/>
              </w:rPr>
              <w:t>Note</w:t>
            </w:r>
            <w:r w:rsidRPr="003D0B5F">
              <w:t xml:space="preserve">:  For purposes of data entry in the Evaluation Builder tool, if evaluating a joint where data fields are present for </w:t>
            </w:r>
            <w:r w:rsidR="00872E2D" w:rsidRPr="003D0B5F">
              <w:t xml:space="preserve">only </w:t>
            </w:r>
            <w:r w:rsidRPr="003D0B5F">
              <w:t xml:space="preserve">initial ROM and for </w:t>
            </w:r>
            <w:r w:rsidRPr="003D0B5F">
              <w:rPr>
                <w:i/>
              </w:rPr>
              <w:t>DeLuca</w:t>
            </w:r>
            <w:r w:rsidR="00872E2D" w:rsidRPr="003D0B5F">
              <w:rPr>
                <w:i/>
              </w:rPr>
              <w:t xml:space="preserve"> </w:t>
            </w:r>
            <w:r w:rsidR="00872E2D" w:rsidRPr="003D0B5F">
              <w:t>(but not for</w:t>
            </w:r>
            <w:r w:rsidR="00872E2D" w:rsidRPr="003D0B5F">
              <w:rPr>
                <w:i/>
              </w:rPr>
              <w:t xml:space="preserve"> Mitchell</w:t>
            </w:r>
            <w:r w:rsidR="00872E2D" w:rsidRPr="003D0B5F">
              <w:t>)</w:t>
            </w:r>
            <w:r w:rsidRPr="003D0B5F">
              <w:t xml:space="preserve">, enter either the </w:t>
            </w:r>
            <w:r w:rsidRPr="003D0B5F">
              <w:rPr>
                <w:i/>
              </w:rPr>
              <w:t>DeLuca</w:t>
            </w:r>
            <w:r w:rsidRPr="003D0B5F">
              <w:t xml:space="preserve"> or the </w:t>
            </w:r>
            <w:r w:rsidRPr="003D0B5F">
              <w:rPr>
                <w:i/>
              </w:rPr>
              <w:t>Mitchell</w:t>
            </w:r>
            <w:r w:rsidRPr="003D0B5F">
              <w:t xml:space="preserve"> data in the </w:t>
            </w:r>
            <w:r w:rsidRPr="003D0B5F">
              <w:rPr>
                <w:i/>
              </w:rPr>
              <w:t>DeLuca</w:t>
            </w:r>
            <w:r w:rsidRPr="003D0B5F">
              <w:t xml:space="preserve"> field, whichever results in the higher disability evaluation. </w:t>
            </w:r>
          </w:p>
          <w:p w14:paraId="3FD4A31C" w14:textId="77777777" w:rsidR="002E4060" w:rsidRPr="003D0B5F" w:rsidRDefault="002E4060" w:rsidP="002E4060"/>
          <w:p w14:paraId="5B8230F4" w14:textId="77777777" w:rsidR="002E4060" w:rsidRPr="003D0B5F" w:rsidRDefault="002E4060" w:rsidP="00872E2D">
            <w:r w:rsidRPr="003D0B5F">
              <w:rPr>
                <w:b/>
                <w:i/>
              </w:rPr>
              <w:t>Examples</w:t>
            </w:r>
            <w:r w:rsidRPr="003D0B5F">
              <w:t>:  For examples of how to evaluate functional loss due to pain, refer to M21-1, Part III, Subpart iv, 4.A.1.</w:t>
            </w:r>
            <w:r w:rsidR="0047239A" w:rsidRPr="003D0B5F">
              <w:t>j-k</w:t>
            </w:r>
            <w:r w:rsidRPr="003D0B5F">
              <w:t>.</w:t>
            </w:r>
          </w:p>
          <w:p w14:paraId="2C9CDAEE" w14:textId="77777777" w:rsidR="0008693C" w:rsidRPr="003D0B5F" w:rsidRDefault="0008693C" w:rsidP="00872E2D"/>
          <w:p w14:paraId="1887B195" w14:textId="77777777" w:rsidR="0008693C" w:rsidRPr="003D0B5F" w:rsidRDefault="0008693C" w:rsidP="00872E2D">
            <w:r w:rsidRPr="003D0B5F">
              <w:rPr>
                <w:b/>
                <w:i/>
              </w:rPr>
              <w:t>Reference</w:t>
            </w:r>
            <w:r w:rsidRPr="003D0B5F">
              <w:t xml:space="preserve">:  For more information on </w:t>
            </w:r>
            <w:r w:rsidR="00A71E73" w:rsidRPr="003D0B5F">
              <w:t xml:space="preserve">the </w:t>
            </w:r>
            <w:r w:rsidR="00A71E73" w:rsidRPr="003D0B5F">
              <w:rPr>
                <w:i/>
              </w:rPr>
              <w:t>Deluca</w:t>
            </w:r>
            <w:r w:rsidR="00A71E73" w:rsidRPr="003D0B5F">
              <w:t xml:space="preserve"> and </w:t>
            </w:r>
            <w:r w:rsidR="00A71E73" w:rsidRPr="003D0B5F">
              <w:rPr>
                <w:i/>
              </w:rPr>
              <w:t>Mitchell</w:t>
            </w:r>
            <w:r w:rsidR="00A71E73" w:rsidRPr="003D0B5F">
              <w:t xml:space="preserve"> cases</w:t>
            </w:r>
            <w:r w:rsidRPr="003D0B5F">
              <w:t>, see</w:t>
            </w:r>
            <w:r w:rsidR="00A71E73" w:rsidRPr="003D0B5F">
              <w:t xml:space="preserve"> M21-1, Part III, Subpart iv, 4.A.1.h.</w:t>
            </w:r>
          </w:p>
        </w:tc>
      </w:tr>
    </w:tbl>
    <w:p w14:paraId="2B187938" w14:textId="77777777" w:rsidR="002E4060" w:rsidRPr="003D0B5F" w:rsidRDefault="002E4060" w:rsidP="002E4060">
      <w:pPr>
        <w:tabs>
          <w:tab w:val="left" w:pos="9360"/>
        </w:tabs>
        <w:ind w:left="1714"/>
      </w:pPr>
      <w:r w:rsidRPr="003D0B5F">
        <w:rPr>
          <w:u w:val="single"/>
        </w:rPr>
        <w:tab/>
      </w:r>
    </w:p>
    <w:p w14:paraId="64EF3654" w14:textId="77777777" w:rsidR="002E4060" w:rsidRPr="003D0B5F" w:rsidRDefault="002E4060" w:rsidP="002E406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472E5" w:rsidRPr="003D0B5F" w14:paraId="7D76C10A" w14:textId="77777777" w:rsidTr="00021CD9">
        <w:tc>
          <w:tcPr>
            <w:tcW w:w="1728" w:type="dxa"/>
            <w:shd w:val="clear" w:color="auto" w:fill="auto"/>
          </w:tcPr>
          <w:p w14:paraId="48041E50" w14:textId="77777777" w:rsidR="005472E5" w:rsidRPr="003D0B5F" w:rsidRDefault="00EE0E5E" w:rsidP="00401B51">
            <w:pPr>
              <w:rPr>
                <w:b/>
                <w:sz w:val="22"/>
              </w:rPr>
            </w:pPr>
            <w:r w:rsidRPr="003D0B5F">
              <w:rPr>
                <w:b/>
                <w:sz w:val="22"/>
              </w:rPr>
              <w:t>j</w:t>
            </w:r>
            <w:r w:rsidR="002801A2" w:rsidRPr="003D0B5F">
              <w:rPr>
                <w:b/>
                <w:sz w:val="22"/>
              </w:rPr>
              <w:t>.  Example</w:t>
            </w:r>
            <w:r w:rsidR="007A255E" w:rsidRPr="003D0B5F">
              <w:rPr>
                <w:b/>
                <w:sz w:val="22"/>
              </w:rPr>
              <w:t xml:space="preserve"> of Evaluating a Joint with Full </w:t>
            </w:r>
            <w:r w:rsidR="000443CC" w:rsidRPr="003D0B5F">
              <w:rPr>
                <w:b/>
                <w:sz w:val="22"/>
              </w:rPr>
              <w:t>ROM</w:t>
            </w:r>
            <w:r w:rsidR="007A255E" w:rsidRPr="003D0B5F">
              <w:rPr>
                <w:b/>
                <w:sz w:val="22"/>
              </w:rPr>
              <w:t xml:space="preserve"> and </w:t>
            </w:r>
            <w:r w:rsidR="002801A2" w:rsidRPr="003D0B5F">
              <w:rPr>
                <w:b/>
                <w:sz w:val="22"/>
              </w:rPr>
              <w:t>Functional Loss Due to Pain</w:t>
            </w:r>
          </w:p>
        </w:tc>
        <w:tc>
          <w:tcPr>
            <w:tcW w:w="7740" w:type="dxa"/>
            <w:shd w:val="clear" w:color="auto" w:fill="auto"/>
          </w:tcPr>
          <w:p w14:paraId="610BCF2F" w14:textId="77777777" w:rsidR="005472E5" w:rsidRPr="003D0B5F" w:rsidRDefault="007A255E" w:rsidP="005472E5">
            <w:r w:rsidRPr="003D0B5F">
              <w:rPr>
                <w:b/>
                <w:i/>
              </w:rPr>
              <w:t>Situation</w:t>
            </w:r>
            <w:r w:rsidR="00FD3297" w:rsidRPr="003D0B5F">
              <w:t>:</w:t>
            </w:r>
            <w:r w:rsidRPr="003D0B5F">
              <w:t xml:space="preserve">  Evaluation of a knee condition with normal initial </w:t>
            </w:r>
            <w:r w:rsidR="00871CA8" w:rsidRPr="003D0B5F">
              <w:t xml:space="preserve">ROM </w:t>
            </w:r>
            <w:r w:rsidRPr="003D0B5F">
              <w:t xml:space="preserve">and additional functional loss indicated on </w:t>
            </w:r>
            <w:r w:rsidR="002C50A0" w:rsidRPr="003D0B5F">
              <w:rPr>
                <w:i/>
              </w:rPr>
              <w:t>DeLuca</w:t>
            </w:r>
            <w:r w:rsidRPr="003D0B5F">
              <w:rPr>
                <w:i/>
              </w:rPr>
              <w:t xml:space="preserve"> </w:t>
            </w:r>
            <w:r w:rsidRPr="003D0B5F">
              <w:t xml:space="preserve">and </w:t>
            </w:r>
            <w:r w:rsidR="002C50A0" w:rsidRPr="003D0B5F">
              <w:rPr>
                <w:i/>
              </w:rPr>
              <w:t>Mitchell</w:t>
            </w:r>
            <w:r w:rsidRPr="003D0B5F">
              <w:t xml:space="preserve"> assessments.</w:t>
            </w:r>
          </w:p>
          <w:p w14:paraId="1D181C09" w14:textId="77777777" w:rsidR="00FD3297" w:rsidRPr="003D0B5F" w:rsidRDefault="00FD3297" w:rsidP="005472E5"/>
          <w:p w14:paraId="40F85691" w14:textId="77777777" w:rsidR="00FD3297" w:rsidRPr="003D0B5F" w:rsidRDefault="00FD3297" w:rsidP="007C6148">
            <w:pPr>
              <w:pStyle w:val="ListParagraph"/>
              <w:numPr>
                <w:ilvl w:val="0"/>
                <w:numId w:val="39"/>
              </w:numPr>
              <w:ind w:left="158" w:hanging="187"/>
            </w:pPr>
            <w:r w:rsidRPr="003D0B5F">
              <w:t xml:space="preserve">Examination reveals normal ROM for extension of the knee, but pain on motion is present.  </w:t>
            </w:r>
          </w:p>
          <w:p w14:paraId="121DD597" w14:textId="77777777" w:rsidR="00FD3297" w:rsidRPr="003D0B5F" w:rsidRDefault="00FD3297" w:rsidP="007C6148">
            <w:pPr>
              <w:pStyle w:val="ListParagraph"/>
              <w:numPr>
                <w:ilvl w:val="0"/>
                <w:numId w:val="39"/>
              </w:numPr>
              <w:ind w:left="158" w:hanging="187"/>
            </w:pPr>
            <w:r w:rsidRPr="003D0B5F">
              <w:t xml:space="preserve">In applying the </w:t>
            </w:r>
            <w:r w:rsidR="000D1C4C" w:rsidRPr="003D0B5F">
              <w:rPr>
                <w:i/>
              </w:rPr>
              <w:t>DeLuca</w:t>
            </w:r>
            <w:r w:rsidRPr="003D0B5F">
              <w:t xml:space="preserve"> repetitive use test, the examiner determines that </w:t>
            </w:r>
            <w:r w:rsidR="00884191" w:rsidRPr="003D0B5F">
              <w:t xml:space="preserve">after repetitive use </w:t>
            </w:r>
            <w:r w:rsidRPr="003D0B5F">
              <w:t>extension of the knee is additionally</w:t>
            </w:r>
            <w:r w:rsidR="00972A0D" w:rsidRPr="003D0B5F">
              <w:t xml:space="preserve"> limited</w:t>
            </w:r>
            <w:r w:rsidR="00884191" w:rsidRPr="003D0B5F">
              <w:t xml:space="preserve">, and the post-test </w:t>
            </w:r>
            <w:r w:rsidR="00867102" w:rsidRPr="003D0B5F">
              <w:t xml:space="preserve">ROM </w:t>
            </w:r>
            <w:r w:rsidR="00884191" w:rsidRPr="003D0B5F">
              <w:t xml:space="preserve">is </w:t>
            </w:r>
            <w:r w:rsidRPr="003D0B5F">
              <w:t>to 10 degrees</w:t>
            </w:r>
            <w:r w:rsidR="007F4675" w:rsidRPr="003D0B5F">
              <w:t xml:space="preserve"> </w:t>
            </w:r>
            <w:r w:rsidR="00884191" w:rsidRPr="003D0B5F">
              <w:t>due to pain</w:t>
            </w:r>
            <w:r w:rsidRPr="003D0B5F">
              <w:t>.</w:t>
            </w:r>
          </w:p>
          <w:p w14:paraId="1D97BE53" w14:textId="77777777" w:rsidR="00664CEE" w:rsidRPr="003D0B5F" w:rsidRDefault="00664CEE" w:rsidP="007C6148">
            <w:pPr>
              <w:pStyle w:val="ListParagraph"/>
              <w:numPr>
                <w:ilvl w:val="0"/>
                <w:numId w:val="39"/>
              </w:numPr>
              <w:ind w:left="158" w:hanging="187"/>
            </w:pPr>
            <w:r w:rsidRPr="003D0B5F">
              <w:t xml:space="preserve">The examiner provides a </w:t>
            </w:r>
            <w:r w:rsidR="000D1C4C" w:rsidRPr="003D0B5F">
              <w:rPr>
                <w:i/>
              </w:rPr>
              <w:t>Mitchell</w:t>
            </w:r>
            <w:r w:rsidRPr="003D0B5F">
              <w:t xml:space="preserve"> assessment that during flare-ups the extension of the knee would be additionally limited </w:t>
            </w:r>
            <w:r w:rsidR="00E22A22" w:rsidRPr="003D0B5F">
              <w:t>to</w:t>
            </w:r>
            <w:r w:rsidRPr="003D0B5F">
              <w:t xml:space="preserve"> 15 degrees due to pain.</w:t>
            </w:r>
          </w:p>
          <w:p w14:paraId="616D4008" w14:textId="77777777" w:rsidR="008D73C0" w:rsidRPr="003D0B5F" w:rsidRDefault="008D73C0" w:rsidP="00FD3297"/>
          <w:p w14:paraId="373E507E" w14:textId="77777777" w:rsidR="002C50A0" w:rsidRPr="003D0B5F" w:rsidRDefault="007A255E" w:rsidP="00FD3297">
            <w:r w:rsidRPr="003D0B5F">
              <w:rPr>
                <w:b/>
                <w:i/>
              </w:rPr>
              <w:t>Result</w:t>
            </w:r>
            <w:r w:rsidR="008D73C0" w:rsidRPr="003D0B5F">
              <w:t xml:space="preserve">:  </w:t>
            </w:r>
            <w:r w:rsidR="00C22458" w:rsidRPr="003D0B5F">
              <w:t>Assign one 20-</w:t>
            </w:r>
            <w:r w:rsidR="002C50A0" w:rsidRPr="003D0B5F">
              <w:t xml:space="preserve">percent disability evaluation under </w:t>
            </w:r>
            <w:hyperlink r:id="rId77" w:history="1">
              <w:r w:rsidR="00202887" w:rsidRPr="003D0B5F">
                <w:rPr>
                  <w:rStyle w:val="Hyperlink"/>
                </w:rPr>
                <w:t>38 CFR 4.71a, DC 5261</w:t>
              </w:r>
            </w:hyperlink>
            <w:r w:rsidR="002C50A0" w:rsidRPr="003D0B5F">
              <w:t xml:space="preserve"> for limited extension of the knee.</w:t>
            </w:r>
          </w:p>
          <w:p w14:paraId="6CA2C697" w14:textId="77777777" w:rsidR="002C50A0" w:rsidRPr="003D0B5F" w:rsidRDefault="002C50A0" w:rsidP="00FD3297"/>
          <w:p w14:paraId="3BA9805F" w14:textId="77777777" w:rsidR="00972A0D" w:rsidRPr="003D0B5F" w:rsidRDefault="002C50A0" w:rsidP="00350DB6">
            <w:r w:rsidRPr="003D0B5F">
              <w:rPr>
                <w:b/>
                <w:i/>
              </w:rPr>
              <w:t>Explanation</w:t>
            </w:r>
            <w:r w:rsidRPr="003D0B5F">
              <w:t>:</w:t>
            </w:r>
            <w:r w:rsidR="00350DB6" w:rsidRPr="003D0B5F">
              <w:t xml:space="preserve">  </w:t>
            </w:r>
            <w:r w:rsidR="00C22458" w:rsidRPr="003D0B5F">
              <w:t>15-</w:t>
            </w:r>
            <w:r w:rsidR="008D73C0" w:rsidRPr="003D0B5F">
              <w:t xml:space="preserve">degree limitation of extension, expressed in the </w:t>
            </w:r>
            <w:r w:rsidR="000D1C4C" w:rsidRPr="003D0B5F">
              <w:rPr>
                <w:i/>
              </w:rPr>
              <w:t>Mitchell</w:t>
            </w:r>
            <w:r w:rsidR="008D73C0" w:rsidRPr="003D0B5F">
              <w:t xml:space="preserve"> opinion, is the most advantageous assessment of functional loss for extension of the knee in this scenario.  Therefore, the knee will be evaluated based on extension limited t</w:t>
            </w:r>
            <w:r w:rsidR="00C22458" w:rsidRPr="003D0B5F">
              <w:t>o 15 degrees, resulting in a 20-</w:t>
            </w:r>
            <w:r w:rsidR="008D73C0" w:rsidRPr="003D0B5F">
              <w:t xml:space="preserve">percent evaluation under </w:t>
            </w:r>
            <w:hyperlink r:id="rId78" w:history="1">
              <w:r w:rsidR="00202887" w:rsidRPr="003D0B5F">
                <w:rPr>
                  <w:rStyle w:val="Hyperlink"/>
                </w:rPr>
                <w:t>38 CFR 4.71a, DC 5261</w:t>
              </w:r>
            </w:hyperlink>
            <w:r w:rsidR="008D73C0" w:rsidRPr="003D0B5F">
              <w:t>.</w:t>
            </w:r>
          </w:p>
          <w:p w14:paraId="70AE9D8B" w14:textId="77777777" w:rsidR="00A71E73" w:rsidRPr="003D0B5F" w:rsidRDefault="00A71E73" w:rsidP="00350DB6"/>
          <w:p w14:paraId="75DEBFF3" w14:textId="77777777" w:rsidR="00A71E73" w:rsidRPr="003D0B5F" w:rsidRDefault="00A71E73" w:rsidP="00350DB6">
            <w:r w:rsidRPr="003D0B5F">
              <w:rPr>
                <w:b/>
                <w:i/>
              </w:rPr>
              <w:t>Reference</w:t>
            </w:r>
            <w:r w:rsidRPr="003D0B5F">
              <w:t xml:space="preserve">:  For more information on the </w:t>
            </w:r>
            <w:r w:rsidRPr="003D0B5F">
              <w:rPr>
                <w:i/>
              </w:rPr>
              <w:t>Deluca</w:t>
            </w:r>
            <w:r w:rsidRPr="003D0B5F">
              <w:t xml:space="preserve"> and </w:t>
            </w:r>
            <w:r w:rsidRPr="003D0B5F">
              <w:rPr>
                <w:i/>
              </w:rPr>
              <w:t>Mitchell</w:t>
            </w:r>
            <w:r w:rsidRPr="003D0B5F">
              <w:t xml:space="preserve"> cases, see M21-1, Part III, Subpart iv, 4.A.1.h.</w:t>
            </w:r>
          </w:p>
        </w:tc>
      </w:tr>
    </w:tbl>
    <w:p w14:paraId="4FD88EE6" w14:textId="77777777" w:rsidR="004A69E0" w:rsidRPr="003D0B5F" w:rsidRDefault="004D5C0C" w:rsidP="004D5C0C">
      <w:pPr>
        <w:tabs>
          <w:tab w:val="left" w:pos="9360"/>
        </w:tabs>
        <w:ind w:left="1714"/>
      </w:pPr>
      <w:r w:rsidRPr="003D0B5F">
        <w:rPr>
          <w:u w:val="single"/>
        </w:rPr>
        <w:tab/>
      </w:r>
    </w:p>
    <w:p w14:paraId="41EEE78B" w14:textId="77777777" w:rsidR="004D5C0C" w:rsidRPr="003D0B5F" w:rsidRDefault="004D5C0C" w:rsidP="002C50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C50A0" w:rsidRPr="003D0B5F" w14:paraId="388D23E9" w14:textId="77777777" w:rsidTr="002B7063">
        <w:tc>
          <w:tcPr>
            <w:tcW w:w="1728" w:type="dxa"/>
            <w:shd w:val="clear" w:color="auto" w:fill="auto"/>
          </w:tcPr>
          <w:p w14:paraId="05359F1C" w14:textId="77777777" w:rsidR="002C50A0" w:rsidRPr="003D0B5F" w:rsidRDefault="00EE0E5E" w:rsidP="00D348D5">
            <w:pPr>
              <w:rPr>
                <w:b/>
                <w:sz w:val="22"/>
              </w:rPr>
            </w:pPr>
            <w:r w:rsidRPr="003D0B5F">
              <w:rPr>
                <w:b/>
                <w:sz w:val="22"/>
              </w:rPr>
              <w:t>k</w:t>
            </w:r>
            <w:r w:rsidR="002C50A0" w:rsidRPr="003D0B5F">
              <w:rPr>
                <w:b/>
                <w:sz w:val="22"/>
              </w:rPr>
              <w:t>.  Example of Evaluating a Joint With</w:t>
            </w:r>
            <w:r w:rsidR="00FA4B9F" w:rsidRPr="003D0B5F">
              <w:rPr>
                <w:b/>
                <w:sz w:val="22"/>
              </w:rPr>
              <w:t xml:space="preserve"> </w:t>
            </w:r>
            <w:r w:rsidR="00D348D5" w:rsidRPr="003D0B5F">
              <w:rPr>
                <w:b/>
                <w:sz w:val="22"/>
              </w:rPr>
              <w:t>L</w:t>
            </w:r>
            <w:r w:rsidR="000443CC" w:rsidRPr="003D0B5F">
              <w:rPr>
                <w:b/>
                <w:sz w:val="22"/>
              </w:rPr>
              <w:t>OM</w:t>
            </w:r>
            <w:r w:rsidR="002C50A0" w:rsidRPr="003D0B5F">
              <w:rPr>
                <w:b/>
                <w:sz w:val="22"/>
              </w:rPr>
              <w:t xml:space="preserve"> and Functional Loss Due to Pain</w:t>
            </w:r>
          </w:p>
        </w:tc>
        <w:tc>
          <w:tcPr>
            <w:tcW w:w="7740" w:type="dxa"/>
            <w:shd w:val="clear" w:color="auto" w:fill="auto"/>
          </w:tcPr>
          <w:p w14:paraId="75259FF4" w14:textId="77777777" w:rsidR="002C50A0" w:rsidRPr="003D0B5F" w:rsidRDefault="002C50A0" w:rsidP="002C50A0">
            <w:r w:rsidRPr="003D0B5F">
              <w:rPr>
                <w:b/>
                <w:i/>
              </w:rPr>
              <w:t>Situation</w:t>
            </w:r>
            <w:r w:rsidRPr="003D0B5F">
              <w:t xml:space="preserve">:  Evaluation of a knee condition with limited initial </w:t>
            </w:r>
            <w:r w:rsidR="00867102" w:rsidRPr="003D0B5F">
              <w:t xml:space="preserve">ROM </w:t>
            </w:r>
            <w:r w:rsidRPr="003D0B5F">
              <w:t>and additional function</w:t>
            </w:r>
            <w:r w:rsidR="008B6180" w:rsidRPr="003D0B5F">
              <w:t>al</w:t>
            </w:r>
            <w:r w:rsidRPr="003D0B5F">
              <w:t xml:space="preserve"> loss indicated on </w:t>
            </w:r>
            <w:r w:rsidRPr="003D0B5F">
              <w:rPr>
                <w:i/>
              </w:rPr>
              <w:t xml:space="preserve">DeLuca </w:t>
            </w:r>
            <w:r w:rsidRPr="003D0B5F">
              <w:t xml:space="preserve">and </w:t>
            </w:r>
            <w:r w:rsidRPr="003D0B5F">
              <w:rPr>
                <w:i/>
              </w:rPr>
              <w:t>Mitchell</w:t>
            </w:r>
            <w:r w:rsidRPr="003D0B5F">
              <w:t xml:space="preserve"> assessments.</w:t>
            </w:r>
          </w:p>
          <w:p w14:paraId="3F7648FB" w14:textId="77777777" w:rsidR="002C50A0" w:rsidRPr="003D0B5F" w:rsidRDefault="002C50A0" w:rsidP="002C50A0"/>
          <w:p w14:paraId="37DA89E5" w14:textId="77777777" w:rsidR="002C50A0" w:rsidRPr="003D0B5F" w:rsidRDefault="002C50A0" w:rsidP="007C6148">
            <w:pPr>
              <w:pStyle w:val="ListParagraph"/>
              <w:numPr>
                <w:ilvl w:val="0"/>
                <w:numId w:val="41"/>
              </w:numPr>
              <w:ind w:left="158" w:hanging="187"/>
            </w:pPr>
            <w:r w:rsidRPr="003D0B5F">
              <w:t>Flexion of the knee is limited to 70 degrees with pain on motion during initial examination.</w:t>
            </w:r>
          </w:p>
          <w:p w14:paraId="55E8DF52" w14:textId="77777777" w:rsidR="002C50A0" w:rsidRPr="003D0B5F" w:rsidRDefault="002C50A0" w:rsidP="007C6148">
            <w:pPr>
              <w:pStyle w:val="ListParagraph"/>
              <w:numPr>
                <w:ilvl w:val="0"/>
                <w:numId w:val="41"/>
              </w:numPr>
              <w:ind w:left="158" w:hanging="187"/>
            </w:pPr>
            <w:r w:rsidRPr="003D0B5F">
              <w:t xml:space="preserve">In applying the </w:t>
            </w:r>
            <w:r w:rsidRPr="003D0B5F">
              <w:rPr>
                <w:i/>
              </w:rPr>
              <w:t>DeLuca</w:t>
            </w:r>
            <w:r w:rsidRPr="003D0B5F">
              <w:t xml:space="preserve"> repetitive use test, the examiner determines that </w:t>
            </w:r>
            <w:r w:rsidR="00884191" w:rsidRPr="003D0B5F">
              <w:t xml:space="preserve">after repetitive use </w:t>
            </w:r>
            <w:r w:rsidRPr="003D0B5F">
              <w:t>flexion of the knee is additionally limited</w:t>
            </w:r>
            <w:r w:rsidR="00884191" w:rsidRPr="003D0B5F">
              <w:t xml:space="preserve">, and the post-test </w:t>
            </w:r>
            <w:r w:rsidR="00867102" w:rsidRPr="003D0B5F">
              <w:t>ROM</w:t>
            </w:r>
            <w:r w:rsidR="00884191" w:rsidRPr="003D0B5F">
              <w:t xml:space="preserve"> is 50 degrees </w:t>
            </w:r>
            <w:r w:rsidRPr="003D0B5F">
              <w:t>as a result of pain with repetitive use.</w:t>
            </w:r>
          </w:p>
          <w:p w14:paraId="61CC316B" w14:textId="77777777" w:rsidR="002C50A0" w:rsidRPr="003D0B5F" w:rsidRDefault="002C50A0" w:rsidP="007C6148">
            <w:pPr>
              <w:pStyle w:val="ListParagraph"/>
              <w:numPr>
                <w:ilvl w:val="0"/>
                <w:numId w:val="41"/>
              </w:numPr>
              <w:ind w:left="158" w:hanging="187"/>
            </w:pPr>
            <w:r w:rsidRPr="003D0B5F">
              <w:t xml:space="preserve">The examiner provides a </w:t>
            </w:r>
            <w:r w:rsidRPr="003D0B5F">
              <w:rPr>
                <w:i/>
              </w:rPr>
              <w:t>Mitchell</w:t>
            </w:r>
            <w:r w:rsidRPr="003D0B5F">
              <w:t xml:space="preserve"> assessment that during flare-ups the </w:t>
            </w:r>
            <w:r w:rsidR="00884191" w:rsidRPr="003D0B5F">
              <w:t xml:space="preserve">estimated </w:t>
            </w:r>
            <w:r w:rsidR="00867102" w:rsidRPr="003D0B5F">
              <w:t>ROM</w:t>
            </w:r>
            <w:r w:rsidR="00884191" w:rsidRPr="003D0B5F">
              <w:t xml:space="preserve"> for flexion</w:t>
            </w:r>
            <w:r w:rsidRPr="003D0B5F">
              <w:t xml:space="preserve"> of the knee would be </w:t>
            </w:r>
            <w:r w:rsidR="00884191" w:rsidRPr="003D0B5F">
              <w:t>30</w:t>
            </w:r>
            <w:r w:rsidRPr="003D0B5F">
              <w:t xml:space="preserve"> degrees due to pain.</w:t>
            </w:r>
          </w:p>
          <w:p w14:paraId="7190AD89" w14:textId="77777777" w:rsidR="002C50A0" w:rsidRPr="003D0B5F" w:rsidRDefault="002C50A0" w:rsidP="002C50A0"/>
          <w:p w14:paraId="565E4E8A" w14:textId="77777777" w:rsidR="002C50A0" w:rsidRPr="003D0B5F" w:rsidRDefault="002C50A0" w:rsidP="002C50A0">
            <w:r w:rsidRPr="003D0B5F">
              <w:rPr>
                <w:b/>
                <w:i/>
              </w:rPr>
              <w:t>Result</w:t>
            </w:r>
            <w:r w:rsidR="00C22458" w:rsidRPr="003D0B5F">
              <w:t>:  Assign one 20-</w:t>
            </w:r>
            <w:r w:rsidRPr="003D0B5F">
              <w:t xml:space="preserve">percent disability evaluation under </w:t>
            </w:r>
            <w:hyperlink r:id="rId79" w:history="1">
              <w:r w:rsidR="00202887" w:rsidRPr="003D0B5F">
                <w:rPr>
                  <w:rStyle w:val="Hyperlink"/>
                </w:rPr>
                <w:t>38 CFR 4.71a, DC 5260</w:t>
              </w:r>
            </w:hyperlink>
            <w:r w:rsidRPr="003D0B5F">
              <w:t xml:space="preserve"> for limited flexion of the knee.</w:t>
            </w:r>
          </w:p>
          <w:p w14:paraId="7AF7E204" w14:textId="77777777" w:rsidR="002C50A0" w:rsidRPr="003D0B5F" w:rsidRDefault="002C50A0" w:rsidP="002C50A0">
            <w:pPr>
              <w:rPr>
                <w:b/>
                <w:i/>
              </w:rPr>
            </w:pPr>
          </w:p>
          <w:p w14:paraId="12A6A426" w14:textId="77777777" w:rsidR="002C50A0" w:rsidRPr="003D0B5F" w:rsidRDefault="000443CC" w:rsidP="00AF3875">
            <w:r w:rsidRPr="003D0B5F">
              <w:rPr>
                <w:b/>
                <w:i/>
              </w:rPr>
              <w:t>Explanation</w:t>
            </w:r>
            <w:r w:rsidR="002C50A0" w:rsidRPr="003D0B5F">
              <w:t xml:space="preserve">:  </w:t>
            </w:r>
            <w:r w:rsidR="00884191" w:rsidRPr="003D0B5F">
              <w:t>Flexion of the knee would be</w:t>
            </w:r>
            <w:r w:rsidR="002C50A0" w:rsidRPr="003D0B5F">
              <w:t xml:space="preserve"> assessed at 30 degrees</w:t>
            </w:r>
            <w:r w:rsidR="00884191" w:rsidRPr="003D0B5F">
              <w:t xml:space="preserve">, as the ROM estimated in the </w:t>
            </w:r>
            <w:r w:rsidR="00884191" w:rsidRPr="003D0B5F">
              <w:rPr>
                <w:i/>
              </w:rPr>
              <w:t xml:space="preserve">Mitchell </w:t>
            </w:r>
            <w:r w:rsidR="00884191" w:rsidRPr="003D0B5F">
              <w:t>assessment is the most advantageous representation of the Veteran’s limitation of flexion.</w:t>
            </w:r>
            <w:r w:rsidR="002C50A0" w:rsidRPr="003D0B5F">
              <w:t xml:space="preserve">  </w:t>
            </w:r>
          </w:p>
          <w:p w14:paraId="1DF4007A" w14:textId="77777777" w:rsidR="005C7488" w:rsidRPr="003D0B5F" w:rsidRDefault="005C7488" w:rsidP="00AF3875"/>
          <w:p w14:paraId="34C3046A" w14:textId="77777777" w:rsidR="005C7488" w:rsidRPr="003D0B5F" w:rsidRDefault="005C7488" w:rsidP="00AF3875">
            <w:r w:rsidRPr="003D0B5F">
              <w:rPr>
                <w:b/>
                <w:i/>
              </w:rPr>
              <w:t>Reference</w:t>
            </w:r>
            <w:r w:rsidRPr="003D0B5F">
              <w:t xml:space="preserve">:  For more information on the </w:t>
            </w:r>
            <w:r w:rsidRPr="003D0B5F">
              <w:rPr>
                <w:i/>
              </w:rPr>
              <w:t>Deluca</w:t>
            </w:r>
            <w:r w:rsidRPr="003D0B5F">
              <w:t xml:space="preserve"> and </w:t>
            </w:r>
            <w:r w:rsidRPr="003D0B5F">
              <w:rPr>
                <w:i/>
              </w:rPr>
              <w:t>Mitchell</w:t>
            </w:r>
            <w:r w:rsidRPr="003D0B5F">
              <w:t xml:space="preserve"> cases, see M21-1, Part III, Subpart iv, 4.A.1.h.</w:t>
            </w:r>
          </w:p>
        </w:tc>
      </w:tr>
    </w:tbl>
    <w:p w14:paraId="19A76D7A" w14:textId="77777777" w:rsidR="00C22458" w:rsidRPr="003D0B5F" w:rsidRDefault="00C22458" w:rsidP="00C22458">
      <w:pPr>
        <w:pStyle w:val="BlockLine"/>
      </w:pPr>
    </w:p>
    <w:tbl>
      <w:tblPr>
        <w:tblW w:w="0" w:type="auto"/>
        <w:tblLayout w:type="fixed"/>
        <w:tblLook w:val="0000" w:firstRow="0" w:lastRow="0" w:firstColumn="0" w:lastColumn="0" w:noHBand="0" w:noVBand="0"/>
      </w:tblPr>
      <w:tblGrid>
        <w:gridCol w:w="1728"/>
        <w:gridCol w:w="7740"/>
      </w:tblGrid>
      <w:tr w:rsidR="00C22458" w:rsidRPr="003D0B5F" w14:paraId="1980F9F2" w14:textId="77777777" w:rsidTr="00C22458">
        <w:tc>
          <w:tcPr>
            <w:tcW w:w="1728" w:type="dxa"/>
            <w:shd w:val="clear" w:color="auto" w:fill="auto"/>
          </w:tcPr>
          <w:p w14:paraId="471F8DE7" w14:textId="77777777" w:rsidR="00C22458" w:rsidRPr="003D0B5F" w:rsidRDefault="00C22458" w:rsidP="00C22458">
            <w:pPr>
              <w:pStyle w:val="Heading5"/>
            </w:pPr>
            <w:proofErr w:type="gramStart"/>
            <w:r w:rsidRPr="003D0B5F">
              <w:t>l.  Inappropriate</w:t>
            </w:r>
            <w:proofErr w:type="gramEnd"/>
            <w:r w:rsidRPr="003D0B5F">
              <w:t xml:space="preserve"> Situations for Using Functional Loss to Evaluate Musculoskeletal Conditions</w:t>
            </w:r>
          </w:p>
        </w:tc>
        <w:tc>
          <w:tcPr>
            <w:tcW w:w="7740" w:type="dxa"/>
            <w:shd w:val="clear" w:color="auto" w:fill="auto"/>
          </w:tcPr>
          <w:p w14:paraId="2093B3AE" w14:textId="77777777" w:rsidR="00C22458" w:rsidRPr="003D0B5F" w:rsidRDefault="00C22458" w:rsidP="00EA61B5">
            <w:pPr>
              <w:pStyle w:val="BlockText"/>
            </w:pPr>
            <w:r w:rsidRPr="003D0B5F">
              <w:t xml:space="preserve">Functional loss as discussed in </w:t>
            </w:r>
            <w:hyperlink r:id="rId80" w:history="1">
              <w:r w:rsidRPr="003D0B5F">
                <w:rPr>
                  <w:rStyle w:val="Hyperlink"/>
                </w:rPr>
                <w:t>38 CFR 4.40</w:t>
              </w:r>
            </w:hyperlink>
            <w:r w:rsidRPr="003D0B5F">
              <w:t xml:space="preserve">, </w:t>
            </w:r>
            <w:hyperlink r:id="rId81" w:history="1">
              <w:r w:rsidRPr="003D0B5F">
                <w:rPr>
                  <w:rStyle w:val="Hyperlink"/>
                </w:rPr>
                <w:t>38 CFR 4.45</w:t>
              </w:r>
            </w:hyperlink>
            <w:r w:rsidRPr="003D0B5F">
              <w:t xml:space="preserve">, and </w:t>
            </w:r>
            <w:hyperlink r:id="rId82" w:history="1">
              <w:r w:rsidRPr="003D0B5F">
                <w:rPr>
                  <w:rStyle w:val="Hyperlink"/>
                </w:rPr>
                <w:t>38 CFR 4.59</w:t>
              </w:r>
            </w:hyperlink>
            <w:r w:rsidRPr="003D0B5F">
              <w:t xml:space="preserve"> is not used to evaluate musculoskeletal conditions that do not involve ROM findings.</w:t>
            </w:r>
          </w:p>
          <w:p w14:paraId="5D60EF1A" w14:textId="77777777" w:rsidR="00C22458" w:rsidRPr="003D0B5F" w:rsidRDefault="00C22458" w:rsidP="00EA61B5">
            <w:pPr>
              <w:pStyle w:val="BlockText"/>
            </w:pPr>
          </w:p>
          <w:p w14:paraId="6AC1B0ED" w14:textId="77777777" w:rsidR="00C22458" w:rsidRPr="003D0B5F" w:rsidRDefault="00C22458" w:rsidP="00EA61B5">
            <w:pPr>
              <w:pStyle w:val="BlockText"/>
            </w:pPr>
            <w:r w:rsidRPr="003D0B5F">
              <w:rPr>
                <w:b/>
                <w:bCs/>
                <w:i/>
                <w:iCs/>
              </w:rPr>
              <w:t>Example</w:t>
            </w:r>
            <w:r w:rsidRPr="003D0B5F">
              <w:t>:  A</w:t>
            </w:r>
            <w:r w:rsidR="00C6135C" w:rsidRPr="003D0B5F">
              <w:t>n evaluation</w:t>
            </w:r>
            <w:r w:rsidRPr="003D0B5F">
              <w:t xml:space="preserve"> under </w:t>
            </w:r>
            <w:hyperlink r:id="rId83" w:history="1">
              <w:r w:rsidRPr="003D0B5F">
                <w:rPr>
                  <w:rStyle w:val="Hyperlink"/>
                </w:rPr>
                <w:t>38 CFR 4.71a, DC 5257</w:t>
              </w:r>
            </w:hyperlink>
            <w:r w:rsidRPr="003D0B5F">
              <w:t xml:space="preserve"> for lateral knee instability does not involve ROM findings.  Therefore, the functional loss provisions are inapplicable.</w:t>
            </w:r>
          </w:p>
          <w:p w14:paraId="23AD774D" w14:textId="77777777" w:rsidR="00C22458" w:rsidRPr="003D0B5F" w:rsidRDefault="00C22458" w:rsidP="00EA61B5">
            <w:pPr>
              <w:pStyle w:val="BlockText"/>
            </w:pPr>
          </w:p>
          <w:p w14:paraId="50C67A79" w14:textId="77777777" w:rsidR="0003793A" w:rsidRPr="003D0B5F" w:rsidRDefault="000A62F0" w:rsidP="000A62F0">
            <w:r w:rsidRPr="003D0B5F">
              <w:t xml:space="preserve">A finding of crepitus/joint crepitation </w:t>
            </w:r>
            <w:r w:rsidR="0003793A" w:rsidRPr="003D0B5F">
              <w:t xml:space="preserve">alone is not sufficient to assign a compensable evaluation for a joint </w:t>
            </w:r>
            <w:proofErr w:type="gramStart"/>
            <w:r w:rsidR="0003793A" w:rsidRPr="003D0B5F">
              <w:t>under</w:t>
            </w:r>
            <w:proofErr w:type="gramEnd"/>
            <w:r w:rsidR="0003793A" w:rsidRPr="003D0B5F">
              <w:t xml:space="preserve"> </w:t>
            </w:r>
            <w:hyperlink r:id="rId84" w:history="1">
              <w:r w:rsidR="0003793A" w:rsidRPr="003D0B5F">
                <w:rPr>
                  <w:rStyle w:val="Hyperlink"/>
                </w:rPr>
                <w:t>38 CFR 4.59</w:t>
              </w:r>
            </w:hyperlink>
            <w:r w:rsidR="0003793A" w:rsidRPr="003D0B5F">
              <w:t xml:space="preserve">.  </w:t>
            </w:r>
          </w:p>
          <w:p w14:paraId="695541F5" w14:textId="77777777" w:rsidR="0003793A" w:rsidRPr="003D0B5F" w:rsidRDefault="0003793A" w:rsidP="000A62F0"/>
          <w:p w14:paraId="06D03138" w14:textId="77777777" w:rsidR="000A62F0" w:rsidRPr="003D0B5F" w:rsidRDefault="0003793A" w:rsidP="000A62F0">
            <w:r w:rsidRPr="003D0B5F">
              <w:t xml:space="preserve">The regulation alludes to crepitus (a clinical sign of a crackling or grating feeling or sound in a joint) as indicative of a point of contact that is diseased but crepitus is not synonymous with painful motion, which is required for the application of </w:t>
            </w:r>
            <w:hyperlink r:id="rId85" w:history="1">
              <w:r w:rsidRPr="003D0B5F">
                <w:rPr>
                  <w:rStyle w:val="Hyperlink"/>
                </w:rPr>
                <w:t>38 CFR 4.59</w:t>
              </w:r>
            </w:hyperlink>
            <w:r w:rsidRPr="003D0B5F">
              <w:t xml:space="preserve">.  </w:t>
            </w:r>
          </w:p>
          <w:p w14:paraId="7BFCE351" w14:textId="77777777" w:rsidR="000A62F0" w:rsidRPr="003D0B5F" w:rsidRDefault="000A62F0" w:rsidP="00EA61B5">
            <w:pPr>
              <w:pStyle w:val="BlockText"/>
            </w:pPr>
          </w:p>
          <w:p w14:paraId="2FA9A08C" w14:textId="77777777" w:rsidR="00C22458" w:rsidRPr="003D0B5F" w:rsidRDefault="00C22458" w:rsidP="00C22458">
            <w:pPr>
              <w:pStyle w:val="BlockText"/>
            </w:pPr>
            <w:r w:rsidRPr="003D0B5F">
              <w:rPr>
                <w:b/>
                <w:i/>
              </w:rPr>
              <w:t>Reference</w:t>
            </w:r>
            <w:r w:rsidRPr="003D0B5F">
              <w:t xml:space="preserve">:  For additional information on the historical application of  </w:t>
            </w:r>
            <w:hyperlink r:id="rId86" w:history="1">
              <w:r w:rsidRPr="003D0B5F">
                <w:rPr>
                  <w:rStyle w:val="Hyperlink"/>
                </w:rPr>
                <w:t>38 CFR 4.40</w:t>
              </w:r>
            </w:hyperlink>
            <w:r w:rsidRPr="003D0B5F">
              <w:t xml:space="preserve">, and  </w:t>
            </w:r>
            <w:hyperlink r:id="rId87" w:history="1">
              <w:r w:rsidRPr="003D0B5F">
                <w:rPr>
                  <w:rStyle w:val="Hyperlink"/>
                </w:rPr>
                <w:t>38 CFR 4.45</w:t>
              </w:r>
            </w:hyperlink>
            <w:r w:rsidRPr="003D0B5F">
              <w:t xml:space="preserve"> to evaluations for </w:t>
            </w:r>
            <w:r w:rsidRPr="003D0B5F">
              <w:rPr>
                <w:bCs/>
              </w:rPr>
              <w:t>intervertebral disc syndrome</w:t>
            </w:r>
            <w:r w:rsidRPr="003D0B5F">
              <w:rPr>
                <w:b/>
                <w:bCs/>
              </w:rPr>
              <w:t xml:space="preserve"> (</w:t>
            </w:r>
            <w:r w:rsidRPr="003D0B5F">
              <w:t xml:space="preserve">IVDS), refer to </w:t>
            </w:r>
            <w:hyperlink r:id="rId88" w:history="1">
              <w:r w:rsidRPr="003D0B5F">
                <w:rPr>
                  <w:rStyle w:val="Hyperlink"/>
                </w:rPr>
                <w:t>VAOPGCPREC 36-1997</w:t>
              </w:r>
            </w:hyperlink>
            <w:r w:rsidRPr="003D0B5F">
              <w:t>.</w:t>
            </w:r>
          </w:p>
        </w:tc>
      </w:tr>
    </w:tbl>
    <w:p w14:paraId="04017FA6" w14:textId="540926D9" w:rsidR="00C22458" w:rsidRPr="003D0B5F" w:rsidRDefault="00C22458" w:rsidP="00C2245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34667" w:rsidRPr="003D0B5F" w14:paraId="637587A8" w14:textId="77777777" w:rsidTr="00F34667">
        <w:tc>
          <w:tcPr>
            <w:tcW w:w="1728" w:type="dxa"/>
            <w:shd w:val="clear" w:color="auto" w:fill="auto"/>
          </w:tcPr>
          <w:p w14:paraId="06F9ED22" w14:textId="15DD8326" w:rsidR="00F34667" w:rsidRPr="003D0B5F" w:rsidRDefault="00F34667" w:rsidP="0049233D">
            <w:pPr>
              <w:rPr>
                <w:b/>
                <w:sz w:val="22"/>
              </w:rPr>
            </w:pPr>
            <w:bookmarkStart w:id="0" w:name="Topic1m"/>
            <w:bookmarkEnd w:id="0"/>
            <w:r w:rsidRPr="003D0B5F">
              <w:rPr>
                <w:b/>
                <w:sz w:val="22"/>
              </w:rPr>
              <w:t>m.</w:t>
            </w:r>
            <w:r w:rsidR="00421A3E" w:rsidRPr="003D0B5F">
              <w:rPr>
                <w:b/>
                <w:sz w:val="22"/>
              </w:rPr>
              <w:t xml:space="preserve"> </w:t>
            </w:r>
            <w:r w:rsidRPr="003D0B5F">
              <w:rPr>
                <w:b/>
                <w:sz w:val="22"/>
              </w:rPr>
              <w:t xml:space="preserve"> Example of Evaluating Joint</w:t>
            </w:r>
            <w:r w:rsidR="0049233D" w:rsidRPr="003D0B5F">
              <w:rPr>
                <w:b/>
                <w:sz w:val="22"/>
              </w:rPr>
              <w:t>s</w:t>
            </w:r>
            <w:r w:rsidRPr="003D0B5F">
              <w:rPr>
                <w:b/>
                <w:sz w:val="22"/>
              </w:rPr>
              <w:t xml:space="preserve"> with Arthritis by X-</w:t>
            </w:r>
            <w:r w:rsidR="001B2EF1" w:rsidRPr="003D0B5F">
              <w:rPr>
                <w:b/>
                <w:sz w:val="22"/>
              </w:rPr>
              <w:t>R</w:t>
            </w:r>
            <w:r w:rsidRPr="003D0B5F">
              <w:rPr>
                <w:b/>
                <w:sz w:val="22"/>
              </w:rPr>
              <w:t xml:space="preserve">ay Evidence </w:t>
            </w:r>
            <w:r w:rsidRPr="003D0B5F">
              <w:rPr>
                <w:b/>
                <w:sz w:val="22"/>
              </w:rPr>
              <w:lastRenderedPageBreak/>
              <w:t>Only with Other Joint</w:t>
            </w:r>
            <w:r w:rsidR="0049233D" w:rsidRPr="003D0B5F">
              <w:rPr>
                <w:b/>
                <w:sz w:val="22"/>
              </w:rPr>
              <w:t>(</w:t>
            </w:r>
            <w:r w:rsidRPr="003D0B5F">
              <w:rPr>
                <w:b/>
                <w:sz w:val="22"/>
              </w:rPr>
              <w:t>s</w:t>
            </w:r>
            <w:r w:rsidR="0049233D" w:rsidRPr="003D0B5F">
              <w:rPr>
                <w:b/>
                <w:sz w:val="22"/>
              </w:rPr>
              <w:t>)</w:t>
            </w:r>
            <w:r w:rsidRPr="003D0B5F">
              <w:rPr>
                <w:b/>
                <w:sz w:val="22"/>
              </w:rPr>
              <w:t xml:space="preserve"> Affected by </w:t>
            </w:r>
            <w:r w:rsidR="00B83C09" w:rsidRPr="003D0B5F">
              <w:rPr>
                <w:b/>
                <w:sz w:val="22"/>
              </w:rPr>
              <w:t>Non-arthritic</w:t>
            </w:r>
            <w:r w:rsidRPr="003D0B5F">
              <w:rPr>
                <w:b/>
                <w:sz w:val="22"/>
              </w:rPr>
              <w:t xml:space="preserve"> Condition</w:t>
            </w:r>
          </w:p>
        </w:tc>
        <w:tc>
          <w:tcPr>
            <w:tcW w:w="7740" w:type="dxa"/>
            <w:shd w:val="clear" w:color="auto" w:fill="auto"/>
          </w:tcPr>
          <w:p w14:paraId="0081333F" w14:textId="6DFCF310" w:rsidR="00F34667" w:rsidRPr="003D0B5F" w:rsidRDefault="00B45BF4" w:rsidP="00F34667">
            <w:pPr>
              <w:rPr>
                <w:rStyle w:val="Hyperlink"/>
                <w:color w:val="auto"/>
                <w:u w:val="none"/>
              </w:rPr>
            </w:pPr>
            <w:r w:rsidRPr="003D0B5F">
              <w:rPr>
                <w:rStyle w:val="Hyperlink"/>
                <w:b/>
                <w:i/>
                <w:color w:val="auto"/>
                <w:u w:val="none"/>
              </w:rPr>
              <w:lastRenderedPageBreak/>
              <w:t>Example</w:t>
            </w:r>
            <w:r w:rsidR="00F34667" w:rsidRPr="003D0B5F">
              <w:rPr>
                <w:rStyle w:val="Hyperlink"/>
                <w:color w:val="auto"/>
                <w:u w:val="none"/>
              </w:rPr>
              <w:t>:</w:t>
            </w:r>
            <w:r w:rsidR="00F34667" w:rsidRPr="003D0B5F">
              <w:rPr>
                <w:rStyle w:val="Hyperlink"/>
                <w:b/>
                <w:i/>
                <w:color w:val="auto"/>
                <w:u w:val="none"/>
              </w:rPr>
              <w:t xml:space="preserve">  </w:t>
            </w:r>
            <w:r w:rsidRPr="003D0B5F">
              <w:rPr>
                <w:rStyle w:val="Hyperlink"/>
                <w:color w:val="auto"/>
                <w:u w:val="none"/>
              </w:rPr>
              <w:t>Veteran is rated 1</w:t>
            </w:r>
            <w:r w:rsidR="00F34667" w:rsidRPr="003D0B5F">
              <w:rPr>
                <w:rStyle w:val="Hyperlink"/>
                <w:color w:val="auto"/>
                <w:u w:val="none"/>
              </w:rPr>
              <w:t xml:space="preserve">0 percent for </w:t>
            </w:r>
            <w:r w:rsidRPr="003D0B5F">
              <w:rPr>
                <w:rStyle w:val="Hyperlink"/>
                <w:color w:val="auto"/>
                <w:u w:val="none"/>
              </w:rPr>
              <w:t xml:space="preserve">bilateral arthritis of the elbows confirmed by </w:t>
            </w:r>
            <w:r w:rsidR="00421A3E" w:rsidRPr="003D0B5F">
              <w:rPr>
                <w:rStyle w:val="Hyperlink"/>
                <w:color w:val="auto"/>
                <w:u w:val="none"/>
              </w:rPr>
              <w:t>x</w:t>
            </w:r>
            <w:r w:rsidRPr="003D0B5F">
              <w:rPr>
                <w:rStyle w:val="Hyperlink"/>
                <w:color w:val="auto"/>
                <w:u w:val="none"/>
              </w:rPr>
              <w:t>-ray evidence</w:t>
            </w:r>
            <w:r w:rsidR="0049233D" w:rsidRPr="003D0B5F">
              <w:rPr>
                <w:rStyle w:val="Hyperlink"/>
                <w:color w:val="auto"/>
                <w:u w:val="none"/>
              </w:rPr>
              <w:t>,</w:t>
            </w:r>
            <w:r w:rsidRPr="003D0B5F">
              <w:rPr>
                <w:rStyle w:val="Hyperlink"/>
                <w:color w:val="auto"/>
                <w:u w:val="none"/>
              </w:rPr>
              <w:t xml:space="preserve"> without limited or painful motion or incapacitating exacerbations.  Veteran subsequently </w:t>
            </w:r>
            <w:r w:rsidR="00585222" w:rsidRPr="003D0B5F">
              <w:rPr>
                <w:rStyle w:val="Hyperlink"/>
                <w:color w:val="auto"/>
                <w:u w:val="none"/>
              </w:rPr>
              <w:t xml:space="preserve">files a claim for </w:t>
            </w:r>
            <w:r w:rsidR="00421A3E" w:rsidRPr="003D0B5F">
              <w:rPr>
                <w:rStyle w:val="Hyperlink"/>
                <w:color w:val="auto"/>
                <w:u w:val="none"/>
              </w:rPr>
              <w:t>service connection (</w:t>
            </w:r>
            <w:r w:rsidR="00585222" w:rsidRPr="003D0B5F">
              <w:rPr>
                <w:rStyle w:val="Hyperlink"/>
                <w:color w:val="auto"/>
                <w:u w:val="none"/>
              </w:rPr>
              <w:t>SC</w:t>
            </w:r>
            <w:r w:rsidR="00421A3E" w:rsidRPr="003D0B5F">
              <w:rPr>
                <w:rStyle w:val="Hyperlink"/>
                <w:color w:val="auto"/>
                <w:u w:val="none"/>
              </w:rPr>
              <w:t>)</w:t>
            </w:r>
            <w:r w:rsidR="00585222" w:rsidRPr="003D0B5F">
              <w:rPr>
                <w:rStyle w:val="Hyperlink"/>
                <w:color w:val="auto"/>
                <w:u w:val="none"/>
              </w:rPr>
              <w:t xml:space="preserve"> for chondro</w:t>
            </w:r>
            <w:r w:rsidRPr="003D0B5F">
              <w:rPr>
                <w:rStyle w:val="Hyperlink"/>
                <w:color w:val="auto"/>
                <w:u w:val="none"/>
              </w:rPr>
              <w:t>malacia of the right knee and is awarded a 20</w:t>
            </w:r>
            <w:r w:rsidR="0017587D" w:rsidRPr="003D0B5F">
              <w:rPr>
                <w:rStyle w:val="Hyperlink"/>
                <w:color w:val="auto"/>
                <w:u w:val="none"/>
              </w:rPr>
              <w:t>-</w:t>
            </w:r>
            <w:r w:rsidRPr="003D0B5F">
              <w:rPr>
                <w:rStyle w:val="Hyperlink"/>
                <w:color w:val="auto"/>
                <w:u w:val="none"/>
              </w:rPr>
              <w:lastRenderedPageBreak/>
              <w:t xml:space="preserve">percent evaluation based on VA examination, which revealed limitation of flexion of the right knee to 30 degrees.  </w:t>
            </w:r>
          </w:p>
          <w:p w14:paraId="0F69FB68" w14:textId="77777777" w:rsidR="00B45BF4" w:rsidRPr="003D0B5F" w:rsidRDefault="00B45BF4" w:rsidP="00F34667">
            <w:pPr>
              <w:rPr>
                <w:rStyle w:val="Hyperlink"/>
                <w:color w:val="auto"/>
                <w:u w:val="none"/>
              </w:rPr>
            </w:pPr>
          </w:p>
          <w:p w14:paraId="61006C88" w14:textId="013FFB10" w:rsidR="0049233D" w:rsidRPr="003D0B5F" w:rsidRDefault="00F34667" w:rsidP="00F34667">
            <w:pPr>
              <w:rPr>
                <w:rStyle w:val="Hyperlink"/>
                <w:color w:val="auto"/>
                <w:u w:val="none"/>
              </w:rPr>
            </w:pPr>
            <w:r w:rsidRPr="003D0B5F">
              <w:rPr>
                <w:rStyle w:val="Hyperlink"/>
                <w:b/>
                <w:i/>
                <w:color w:val="auto"/>
                <w:u w:val="none"/>
              </w:rPr>
              <w:t>Analysis</w:t>
            </w:r>
            <w:r w:rsidR="00B45BF4" w:rsidRPr="003D0B5F">
              <w:rPr>
                <w:rStyle w:val="Hyperlink"/>
                <w:color w:val="auto"/>
                <w:u w:val="none"/>
              </w:rPr>
              <w:t xml:space="preserve">:  </w:t>
            </w:r>
            <w:r w:rsidR="0049233D" w:rsidRPr="003D0B5F">
              <w:rPr>
                <w:rStyle w:val="Hyperlink"/>
                <w:color w:val="auto"/>
                <w:u w:val="none"/>
              </w:rPr>
              <w:t>A</w:t>
            </w:r>
            <w:r w:rsidR="0017587D" w:rsidRPr="003D0B5F">
              <w:rPr>
                <w:rStyle w:val="Hyperlink"/>
                <w:color w:val="auto"/>
                <w:u w:val="none"/>
              </w:rPr>
              <w:t xml:space="preserve"> 10-</w:t>
            </w:r>
            <w:r w:rsidR="0049233D" w:rsidRPr="003D0B5F">
              <w:rPr>
                <w:rStyle w:val="Hyperlink"/>
                <w:color w:val="auto"/>
                <w:u w:val="none"/>
              </w:rPr>
              <w:t xml:space="preserve">percent evaluation for </w:t>
            </w:r>
            <w:r w:rsidRPr="003D0B5F">
              <w:rPr>
                <w:rStyle w:val="Hyperlink"/>
                <w:color w:val="auto"/>
                <w:u w:val="none"/>
              </w:rPr>
              <w:t xml:space="preserve">bilateral </w:t>
            </w:r>
            <w:r w:rsidR="00B45BF4" w:rsidRPr="003D0B5F">
              <w:rPr>
                <w:rStyle w:val="Hyperlink"/>
                <w:color w:val="auto"/>
                <w:u w:val="none"/>
              </w:rPr>
              <w:t>arthritis</w:t>
            </w:r>
            <w:r w:rsidR="0049233D" w:rsidRPr="003D0B5F">
              <w:rPr>
                <w:rStyle w:val="Hyperlink"/>
                <w:color w:val="auto"/>
                <w:u w:val="none"/>
              </w:rPr>
              <w:t xml:space="preserve"> </w:t>
            </w:r>
            <w:r w:rsidR="0017587D" w:rsidRPr="003D0B5F">
              <w:rPr>
                <w:rStyle w:val="Hyperlink"/>
                <w:color w:val="auto"/>
                <w:u w:val="none"/>
              </w:rPr>
              <w:t>of the elbows and a separate 20-</w:t>
            </w:r>
            <w:r w:rsidR="0049233D" w:rsidRPr="003D0B5F">
              <w:rPr>
                <w:rStyle w:val="Hyperlink"/>
                <w:color w:val="auto"/>
                <w:u w:val="none"/>
              </w:rPr>
              <w:t>percent e</w:t>
            </w:r>
            <w:r w:rsidR="00585222" w:rsidRPr="003D0B5F">
              <w:rPr>
                <w:rStyle w:val="Hyperlink"/>
                <w:color w:val="auto"/>
                <w:u w:val="none"/>
              </w:rPr>
              <w:t>valuation for right knee chondro</w:t>
            </w:r>
            <w:r w:rsidR="0049233D" w:rsidRPr="003D0B5F">
              <w:rPr>
                <w:rStyle w:val="Hyperlink"/>
                <w:color w:val="auto"/>
                <w:u w:val="none"/>
              </w:rPr>
              <w:t xml:space="preserve">malacia </w:t>
            </w:r>
            <w:proofErr w:type="gramStart"/>
            <w:r w:rsidR="0049233D" w:rsidRPr="003D0B5F">
              <w:rPr>
                <w:rStyle w:val="Hyperlink"/>
                <w:color w:val="auto"/>
                <w:u w:val="none"/>
              </w:rPr>
              <w:t>is</w:t>
            </w:r>
            <w:proofErr w:type="gramEnd"/>
            <w:r w:rsidR="0049233D" w:rsidRPr="003D0B5F">
              <w:rPr>
                <w:rStyle w:val="Hyperlink"/>
                <w:color w:val="auto"/>
                <w:u w:val="none"/>
              </w:rPr>
              <w:t xml:space="preserve"> justified.  In this case, the rating does </w:t>
            </w:r>
            <w:r w:rsidR="00B45BF4" w:rsidRPr="003D0B5F">
              <w:rPr>
                <w:rStyle w:val="Hyperlink"/>
                <w:color w:val="auto"/>
                <w:u w:val="none"/>
              </w:rPr>
              <w:t xml:space="preserve">not violate </w:t>
            </w:r>
            <w:r w:rsidR="0049233D" w:rsidRPr="003D0B5F">
              <w:rPr>
                <w:rStyle w:val="Hyperlink"/>
                <w:color w:val="auto"/>
                <w:u w:val="none"/>
              </w:rPr>
              <w:t xml:space="preserve">Note (1) </w:t>
            </w:r>
            <w:r w:rsidR="0049233D" w:rsidRPr="003D0B5F">
              <w:rPr>
                <w:color w:val="auto"/>
              </w:rPr>
              <w:t xml:space="preserve">under </w:t>
            </w:r>
            <w:hyperlink r:id="rId89" w:history="1">
              <w:r w:rsidR="00C04F2D" w:rsidRPr="003D0B5F">
                <w:rPr>
                  <w:rStyle w:val="Hyperlink"/>
                </w:rPr>
                <w:t>38 CFR 4.71a, DC 5003</w:t>
              </w:r>
            </w:hyperlink>
            <w:r w:rsidR="00C04F2D" w:rsidRPr="003D0B5F">
              <w:rPr>
                <w:color w:val="auto"/>
              </w:rPr>
              <w:t xml:space="preserve">, </w:t>
            </w:r>
            <w:r w:rsidR="0049233D" w:rsidRPr="003D0B5F">
              <w:rPr>
                <w:rStyle w:val="Hyperlink"/>
                <w:color w:val="auto"/>
                <w:u w:val="none"/>
              </w:rPr>
              <w:t xml:space="preserve">because the knee condition is not an arthritic condition.  </w:t>
            </w:r>
          </w:p>
          <w:p w14:paraId="7670AA37" w14:textId="77777777" w:rsidR="0049233D" w:rsidRPr="003D0B5F" w:rsidRDefault="0049233D" w:rsidP="00F34667">
            <w:pPr>
              <w:rPr>
                <w:rStyle w:val="Hyperlink"/>
                <w:color w:val="auto"/>
                <w:u w:val="none"/>
              </w:rPr>
            </w:pPr>
          </w:p>
          <w:p w14:paraId="3D0AD40B" w14:textId="5D73A764" w:rsidR="00F34667" w:rsidRPr="003D0B5F" w:rsidRDefault="0049233D" w:rsidP="00BE1C94">
            <w:r w:rsidRPr="003D0B5F">
              <w:rPr>
                <w:rStyle w:val="Hyperlink"/>
                <w:b/>
                <w:i/>
                <w:color w:val="auto"/>
                <w:u w:val="none"/>
              </w:rPr>
              <w:t>Reference</w:t>
            </w:r>
            <w:r w:rsidRPr="003D0B5F">
              <w:rPr>
                <w:rStyle w:val="Hyperlink"/>
                <w:color w:val="auto"/>
                <w:u w:val="none"/>
              </w:rPr>
              <w:t xml:space="preserve">: </w:t>
            </w:r>
            <w:r w:rsidR="006870FD" w:rsidRPr="003D0B5F">
              <w:rPr>
                <w:rStyle w:val="Hyperlink"/>
                <w:color w:val="auto"/>
                <w:u w:val="none"/>
              </w:rPr>
              <w:t xml:space="preserve"> </w:t>
            </w:r>
            <w:r w:rsidRPr="003D0B5F">
              <w:rPr>
                <w:rStyle w:val="Hyperlink"/>
                <w:color w:val="auto"/>
                <w:u w:val="none"/>
              </w:rPr>
              <w:t xml:space="preserve">For additional information on ratings not permissible under </w:t>
            </w:r>
            <w:r w:rsidR="00F34667" w:rsidRPr="003D0B5F">
              <w:rPr>
                <w:rStyle w:val="Hyperlink"/>
                <w:color w:val="auto"/>
                <w:u w:val="none"/>
              </w:rPr>
              <w:t>Note (1)</w:t>
            </w:r>
            <w:r w:rsidRPr="003D0B5F">
              <w:rPr>
                <w:color w:val="auto"/>
              </w:rPr>
              <w:t xml:space="preserve"> under </w:t>
            </w:r>
            <w:hyperlink r:id="rId90" w:history="1">
              <w:r w:rsidR="0017587D" w:rsidRPr="003D0B5F">
                <w:rPr>
                  <w:rStyle w:val="Hyperlink"/>
                </w:rPr>
                <w:t>38 CFR 4.71a, DC 5003</w:t>
              </w:r>
            </w:hyperlink>
            <w:r w:rsidRPr="003D0B5F">
              <w:rPr>
                <w:color w:val="auto"/>
              </w:rPr>
              <w:t xml:space="preserve">, </w:t>
            </w:r>
            <w:proofErr w:type="gramStart"/>
            <w:r w:rsidRPr="003D0B5F">
              <w:rPr>
                <w:color w:val="auto"/>
              </w:rPr>
              <w:t>see</w:t>
            </w:r>
            <w:proofErr w:type="gramEnd"/>
            <w:r w:rsidRPr="003D0B5F">
              <w:rPr>
                <w:color w:val="auto"/>
              </w:rPr>
              <w:t xml:space="preserve"> M21-1, Part III, Subpart iv, 4.A.</w:t>
            </w:r>
            <w:r w:rsidR="00BE1C94" w:rsidRPr="003D0B5F">
              <w:rPr>
                <w:color w:val="auto"/>
              </w:rPr>
              <w:t>8</w:t>
            </w:r>
            <w:r w:rsidR="000A4265" w:rsidRPr="003D0B5F">
              <w:rPr>
                <w:color w:val="auto"/>
              </w:rPr>
              <w:t>.d</w:t>
            </w:r>
            <w:r w:rsidR="006870FD" w:rsidRPr="003D0B5F">
              <w:rPr>
                <w:color w:val="auto"/>
              </w:rPr>
              <w:t>.</w:t>
            </w:r>
            <w:r w:rsidRPr="003D0B5F">
              <w:rPr>
                <w:color w:val="auto"/>
              </w:rPr>
              <w:t xml:space="preserve"> </w:t>
            </w:r>
          </w:p>
        </w:tc>
      </w:tr>
    </w:tbl>
    <w:p w14:paraId="299F017F" w14:textId="77777777" w:rsidR="00F34667" w:rsidRPr="003D0B5F" w:rsidRDefault="00F34667" w:rsidP="00F34667"/>
    <w:p w14:paraId="488AC8C3" w14:textId="77777777" w:rsidR="00C22458" w:rsidRPr="003D0B5F" w:rsidRDefault="00C22458">
      <w:pPr>
        <w:rPr>
          <w:rFonts w:ascii="Arial" w:hAnsi="Arial" w:cs="Arial"/>
          <w:b/>
          <w:sz w:val="32"/>
          <w:szCs w:val="32"/>
        </w:rPr>
      </w:pPr>
      <w:r w:rsidRPr="003D0B5F">
        <w:rPr>
          <w:rFonts w:ascii="Arial" w:hAnsi="Arial" w:cs="Arial"/>
          <w:b/>
          <w:sz w:val="32"/>
          <w:szCs w:val="32"/>
        </w:rPr>
        <w:br w:type="page"/>
      </w:r>
    </w:p>
    <w:p w14:paraId="0F44C94B" w14:textId="77777777" w:rsidR="00FC5B8E" w:rsidRPr="003D0B5F" w:rsidRDefault="00FC5B8E" w:rsidP="00972A0D">
      <w:pPr>
        <w:rPr>
          <w:szCs w:val="32"/>
        </w:rPr>
      </w:pPr>
      <w:r w:rsidRPr="003D0B5F">
        <w:rPr>
          <w:rFonts w:ascii="Arial" w:hAnsi="Arial" w:cs="Arial"/>
          <w:b/>
          <w:sz w:val="32"/>
          <w:szCs w:val="32"/>
        </w:rPr>
        <w:lastRenderedPageBreak/>
        <w:t>2.  Evaluating Musculoskeletal Disabilities of the Upper Extremities</w:t>
      </w:r>
    </w:p>
    <w:p w14:paraId="5CEAFDAA" w14:textId="77777777" w:rsidR="00FC5B8E" w:rsidRPr="003D0B5F" w:rsidRDefault="00FC5B8E" w:rsidP="00FC5B8E">
      <w:pPr>
        <w:pStyle w:val="BlockLine"/>
      </w:pPr>
    </w:p>
    <w:tbl>
      <w:tblPr>
        <w:tblW w:w="0" w:type="auto"/>
        <w:tblLayout w:type="fixed"/>
        <w:tblLook w:val="0000" w:firstRow="0" w:lastRow="0" w:firstColumn="0" w:lastColumn="0" w:noHBand="0" w:noVBand="0"/>
      </w:tblPr>
      <w:tblGrid>
        <w:gridCol w:w="1728"/>
        <w:gridCol w:w="7740"/>
      </w:tblGrid>
      <w:tr w:rsidR="00FC5B8E" w:rsidRPr="003D0B5F" w14:paraId="32B1ADCC" w14:textId="77777777" w:rsidTr="008954F6">
        <w:trPr>
          <w:cantSplit/>
        </w:trPr>
        <w:tc>
          <w:tcPr>
            <w:tcW w:w="1728" w:type="dxa"/>
          </w:tcPr>
          <w:p w14:paraId="3E123E2C" w14:textId="77777777" w:rsidR="00FC5B8E" w:rsidRPr="003D0B5F" w:rsidRDefault="00FC5B8E" w:rsidP="008954F6">
            <w:pPr>
              <w:pStyle w:val="Heading5"/>
            </w:pPr>
            <w:r w:rsidRPr="003D0B5F">
              <w:t>Introduction</w:t>
            </w:r>
          </w:p>
        </w:tc>
        <w:tc>
          <w:tcPr>
            <w:tcW w:w="7740" w:type="dxa"/>
          </w:tcPr>
          <w:p w14:paraId="5CE7E889" w14:textId="77777777" w:rsidR="00FC5B8E" w:rsidRPr="003D0B5F" w:rsidRDefault="00FC5B8E" w:rsidP="008954F6">
            <w:pPr>
              <w:pStyle w:val="BlockText"/>
            </w:pPr>
            <w:r w:rsidRPr="003D0B5F">
              <w:t>This topic contains information on evaluating musculoskeletal disabilities of the upper extremities, including</w:t>
            </w:r>
          </w:p>
          <w:p w14:paraId="47D0C5B5" w14:textId="77777777" w:rsidR="00FC5B8E" w:rsidRPr="003D0B5F" w:rsidRDefault="00FC5B8E" w:rsidP="008954F6">
            <w:pPr>
              <w:pStyle w:val="BlockText"/>
            </w:pPr>
          </w:p>
          <w:p w14:paraId="2F3D86D9" w14:textId="77777777" w:rsidR="00F250B7" w:rsidRPr="003D0B5F" w:rsidRDefault="00F250B7" w:rsidP="00F250B7">
            <w:pPr>
              <w:pStyle w:val="BulletText1"/>
            </w:pPr>
            <w:r w:rsidRPr="003D0B5F">
              <w:t>considering separate evaluations for disabilities of the shoulder and arm</w:t>
            </w:r>
          </w:p>
          <w:p w14:paraId="666B015B" w14:textId="77777777" w:rsidR="00F250B7" w:rsidRPr="003D0B5F" w:rsidRDefault="00F250B7" w:rsidP="00F250B7">
            <w:pPr>
              <w:pStyle w:val="BulletText1"/>
            </w:pPr>
            <w:r w:rsidRPr="003D0B5F">
              <w:t>example of separate evaluations for disabilities of the shoulder and arm</w:t>
            </w:r>
          </w:p>
          <w:p w14:paraId="321FE7B0" w14:textId="77777777" w:rsidR="00FA4B9F" w:rsidRPr="003D0B5F" w:rsidRDefault="00973B7D" w:rsidP="00F250B7">
            <w:pPr>
              <w:pStyle w:val="BulletText1"/>
            </w:pPr>
            <w:r w:rsidRPr="003D0B5F">
              <w:t>assigning separate evaluations for disabilities</w:t>
            </w:r>
            <w:r w:rsidR="00F250B7" w:rsidRPr="003D0B5F">
              <w:t xml:space="preserve"> of the elbow, forearm, and wrist</w:t>
            </w:r>
          </w:p>
          <w:p w14:paraId="0D08066F" w14:textId="77777777" w:rsidR="00F250B7" w:rsidRPr="003D0B5F" w:rsidRDefault="00FA4B9F" w:rsidP="00F250B7">
            <w:pPr>
              <w:pStyle w:val="BulletText1"/>
            </w:pPr>
            <w:r w:rsidRPr="003D0B5F">
              <w:t>example of separate evaluations for multiple disabilities of the elbow, forearm, and wrist</w:t>
            </w:r>
          </w:p>
          <w:p w14:paraId="07EB8C58" w14:textId="77777777" w:rsidR="00F250B7" w:rsidRPr="003D0B5F" w:rsidRDefault="00F250B7" w:rsidP="00F250B7">
            <w:pPr>
              <w:pStyle w:val="BulletText1"/>
            </w:pPr>
            <w:r w:rsidRPr="003D0B5F">
              <w:t>considering impairment of supination and pronation of the forearm</w:t>
            </w:r>
          </w:p>
          <w:p w14:paraId="7273D266" w14:textId="77777777" w:rsidR="00F250B7" w:rsidRPr="003D0B5F" w:rsidRDefault="00F250B7" w:rsidP="00F250B7">
            <w:pPr>
              <w:pStyle w:val="BulletText1"/>
            </w:pPr>
            <w:r w:rsidRPr="003D0B5F">
              <w:t>identifying digits of the hand, and</w:t>
            </w:r>
          </w:p>
          <w:p w14:paraId="605B895D" w14:textId="77777777" w:rsidR="00FC5B8E" w:rsidRPr="003D0B5F" w:rsidRDefault="00F250B7" w:rsidP="00F250B7">
            <w:pPr>
              <w:pStyle w:val="BulletText1"/>
            </w:pPr>
            <w:proofErr w:type="gramStart"/>
            <w:r w:rsidRPr="003D0B5F">
              <w:t>rating</w:t>
            </w:r>
            <w:proofErr w:type="gramEnd"/>
            <w:r w:rsidRPr="003D0B5F">
              <w:t xml:space="preserve"> </w:t>
            </w:r>
            <w:proofErr w:type="spellStart"/>
            <w:r w:rsidRPr="003D0B5F">
              <w:t>Dupuytren’s</w:t>
            </w:r>
            <w:proofErr w:type="spellEnd"/>
            <w:r w:rsidRPr="003D0B5F">
              <w:t xml:space="preserve"> contracture of the hand</w:t>
            </w:r>
            <w:r w:rsidR="00FC5B8E" w:rsidRPr="003D0B5F">
              <w:t>.</w:t>
            </w:r>
          </w:p>
        </w:tc>
      </w:tr>
    </w:tbl>
    <w:p w14:paraId="65652BFF" w14:textId="77777777" w:rsidR="00FC5B8E" w:rsidRPr="003D0B5F" w:rsidRDefault="00FC5B8E" w:rsidP="00FC5B8E">
      <w:pPr>
        <w:pStyle w:val="BlockLine"/>
      </w:pPr>
    </w:p>
    <w:tbl>
      <w:tblPr>
        <w:tblW w:w="0" w:type="auto"/>
        <w:tblLayout w:type="fixed"/>
        <w:tblLook w:val="0000" w:firstRow="0" w:lastRow="0" w:firstColumn="0" w:lastColumn="0" w:noHBand="0" w:noVBand="0"/>
      </w:tblPr>
      <w:tblGrid>
        <w:gridCol w:w="1728"/>
        <w:gridCol w:w="7740"/>
      </w:tblGrid>
      <w:tr w:rsidR="00FC5B8E" w:rsidRPr="003D0B5F" w14:paraId="5D0A18D3" w14:textId="77777777" w:rsidTr="008954F6">
        <w:trPr>
          <w:cantSplit/>
        </w:trPr>
        <w:tc>
          <w:tcPr>
            <w:tcW w:w="1728" w:type="dxa"/>
          </w:tcPr>
          <w:p w14:paraId="7555BB03" w14:textId="04B24DD5" w:rsidR="00FC5B8E" w:rsidRPr="003D0B5F" w:rsidRDefault="00FC5B8E" w:rsidP="008954F6">
            <w:pPr>
              <w:pStyle w:val="Heading5"/>
            </w:pPr>
            <w:r w:rsidRPr="003D0B5F">
              <w:t>Change Date</w:t>
            </w:r>
          </w:p>
        </w:tc>
        <w:tc>
          <w:tcPr>
            <w:tcW w:w="7740" w:type="dxa"/>
          </w:tcPr>
          <w:p w14:paraId="74F45913" w14:textId="6EF4DD48" w:rsidR="00FC5B8E" w:rsidRPr="003D0B5F" w:rsidRDefault="008F1086" w:rsidP="008954F6">
            <w:pPr>
              <w:pStyle w:val="BlockText"/>
            </w:pPr>
            <w:r w:rsidRPr="003D0B5F">
              <w:t>February 1, 2016</w:t>
            </w:r>
          </w:p>
        </w:tc>
      </w:tr>
    </w:tbl>
    <w:p w14:paraId="67673848" w14:textId="77777777" w:rsidR="00362080" w:rsidRPr="003D0B5F" w:rsidRDefault="0061413D" w:rsidP="0061413D">
      <w:pPr>
        <w:tabs>
          <w:tab w:val="left" w:pos="9360"/>
        </w:tabs>
        <w:ind w:left="1714"/>
        <w:rPr>
          <w:u w:val="single"/>
        </w:rPr>
      </w:pPr>
      <w:r w:rsidRPr="003D0B5F">
        <w:rPr>
          <w:u w:val="single"/>
        </w:rPr>
        <w:tab/>
      </w:r>
    </w:p>
    <w:p w14:paraId="7DE715FE" w14:textId="77777777" w:rsidR="00E81170" w:rsidRPr="003D0B5F" w:rsidRDefault="00E81170" w:rsidP="0061413D">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62080" w:rsidRPr="003D0B5F" w14:paraId="52CC318C" w14:textId="77777777" w:rsidTr="008954F6">
        <w:tc>
          <w:tcPr>
            <w:tcW w:w="1728" w:type="dxa"/>
            <w:shd w:val="clear" w:color="auto" w:fill="auto"/>
          </w:tcPr>
          <w:p w14:paraId="2543AA6F" w14:textId="77777777" w:rsidR="00362080" w:rsidRPr="003D0B5F" w:rsidRDefault="00E81170" w:rsidP="00F250B7">
            <w:pPr>
              <w:rPr>
                <w:b/>
                <w:sz w:val="22"/>
              </w:rPr>
            </w:pPr>
            <w:r w:rsidRPr="003D0B5F">
              <w:rPr>
                <w:b/>
                <w:sz w:val="22"/>
              </w:rPr>
              <w:t>a</w:t>
            </w:r>
            <w:r w:rsidR="00362080" w:rsidRPr="003D0B5F">
              <w:rPr>
                <w:b/>
                <w:sz w:val="22"/>
              </w:rPr>
              <w:t xml:space="preserve">.  Considering Separate Evaluations for Disabilities of the </w:t>
            </w:r>
            <w:r w:rsidRPr="003D0B5F">
              <w:rPr>
                <w:b/>
                <w:sz w:val="22"/>
              </w:rPr>
              <w:t>Shoulder and Arm</w:t>
            </w:r>
          </w:p>
        </w:tc>
        <w:tc>
          <w:tcPr>
            <w:tcW w:w="7740" w:type="dxa"/>
            <w:shd w:val="clear" w:color="auto" w:fill="auto"/>
          </w:tcPr>
          <w:p w14:paraId="2FEE333A" w14:textId="77777777" w:rsidR="00362080" w:rsidRPr="003D0B5F" w:rsidRDefault="00362080" w:rsidP="008954F6">
            <w:pPr>
              <w:rPr>
                <w:i/>
              </w:rPr>
            </w:pPr>
            <w:r w:rsidRPr="003D0B5F">
              <w:t xml:space="preserve">Separate evaluations may be given for disabilities of the shoulder and arm under </w:t>
            </w:r>
            <w:hyperlink r:id="rId91" w:history="1">
              <w:r w:rsidRPr="003D0B5F">
                <w:rPr>
                  <w:rStyle w:val="Hyperlink"/>
                </w:rPr>
                <w:t>38 CFR 4.71a DCs 5201, 5202, or 5203</w:t>
              </w:r>
            </w:hyperlink>
            <w:r w:rsidRPr="003D0B5F">
              <w:t xml:space="preserve"> if the manifestations represent separate and distinct symptomatology that are neither duplicative nor overlapping. </w:t>
            </w:r>
          </w:p>
          <w:p w14:paraId="602FF5CF" w14:textId="77777777" w:rsidR="00362080" w:rsidRPr="003D0B5F" w:rsidRDefault="00362080" w:rsidP="008954F6"/>
          <w:p w14:paraId="2AF5F9D1" w14:textId="77777777" w:rsidR="00362080" w:rsidRPr="003D0B5F" w:rsidRDefault="00362080" w:rsidP="008954F6">
            <w:r w:rsidRPr="003D0B5F">
              <w:rPr>
                <w:b/>
                <w:i/>
              </w:rPr>
              <w:t>Reference</w:t>
            </w:r>
            <w:r w:rsidRPr="003D0B5F">
              <w:t>:  For additional information con</w:t>
            </w:r>
            <w:r w:rsidR="00EF36EA" w:rsidRPr="003D0B5F">
              <w:t>cerning separate and distinct</w:t>
            </w:r>
            <w:r w:rsidRPr="003D0B5F">
              <w:t xml:space="preserve"> symptomatology, refer to</w:t>
            </w:r>
          </w:p>
          <w:p w14:paraId="397D84D1" w14:textId="77777777" w:rsidR="00362080" w:rsidRPr="003D0B5F" w:rsidRDefault="003D0B5F" w:rsidP="007C6148">
            <w:pPr>
              <w:pStyle w:val="ListParagraph"/>
              <w:numPr>
                <w:ilvl w:val="0"/>
                <w:numId w:val="9"/>
              </w:numPr>
              <w:ind w:left="158" w:hanging="187"/>
            </w:pPr>
            <w:hyperlink r:id="rId92" w:history="1">
              <w:r w:rsidR="00362080" w:rsidRPr="003D0B5F">
                <w:rPr>
                  <w:rStyle w:val="Hyperlink"/>
                </w:rPr>
                <w:t>38 CFR 4.14</w:t>
              </w:r>
            </w:hyperlink>
            <w:r w:rsidR="00362080" w:rsidRPr="003D0B5F">
              <w:t>, and</w:t>
            </w:r>
          </w:p>
          <w:p w14:paraId="1F5D211E" w14:textId="77777777" w:rsidR="00362080" w:rsidRPr="003D0B5F" w:rsidRDefault="003D0B5F" w:rsidP="007C6148">
            <w:pPr>
              <w:pStyle w:val="ListParagraph"/>
              <w:numPr>
                <w:ilvl w:val="0"/>
                <w:numId w:val="8"/>
              </w:numPr>
              <w:ind w:left="158" w:hanging="187"/>
            </w:pPr>
            <w:hyperlink r:id="rId93" w:anchor="bme" w:history="1">
              <w:r w:rsidR="00362080" w:rsidRPr="003D0B5F">
                <w:rPr>
                  <w:rStyle w:val="Hyperlink"/>
                  <w:i/>
                </w:rPr>
                <w:t>Esteban v. Brown</w:t>
              </w:r>
            </w:hyperlink>
            <w:r w:rsidR="00362080" w:rsidRPr="003D0B5F">
              <w:t xml:space="preserve">, </w:t>
            </w:r>
            <w:proofErr w:type="gramStart"/>
            <w:r w:rsidR="00362080" w:rsidRPr="003D0B5F">
              <w:t xml:space="preserve">6 </w:t>
            </w:r>
            <w:proofErr w:type="spellStart"/>
            <w:r w:rsidR="00362080" w:rsidRPr="003D0B5F">
              <w:t>Vet.App</w:t>
            </w:r>
            <w:proofErr w:type="spellEnd"/>
            <w:proofErr w:type="gramEnd"/>
            <w:r w:rsidR="00362080" w:rsidRPr="003D0B5F">
              <w:t>. 259 (1994)</w:t>
            </w:r>
            <w:r w:rsidR="001D17DD" w:rsidRPr="003D0B5F">
              <w:t>.</w:t>
            </w:r>
          </w:p>
        </w:tc>
      </w:tr>
    </w:tbl>
    <w:p w14:paraId="7E95A3CB" w14:textId="77777777" w:rsidR="00E81170" w:rsidRPr="003D0B5F" w:rsidRDefault="00E81170" w:rsidP="00E81170">
      <w:pPr>
        <w:tabs>
          <w:tab w:val="left" w:pos="9360"/>
        </w:tabs>
        <w:ind w:left="1714"/>
      </w:pPr>
      <w:r w:rsidRPr="003D0B5F">
        <w:rPr>
          <w:u w:val="single"/>
        </w:rPr>
        <w:tab/>
      </w:r>
    </w:p>
    <w:p w14:paraId="4DB99E14" w14:textId="77777777" w:rsidR="00E81170" w:rsidRPr="003D0B5F" w:rsidRDefault="00E81170" w:rsidP="00E8117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62080" w:rsidRPr="003D0B5F" w14:paraId="5F67F22B" w14:textId="77777777" w:rsidTr="008954F6">
        <w:tc>
          <w:tcPr>
            <w:tcW w:w="1728" w:type="dxa"/>
            <w:shd w:val="clear" w:color="auto" w:fill="auto"/>
          </w:tcPr>
          <w:p w14:paraId="64F23E5A" w14:textId="77777777" w:rsidR="00362080" w:rsidRPr="003D0B5F" w:rsidRDefault="00E81170" w:rsidP="00F250B7">
            <w:pPr>
              <w:rPr>
                <w:b/>
                <w:sz w:val="22"/>
              </w:rPr>
            </w:pPr>
            <w:r w:rsidRPr="003D0B5F">
              <w:rPr>
                <w:b/>
                <w:sz w:val="22"/>
              </w:rPr>
              <w:t>b</w:t>
            </w:r>
            <w:r w:rsidR="00362080" w:rsidRPr="003D0B5F">
              <w:rPr>
                <w:b/>
                <w:sz w:val="22"/>
              </w:rPr>
              <w:t xml:space="preserve">.  Example of Separate Evaluations for Disabilities of the </w:t>
            </w:r>
            <w:r w:rsidRPr="003D0B5F">
              <w:rPr>
                <w:b/>
                <w:sz w:val="22"/>
              </w:rPr>
              <w:t>Shoulder and Arm</w:t>
            </w:r>
          </w:p>
        </w:tc>
        <w:tc>
          <w:tcPr>
            <w:tcW w:w="7740" w:type="dxa"/>
            <w:shd w:val="clear" w:color="auto" w:fill="auto"/>
          </w:tcPr>
          <w:p w14:paraId="3C4F01C6" w14:textId="77777777" w:rsidR="00362080" w:rsidRPr="003D0B5F" w:rsidRDefault="00362080" w:rsidP="008954F6">
            <w:r w:rsidRPr="003D0B5F">
              <w:rPr>
                <w:b/>
                <w:i/>
              </w:rPr>
              <w:t>Situation</w:t>
            </w:r>
            <w:r w:rsidRPr="003D0B5F">
              <w:t xml:space="preserve">:  A Veteran was involved in an automobile accident that resulted in multiple injuries to the upper extremities.  The Veteran sustained the following injuries  </w:t>
            </w:r>
          </w:p>
          <w:p w14:paraId="3E03E52B" w14:textId="77777777" w:rsidR="00362080" w:rsidRPr="003D0B5F" w:rsidRDefault="00362080" w:rsidP="008954F6"/>
          <w:p w14:paraId="367B6D1A" w14:textId="77777777" w:rsidR="00362080" w:rsidRPr="003D0B5F" w:rsidRDefault="00362080" w:rsidP="007C6148">
            <w:pPr>
              <w:pStyle w:val="ListParagraph"/>
              <w:numPr>
                <w:ilvl w:val="0"/>
                <w:numId w:val="5"/>
              </w:numPr>
              <w:ind w:left="158" w:hanging="187"/>
            </w:pPr>
            <w:r w:rsidRPr="003D0B5F">
              <w:t xml:space="preserve">a humeral fracture resulting in restriction </w:t>
            </w:r>
            <w:r w:rsidR="007C2CA5" w:rsidRPr="003D0B5F">
              <w:t>of arm motion at shoulder level</w:t>
            </w:r>
            <w:r w:rsidR="0039403F" w:rsidRPr="003D0B5F">
              <w:t>,</w:t>
            </w:r>
            <w:r w:rsidRPr="003D0B5F">
              <w:t xml:space="preserve"> </w:t>
            </w:r>
            <w:r w:rsidR="007C2CA5" w:rsidRPr="003D0B5F">
              <w:t>and</w:t>
            </w:r>
          </w:p>
          <w:p w14:paraId="3815470D" w14:textId="77777777" w:rsidR="00362080" w:rsidRPr="003D0B5F" w:rsidRDefault="00362080" w:rsidP="007C6148">
            <w:pPr>
              <w:pStyle w:val="ListParagraph"/>
              <w:numPr>
                <w:ilvl w:val="0"/>
                <w:numId w:val="5"/>
              </w:numPr>
              <w:ind w:left="158" w:hanging="187"/>
            </w:pPr>
            <w:proofErr w:type="gramStart"/>
            <w:r w:rsidRPr="003D0B5F">
              <w:t>a</w:t>
            </w:r>
            <w:proofErr w:type="gramEnd"/>
            <w:r w:rsidRPr="003D0B5F">
              <w:t xml:space="preserve"> clavicular fracture resulting in </w:t>
            </w:r>
            <w:proofErr w:type="spellStart"/>
            <w:r w:rsidRPr="003D0B5F">
              <w:t>malunion</w:t>
            </w:r>
            <w:proofErr w:type="spellEnd"/>
            <w:r w:rsidRPr="003D0B5F">
              <w:t xml:space="preserve"> of the clavicle.</w:t>
            </w:r>
          </w:p>
          <w:p w14:paraId="235397F0" w14:textId="77777777" w:rsidR="00362080" w:rsidRPr="003D0B5F" w:rsidRDefault="00362080" w:rsidP="008954F6"/>
          <w:p w14:paraId="58F8A056" w14:textId="77777777" w:rsidR="00362080" w:rsidRPr="003D0B5F" w:rsidRDefault="00FB45DA" w:rsidP="008954F6">
            <w:r w:rsidRPr="003D0B5F">
              <w:rPr>
                <w:b/>
                <w:i/>
              </w:rPr>
              <w:t>Result</w:t>
            </w:r>
            <w:r w:rsidRPr="003D0B5F">
              <w:t>:</w:t>
            </w:r>
          </w:p>
          <w:p w14:paraId="552BEE64" w14:textId="77777777" w:rsidR="00362080" w:rsidRPr="003D0B5F" w:rsidRDefault="00362080" w:rsidP="007C6148">
            <w:pPr>
              <w:pStyle w:val="ListParagraph"/>
              <w:numPr>
                <w:ilvl w:val="0"/>
                <w:numId w:val="6"/>
              </w:numPr>
              <w:ind w:left="158" w:hanging="187"/>
            </w:pPr>
            <w:r w:rsidRPr="003D0B5F">
              <w:t>assign a 20</w:t>
            </w:r>
            <w:r w:rsidR="00C22458" w:rsidRPr="003D0B5F">
              <w:t>-</w:t>
            </w:r>
            <w:r w:rsidRPr="003D0B5F">
              <w:t xml:space="preserve">percent evaluation for the impairment of the </w:t>
            </w:r>
            <w:proofErr w:type="spellStart"/>
            <w:r w:rsidRPr="003D0B5F">
              <w:t>humerus</w:t>
            </w:r>
            <w:proofErr w:type="spellEnd"/>
            <w:r w:rsidRPr="003D0B5F">
              <w:t xml:space="preserve"> under </w:t>
            </w:r>
            <w:hyperlink r:id="rId94" w:history="1">
              <w:r w:rsidR="00603039" w:rsidRPr="003D0B5F">
                <w:rPr>
                  <w:rStyle w:val="Hyperlink"/>
                </w:rPr>
                <w:t>38 CFR 4.71a, DC 5202-5201</w:t>
              </w:r>
            </w:hyperlink>
            <w:r w:rsidR="00FB45DA" w:rsidRPr="003D0B5F">
              <w:t>,</w:t>
            </w:r>
            <w:r w:rsidRPr="003D0B5F">
              <w:t xml:space="preserve"> and</w:t>
            </w:r>
          </w:p>
          <w:p w14:paraId="1165426E" w14:textId="77777777" w:rsidR="00362080" w:rsidRPr="003D0B5F" w:rsidRDefault="00362080" w:rsidP="007C6148">
            <w:pPr>
              <w:pStyle w:val="ListParagraph"/>
              <w:numPr>
                <w:ilvl w:val="0"/>
                <w:numId w:val="6"/>
              </w:numPr>
              <w:ind w:left="158" w:hanging="187"/>
            </w:pPr>
            <w:proofErr w:type="gramStart"/>
            <w:r w:rsidRPr="003D0B5F">
              <w:t>assign</w:t>
            </w:r>
            <w:proofErr w:type="gramEnd"/>
            <w:r w:rsidRPr="003D0B5F">
              <w:t xml:space="preserve"> a separate 10</w:t>
            </w:r>
            <w:r w:rsidR="00C22458" w:rsidRPr="003D0B5F">
              <w:t>-</w:t>
            </w:r>
            <w:r w:rsidRPr="003D0B5F">
              <w:t xml:space="preserve">percent </w:t>
            </w:r>
            <w:r w:rsidR="007C2CA5" w:rsidRPr="003D0B5F">
              <w:t>evaluation</w:t>
            </w:r>
            <w:r w:rsidRPr="003D0B5F">
              <w:t xml:space="preserve"> for </w:t>
            </w:r>
            <w:proofErr w:type="spellStart"/>
            <w:r w:rsidRPr="003D0B5F">
              <w:t>malunion</w:t>
            </w:r>
            <w:proofErr w:type="spellEnd"/>
            <w:r w:rsidRPr="003D0B5F">
              <w:t xml:space="preserve"> of the clavicle under </w:t>
            </w:r>
            <w:hyperlink r:id="rId95" w:history="1">
              <w:r w:rsidR="00603039" w:rsidRPr="003D0B5F">
                <w:rPr>
                  <w:rStyle w:val="Hyperlink"/>
                </w:rPr>
                <w:t>38 CFR 4.71a, DC 5203</w:t>
              </w:r>
            </w:hyperlink>
            <w:r w:rsidRPr="003D0B5F">
              <w:t>.</w:t>
            </w:r>
          </w:p>
          <w:p w14:paraId="74B2301A" w14:textId="77777777" w:rsidR="00362080" w:rsidRPr="003D0B5F" w:rsidRDefault="00362080" w:rsidP="008954F6"/>
          <w:p w14:paraId="72EC53D9" w14:textId="77777777" w:rsidR="00362080" w:rsidRPr="003D0B5F" w:rsidRDefault="00362080" w:rsidP="008954F6">
            <w:r w:rsidRPr="003D0B5F">
              <w:rPr>
                <w:b/>
                <w:i/>
              </w:rPr>
              <w:t>Notes</w:t>
            </w:r>
            <w:r w:rsidRPr="003D0B5F">
              <w:t>:</w:t>
            </w:r>
          </w:p>
          <w:p w14:paraId="6F599627" w14:textId="77777777" w:rsidR="00362080" w:rsidRPr="003D0B5F" w:rsidRDefault="00362080" w:rsidP="007C6148">
            <w:pPr>
              <w:pStyle w:val="ListParagraph"/>
              <w:numPr>
                <w:ilvl w:val="0"/>
                <w:numId w:val="7"/>
              </w:numPr>
              <w:ind w:left="158" w:hanging="187"/>
            </w:pPr>
            <w:r w:rsidRPr="003D0B5F">
              <w:lastRenderedPageBreak/>
              <w:t xml:space="preserve">The hyphenated </w:t>
            </w:r>
            <w:r w:rsidR="00C6135C" w:rsidRPr="003D0B5F">
              <w:t xml:space="preserve">evaluation DC </w:t>
            </w:r>
            <w:r w:rsidRPr="003D0B5F">
              <w:t xml:space="preserve">is assigned </w:t>
            </w:r>
            <w:proofErr w:type="gramStart"/>
            <w:r w:rsidRPr="003D0B5F">
              <w:t>under</w:t>
            </w:r>
            <w:proofErr w:type="gramEnd"/>
            <w:r w:rsidRPr="003D0B5F">
              <w:t xml:space="preserve"> </w:t>
            </w:r>
            <w:hyperlink r:id="rId96" w:history="1">
              <w:r w:rsidR="00603039" w:rsidRPr="003D0B5F">
                <w:rPr>
                  <w:rStyle w:val="Hyperlink"/>
                </w:rPr>
                <w:t>38 CFR 4.71a, DC 5202-5201</w:t>
              </w:r>
            </w:hyperlink>
            <w:r w:rsidR="00603039" w:rsidRPr="003D0B5F">
              <w:t xml:space="preserve"> </w:t>
            </w:r>
            <w:r w:rsidRPr="003D0B5F">
              <w:t xml:space="preserve">because the </w:t>
            </w:r>
            <w:proofErr w:type="spellStart"/>
            <w:r w:rsidRPr="003D0B5F">
              <w:t>humerus</w:t>
            </w:r>
            <w:proofErr w:type="spellEnd"/>
            <w:r w:rsidRPr="003D0B5F">
              <w:t xml:space="preserve"> impairment affects </w:t>
            </w:r>
            <w:r w:rsidR="00867102" w:rsidRPr="003D0B5F">
              <w:t>ROM</w:t>
            </w:r>
            <w:r w:rsidRPr="003D0B5F">
              <w:t>.</w:t>
            </w:r>
          </w:p>
          <w:p w14:paraId="5AE24CC7" w14:textId="77777777" w:rsidR="00362080" w:rsidRPr="003D0B5F" w:rsidRDefault="00362080" w:rsidP="007C6148">
            <w:pPr>
              <w:pStyle w:val="ListParagraph"/>
              <w:numPr>
                <w:ilvl w:val="0"/>
                <w:numId w:val="7"/>
              </w:numPr>
              <w:ind w:left="158" w:hanging="187"/>
            </w:pPr>
            <w:r w:rsidRPr="003D0B5F">
              <w:t xml:space="preserve">The separate evaluation for the clavicle disability is warranted because this disability </w:t>
            </w:r>
            <w:proofErr w:type="gramStart"/>
            <w:r w:rsidRPr="003D0B5F">
              <w:t>does  not</w:t>
            </w:r>
            <w:proofErr w:type="gramEnd"/>
            <w:r w:rsidRPr="003D0B5F">
              <w:t xml:space="preserve"> affect </w:t>
            </w:r>
            <w:r w:rsidR="00867102" w:rsidRPr="003D0B5F">
              <w:t>ROM</w:t>
            </w:r>
            <w:r w:rsidRPr="003D0B5F">
              <w:t xml:space="preserve">.  </w:t>
            </w:r>
          </w:p>
          <w:p w14:paraId="36A85CD0" w14:textId="77777777" w:rsidR="00362080" w:rsidRPr="003D0B5F" w:rsidRDefault="00362080" w:rsidP="008954F6"/>
          <w:p w14:paraId="73FD6E54" w14:textId="77777777" w:rsidR="00164965" w:rsidRPr="003D0B5F" w:rsidRDefault="00DD0737" w:rsidP="008954F6">
            <w:r w:rsidRPr="003D0B5F">
              <w:rPr>
                <w:b/>
                <w:i/>
              </w:rPr>
              <w:t>Exception</w:t>
            </w:r>
            <w:r w:rsidR="00362080" w:rsidRPr="003D0B5F">
              <w:t xml:space="preserve">:  Multiple evaluations cannot be assigned under </w:t>
            </w:r>
            <w:hyperlink r:id="rId97" w:history="1">
              <w:r w:rsidR="00603039" w:rsidRPr="003D0B5F">
                <w:rPr>
                  <w:rStyle w:val="Hyperlink"/>
                </w:rPr>
                <w:t>38 CFR 4.71a, DC 5201</w:t>
              </w:r>
            </w:hyperlink>
            <w:r w:rsidR="00603039" w:rsidRPr="003D0B5F">
              <w:t xml:space="preserve"> </w:t>
            </w:r>
            <w:r w:rsidR="00362080" w:rsidRPr="003D0B5F">
              <w:t xml:space="preserve">for limited flexion and abduction of the shoulder.  </w:t>
            </w:r>
          </w:p>
          <w:p w14:paraId="5C7E7364" w14:textId="77777777" w:rsidR="00164965" w:rsidRPr="003D0B5F" w:rsidRDefault="00164965" w:rsidP="008954F6"/>
          <w:p w14:paraId="7A1DAC4D" w14:textId="77777777" w:rsidR="00362080" w:rsidRPr="003D0B5F" w:rsidRDefault="00164965" w:rsidP="00EF36EA">
            <w:r w:rsidRPr="003D0B5F">
              <w:rPr>
                <w:b/>
                <w:i/>
              </w:rPr>
              <w:t>Reference</w:t>
            </w:r>
            <w:r w:rsidRPr="003D0B5F">
              <w:t xml:space="preserve">:  </w:t>
            </w:r>
            <w:r w:rsidR="00362080" w:rsidRPr="003D0B5F">
              <w:t>For additional information</w:t>
            </w:r>
            <w:r w:rsidR="007C2CA5" w:rsidRPr="003D0B5F">
              <w:t xml:space="preserve"> </w:t>
            </w:r>
            <w:r w:rsidR="00EF36EA" w:rsidRPr="003D0B5F">
              <w:t xml:space="preserve">on </w:t>
            </w:r>
            <w:r w:rsidR="007C2CA5" w:rsidRPr="003D0B5F">
              <w:t>evaluating shoulder conditions</w:t>
            </w:r>
            <w:r w:rsidR="00362080" w:rsidRPr="003D0B5F">
              <w:t xml:space="preserve">, see </w:t>
            </w:r>
            <w:hyperlink r:id="rId98" w:anchor="bmy" w:history="1">
              <w:proofErr w:type="spellStart"/>
              <w:r w:rsidR="00362080" w:rsidRPr="003D0B5F">
                <w:rPr>
                  <w:rStyle w:val="Hyperlink"/>
                  <w:i/>
                </w:rPr>
                <w:t>Yonek</w:t>
              </w:r>
              <w:proofErr w:type="spellEnd"/>
              <w:r w:rsidR="00362080" w:rsidRPr="003D0B5F">
                <w:rPr>
                  <w:rStyle w:val="Hyperlink"/>
                  <w:i/>
                </w:rPr>
                <w:t xml:space="preserve"> v. Shinseki</w:t>
              </w:r>
            </w:hyperlink>
            <w:proofErr w:type="gramStart"/>
            <w:r w:rsidR="00362080" w:rsidRPr="003D0B5F">
              <w:rPr>
                <w:i/>
              </w:rPr>
              <w:t>,</w:t>
            </w:r>
            <w:r w:rsidR="00362080" w:rsidRPr="003D0B5F">
              <w:t xml:space="preserve">  22</w:t>
            </w:r>
            <w:proofErr w:type="gramEnd"/>
            <w:r w:rsidR="00362080" w:rsidRPr="003D0B5F">
              <w:t xml:space="preserve"> F.3d 1355 (Fed. Cir. 2013).</w:t>
            </w:r>
          </w:p>
        </w:tc>
      </w:tr>
    </w:tbl>
    <w:p w14:paraId="31C2408D" w14:textId="77777777" w:rsidR="0061413D" w:rsidRPr="003D0B5F" w:rsidRDefault="00E81170" w:rsidP="00E81170">
      <w:pPr>
        <w:tabs>
          <w:tab w:val="left" w:pos="9360"/>
        </w:tabs>
        <w:ind w:left="1714"/>
        <w:rPr>
          <w:u w:val="single"/>
        </w:rPr>
      </w:pPr>
      <w:r w:rsidRPr="003D0B5F">
        <w:rPr>
          <w:u w:val="single"/>
        </w:rPr>
        <w:lastRenderedPageBreak/>
        <w:tab/>
      </w:r>
    </w:p>
    <w:p w14:paraId="04332E67" w14:textId="77777777" w:rsidR="00E81170" w:rsidRPr="003D0B5F" w:rsidRDefault="00E81170" w:rsidP="00E81170">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1170" w:rsidRPr="003D0B5F" w14:paraId="5750F25C" w14:textId="77777777" w:rsidTr="00826C57">
        <w:tc>
          <w:tcPr>
            <w:tcW w:w="1728" w:type="dxa"/>
            <w:shd w:val="clear" w:color="auto" w:fill="auto"/>
          </w:tcPr>
          <w:p w14:paraId="3A87DC57" w14:textId="77777777" w:rsidR="00E81170" w:rsidRPr="003D0B5F" w:rsidRDefault="00E81170" w:rsidP="00973B7D">
            <w:pPr>
              <w:rPr>
                <w:b/>
                <w:sz w:val="22"/>
              </w:rPr>
            </w:pPr>
            <w:r w:rsidRPr="003D0B5F">
              <w:rPr>
                <w:b/>
                <w:sz w:val="22"/>
              </w:rPr>
              <w:t>c</w:t>
            </w:r>
            <w:r w:rsidR="00973B7D" w:rsidRPr="003D0B5F">
              <w:rPr>
                <w:b/>
                <w:sz w:val="22"/>
              </w:rPr>
              <w:t>.  Assigning Separate Evaluations</w:t>
            </w:r>
            <w:r w:rsidRPr="003D0B5F">
              <w:rPr>
                <w:b/>
                <w:sz w:val="22"/>
              </w:rPr>
              <w:t xml:space="preserve"> for </w:t>
            </w:r>
            <w:r w:rsidR="00973B7D" w:rsidRPr="003D0B5F">
              <w:rPr>
                <w:b/>
                <w:sz w:val="22"/>
              </w:rPr>
              <w:t>Disabilities</w:t>
            </w:r>
            <w:r w:rsidRPr="003D0B5F">
              <w:rPr>
                <w:b/>
                <w:sz w:val="22"/>
              </w:rPr>
              <w:t xml:space="preserve"> of the Elbow, Forearm, and Wrist</w:t>
            </w:r>
          </w:p>
        </w:tc>
        <w:tc>
          <w:tcPr>
            <w:tcW w:w="7740" w:type="dxa"/>
            <w:shd w:val="clear" w:color="auto" w:fill="auto"/>
          </w:tcPr>
          <w:p w14:paraId="091CD4EB" w14:textId="77777777" w:rsidR="00E81170" w:rsidRPr="003D0B5F" w:rsidRDefault="00301EE7" w:rsidP="00826C57">
            <w:r w:rsidRPr="003D0B5F">
              <w:t>Impairments o</w:t>
            </w:r>
            <w:r w:rsidR="00E81170" w:rsidRPr="003D0B5F">
              <w:t xml:space="preserve">f the elbow, forearm, and wrist will be assigned separate disability evaluations.  The motions of these joints are all viewed as clinically separate and distinct.  Assign separate evaluations for </w:t>
            </w:r>
            <w:r w:rsidRPr="003D0B5F">
              <w:t>impairment</w:t>
            </w:r>
            <w:r w:rsidR="00E81170" w:rsidRPr="003D0B5F">
              <w:t xml:space="preserve"> under the following </w:t>
            </w:r>
            <w:r w:rsidR="00B00AFC" w:rsidRPr="003D0B5F">
              <w:t>DCs</w:t>
            </w:r>
            <w:r w:rsidR="005E47B9" w:rsidRPr="003D0B5F">
              <w:t>.</w:t>
            </w:r>
          </w:p>
          <w:p w14:paraId="3220F0A5" w14:textId="77777777" w:rsidR="00E81170" w:rsidRPr="003D0B5F" w:rsidRDefault="00E81170" w:rsidP="00826C57"/>
          <w:p w14:paraId="34BCC967" w14:textId="77777777" w:rsidR="00E81170" w:rsidRPr="003D0B5F" w:rsidRDefault="00E81170" w:rsidP="007C6148">
            <w:pPr>
              <w:pStyle w:val="ListParagraph"/>
              <w:numPr>
                <w:ilvl w:val="0"/>
                <w:numId w:val="46"/>
              </w:numPr>
              <w:ind w:left="158" w:hanging="187"/>
            </w:pPr>
            <w:r w:rsidRPr="003D0B5F">
              <w:t xml:space="preserve">elbow flexion under </w:t>
            </w:r>
            <w:hyperlink r:id="rId99" w:history="1">
              <w:r w:rsidR="00603039" w:rsidRPr="003D0B5F">
                <w:rPr>
                  <w:rStyle w:val="Hyperlink"/>
                </w:rPr>
                <w:t>38 CFR 4.71a, DC 5206</w:t>
              </w:r>
            </w:hyperlink>
          </w:p>
          <w:p w14:paraId="498737A1" w14:textId="77777777" w:rsidR="006C65BA" w:rsidRPr="003D0B5F" w:rsidRDefault="006C65BA" w:rsidP="007C6148">
            <w:pPr>
              <w:pStyle w:val="ListParagraph"/>
              <w:numPr>
                <w:ilvl w:val="0"/>
                <w:numId w:val="46"/>
              </w:numPr>
              <w:ind w:left="158" w:hanging="187"/>
            </w:pPr>
            <w:r w:rsidRPr="003D0B5F">
              <w:t xml:space="preserve">elbow extension under </w:t>
            </w:r>
            <w:hyperlink r:id="rId100" w:history="1">
              <w:r w:rsidR="00603039" w:rsidRPr="003D0B5F">
                <w:rPr>
                  <w:rStyle w:val="Hyperlink"/>
                </w:rPr>
                <w:t>38 CFR 4.71a, DC 5207</w:t>
              </w:r>
            </w:hyperlink>
          </w:p>
          <w:p w14:paraId="636DF2B4" w14:textId="77777777" w:rsidR="00E81170" w:rsidRPr="003D0B5F" w:rsidRDefault="00E81170" w:rsidP="007C6148">
            <w:pPr>
              <w:pStyle w:val="ListParagraph"/>
              <w:numPr>
                <w:ilvl w:val="0"/>
                <w:numId w:val="46"/>
              </w:numPr>
              <w:ind w:left="158" w:hanging="187"/>
            </w:pPr>
            <w:r w:rsidRPr="003D0B5F">
              <w:t xml:space="preserve">forearm supination and pronation under </w:t>
            </w:r>
            <w:hyperlink r:id="rId101" w:history="1">
              <w:r w:rsidR="00603039" w:rsidRPr="003D0B5F">
                <w:rPr>
                  <w:rStyle w:val="Hyperlink"/>
                </w:rPr>
                <w:t>38 CFR 4.71a, DC 5213</w:t>
              </w:r>
            </w:hyperlink>
            <w:r w:rsidRPr="003D0B5F">
              <w:t>, and</w:t>
            </w:r>
          </w:p>
          <w:p w14:paraId="0C04CDB8" w14:textId="77777777" w:rsidR="00E81170" w:rsidRPr="003D0B5F" w:rsidRDefault="00E81170" w:rsidP="007C6148">
            <w:pPr>
              <w:pStyle w:val="ListParagraph"/>
              <w:numPr>
                <w:ilvl w:val="0"/>
                <w:numId w:val="46"/>
              </w:numPr>
              <w:ind w:left="158" w:hanging="187"/>
            </w:pPr>
            <w:proofErr w:type="gramStart"/>
            <w:r w:rsidRPr="003D0B5F">
              <w:t>wrist</w:t>
            </w:r>
            <w:proofErr w:type="gramEnd"/>
            <w:r w:rsidRPr="003D0B5F">
              <w:t xml:space="preserve"> flexion or </w:t>
            </w:r>
            <w:proofErr w:type="spellStart"/>
            <w:r w:rsidRPr="003D0B5F">
              <w:t>ankylosis</w:t>
            </w:r>
            <w:proofErr w:type="spellEnd"/>
            <w:r w:rsidRPr="003D0B5F">
              <w:t xml:space="preserve"> under </w:t>
            </w:r>
            <w:hyperlink r:id="rId102" w:history="1">
              <w:r w:rsidR="00603039" w:rsidRPr="003D0B5F">
                <w:rPr>
                  <w:rStyle w:val="Hyperlink"/>
                </w:rPr>
                <w:t>38 CFR 4.71a, DC 5214</w:t>
              </w:r>
            </w:hyperlink>
            <w:r w:rsidRPr="003D0B5F">
              <w:t xml:space="preserve"> or </w:t>
            </w:r>
            <w:hyperlink r:id="rId103" w:history="1">
              <w:r w:rsidR="00603039" w:rsidRPr="003D0B5F">
                <w:rPr>
                  <w:rStyle w:val="Hyperlink"/>
                </w:rPr>
                <w:t>38 CFR 4.71a, DC 5215</w:t>
              </w:r>
            </w:hyperlink>
            <w:r w:rsidRPr="003D0B5F">
              <w:t>.</w:t>
            </w:r>
          </w:p>
          <w:p w14:paraId="2F54B5A8" w14:textId="77777777" w:rsidR="00E81170" w:rsidRPr="003D0B5F" w:rsidRDefault="00E81170" w:rsidP="00826C57"/>
          <w:p w14:paraId="5FC9AF24" w14:textId="77777777" w:rsidR="00E81170" w:rsidRPr="003D0B5F" w:rsidRDefault="00E81170" w:rsidP="00C22458">
            <w:r w:rsidRPr="003D0B5F">
              <w:rPr>
                <w:b/>
                <w:i/>
              </w:rPr>
              <w:t>Reference</w:t>
            </w:r>
            <w:r w:rsidRPr="003D0B5F">
              <w:t xml:space="preserve">:  For additional information </w:t>
            </w:r>
            <w:r w:rsidR="00C22458" w:rsidRPr="003D0B5F">
              <w:t xml:space="preserve">on </w:t>
            </w:r>
            <w:r w:rsidRPr="003D0B5F">
              <w:t>assigning separate evaluations for elbow motion,</w:t>
            </w:r>
            <w:r w:rsidR="007C2CA5" w:rsidRPr="003D0B5F">
              <w:t xml:space="preserve"> see M21-1, Part III, Subpart iv</w:t>
            </w:r>
            <w:r w:rsidRPr="003D0B5F">
              <w:t xml:space="preserve">. </w:t>
            </w:r>
            <w:proofErr w:type="gramStart"/>
            <w:r w:rsidRPr="003D0B5F">
              <w:t>4.A.1.a</w:t>
            </w:r>
            <w:proofErr w:type="gramEnd"/>
            <w:r w:rsidRPr="003D0B5F">
              <w:t>.</w:t>
            </w:r>
          </w:p>
        </w:tc>
      </w:tr>
    </w:tbl>
    <w:p w14:paraId="576E9E0B" w14:textId="77777777" w:rsidR="00E81170" w:rsidRPr="003D0B5F" w:rsidRDefault="00E81170" w:rsidP="00E81170">
      <w:pPr>
        <w:tabs>
          <w:tab w:val="left" w:pos="9360"/>
        </w:tabs>
        <w:ind w:left="1714"/>
      </w:pPr>
      <w:r w:rsidRPr="003D0B5F">
        <w:rPr>
          <w:u w:val="single"/>
        </w:rPr>
        <w:tab/>
      </w:r>
    </w:p>
    <w:p w14:paraId="49B1F80B" w14:textId="77777777" w:rsidR="00E81170" w:rsidRPr="003D0B5F" w:rsidRDefault="00E81170" w:rsidP="000D13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D135B" w:rsidRPr="003D0B5F" w14:paraId="6971DF29" w14:textId="77777777" w:rsidTr="005E47B9">
        <w:tc>
          <w:tcPr>
            <w:tcW w:w="1728" w:type="dxa"/>
            <w:shd w:val="clear" w:color="auto" w:fill="auto"/>
          </w:tcPr>
          <w:p w14:paraId="4B8594FD" w14:textId="77777777" w:rsidR="000D135B" w:rsidRPr="003D0B5F" w:rsidRDefault="00FA4B9F" w:rsidP="00973B7D">
            <w:pPr>
              <w:rPr>
                <w:b/>
                <w:sz w:val="22"/>
              </w:rPr>
            </w:pPr>
            <w:bookmarkStart w:id="1" w:name="Topic2d"/>
            <w:bookmarkEnd w:id="1"/>
            <w:r w:rsidRPr="003D0B5F">
              <w:rPr>
                <w:b/>
                <w:sz w:val="22"/>
              </w:rPr>
              <w:t>d.  Example of</w:t>
            </w:r>
            <w:r w:rsidR="00973B7D" w:rsidRPr="003D0B5F">
              <w:rPr>
                <w:b/>
                <w:sz w:val="22"/>
              </w:rPr>
              <w:t xml:space="preserve"> Separate </w:t>
            </w:r>
            <w:r w:rsidR="000D135B" w:rsidRPr="003D0B5F">
              <w:rPr>
                <w:b/>
                <w:sz w:val="22"/>
              </w:rPr>
              <w:t xml:space="preserve"> Evaluations </w:t>
            </w:r>
            <w:r w:rsidRPr="003D0B5F">
              <w:rPr>
                <w:b/>
                <w:sz w:val="22"/>
              </w:rPr>
              <w:t xml:space="preserve">for Disabilities of </w:t>
            </w:r>
            <w:r w:rsidR="00973B7D" w:rsidRPr="003D0B5F">
              <w:rPr>
                <w:b/>
                <w:sz w:val="22"/>
              </w:rPr>
              <w:t>the</w:t>
            </w:r>
            <w:r w:rsidR="000D135B" w:rsidRPr="003D0B5F">
              <w:rPr>
                <w:b/>
                <w:sz w:val="22"/>
              </w:rPr>
              <w:t xml:space="preserve"> </w:t>
            </w:r>
            <w:r w:rsidRPr="003D0B5F">
              <w:rPr>
                <w:b/>
                <w:sz w:val="22"/>
              </w:rPr>
              <w:t>Elbow, Forearm, and Wrist</w:t>
            </w:r>
          </w:p>
        </w:tc>
        <w:tc>
          <w:tcPr>
            <w:tcW w:w="7740" w:type="dxa"/>
            <w:shd w:val="clear" w:color="auto" w:fill="auto"/>
          </w:tcPr>
          <w:p w14:paraId="5EB18354" w14:textId="65EEF488" w:rsidR="000D135B" w:rsidRPr="003D0B5F" w:rsidRDefault="000D135B" w:rsidP="000D135B">
            <w:r w:rsidRPr="003D0B5F">
              <w:rPr>
                <w:b/>
                <w:i/>
              </w:rPr>
              <w:t>Situation</w:t>
            </w:r>
            <w:r w:rsidRPr="003D0B5F">
              <w:t xml:space="preserve">:  A Veteran sustained multiple injuries to the right upper extremity in a vehicle rollover accident.  The following impairments are </w:t>
            </w:r>
            <w:r w:rsidR="007548F5" w:rsidRPr="003D0B5F">
              <w:t xml:space="preserve">due to the </w:t>
            </w:r>
            <w:r w:rsidR="008F1086" w:rsidRPr="003D0B5F">
              <w:t>service-</w:t>
            </w:r>
            <w:r w:rsidR="001E4623" w:rsidRPr="003D0B5F">
              <w:t>connected (</w:t>
            </w:r>
            <w:r w:rsidRPr="003D0B5F">
              <w:t>SC</w:t>
            </w:r>
            <w:r w:rsidR="001E4623" w:rsidRPr="003D0B5F">
              <w:t>)</w:t>
            </w:r>
            <w:r w:rsidR="007548F5" w:rsidRPr="003D0B5F">
              <w:t xml:space="preserve"> injuries</w:t>
            </w:r>
          </w:p>
          <w:p w14:paraId="5B080A0D" w14:textId="77777777" w:rsidR="007548F5" w:rsidRPr="003D0B5F" w:rsidRDefault="007548F5" w:rsidP="000D135B"/>
          <w:p w14:paraId="5E767B13" w14:textId="5BC7665C" w:rsidR="007548F5" w:rsidRPr="003D0B5F" w:rsidRDefault="007548F5" w:rsidP="00687B2F">
            <w:pPr>
              <w:pStyle w:val="ListParagraph"/>
              <w:numPr>
                <w:ilvl w:val="0"/>
                <w:numId w:val="59"/>
              </w:numPr>
              <w:ind w:left="158" w:hanging="187"/>
            </w:pPr>
            <w:r w:rsidRPr="003D0B5F">
              <w:t xml:space="preserve">elbow flexion limited to </w:t>
            </w:r>
            <w:r w:rsidR="003B37A8" w:rsidRPr="003D0B5F">
              <w:t>90</w:t>
            </w:r>
            <w:r w:rsidRPr="003D0B5F">
              <w:t xml:space="preserve"> degrees</w:t>
            </w:r>
          </w:p>
          <w:p w14:paraId="025C6664" w14:textId="77777777" w:rsidR="007548F5" w:rsidRPr="003D0B5F" w:rsidRDefault="007548F5" w:rsidP="00687B2F">
            <w:pPr>
              <w:pStyle w:val="ListParagraph"/>
              <w:numPr>
                <w:ilvl w:val="0"/>
                <w:numId w:val="59"/>
              </w:numPr>
              <w:ind w:left="158" w:hanging="187"/>
            </w:pPr>
            <w:r w:rsidRPr="003D0B5F">
              <w:t>elbow extension limited to 45 degrees</w:t>
            </w:r>
          </w:p>
          <w:p w14:paraId="2DD0BFAE" w14:textId="77777777" w:rsidR="007548F5" w:rsidRPr="003D0B5F" w:rsidRDefault="007548F5" w:rsidP="00687B2F">
            <w:pPr>
              <w:pStyle w:val="ListParagraph"/>
              <w:numPr>
                <w:ilvl w:val="0"/>
                <w:numId w:val="59"/>
              </w:numPr>
              <w:ind w:left="158" w:hanging="187"/>
            </w:pPr>
            <w:r w:rsidRPr="003D0B5F">
              <w:t>full ROM on supination and pronation with painful supination, and</w:t>
            </w:r>
          </w:p>
          <w:p w14:paraId="3C563647" w14:textId="77777777" w:rsidR="007548F5" w:rsidRPr="003D0B5F" w:rsidRDefault="00301EE7" w:rsidP="00687B2F">
            <w:pPr>
              <w:pStyle w:val="ListParagraph"/>
              <w:numPr>
                <w:ilvl w:val="0"/>
                <w:numId w:val="59"/>
              </w:numPr>
              <w:ind w:left="158" w:hanging="187"/>
            </w:pPr>
            <w:proofErr w:type="gramStart"/>
            <w:r w:rsidRPr="003D0B5F">
              <w:t>full</w:t>
            </w:r>
            <w:proofErr w:type="gramEnd"/>
            <w:r w:rsidRPr="003D0B5F">
              <w:t xml:space="preserve"> ROM of the wrist with pain on dorsiflexion.</w:t>
            </w:r>
          </w:p>
          <w:p w14:paraId="526D17E3" w14:textId="77777777" w:rsidR="007548F5" w:rsidRPr="003D0B5F" w:rsidRDefault="007548F5" w:rsidP="007548F5"/>
          <w:p w14:paraId="3E3A2DFD" w14:textId="77777777" w:rsidR="007548F5" w:rsidRPr="003D0B5F" w:rsidRDefault="007548F5" w:rsidP="007548F5">
            <w:r w:rsidRPr="003D0B5F">
              <w:rPr>
                <w:b/>
                <w:i/>
              </w:rPr>
              <w:t>Result</w:t>
            </w:r>
            <w:r w:rsidR="001E4623" w:rsidRPr="003D0B5F">
              <w:t>:</w:t>
            </w:r>
            <w:r w:rsidRPr="003D0B5F">
              <w:t xml:space="preserve"> Assign the fol</w:t>
            </w:r>
            <w:r w:rsidR="008E39EB" w:rsidRPr="003D0B5F">
              <w:t>lowing disabilit</w:t>
            </w:r>
            <w:r w:rsidR="001E4623" w:rsidRPr="003D0B5F">
              <w:t>y</w:t>
            </w:r>
            <w:r w:rsidR="008E39EB" w:rsidRPr="003D0B5F">
              <w:t xml:space="preserve"> evaluations</w:t>
            </w:r>
          </w:p>
          <w:p w14:paraId="59032A89" w14:textId="0BAEB576" w:rsidR="008E39EB" w:rsidRPr="003D0B5F" w:rsidRDefault="003B37A8" w:rsidP="00687B2F">
            <w:pPr>
              <w:pStyle w:val="ListParagraph"/>
              <w:numPr>
                <w:ilvl w:val="0"/>
                <w:numId w:val="60"/>
              </w:numPr>
              <w:ind w:left="158" w:hanging="187"/>
            </w:pPr>
            <w:r w:rsidRPr="003D0B5F">
              <w:t>20</w:t>
            </w:r>
            <w:r w:rsidR="00194FE3" w:rsidRPr="003D0B5F">
              <w:t xml:space="preserve"> </w:t>
            </w:r>
            <w:r w:rsidR="007548F5" w:rsidRPr="003D0B5F">
              <w:t xml:space="preserve">percent for limited elbow flexion under </w:t>
            </w:r>
            <w:hyperlink r:id="rId104" w:history="1">
              <w:r w:rsidR="00603039" w:rsidRPr="003D0B5F">
                <w:rPr>
                  <w:rStyle w:val="Hyperlink"/>
                </w:rPr>
                <w:t>38 CFR 4.71a, DC 5206</w:t>
              </w:r>
            </w:hyperlink>
          </w:p>
          <w:p w14:paraId="6983ABA0" w14:textId="77777777" w:rsidR="007548F5" w:rsidRPr="003D0B5F" w:rsidRDefault="008E39EB" w:rsidP="00687B2F">
            <w:pPr>
              <w:pStyle w:val="ListParagraph"/>
              <w:numPr>
                <w:ilvl w:val="0"/>
                <w:numId w:val="60"/>
              </w:numPr>
              <w:ind w:left="158" w:hanging="187"/>
            </w:pPr>
            <w:r w:rsidRPr="003D0B5F">
              <w:t>10</w:t>
            </w:r>
            <w:r w:rsidR="00194FE3" w:rsidRPr="003D0B5F">
              <w:t xml:space="preserve"> </w:t>
            </w:r>
            <w:r w:rsidRPr="003D0B5F">
              <w:t xml:space="preserve">percent for limited elbow extension under </w:t>
            </w:r>
            <w:hyperlink r:id="rId105" w:history="1">
              <w:r w:rsidR="00603039" w:rsidRPr="003D0B5F">
                <w:rPr>
                  <w:rStyle w:val="Hyperlink"/>
                </w:rPr>
                <w:t>38 CFR 4.71a, DC 5207</w:t>
              </w:r>
            </w:hyperlink>
          </w:p>
          <w:p w14:paraId="7B5BFB81" w14:textId="77777777" w:rsidR="008E39EB" w:rsidRPr="003D0B5F" w:rsidRDefault="008E39EB" w:rsidP="00687B2F">
            <w:pPr>
              <w:pStyle w:val="ListParagraph"/>
              <w:numPr>
                <w:ilvl w:val="0"/>
                <w:numId w:val="60"/>
              </w:numPr>
              <w:ind w:left="158" w:hanging="187"/>
            </w:pPr>
            <w:r w:rsidRPr="003D0B5F">
              <w:t>10</w:t>
            </w:r>
            <w:r w:rsidR="00194FE3" w:rsidRPr="003D0B5F">
              <w:t xml:space="preserve"> </w:t>
            </w:r>
            <w:r w:rsidRPr="003D0B5F">
              <w:t xml:space="preserve">percent for painful </w:t>
            </w:r>
            <w:r w:rsidR="00301EE7" w:rsidRPr="003D0B5F">
              <w:t xml:space="preserve">forearm </w:t>
            </w:r>
            <w:r w:rsidRPr="003D0B5F">
              <w:t xml:space="preserve">supination under </w:t>
            </w:r>
            <w:hyperlink r:id="rId106" w:history="1">
              <w:r w:rsidR="00603039" w:rsidRPr="003D0B5F">
                <w:rPr>
                  <w:rStyle w:val="Hyperlink"/>
                </w:rPr>
                <w:t>38 CFR 4.71a, DC 5213</w:t>
              </w:r>
            </w:hyperlink>
            <w:r w:rsidRPr="003D0B5F">
              <w:t>, and</w:t>
            </w:r>
          </w:p>
          <w:p w14:paraId="12CC70AA" w14:textId="77777777" w:rsidR="008E39EB" w:rsidRPr="003D0B5F" w:rsidRDefault="008E39EB" w:rsidP="00687B2F">
            <w:pPr>
              <w:pStyle w:val="ListParagraph"/>
              <w:numPr>
                <w:ilvl w:val="0"/>
                <w:numId w:val="60"/>
              </w:numPr>
              <w:ind w:left="158" w:hanging="187"/>
            </w:pPr>
            <w:r w:rsidRPr="003D0B5F">
              <w:t>10</w:t>
            </w:r>
            <w:r w:rsidR="00194FE3" w:rsidRPr="003D0B5F">
              <w:t xml:space="preserve"> </w:t>
            </w:r>
            <w:r w:rsidRPr="003D0B5F">
              <w:t xml:space="preserve">percent for </w:t>
            </w:r>
            <w:r w:rsidR="00301EE7" w:rsidRPr="003D0B5F">
              <w:t>painful</w:t>
            </w:r>
            <w:r w:rsidRPr="003D0B5F">
              <w:t xml:space="preserve"> wrist motion under </w:t>
            </w:r>
            <w:hyperlink r:id="rId107" w:history="1">
              <w:r w:rsidR="00603039" w:rsidRPr="003D0B5F">
                <w:rPr>
                  <w:rStyle w:val="Hyperlink"/>
                </w:rPr>
                <w:t>38 CFR 4.71a, DC 5215</w:t>
              </w:r>
            </w:hyperlink>
            <w:r w:rsidRPr="003D0B5F">
              <w:t>.</w:t>
            </w:r>
          </w:p>
          <w:p w14:paraId="480AD358" w14:textId="77777777" w:rsidR="008E39EB" w:rsidRPr="003D0B5F" w:rsidRDefault="008E39EB" w:rsidP="00973B7D"/>
          <w:p w14:paraId="625AA98A" w14:textId="77777777" w:rsidR="008E39EB" w:rsidRPr="003D0B5F" w:rsidRDefault="008E39EB" w:rsidP="00973B7D">
            <w:pPr>
              <w:rPr>
                <w:b/>
                <w:i/>
              </w:rPr>
            </w:pPr>
            <w:r w:rsidRPr="003D0B5F">
              <w:rPr>
                <w:b/>
                <w:i/>
              </w:rPr>
              <w:t>Explanation</w:t>
            </w:r>
            <w:r w:rsidRPr="003D0B5F">
              <w:t>:</w:t>
            </w:r>
          </w:p>
          <w:p w14:paraId="4B26F36A" w14:textId="77777777" w:rsidR="008E39EB" w:rsidRPr="003D0B5F" w:rsidRDefault="008E39EB" w:rsidP="00687B2F">
            <w:pPr>
              <w:pStyle w:val="ListParagraph"/>
              <w:numPr>
                <w:ilvl w:val="0"/>
                <w:numId w:val="61"/>
              </w:numPr>
              <w:ind w:left="158" w:hanging="187"/>
            </w:pPr>
            <w:r w:rsidRPr="003D0B5F">
              <w:t>Compensable LOM of elbow flexion and extension is present.  Separate evaluations are warranted for elbow flexion and extension.</w:t>
            </w:r>
          </w:p>
          <w:p w14:paraId="30551302" w14:textId="77777777" w:rsidR="008E39EB" w:rsidRPr="003D0B5F" w:rsidRDefault="008E39EB" w:rsidP="00687B2F">
            <w:pPr>
              <w:pStyle w:val="ListParagraph"/>
              <w:numPr>
                <w:ilvl w:val="0"/>
                <w:numId w:val="61"/>
              </w:numPr>
              <w:ind w:left="158" w:hanging="187"/>
            </w:pPr>
            <w:r w:rsidRPr="003D0B5F">
              <w:t>Motion of the forearm is separate and distinct from elbow motion.  Therefore, a separate evaluation is warranted for painful supination.</w:t>
            </w:r>
          </w:p>
          <w:p w14:paraId="4AC703F9" w14:textId="77777777" w:rsidR="008E39EB" w:rsidRPr="003D0B5F" w:rsidRDefault="008E39EB" w:rsidP="00687B2F">
            <w:pPr>
              <w:pStyle w:val="ListParagraph"/>
              <w:numPr>
                <w:ilvl w:val="0"/>
                <w:numId w:val="61"/>
              </w:numPr>
              <w:ind w:left="158" w:hanging="187"/>
            </w:pPr>
            <w:r w:rsidRPr="003D0B5F">
              <w:lastRenderedPageBreak/>
              <w:t xml:space="preserve">Motion of the wrist is separate and distinct from forearm motion.  Therefore, a separate evaluation is warranted for </w:t>
            </w:r>
            <w:r w:rsidR="00301EE7" w:rsidRPr="003D0B5F">
              <w:t>painful motion</w:t>
            </w:r>
            <w:r w:rsidRPr="003D0B5F">
              <w:t xml:space="preserve"> of the wrist.  </w:t>
            </w:r>
          </w:p>
          <w:p w14:paraId="119E8FFC" w14:textId="77777777" w:rsidR="005E76EA" w:rsidRPr="003D0B5F" w:rsidRDefault="005E76EA" w:rsidP="005E76EA"/>
          <w:p w14:paraId="5100074A" w14:textId="48539FA9" w:rsidR="005E76EA" w:rsidRPr="003D0B5F" w:rsidRDefault="005E76EA" w:rsidP="005E76EA">
            <w:r w:rsidRPr="003D0B5F">
              <w:rPr>
                <w:b/>
                <w:i/>
              </w:rPr>
              <w:t>Note</w:t>
            </w:r>
            <w:r w:rsidRPr="003D0B5F">
              <w:t xml:space="preserve">: If elbow flexion is limited to 100 degrees and elbow extension is limited to 45 degrees, assign a single </w:t>
            </w:r>
            <w:r w:rsidR="008F1086" w:rsidRPr="003D0B5F">
              <w:t>20-</w:t>
            </w:r>
            <w:r w:rsidRPr="003D0B5F">
              <w:t xml:space="preserve">percent disability evaluation under </w:t>
            </w:r>
            <w:hyperlink r:id="rId108" w:history="1">
              <w:r w:rsidRPr="003D0B5F">
                <w:rPr>
                  <w:rStyle w:val="Hyperlink"/>
                </w:rPr>
                <w:t>38 CFR 4.71a, DC 5208</w:t>
              </w:r>
            </w:hyperlink>
            <w:r w:rsidRPr="003D0B5F">
              <w:t>.</w:t>
            </w:r>
          </w:p>
          <w:p w14:paraId="4FF055E7" w14:textId="77777777" w:rsidR="008E39EB" w:rsidRPr="003D0B5F" w:rsidRDefault="008E39EB" w:rsidP="00973B7D"/>
          <w:p w14:paraId="521C4EB7" w14:textId="487421C5" w:rsidR="008E39EB" w:rsidRPr="003D0B5F" w:rsidRDefault="008E39EB" w:rsidP="00973B7D">
            <w:r w:rsidRPr="003D0B5F">
              <w:rPr>
                <w:b/>
                <w:i/>
              </w:rPr>
              <w:t>Reference</w:t>
            </w:r>
            <w:r w:rsidR="00FA4B9F" w:rsidRPr="003D0B5F">
              <w:rPr>
                <w:b/>
                <w:i/>
              </w:rPr>
              <w:t>s</w:t>
            </w:r>
            <w:r w:rsidR="00FA4B9F" w:rsidRPr="003D0B5F">
              <w:t xml:space="preserve">:  For </w:t>
            </w:r>
            <w:r w:rsidR="00C55972" w:rsidRPr="003D0B5F">
              <w:t xml:space="preserve"> more</w:t>
            </w:r>
            <w:r w:rsidR="00FA4B9F" w:rsidRPr="003D0B5F">
              <w:t xml:space="preserve"> information on</w:t>
            </w:r>
          </w:p>
          <w:p w14:paraId="2304AD7B" w14:textId="77777777" w:rsidR="00FA4B9F" w:rsidRPr="003D0B5F" w:rsidRDefault="00FA4B9F" w:rsidP="00687B2F">
            <w:pPr>
              <w:pStyle w:val="ListParagraph"/>
              <w:numPr>
                <w:ilvl w:val="0"/>
                <w:numId w:val="62"/>
              </w:numPr>
              <w:ind w:left="158" w:hanging="187"/>
            </w:pPr>
            <w:r w:rsidRPr="003D0B5F">
              <w:t>separate evaluations for motion of a single joint, see</w:t>
            </w:r>
          </w:p>
          <w:p w14:paraId="058009D9" w14:textId="77777777" w:rsidR="00FA4B9F" w:rsidRPr="003D0B5F" w:rsidRDefault="003D0B5F" w:rsidP="00687B2F">
            <w:pPr>
              <w:pStyle w:val="ListParagraph"/>
              <w:numPr>
                <w:ilvl w:val="0"/>
                <w:numId w:val="63"/>
              </w:numPr>
              <w:ind w:left="346" w:hanging="187"/>
              <w:rPr>
                <w:rStyle w:val="Hyperlink"/>
                <w:color w:val="auto"/>
                <w:u w:val="none"/>
              </w:rPr>
            </w:pPr>
            <w:hyperlink r:id="rId109" w:history="1">
              <w:r w:rsidR="00FA4B9F" w:rsidRPr="003D0B5F">
                <w:rPr>
                  <w:rStyle w:val="Hyperlink"/>
                </w:rPr>
                <w:t>VAOPGCPREC 9-2004</w:t>
              </w:r>
            </w:hyperlink>
            <w:r w:rsidR="00FA4B9F" w:rsidRPr="003D0B5F">
              <w:rPr>
                <w:rStyle w:val="Hyperlink"/>
                <w:color w:val="auto"/>
                <w:u w:val="none"/>
              </w:rPr>
              <w:t>, and</w:t>
            </w:r>
          </w:p>
          <w:p w14:paraId="1C068C39" w14:textId="77777777" w:rsidR="00FA4B9F" w:rsidRPr="003D0B5F" w:rsidRDefault="00FA4B9F" w:rsidP="00687B2F">
            <w:pPr>
              <w:pStyle w:val="ListParagraph"/>
              <w:numPr>
                <w:ilvl w:val="0"/>
                <w:numId w:val="63"/>
              </w:numPr>
              <w:ind w:left="346" w:hanging="187"/>
              <w:rPr>
                <w:rStyle w:val="Hyperlink"/>
                <w:color w:val="auto"/>
                <w:u w:val="none"/>
              </w:rPr>
            </w:pPr>
            <w:r w:rsidRPr="003D0B5F">
              <w:rPr>
                <w:rStyle w:val="Hyperlink"/>
                <w:color w:val="auto"/>
                <w:u w:val="none"/>
              </w:rPr>
              <w:t>M21-1, Part III, Subpart iv, 4.A.1.a</w:t>
            </w:r>
          </w:p>
          <w:p w14:paraId="423E17A3" w14:textId="77777777" w:rsidR="00FA4B9F" w:rsidRPr="003D0B5F" w:rsidRDefault="00FA4B9F" w:rsidP="00687B2F">
            <w:pPr>
              <w:pStyle w:val="ListParagraph"/>
              <w:numPr>
                <w:ilvl w:val="0"/>
                <w:numId w:val="64"/>
              </w:numPr>
              <w:ind w:left="158" w:hanging="187"/>
            </w:pPr>
            <w:r w:rsidRPr="003D0B5F">
              <w:t>separate evaluations for the elbow, forearm, and wrist, see M21-1, Pa</w:t>
            </w:r>
            <w:r w:rsidR="00301EE7" w:rsidRPr="003D0B5F">
              <w:t>rt III, Subpart iv, 4.A.2.c</w:t>
            </w:r>
          </w:p>
          <w:p w14:paraId="631D9324" w14:textId="77777777" w:rsidR="00FA4B9F" w:rsidRPr="003D0B5F" w:rsidRDefault="00FA4B9F" w:rsidP="00687B2F">
            <w:pPr>
              <w:pStyle w:val="ListParagraph"/>
              <w:numPr>
                <w:ilvl w:val="0"/>
                <w:numId w:val="65"/>
              </w:numPr>
              <w:ind w:left="158" w:hanging="187"/>
            </w:pPr>
            <w:r w:rsidRPr="003D0B5F">
              <w:t xml:space="preserve">evaluating painful motion of a joint, see </w:t>
            </w:r>
          </w:p>
          <w:p w14:paraId="00A2BE7F" w14:textId="77777777" w:rsidR="00FA4B9F" w:rsidRPr="003D0B5F" w:rsidRDefault="003D0B5F" w:rsidP="00687B2F">
            <w:pPr>
              <w:pStyle w:val="ListParagraph"/>
              <w:numPr>
                <w:ilvl w:val="0"/>
                <w:numId w:val="66"/>
              </w:numPr>
              <w:ind w:left="346" w:hanging="187"/>
            </w:pPr>
            <w:hyperlink r:id="rId110" w:history="1">
              <w:r w:rsidR="00C23537" w:rsidRPr="003D0B5F">
                <w:rPr>
                  <w:rStyle w:val="Hyperlink"/>
                </w:rPr>
                <w:t>38 CFR 4.59</w:t>
              </w:r>
            </w:hyperlink>
            <w:r w:rsidR="00FA4B9F" w:rsidRPr="003D0B5F">
              <w:t xml:space="preserve">, and </w:t>
            </w:r>
          </w:p>
          <w:p w14:paraId="7E72CF9F" w14:textId="77777777" w:rsidR="00437915" w:rsidRPr="003D0B5F" w:rsidRDefault="00FA4B9F" w:rsidP="00687B2F">
            <w:pPr>
              <w:pStyle w:val="ListParagraph"/>
              <w:numPr>
                <w:ilvl w:val="0"/>
                <w:numId w:val="66"/>
              </w:numPr>
              <w:ind w:left="346" w:hanging="187"/>
            </w:pPr>
            <w:r w:rsidRPr="003D0B5F">
              <w:t>M21-</w:t>
            </w:r>
            <w:r w:rsidR="005E47B9" w:rsidRPr="003D0B5F">
              <w:t>1, Part III, Subpart iv, 4.A.1.c</w:t>
            </w:r>
            <w:r w:rsidR="00437915" w:rsidRPr="003D0B5F">
              <w:t>, and</w:t>
            </w:r>
          </w:p>
          <w:p w14:paraId="1593FD87" w14:textId="77777777" w:rsidR="008E39EB" w:rsidRPr="003D0B5F" w:rsidRDefault="00437915" w:rsidP="00687B2F">
            <w:pPr>
              <w:pStyle w:val="ListParagraph"/>
              <w:numPr>
                <w:ilvl w:val="0"/>
                <w:numId w:val="67"/>
              </w:numPr>
              <w:ind w:left="158" w:hanging="187"/>
            </w:pPr>
            <w:proofErr w:type="gramStart"/>
            <w:r w:rsidRPr="003D0B5F">
              <w:t>considering</w:t>
            </w:r>
            <w:proofErr w:type="gramEnd"/>
            <w:r w:rsidRPr="003D0B5F">
              <w:t xml:space="preserve"> impairment of supination and pronation of the forearm, see M21-1, Part III, Subpart iv, 4.A.2.e.</w:t>
            </w:r>
          </w:p>
        </w:tc>
      </w:tr>
    </w:tbl>
    <w:p w14:paraId="508B0DCC" w14:textId="77777777" w:rsidR="000D135B" w:rsidRPr="003D0B5F" w:rsidRDefault="005E47B9" w:rsidP="005E47B9">
      <w:pPr>
        <w:tabs>
          <w:tab w:val="left" w:pos="9360"/>
        </w:tabs>
        <w:ind w:left="1714"/>
      </w:pPr>
      <w:r w:rsidRPr="003D0B5F">
        <w:rPr>
          <w:u w:val="single"/>
        </w:rPr>
        <w:lastRenderedPageBreak/>
        <w:tab/>
      </w:r>
    </w:p>
    <w:p w14:paraId="019D2627" w14:textId="77777777" w:rsidR="005E47B9" w:rsidRPr="003D0B5F" w:rsidRDefault="005E47B9" w:rsidP="005E47B9">
      <w:pPr>
        <w:ind w:left="1714"/>
      </w:pPr>
    </w:p>
    <w:tbl>
      <w:tblPr>
        <w:tblW w:w="0" w:type="auto"/>
        <w:tblLayout w:type="fixed"/>
        <w:tblLook w:val="0000" w:firstRow="0" w:lastRow="0" w:firstColumn="0" w:lastColumn="0" w:noHBand="0" w:noVBand="0"/>
      </w:tblPr>
      <w:tblGrid>
        <w:gridCol w:w="1728"/>
        <w:gridCol w:w="7740"/>
      </w:tblGrid>
      <w:tr w:rsidR="0061413D" w:rsidRPr="003D0B5F" w14:paraId="4F6E5874" w14:textId="77777777" w:rsidTr="008954F6">
        <w:trPr>
          <w:cantSplit/>
        </w:trPr>
        <w:tc>
          <w:tcPr>
            <w:tcW w:w="1728" w:type="dxa"/>
          </w:tcPr>
          <w:p w14:paraId="04CD4DE2" w14:textId="77777777" w:rsidR="0061413D" w:rsidRPr="003D0B5F" w:rsidRDefault="00973B7D" w:rsidP="008954F6">
            <w:pPr>
              <w:pStyle w:val="Heading5"/>
            </w:pPr>
            <w:proofErr w:type="gramStart"/>
            <w:r w:rsidRPr="003D0B5F">
              <w:t>e</w:t>
            </w:r>
            <w:r w:rsidR="0061413D" w:rsidRPr="003D0B5F">
              <w:t>.  Considering</w:t>
            </w:r>
            <w:proofErr w:type="gramEnd"/>
            <w:r w:rsidR="0061413D" w:rsidRPr="003D0B5F">
              <w:t xml:space="preserve"> Impairment of Supination and Pronation of the </w:t>
            </w:r>
            <w:r w:rsidR="001714BA" w:rsidRPr="003D0B5F">
              <w:t>Forearm</w:t>
            </w:r>
          </w:p>
        </w:tc>
        <w:tc>
          <w:tcPr>
            <w:tcW w:w="7740" w:type="dxa"/>
          </w:tcPr>
          <w:p w14:paraId="533194EB" w14:textId="4B2104D7" w:rsidR="0061413D" w:rsidRPr="003D0B5F" w:rsidRDefault="0061413D" w:rsidP="008954F6">
            <w:pPr>
              <w:pStyle w:val="BlockText"/>
            </w:pPr>
            <w:r w:rsidRPr="003D0B5F">
              <w:t>When preparing rating</w:t>
            </w:r>
            <w:r w:rsidR="00C6135C" w:rsidRPr="003D0B5F">
              <w:t xml:space="preserve"> decision</w:t>
            </w:r>
            <w:r w:rsidRPr="003D0B5F">
              <w:t xml:space="preserve">s involving impairment of supination and pronation </w:t>
            </w:r>
            <w:r w:rsidR="001714BA" w:rsidRPr="003D0B5F">
              <w:t>of the forearm</w:t>
            </w:r>
            <w:r w:rsidRPr="003D0B5F">
              <w:t>, consider the following facts</w:t>
            </w:r>
            <w:r w:rsidR="008F1086" w:rsidRPr="003D0B5F">
              <w:t>:</w:t>
            </w:r>
          </w:p>
          <w:p w14:paraId="302ADB18" w14:textId="77777777" w:rsidR="0061413D" w:rsidRPr="003D0B5F" w:rsidRDefault="0061413D" w:rsidP="008954F6">
            <w:pPr>
              <w:pStyle w:val="BlockText"/>
            </w:pPr>
          </w:p>
          <w:p w14:paraId="7723F02C" w14:textId="77777777" w:rsidR="0061413D" w:rsidRPr="003D0B5F" w:rsidRDefault="0061413D" w:rsidP="008954F6">
            <w:pPr>
              <w:pStyle w:val="BulletText1"/>
            </w:pPr>
            <w:r w:rsidRPr="003D0B5F">
              <w:t>Full pronation is the position of the hand flat on a table.</w:t>
            </w:r>
          </w:p>
          <w:p w14:paraId="38C1BAA0" w14:textId="77777777" w:rsidR="0061413D" w:rsidRPr="003D0B5F" w:rsidRDefault="0061413D" w:rsidP="008954F6">
            <w:pPr>
              <w:pStyle w:val="BulletText1"/>
            </w:pPr>
            <w:r w:rsidRPr="003D0B5F">
              <w:t>Full supination is the position of the hand palm up.</w:t>
            </w:r>
          </w:p>
          <w:p w14:paraId="7B216284" w14:textId="77777777" w:rsidR="0061413D" w:rsidRPr="003D0B5F" w:rsidRDefault="0061413D" w:rsidP="008954F6">
            <w:pPr>
              <w:pStyle w:val="BulletText1"/>
            </w:pPr>
            <w:r w:rsidRPr="003D0B5F">
              <w:t>When examining limitation of pronation, the</w:t>
            </w:r>
          </w:p>
          <w:p w14:paraId="4ACD4C5A" w14:textId="77777777" w:rsidR="0061413D" w:rsidRPr="003D0B5F" w:rsidRDefault="0061413D" w:rsidP="00687B2F">
            <w:pPr>
              <w:pStyle w:val="ListParagraph"/>
              <w:numPr>
                <w:ilvl w:val="0"/>
                <w:numId w:val="112"/>
              </w:numPr>
              <w:ind w:left="346" w:hanging="187"/>
            </w:pPr>
            <w:r w:rsidRPr="003D0B5F">
              <w:t>arc is from full supination to full pronation, and</w:t>
            </w:r>
          </w:p>
          <w:p w14:paraId="40F6EFD6" w14:textId="77777777" w:rsidR="0061413D" w:rsidRPr="003D0B5F" w:rsidRDefault="0061413D" w:rsidP="00687B2F">
            <w:pPr>
              <w:pStyle w:val="ListParagraph"/>
              <w:numPr>
                <w:ilvl w:val="0"/>
                <w:numId w:val="112"/>
              </w:numPr>
              <w:ind w:left="346" w:hanging="187"/>
            </w:pPr>
            <w:proofErr w:type="gramStart"/>
            <w:r w:rsidRPr="003D0B5F">
              <w:t>middle</w:t>
            </w:r>
            <w:proofErr w:type="gramEnd"/>
            <w:r w:rsidRPr="003D0B5F">
              <w:t xml:space="preserve"> of the arc is the position of the hand, palm vertical to the table.</w:t>
            </w:r>
          </w:p>
          <w:p w14:paraId="5C5BC818" w14:textId="77777777" w:rsidR="0061413D" w:rsidRPr="003D0B5F" w:rsidRDefault="0061413D" w:rsidP="008954F6">
            <w:pPr>
              <w:pStyle w:val="BlockText"/>
            </w:pPr>
          </w:p>
          <w:p w14:paraId="48183B60" w14:textId="77777777" w:rsidR="0061413D" w:rsidRPr="003D0B5F" w:rsidRDefault="0061413D" w:rsidP="008954F6">
            <w:pPr>
              <w:pStyle w:val="BlockText"/>
            </w:pPr>
            <w:r w:rsidRPr="003D0B5F">
              <w:t>Assign the lowest</w:t>
            </w:r>
            <w:r w:rsidR="0031422D" w:rsidRPr="003D0B5F">
              <w:t>,</w:t>
            </w:r>
            <w:r w:rsidRPr="003D0B5F">
              <w:t xml:space="preserve"> 20</w:t>
            </w:r>
            <w:r w:rsidR="0031422D" w:rsidRPr="003D0B5F">
              <w:t>-</w:t>
            </w:r>
            <w:r w:rsidRPr="003D0B5F">
              <w:t>percent evaluation when pronation cannot be accomplished through more than the first three-quarters of the arc from full supination.</w:t>
            </w:r>
          </w:p>
          <w:p w14:paraId="64AAB8F9" w14:textId="77777777" w:rsidR="0061413D" w:rsidRPr="003D0B5F" w:rsidRDefault="0061413D" w:rsidP="008954F6">
            <w:pPr>
              <w:pStyle w:val="BlockText"/>
            </w:pPr>
          </w:p>
          <w:p w14:paraId="04872644" w14:textId="77777777" w:rsidR="0061413D" w:rsidRPr="003D0B5F" w:rsidRDefault="0061413D" w:rsidP="008954F6">
            <w:pPr>
              <w:pStyle w:val="BlockText"/>
            </w:pPr>
            <w:r w:rsidRPr="003D0B5F">
              <w:t xml:space="preserve">Do </w:t>
            </w:r>
            <w:r w:rsidRPr="003D0B5F">
              <w:rPr>
                <w:i/>
              </w:rPr>
              <w:t>not</w:t>
            </w:r>
            <w:r w:rsidRPr="003D0B5F">
              <w:t xml:space="preserve"> assign a compensable evaluation for both </w:t>
            </w:r>
            <w:proofErr w:type="gramStart"/>
            <w:r w:rsidRPr="003D0B5F">
              <w:t>limitation</w:t>
            </w:r>
            <w:proofErr w:type="gramEnd"/>
            <w:r w:rsidRPr="003D0B5F">
              <w:t xml:space="preserve"> of pronation and limitation of supination of the same extremity.</w:t>
            </w:r>
          </w:p>
          <w:p w14:paraId="4FD3B134" w14:textId="77777777" w:rsidR="0061413D" w:rsidRPr="003D0B5F" w:rsidRDefault="0061413D" w:rsidP="008954F6">
            <w:pPr>
              <w:pStyle w:val="BlockText"/>
            </w:pPr>
          </w:p>
          <w:p w14:paraId="07420211" w14:textId="615E2CFB" w:rsidR="0061413D" w:rsidRPr="003D0B5F" w:rsidRDefault="0061413D" w:rsidP="008954F6">
            <w:pPr>
              <w:pStyle w:val="BlockText"/>
            </w:pPr>
            <w:r w:rsidRPr="003D0B5F">
              <w:rPr>
                <w:b/>
                <w:i/>
              </w:rPr>
              <w:t>Reference</w:t>
            </w:r>
            <w:r w:rsidRPr="003D0B5F">
              <w:t>:  For</w:t>
            </w:r>
            <w:r w:rsidR="001D79A0" w:rsidRPr="003D0B5F">
              <w:t xml:space="preserve"> more</w:t>
            </w:r>
            <w:r w:rsidRPr="003D0B5F">
              <w:t xml:space="preserve"> information on painful motion, see </w:t>
            </w:r>
          </w:p>
          <w:p w14:paraId="0A56086A" w14:textId="77777777" w:rsidR="0061413D" w:rsidRPr="003D0B5F" w:rsidRDefault="003D0B5F" w:rsidP="008954F6">
            <w:pPr>
              <w:pStyle w:val="BulletText1"/>
            </w:pPr>
            <w:hyperlink r:id="rId111" w:history="1">
              <w:r w:rsidR="0061413D" w:rsidRPr="003D0B5F">
                <w:rPr>
                  <w:rStyle w:val="Hyperlink"/>
                </w:rPr>
                <w:t>38 CFR 4.59</w:t>
              </w:r>
            </w:hyperlink>
            <w:r w:rsidR="0061413D" w:rsidRPr="003D0B5F">
              <w:t>, and</w:t>
            </w:r>
          </w:p>
          <w:p w14:paraId="218D93DD" w14:textId="77777777" w:rsidR="0061413D" w:rsidRPr="003D0B5F" w:rsidRDefault="00301EE7" w:rsidP="008954F6">
            <w:pPr>
              <w:pStyle w:val="BulletText1"/>
            </w:pPr>
            <w:r w:rsidRPr="003D0B5F">
              <w:t>M21-1</w:t>
            </w:r>
            <w:r w:rsidR="0061413D" w:rsidRPr="003D0B5F">
              <w:t xml:space="preserve">, Part III, Subpart </w:t>
            </w:r>
            <w:proofErr w:type="gramStart"/>
            <w:r w:rsidR="0061413D" w:rsidRPr="003D0B5F">
              <w:t>iv</w:t>
            </w:r>
            <w:proofErr w:type="gramEnd"/>
            <w:r w:rsidR="0061413D" w:rsidRPr="003D0B5F">
              <w:t>, 4.A.1.</w:t>
            </w:r>
            <w:r w:rsidR="005E47B9" w:rsidRPr="003D0B5F">
              <w:t>c</w:t>
            </w:r>
            <w:r w:rsidR="0061413D" w:rsidRPr="003D0B5F">
              <w:t>.</w:t>
            </w:r>
          </w:p>
        </w:tc>
      </w:tr>
    </w:tbl>
    <w:p w14:paraId="57444BCE" w14:textId="77777777" w:rsidR="0061413D" w:rsidRPr="003D0B5F" w:rsidRDefault="0061413D" w:rsidP="0061413D">
      <w:pPr>
        <w:tabs>
          <w:tab w:val="left" w:pos="9360"/>
        </w:tabs>
        <w:ind w:left="1714"/>
      </w:pPr>
      <w:r w:rsidRPr="003D0B5F">
        <w:rPr>
          <w:u w:val="single"/>
        </w:rPr>
        <w:tab/>
      </w:r>
    </w:p>
    <w:p w14:paraId="721D0CBA" w14:textId="77777777" w:rsidR="0061413D" w:rsidRPr="003D0B5F" w:rsidRDefault="0061413D" w:rsidP="0061413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714BA" w:rsidRPr="003D0B5F" w14:paraId="645700F9" w14:textId="77777777" w:rsidTr="005E47B9">
        <w:tc>
          <w:tcPr>
            <w:tcW w:w="1728" w:type="dxa"/>
            <w:shd w:val="clear" w:color="auto" w:fill="auto"/>
          </w:tcPr>
          <w:p w14:paraId="5F7E352D" w14:textId="77777777" w:rsidR="001714BA" w:rsidRPr="003D0B5F" w:rsidRDefault="00973B7D" w:rsidP="001714BA">
            <w:pPr>
              <w:rPr>
                <w:b/>
                <w:sz w:val="22"/>
              </w:rPr>
            </w:pPr>
            <w:r w:rsidRPr="003D0B5F">
              <w:rPr>
                <w:b/>
                <w:sz w:val="22"/>
              </w:rPr>
              <w:t>f</w:t>
            </w:r>
            <w:r w:rsidR="00E81170" w:rsidRPr="003D0B5F">
              <w:rPr>
                <w:b/>
                <w:sz w:val="22"/>
              </w:rPr>
              <w:t xml:space="preserve">.  </w:t>
            </w:r>
            <w:r w:rsidR="001714BA" w:rsidRPr="003D0B5F">
              <w:rPr>
                <w:b/>
                <w:sz w:val="22"/>
              </w:rPr>
              <w:t>Identifying Digits of the Hand</w:t>
            </w:r>
          </w:p>
        </w:tc>
        <w:tc>
          <w:tcPr>
            <w:tcW w:w="7740" w:type="dxa"/>
            <w:shd w:val="clear" w:color="auto" w:fill="auto"/>
          </w:tcPr>
          <w:p w14:paraId="07CAF810" w14:textId="77777777" w:rsidR="001714BA" w:rsidRPr="003D0B5F" w:rsidRDefault="001714BA" w:rsidP="001714BA">
            <w:pPr>
              <w:pStyle w:val="BlockText"/>
            </w:pPr>
            <w:r w:rsidRPr="003D0B5F">
              <w:t xml:space="preserve">Follow the guidelines listed below to accurately specify the injured digits of the </w:t>
            </w:r>
            <w:r w:rsidR="00F250B7" w:rsidRPr="003D0B5F">
              <w:t>hand</w:t>
            </w:r>
            <w:r w:rsidRPr="003D0B5F">
              <w:t>.</w:t>
            </w:r>
          </w:p>
          <w:p w14:paraId="109B22D5" w14:textId="77777777" w:rsidR="001714BA" w:rsidRPr="003D0B5F" w:rsidRDefault="001714BA" w:rsidP="001714BA">
            <w:pPr>
              <w:pStyle w:val="BlockText"/>
            </w:pPr>
          </w:p>
          <w:p w14:paraId="2A93EE84" w14:textId="77777777" w:rsidR="00BA5B19" w:rsidRPr="003D0B5F" w:rsidRDefault="00BA5B19" w:rsidP="00BA5B19">
            <w:pPr>
              <w:pStyle w:val="BulletText1"/>
            </w:pPr>
            <w:r w:rsidRPr="003D0B5F">
              <w:t>The digits of the hand are identified as</w:t>
            </w:r>
          </w:p>
          <w:p w14:paraId="08320D15" w14:textId="77777777" w:rsidR="00BA5B19" w:rsidRPr="003D0B5F" w:rsidRDefault="00BA5B19" w:rsidP="007C6148">
            <w:pPr>
              <w:pStyle w:val="ListParagraph"/>
              <w:numPr>
                <w:ilvl w:val="0"/>
                <w:numId w:val="47"/>
              </w:numPr>
              <w:ind w:left="346" w:hanging="187"/>
            </w:pPr>
            <w:r w:rsidRPr="003D0B5F">
              <w:t>thumb</w:t>
            </w:r>
          </w:p>
          <w:p w14:paraId="032C8AEA" w14:textId="77777777" w:rsidR="00BA5B19" w:rsidRPr="003D0B5F" w:rsidRDefault="00BA5B19" w:rsidP="007C6148">
            <w:pPr>
              <w:pStyle w:val="ListParagraph"/>
              <w:numPr>
                <w:ilvl w:val="0"/>
                <w:numId w:val="47"/>
              </w:numPr>
              <w:ind w:left="346" w:hanging="187"/>
            </w:pPr>
            <w:r w:rsidRPr="003D0B5F">
              <w:t>index</w:t>
            </w:r>
          </w:p>
          <w:p w14:paraId="5ED9F3E5" w14:textId="77777777" w:rsidR="00BA5B19" w:rsidRPr="003D0B5F" w:rsidRDefault="00BA5B19" w:rsidP="007C6148">
            <w:pPr>
              <w:pStyle w:val="ListParagraph"/>
              <w:numPr>
                <w:ilvl w:val="0"/>
                <w:numId w:val="47"/>
              </w:numPr>
              <w:ind w:left="346" w:hanging="187"/>
            </w:pPr>
            <w:r w:rsidRPr="003D0B5F">
              <w:lastRenderedPageBreak/>
              <w:t>long</w:t>
            </w:r>
          </w:p>
          <w:p w14:paraId="6A6E7D92" w14:textId="77777777" w:rsidR="00BA5B19" w:rsidRPr="003D0B5F" w:rsidRDefault="00BA5B19" w:rsidP="007C6148">
            <w:pPr>
              <w:pStyle w:val="ListParagraph"/>
              <w:numPr>
                <w:ilvl w:val="0"/>
                <w:numId w:val="47"/>
              </w:numPr>
              <w:ind w:left="346" w:hanging="187"/>
            </w:pPr>
            <w:r w:rsidRPr="003D0B5F">
              <w:t>ring, or</w:t>
            </w:r>
          </w:p>
          <w:p w14:paraId="2BD431AB" w14:textId="77777777" w:rsidR="00BA5B19" w:rsidRPr="003D0B5F" w:rsidRDefault="00BA5B19" w:rsidP="007C6148">
            <w:pPr>
              <w:pStyle w:val="ListParagraph"/>
              <w:numPr>
                <w:ilvl w:val="0"/>
                <w:numId w:val="47"/>
              </w:numPr>
              <w:ind w:left="346" w:hanging="187"/>
            </w:pPr>
            <w:proofErr w:type="gramStart"/>
            <w:r w:rsidRPr="003D0B5F">
              <w:t>little</w:t>
            </w:r>
            <w:proofErr w:type="gramEnd"/>
            <w:r w:rsidRPr="003D0B5F">
              <w:t>.</w:t>
            </w:r>
          </w:p>
          <w:p w14:paraId="0682289E" w14:textId="77777777" w:rsidR="00BA5B19" w:rsidRPr="003D0B5F" w:rsidRDefault="00F250B7" w:rsidP="007C6148">
            <w:pPr>
              <w:pStyle w:val="ListParagraph"/>
              <w:numPr>
                <w:ilvl w:val="0"/>
                <w:numId w:val="48"/>
              </w:numPr>
              <w:ind w:left="158" w:hanging="187"/>
            </w:pPr>
            <w:r w:rsidRPr="003D0B5F">
              <w:t>Do not use numerical desi</w:t>
            </w:r>
            <w:r w:rsidR="00BA5B19" w:rsidRPr="003D0B5F">
              <w:t>gnations for either the fingers or the joints of the fingers.</w:t>
            </w:r>
          </w:p>
          <w:p w14:paraId="4A5CF16A" w14:textId="77777777" w:rsidR="001714BA" w:rsidRPr="003D0B5F" w:rsidRDefault="001714BA" w:rsidP="001714BA">
            <w:pPr>
              <w:pStyle w:val="BulletText1"/>
            </w:pPr>
            <w:r w:rsidRPr="003D0B5F">
              <w:t>Each digit, except the thumb, includes three phalanges</w:t>
            </w:r>
          </w:p>
          <w:p w14:paraId="6AA65C4D" w14:textId="77777777" w:rsidR="001714BA" w:rsidRPr="003D0B5F" w:rsidRDefault="001714BA" w:rsidP="00687B2F">
            <w:pPr>
              <w:pStyle w:val="ListParagraph"/>
              <w:numPr>
                <w:ilvl w:val="0"/>
                <w:numId w:val="136"/>
              </w:numPr>
              <w:ind w:left="346" w:hanging="187"/>
            </w:pPr>
            <w:r w:rsidRPr="003D0B5F">
              <w:t>the proximal phalanx (closest to the wrist)</w:t>
            </w:r>
          </w:p>
          <w:p w14:paraId="0B2FEC4A" w14:textId="77777777" w:rsidR="001714BA" w:rsidRPr="003D0B5F" w:rsidRDefault="001714BA" w:rsidP="00687B2F">
            <w:pPr>
              <w:pStyle w:val="ListParagraph"/>
              <w:numPr>
                <w:ilvl w:val="0"/>
                <w:numId w:val="136"/>
              </w:numPr>
              <w:ind w:left="346" w:hanging="187"/>
            </w:pPr>
            <w:r w:rsidRPr="003D0B5F">
              <w:t>the middle phalanx, and</w:t>
            </w:r>
          </w:p>
          <w:p w14:paraId="48887F17" w14:textId="77777777" w:rsidR="001714BA" w:rsidRPr="003D0B5F" w:rsidRDefault="001714BA" w:rsidP="00687B2F">
            <w:pPr>
              <w:pStyle w:val="ListParagraph"/>
              <w:numPr>
                <w:ilvl w:val="0"/>
                <w:numId w:val="136"/>
              </w:numPr>
              <w:ind w:left="346" w:hanging="187"/>
            </w:pPr>
            <w:proofErr w:type="gramStart"/>
            <w:r w:rsidRPr="003D0B5F">
              <w:t>the</w:t>
            </w:r>
            <w:proofErr w:type="gramEnd"/>
            <w:r w:rsidRPr="003D0B5F">
              <w:t xml:space="preserve"> distal phalanx (closest to the tip of the finger).</w:t>
            </w:r>
          </w:p>
          <w:p w14:paraId="378075A4" w14:textId="77777777" w:rsidR="001714BA" w:rsidRPr="003D0B5F" w:rsidRDefault="001714BA" w:rsidP="001714BA">
            <w:pPr>
              <w:pStyle w:val="BulletText1"/>
            </w:pPr>
            <w:r w:rsidRPr="003D0B5F">
              <w:t xml:space="preserve">The joint between the proximal and middle phalanges is called the </w:t>
            </w:r>
            <w:r w:rsidR="00B4417F" w:rsidRPr="003D0B5F">
              <w:rPr>
                <w:b/>
                <w:i/>
              </w:rPr>
              <w:t>proximal interphalangeal</w:t>
            </w:r>
            <w:r w:rsidRPr="003D0B5F">
              <w:t xml:space="preserve"> (PIP) joint.</w:t>
            </w:r>
          </w:p>
          <w:p w14:paraId="562DD7B6" w14:textId="77777777" w:rsidR="001714BA" w:rsidRPr="003D0B5F" w:rsidRDefault="001714BA" w:rsidP="001714BA">
            <w:pPr>
              <w:pStyle w:val="BulletText1"/>
            </w:pPr>
            <w:r w:rsidRPr="003D0B5F">
              <w:t xml:space="preserve">The joint between the middle and distal phalanges is called the </w:t>
            </w:r>
            <w:r w:rsidR="00B4417F" w:rsidRPr="003D0B5F">
              <w:rPr>
                <w:b/>
                <w:i/>
              </w:rPr>
              <w:t>distal interphalangeal</w:t>
            </w:r>
            <w:r w:rsidRPr="003D0B5F">
              <w:rPr>
                <w:b/>
              </w:rPr>
              <w:t xml:space="preserve"> </w:t>
            </w:r>
            <w:r w:rsidRPr="003D0B5F">
              <w:t xml:space="preserve">(DIP) joint.  </w:t>
            </w:r>
          </w:p>
          <w:p w14:paraId="37B957BB" w14:textId="77777777" w:rsidR="001714BA" w:rsidRPr="003D0B5F" w:rsidRDefault="007C2CA5" w:rsidP="001714BA">
            <w:pPr>
              <w:pStyle w:val="BulletText1"/>
            </w:pPr>
            <w:r w:rsidRPr="003D0B5F">
              <w:t xml:space="preserve">The thumb has only two phalanges, the proximal phalanx and the distal phalanx.  </w:t>
            </w:r>
            <w:r w:rsidR="001714BA" w:rsidRPr="003D0B5F">
              <w:t xml:space="preserve">Therefore, each thumb has only a single joint, called the </w:t>
            </w:r>
            <w:r w:rsidR="00B4417F" w:rsidRPr="003D0B5F">
              <w:rPr>
                <w:b/>
                <w:i/>
              </w:rPr>
              <w:t>interphalangeal</w:t>
            </w:r>
            <w:r w:rsidR="001714BA" w:rsidRPr="003D0B5F">
              <w:t xml:space="preserve"> (IP) joint.</w:t>
            </w:r>
          </w:p>
          <w:p w14:paraId="5C676903" w14:textId="77777777" w:rsidR="001714BA" w:rsidRPr="003D0B5F" w:rsidRDefault="001714BA" w:rsidP="001714BA">
            <w:pPr>
              <w:pStyle w:val="BulletText1"/>
            </w:pPr>
            <w:r w:rsidRPr="003D0B5F">
              <w:t xml:space="preserve">The joints connecting the phalanges in the hands to the metacarpals are the </w:t>
            </w:r>
            <w:r w:rsidR="00B4417F" w:rsidRPr="003D0B5F">
              <w:rPr>
                <w:b/>
                <w:i/>
              </w:rPr>
              <w:t>metacarpophalangeal</w:t>
            </w:r>
            <w:r w:rsidRPr="003D0B5F">
              <w:t xml:space="preserve"> (MCP) joints.</w:t>
            </w:r>
          </w:p>
          <w:p w14:paraId="06348E41" w14:textId="77777777" w:rsidR="001714BA" w:rsidRPr="003D0B5F" w:rsidRDefault="001714BA" w:rsidP="001714BA">
            <w:pPr>
              <w:pStyle w:val="BulletText1"/>
            </w:pPr>
            <w:r w:rsidRPr="003D0B5F">
              <w:t>Designate either right or left for the digits of the hand</w:t>
            </w:r>
            <w:r w:rsidR="00BA5B19" w:rsidRPr="003D0B5F">
              <w:t>.</w:t>
            </w:r>
          </w:p>
          <w:p w14:paraId="29421840" w14:textId="77777777" w:rsidR="001714BA" w:rsidRPr="003D0B5F" w:rsidRDefault="001714BA" w:rsidP="001714BA">
            <w:pPr>
              <w:pStyle w:val="BulletText1"/>
              <w:numPr>
                <w:ilvl w:val="0"/>
                <w:numId w:val="0"/>
              </w:numPr>
              <w:ind w:left="173"/>
            </w:pPr>
          </w:p>
          <w:p w14:paraId="67A91169" w14:textId="77777777" w:rsidR="001714BA" w:rsidRPr="003D0B5F" w:rsidRDefault="001714BA" w:rsidP="001714BA">
            <w:r w:rsidRPr="003D0B5F">
              <w:rPr>
                <w:b/>
                <w:i/>
              </w:rPr>
              <w:t>Note</w:t>
            </w:r>
            <w:r w:rsidRPr="003D0B5F">
              <w:t>:  If the location of the injury is unclear, obtain x-rays to clarify the exact point of injury</w:t>
            </w:r>
            <w:r w:rsidR="007C2CA5" w:rsidRPr="003D0B5F">
              <w:t>.</w:t>
            </w:r>
          </w:p>
          <w:p w14:paraId="5C0DD1E5" w14:textId="77777777" w:rsidR="008954F6" w:rsidRPr="003D0B5F" w:rsidRDefault="008954F6" w:rsidP="001714BA"/>
          <w:p w14:paraId="193A157C" w14:textId="77777777" w:rsidR="008954F6" w:rsidRPr="003D0B5F" w:rsidRDefault="008954F6" w:rsidP="00F250B7">
            <w:r w:rsidRPr="003D0B5F">
              <w:rPr>
                <w:b/>
                <w:i/>
              </w:rPr>
              <w:t>Reference</w:t>
            </w:r>
            <w:r w:rsidRPr="003D0B5F">
              <w:t xml:space="preserve">:  For more information on determining dominant handedness, refer to </w:t>
            </w:r>
            <w:hyperlink r:id="rId112" w:history="1">
              <w:r w:rsidRPr="003D0B5F">
                <w:rPr>
                  <w:rStyle w:val="Hyperlink"/>
                </w:rPr>
                <w:t>38 CFR 4.69</w:t>
              </w:r>
            </w:hyperlink>
            <w:r w:rsidR="0082286D" w:rsidRPr="003D0B5F">
              <w:t>.</w:t>
            </w:r>
            <w:r w:rsidRPr="003D0B5F">
              <w:t xml:space="preserve"> </w:t>
            </w:r>
          </w:p>
        </w:tc>
      </w:tr>
    </w:tbl>
    <w:p w14:paraId="78CD42DF" w14:textId="77777777" w:rsidR="001714BA" w:rsidRPr="003D0B5F" w:rsidRDefault="00E81170" w:rsidP="00E81170">
      <w:pPr>
        <w:tabs>
          <w:tab w:val="left" w:pos="9360"/>
        </w:tabs>
        <w:ind w:left="1714"/>
      </w:pPr>
      <w:r w:rsidRPr="003D0B5F">
        <w:rPr>
          <w:u w:val="single"/>
        </w:rPr>
        <w:lastRenderedPageBreak/>
        <w:tab/>
      </w:r>
    </w:p>
    <w:p w14:paraId="758B4CDC" w14:textId="77777777" w:rsidR="00E81170" w:rsidRPr="003D0B5F" w:rsidRDefault="00E81170" w:rsidP="00E81170">
      <w:pPr>
        <w:ind w:left="1714"/>
      </w:pPr>
    </w:p>
    <w:tbl>
      <w:tblPr>
        <w:tblW w:w="0" w:type="auto"/>
        <w:tblLayout w:type="fixed"/>
        <w:tblLook w:val="0000" w:firstRow="0" w:lastRow="0" w:firstColumn="0" w:lastColumn="0" w:noHBand="0" w:noVBand="0"/>
      </w:tblPr>
      <w:tblGrid>
        <w:gridCol w:w="1728"/>
        <w:gridCol w:w="7740"/>
      </w:tblGrid>
      <w:tr w:rsidR="001B7F2F" w:rsidRPr="003D0B5F" w14:paraId="596F3BB8" w14:textId="77777777" w:rsidTr="008954F6">
        <w:trPr>
          <w:cantSplit/>
        </w:trPr>
        <w:tc>
          <w:tcPr>
            <w:tcW w:w="1728" w:type="dxa"/>
          </w:tcPr>
          <w:p w14:paraId="7C108AAE" w14:textId="77777777" w:rsidR="001B7F2F" w:rsidRPr="003D0B5F" w:rsidRDefault="00973B7D" w:rsidP="008954F6">
            <w:pPr>
              <w:pStyle w:val="Heading5"/>
            </w:pPr>
            <w:proofErr w:type="gramStart"/>
            <w:r w:rsidRPr="003D0B5F">
              <w:t>g</w:t>
            </w:r>
            <w:r w:rsidR="001B7F2F" w:rsidRPr="003D0B5F">
              <w:t>.  Rating</w:t>
            </w:r>
            <w:proofErr w:type="gramEnd"/>
            <w:r w:rsidR="001B7F2F" w:rsidRPr="003D0B5F">
              <w:t xml:space="preserve"> </w:t>
            </w:r>
            <w:proofErr w:type="spellStart"/>
            <w:r w:rsidR="001B7F2F" w:rsidRPr="003D0B5F">
              <w:t>Dupuytren’s</w:t>
            </w:r>
            <w:proofErr w:type="spellEnd"/>
            <w:r w:rsidR="001B7F2F" w:rsidRPr="003D0B5F">
              <w:t xml:space="preserve"> Contracture of the Hand </w:t>
            </w:r>
          </w:p>
        </w:tc>
        <w:tc>
          <w:tcPr>
            <w:tcW w:w="7740" w:type="dxa"/>
          </w:tcPr>
          <w:p w14:paraId="21A531AB" w14:textId="77777777" w:rsidR="001B7F2F" w:rsidRPr="003D0B5F" w:rsidRDefault="001B7F2F" w:rsidP="00FA5AC1">
            <w:pPr>
              <w:pStyle w:val="BlockText"/>
            </w:pPr>
            <w:r w:rsidRPr="003D0B5F">
              <w:t xml:space="preserve">The rating schedule for disabilities does not specifically list </w:t>
            </w:r>
            <w:proofErr w:type="spellStart"/>
            <w:r w:rsidRPr="003D0B5F">
              <w:t>Dupuytren’s</w:t>
            </w:r>
            <w:proofErr w:type="spellEnd"/>
            <w:r w:rsidRPr="003D0B5F">
              <w:t xml:space="preserve"> contracture as a disease entity</w:t>
            </w:r>
            <w:r w:rsidR="00417AEF" w:rsidRPr="003D0B5F">
              <w:t>; t</w:t>
            </w:r>
            <w:r w:rsidRPr="003D0B5F">
              <w:t>herefore, assign an evaluation on the basis of limitation of finger movement.</w:t>
            </w:r>
          </w:p>
        </w:tc>
      </w:tr>
    </w:tbl>
    <w:p w14:paraId="1B52F071" w14:textId="77777777" w:rsidR="0031422D" w:rsidRPr="003D0B5F" w:rsidRDefault="0031422D" w:rsidP="0031422D">
      <w:pPr>
        <w:pStyle w:val="BlockLine"/>
      </w:pPr>
    </w:p>
    <w:p w14:paraId="57DED66C" w14:textId="77777777" w:rsidR="00FC5B8E" w:rsidRPr="003D0B5F" w:rsidRDefault="00FC5B8E">
      <w:r w:rsidRPr="003D0B5F">
        <w:br w:type="page"/>
      </w:r>
    </w:p>
    <w:p w14:paraId="1AD4CFFE" w14:textId="77777777" w:rsidR="0061413D" w:rsidRPr="003D0B5F" w:rsidRDefault="00074A42" w:rsidP="0061413D">
      <w:pPr>
        <w:pStyle w:val="Heading4"/>
      </w:pPr>
      <w:r w:rsidRPr="003D0B5F">
        <w:lastRenderedPageBreak/>
        <w:t>3</w:t>
      </w:r>
      <w:r w:rsidR="0061413D" w:rsidRPr="003D0B5F">
        <w:t>.  Evaluating Musculoskeletal Disabilities of the Spine and Lower Extremities</w:t>
      </w:r>
    </w:p>
    <w:p w14:paraId="713C062F" w14:textId="77777777" w:rsidR="0061413D" w:rsidRPr="003D0B5F" w:rsidRDefault="0061413D" w:rsidP="0061413D">
      <w:pPr>
        <w:pStyle w:val="BlockLine"/>
      </w:pPr>
    </w:p>
    <w:tbl>
      <w:tblPr>
        <w:tblW w:w="0" w:type="auto"/>
        <w:tblLayout w:type="fixed"/>
        <w:tblLook w:val="0000" w:firstRow="0" w:lastRow="0" w:firstColumn="0" w:lastColumn="0" w:noHBand="0" w:noVBand="0"/>
      </w:tblPr>
      <w:tblGrid>
        <w:gridCol w:w="1728"/>
        <w:gridCol w:w="7740"/>
      </w:tblGrid>
      <w:tr w:rsidR="0061413D" w:rsidRPr="003D0B5F" w14:paraId="1FC788AB" w14:textId="77777777" w:rsidTr="008954F6">
        <w:trPr>
          <w:cantSplit/>
        </w:trPr>
        <w:tc>
          <w:tcPr>
            <w:tcW w:w="1728" w:type="dxa"/>
          </w:tcPr>
          <w:p w14:paraId="26C61AC8" w14:textId="77777777" w:rsidR="0061413D" w:rsidRPr="003D0B5F" w:rsidRDefault="0061413D" w:rsidP="008954F6">
            <w:pPr>
              <w:pStyle w:val="Heading5"/>
            </w:pPr>
            <w:r w:rsidRPr="003D0B5F">
              <w:t>Introduction</w:t>
            </w:r>
          </w:p>
        </w:tc>
        <w:tc>
          <w:tcPr>
            <w:tcW w:w="7740" w:type="dxa"/>
          </w:tcPr>
          <w:p w14:paraId="18FE3F1A" w14:textId="77777777" w:rsidR="003C770E" w:rsidRPr="003D0B5F" w:rsidRDefault="003C770E" w:rsidP="003C770E">
            <w:pPr>
              <w:pStyle w:val="BlockText"/>
            </w:pPr>
            <w:r w:rsidRPr="003D0B5F">
              <w:t>This topic contains information on evaluating musculoskeletal disabilities of the spine and lower extremities, including</w:t>
            </w:r>
          </w:p>
          <w:p w14:paraId="6CC7971E" w14:textId="77777777" w:rsidR="003C770E" w:rsidRPr="003D0B5F" w:rsidRDefault="003C770E" w:rsidP="003C770E">
            <w:pPr>
              <w:pStyle w:val="BlockText"/>
            </w:pPr>
          </w:p>
          <w:p w14:paraId="3FFD4F76" w14:textId="77777777" w:rsidR="003C770E" w:rsidRPr="003D0B5F" w:rsidRDefault="003C770E" w:rsidP="003C770E">
            <w:pPr>
              <w:pStyle w:val="BulletText1"/>
            </w:pPr>
            <w:r w:rsidRPr="003D0B5F">
              <w:t>evaluating manifestations of spine diseases and injuries</w:t>
            </w:r>
          </w:p>
          <w:p w14:paraId="73DE3B8E" w14:textId="01FD9545" w:rsidR="00E82431" w:rsidRPr="003D0B5F" w:rsidRDefault="00E82431" w:rsidP="003C770E">
            <w:pPr>
              <w:pStyle w:val="BulletText1"/>
            </w:pPr>
            <w:r w:rsidRPr="003D0B5F">
              <w:t>definition</w:t>
            </w:r>
            <w:r w:rsidR="008837D0" w:rsidRPr="003D0B5F">
              <w:t xml:space="preserve"> of</w:t>
            </w:r>
            <w:r w:rsidR="00446617" w:rsidRPr="003D0B5F">
              <w:t xml:space="preserve"> </w:t>
            </w:r>
            <w:r w:rsidRPr="003D0B5F">
              <w:t>incapacitating episode of IVDS</w:t>
            </w:r>
          </w:p>
          <w:p w14:paraId="2F9FA0B0" w14:textId="77777777" w:rsidR="00DD1DD1" w:rsidRPr="003D0B5F" w:rsidRDefault="00DD1DD1" w:rsidP="003C770E">
            <w:pPr>
              <w:pStyle w:val="BulletText1"/>
            </w:pPr>
            <w:r w:rsidRPr="003D0B5F">
              <w:t>example of evaluating IVDS</w:t>
            </w:r>
          </w:p>
          <w:p w14:paraId="19E43B35" w14:textId="77777777" w:rsidR="003C770E" w:rsidRPr="003D0B5F" w:rsidRDefault="003C770E" w:rsidP="003C770E">
            <w:pPr>
              <w:pStyle w:val="BulletText1"/>
            </w:pPr>
            <w:r w:rsidRPr="003D0B5F">
              <w:t>evaluating ankylosing spondylitis</w:t>
            </w:r>
          </w:p>
          <w:p w14:paraId="63C02DBA" w14:textId="77777777" w:rsidR="003745D7" w:rsidRPr="003D0B5F" w:rsidRDefault="003745D7" w:rsidP="003C770E">
            <w:pPr>
              <w:pStyle w:val="BulletText1"/>
            </w:pPr>
            <w:r w:rsidRPr="003D0B5F">
              <w:t xml:space="preserve">evaluating </w:t>
            </w:r>
            <w:proofErr w:type="spellStart"/>
            <w:r w:rsidRPr="003D0B5F">
              <w:t>noncompensable</w:t>
            </w:r>
            <w:proofErr w:type="spellEnd"/>
            <w:r w:rsidRPr="003D0B5F">
              <w:t xml:space="preserve"> knee conditions</w:t>
            </w:r>
          </w:p>
          <w:p w14:paraId="5EA731BA" w14:textId="77777777" w:rsidR="003C770E" w:rsidRPr="003D0B5F" w:rsidRDefault="003C770E" w:rsidP="003C770E">
            <w:pPr>
              <w:pStyle w:val="BulletText1"/>
            </w:pPr>
            <w:r w:rsidRPr="003D0B5F">
              <w:t>separate evaluations for knee instability</w:t>
            </w:r>
            <w:r w:rsidR="0044494C" w:rsidRPr="003D0B5F">
              <w:t xml:space="preserve"> and LOM</w:t>
            </w:r>
          </w:p>
          <w:p w14:paraId="4F2BA1C2" w14:textId="77777777" w:rsidR="0044494C" w:rsidRPr="003D0B5F" w:rsidRDefault="0044494C" w:rsidP="003C770E">
            <w:pPr>
              <w:pStyle w:val="BulletText1"/>
            </w:pPr>
            <w:r w:rsidRPr="003D0B5F">
              <w:t>separate evaluations – LOM and meniscus disabilities</w:t>
            </w:r>
          </w:p>
          <w:p w14:paraId="57E96C9C" w14:textId="77777777" w:rsidR="0044494C" w:rsidRPr="003D0B5F" w:rsidRDefault="0044494C" w:rsidP="003C770E">
            <w:pPr>
              <w:pStyle w:val="BulletText1"/>
            </w:pPr>
            <w:r w:rsidRPr="003D0B5F">
              <w:t>separate evaluations, knee instability and meniscus disabilities</w:t>
            </w:r>
          </w:p>
          <w:p w14:paraId="30F89469" w14:textId="77777777" w:rsidR="0044494C" w:rsidRPr="003D0B5F" w:rsidRDefault="0044494C" w:rsidP="003C770E">
            <w:pPr>
              <w:pStyle w:val="BulletText1"/>
            </w:pPr>
            <w:r w:rsidRPr="003D0B5F">
              <w:t xml:space="preserve">separate evaluations – genu  </w:t>
            </w:r>
            <w:proofErr w:type="spellStart"/>
            <w:r w:rsidRPr="003D0B5F">
              <w:t>recurvatum</w:t>
            </w:r>
            <w:proofErr w:type="spellEnd"/>
          </w:p>
          <w:p w14:paraId="4B623DA9" w14:textId="77777777" w:rsidR="00401B51" w:rsidRPr="003D0B5F" w:rsidRDefault="005E47B9" w:rsidP="003C770E">
            <w:pPr>
              <w:pStyle w:val="BulletText1"/>
            </w:pPr>
            <w:r w:rsidRPr="003D0B5F">
              <w:t>evaluating shin splint</w:t>
            </w:r>
          </w:p>
          <w:p w14:paraId="12E45B1B" w14:textId="77777777" w:rsidR="003C770E" w:rsidRPr="003D0B5F" w:rsidRDefault="003C770E" w:rsidP="003C770E">
            <w:pPr>
              <w:pStyle w:val="BulletText1"/>
            </w:pPr>
            <w:r w:rsidRPr="003D0B5F">
              <w:t xml:space="preserve">defining moderate and marked </w:t>
            </w:r>
            <w:r w:rsidR="00D348D5" w:rsidRPr="003D0B5F">
              <w:t>LOM</w:t>
            </w:r>
            <w:r w:rsidRPr="003D0B5F">
              <w:t xml:space="preserve"> of the ankle</w:t>
            </w:r>
          </w:p>
          <w:p w14:paraId="5D87E510" w14:textId="77777777" w:rsidR="003C770E" w:rsidRPr="003D0B5F" w:rsidRDefault="003C770E" w:rsidP="003C770E">
            <w:pPr>
              <w:pStyle w:val="BulletText1"/>
            </w:pPr>
            <w:r w:rsidRPr="003D0B5F">
              <w:t>considering ankle instability</w:t>
            </w:r>
          </w:p>
          <w:p w14:paraId="416B70E0" w14:textId="77777777" w:rsidR="003C770E" w:rsidRPr="003D0B5F" w:rsidRDefault="003C770E" w:rsidP="003C770E">
            <w:pPr>
              <w:pStyle w:val="BulletText1"/>
            </w:pPr>
            <w:r w:rsidRPr="003D0B5F">
              <w:t>evaluating plantar fasciitis, and</w:t>
            </w:r>
          </w:p>
          <w:p w14:paraId="51D627F3" w14:textId="77777777" w:rsidR="0061413D" w:rsidRPr="003D0B5F" w:rsidRDefault="003C770E" w:rsidP="003C770E">
            <w:pPr>
              <w:pStyle w:val="BulletText1"/>
            </w:pPr>
            <w:proofErr w:type="gramStart"/>
            <w:r w:rsidRPr="003D0B5F">
              <w:t>identifying</w:t>
            </w:r>
            <w:proofErr w:type="gramEnd"/>
            <w:r w:rsidRPr="003D0B5F">
              <w:t xml:space="preserve"> the digits of the foot.</w:t>
            </w:r>
          </w:p>
        </w:tc>
      </w:tr>
    </w:tbl>
    <w:p w14:paraId="44D2D778" w14:textId="77777777" w:rsidR="0061413D" w:rsidRPr="003D0B5F" w:rsidRDefault="0061413D" w:rsidP="0061413D">
      <w:pPr>
        <w:pStyle w:val="BlockLine"/>
      </w:pPr>
      <w:r w:rsidRPr="003D0B5F">
        <w:t xml:space="preserve"> </w:t>
      </w:r>
    </w:p>
    <w:tbl>
      <w:tblPr>
        <w:tblW w:w="0" w:type="auto"/>
        <w:tblLayout w:type="fixed"/>
        <w:tblLook w:val="0000" w:firstRow="0" w:lastRow="0" w:firstColumn="0" w:lastColumn="0" w:noHBand="0" w:noVBand="0"/>
      </w:tblPr>
      <w:tblGrid>
        <w:gridCol w:w="1728"/>
        <w:gridCol w:w="7740"/>
      </w:tblGrid>
      <w:tr w:rsidR="0061413D" w:rsidRPr="003D0B5F" w14:paraId="66D9F904" w14:textId="77777777" w:rsidTr="008954F6">
        <w:trPr>
          <w:cantSplit/>
        </w:trPr>
        <w:tc>
          <w:tcPr>
            <w:tcW w:w="1728" w:type="dxa"/>
          </w:tcPr>
          <w:p w14:paraId="67A0FE24" w14:textId="77777777" w:rsidR="0061413D" w:rsidRPr="003D0B5F" w:rsidRDefault="0061413D" w:rsidP="008954F6">
            <w:pPr>
              <w:pStyle w:val="Heading5"/>
            </w:pPr>
            <w:r w:rsidRPr="003D0B5F">
              <w:t>Change Date</w:t>
            </w:r>
          </w:p>
        </w:tc>
        <w:tc>
          <w:tcPr>
            <w:tcW w:w="7740" w:type="dxa"/>
          </w:tcPr>
          <w:p w14:paraId="2642AC55" w14:textId="7854180F" w:rsidR="0061413D" w:rsidRPr="003D0B5F" w:rsidRDefault="001D79A0" w:rsidP="008954F6">
            <w:pPr>
              <w:pStyle w:val="BlockText"/>
            </w:pPr>
            <w:r w:rsidRPr="003D0B5F">
              <w:t>January 11, 2016</w:t>
            </w:r>
          </w:p>
        </w:tc>
      </w:tr>
    </w:tbl>
    <w:p w14:paraId="5332FAE0" w14:textId="77777777" w:rsidR="00362080" w:rsidRPr="003D0B5F" w:rsidRDefault="0061413D" w:rsidP="0061413D">
      <w:pPr>
        <w:tabs>
          <w:tab w:val="left" w:pos="9360"/>
        </w:tabs>
        <w:ind w:left="1714"/>
        <w:rPr>
          <w:u w:val="single"/>
        </w:rPr>
      </w:pPr>
      <w:r w:rsidRPr="003D0B5F">
        <w:rPr>
          <w:u w:val="single"/>
        </w:rPr>
        <w:tab/>
      </w:r>
    </w:p>
    <w:p w14:paraId="65CF36D8" w14:textId="77777777" w:rsidR="00F250B7" w:rsidRPr="003D0B5F" w:rsidRDefault="00F250B7" w:rsidP="0061413D">
      <w:pPr>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362080" w:rsidRPr="003D0B5F" w14:paraId="4F9F4FE4" w14:textId="77777777" w:rsidTr="008954F6">
        <w:tc>
          <w:tcPr>
            <w:tcW w:w="1728" w:type="dxa"/>
            <w:shd w:val="clear" w:color="auto" w:fill="auto"/>
          </w:tcPr>
          <w:p w14:paraId="5977E3A5" w14:textId="77777777" w:rsidR="00362080" w:rsidRPr="003D0B5F" w:rsidRDefault="0000111B" w:rsidP="008954F6">
            <w:pPr>
              <w:pStyle w:val="Heading5"/>
            </w:pPr>
            <w:proofErr w:type="gramStart"/>
            <w:r w:rsidRPr="003D0B5F">
              <w:t>a.  Evaluating</w:t>
            </w:r>
            <w:proofErr w:type="gramEnd"/>
            <w:r w:rsidRPr="003D0B5F">
              <w:t xml:space="preserve"> Manifestations of Spine Diseases and Injuries</w:t>
            </w:r>
          </w:p>
        </w:tc>
        <w:tc>
          <w:tcPr>
            <w:tcW w:w="7740" w:type="dxa"/>
            <w:shd w:val="clear" w:color="auto" w:fill="auto"/>
          </w:tcPr>
          <w:p w14:paraId="67650F59" w14:textId="77777777" w:rsidR="00362080" w:rsidRPr="003D0B5F" w:rsidRDefault="00362080" w:rsidP="008954F6">
            <w:pPr>
              <w:pStyle w:val="BlockText"/>
            </w:pPr>
            <w:r w:rsidRPr="003D0B5F">
              <w:t xml:space="preserve">Evaluate diseases and injuries of the spine based on the criteria listed in the </w:t>
            </w:r>
            <w:hyperlink r:id="rId113" w:history="1">
              <w:r w:rsidRPr="003D0B5F">
                <w:rPr>
                  <w:rStyle w:val="Hyperlink"/>
                </w:rPr>
                <w:t>38 CFR 4.71a</w:t>
              </w:r>
            </w:hyperlink>
            <w:r w:rsidRPr="003D0B5F">
              <w:t xml:space="preserve">, General Rating Formula for Diseases and Injuries of the Spine (General Rating Formula).  Under this criteria, evaluate conditions based on chronic orthopedic manifestations (for example, painful muscle spasm or LOM) and any associated neurological manifestations (for example, </w:t>
            </w:r>
            <w:proofErr w:type="spellStart"/>
            <w:r w:rsidRPr="003D0B5F">
              <w:t>footdrop</w:t>
            </w:r>
            <w:proofErr w:type="spellEnd"/>
            <w:r w:rsidRPr="003D0B5F">
              <w:t>, muscle atrophy, or sensory loss) by assigning separate evaluations for the orthopedic and neurological manifestations.</w:t>
            </w:r>
          </w:p>
          <w:p w14:paraId="2B0AC471" w14:textId="77777777" w:rsidR="00362080" w:rsidRPr="003D0B5F" w:rsidRDefault="00362080" w:rsidP="008954F6">
            <w:pPr>
              <w:pStyle w:val="BlockText"/>
            </w:pPr>
          </w:p>
          <w:p w14:paraId="571EE73C" w14:textId="77777777" w:rsidR="00362080" w:rsidRPr="003D0B5F" w:rsidRDefault="00362080" w:rsidP="008954F6">
            <w:pPr>
              <w:pStyle w:val="BlockText"/>
            </w:pPr>
            <w:r w:rsidRPr="003D0B5F">
              <w:t xml:space="preserve">Evaluate </w:t>
            </w:r>
            <w:r w:rsidR="00867102" w:rsidRPr="003D0B5F">
              <w:t xml:space="preserve">IVDS </w:t>
            </w:r>
            <w:r w:rsidRPr="003D0B5F">
              <w:t xml:space="preserve">under </w:t>
            </w:r>
            <w:hyperlink r:id="rId114" w:history="1">
              <w:r w:rsidRPr="003D0B5F">
                <w:rPr>
                  <w:rStyle w:val="Hyperlink"/>
                </w:rPr>
                <w:t>38 CFR 4.71a, DC 5243</w:t>
              </w:r>
            </w:hyperlink>
            <w:r w:rsidRPr="003D0B5F">
              <w:rPr>
                <w:rStyle w:val="Hyperlink"/>
              </w:rPr>
              <w:t>,</w:t>
            </w:r>
            <w:r w:rsidRPr="003D0B5F">
              <w:t xml:space="preserve"> either based on the General Rating Formula or the Formula for Rating I</w:t>
            </w:r>
            <w:r w:rsidR="00867102" w:rsidRPr="003D0B5F">
              <w:t>VDS</w:t>
            </w:r>
            <w:r w:rsidRPr="003D0B5F">
              <w:t xml:space="preserve"> Based on Incapacitating Episodes (Incapacitating Episode Formula), whichever formula results in the higher evaluation when all disabilities are combined under </w:t>
            </w:r>
            <w:hyperlink r:id="rId115" w:history="1">
              <w:r w:rsidRPr="003D0B5F">
                <w:rPr>
                  <w:rStyle w:val="Hyperlink"/>
                </w:rPr>
                <w:t>38 CFR 4.25</w:t>
              </w:r>
            </w:hyperlink>
            <w:r w:rsidRPr="003D0B5F">
              <w:t>.</w:t>
            </w:r>
          </w:p>
          <w:p w14:paraId="5799CDE0" w14:textId="77777777" w:rsidR="00362080" w:rsidRPr="003D0B5F" w:rsidRDefault="00362080" w:rsidP="008954F6">
            <w:pPr>
              <w:pStyle w:val="BlockText"/>
            </w:pPr>
          </w:p>
          <w:p w14:paraId="0E85EBD0" w14:textId="77777777" w:rsidR="00C550CB" w:rsidRPr="003D0B5F" w:rsidRDefault="003E7BEA" w:rsidP="008954F6">
            <w:pPr>
              <w:pStyle w:val="BlockText"/>
            </w:pPr>
            <w:r w:rsidRPr="003D0B5F">
              <w:t xml:space="preserve">Variations of diagnostic terminology exist for IVDS.  </w:t>
            </w:r>
            <w:r w:rsidR="004C021C" w:rsidRPr="003D0B5F">
              <w:t>When used in the clinical setting, t</w:t>
            </w:r>
            <w:r w:rsidRPr="003D0B5F">
              <w:t xml:space="preserve">he following terminology </w:t>
            </w:r>
            <w:r w:rsidR="004C021C" w:rsidRPr="003D0B5F">
              <w:t xml:space="preserve">is consistent with the general designation of IVDS: </w:t>
            </w:r>
          </w:p>
          <w:p w14:paraId="469749C8" w14:textId="77777777" w:rsidR="001D79A0" w:rsidRPr="003D0B5F" w:rsidRDefault="001D79A0" w:rsidP="008954F6">
            <w:pPr>
              <w:pStyle w:val="BlockText"/>
            </w:pPr>
          </w:p>
          <w:p w14:paraId="29270C2B" w14:textId="26066FA3" w:rsidR="00C550CB" w:rsidRPr="003D0B5F" w:rsidRDefault="003E7BEA" w:rsidP="00687B2F">
            <w:pPr>
              <w:pStyle w:val="ListParagraph"/>
              <w:numPr>
                <w:ilvl w:val="0"/>
                <w:numId w:val="132"/>
              </w:numPr>
              <w:ind w:left="158" w:hanging="187"/>
            </w:pPr>
            <w:r w:rsidRPr="003D0B5F">
              <w:t>slipped</w:t>
            </w:r>
            <w:r w:rsidR="00C550CB" w:rsidRPr="003D0B5F">
              <w:t xml:space="preserve"> or</w:t>
            </w:r>
            <w:r w:rsidRPr="003D0B5F">
              <w:t xml:space="preserve"> herniated</w:t>
            </w:r>
            <w:r w:rsidR="00C550CB" w:rsidRPr="003D0B5F">
              <w:t xml:space="preserve"> disc</w:t>
            </w:r>
          </w:p>
          <w:p w14:paraId="6FEA319F" w14:textId="5FF57EEE" w:rsidR="00C550CB" w:rsidRPr="003D0B5F" w:rsidRDefault="003E7BEA" w:rsidP="00687B2F">
            <w:pPr>
              <w:pStyle w:val="ListParagraph"/>
              <w:numPr>
                <w:ilvl w:val="0"/>
                <w:numId w:val="132"/>
              </w:numPr>
              <w:ind w:left="158" w:hanging="187"/>
            </w:pPr>
            <w:r w:rsidRPr="003D0B5F">
              <w:t>ruptured</w:t>
            </w:r>
            <w:r w:rsidR="00C550CB" w:rsidRPr="003D0B5F">
              <w:t xml:space="preserve"> disc</w:t>
            </w:r>
          </w:p>
          <w:p w14:paraId="028C3728" w14:textId="68136293" w:rsidR="00C550CB" w:rsidRPr="003D0B5F" w:rsidRDefault="003E7BEA" w:rsidP="00687B2F">
            <w:pPr>
              <w:pStyle w:val="ListParagraph"/>
              <w:numPr>
                <w:ilvl w:val="0"/>
                <w:numId w:val="132"/>
              </w:numPr>
              <w:ind w:left="158" w:hanging="187"/>
            </w:pPr>
            <w:r w:rsidRPr="003D0B5F">
              <w:t>prolapsed</w:t>
            </w:r>
            <w:r w:rsidR="00C550CB" w:rsidRPr="003D0B5F">
              <w:t xml:space="preserve"> disc</w:t>
            </w:r>
          </w:p>
          <w:p w14:paraId="58A04353" w14:textId="4C65C0E8" w:rsidR="00C550CB" w:rsidRPr="003D0B5F" w:rsidRDefault="003E7BEA" w:rsidP="00687B2F">
            <w:pPr>
              <w:pStyle w:val="ListParagraph"/>
              <w:numPr>
                <w:ilvl w:val="0"/>
                <w:numId w:val="132"/>
              </w:numPr>
              <w:ind w:left="158" w:hanging="187"/>
            </w:pPr>
            <w:r w:rsidRPr="003D0B5F">
              <w:t>bulging or protruded disc</w:t>
            </w:r>
          </w:p>
          <w:p w14:paraId="0B62E1A6" w14:textId="66A9861D" w:rsidR="00C550CB" w:rsidRPr="003D0B5F" w:rsidRDefault="003E7BEA" w:rsidP="00687B2F">
            <w:pPr>
              <w:pStyle w:val="ListParagraph"/>
              <w:numPr>
                <w:ilvl w:val="0"/>
                <w:numId w:val="132"/>
              </w:numPr>
              <w:ind w:left="158" w:hanging="187"/>
            </w:pPr>
            <w:r w:rsidRPr="003D0B5F">
              <w:lastRenderedPageBreak/>
              <w:t>degenerative disc disease</w:t>
            </w:r>
          </w:p>
          <w:p w14:paraId="0A4322D0" w14:textId="3E5AEBAE" w:rsidR="00C550CB" w:rsidRPr="003D0B5F" w:rsidRDefault="003E7BEA" w:rsidP="00687B2F">
            <w:pPr>
              <w:pStyle w:val="ListParagraph"/>
              <w:numPr>
                <w:ilvl w:val="0"/>
                <w:numId w:val="132"/>
              </w:numPr>
              <w:ind w:left="158" w:hanging="187"/>
            </w:pPr>
            <w:r w:rsidRPr="003D0B5F">
              <w:t>sciatica</w:t>
            </w:r>
          </w:p>
          <w:p w14:paraId="162B0C9B" w14:textId="29819D8D" w:rsidR="00C550CB" w:rsidRPr="003D0B5F" w:rsidRDefault="003E7BEA" w:rsidP="00687B2F">
            <w:pPr>
              <w:pStyle w:val="ListParagraph"/>
              <w:numPr>
                <w:ilvl w:val="0"/>
                <w:numId w:val="132"/>
              </w:numPr>
              <w:ind w:left="158" w:hanging="187"/>
            </w:pPr>
            <w:proofErr w:type="spellStart"/>
            <w:r w:rsidRPr="003D0B5F">
              <w:t>discogenic</w:t>
            </w:r>
            <w:proofErr w:type="spellEnd"/>
            <w:r w:rsidRPr="003D0B5F">
              <w:t xml:space="preserve"> pain syndrome</w:t>
            </w:r>
          </w:p>
          <w:p w14:paraId="4DB055BF" w14:textId="47EBA8FB" w:rsidR="00C550CB" w:rsidRPr="003D0B5F" w:rsidRDefault="003E7BEA" w:rsidP="00687B2F">
            <w:pPr>
              <w:pStyle w:val="ListParagraph"/>
              <w:numPr>
                <w:ilvl w:val="0"/>
                <w:numId w:val="132"/>
              </w:numPr>
              <w:ind w:left="158" w:hanging="187"/>
            </w:pPr>
            <w:r w:rsidRPr="003D0B5F">
              <w:t>herniated nucleus pulposus</w:t>
            </w:r>
            <w:r w:rsidR="00C550CB" w:rsidRPr="003D0B5F">
              <w:t>,</w:t>
            </w:r>
            <w:r w:rsidRPr="003D0B5F">
              <w:t xml:space="preserve"> </w:t>
            </w:r>
            <w:r w:rsidR="004C021C" w:rsidRPr="003D0B5F">
              <w:t xml:space="preserve">and </w:t>
            </w:r>
          </w:p>
          <w:p w14:paraId="34C68C47" w14:textId="36BE88EA" w:rsidR="003E7BEA" w:rsidRPr="003D0B5F" w:rsidRDefault="003E7BEA" w:rsidP="00687B2F">
            <w:pPr>
              <w:pStyle w:val="ListParagraph"/>
              <w:numPr>
                <w:ilvl w:val="0"/>
                <w:numId w:val="132"/>
              </w:numPr>
              <w:ind w:left="158" w:hanging="187"/>
            </w:pPr>
            <w:proofErr w:type="gramStart"/>
            <w:r w:rsidRPr="003D0B5F">
              <w:t>pinched</w:t>
            </w:r>
            <w:proofErr w:type="gramEnd"/>
            <w:r w:rsidRPr="003D0B5F">
              <w:t xml:space="preserve"> nerve. </w:t>
            </w:r>
          </w:p>
          <w:p w14:paraId="03A20484" w14:textId="77777777" w:rsidR="003E7BEA" w:rsidRPr="003D0B5F" w:rsidRDefault="003E7BEA" w:rsidP="008954F6">
            <w:pPr>
              <w:pStyle w:val="BlockText"/>
            </w:pPr>
          </w:p>
          <w:p w14:paraId="427BE57D" w14:textId="77777777" w:rsidR="00362080" w:rsidRPr="003D0B5F" w:rsidRDefault="00362080" w:rsidP="008954F6">
            <w:pPr>
              <w:pStyle w:val="BlockText"/>
            </w:pPr>
            <w:r w:rsidRPr="003D0B5F">
              <w:rPr>
                <w:b/>
                <w:i/>
              </w:rPr>
              <w:t>Notes</w:t>
            </w:r>
            <w:r w:rsidRPr="003D0B5F">
              <w:t xml:space="preserve">:  </w:t>
            </w:r>
          </w:p>
          <w:p w14:paraId="261FC175" w14:textId="77777777" w:rsidR="00362080" w:rsidRPr="003D0B5F" w:rsidRDefault="00362080" w:rsidP="007C6148">
            <w:pPr>
              <w:pStyle w:val="ListParagraph"/>
              <w:numPr>
                <w:ilvl w:val="0"/>
                <w:numId w:val="44"/>
              </w:numPr>
              <w:ind w:left="158" w:hanging="187"/>
            </w:pPr>
            <w:r w:rsidRPr="003D0B5F">
              <w:t>When a</w:t>
            </w:r>
            <w:r w:rsidR="00F8135D" w:rsidRPr="003D0B5F">
              <w:t>n</w:t>
            </w:r>
            <w:r w:rsidRPr="003D0B5F">
              <w:t xml:space="preserve"> SC thoracolumbar disability is present and objective neurological abnormalities or radiculopathy are diagnosed but the medical evidence does not identify a specific nerve root, </w:t>
            </w:r>
            <w:r w:rsidR="00FB7B44" w:rsidRPr="003D0B5F">
              <w:t>rate the</w:t>
            </w:r>
            <w:r w:rsidRPr="003D0B5F">
              <w:t xml:space="preserve"> lower extremity radiculopathy under the sciatic nerve, </w:t>
            </w:r>
            <w:hyperlink r:id="rId116" w:history="1">
              <w:r w:rsidRPr="003D0B5F">
                <w:rPr>
                  <w:rStyle w:val="Hyperlink"/>
                </w:rPr>
                <w:t>38 CFR 4.124a, DC 8520</w:t>
              </w:r>
            </w:hyperlink>
            <w:r w:rsidRPr="003D0B5F">
              <w:t>.</w:t>
            </w:r>
          </w:p>
          <w:p w14:paraId="2B4D5F33" w14:textId="77777777" w:rsidR="00362080" w:rsidRPr="003D0B5F" w:rsidRDefault="00362080" w:rsidP="007C6148">
            <w:pPr>
              <w:pStyle w:val="ListParagraph"/>
              <w:numPr>
                <w:ilvl w:val="0"/>
                <w:numId w:val="43"/>
              </w:numPr>
              <w:ind w:left="158" w:hanging="187"/>
            </w:pPr>
            <w:r w:rsidRPr="003D0B5F">
              <w:t xml:space="preserve">If an evaluation is assigned based on incapacitating episodes, a separate </w:t>
            </w:r>
            <w:r w:rsidR="00C6135C" w:rsidRPr="003D0B5F">
              <w:t>evaluation</w:t>
            </w:r>
            <w:r w:rsidRPr="003D0B5F">
              <w:t xml:space="preserve"> may not be assigned for</w:t>
            </w:r>
            <w:r w:rsidR="006C65BA" w:rsidRPr="003D0B5F">
              <w:t xml:space="preserve"> LOM,</w:t>
            </w:r>
            <w:r w:rsidRPr="003D0B5F">
              <w:t xml:space="preserve"> radiculopathy</w:t>
            </w:r>
            <w:r w:rsidR="006C65BA" w:rsidRPr="003D0B5F">
              <w:t>,</w:t>
            </w:r>
            <w:r w:rsidRPr="003D0B5F">
              <w:t xml:space="preserve"> or any other associated objective neurological abnormality as it would constitute pyramiding.</w:t>
            </w:r>
          </w:p>
          <w:p w14:paraId="054A8988" w14:textId="03D9ECCF" w:rsidR="009145B7" w:rsidRPr="003D0B5F" w:rsidRDefault="001C0309" w:rsidP="007C6148">
            <w:pPr>
              <w:pStyle w:val="ListParagraph"/>
              <w:numPr>
                <w:ilvl w:val="0"/>
                <w:numId w:val="43"/>
              </w:numPr>
              <w:ind w:left="158" w:hanging="187"/>
            </w:pPr>
            <w:r w:rsidRPr="003D0B5F">
              <w:t>A</w:t>
            </w:r>
            <w:r w:rsidR="00EB0001" w:rsidRPr="003D0B5F">
              <w:t xml:space="preserve">pply the previous provisions of </w:t>
            </w:r>
            <w:hyperlink r:id="rId117" w:history="1">
              <w:r w:rsidR="00EB0001" w:rsidRPr="003D0B5F">
                <w:rPr>
                  <w:rStyle w:val="Hyperlink"/>
                </w:rPr>
                <w:t>38 CFR 3.157 (b)</w:t>
              </w:r>
            </w:hyperlink>
            <w:r w:rsidR="00895E1A" w:rsidRPr="003D0B5F">
              <w:t xml:space="preserve"> </w:t>
            </w:r>
            <w:r w:rsidR="00C103A5" w:rsidRPr="003D0B5F">
              <w:t xml:space="preserve">(prior to March 24, 2015) when determining the effective date for </w:t>
            </w:r>
            <w:r w:rsidR="00D03BFA" w:rsidRPr="003D0B5F">
              <w:t xml:space="preserve">neurological abnormalities of the spine </w:t>
            </w:r>
            <w:r w:rsidR="00372314" w:rsidRPr="003D0B5F">
              <w:t xml:space="preserve">that </w:t>
            </w:r>
            <w:r w:rsidR="00D03BFA" w:rsidRPr="003D0B5F">
              <w:t xml:space="preserve">are identified </w:t>
            </w:r>
            <w:r w:rsidR="00372314" w:rsidRPr="003D0B5F">
              <w:t xml:space="preserve">by requisite records </w:t>
            </w:r>
            <w:r w:rsidRPr="003D0B5F">
              <w:t xml:space="preserve">prior to </w:t>
            </w:r>
            <w:r w:rsidR="00895E1A" w:rsidRPr="003D0B5F">
              <w:t>March 24, 2015.</w:t>
            </w:r>
          </w:p>
          <w:p w14:paraId="473EAA42" w14:textId="77777777" w:rsidR="001C0309" w:rsidRPr="003D0B5F" w:rsidRDefault="001C0309" w:rsidP="001C0309">
            <w:pPr>
              <w:pStyle w:val="ListParagraph"/>
              <w:ind w:left="158"/>
            </w:pPr>
          </w:p>
          <w:p w14:paraId="4A1671F4" w14:textId="43F198E9" w:rsidR="001C0309" w:rsidRPr="003D0B5F" w:rsidRDefault="001C0309" w:rsidP="001C0309">
            <w:r w:rsidRPr="003D0B5F">
              <w:rPr>
                <w:b/>
                <w:i/>
              </w:rPr>
              <w:t>Example</w:t>
            </w:r>
            <w:r w:rsidRPr="003D0B5F">
              <w:t xml:space="preserve">:  Veteran </w:t>
            </w:r>
            <w:r w:rsidR="00192364" w:rsidRPr="003D0B5F">
              <w:t>has been</w:t>
            </w:r>
            <w:r w:rsidRPr="003D0B5F">
              <w:t xml:space="preserve"> SC for degenerative disc disease</w:t>
            </w:r>
            <w:r w:rsidR="00372314" w:rsidRPr="003D0B5F">
              <w:t xml:space="preserve"> (DDD)</w:t>
            </w:r>
            <w:r w:rsidRPr="003D0B5F">
              <w:t xml:space="preserve"> since 2012.  </w:t>
            </w:r>
            <w:r w:rsidR="0046439D" w:rsidRPr="003D0B5F">
              <w:t xml:space="preserve">Upon review of a claim for increase received on June 2, 2015, it is noted in </w:t>
            </w:r>
            <w:r w:rsidRPr="003D0B5F">
              <w:t xml:space="preserve">VA </w:t>
            </w:r>
            <w:r w:rsidR="00825A3C" w:rsidRPr="003D0B5F">
              <w:t xml:space="preserve">medical records </w:t>
            </w:r>
            <w:r w:rsidR="0046439D" w:rsidRPr="003D0B5F">
              <w:t xml:space="preserve">that the Veteran received </w:t>
            </w:r>
            <w:r w:rsidRPr="003D0B5F">
              <w:t>treatment for bladder impairment</w:t>
            </w:r>
            <w:r w:rsidR="00BD2FE3" w:rsidRPr="003D0B5F">
              <w:t xml:space="preserve"> </w:t>
            </w:r>
            <w:r w:rsidR="00372314" w:rsidRPr="003D0B5F">
              <w:t>secondary to DDD</w:t>
            </w:r>
            <w:r w:rsidR="0046439D" w:rsidRPr="003D0B5F">
              <w:t xml:space="preserve"> on July 7, </w:t>
            </w:r>
            <w:r w:rsidR="00BD2FE3" w:rsidRPr="003D0B5F">
              <w:t xml:space="preserve">2014.  </w:t>
            </w:r>
            <w:r w:rsidR="0046439D" w:rsidRPr="003D0B5F">
              <w:t xml:space="preserve">Because </w:t>
            </w:r>
            <w:r w:rsidR="00BE5BE7" w:rsidRPr="003D0B5F">
              <w:t>the VA</w:t>
            </w:r>
            <w:r w:rsidR="00825A3C" w:rsidRPr="003D0B5F">
              <w:t xml:space="preserve"> medical records</w:t>
            </w:r>
            <w:r w:rsidR="00BE5BE7" w:rsidRPr="003D0B5F">
              <w:t xml:space="preserve"> </w:t>
            </w:r>
            <w:r w:rsidR="00BD2FE3" w:rsidRPr="003D0B5F">
              <w:t>constitute a claim for increase under rules in effect prior to March 24, 2015</w:t>
            </w:r>
            <w:r w:rsidR="00BE5BE7" w:rsidRPr="003D0B5F">
              <w:t xml:space="preserve">, it is permissible to apply previous </w:t>
            </w:r>
            <w:r w:rsidR="00825A3C" w:rsidRPr="003D0B5F">
              <w:t xml:space="preserve">rules from </w:t>
            </w:r>
            <w:hyperlink r:id="rId118" w:history="1">
              <w:r w:rsidR="00BE5BE7" w:rsidRPr="003D0B5F">
                <w:rPr>
                  <w:rStyle w:val="Hyperlink"/>
                </w:rPr>
                <w:t>38 CFR 3.157 (b)</w:t>
              </w:r>
            </w:hyperlink>
            <w:r w:rsidR="00BE5BE7" w:rsidRPr="003D0B5F">
              <w:t xml:space="preserve"> in adjudicating the bladder impairment issue</w:t>
            </w:r>
            <w:r w:rsidR="00BD2FE3" w:rsidRPr="003D0B5F">
              <w:t xml:space="preserve">.  </w:t>
            </w:r>
            <w:r w:rsidRPr="003D0B5F">
              <w:t xml:space="preserve"> </w:t>
            </w:r>
          </w:p>
          <w:p w14:paraId="5249FC1F" w14:textId="77777777" w:rsidR="00362080" w:rsidRPr="003D0B5F" w:rsidRDefault="00362080" w:rsidP="008954F6">
            <w:pPr>
              <w:pStyle w:val="BlockText"/>
            </w:pPr>
          </w:p>
          <w:p w14:paraId="7B5A0DDF" w14:textId="77777777" w:rsidR="00362080" w:rsidRPr="003D0B5F" w:rsidRDefault="00362080" w:rsidP="00E82431">
            <w:r w:rsidRPr="003D0B5F">
              <w:rPr>
                <w:b/>
                <w:i/>
              </w:rPr>
              <w:t>References</w:t>
            </w:r>
            <w:r w:rsidRPr="003D0B5F">
              <w:t>:</w:t>
            </w:r>
            <w:r w:rsidR="00BD212C" w:rsidRPr="003D0B5F">
              <w:t xml:space="preserve">  For more information on</w:t>
            </w:r>
            <w:r w:rsidRPr="003D0B5F">
              <w:t xml:space="preserve">  </w:t>
            </w:r>
          </w:p>
          <w:p w14:paraId="48D31155" w14:textId="77777777" w:rsidR="004804CE" w:rsidRPr="003D0B5F" w:rsidRDefault="00362080" w:rsidP="007C6148">
            <w:pPr>
              <w:pStyle w:val="ListParagraph"/>
              <w:numPr>
                <w:ilvl w:val="0"/>
                <w:numId w:val="45"/>
              </w:numPr>
              <w:ind w:left="158" w:hanging="187"/>
            </w:pPr>
            <w:r w:rsidRPr="003D0B5F">
              <w:t xml:space="preserve">assigning disability evaluations for </w:t>
            </w:r>
          </w:p>
          <w:p w14:paraId="644CC451" w14:textId="77777777" w:rsidR="00362080" w:rsidRPr="003D0B5F" w:rsidRDefault="009F6170" w:rsidP="00687B2F">
            <w:pPr>
              <w:pStyle w:val="ListParagraph"/>
              <w:numPr>
                <w:ilvl w:val="0"/>
                <w:numId w:val="135"/>
              </w:numPr>
              <w:ind w:left="346" w:hanging="187"/>
            </w:pPr>
            <w:r w:rsidRPr="003D0B5F">
              <w:t>peripheral nerve disabilities to include radiculopathy, see</w:t>
            </w:r>
            <w:r w:rsidR="007C2CA5" w:rsidRPr="003D0B5F">
              <w:t xml:space="preserve"> M21-1, Part III, Subpart iv</w:t>
            </w:r>
            <w:r w:rsidR="00362080" w:rsidRPr="003D0B5F">
              <w:t>, 4.G</w:t>
            </w:r>
            <w:r w:rsidRPr="003D0B5F">
              <w:t>.4</w:t>
            </w:r>
            <w:r w:rsidR="00BD212C" w:rsidRPr="003D0B5F">
              <w:t>, and</w:t>
            </w:r>
          </w:p>
          <w:p w14:paraId="70143A7A" w14:textId="77777777" w:rsidR="009F6170" w:rsidRPr="003D0B5F" w:rsidRDefault="009F6170" w:rsidP="00687B2F">
            <w:pPr>
              <w:pStyle w:val="ListParagraph"/>
              <w:numPr>
                <w:ilvl w:val="0"/>
                <w:numId w:val="135"/>
              </w:numPr>
              <w:ind w:left="346" w:hanging="187"/>
            </w:pPr>
            <w:r w:rsidRPr="003D0B5F">
              <w:t>progressive spinal muscular atrophy, see M21-1, Part III, Subpart iv, G.4.1.c, and</w:t>
            </w:r>
          </w:p>
          <w:p w14:paraId="53145F78" w14:textId="77777777" w:rsidR="00362080" w:rsidRPr="003D0B5F" w:rsidRDefault="00362080" w:rsidP="007C6148">
            <w:pPr>
              <w:pStyle w:val="ListParagraph"/>
              <w:numPr>
                <w:ilvl w:val="0"/>
                <w:numId w:val="45"/>
              </w:numPr>
              <w:ind w:left="158" w:hanging="187"/>
            </w:pPr>
            <w:proofErr w:type="gramStart"/>
            <w:r w:rsidRPr="003D0B5F">
              <w:t>the</w:t>
            </w:r>
            <w:proofErr w:type="gramEnd"/>
            <w:r w:rsidRPr="003D0B5F">
              <w:t xml:space="preserve"> historic application of </w:t>
            </w:r>
            <w:hyperlink r:id="rId119" w:history="1">
              <w:r w:rsidRPr="003D0B5F">
                <w:rPr>
                  <w:rStyle w:val="Hyperlink"/>
                </w:rPr>
                <w:t>38 CFR 4.71a, DC 5285</w:t>
              </w:r>
            </w:hyperlink>
            <w:r w:rsidRPr="003D0B5F">
              <w:t xml:space="preserve">, for demonstrable deformity of a vertebral body, refer to </w:t>
            </w:r>
            <w:hyperlink r:id="rId120" w:history="1">
              <w:r w:rsidRPr="003D0B5F">
                <w:rPr>
                  <w:rStyle w:val="Hyperlink"/>
                </w:rPr>
                <w:t>VAOPGCPREC 03-2006</w:t>
              </w:r>
            </w:hyperlink>
            <w:r w:rsidR="00F250B7" w:rsidRPr="003D0B5F">
              <w:rPr>
                <w:rStyle w:val="Hyperlink"/>
                <w:u w:val="none"/>
              </w:rPr>
              <w:t>.</w:t>
            </w:r>
          </w:p>
        </w:tc>
      </w:tr>
    </w:tbl>
    <w:p w14:paraId="2DC8BABE" w14:textId="7993FF89" w:rsidR="001B7F2F" w:rsidRPr="003D0B5F" w:rsidRDefault="00F250B7" w:rsidP="00F250B7">
      <w:pPr>
        <w:tabs>
          <w:tab w:val="left" w:pos="9360"/>
        </w:tabs>
        <w:ind w:left="1714"/>
      </w:pPr>
      <w:r w:rsidRPr="003D0B5F">
        <w:rPr>
          <w:u w:val="single"/>
        </w:rPr>
        <w:lastRenderedPageBreak/>
        <w:tab/>
      </w:r>
    </w:p>
    <w:p w14:paraId="08B0C77F" w14:textId="77777777" w:rsidR="001B7F2F" w:rsidRPr="003D0B5F" w:rsidRDefault="001B7F2F" w:rsidP="00BD212C">
      <w:pPr>
        <w:tabs>
          <w:tab w:val="left" w:pos="9360"/>
        </w:tabs>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47B9" w:rsidRPr="003D0B5F" w14:paraId="72C454FB" w14:textId="77777777" w:rsidTr="005E47B9">
        <w:tc>
          <w:tcPr>
            <w:tcW w:w="1728" w:type="dxa"/>
            <w:shd w:val="clear" w:color="auto" w:fill="auto"/>
          </w:tcPr>
          <w:p w14:paraId="00E1F6A8" w14:textId="77777777" w:rsidR="005E47B9" w:rsidRPr="003D0B5F" w:rsidRDefault="005E47B9" w:rsidP="00BD212C">
            <w:pPr>
              <w:tabs>
                <w:tab w:val="left" w:pos="9360"/>
              </w:tabs>
              <w:rPr>
                <w:b/>
                <w:sz w:val="22"/>
              </w:rPr>
            </w:pPr>
            <w:r w:rsidRPr="003D0B5F">
              <w:rPr>
                <w:b/>
                <w:sz w:val="22"/>
              </w:rPr>
              <w:t>b.  Definition:  Incapacitating Episode of IVDS</w:t>
            </w:r>
          </w:p>
        </w:tc>
        <w:tc>
          <w:tcPr>
            <w:tcW w:w="7740" w:type="dxa"/>
            <w:shd w:val="clear" w:color="auto" w:fill="auto"/>
          </w:tcPr>
          <w:p w14:paraId="77C04240" w14:textId="77777777" w:rsidR="00BA6128" w:rsidRPr="003D0B5F" w:rsidRDefault="00BA6128" w:rsidP="00BA6128">
            <w:r w:rsidRPr="003D0B5F">
              <w:t xml:space="preserve">By definition, an incapacitating episode of IVDS requires bedrest prescribed by a physician.  </w:t>
            </w:r>
          </w:p>
          <w:p w14:paraId="25BA8C6F" w14:textId="77777777" w:rsidR="00BA6128" w:rsidRPr="003D0B5F" w:rsidRDefault="00BA6128" w:rsidP="00BA6128"/>
          <w:p w14:paraId="00AA5505" w14:textId="77777777" w:rsidR="00BA6128" w:rsidRPr="003D0B5F" w:rsidRDefault="00BA6128" w:rsidP="00BA6128">
            <w:r w:rsidRPr="003D0B5F">
              <w:t xml:space="preserve">In order to evaluate IVDS based on incapacitating episodes, there must be evidence the associated symptoms required bedrest as prescribed by a physician.  </w:t>
            </w:r>
            <w:r w:rsidR="006D6924" w:rsidRPr="003D0B5F">
              <w:t xml:space="preserve">The medical evidence of prescribed bedrest </w:t>
            </w:r>
            <w:r w:rsidRPr="003D0B5F">
              <w:t>must be</w:t>
            </w:r>
          </w:p>
          <w:p w14:paraId="218C5A5D" w14:textId="77777777" w:rsidR="00BA6128" w:rsidRPr="003D0B5F" w:rsidRDefault="00BA6128" w:rsidP="00BA6128"/>
          <w:p w14:paraId="20736872" w14:textId="77777777" w:rsidR="00BA6128" w:rsidRPr="003D0B5F" w:rsidRDefault="00BA6128" w:rsidP="00687B2F">
            <w:pPr>
              <w:pStyle w:val="ListParagraph"/>
              <w:numPr>
                <w:ilvl w:val="0"/>
                <w:numId w:val="101"/>
              </w:numPr>
              <w:ind w:left="158" w:hanging="187"/>
            </w:pPr>
            <w:r w:rsidRPr="003D0B5F">
              <w:t xml:space="preserve">of record in the claims folder, </w:t>
            </w:r>
            <w:r w:rsidRPr="003D0B5F">
              <w:rPr>
                <w:b/>
                <w:i/>
              </w:rPr>
              <w:t>or</w:t>
            </w:r>
          </w:p>
          <w:p w14:paraId="067AA769" w14:textId="77777777" w:rsidR="00BA6128" w:rsidRPr="003D0B5F" w:rsidRDefault="00BA6128" w:rsidP="00687B2F">
            <w:pPr>
              <w:pStyle w:val="ListParagraph"/>
              <w:numPr>
                <w:ilvl w:val="0"/>
                <w:numId w:val="101"/>
              </w:numPr>
              <w:ind w:left="158" w:hanging="187"/>
            </w:pPr>
            <w:proofErr w:type="gramStart"/>
            <w:r w:rsidRPr="003D0B5F">
              <w:t>reviewed</w:t>
            </w:r>
            <w:proofErr w:type="gramEnd"/>
            <w:r w:rsidRPr="003D0B5F">
              <w:t xml:space="preserve"> and described by an examiner completing a Disability Benefits Questionnaire (DBQ).</w:t>
            </w:r>
          </w:p>
          <w:p w14:paraId="2A7515A4" w14:textId="77777777" w:rsidR="00BA6128" w:rsidRPr="003D0B5F" w:rsidRDefault="00BA6128" w:rsidP="00BA6128">
            <w:pPr>
              <w:ind w:left="-29"/>
            </w:pPr>
          </w:p>
          <w:p w14:paraId="68CBF008" w14:textId="77777777" w:rsidR="005E47B9" w:rsidRPr="003D0B5F" w:rsidRDefault="00BA6128" w:rsidP="00BA6128">
            <w:pPr>
              <w:pStyle w:val="TableText"/>
            </w:pPr>
            <w:r w:rsidRPr="003D0B5F">
              <w:rPr>
                <w:b/>
                <w:i/>
              </w:rPr>
              <w:lastRenderedPageBreak/>
              <w:t>Note</w:t>
            </w:r>
            <w:r w:rsidRPr="003D0B5F">
              <w:t>:  If the records do not adequately document prescribed bedrest, use the General Rating Formula to evaluate IVDS and advise the Veteran to submit medical evidence documenting the periods of incapacitating episodes requiring bedrest prescribed by a physician.</w:t>
            </w:r>
          </w:p>
        </w:tc>
      </w:tr>
    </w:tbl>
    <w:p w14:paraId="70FD2342" w14:textId="77777777" w:rsidR="005E47B9" w:rsidRPr="003D0B5F" w:rsidRDefault="00E82431" w:rsidP="00E82431">
      <w:pPr>
        <w:tabs>
          <w:tab w:val="left" w:pos="9360"/>
        </w:tabs>
        <w:ind w:left="1714"/>
      </w:pPr>
      <w:r w:rsidRPr="003D0B5F">
        <w:rPr>
          <w:u w:val="single"/>
        </w:rPr>
        <w:lastRenderedPageBreak/>
        <w:tab/>
      </w:r>
    </w:p>
    <w:p w14:paraId="3A3E8167" w14:textId="77777777" w:rsidR="00E82431" w:rsidRPr="003D0B5F" w:rsidRDefault="00E82431" w:rsidP="00E8243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60E1B" w:rsidRPr="003D0B5F" w14:paraId="0716FC69" w14:textId="77777777" w:rsidTr="00E71639">
        <w:tc>
          <w:tcPr>
            <w:tcW w:w="1728" w:type="dxa"/>
            <w:shd w:val="clear" w:color="auto" w:fill="auto"/>
          </w:tcPr>
          <w:p w14:paraId="0AF731F3" w14:textId="77777777" w:rsidR="00160E1B" w:rsidRPr="003D0B5F" w:rsidRDefault="00E82431" w:rsidP="00DD1DD1">
            <w:pPr>
              <w:tabs>
                <w:tab w:val="left" w:pos="9360"/>
              </w:tabs>
              <w:rPr>
                <w:b/>
                <w:sz w:val="22"/>
              </w:rPr>
            </w:pPr>
            <w:r w:rsidRPr="003D0B5F">
              <w:rPr>
                <w:b/>
                <w:sz w:val="22"/>
              </w:rPr>
              <w:t>c</w:t>
            </w:r>
            <w:r w:rsidR="001616BE" w:rsidRPr="003D0B5F">
              <w:rPr>
                <w:b/>
                <w:sz w:val="22"/>
              </w:rPr>
              <w:t xml:space="preserve">.  Example of Evaluating </w:t>
            </w:r>
            <w:r w:rsidR="00DD1DD1" w:rsidRPr="003D0B5F">
              <w:rPr>
                <w:b/>
                <w:sz w:val="22"/>
              </w:rPr>
              <w:t>IVDS</w:t>
            </w:r>
          </w:p>
        </w:tc>
        <w:tc>
          <w:tcPr>
            <w:tcW w:w="7740" w:type="dxa"/>
            <w:shd w:val="clear" w:color="auto" w:fill="auto"/>
          </w:tcPr>
          <w:p w14:paraId="4843EF79" w14:textId="77777777" w:rsidR="001616BE" w:rsidRPr="003D0B5F" w:rsidRDefault="001616BE" w:rsidP="00BD212C">
            <w:pPr>
              <w:tabs>
                <w:tab w:val="left" w:pos="9360"/>
              </w:tabs>
            </w:pPr>
            <w:r w:rsidRPr="003D0B5F">
              <w:rPr>
                <w:b/>
                <w:i/>
              </w:rPr>
              <w:t>Situation</w:t>
            </w:r>
            <w:r w:rsidRPr="003D0B5F">
              <w:t xml:space="preserve">: A Veteran’s </w:t>
            </w:r>
            <w:r w:rsidR="00DD1DD1" w:rsidRPr="003D0B5F">
              <w:t>IVDS</w:t>
            </w:r>
            <w:r w:rsidRPr="003D0B5F">
              <w:t xml:space="preserve"> is being evaluated.</w:t>
            </w:r>
          </w:p>
          <w:p w14:paraId="7146D7A3" w14:textId="77777777" w:rsidR="001616BE" w:rsidRPr="003D0B5F" w:rsidRDefault="001616BE" w:rsidP="00BD212C">
            <w:pPr>
              <w:tabs>
                <w:tab w:val="left" w:pos="9360"/>
              </w:tabs>
            </w:pPr>
          </w:p>
          <w:p w14:paraId="45CB6A85" w14:textId="77777777" w:rsidR="001616BE" w:rsidRPr="003D0B5F" w:rsidRDefault="001616BE" w:rsidP="00687B2F">
            <w:pPr>
              <w:pStyle w:val="ListParagraph"/>
              <w:numPr>
                <w:ilvl w:val="0"/>
                <w:numId w:val="68"/>
              </w:numPr>
              <w:ind w:left="158" w:hanging="187"/>
              <w:rPr>
                <w:u w:val="single"/>
              </w:rPr>
            </w:pPr>
            <w:r w:rsidRPr="003D0B5F">
              <w:t>LOM warrants a 20</w:t>
            </w:r>
            <w:r w:rsidR="00DF122A" w:rsidRPr="003D0B5F">
              <w:t>-</w:t>
            </w:r>
            <w:r w:rsidRPr="003D0B5F">
              <w:t xml:space="preserve">percent </w:t>
            </w:r>
            <w:r w:rsidR="00537B89" w:rsidRPr="003D0B5F">
              <w:t xml:space="preserve">evaluation </w:t>
            </w:r>
            <w:r w:rsidRPr="003D0B5F">
              <w:t xml:space="preserve">based under the general rating formula </w:t>
            </w:r>
          </w:p>
          <w:p w14:paraId="27C25625" w14:textId="57B25E22" w:rsidR="001616BE" w:rsidRPr="003D0B5F" w:rsidRDefault="001616BE" w:rsidP="00687B2F">
            <w:pPr>
              <w:pStyle w:val="ListParagraph"/>
              <w:numPr>
                <w:ilvl w:val="0"/>
                <w:numId w:val="68"/>
              </w:numPr>
              <w:ind w:left="158" w:hanging="187"/>
              <w:rPr>
                <w:u w:val="single"/>
              </w:rPr>
            </w:pPr>
            <w:r w:rsidRPr="003D0B5F">
              <w:t>mild radiculopathy of the left lower extremity warrants a 10</w:t>
            </w:r>
            <w:r w:rsidR="00DF122A" w:rsidRPr="003D0B5F">
              <w:t>-</w:t>
            </w:r>
            <w:r w:rsidRPr="003D0B5F">
              <w:t>percent</w:t>
            </w:r>
            <w:r w:rsidR="008837D0" w:rsidRPr="003D0B5F">
              <w:t xml:space="preserve"> </w:t>
            </w:r>
            <w:r w:rsidR="00DF122A" w:rsidRPr="003D0B5F">
              <w:t xml:space="preserve">evaluation </w:t>
            </w:r>
            <w:r w:rsidR="00537B89" w:rsidRPr="003D0B5F">
              <w:t>as a neurological complication, and</w:t>
            </w:r>
          </w:p>
          <w:p w14:paraId="656F9D82" w14:textId="77777777" w:rsidR="00160E1B" w:rsidRPr="003D0B5F" w:rsidRDefault="00537B89" w:rsidP="00687B2F">
            <w:pPr>
              <w:pStyle w:val="ListParagraph"/>
              <w:numPr>
                <w:ilvl w:val="0"/>
                <w:numId w:val="68"/>
              </w:numPr>
              <w:ind w:left="158" w:hanging="187"/>
              <w:rPr>
                <w:u w:val="single"/>
              </w:rPr>
            </w:pPr>
            <w:proofErr w:type="gramStart"/>
            <w:r w:rsidRPr="003D0B5F">
              <w:t>m</w:t>
            </w:r>
            <w:r w:rsidR="001616BE" w:rsidRPr="003D0B5F">
              <w:t>edical</w:t>
            </w:r>
            <w:proofErr w:type="gramEnd"/>
            <w:r w:rsidR="001616BE" w:rsidRPr="003D0B5F">
              <w:t xml:space="preserve"> evidence shows incapacitating episodes </w:t>
            </w:r>
            <w:r w:rsidR="00DD1DD1" w:rsidRPr="003D0B5F">
              <w:t xml:space="preserve">requiring bedrest prescribed by a physician </w:t>
            </w:r>
            <w:r w:rsidR="001616BE" w:rsidRPr="003D0B5F">
              <w:t xml:space="preserve">of </w:t>
            </w:r>
            <w:r w:rsidRPr="003D0B5F">
              <w:t>four</w:t>
            </w:r>
            <w:r w:rsidR="001616BE" w:rsidRPr="003D0B5F">
              <w:t xml:space="preserve"> weeks d</w:t>
            </w:r>
            <w:r w:rsidR="00DD1DD1" w:rsidRPr="003D0B5F">
              <w:t>uration over the past 12 months</w:t>
            </w:r>
            <w:r w:rsidR="001616BE" w:rsidRPr="003D0B5F">
              <w:t xml:space="preserve"> which would result in a 40</w:t>
            </w:r>
            <w:r w:rsidR="00DF122A" w:rsidRPr="003D0B5F">
              <w:t>-</w:t>
            </w:r>
            <w:r w:rsidR="001616BE" w:rsidRPr="003D0B5F">
              <w:t xml:space="preserve">percent evaluation based on the </w:t>
            </w:r>
            <w:r w:rsidRPr="003D0B5F">
              <w:t>incapacitating episode f</w:t>
            </w:r>
            <w:r w:rsidR="001616BE" w:rsidRPr="003D0B5F">
              <w:t>ormula.</w:t>
            </w:r>
          </w:p>
          <w:p w14:paraId="05FA7CCA" w14:textId="77777777" w:rsidR="00537B89" w:rsidRPr="003D0B5F" w:rsidRDefault="00537B89" w:rsidP="00127617">
            <w:pPr>
              <w:rPr>
                <w:u w:val="single"/>
              </w:rPr>
            </w:pPr>
          </w:p>
          <w:p w14:paraId="75920ED2" w14:textId="77777777" w:rsidR="00537B89" w:rsidRPr="003D0B5F" w:rsidRDefault="00537B89" w:rsidP="00127617">
            <w:r w:rsidRPr="003D0B5F">
              <w:rPr>
                <w:b/>
                <w:i/>
              </w:rPr>
              <w:t>Result</w:t>
            </w:r>
            <w:r w:rsidRPr="003D0B5F">
              <w:t>:  Assign a 40</w:t>
            </w:r>
            <w:r w:rsidR="00D00D4D" w:rsidRPr="003D0B5F">
              <w:t>-</w:t>
            </w:r>
            <w:r w:rsidRPr="003D0B5F">
              <w:t xml:space="preserve">percent evaluation based on incapacitating episodes.  </w:t>
            </w:r>
          </w:p>
          <w:p w14:paraId="7F4F8C64" w14:textId="77777777" w:rsidR="00537B89" w:rsidRPr="003D0B5F" w:rsidRDefault="00537B89" w:rsidP="00127617">
            <w:pPr>
              <w:rPr>
                <w:u w:val="single"/>
              </w:rPr>
            </w:pPr>
          </w:p>
          <w:p w14:paraId="29C9CD25" w14:textId="77777777" w:rsidR="00537B89" w:rsidRPr="003D0B5F" w:rsidRDefault="00537B89" w:rsidP="00127617">
            <w:r w:rsidRPr="003D0B5F">
              <w:rPr>
                <w:b/>
                <w:i/>
              </w:rPr>
              <w:t>Explanation</w:t>
            </w:r>
            <w:r w:rsidRPr="003D0B5F">
              <w:t xml:space="preserve">: </w:t>
            </w:r>
          </w:p>
          <w:p w14:paraId="3DCFBED0" w14:textId="77777777" w:rsidR="00537B89" w:rsidRPr="003D0B5F" w:rsidRDefault="00537B89" w:rsidP="00687B2F">
            <w:pPr>
              <w:pStyle w:val="ListParagraph"/>
              <w:numPr>
                <w:ilvl w:val="0"/>
                <w:numId w:val="69"/>
              </w:numPr>
              <w:ind w:left="158" w:hanging="187"/>
            </w:pPr>
            <w:r w:rsidRPr="003D0B5F">
              <w:t>Evaluating IVDS using incapacitating episodes results in the highest evaluation.</w:t>
            </w:r>
            <w:r w:rsidR="00601A94" w:rsidRPr="003D0B5F">
              <w:t xml:space="preserve"> </w:t>
            </w:r>
          </w:p>
          <w:p w14:paraId="65D7F825" w14:textId="77777777" w:rsidR="00537B89" w:rsidRPr="003D0B5F" w:rsidRDefault="00537B89" w:rsidP="00687B2F">
            <w:pPr>
              <w:pStyle w:val="ListParagraph"/>
              <w:numPr>
                <w:ilvl w:val="0"/>
                <w:numId w:val="69"/>
              </w:numPr>
              <w:ind w:left="158" w:hanging="187"/>
            </w:pPr>
            <w:r w:rsidRPr="003D0B5F">
              <w:t xml:space="preserve">Since incapacitating </w:t>
            </w:r>
            <w:r w:rsidR="0039403F" w:rsidRPr="003D0B5F">
              <w:t>episodes</w:t>
            </w:r>
            <w:r w:rsidR="0039403F" w:rsidRPr="003D0B5F" w:rsidDel="00601A94">
              <w:t xml:space="preserve"> </w:t>
            </w:r>
            <w:r w:rsidRPr="003D0B5F">
              <w:t>are used to evaluate</w:t>
            </w:r>
            <w:r w:rsidR="00DD1DD1" w:rsidRPr="003D0B5F">
              <w:t xml:space="preserve"> IVDS</w:t>
            </w:r>
            <w:r w:rsidRPr="003D0B5F">
              <w:t xml:space="preserve">, </w:t>
            </w:r>
            <w:r w:rsidR="00830852" w:rsidRPr="003D0B5F">
              <w:t>the associated</w:t>
            </w:r>
            <w:r w:rsidRPr="003D0B5F">
              <w:t xml:space="preserve"> LOM </w:t>
            </w:r>
            <w:r w:rsidR="00830852" w:rsidRPr="003D0B5F">
              <w:t>and</w:t>
            </w:r>
            <w:r w:rsidRPr="003D0B5F">
              <w:t xml:space="preserve"> </w:t>
            </w:r>
            <w:r w:rsidR="00DD1DD1" w:rsidRPr="003D0B5F">
              <w:t>neurological signs and symptoms</w:t>
            </w:r>
            <w:r w:rsidR="00830852" w:rsidRPr="003D0B5F">
              <w:t xml:space="preserve"> will not be assigned a separate evaluation</w:t>
            </w:r>
            <w:r w:rsidR="00DD1DD1" w:rsidRPr="003D0B5F">
              <w:t xml:space="preserve">.  </w:t>
            </w:r>
          </w:p>
          <w:p w14:paraId="29578154" w14:textId="77777777" w:rsidR="00DD1DD1" w:rsidRPr="003D0B5F" w:rsidRDefault="00DD1DD1" w:rsidP="00127617"/>
          <w:p w14:paraId="1D093DD9" w14:textId="77777777" w:rsidR="00405085" w:rsidRPr="003D0B5F" w:rsidRDefault="00DD1DD1" w:rsidP="00127617">
            <w:r w:rsidRPr="003D0B5F">
              <w:rPr>
                <w:b/>
                <w:i/>
              </w:rPr>
              <w:t>Reference</w:t>
            </w:r>
            <w:r w:rsidR="00645A87" w:rsidRPr="003D0B5F">
              <w:rPr>
                <w:b/>
                <w:i/>
              </w:rPr>
              <w:t>s</w:t>
            </w:r>
            <w:r w:rsidRPr="003D0B5F">
              <w:t xml:space="preserve">: </w:t>
            </w:r>
            <w:r w:rsidR="007B7513" w:rsidRPr="003D0B5F">
              <w:t xml:space="preserve"> </w:t>
            </w:r>
            <w:r w:rsidRPr="003D0B5F">
              <w:t xml:space="preserve">For additional information on </w:t>
            </w:r>
          </w:p>
          <w:p w14:paraId="06966881" w14:textId="77777777" w:rsidR="00405085" w:rsidRPr="003D0B5F" w:rsidRDefault="00DD1DD1" w:rsidP="00687B2F">
            <w:pPr>
              <w:pStyle w:val="ListParagraph"/>
              <w:numPr>
                <w:ilvl w:val="0"/>
                <w:numId w:val="102"/>
              </w:numPr>
              <w:ind w:left="158" w:hanging="187"/>
            </w:pPr>
            <w:r w:rsidRPr="003D0B5F">
              <w:t>evaluating spinal conditions, see M21-1, Part III, Subpart iv, 4.A.3.a</w:t>
            </w:r>
            <w:r w:rsidR="00405085" w:rsidRPr="003D0B5F">
              <w:t>, and</w:t>
            </w:r>
          </w:p>
          <w:p w14:paraId="5333D8F4" w14:textId="77777777" w:rsidR="00DD1DD1" w:rsidRPr="003D0B5F" w:rsidRDefault="00405085" w:rsidP="00687B2F">
            <w:pPr>
              <w:pStyle w:val="ListParagraph"/>
              <w:numPr>
                <w:ilvl w:val="0"/>
                <w:numId w:val="102"/>
              </w:numPr>
              <w:ind w:left="158" w:hanging="187"/>
            </w:pPr>
            <w:proofErr w:type="gramStart"/>
            <w:r w:rsidRPr="003D0B5F">
              <w:t>determining</w:t>
            </w:r>
            <w:proofErr w:type="gramEnd"/>
            <w:r w:rsidRPr="003D0B5F">
              <w:t xml:space="preserve"> whether evidence is sufficient to evaluate based on </w:t>
            </w:r>
            <w:r w:rsidR="00127617" w:rsidRPr="003D0B5F">
              <w:t>incapacitating episodes of IVDS, see M21-1, Part III, Subpart iv, 4.A.3.b.</w:t>
            </w:r>
            <w:r w:rsidR="00DD1DD1" w:rsidRPr="003D0B5F">
              <w:t xml:space="preserve">  </w:t>
            </w:r>
          </w:p>
        </w:tc>
      </w:tr>
    </w:tbl>
    <w:p w14:paraId="17DDED9D" w14:textId="77777777" w:rsidR="00160E1B" w:rsidRPr="003D0B5F" w:rsidRDefault="00DD1DD1" w:rsidP="00DD1DD1">
      <w:pPr>
        <w:tabs>
          <w:tab w:val="left" w:pos="9360"/>
        </w:tabs>
        <w:ind w:left="1714"/>
      </w:pPr>
      <w:r w:rsidRPr="003D0B5F">
        <w:rPr>
          <w:u w:val="single"/>
        </w:rPr>
        <w:tab/>
      </w:r>
    </w:p>
    <w:p w14:paraId="37F14C9E" w14:textId="77777777" w:rsidR="00DD1DD1" w:rsidRPr="003D0B5F" w:rsidRDefault="00DD1DD1" w:rsidP="00DD1DD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1B7F2F" w:rsidRPr="003D0B5F" w14:paraId="62646DE3" w14:textId="77777777" w:rsidTr="007B7513">
        <w:tc>
          <w:tcPr>
            <w:tcW w:w="1728" w:type="dxa"/>
            <w:shd w:val="clear" w:color="auto" w:fill="auto"/>
          </w:tcPr>
          <w:p w14:paraId="3F152629" w14:textId="77777777" w:rsidR="001B7F2F" w:rsidRPr="003D0B5F" w:rsidRDefault="00E82431" w:rsidP="008954F6">
            <w:pPr>
              <w:rPr>
                <w:b/>
                <w:sz w:val="22"/>
              </w:rPr>
            </w:pPr>
            <w:r w:rsidRPr="003D0B5F">
              <w:rPr>
                <w:b/>
                <w:sz w:val="22"/>
              </w:rPr>
              <w:t>d</w:t>
            </w:r>
            <w:r w:rsidR="001B7F2F" w:rsidRPr="003D0B5F">
              <w:rPr>
                <w:b/>
                <w:sz w:val="22"/>
              </w:rPr>
              <w:t>.  Evaluating Ankylosing Spondylitis</w:t>
            </w:r>
          </w:p>
        </w:tc>
        <w:tc>
          <w:tcPr>
            <w:tcW w:w="7848" w:type="dxa"/>
            <w:shd w:val="clear" w:color="auto" w:fill="auto"/>
          </w:tcPr>
          <w:p w14:paraId="2965C7CA" w14:textId="4D2BE6CB" w:rsidR="001B7F2F" w:rsidRPr="003D0B5F" w:rsidRDefault="001B7F2F" w:rsidP="008954F6">
            <w:r w:rsidRPr="003D0B5F">
              <w:t xml:space="preserve">Ankylosing spondylitis may be evaluated as an active disease process or based upon </w:t>
            </w:r>
            <w:r w:rsidR="00871CA8" w:rsidRPr="003D0B5F">
              <w:t xml:space="preserve">LOM </w:t>
            </w:r>
            <w:r w:rsidRPr="003D0B5F">
              <w:t xml:space="preserve">of the spine.  </w:t>
            </w:r>
          </w:p>
          <w:p w14:paraId="40AE6281" w14:textId="77777777" w:rsidR="001B7F2F" w:rsidRPr="003D0B5F" w:rsidRDefault="001B7F2F" w:rsidP="008954F6"/>
          <w:p w14:paraId="7D05CBB2" w14:textId="77777777" w:rsidR="001B7F2F" w:rsidRPr="003D0B5F" w:rsidRDefault="001B7F2F" w:rsidP="008954F6">
            <w:r w:rsidRPr="003D0B5F">
              <w:t>The following table describes appropriate action for evaluating ankylosing spondylitis.</w:t>
            </w:r>
          </w:p>
        </w:tc>
      </w:tr>
    </w:tbl>
    <w:p w14:paraId="41D891D4" w14:textId="77777777" w:rsidR="0061413D" w:rsidRPr="003D0B5F" w:rsidRDefault="0061413D" w:rsidP="0061413D">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1B7F2F" w:rsidRPr="003D0B5F" w14:paraId="496D67E7" w14:textId="77777777" w:rsidTr="008954F6">
        <w:tc>
          <w:tcPr>
            <w:tcW w:w="3870" w:type="dxa"/>
          </w:tcPr>
          <w:p w14:paraId="2C5F4F3A" w14:textId="77777777" w:rsidR="001B7F2F" w:rsidRPr="003D0B5F" w:rsidRDefault="001B7F2F" w:rsidP="008954F6">
            <w:pPr>
              <w:rPr>
                <w:b/>
              </w:rPr>
            </w:pPr>
            <w:r w:rsidRPr="003D0B5F">
              <w:rPr>
                <w:b/>
              </w:rPr>
              <w:t xml:space="preserve">If </w:t>
            </w:r>
            <w:r w:rsidR="00F8135D" w:rsidRPr="003D0B5F">
              <w:rPr>
                <w:b/>
              </w:rPr>
              <w:t>ankylosing spondylitis is</w:t>
            </w:r>
            <w:r w:rsidRPr="003D0B5F">
              <w:rPr>
                <w:b/>
              </w:rPr>
              <w:t>...</w:t>
            </w:r>
          </w:p>
        </w:tc>
        <w:tc>
          <w:tcPr>
            <w:tcW w:w="3780" w:type="dxa"/>
          </w:tcPr>
          <w:p w14:paraId="5F6F3C69" w14:textId="77777777" w:rsidR="001B7F2F" w:rsidRPr="003D0B5F" w:rsidRDefault="001B7F2F" w:rsidP="008954F6">
            <w:pPr>
              <w:rPr>
                <w:b/>
              </w:rPr>
            </w:pPr>
            <w:r w:rsidRPr="003D0B5F">
              <w:rPr>
                <w:b/>
              </w:rPr>
              <w:t>Then ...</w:t>
            </w:r>
          </w:p>
        </w:tc>
      </w:tr>
      <w:tr w:rsidR="001B7F2F" w:rsidRPr="003D0B5F" w14:paraId="511DC58A" w14:textId="77777777" w:rsidTr="008954F6">
        <w:tc>
          <w:tcPr>
            <w:tcW w:w="3870" w:type="dxa"/>
          </w:tcPr>
          <w:p w14:paraId="0537E802" w14:textId="77777777" w:rsidR="001B7F2F" w:rsidRPr="003D0B5F" w:rsidRDefault="001B7F2F" w:rsidP="008954F6">
            <w:r w:rsidRPr="003D0B5F">
              <w:t>an active process</w:t>
            </w:r>
          </w:p>
        </w:tc>
        <w:tc>
          <w:tcPr>
            <w:tcW w:w="3780" w:type="dxa"/>
          </w:tcPr>
          <w:p w14:paraId="4CCC3518" w14:textId="77777777" w:rsidR="001B7F2F" w:rsidRPr="003D0B5F" w:rsidRDefault="001B7F2F" w:rsidP="008954F6">
            <w:proofErr w:type="gramStart"/>
            <w:r w:rsidRPr="003D0B5F">
              <w:t>evaluate</w:t>
            </w:r>
            <w:proofErr w:type="gramEnd"/>
            <w:r w:rsidRPr="003D0B5F">
              <w:t xml:space="preserve"> under </w:t>
            </w:r>
            <w:hyperlink r:id="rId121" w:history="1">
              <w:r w:rsidR="00917013" w:rsidRPr="003D0B5F">
                <w:rPr>
                  <w:rStyle w:val="Hyperlink"/>
                </w:rPr>
                <w:t>38 CFR 4.71a, DC 5009</w:t>
              </w:r>
            </w:hyperlink>
            <w:r w:rsidR="00917013" w:rsidRPr="003D0B5F">
              <w:t xml:space="preserve"> (</w:t>
            </w:r>
            <w:r w:rsidR="00C23537" w:rsidRPr="003D0B5F">
              <w:t>using the criteri</w:t>
            </w:r>
            <w:r w:rsidR="00194FE3" w:rsidRPr="003D0B5F">
              <w:t>a</w:t>
            </w:r>
            <w:r w:rsidR="00C23537" w:rsidRPr="003D0B5F">
              <w:t xml:space="preserve"> in </w:t>
            </w:r>
            <w:hyperlink r:id="rId122" w:history="1">
              <w:r w:rsidR="00C23537" w:rsidRPr="003D0B5F">
                <w:rPr>
                  <w:rStyle w:val="Hyperlink"/>
                </w:rPr>
                <w:t xml:space="preserve">38 CFR 4.71a, DC </w:t>
              </w:r>
              <w:r w:rsidR="00917013" w:rsidRPr="003D0B5F">
                <w:rPr>
                  <w:rStyle w:val="Hyperlink"/>
                </w:rPr>
                <w:t>5002</w:t>
              </w:r>
            </w:hyperlink>
            <w:r w:rsidR="00917013" w:rsidRPr="003D0B5F">
              <w:t>).</w:t>
            </w:r>
          </w:p>
        </w:tc>
      </w:tr>
      <w:tr w:rsidR="001B7F2F" w:rsidRPr="003D0B5F" w14:paraId="24FF37E0" w14:textId="77777777" w:rsidTr="008954F6">
        <w:tc>
          <w:tcPr>
            <w:tcW w:w="3870" w:type="dxa"/>
          </w:tcPr>
          <w:p w14:paraId="7E302794" w14:textId="77777777" w:rsidR="001B7F2F" w:rsidRPr="003D0B5F" w:rsidRDefault="00DD1DD1" w:rsidP="00DD1DD1">
            <w:r w:rsidRPr="003D0B5F">
              <w:t>inactive</w:t>
            </w:r>
          </w:p>
        </w:tc>
        <w:tc>
          <w:tcPr>
            <w:tcW w:w="3780" w:type="dxa"/>
          </w:tcPr>
          <w:p w14:paraId="186B60EA" w14:textId="77777777" w:rsidR="001B7F2F" w:rsidRPr="003D0B5F" w:rsidRDefault="001B7F2F" w:rsidP="007C6148">
            <w:pPr>
              <w:pStyle w:val="ListParagraph"/>
              <w:numPr>
                <w:ilvl w:val="0"/>
                <w:numId w:val="30"/>
              </w:numPr>
              <w:ind w:left="158" w:hanging="187"/>
            </w:pPr>
            <w:r w:rsidRPr="003D0B5F">
              <w:t xml:space="preserve">evaluate under </w:t>
            </w:r>
            <w:hyperlink r:id="rId123" w:history="1">
              <w:r w:rsidR="00917013" w:rsidRPr="003D0B5F">
                <w:rPr>
                  <w:rStyle w:val="Hyperlink"/>
                </w:rPr>
                <w:t>38 CFR 4.71a, DC 5240</w:t>
              </w:r>
            </w:hyperlink>
            <w:r w:rsidRPr="003D0B5F">
              <w:t xml:space="preserve"> based on chronic residuals affecting the spine</w:t>
            </w:r>
            <w:r w:rsidR="00F8135D" w:rsidRPr="003D0B5F">
              <w:t>,</w:t>
            </w:r>
            <w:r w:rsidRPr="003D0B5F">
              <w:t xml:space="preserve"> and</w:t>
            </w:r>
          </w:p>
          <w:p w14:paraId="6A71A621" w14:textId="77777777" w:rsidR="001B7F2F" w:rsidRPr="003D0B5F" w:rsidRDefault="001B7F2F" w:rsidP="007C6148">
            <w:pPr>
              <w:pStyle w:val="ListParagraph"/>
              <w:numPr>
                <w:ilvl w:val="0"/>
                <w:numId w:val="30"/>
              </w:numPr>
              <w:ind w:left="158" w:hanging="187"/>
            </w:pPr>
            <w:proofErr w:type="gramStart"/>
            <w:r w:rsidRPr="003D0B5F">
              <w:t>separately</w:t>
            </w:r>
            <w:proofErr w:type="gramEnd"/>
            <w:r w:rsidRPr="003D0B5F">
              <w:t xml:space="preserve"> evaluate other affected joints or body systems under the appropriate DC.</w:t>
            </w:r>
          </w:p>
        </w:tc>
      </w:tr>
    </w:tbl>
    <w:p w14:paraId="6E0F57D3" w14:textId="77777777" w:rsidR="001B7F2F" w:rsidRPr="003D0B5F" w:rsidRDefault="00F250B7" w:rsidP="00F250B7">
      <w:pPr>
        <w:tabs>
          <w:tab w:val="left" w:pos="9360"/>
        </w:tabs>
        <w:ind w:left="1714"/>
      </w:pPr>
      <w:r w:rsidRPr="003D0B5F">
        <w:rPr>
          <w:u w:val="single"/>
        </w:rPr>
        <w:lastRenderedPageBreak/>
        <w:tab/>
      </w:r>
    </w:p>
    <w:p w14:paraId="5DA9367B" w14:textId="77777777" w:rsidR="003745D7" w:rsidRPr="003D0B5F" w:rsidRDefault="003745D7" w:rsidP="00F250B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30"/>
      </w:tblGrid>
      <w:tr w:rsidR="003745D7" w:rsidRPr="003D0B5F" w14:paraId="2DF41599" w14:textId="77777777" w:rsidTr="003745D7">
        <w:tc>
          <w:tcPr>
            <w:tcW w:w="1728" w:type="dxa"/>
            <w:shd w:val="clear" w:color="auto" w:fill="auto"/>
          </w:tcPr>
          <w:p w14:paraId="3F9BFE0D" w14:textId="77777777" w:rsidR="003745D7" w:rsidRPr="003D0B5F" w:rsidRDefault="003745D7" w:rsidP="003745D7">
            <w:pPr>
              <w:rPr>
                <w:b/>
                <w:sz w:val="22"/>
              </w:rPr>
            </w:pPr>
            <w:r w:rsidRPr="003D0B5F">
              <w:rPr>
                <w:b/>
                <w:sz w:val="22"/>
              </w:rPr>
              <w:t xml:space="preserve">e.  Evaluating </w:t>
            </w:r>
            <w:proofErr w:type="spellStart"/>
            <w:r w:rsidRPr="003D0B5F">
              <w:rPr>
                <w:b/>
                <w:sz w:val="22"/>
              </w:rPr>
              <w:t>Noncompensable</w:t>
            </w:r>
            <w:proofErr w:type="spellEnd"/>
            <w:r w:rsidRPr="003D0B5F">
              <w:rPr>
                <w:b/>
                <w:sz w:val="22"/>
              </w:rPr>
              <w:t xml:space="preserve"> Knee Conditions</w:t>
            </w:r>
          </w:p>
        </w:tc>
        <w:tc>
          <w:tcPr>
            <w:tcW w:w="7830" w:type="dxa"/>
            <w:shd w:val="clear" w:color="auto" w:fill="auto"/>
          </w:tcPr>
          <w:p w14:paraId="5E6E0BBE" w14:textId="77777777" w:rsidR="003745D7" w:rsidRPr="003D0B5F" w:rsidRDefault="00A31DE9" w:rsidP="003745D7">
            <w:pPr>
              <w:rPr>
                <w:rStyle w:val="Hyperlink"/>
              </w:rPr>
            </w:pPr>
            <w:r w:rsidRPr="003D0B5F">
              <w:rPr>
                <w:rStyle w:val="Hyperlink"/>
                <w:color w:val="auto"/>
                <w:u w:val="none"/>
              </w:rPr>
              <w:t xml:space="preserve">Evaluate a </w:t>
            </w:r>
            <w:proofErr w:type="spellStart"/>
            <w:r w:rsidRPr="003D0B5F">
              <w:rPr>
                <w:rStyle w:val="Hyperlink"/>
                <w:color w:val="auto"/>
                <w:u w:val="none"/>
              </w:rPr>
              <w:t>noncompensable</w:t>
            </w:r>
            <w:proofErr w:type="spellEnd"/>
            <w:r w:rsidRPr="003D0B5F">
              <w:rPr>
                <w:rStyle w:val="Hyperlink"/>
                <w:color w:val="auto"/>
                <w:u w:val="none"/>
              </w:rPr>
              <w:t xml:space="preserve"> knee condition by analogy to</w:t>
            </w:r>
            <w:r w:rsidRPr="003D0B5F">
              <w:rPr>
                <w:rStyle w:val="Hyperlink"/>
                <w:color w:val="auto"/>
              </w:rPr>
              <w:t xml:space="preserve"> </w:t>
            </w:r>
            <w:hyperlink r:id="rId124" w:history="1">
              <w:r w:rsidRPr="003D0B5F">
                <w:rPr>
                  <w:rStyle w:val="Hyperlink"/>
                </w:rPr>
                <w:t>38 CFR 4.71a, DC 5257</w:t>
              </w:r>
            </w:hyperlink>
            <w:r w:rsidRPr="003D0B5F">
              <w:rPr>
                <w:rStyle w:val="Hyperlink"/>
                <w:color w:val="auto"/>
                <w:u w:val="none"/>
              </w:rPr>
              <w:t xml:space="preserve"> if</w:t>
            </w:r>
          </w:p>
          <w:p w14:paraId="3EC55BC1" w14:textId="77777777" w:rsidR="003745D7" w:rsidRPr="003D0B5F" w:rsidRDefault="003745D7" w:rsidP="003745D7">
            <w:pPr>
              <w:rPr>
                <w:rStyle w:val="Hyperlink"/>
              </w:rPr>
            </w:pPr>
          </w:p>
          <w:p w14:paraId="345DCBE3" w14:textId="77777777" w:rsidR="00A31DE9" w:rsidRPr="003D0B5F" w:rsidRDefault="003745D7" w:rsidP="00687B2F">
            <w:pPr>
              <w:pStyle w:val="ListParagraph"/>
              <w:numPr>
                <w:ilvl w:val="0"/>
                <w:numId w:val="109"/>
              </w:numPr>
              <w:ind w:left="158" w:hanging="187"/>
            </w:pPr>
            <w:r w:rsidRPr="003D0B5F">
              <w:t>there is no associated arthritis</w:t>
            </w:r>
          </w:p>
          <w:p w14:paraId="0D6395F7" w14:textId="77777777" w:rsidR="00E931B1" w:rsidRPr="003D0B5F" w:rsidRDefault="00A31DE9" w:rsidP="00687B2F">
            <w:pPr>
              <w:pStyle w:val="ListParagraph"/>
              <w:numPr>
                <w:ilvl w:val="0"/>
                <w:numId w:val="109"/>
              </w:numPr>
              <w:ind w:left="158" w:hanging="187"/>
            </w:pPr>
            <w:r w:rsidRPr="003D0B5F">
              <w:t xml:space="preserve">the </w:t>
            </w:r>
            <w:proofErr w:type="spellStart"/>
            <w:r w:rsidRPr="003D0B5F">
              <w:t>schedular</w:t>
            </w:r>
            <w:proofErr w:type="spellEnd"/>
            <w:r w:rsidRPr="003D0B5F">
              <w:t xml:space="preserve"> criteria for a </w:t>
            </w:r>
            <w:proofErr w:type="spellStart"/>
            <w:r w:rsidRPr="003D0B5F">
              <w:t>noncompensable</w:t>
            </w:r>
            <w:proofErr w:type="spellEnd"/>
            <w:r w:rsidRPr="003D0B5F">
              <w:t xml:space="preserve"> evaluation under </w:t>
            </w:r>
            <w:hyperlink r:id="rId125" w:history="1">
              <w:r w:rsidRPr="003D0B5F">
                <w:rPr>
                  <w:rStyle w:val="Hyperlink"/>
                </w:rPr>
                <w:t>38 CFR 4.71a, DC 5260</w:t>
              </w:r>
            </w:hyperlink>
            <w:r w:rsidRPr="003D0B5F">
              <w:rPr>
                <w:rStyle w:val="Hyperlink"/>
                <w:color w:val="auto"/>
                <w:u w:val="none"/>
              </w:rPr>
              <w:t xml:space="preserve"> or </w:t>
            </w:r>
            <w:hyperlink r:id="rId126" w:history="1">
              <w:r w:rsidRPr="003D0B5F">
                <w:rPr>
                  <w:rStyle w:val="Hyperlink"/>
                </w:rPr>
                <w:t>DC 5261</w:t>
              </w:r>
            </w:hyperlink>
            <w:r w:rsidRPr="003D0B5F">
              <w:rPr>
                <w:rStyle w:val="Hyperlink"/>
                <w:color w:val="auto"/>
                <w:u w:val="none"/>
              </w:rPr>
              <w:t xml:space="preserve"> are not met, </w:t>
            </w:r>
            <w:r w:rsidRPr="003D0B5F">
              <w:rPr>
                <w:rStyle w:val="Hyperlink"/>
                <w:i/>
                <w:color w:val="auto"/>
                <w:u w:val="none"/>
              </w:rPr>
              <w:t>and</w:t>
            </w:r>
            <w:r w:rsidRPr="003D0B5F">
              <w:rPr>
                <w:color w:val="auto"/>
              </w:rPr>
              <w:t xml:space="preserve"> </w:t>
            </w:r>
          </w:p>
          <w:p w14:paraId="407CD7AF" w14:textId="77777777" w:rsidR="00DE3C55" w:rsidRPr="003D0B5F" w:rsidRDefault="003745D7" w:rsidP="00687B2F">
            <w:pPr>
              <w:pStyle w:val="ListParagraph"/>
              <w:numPr>
                <w:ilvl w:val="0"/>
                <w:numId w:val="109"/>
              </w:numPr>
              <w:ind w:left="158" w:hanging="187"/>
              <w:rPr>
                <w:rStyle w:val="Hyperlink"/>
                <w:color w:val="000000"/>
                <w:u w:val="none"/>
              </w:rPr>
            </w:pPr>
            <w:proofErr w:type="gramStart"/>
            <w:r w:rsidRPr="003D0B5F">
              <w:t>the</w:t>
            </w:r>
            <w:proofErr w:type="gramEnd"/>
            <w:r w:rsidRPr="003D0B5F">
              <w:t xml:space="preserve"> condition cannot be appropriately </w:t>
            </w:r>
            <w:r w:rsidR="00423B38" w:rsidRPr="003D0B5F">
              <w:t xml:space="preserve">evaluated </w:t>
            </w:r>
            <w:r w:rsidRPr="003D0B5F">
              <w:t xml:space="preserve">under </w:t>
            </w:r>
            <w:hyperlink r:id="rId127" w:history="1">
              <w:r w:rsidRPr="003D0B5F">
                <w:rPr>
                  <w:rStyle w:val="Hyperlink"/>
                </w:rPr>
                <w:t>38 CFR 4.71a, DC 5258, 5259, 5262, or 5263</w:t>
              </w:r>
            </w:hyperlink>
            <w:r w:rsidR="00AF3875" w:rsidRPr="003D0B5F">
              <w:rPr>
                <w:rStyle w:val="Hyperlink"/>
              </w:rPr>
              <w:t>.</w:t>
            </w:r>
          </w:p>
          <w:p w14:paraId="106B1BD6" w14:textId="77777777" w:rsidR="00E931B1" w:rsidRPr="003D0B5F" w:rsidRDefault="00E931B1" w:rsidP="00DE3C55">
            <w:pPr>
              <w:pStyle w:val="ListParagraph"/>
              <w:ind w:left="158"/>
            </w:pPr>
          </w:p>
          <w:p w14:paraId="78178A40" w14:textId="77777777" w:rsidR="00E931B1" w:rsidRPr="003D0B5F" w:rsidRDefault="00E931B1" w:rsidP="00E931B1">
            <w:r w:rsidRPr="003D0B5F">
              <w:rPr>
                <w:b/>
                <w:i/>
              </w:rPr>
              <w:t>References</w:t>
            </w:r>
            <w:r w:rsidRPr="003D0B5F">
              <w:t xml:space="preserve">:  For more information on </w:t>
            </w:r>
          </w:p>
          <w:p w14:paraId="3A1FAB37" w14:textId="77777777" w:rsidR="00E931B1" w:rsidRPr="003D0B5F" w:rsidRDefault="00E931B1" w:rsidP="00687B2F">
            <w:pPr>
              <w:pStyle w:val="ListParagraph"/>
              <w:numPr>
                <w:ilvl w:val="0"/>
                <w:numId w:val="110"/>
              </w:numPr>
              <w:ind w:left="158" w:hanging="187"/>
            </w:pPr>
            <w:r w:rsidRPr="003D0B5F">
              <w:t xml:space="preserve">using analogous </w:t>
            </w:r>
            <w:r w:rsidR="00DA550C" w:rsidRPr="003D0B5F">
              <w:t>DCs</w:t>
            </w:r>
            <w:r w:rsidRPr="003D0B5F">
              <w:t xml:space="preserve">, see </w:t>
            </w:r>
            <w:hyperlink r:id="rId128" w:history="1">
              <w:r w:rsidR="00DE3C55" w:rsidRPr="003D0B5F">
                <w:rPr>
                  <w:rStyle w:val="Hyperlink"/>
                </w:rPr>
                <w:t>38 CFR 4.20</w:t>
              </w:r>
            </w:hyperlink>
            <w:r w:rsidR="00DE3C55" w:rsidRPr="003D0B5F">
              <w:t>, and</w:t>
            </w:r>
            <w:r w:rsidRPr="003D0B5F">
              <w:t xml:space="preserve">  </w:t>
            </w:r>
          </w:p>
          <w:p w14:paraId="6BF84175" w14:textId="77777777" w:rsidR="00A31DE9" w:rsidRPr="003D0B5F" w:rsidRDefault="00E931B1" w:rsidP="00687B2F">
            <w:pPr>
              <w:pStyle w:val="ListParagraph"/>
              <w:numPr>
                <w:ilvl w:val="0"/>
                <w:numId w:val="110"/>
              </w:numPr>
              <w:ind w:left="158" w:hanging="187"/>
            </w:pPr>
            <w:proofErr w:type="gramStart"/>
            <w:r w:rsidRPr="003D0B5F">
              <w:t>when</w:t>
            </w:r>
            <w:proofErr w:type="gramEnd"/>
            <w:r w:rsidRPr="003D0B5F">
              <w:t xml:space="preserve"> to assign a zero</w:t>
            </w:r>
            <w:r w:rsidR="00E32ADB" w:rsidRPr="003D0B5F">
              <w:t>-</w:t>
            </w:r>
            <w:r w:rsidRPr="003D0B5F">
              <w:t xml:space="preserve">percent evaluation, see </w:t>
            </w:r>
            <w:hyperlink r:id="rId129" w:history="1">
              <w:r w:rsidRPr="003D0B5F">
                <w:rPr>
                  <w:rStyle w:val="Hyperlink"/>
                </w:rPr>
                <w:t>38 CFR 4.31</w:t>
              </w:r>
            </w:hyperlink>
            <w:r w:rsidRPr="003D0B5F">
              <w:t>.</w:t>
            </w:r>
          </w:p>
        </w:tc>
      </w:tr>
    </w:tbl>
    <w:p w14:paraId="07ED5E3C" w14:textId="77777777" w:rsidR="003745D7" w:rsidRPr="003D0B5F" w:rsidRDefault="00A31DE9" w:rsidP="00A31DE9">
      <w:pPr>
        <w:tabs>
          <w:tab w:val="left" w:pos="9360"/>
        </w:tabs>
        <w:ind w:left="1714"/>
      </w:pPr>
      <w:r w:rsidRPr="003D0B5F">
        <w:rPr>
          <w:u w:val="single"/>
        </w:rPr>
        <w:tab/>
      </w:r>
    </w:p>
    <w:p w14:paraId="3844DA7F" w14:textId="77777777" w:rsidR="003745D7" w:rsidRPr="003D0B5F" w:rsidRDefault="003745D7" w:rsidP="00F250B7">
      <w:pPr>
        <w:ind w:left="1714"/>
      </w:pPr>
    </w:p>
    <w:tbl>
      <w:tblPr>
        <w:tblW w:w="0" w:type="auto"/>
        <w:tblLayout w:type="fixed"/>
        <w:tblLook w:val="0000" w:firstRow="0" w:lastRow="0" w:firstColumn="0" w:lastColumn="0" w:noHBand="0" w:noVBand="0"/>
      </w:tblPr>
      <w:tblGrid>
        <w:gridCol w:w="1728"/>
        <w:gridCol w:w="7740"/>
      </w:tblGrid>
      <w:tr w:rsidR="001B7F2F" w:rsidRPr="003D0B5F" w14:paraId="45DBC199" w14:textId="77777777" w:rsidTr="008954F6">
        <w:tc>
          <w:tcPr>
            <w:tcW w:w="1728" w:type="dxa"/>
            <w:shd w:val="clear" w:color="auto" w:fill="auto"/>
          </w:tcPr>
          <w:p w14:paraId="447F048A" w14:textId="77777777" w:rsidR="001B7F2F" w:rsidRPr="003D0B5F" w:rsidRDefault="00D06CD0" w:rsidP="002D2F2F">
            <w:pPr>
              <w:pStyle w:val="Heading5"/>
            </w:pPr>
            <w:proofErr w:type="gramStart"/>
            <w:r w:rsidRPr="003D0B5F">
              <w:t>f</w:t>
            </w:r>
            <w:r w:rsidR="001B7F2F" w:rsidRPr="003D0B5F">
              <w:t>.  Separate</w:t>
            </w:r>
            <w:proofErr w:type="gramEnd"/>
            <w:r w:rsidR="001B7F2F" w:rsidRPr="003D0B5F">
              <w:t xml:space="preserve"> Evaluations for Knee Instability</w:t>
            </w:r>
            <w:r w:rsidR="0071265E" w:rsidRPr="003D0B5F">
              <w:t xml:space="preserve"> and LOM</w:t>
            </w:r>
          </w:p>
        </w:tc>
        <w:tc>
          <w:tcPr>
            <w:tcW w:w="7740" w:type="dxa"/>
            <w:shd w:val="clear" w:color="auto" w:fill="auto"/>
          </w:tcPr>
          <w:p w14:paraId="57DE0A22" w14:textId="77777777" w:rsidR="001B7F2F" w:rsidRPr="003D0B5F" w:rsidRDefault="001B7F2F" w:rsidP="008954F6">
            <w:pPr>
              <w:pStyle w:val="BlockText"/>
            </w:pPr>
            <w:r w:rsidRPr="003D0B5F">
              <w:t xml:space="preserve">A separate evaluation for knee instability may be assigned in addition to any evaluation(s) assigned based on limitation of knee motion.  OGC has issued Precedent Opinions that an evaluation under </w:t>
            </w:r>
            <w:hyperlink r:id="rId130" w:history="1">
              <w:r w:rsidRPr="003D0B5F">
                <w:rPr>
                  <w:rStyle w:val="Hyperlink"/>
                </w:rPr>
                <w:t>38 CFR 4.71a, DC 5257</w:t>
              </w:r>
            </w:hyperlink>
            <w:r w:rsidRPr="003D0B5F">
              <w:rPr>
                <w:rStyle w:val="Hyperlink"/>
              </w:rPr>
              <w:t>,</w:t>
            </w:r>
            <w:r w:rsidRPr="003D0B5F">
              <w:t xml:space="preserve"> does not pyramid with </w:t>
            </w:r>
            <w:r w:rsidR="00C6135C" w:rsidRPr="003D0B5F">
              <w:t>evaluation</w:t>
            </w:r>
            <w:r w:rsidRPr="003D0B5F">
              <w:t xml:space="preserve">s based on LOM.  </w:t>
            </w:r>
          </w:p>
          <w:p w14:paraId="7C3798AF" w14:textId="77777777" w:rsidR="001B7F2F" w:rsidRPr="003D0B5F" w:rsidRDefault="001B7F2F" w:rsidP="008954F6">
            <w:pPr>
              <w:pStyle w:val="BlockText"/>
            </w:pPr>
          </w:p>
          <w:p w14:paraId="7BE965B6" w14:textId="77777777" w:rsidR="001B7F2F" w:rsidRPr="003D0B5F" w:rsidRDefault="003D0B5F" w:rsidP="008954F6">
            <w:pPr>
              <w:pStyle w:val="BlockText"/>
            </w:pPr>
            <w:hyperlink r:id="rId131" w:history="1">
              <w:r w:rsidR="001B7F2F" w:rsidRPr="003D0B5F">
                <w:rPr>
                  <w:rStyle w:val="Hyperlink"/>
                </w:rPr>
                <w:t>38 CFR 4.71a, DC 5257</w:t>
              </w:r>
            </w:hyperlink>
            <w:r w:rsidR="001B7F2F" w:rsidRPr="003D0B5F">
              <w:t xml:space="preserve"> refers to subluxation or lateral instability, but Veterans Benefits Administration (VBA) policy is that </w:t>
            </w:r>
            <w:r w:rsidR="00C6135C" w:rsidRPr="003D0B5F">
              <w:t>evaluation</w:t>
            </w:r>
            <w:r w:rsidR="001B7F2F" w:rsidRPr="003D0B5F">
              <w:t xml:space="preserve">s based on posterior or anterior instability are also permitted and do not pyramid with evaluations based on LOM.  </w:t>
            </w:r>
          </w:p>
          <w:p w14:paraId="43EFE5C9" w14:textId="77777777" w:rsidR="00A93C0E" w:rsidRPr="003D0B5F" w:rsidRDefault="00A93C0E" w:rsidP="008954F6">
            <w:pPr>
              <w:pStyle w:val="BlockText"/>
            </w:pPr>
          </w:p>
          <w:p w14:paraId="654F34CC" w14:textId="77777777" w:rsidR="00A93C0E" w:rsidRPr="003D0B5F" w:rsidRDefault="00A93C0E" w:rsidP="007B7513">
            <w:pPr>
              <w:pStyle w:val="BlockText"/>
            </w:pPr>
            <w:r w:rsidRPr="003D0B5F">
              <w:rPr>
                <w:b/>
                <w:i/>
              </w:rPr>
              <w:t>Exception</w:t>
            </w:r>
            <w:r w:rsidRPr="003D0B5F">
              <w:t xml:space="preserve">:  Do not rate instability separately from a total knee replacement. </w:t>
            </w:r>
          </w:p>
          <w:p w14:paraId="2AA95BB7" w14:textId="77777777" w:rsidR="00A93C0E" w:rsidRPr="003D0B5F" w:rsidRDefault="00A93C0E" w:rsidP="007B7513">
            <w:pPr>
              <w:pStyle w:val="BulletText1"/>
            </w:pPr>
            <w:r w:rsidRPr="003D0B5F">
              <w:t>The 30</w:t>
            </w:r>
            <w:r w:rsidR="00423B38" w:rsidRPr="003D0B5F">
              <w:t>-</w:t>
            </w:r>
            <w:r w:rsidRPr="003D0B5F">
              <w:t>percent and 100</w:t>
            </w:r>
            <w:r w:rsidR="00423B38" w:rsidRPr="003D0B5F">
              <w:t>-</w:t>
            </w:r>
            <w:r w:rsidRPr="003D0B5F">
              <w:t xml:space="preserve">percent evaluations under </w:t>
            </w:r>
            <w:hyperlink r:id="rId132" w:history="1">
              <w:r w:rsidRPr="003D0B5F">
                <w:rPr>
                  <w:rStyle w:val="Hyperlink"/>
                </w:rPr>
                <w:t>38 CFR 4.71a, DC 5055</w:t>
              </w:r>
            </w:hyperlink>
            <w:r w:rsidRPr="003D0B5F">
              <w:rPr>
                <w:rStyle w:val="Hyperlink"/>
              </w:rPr>
              <w:t>,</w:t>
            </w:r>
            <w:r w:rsidRPr="003D0B5F">
              <w:t xml:space="preserve"> are minimum and maximum evaluations and, as such, encompass all identifiable residuals post knee replacement – including LOM, instability, and functional impairment. </w:t>
            </w:r>
          </w:p>
          <w:p w14:paraId="3E303AA5" w14:textId="77777777" w:rsidR="00A93C0E" w:rsidRPr="003D0B5F" w:rsidRDefault="00A93C0E" w:rsidP="007B7513">
            <w:pPr>
              <w:pStyle w:val="BulletText1"/>
            </w:pPr>
            <w:r w:rsidRPr="003D0B5F">
              <w:t>The 60</w:t>
            </w:r>
            <w:r w:rsidR="00423B38" w:rsidRPr="003D0B5F">
              <w:t>-</w:t>
            </w:r>
            <w:r w:rsidRPr="003D0B5F">
              <w:t xml:space="preserve">percent and intermediate evaluations by their plain text provide the exclusive methods by which residuals can be evaluated at 40 or 50 percent and contemplate instability. </w:t>
            </w:r>
          </w:p>
          <w:p w14:paraId="5B46AA80" w14:textId="77777777" w:rsidR="00A93C0E" w:rsidRPr="003D0B5F" w:rsidRDefault="00A93C0E" w:rsidP="007B7513">
            <w:pPr>
              <w:pStyle w:val="BulletText1"/>
            </w:pPr>
            <w:r w:rsidRPr="003D0B5F">
              <w:t xml:space="preserve">Post arthroplasty, there may be instability with weakness (giving way) and pain. </w:t>
            </w:r>
          </w:p>
          <w:p w14:paraId="4107D32E" w14:textId="7A77D93C" w:rsidR="00A93C0E" w:rsidRPr="003D0B5F" w:rsidRDefault="00A93C0E" w:rsidP="007B7513">
            <w:pPr>
              <w:pStyle w:val="BulletText1"/>
            </w:pPr>
            <w:r w:rsidRPr="003D0B5F">
              <w:t xml:space="preserve">Note that the only way to obtain an evaluation in excess of 30 percent under </w:t>
            </w:r>
            <w:hyperlink r:id="rId133" w:history="1">
              <w:r w:rsidRPr="003D0B5F">
                <w:rPr>
                  <w:rStyle w:val="Hyperlink"/>
                </w:rPr>
                <w:t>38 CFR 4.71a, DC 5262</w:t>
              </w:r>
            </w:hyperlink>
            <w:r w:rsidRPr="003D0B5F">
              <w:t xml:space="preserve"> (one of the specified bases for an intermediate </w:t>
            </w:r>
            <w:r w:rsidR="00423B38" w:rsidRPr="003D0B5F">
              <w:t xml:space="preserve">evaluation </w:t>
            </w:r>
            <w:r w:rsidRPr="003D0B5F">
              <w:t xml:space="preserve">under </w:t>
            </w:r>
            <w:hyperlink r:id="rId134" w:history="1">
              <w:r w:rsidRPr="003D0B5F">
                <w:rPr>
                  <w:rStyle w:val="Hyperlink"/>
                </w:rPr>
                <w:t>38 CFR 4.71a, DC 5055</w:t>
              </w:r>
            </w:hyperlink>
            <w:r w:rsidRPr="003D0B5F">
              <w:t xml:space="preserve">) is if there is nonunion with loose motion and need for a brace. </w:t>
            </w:r>
            <w:r w:rsidR="008534A6" w:rsidRPr="003D0B5F">
              <w:t xml:space="preserve"> </w:t>
            </w:r>
            <w:r w:rsidRPr="003D0B5F">
              <w:t xml:space="preserve">This clearly suggests instability is incorporated in the intermediate criteria.  </w:t>
            </w:r>
          </w:p>
          <w:p w14:paraId="643D6E04" w14:textId="77777777" w:rsidR="001B7F2F" w:rsidRPr="003D0B5F" w:rsidRDefault="001B7F2F" w:rsidP="008954F6">
            <w:pPr>
              <w:pStyle w:val="BlockText"/>
            </w:pPr>
          </w:p>
          <w:p w14:paraId="23B27548" w14:textId="77777777" w:rsidR="00C862D5" w:rsidRPr="003D0B5F" w:rsidRDefault="00C862D5" w:rsidP="00C862D5">
            <w:pPr>
              <w:pStyle w:val="BlockText"/>
              <w:rPr>
                <w:b/>
                <w:i/>
              </w:rPr>
            </w:pPr>
            <w:r w:rsidRPr="003D0B5F">
              <w:rPr>
                <w:b/>
                <w:i/>
              </w:rPr>
              <w:t>Important</w:t>
            </w:r>
            <w:r w:rsidRPr="003D0B5F">
              <w:t xml:space="preserve">:  </w:t>
            </w:r>
            <w:r w:rsidR="000A59DF" w:rsidRPr="003D0B5F">
              <w:t>The rating activity must</w:t>
            </w:r>
            <w:r w:rsidRPr="003D0B5F">
              <w:t xml:space="preserve"> pay close attention to the combined evaluation of the knee disability prior to replacement surgery and to follow all required due process and protected evaluation procedures.</w:t>
            </w:r>
            <w:r w:rsidRPr="003D0B5F">
              <w:rPr>
                <w:b/>
                <w:i/>
              </w:rPr>
              <w:t xml:space="preserve"> </w:t>
            </w:r>
          </w:p>
          <w:p w14:paraId="104A1F3B" w14:textId="77777777" w:rsidR="001B7F2F" w:rsidRPr="003D0B5F" w:rsidRDefault="001B7F2F" w:rsidP="008954F6">
            <w:pPr>
              <w:pStyle w:val="BlockText"/>
              <w:rPr>
                <w:b/>
                <w:i/>
              </w:rPr>
            </w:pPr>
          </w:p>
          <w:p w14:paraId="069CC645" w14:textId="77777777" w:rsidR="001B7F2F" w:rsidRPr="003D0B5F" w:rsidRDefault="001B7F2F" w:rsidP="008954F6">
            <w:pPr>
              <w:pStyle w:val="BlockText"/>
            </w:pPr>
            <w:r w:rsidRPr="003D0B5F">
              <w:rPr>
                <w:b/>
                <w:i/>
              </w:rPr>
              <w:t>References</w:t>
            </w:r>
            <w:r w:rsidRPr="003D0B5F">
              <w:t xml:space="preserve">:  For more information on </w:t>
            </w:r>
          </w:p>
          <w:p w14:paraId="476F0282" w14:textId="77777777" w:rsidR="001B7F2F" w:rsidRPr="003D0B5F" w:rsidRDefault="001B7F2F" w:rsidP="008954F6">
            <w:pPr>
              <w:pStyle w:val="BulletText1"/>
            </w:pPr>
            <w:r w:rsidRPr="003D0B5F">
              <w:t xml:space="preserve">pyramiding and separating individual decisions in a rating decision, see </w:t>
            </w:r>
            <w:r w:rsidR="00203A8C" w:rsidRPr="003D0B5F">
              <w:rPr>
                <w:szCs w:val="24"/>
              </w:rPr>
              <w:lastRenderedPageBreak/>
              <w:t>M21-1</w:t>
            </w:r>
            <w:r w:rsidRPr="003D0B5F">
              <w:rPr>
                <w:szCs w:val="24"/>
              </w:rPr>
              <w:t>, Part III, Subpart iv, 6.C.</w:t>
            </w:r>
            <w:r w:rsidR="00EA68BC" w:rsidRPr="003D0B5F">
              <w:rPr>
                <w:szCs w:val="24"/>
              </w:rPr>
              <w:t>5</w:t>
            </w:r>
            <w:r w:rsidR="00EA68BC" w:rsidRPr="003D0B5F">
              <w:rPr>
                <w:rStyle w:val="Hyperlink"/>
                <w:color w:val="auto"/>
                <w:szCs w:val="24"/>
                <w:u w:val="none"/>
              </w:rPr>
              <w:t>.d</w:t>
            </w:r>
          </w:p>
          <w:p w14:paraId="08C00CF9" w14:textId="77777777" w:rsidR="001B7F2F" w:rsidRPr="003D0B5F" w:rsidRDefault="001B7F2F" w:rsidP="008954F6">
            <w:pPr>
              <w:pStyle w:val="BulletText1"/>
            </w:pPr>
            <w:r w:rsidRPr="003D0B5F">
              <w:t>separate evaluation of knee instability, see</w:t>
            </w:r>
          </w:p>
          <w:p w14:paraId="4ABE5478" w14:textId="77777777" w:rsidR="001B7F2F" w:rsidRPr="003D0B5F" w:rsidRDefault="003D0B5F" w:rsidP="00687B2F">
            <w:pPr>
              <w:pStyle w:val="ListParagraph"/>
              <w:numPr>
                <w:ilvl w:val="0"/>
                <w:numId w:val="118"/>
              </w:numPr>
              <w:ind w:left="346" w:hanging="187"/>
            </w:pPr>
            <w:hyperlink r:id="rId135" w:history="1">
              <w:r w:rsidR="001B7F2F" w:rsidRPr="003D0B5F">
                <w:rPr>
                  <w:rStyle w:val="Hyperlink"/>
                </w:rPr>
                <w:t>VAOPGCPREC 23-97</w:t>
              </w:r>
            </w:hyperlink>
            <w:r w:rsidR="00532E77" w:rsidRPr="003D0B5F">
              <w:rPr>
                <w:rStyle w:val="Hyperlink"/>
                <w:color w:val="auto"/>
                <w:u w:val="none"/>
              </w:rPr>
              <w:t>, and</w:t>
            </w:r>
          </w:p>
          <w:p w14:paraId="02BB5949" w14:textId="77777777" w:rsidR="001B7F2F" w:rsidRPr="003D0B5F" w:rsidRDefault="003D0B5F" w:rsidP="00687B2F">
            <w:pPr>
              <w:pStyle w:val="ListParagraph"/>
              <w:numPr>
                <w:ilvl w:val="0"/>
                <w:numId w:val="118"/>
              </w:numPr>
              <w:ind w:left="346" w:hanging="187"/>
            </w:pPr>
            <w:hyperlink r:id="rId136" w:history="1">
              <w:r w:rsidR="001B7F2F" w:rsidRPr="003D0B5F">
                <w:rPr>
                  <w:rStyle w:val="Hyperlink"/>
                </w:rPr>
                <w:t>VAOPGCPREC 9-98</w:t>
              </w:r>
            </w:hyperlink>
            <w:r w:rsidR="00ED575F" w:rsidRPr="003D0B5F">
              <w:rPr>
                <w:color w:val="auto"/>
              </w:rPr>
              <w:t>, and</w:t>
            </w:r>
          </w:p>
          <w:p w14:paraId="685D0941" w14:textId="77777777" w:rsidR="001B7F2F" w:rsidRPr="003D0B5F" w:rsidRDefault="001B7F2F" w:rsidP="008954F6">
            <w:pPr>
              <w:pStyle w:val="BulletText1"/>
            </w:pPr>
            <w:r w:rsidRPr="003D0B5F">
              <w:t xml:space="preserve">due process issues pertinent to knee replacements including </w:t>
            </w:r>
          </w:p>
          <w:p w14:paraId="5438E43F" w14:textId="77777777" w:rsidR="001B7F2F" w:rsidRPr="003D0B5F" w:rsidRDefault="001B7F2F" w:rsidP="00687B2F">
            <w:pPr>
              <w:pStyle w:val="ListParagraph"/>
              <w:numPr>
                <w:ilvl w:val="0"/>
                <w:numId w:val="119"/>
              </w:numPr>
              <w:ind w:left="346" w:hanging="187"/>
            </w:pPr>
            <w:r w:rsidRPr="003D0B5F">
              <w:t xml:space="preserve">change of DC for a protected disability evaluation, see </w:t>
            </w:r>
          </w:p>
          <w:p w14:paraId="2599295E" w14:textId="2841E75E" w:rsidR="001B7F2F" w:rsidRPr="003D0B5F" w:rsidRDefault="003D0B5F" w:rsidP="00687B2F">
            <w:pPr>
              <w:pStyle w:val="ListParagraph"/>
              <w:numPr>
                <w:ilvl w:val="0"/>
                <w:numId w:val="121"/>
              </w:numPr>
              <w:ind w:left="518" w:hanging="158"/>
            </w:pPr>
            <w:hyperlink r:id="rId137" w:history="1">
              <w:r w:rsidR="001B7F2F" w:rsidRPr="003D0B5F">
                <w:rPr>
                  <w:rStyle w:val="Hyperlink"/>
                </w:rPr>
                <w:t>38 CFR 3.951</w:t>
              </w:r>
            </w:hyperlink>
          </w:p>
          <w:p w14:paraId="7FD4C4E0" w14:textId="3CCCB3D7" w:rsidR="005A52D0" w:rsidRPr="003D0B5F" w:rsidRDefault="001B7F2F" w:rsidP="00687B2F">
            <w:pPr>
              <w:pStyle w:val="ListParagraph"/>
              <w:numPr>
                <w:ilvl w:val="0"/>
                <w:numId w:val="121"/>
              </w:numPr>
              <w:ind w:left="518" w:hanging="158"/>
            </w:pPr>
            <w:r w:rsidRPr="003D0B5F">
              <w:t>M21-1, Part III, Subpart iv, 8.C.</w:t>
            </w:r>
            <w:r w:rsidR="009F6170" w:rsidRPr="003D0B5F">
              <w:t>1.k</w:t>
            </w:r>
            <w:r w:rsidR="00ED575F" w:rsidRPr="003D0B5F">
              <w:t>,</w:t>
            </w:r>
            <w:r w:rsidR="008837D0" w:rsidRPr="003D0B5F">
              <w:t xml:space="preserve"> and</w:t>
            </w:r>
          </w:p>
          <w:p w14:paraId="2091BB64" w14:textId="77777777" w:rsidR="001B7F2F" w:rsidRPr="003D0B5F" w:rsidRDefault="005A52D0" w:rsidP="00687B2F">
            <w:pPr>
              <w:pStyle w:val="ListParagraph"/>
              <w:numPr>
                <w:ilvl w:val="0"/>
                <w:numId w:val="121"/>
              </w:numPr>
              <w:ind w:left="518" w:hanging="158"/>
            </w:pPr>
            <w:r w:rsidRPr="003D0B5F">
              <w:t>M21-1, Part IV, Subpart ii, 2.J.5,</w:t>
            </w:r>
            <w:r w:rsidR="00ED575F" w:rsidRPr="003D0B5F">
              <w:t xml:space="preserve"> and</w:t>
            </w:r>
          </w:p>
          <w:p w14:paraId="11CEA21B" w14:textId="77777777" w:rsidR="001B7F2F" w:rsidRPr="003D0B5F" w:rsidRDefault="001B7F2F" w:rsidP="00687B2F">
            <w:pPr>
              <w:pStyle w:val="ListParagraph"/>
              <w:numPr>
                <w:ilvl w:val="0"/>
                <w:numId w:val="120"/>
              </w:numPr>
              <w:ind w:left="346" w:hanging="187"/>
            </w:pPr>
            <w:r w:rsidRPr="003D0B5F">
              <w:t xml:space="preserve">reduction procedures that would apply prior to assignment of a </w:t>
            </w:r>
            <w:r w:rsidR="007C2CA5" w:rsidRPr="003D0B5F">
              <w:t>post-surgical</w:t>
            </w:r>
            <w:r w:rsidRPr="003D0B5F">
              <w:t xml:space="preserve"> minimum evaluation lower than the running award rate, see</w:t>
            </w:r>
          </w:p>
          <w:p w14:paraId="3F2D90D1" w14:textId="77777777" w:rsidR="001B7F2F" w:rsidRPr="003D0B5F" w:rsidRDefault="003D0B5F" w:rsidP="00687B2F">
            <w:pPr>
              <w:pStyle w:val="ListParagraph"/>
              <w:numPr>
                <w:ilvl w:val="0"/>
                <w:numId w:val="122"/>
              </w:numPr>
              <w:ind w:left="518" w:hanging="158"/>
            </w:pPr>
            <w:hyperlink r:id="rId138" w:history="1">
              <w:r w:rsidR="001B7F2F" w:rsidRPr="003D0B5F">
                <w:rPr>
                  <w:rStyle w:val="Hyperlink"/>
                </w:rPr>
                <w:t>38 CFR 3.10</w:t>
              </w:r>
              <w:r w:rsidR="005A52D0" w:rsidRPr="003D0B5F">
                <w:rPr>
                  <w:rStyle w:val="Hyperlink"/>
                </w:rPr>
                <w:t>5(e)</w:t>
              </w:r>
            </w:hyperlink>
          </w:p>
          <w:p w14:paraId="521985CE" w14:textId="77777777" w:rsidR="001B7F2F" w:rsidRPr="003D0B5F" w:rsidRDefault="00203A8C" w:rsidP="00687B2F">
            <w:pPr>
              <w:pStyle w:val="ListParagraph"/>
              <w:numPr>
                <w:ilvl w:val="0"/>
                <w:numId w:val="122"/>
              </w:numPr>
              <w:ind w:left="518" w:hanging="158"/>
            </w:pPr>
            <w:r w:rsidRPr="003D0B5F">
              <w:t>M21-1</w:t>
            </w:r>
            <w:r w:rsidR="001B7F2F" w:rsidRPr="003D0B5F">
              <w:t xml:space="preserve">, Part III, Subpart </w:t>
            </w:r>
            <w:proofErr w:type="gramStart"/>
            <w:r w:rsidR="001B7F2F" w:rsidRPr="003D0B5F">
              <w:t>iv</w:t>
            </w:r>
            <w:proofErr w:type="gramEnd"/>
            <w:r w:rsidR="001B7F2F" w:rsidRPr="003D0B5F">
              <w:t>, 8.D.1.</w:t>
            </w:r>
          </w:p>
          <w:p w14:paraId="382F0E8C" w14:textId="77777777" w:rsidR="005A52D0" w:rsidRPr="003D0B5F" w:rsidRDefault="005A52D0" w:rsidP="00687B2F">
            <w:pPr>
              <w:pStyle w:val="ListParagraph"/>
              <w:numPr>
                <w:ilvl w:val="0"/>
                <w:numId w:val="122"/>
              </w:numPr>
              <w:ind w:left="518" w:hanging="158"/>
            </w:pPr>
            <w:r w:rsidRPr="003D0B5F">
              <w:t>M21-1, Part IV, Subpart ii, 3.A.3, and</w:t>
            </w:r>
          </w:p>
          <w:p w14:paraId="004DDB1E" w14:textId="77777777" w:rsidR="005A52D0" w:rsidRPr="003D0B5F" w:rsidRDefault="005A52D0" w:rsidP="00687B2F">
            <w:pPr>
              <w:pStyle w:val="ListParagraph"/>
              <w:numPr>
                <w:ilvl w:val="0"/>
                <w:numId w:val="122"/>
              </w:numPr>
              <w:ind w:left="518" w:hanging="158"/>
            </w:pPr>
            <w:r w:rsidRPr="003D0B5F">
              <w:t>M21-1, Part IV, Subpart ii, 2.J.</w:t>
            </w:r>
          </w:p>
        </w:tc>
      </w:tr>
    </w:tbl>
    <w:p w14:paraId="1A9EF12A" w14:textId="77777777" w:rsidR="00203A8C" w:rsidRPr="003D0B5F" w:rsidRDefault="00203A8C" w:rsidP="00301343">
      <w:pPr>
        <w:pStyle w:val="BlockLine"/>
      </w:pPr>
    </w:p>
    <w:tbl>
      <w:tblPr>
        <w:tblW w:w="0" w:type="auto"/>
        <w:tblLayout w:type="fixed"/>
        <w:tblLook w:val="0000" w:firstRow="0" w:lastRow="0" w:firstColumn="0" w:lastColumn="0" w:noHBand="0" w:noVBand="0"/>
      </w:tblPr>
      <w:tblGrid>
        <w:gridCol w:w="1728"/>
        <w:gridCol w:w="7740"/>
      </w:tblGrid>
      <w:tr w:rsidR="00301343" w:rsidRPr="003D0B5F" w14:paraId="2A4525BB" w14:textId="77777777" w:rsidTr="00301343">
        <w:tc>
          <w:tcPr>
            <w:tcW w:w="1728" w:type="dxa"/>
            <w:shd w:val="clear" w:color="auto" w:fill="auto"/>
          </w:tcPr>
          <w:p w14:paraId="5E968D4E" w14:textId="77777777" w:rsidR="00301343" w:rsidRPr="003D0B5F" w:rsidRDefault="006630E4" w:rsidP="00301343">
            <w:pPr>
              <w:pStyle w:val="Heading5"/>
            </w:pPr>
            <w:proofErr w:type="gramStart"/>
            <w:r w:rsidRPr="003D0B5F">
              <w:t xml:space="preserve">g.  </w:t>
            </w:r>
            <w:r w:rsidR="00343C58" w:rsidRPr="003D0B5F">
              <w:t>Separate</w:t>
            </w:r>
            <w:proofErr w:type="gramEnd"/>
            <w:r w:rsidR="00343C58" w:rsidRPr="003D0B5F">
              <w:t xml:space="preserve"> Evaluations – LOM and Meniscus Disabilities</w:t>
            </w:r>
          </w:p>
        </w:tc>
        <w:tc>
          <w:tcPr>
            <w:tcW w:w="7740" w:type="dxa"/>
            <w:shd w:val="clear" w:color="auto" w:fill="auto"/>
          </w:tcPr>
          <w:p w14:paraId="50B7DA41" w14:textId="77777777" w:rsidR="00B968C7" w:rsidRPr="003D0B5F" w:rsidRDefault="00B968C7" w:rsidP="00B968C7">
            <w:pPr>
              <w:pStyle w:val="BlockText"/>
            </w:pPr>
            <w:r w:rsidRPr="003D0B5F">
              <w:t xml:space="preserve">Do not assign separate evaluations for </w:t>
            </w:r>
          </w:p>
          <w:p w14:paraId="141C14C0" w14:textId="77777777" w:rsidR="008837D0" w:rsidRPr="003D0B5F" w:rsidRDefault="008837D0" w:rsidP="00B968C7">
            <w:pPr>
              <w:pStyle w:val="BlockText"/>
            </w:pPr>
          </w:p>
          <w:p w14:paraId="383CBF30" w14:textId="77777777" w:rsidR="00B968C7" w:rsidRPr="003D0B5F" w:rsidRDefault="00343C58" w:rsidP="00B968C7">
            <w:pPr>
              <w:pStyle w:val="BulletText1"/>
            </w:pPr>
            <w:r w:rsidRPr="003D0B5F">
              <w:t>a meniscus disability</w:t>
            </w:r>
          </w:p>
          <w:p w14:paraId="0D7F6A89" w14:textId="77777777" w:rsidR="00B968C7" w:rsidRPr="003D0B5F" w:rsidRDefault="003D0B5F" w:rsidP="00687B2F">
            <w:pPr>
              <w:pStyle w:val="ListParagraph"/>
              <w:numPr>
                <w:ilvl w:val="0"/>
                <w:numId w:val="116"/>
              </w:numPr>
              <w:ind w:left="346" w:hanging="187"/>
            </w:pPr>
            <w:hyperlink r:id="rId139" w:history="1">
              <w:r w:rsidR="00B968C7" w:rsidRPr="003D0B5F">
                <w:rPr>
                  <w:rStyle w:val="Hyperlink"/>
                </w:rPr>
                <w:t>38 CFR 4.71a, DC 5258</w:t>
              </w:r>
            </w:hyperlink>
            <w:r w:rsidR="00B968C7" w:rsidRPr="003D0B5F">
              <w:t xml:space="preserve"> (dislocated semilunar cartilage), or </w:t>
            </w:r>
          </w:p>
          <w:p w14:paraId="6C26B1EE" w14:textId="77777777" w:rsidR="00B968C7" w:rsidRPr="003D0B5F" w:rsidRDefault="003D0B5F" w:rsidP="00687B2F">
            <w:pPr>
              <w:pStyle w:val="ListParagraph"/>
              <w:numPr>
                <w:ilvl w:val="0"/>
                <w:numId w:val="116"/>
              </w:numPr>
              <w:ind w:left="346" w:hanging="187"/>
            </w:pPr>
            <w:hyperlink r:id="rId140" w:history="1">
              <w:r w:rsidR="00B968C7" w:rsidRPr="003D0B5F">
                <w:rPr>
                  <w:rStyle w:val="Hyperlink"/>
                </w:rPr>
                <w:t>38 CFR 4.71a, DC 5259</w:t>
              </w:r>
            </w:hyperlink>
            <w:r w:rsidR="00B968C7" w:rsidRPr="003D0B5F">
              <w:t xml:space="preserve"> (symptomatic removal of semilunar cartilage), </w:t>
            </w:r>
            <w:r w:rsidR="00B968C7" w:rsidRPr="003D0B5F">
              <w:rPr>
                <w:b/>
                <w:i/>
              </w:rPr>
              <w:t>and</w:t>
            </w:r>
            <w:r w:rsidR="00B968C7" w:rsidRPr="003D0B5F">
              <w:t xml:space="preserve"> </w:t>
            </w:r>
          </w:p>
          <w:p w14:paraId="2384DF17" w14:textId="77777777" w:rsidR="00343C58" w:rsidRPr="003D0B5F" w:rsidRDefault="00D348D5" w:rsidP="00B968C7">
            <w:pPr>
              <w:pStyle w:val="BulletText1"/>
            </w:pPr>
            <w:r w:rsidRPr="003D0B5F">
              <w:t xml:space="preserve">LOM </w:t>
            </w:r>
            <w:r w:rsidR="00B968C7" w:rsidRPr="003D0B5F">
              <w:t xml:space="preserve">of the same knee </w:t>
            </w:r>
          </w:p>
          <w:p w14:paraId="3B6F30ED" w14:textId="77777777" w:rsidR="00D93455" w:rsidRPr="003D0B5F" w:rsidRDefault="003D0B5F" w:rsidP="00687B2F">
            <w:pPr>
              <w:pStyle w:val="ListParagraph"/>
              <w:numPr>
                <w:ilvl w:val="0"/>
                <w:numId w:val="117"/>
              </w:numPr>
              <w:ind w:left="346" w:hanging="187"/>
            </w:pPr>
            <w:hyperlink r:id="rId141" w:history="1">
              <w:r w:rsidR="00B968C7" w:rsidRPr="003D0B5F">
                <w:rPr>
                  <w:rStyle w:val="Hyperlink"/>
                </w:rPr>
                <w:t>38 CFR 4.71a, DC 5260</w:t>
              </w:r>
            </w:hyperlink>
            <w:r w:rsidR="00B968C7" w:rsidRPr="003D0B5F">
              <w:rPr>
                <w:rStyle w:val="Hyperlink"/>
              </w:rPr>
              <w:t>,</w:t>
            </w:r>
            <w:r w:rsidR="00B968C7" w:rsidRPr="003D0B5F">
              <w:t xml:space="preserve"> (limitation of flexion) or </w:t>
            </w:r>
          </w:p>
          <w:p w14:paraId="33B4B716" w14:textId="7E4C4F6C" w:rsidR="00B968C7" w:rsidRPr="003D0B5F" w:rsidRDefault="003D0B5F" w:rsidP="00687B2F">
            <w:pPr>
              <w:pStyle w:val="ListParagraph"/>
              <w:numPr>
                <w:ilvl w:val="0"/>
                <w:numId w:val="117"/>
              </w:numPr>
              <w:ind w:left="346" w:hanging="187"/>
            </w:pPr>
            <w:hyperlink r:id="rId142" w:history="1">
              <w:r w:rsidR="00B968C7" w:rsidRPr="003D0B5F">
                <w:rPr>
                  <w:rStyle w:val="Hyperlink"/>
                </w:rPr>
                <w:t>38 CFR 4.71a, DC 5261</w:t>
              </w:r>
            </w:hyperlink>
            <w:r w:rsidR="00B968C7" w:rsidRPr="003D0B5F">
              <w:rPr>
                <w:rStyle w:val="Hyperlink"/>
              </w:rPr>
              <w:t>,</w:t>
            </w:r>
            <w:r w:rsidR="00B968C7" w:rsidRPr="003D0B5F">
              <w:t xml:space="preserve"> (limitation of</w:t>
            </w:r>
            <w:r w:rsidR="007C6148" w:rsidRPr="003D0B5F">
              <w:t xml:space="preserve"> </w:t>
            </w:r>
            <w:r w:rsidR="00B968C7" w:rsidRPr="003D0B5F">
              <w:t xml:space="preserve">extension).  </w:t>
            </w:r>
          </w:p>
          <w:p w14:paraId="36E0894E" w14:textId="77777777" w:rsidR="00B968C7" w:rsidRPr="003D0B5F" w:rsidRDefault="00B968C7" w:rsidP="00B968C7">
            <w:pPr>
              <w:pStyle w:val="BulletText1"/>
              <w:numPr>
                <w:ilvl w:val="0"/>
                <w:numId w:val="0"/>
              </w:numPr>
              <w:ind w:left="173" w:hanging="173"/>
            </w:pPr>
          </w:p>
          <w:p w14:paraId="5F0045A8" w14:textId="77777777" w:rsidR="00B968C7" w:rsidRPr="003D0B5F" w:rsidRDefault="00B968C7" w:rsidP="00B968C7">
            <w:pPr>
              <w:pStyle w:val="BlockText"/>
            </w:pPr>
            <w:r w:rsidRPr="003D0B5F">
              <w:rPr>
                <w:b/>
                <w:i/>
              </w:rPr>
              <w:t>Explanation</w:t>
            </w:r>
            <w:r w:rsidRPr="003D0B5F">
              <w:t>:  LOM of the knee is contemplated by th</w:t>
            </w:r>
            <w:r w:rsidR="00343C58" w:rsidRPr="003D0B5F">
              <w:t>e meniscus</w:t>
            </w:r>
            <w:r w:rsidR="00D93455" w:rsidRPr="003D0B5F">
              <w:t xml:space="preserve"> </w:t>
            </w:r>
            <w:r w:rsidR="009655C4" w:rsidRPr="003D0B5F">
              <w:t>DCs</w:t>
            </w:r>
            <w:r w:rsidR="00D93455" w:rsidRPr="003D0B5F">
              <w:t>.</w:t>
            </w:r>
          </w:p>
          <w:p w14:paraId="287D3372" w14:textId="77777777" w:rsidR="00B968C7" w:rsidRPr="003D0B5F" w:rsidRDefault="00B968C7" w:rsidP="00B968C7">
            <w:pPr>
              <w:pStyle w:val="BulletText1"/>
            </w:pPr>
            <w:r w:rsidRPr="003D0B5F">
              <w:t xml:space="preserve">Although </w:t>
            </w:r>
            <w:hyperlink r:id="rId143" w:history="1">
              <w:r w:rsidRPr="003D0B5F">
                <w:rPr>
                  <w:rStyle w:val="Hyperlink"/>
                </w:rPr>
                <w:t>38 CFR 4.71a, DC 5258</w:t>
              </w:r>
            </w:hyperlink>
            <w:r w:rsidRPr="003D0B5F">
              <w:t xml:space="preserve">, refers to “dislocated” cartilage and “locking” of the knee the rating criteria contemplate LOM of the knee through functional impairment with use (namely pain and effusion).  </w:t>
            </w:r>
          </w:p>
          <w:p w14:paraId="662B6817" w14:textId="77777777" w:rsidR="00301343" w:rsidRPr="003D0B5F" w:rsidRDefault="003D0B5F" w:rsidP="00301343">
            <w:pPr>
              <w:pStyle w:val="BulletText1"/>
            </w:pPr>
            <w:hyperlink r:id="rId144" w:history="1">
              <w:r w:rsidR="00B968C7" w:rsidRPr="003D0B5F">
                <w:rPr>
                  <w:rStyle w:val="Hyperlink"/>
                </w:rPr>
                <w:t>38 CFR 4.71a, DC 5259</w:t>
              </w:r>
            </w:hyperlink>
            <w:r w:rsidR="00B968C7" w:rsidRPr="003D0B5F">
              <w:rPr>
                <w:rStyle w:val="Hyperlink"/>
              </w:rPr>
              <w:t>,</w:t>
            </w:r>
            <w:r w:rsidR="00B968C7" w:rsidRPr="003D0B5F">
              <w:t xml:space="preserve"> provides for a compensable evaluation for a “symptomatic” knee post removal of the cartilage.  </w:t>
            </w:r>
            <w:hyperlink r:id="rId145" w:history="1">
              <w:r w:rsidR="00B968C7" w:rsidRPr="003D0B5F">
                <w:rPr>
                  <w:rStyle w:val="Hyperlink"/>
                </w:rPr>
                <w:t>VAOPGCPREC 9-98</w:t>
              </w:r>
            </w:hyperlink>
            <w:r w:rsidR="00B968C7" w:rsidRPr="003D0B5F">
              <w:t xml:space="preserve"> states “DC 5259 requires consideration of </w:t>
            </w:r>
            <w:hyperlink r:id="rId146" w:history="1">
              <w:r w:rsidR="00B968C7" w:rsidRPr="003D0B5F">
                <w:rPr>
                  <w:rStyle w:val="Hyperlink"/>
                </w:rPr>
                <w:t>38 CFR 4.40</w:t>
              </w:r>
            </w:hyperlink>
            <w:r w:rsidR="00B968C7" w:rsidRPr="003D0B5F">
              <w:t xml:space="preserve"> and </w:t>
            </w:r>
            <w:hyperlink r:id="rId147" w:history="1">
              <w:r w:rsidR="00B968C7" w:rsidRPr="003D0B5F">
                <w:rPr>
                  <w:rStyle w:val="Hyperlink"/>
                </w:rPr>
                <w:t>38 CFR 4.45</w:t>
              </w:r>
            </w:hyperlink>
            <w:r w:rsidR="00B968C7" w:rsidRPr="003D0B5F">
              <w:t xml:space="preserve"> because removal of semilunar cartilage may result in complications producing loss of motion.”</w:t>
            </w:r>
          </w:p>
        </w:tc>
      </w:tr>
    </w:tbl>
    <w:p w14:paraId="39C53593" w14:textId="77777777" w:rsidR="00301343" w:rsidRPr="003D0B5F" w:rsidRDefault="00301343" w:rsidP="002D2F2F">
      <w:pPr>
        <w:pStyle w:val="BlockLine"/>
      </w:pPr>
    </w:p>
    <w:tbl>
      <w:tblPr>
        <w:tblW w:w="0" w:type="auto"/>
        <w:tblLayout w:type="fixed"/>
        <w:tblLook w:val="0000" w:firstRow="0" w:lastRow="0" w:firstColumn="0" w:lastColumn="0" w:noHBand="0" w:noVBand="0"/>
      </w:tblPr>
      <w:tblGrid>
        <w:gridCol w:w="1728"/>
        <w:gridCol w:w="7740"/>
      </w:tblGrid>
      <w:tr w:rsidR="002D2F2F" w:rsidRPr="003D0B5F" w14:paraId="69145C32" w14:textId="77777777" w:rsidTr="002D2F2F">
        <w:tc>
          <w:tcPr>
            <w:tcW w:w="1728" w:type="dxa"/>
            <w:shd w:val="clear" w:color="auto" w:fill="auto"/>
          </w:tcPr>
          <w:p w14:paraId="5DA51C8C" w14:textId="77777777" w:rsidR="002D2F2F" w:rsidRPr="003D0B5F" w:rsidRDefault="006630E4" w:rsidP="00343C58">
            <w:pPr>
              <w:pStyle w:val="Heading5"/>
            </w:pPr>
            <w:proofErr w:type="gramStart"/>
            <w:r w:rsidRPr="003D0B5F">
              <w:t xml:space="preserve">h.  </w:t>
            </w:r>
            <w:r w:rsidR="00343C58" w:rsidRPr="003D0B5F">
              <w:t>Separate</w:t>
            </w:r>
            <w:proofErr w:type="gramEnd"/>
            <w:r w:rsidR="00343C58" w:rsidRPr="003D0B5F">
              <w:t xml:space="preserve"> Evaluations, Knee Instability and Meniscus Disabilities</w:t>
            </w:r>
          </w:p>
        </w:tc>
        <w:tc>
          <w:tcPr>
            <w:tcW w:w="7740" w:type="dxa"/>
            <w:shd w:val="clear" w:color="auto" w:fill="auto"/>
          </w:tcPr>
          <w:p w14:paraId="22450007" w14:textId="77777777" w:rsidR="00343C58" w:rsidRPr="003D0B5F" w:rsidRDefault="00343C58" w:rsidP="00343C58">
            <w:pPr>
              <w:pStyle w:val="BlockText"/>
            </w:pPr>
            <w:r w:rsidRPr="003D0B5F">
              <w:t>Do not assign separate evaluations for</w:t>
            </w:r>
          </w:p>
          <w:p w14:paraId="2D5EED9B" w14:textId="77777777" w:rsidR="008837D0" w:rsidRPr="003D0B5F" w:rsidRDefault="008837D0" w:rsidP="00343C58">
            <w:pPr>
              <w:pStyle w:val="BlockText"/>
            </w:pPr>
          </w:p>
          <w:p w14:paraId="4C1EC5DD" w14:textId="77777777" w:rsidR="00343C58" w:rsidRPr="003D0B5F" w:rsidRDefault="00343C58" w:rsidP="00343C58">
            <w:pPr>
              <w:pStyle w:val="BulletText1"/>
            </w:pPr>
            <w:r w:rsidRPr="003D0B5F">
              <w:t xml:space="preserve">subluxation or lateral instability under </w:t>
            </w:r>
            <w:hyperlink r:id="rId148" w:history="1">
              <w:r w:rsidRPr="003D0B5F">
                <w:rPr>
                  <w:rStyle w:val="Hyperlink"/>
                </w:rPr>
                <w:t>38 CFR 4.71a, DC 5257</w:t>
              </w:r>
            </w:hyperlink>
            <w:r w:rsidRPr="003D0B5F">
              <w:t>, and</w:t>
            </w:r>
          </w:p>
          <w:p w14:paraId="53998766" w14:textId="77777777" w:rsidR="00343C58" w:rsidRPr="003D0B5F" w:rsidRDefault="00343C58" w:rsidP="00343C58">
            <w:pPr>
              <w:pStyle w:val="BulletText1"/>
            </w:pPr>
            <w:r w:rsidRPr="003D0B5F">
              <w:t xml:space="preserve">a meniscus disability </w:t>
            </w:r>
          </w:p>
          <w:p w14:paraId="43EC4545" w14:textId="06D56E0D" w:rsidR="00343C58" w:rsidRPr="003D0B5F" w:rsidRDefault="003D0B5F" w:rsidP="00687B2F">
            <w:pPr>
              <w:pStyle w:val="ListParagraph"/>
              <w:numPr>
                <w:ilvl w:val="0"/>
                <w:numId w:val="115"/>
              </w:numPr>
              <w:ind w:left="346" w:hanging="187"/>
            </w:pPr>
            <w:hyperlink r:id="rId149" w:history="1">
              <w:r w:rsidR="00343C58" w:rsidRPr="003D0B5F">
                <w:rPr>
                  <w:rStyle w:val="Hyperlink"/>
                </w:rPr>
                <w:t>38 CFR 4.71a, DC 5258</w:t>
              </w:r>
            </w:hyperlink>
            <w:r w:rsidR="008837D0" w:rsidRPr="003D0B5F">
              <w:rPr>
                <w:rStyle w:val="Hyperlink"/>
                <w:color w:val="auto"/>
                <w:u w:val="none"/>
              </w:rPr>
              <w:t>,</w:t>
            </w:r>
            <w:r w:rsidR="00343C58" w:rsidRPr="003D0B5F">
              <w:t xml:space="preserve"> or </w:t>
            </w:r>
          </w:p>
          <w:p w14:paraId="5A2A5383" w14:textId="77777777" w:rsidR="00343C58" w:rsidRPr="003D0B5F" w:rsidRDefault="003D0B5F" w:rsidP="00687B2F">
            <w:pPr>
              <w:pStyle w:val="ListParagraph"/>
              <w:numPr>
                <w:ilvl w:val="0"/>
                <w:numId w:val="115"/>
              </w:numPr>
              <w:ind w:left="346" w:hanging="187"/>
            </w:pPr>
            <w:hyperlink r:id="rId150" w:history="1">
              <w:r w:rsidR="00343C58" w:rsidRPr="003D0B5F">
                <w:rPr>
                  <w:rStyle w:val="Hyperlink"/>
                </w:rPr>
                <w:t>38 CFR 4.71a, DC 5259</w:t>
              </w:r>
            </w:hyperlink>
            <w:r w:rsidR="00343C58" w:rsidRPr="003D0B5F">
              <w:t xml:space="preserve"> </w:t>
            </w:r>
          </w:p>
          <w:p w14:paraId="24D2B490" w14:textId="77777777" w:rsidR="00343C58" w:rsidRPr="003D0B5F" w:rsidRDefault="00343C58" w:rsidP="00343C58">
            <w:pPr>
              <w:pStyle w:val="BlockText"/>
            </w:pPr>
          </w:p>
          <w:p w14:paraId="4265C856" w14:textId="77777777" w:rsidR="00D93455" w:rsidRPr="003D0B5F" w:rsidRDefault="00D93455" w:rsidP="00343C58">
            <w:pPr>
              <w:pStyle w:val="BlockText"/>
            </w:pPr>
            <w:r w:rsidRPr="003D0B5F">
              <w:rPr>
                <w:b/>
                <w:i/>
              </w:rPr>
              <w:t>Explanation</w:t>
            </w:r>
            <w:r w:rsidRPr="003D0B5F">
              <w:t xml:space="preserve">:  The </w:t>
            </w:r>
            <w:r w:rsidR="00343C58" w:rsidRPr="003D0B5F">
              <w:t>criteria for both of those codes contemplate instability.</w:t>
            </w:r>
          </w:p>
          <w:p w14:paraId="55C364C8" w14:textId="77777777" w:rsidR="00D93455" w:rsidRPr="003D0B5F" w:rsidRDefault="00343C58" w:rsidP="00D93455">
            <w:pPr>
              <w:pStyle w:val="BulletText1"/>
            </w:pPr>
            <w:r w:rsidRPr="003D0B5F">
              <w:t xml:space="preserve">Dislocation and locking </w:t>
            </w:r>
            <w:proofErr w:type="gramStart"/>
            <w:r w:rsidRPr="003D0B5F">
              <w:t>under</w:t>
            </w:r>
            <w:proofErr w:type="gramEnd"/>
            <w:r w:rsidRPr="003D0B5F">
              <w:t xml:space="preserve"> </w:t>
            </w:r>
            <w:hyperlink r:id="rId151" w:history="1">
              <w:r w:rsidRPr="003D0B5F">
                <w:rPr>
                  <w:rStyle w:val="Hyperlink"/>
                </w:rPr>
                <w:t>38 CFR 4.71a, DC 5258</w:t>
              </w:r>
            </w:hyperlink>
            <w:r w:rsidRPr="003D0B5F">
              <w:t xml:space="preserve"> is consistent with </w:t>
            </w:r>
            <w:r w:rsidRPr="003D0B5F">
              <w:lastRenderedPageBreak/>
              <w:t xml:space="preserve">instability.  </w:t>
            </w:r>
          </w:p>
          <w:p w14:paraId="43FE28D1" w14:textId="77777777" w:rsidR="00D93455" w:rsidRPr="003D0B5F" w:rsidRDefault="00343C58" w:rsidP="00D93455">
            <w:pPr>
              <w:pStyle w:val="BulletText1"/>
            </w:pPr>
            <w:r w:rsidRPr="003D0B5F">
              <w:t xml:space="preserve">The broad terminology of "symptomatic" under </w:t>
            </w:r>
            <w:hyperlink r:id="rId152" w:history="1">
              <w:r w:rsidRPr="003D0B5F">
                <w:rPr>
                  <w:rStyle w:val="Hyperlink"/>
                </w:rPr>
                <w:t>38 CFR 4.71a, DC 5259</w:t>
              </w:r>
            </w:hyperlink>
            <w:r w:rsidRPr="003D0B5F">
              <w:t xml:space="preserve"> also contemplates instability.  </w:t>
            </w:r>
          </w:p>
          <w:p w14:paraId="0870C3CE" w14:textId="77777777" w:rsidR="002D2F2F" w:rsidRPr="003D0B5F" w:rsidRDefault="00343C58" w:rsidP="002D2F2F">
            <w:pPr>
              <w:pStyle w:val="BulletText1"/>
            </w:pPr>
            <w:r w:rsidRPr="003D0B5F">
              <w:t>Medical EPSS notes that instability is common symptomatology associated with both of these disabilities.</w:t>
            </w:r>
          </w:p>
        </w:tc>
      </w:tr>
    </w:tbl>
    <w:p w14:paraId="4D21EA5E" w14:textId="77777777" w:rsidR="002D2F2F" w:rsidRPr="003D0B5F" w:rsidRDefault="002D2F2F" w:rsidP="00025274">
      <w:pPr>
        <w:pStyle w:val="BlockLine"/>
      </w:pPr>
    </w:p>
    <w:tbl>
      <w:tblPr>
        <w:tblW w:w="0" w:type="auto"/>
        <w:tblLayout w:type="fixed"/>
        <w:tblLook w:val="0000" w:firstRow="0" w:lastRow="0" w:firstColumn="0" w:lastColumn="0" w:noHBand="0" w:noVBand="0"/>
      </w:tblPr>
      <w:tblGrid>
        <w:gridCol w:w="1728"/>
        <w:gridCol w:w="7740"/>
      </w:tblGrid>
      <w:tr w:rsidR="00025274" w:rsidRPr="003D0B5F" w14:paraId="6D654B6C" w14:textId="77777777" w:rsidTr="00025274">
        <w:tc>
          <w:tcPr>
            <w:tcW w:w="1728" w:type="dxa"/>
            <w:shd w:val="clear" w:color="auto" w:fill="auto"/>
          </w:tcPr>
          <w:p w14:paraId="2928E9D2" w14:textId="77777777" w:rsidR="00025274" w:rsidRPr="003D0B5F" w:rsidRDefault="006630E4" w:rsidP="00025274">
            <w:pPr>
              <w:pStyle w:val="Heading5"/>
            </w:pPr>
            <w:proofErr w:type="spellStart"/>
            <w:proofErr w:type="gramStart"/>
            <w:r w:rsidRPr="003D0B5F">
              <w:t>i</w:t>
            </w:r>
            <w:proofErr w:type="spellEnd"/>
            <w:r w:rsidRPr="003D0B5F">
              <w:t xml:space="preserve">.  </w:t>
            </w:r>
            <w:r w:rsidR="00025274" w:rsidRPr="003D0B5F">
              <w:t>Separate</w:t>
            </w:r>
            <w:proofErr w:type="gramEnd"/>
            <w:r w:rsidR="00025274" w:rsidRPr="003D0B5F">
              <w:t xml:space="preserve"> Evaluations – Genu  </w:t>
            </w:r>
            <w:proofErr w:type="spellStart"/>
            <w:r w:rsidR="00025274" w:rsidRPr="003D0B5F">
              <w:t>Recurvatum</w:t>
            </w:r>
            <w:proofErr w:type="spellEnd"/>
          </w:p>
        </w:tc>
        <w:tc>
          <w:tcPr>
            <w:tcW w:w="7740" w:type="dxa"/>
            <w:shd w:val="clear" w:color="auto" w:fill="auto"/>
          </w:tcPr>
          <w:p w14:paraId="219EF6AE" w14:textId="77777777" w:rsidR="000943EE" w:rsidRPr="003D0B5F" w:rsidRDefault="000943EE" w:rsidP="000943EE">
            <w:pPr>
              <w:pStyle w:val="BlockText"/>
              <w:rPr>
                <w:rStyle w:val="Hyperlink"/>
              </w:rPr>
            </w:pPr>
            <w:r w:rsidRPr="003D0B5F">
              <w:t xml:space="preserve">When evaluating genu </w:t>
            </w:r>
            <w:proofErr w:type="spellStart"/>
            <w:r w:rsidRPr="003D0B5F">
              <w:t>recurvatum</w:t>
            </w:r>
            <w:proofErr w:type="spellEnd"/>
            <w:r w:rsidRPr="003D0B5F">
              <w:t xml:space="preserve">, which involves hyperextension of the knee beyond 0 degrees of extension, under </w:t>
            </w:r>
            <w:hyperlink r:id="rId153" w:history="1">
              <w:r w:rsidRPr="003D0B5F">
                <w:rPr>
                  <w:rStyle w:val="Hyperlink"/>
                </w:rPr>
                <w:t>38 CFR 4.71a, DC 5263</w:t>
              </w:r>
            </w:hyperlink>
          </w:p>
          <w:p w14:paraId="568E5986" w14:textId="77777777" w:rsidR="008837D0" w:rsidRPr="003D0B5F" w:rsidRDefault="008837D0" w:rsidP="000943EE">
            <w:pPr>
              <w:pStyle w:val="BlockText"/>
            </w:pPr>
          </w:p>
          <w:p w14:paraId="6A6A3F6F" w14:textId="77777777" w:rsidR="000943EE" w:rsidRPr="003D0B5F" w:rsidRDefault="000943EE" w:rsidP="000943EE">
            <w:pPr>
              <w:pStyle w:val="BulletText1"/>
            </w:pPr>
            <w:r w:rsidRPr="003D0B5F">
              <w:t xml:space="preserve">do </w:t>
            </w:r>
            <w:r w:rsidRPr="003D0B5F">
              <w:rPr>
                <w:i/>
              </w:rPr>
              <w:t>not also</w:t>
            </w:r>
            <w:r w:rsidRPr="003D0B5F">
              <w:t xml:space="preserve"> evaluate separately under </w:t>
            </w:r>
            <w:hyperlink r:id="rId154" w:history="1">
              <w:r w:rsidRPr="003D0B5F">
                <w:rPr>
                  <w:rStyle w:val="Hyperlink"/>
                </w:rPr>
                <w:t>38 CFR 4.71a, DC 5261</w:t>
              </w:r>
            </w:hyperlink>
            <w:r w:rsidRPr="003D0B5F">
              <w:t>, but</w:t>
            </w:r>
          </w:p>
          <w:p w14:paraId="09107772" w14:textId="77777777" w:rsidR="000943EE" w:rsidRPr="003D0B5F" w:rsidRDefault="000943EE" w:rsidP="000943EE">
            <w:pPr>
              <w:pStyle w:val="BulletText1"/>
            </w:pPr>
            <w:r w:rsidRPr="003D0B5F">
              <w:rPr>
                <w:i/>
              </w:rPr>
              <w:t xml:space="preserve">do </w:t>
            </w:r>
            <w:r w:rsidRPr="003D0B5F">
              <w:t xml:space="preserve">evaluate separately under other evaluations </w:t>
            </w:r>
            <w:r w:rsidRPr="003D0B5F">
              <w:rPr>
                <w:i/>
              </w:rPr>
              <w:t>if</w:t>
            </w:r>
            <w:r w:rsidRPr="003D0B5F">
              <w:t xml:space="preserve"> manifestations that are not overlapping, such as limitation of flexion under </w:t>
            </w:r>
            <w:hyperlink r:id="rId155" w:history="1">
              <w:r w:rsidRPr="003D0B5F">
                <w:rPr>
                  <w:rStyle w:val="Hyperlink"/>
                </w:rPr>
                <w:t>38 CFR 4.71a, DC 5260</w:t>
              </w:r>
            </w:hyperlink>
            <w:r w:rsidRPr="003D0B5F">
              <w:t xml:space="preserve">, are attributed to genu </w:t>
            </w:r>
            <w:proofErr w:type="spellStart"/>
            <w:r w:rsidRPr="003D0B5F">
              <w:t>recurvatum</w:t>
            </w:r>
            <w:proofErr w:type="spellEnd"/>
            <w:r w:rsidRPr="003D0B5F">
              <w:t xml:space="preserve">, and </w:t>
            </w:r>
          </w:p>
          <w:p w14:paraId="57C2F607" w14:textId="77777777" w:rsidR="00025274" w:rsidRPr="003D0B5F" w:rsidRDefault="000943EE" w:rsidP="00025274">
            <w:pPr>
              <w:pStyle w:val="BulletText1"/>
            </w:pPr>
            <w:proofErr w:type="gramStart"/>
            <w:r w:rsidRPr="003D0B5F">
              <w:t>do</w:t>
            </w:r>
            <w:proofErr w:type="gramEnd"/>
            <w:r w:rsidRPr="003D0B5F">
              <w:t xml:space="preserve"> </w:t>
            </w:r>
            <w:r w:rsidRPr="003D0B5F">
              <w:rPr>
                <w:i/>
              </w:rPr>
              <w:t>not</w:t>
            </w:r>
            <w:r w:rsidRPr="003D0B5F">
              <w:t xml:space="preserve"> evaluate separately under </w:t>
            </w:r>
            <w:hyperlink r:id="rId156" w:history="1">
              <w:r w:rsidRPr="003D0B5F">
                <w:rPr>
                  <w:rStyle w:val="Hyperlink"/>
                </w:rPr>
                <w:t>38 CFR 4.71a, DC 5257</w:t>
              </w:r>
            </w:hyperlink>
            <w:r w:rsidRPr="003D0B5F">
              <w:t xml:space="preserve">; however, if instability is manifested from genu </w:t>
            </w:r>
            <w:proofErr w:type="spellStart"/>
            <w:r w:rsidRPr="003D0B5F">
              <w:t>recurvatum</w:t>
            </w:r>
            <w:proofErr w:type="spellEnd"/>
            <w:r w:rsidRPr="003D0B5F">
              <w:t xml:space="preserve"> at the “moderate” or “severe” level, evaluate under </w:t>
            </w:r>
            <w:hyperlink r:id="rId157" w:history="1">
              <w:r w:rsidRPr="003D0B5F">
                <w:rPr>
                  <w:rStyle w:val="Hyperlink"/>
                </w:rPr>
                <w:t>38 CFR 4.71a, DC 5263-5257</w:t>
              </w:r>
            </w:hyperlink>
            <w:r w:rsidRPr="003D0B5F">
              <w:t xml:space="preserve">. </w:t>
            </w:r>
          </w:p>
        </w:tc>
      </w:tr>
    </w:tbl>
    <w:p w14:paraId="620B691D" w14:textId="77777777" w:rsidR="00025274" w:rsidRPr="003D0B5F" w:rsidRDefault="00025274" w:rsidP="0002527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01B51" w:rsidRPr="003D0B5F" w14:paraId="0AD3A565" w14:textId="77777777" w:rsidTr="00127617">
        <w:tc>
          <w:tcPr>
            <w:tcW w:w="1728" w:type="dxa"/>
            <w:shd w:val="clear" w:color="auto" w:fill="auto"/>
          </w:tcPr>
          <w:p w14:paraId="6ACC798A" w14:textId="77777777" w:rsidR="00401B51" w:rsidRPr="003D0B5F" w:rsidRDefault="006630E4" w:rsidP="00401B51">
            <w:pPr>
              <w:rPr>
                <w:b/>
                <w:sz w:val="22"/>
              </w:rPr>
            </w:pPr>
            <w:r w:rsidRPr="003D0B5F">
              <w:rPr>
                <w:b/>
                <w:sz w:val="22"/>
              </w:rPr>
              <w:t>j</w:t>
            </w:r>
            <w:r w:rsidR="00401B51" w:rsidRPr="003D0B5F">
              <w:rPr>
                <w:b/>
                <w:sz w:val="22"/>
              </w:rPr>
              <w:t>.  Evaluating Shin Splints</w:t>
            </w:r>
          </w:p>
        </w:tc>
        <w:tc>
          <w:tcPr>
            <w:tcW w:w="7740" w:type="dxa"/>
            <w:shd w:val="clear" w:color="auto" w:fill="auto"/>
          </w:tcPr>
          <w:p w14:paraId="415F9493" w14:textId="77777777" w:rsidR="00401B51" w:rsidRPr="003D0B5F" w:rsidRDefault="00FC7D77" w:rsidP="00706537">
            <w:r w:rsidRPr="003D0B5F">
              <w:t xml:space="preserve">Evaluate shin splints analogously with </w:t>
            </w:r>
            <w:hyperlink r:id="rId158" w:history="1">
              <w:r w:rsidR="00917013" w:rsidRPr="003D0B5F">
                <w:rPr>
                  <w:rStyle w:val="Hyperlink"/>
                </w:rPr>
                <w:t>38 CFR 4.71a, DC 5262</w:t>
              </w:r>
            </w:hyperlink>
            <w:r w:rsidRPr="003D0B5F">
              <w:t xml:space="preserve">.  </w:t>
            </w:r>
            <w:r w:rsidR="00EC5F37" w:rsidRPr="003D0B5F">
              <w:t>The table below explains the process and necessary considerations for evaluating shin splints.</w:t>
            </w:r>
            <w:r w:rsidRPr="003D0B5F">
              <w:t xml:space="preserve">    </w:t>
            </w:r>
          </w:p>
        </w:tc>
      </w:tr>
    </w:tbl>
    <w:p w14:paraId="747CCCEF" w14:textId="77777777" w:rsidR="00EC5F37" w:rsidRPr="003D0B5F" w:rsidRDefault="00EC5F37" w:rsidP="00EC5F37"/>
    <w:tbl>
      <w:tblPr>
        <w:tblStyle w:val="TableGrid"/>
        <w:tblW w:w="7650" w:type="dxa"/>
        <w:tblInd w:w="1818" w:type="dxa"/>
        <w:tblLook w:val="04A0" w:firstRow="1" w:lastRow="0" w:firstColumn="1" w:lastColumn="0" w:noHBand="0" w:noVBand="1"/>
      </w:tblPr>
      <w:tblGrid>
        <w:gridCol w:w="1080"/>
        <w:gridCol w:w="6570"/>
      </w:tblGrid>
      <w:tr w:rsidR="00EC5F37" w:rsidRPr="003D0B5F" w14:paraId="429EB700" w14:textId="77777777" w:rsidTr="00127617">
        <w:tc>
          <w:tcPr>
            <w:tcW w:w="1080" w:type="dxa"/>
          </w:tcPr>
          <w:p w14:paraId="72CEE455" w14:textId="77777777" w:rsidR="00EC5F37" w:rsidRPr="003D0B5F" w:rsidRDefault="00EC5F37" w:rsidP="00127617">
            <w:pPr>
              <w:jc w:val="center"/>
              <w:rPr>
                <w:b/>
              </w:rPr>
            </w:pPr>
            <w:r w:rsidRPr="003D0B5F">
              <w:rPr>
                <w:b/>
              </w:rPr>
              <w:t>Step</w:t>
            </w:r>
          </w:p>
        </w:tc>
        <w:tc>
          <w:tcPr>
            <w:tcW w:w="6570" w:type="dxa"/>
          </w:tcPr>
          <w:p w14:paraId="061A864C" w14:textId="77777777" w:rsidR="00EC5F37" w:rsidRPr="003D0B5F" w:rsidRDefault="00EC5F37" w:rsidP="00127617">
            <w:pPr>
              <w:jc w:val="center"/>
              <w:rPr>
                <w:b/>
              </w:rPr>
            </w:pPr>
            <w:r w:rsidRPr="003D0B5F">
              <w:rPr>
                <w:b/>
              </w:rPr>
              <w:t>Action</w:t>
            </w:r>
          </w:p>
        </w:tc>
      </w:tr>
      <w:tr w:rsidR="00EC5F37" w:rsidRPr="003D0B5F" w14:paraId="36A70A5B" w14:textId="77777777" w:rsidTr="00127617">
        <w:tc>
          <w:tcPr>
            <w:tcW w:w="1080" w:type="dxa"/>
          </w:tcPr>
          <w:p w14:paraId="5DDF46FA" w14:textId="77777777" w:rsidR="00EC5F37" w:rsidRPr="003D0B5F" w:rsidRDefault="00EC5F37" w:rsidP="00127617">
            <w:pPr>
              <w:jc w:val="center"/>
            </w:pPr>
            <w:r w:rsidRPr="003D0B5F">
              <w:t>1</w:t>
            </w:r>
          </w:p>
        </w:tc>
        <w:tc>
          <w:tcPr>
            <w:tcW w:w="6570" w:type="dxa"/>
          </w:tcPr>
          <w:p w14:paraId="59B2C5B4" w14:textId="77777777" w:rsidR="00EC5F37" w:rsidRPr="003D0B5F" w:rsidRDefault="00EC5F37" w:rsidP="00EC5F37">
            <w:r w:rsidRPr="003D0B5F">
              <w:t>Is a chronic disability present?</w:t>
            </w:r>
          </w:p>
          <w:p w14:paraId="3A575EE9" w14:textId="77777777" w:rsidR="00B43E78" w:rsidRPr="003D0B5F" w:rsidRDefault="00B43E78" w:rsidP="00EC5F37"/>
          <w:p w14:paraId="44E0E64A" w14:textId="77777777" w:rsidR="00EC5F37" w:rsidRPr="003D0B5F" w:rsidRDefault="00EC5F37" w:rsidP="00687B2F">
            <w:pPr>
              <w:pStyle w:val="ListParagraph"/>
              <w:numPr>
                <w:ilvl w:val="0"/>
                <w:numId w:val="70"/>
              </w:numPr>
              <w:ind w:left="158" w:hanging="187"/>
            </w:pPr>
            <w:r w:rsidRPr="003D0B5F">
              <w:t xml:space="preserve">If </w:t>
            </w:r>
            <w:r w:rsidRPr="003D0B5F">
              <w:rPr>
                <w:i/>
              </w:rPr>
              <w:t>yes</w:t>
            </w:r>
            <w:r w:rsidRPr="003D0B5F">
              <w:t xml:space="preserve">, go to </w:t>
            </w:r>
            <w:r w:rsidR="00127617" w:rsidRPr="003D0B5F">
              <w:t>S</w:t>
            </w:r>
            <w:r w:rsidRPr="003D0B5F">
              <w:t>tep 2.</w:t>
            </w:r>
          </w:p>
          <w:p w14:paraId="02EF6FF7" w14:textId="77777777" w:rsidR="00EC5F37" w:rsidRPr="003D0B5F" w:rsidRDefault="00EC5F37" w:rsidP="00687B2F">
            <w:pPr>
              <w:pStyle w:val="ListParagraph"/>
              <w:numPr>
                <w:ilvl w:val="0"/>
                <w:numId w:val="70"/>
              </w:numPr>
              <w:ind w:left="158" w:hanging="187"/>
            </w:pPr>
            <w:r w:rsidRPr="003D0B5F">
              <w:t xml:space="preserve">If </w:t>
            </w:r>
            <w:r w:rsidRPr="003D0B5F">
              <w:rPr>
                <w:i/>
              </w:rPr>
              <w:t>no</w:t>
            </w:r>
            <w:r w:rsidRPr="003D0B5F">
              <w:t>, deny SC.</w:t>
            </w:r>
          </w:p>
        </w:tc>
      </w:tr>
      <w:tr w:rsidR="00EC5F37" w:rsidRPr="003D0B5F" w14:paraId="18A1A224" w14:textId="77777777" w:rsidTr="00127617">
        <w:tc>
          <w:tcPr>
            <w:tcW w:w="1080" w:type="dxa"/>
          </w:tcPr>
          <w:p w14:paraId="414524AB" w14:textId="77777777" w:rsidR="00EC5F37" w:rsidRPr="003D0B5F" w:rsidRDefault="00EC5F37" w:rsidP="00FD3BB6">
            <w:pPr>
              <w:jc w:val="center"/>
            </w:pPr>
            <w:r w:rsidRPr="003D0B5F">
              <w:t>2</w:t>
            </w:r>
          </w:p>
        </w:tc>
        <w:tc>
          <w:tcPr>
            <w:tcW w:w="6570" w:type="dxa"/>
          </w:tcPr>
          <w:p w14:paraId="149C9C46" w14:textId="77777777" w:rsidR="000D51B3" w:rsidRPr="003D0B5F" w:rsidRDefault="00EC5F37" w:rsidP="000D51B3">
            <w:pPr>
              <w:pStyle w:val="BulletText1"/>
            </w:pPr>
            <w:r w:rsidRPr="003D0B5F">
              <w:t xml:space="preserve">Determine whether the shin splint disability affects the right, left, or bilateral </w:t>
            </w:r>
            <w:proofErr w:type="gramStart"/>
            <w:r w:rsidRPr="003D0B5F">
              <w:t>extremity(</w:t>
            </w:r>
            <w:proofErr w:type="spellStart"/>
            <w:proofErr w:type="gramEnd"/>
            <w:r w:rsidRPr="003D0B5F">
              <w:t>ies</w:t>
            </w:r>
            <w:proofErr w:type="spellEnd"/>
            <w:r w:rsidRPr="003D0B5F">
              <w:t xml:space="preserve">).  </w:t>
            </w:r>
          </w:p>
          <w:p w14:paraId="5723EF56" w14:textId="77777777" w:rsidR="00EC5F37" w:rsidRPr="003D0B5F" w:rsidRDefault="00127617" w:rsidP="000D51B3">
            <w:pPr>
              <w:pStyle w:val="BulletText1"/>
            </w:pPr>
            <w:r w:rsidRPr="003D0B5F">
              <w:t>Go to S</w:t>
            </w:r>
            <w:r w:rsidR="00C0372F" w:rsidRPr="003D0B5F">
              <w:t>tep 3.</w:t>
            </w:r>
          </w:p>
        </w:tc>
      </w:tr>
      <w:tr w:rsidR="00EC5F37" w:rsidRPr="003D0B5F" w14:paraId="7FBE22C4" w14:textId="77777777" w:rsidTr="00127617">
        <w:tc>
          <w:tcPr>
            <w:tcW w:w="1080" w:type="dxa"/>
          </w:tcPr>
          <w:p w14:paraId="0BD60823" w14:textId="77777777" w:rsidR="00EC5F37" w:rsidRPr="003D0B5F" w:rsidRDefault="00EC5F37" w:rsidP="00153825">
            <w:pPr>
              <w:jc w:val="center"/>
            </w:pPr>
            <w:r w:rsidRPr="003D0B5F">
              <w:t>3</w:t>
            </w:r>
          </w:p>
        </w:tc>
        <w:tc>
          <w:tcPr>
            <w:tcW w:w="6570" w:type="dxa"/>
          </w:tcPr>
          <w:p w14:paraId="2D02DE03" w14:textId="77777777" w:rsidR="000D51B3" w:rsidRPr="003D0B5F" w:rsidRDefault="00EC5F37" w:rsidP="000D51B3">
            <w:pPr>
              <w:pStyle w:val="BulletText1"/>
            </w:pPr>
            <w:r w:rsidRPr="003D0B5F">
              <w:t>Determine whether shin splints affect the knee or the ankle.</w:t>
            </w:r>
          </w:p>
          <w:p w14:paraId="620BF4E0" w14:textId="77777777" w:rsidR="00EC5F37" w:rsidRPr="003D0B5F" w:rsidRDefault="00127617" w:rsidP="000D51B3">
            <w:pPr>
              <w:pStyle w:val="BulletText1"/>
            </w:pPr>
            <w:r w:rsidRPr="003D0B5F">
              <w:t>Go to S</w:t>
            </w:r>
            <w:r w:rsidR="00C0372F" w:rsidRPr="003D0B5F">
              <w:t>tep 4.</w:t>
            </w:r>
          </w:p>
        </w:tc>
      </w:tr>
      <w:tr w:rsidR="00EC5F37" w:rsidRPr="003D0B5F" w14:paraId="4952068E" w14:textId="77777777" w:rsidTr="00EC5F37">
        <w:tc>
          <w:tcPr>
            <w:tcW w:w="1080" w:type="dxa"/>
          </w:tcPr>
          <w:p w14:paraId="3C48C0E6" w14:textId="77777777" w:rsidR="00EC5F37" w:rsidRPr="003D0B5F" w:rsidRDefault="00EC5F37" w:rsidP="00EC5F37">
            <w:pPr>
              <w:jc w:val="center"/>
            </w:pPr>
            <w:r w:rsidRPr="003D0B5F">
              <w:t>4</w:t>
            </w:r>
          </w:p>
        </w:tc>
        <w:tc>
          <w:tcPr>
            <w:tcW w:w="6570" w:type="dxa"/>
          </w:tcPr>
          <w:p w14:paraId="4E1D0F98" w14:textId="77777777" w:rsidR="00EC5F37" w:rsidRPr="003D0B5F" w:rsidRDefault="00C0372F" w:rsidP="00706537">
            <w:r w:rsidRPr="003D0B5F">
              <w:t xml:space="preserve">Has SC been established for a knee or ankle joint condition affecting the same joint as the shin splints?  </w:t>
            </w:r>
          </w:p>
          <w:p w14:paraId="4BEC2477" w14:textId="77777777" w:rsidR="00B43E78" w:rsidRPr="003D0B5F" w:rsidRDefault="00B43E78" w:rsidP="00706537"/>
          <w:p w14:paraId="3D3FD8CD" w14:textId="77777777" w:rsidR="003F57F6" w:rsidRPr="003D0B5F" w:rsidRDefault="00C0372F" w:rsidP="00687B2F">
            <w:pPr>
              <w:pStyle w:val="ListParagraph"/>
              <w:numPr>
                <w:ilvl w:val="0"/>
                <w:numId w:val="71"/>
              </w:numPr>
              <w:ind w:left="158" w:hanging="187"/>
            </w:pPr>
            <w:r w:rsidRPr="003D0B5F">
              <w:t xml:space="preserve">If </w:t>
            </w:r>
            <w:r w:rsidRPr="003D0B5F">
              <w:rPr>
                <w:i/>
              </w:rPr>
              <w:t>yes</w:t>
            </w:r>
          </w:p>
          <w:p w14:paraId="556CF5B5" w14:textId="77777777" w:rsidR="00AA3B29" w:rsidRPr="003D0B5F" w:rsidRDefault="00C0372F" w:rsidP="00687B2F">
            <w:pPr>
              <w:pStyle w:val="ListParagraph"/>
              <w:numPr>
                <w:ilvl w:val="0"/>
                <w:numId w:val="125"/>
              </w:numPr>
              <w:ind w:left="346" w:hanging="187"/>
            </w:pPr>
            <w:r w:rsidRPr="003D0B5F">
              <w:t xml:space="preserve">grant SC for the shin splints </w:t>
            </w:r>
          </w:p>
          <w:p w14:paraId="501AF44C" w14:textId="77777777" w:rsidR="00AA3B29" w:rsidRPr="003D0B5F" w:rsidRDefault="003F57F6" w:rsidP="00687B2F">
            <w:pPr>
              <w:pStyle w:val="ListParagraph"/>
              <w:numPr>
                <w:ilvl w:val="0"/>
                <w:numId w:val="125"/>
              </w:numPr>
              <w:ind w:left="346" w:hanging="187"/>
            </w:pPr>
            <w:r w:rsidRPr="003D0B5F">
              <w:t>assign a single evaluation for</w:t>
            </w:r>
            <w:r w:rsidR="00FD3BB6" w:rsidRPr="003D0B5F">
              <w:t xml:space="preserve"> the symptoms</w:t>
            </w:r>
            <w:r w:rsidR="00C0372F" w:rsidRPr="003D0B5F">
              <w:t xml:space="preserve"> of the </w:t>
            </w:r>
            <w:r w:rsidR="00D84A8F" w:rsidRPr="003D0B5F">
              <w:t xml:space="preserve">shin splint condition with the </w:t>
            </w:r>
            <w:r w:rsidR="00FD3BB6" w:rsidRPr="003D0B5F">
              <w:t xml:space="preserve">symptoms caused by the </w:t>
            </w:r>
            <w:r w:rsidR="00D84A8F" w:rsidRPr="003D0B5F">
              <w:t xml:space="preserve">other </w:t>
            </w:r>
            <w:r w:rsidR="00C0372F" w:rsidRPr="003D0B5F">
              <w:t>SC knee or ankle joint condition</w:t>
            </w:r>
            <w:r w:rsidR="00AA3B29" w:rsidRPr="003D0B5F">
              <w:t xml:space="preserve">, </w:t>
            </w:r>
            <w:r w:rsidR="00C0372F" w:rsidRPr="003D0B5F">
              <w:t xml:space="preserve">and </w:t>
            </w:r>
          </w:p>
          <w:p w14:paraId="351AF5C1" w14:textId="77777777" w:rsidR="009C321E" w:rsidRPr="003D0B5F" w:rsidRDefault="00C0372F" w:rsidP="00687B2F">
            <w:pPr>
              <w:pStyle w:val="ListParagraph"/>
              <w:numPr>
                <w:ilvl w:val="0"/>
                <w:numId w:val="125"/>
              </w:numPr>
              <w:ind w:left="346" w:hanging="187"/>
            </w:pPr>
            <w:proofErr w:type="gramStart"/>
            <w:r w:rsidRPr="003D0B5F">
              <w:t>evaluate</w:t>
            </w:r>
            <w:proofErr w:type="gramEnd"/>
            <w:r w:rsidRPr="003D0B5F">
              <w:t xml:space="preserve"> the predominant symptoms under the most favorable </w:t>
            </w:r>
            <w:r w:rsidR="00AA3B29" w:rsidRPr="003D0B5F">
              <w:t>DC</w:t>
            </w:r>
            <w:r w:rsidR="00D84A8F" w:rsidRPr="003D0B5F">
              <w:t>(s)</w:t>
            </w:r>
            <w:r w:rsidRPr="003D0B5F">
              <w:t xml:space="preserve"> for that joint.  </w:t>
            </w:r>
          </w:p>
          <w:p w14:paraId="6652C766" w14:textId="77777777" w:rsidR="00C0372F" w:rsidRPr="003D0B5F" w:rsidRDefault="009C321E" w:rsidP="00687B2F">
            <w:pPr>
              <w:pStyle w:val="ListParagraph"/>
              <w:numPr>
                <w:ilvl w:val="0"/>
                <w:numId w:val="124"/>
              </w:numPr>
              <w:ind w:left="518" w:hanging="158"/>
            </w:pPr>
            <w:r w:rsidRPr="003D0B5F">
              <w:t>If the shin splints are the predominant disability, g</w:t>
            </w:r>
            <w:r w:rsidR="00195DF1" w:rsidRPr="003D0B5F">
              <w:t xml:space="preserve">o to </w:t>
            </w:r>
            <w:r w:rsidR="00153825" w:rsidRPr="003D0B5F">
              <w:t>S</w:t>
            </w:r>
            <w:r w:rsidR="00195DF1" w:rsidRPr="003D0B5F">
              <w:t xml:space="preserve">tep </w:t>
            </w:r>
            <w:r w:rsidRPr="003D0B5F">
              <w:t>5</w:t>
            </w:r>
            <w:r w:rsidR="00195DF1" w:rsidRPr="003D0B5F">
              <w:t>.</w:t>
            </w:r>
          </w:p>
          <w:p w14:paraId="10B88F8A" w14:textId="77777777" w:rsidR="009C321E" w:rsidRPr="003D0B5F" w:rsidRDefault="009C321E" w:rsidP="00687B2F">
            <w:pPr>
              <w:pStyle w:val="ListParagraph"/>
              <w:numPr>
                <w:ilvl w:val="0"/>
                <w:numId w:val="124"/>
              </w:numPr>
              <w:ind w:left="518" w:hanging="158"/>
            </w:pPr>
            <w:r w:rsidRPr="003D0B5F">
              <w:t xml:space="preserve">If the other SC disability of the knee or ankle joint is the predominant disability, </w:t>
            </w:r>
            <w:r w:rsidR="000725EE" w:rsidRPr="003D0B5F">
              <w:t xml:space="preserve">evaluate under the criteria for the </w:t>
            </w:r>
            <w:r w:rsidR="000725EE" w:rsidRPr="003D0B5F">
              <w:lastRenderedPageBreak/>
              <w:t xml:space="preserve">other SC disability and </w:t>
            </w:r>
            <w:r w:rsidRPr="003D0B5F">
              <w:t>go to Step 6.</w:t>
            </w:r>
          </w:p>
          <w:p w14:paraId="136761CD" w14:textId="77777777" w:rsidR="00B43E78" w:rsidRPr="003D0B5F" w:rsidRDefault="00C0372F" w:rsidP="00687B2F">
            <w:pPr>
              <w:pStyle w:val="ListParagraph"/>
              <w:numPr>
                <w:ilvl w:val="0"/>
                <w:numId w:val="71"/>
              </w:numPr>
              <w:ind w:left="158" w:hanging="187"/>
            </w:pPr>
            <w:r w:rsidRPr="003D0B5F">
              <w:t xml:space="preserve">If </w:t>
            </w:r>
            <w:r w:rsidRPr="003D0B5F">
              <w:rPr>
                <w:i/>
              </w:rPr>
              <w:t>no</w:t>
            </w:r>
          </w:p>
          <w:p w14:paraId="001F9F96" w14:textId="77777777" w:rsidR="00B43E78" w:rsidRPr="003D0B5F" w:rsidRDefault="005F6863" w:rsidP="00687B2F">
            <w:pPr>
              <w:pStyle w:val="ListParagraph"/>
              <w:numPr>
                <w:ilvl w:val="0"/>
                <w:numId w:val="123"/>
              </w:numPr>
              <w:ind w:left="346" w:hanging="187"/>
            </w:pPr>
            <w:r w:rsidRPr="003D0B5F">
              <w:t xml:space="preserve">award </w:t>
            </w:r>
            <w:r w:rsidR="00C0372F" w:rsidRPr="003D0B5F">
              <w:t xml:space="preserve">SC for the shin splints under </w:t>
            </w:r>
            <w:hyperlink r:id="rId159" w:history="1">
              <w:r w:rsidR="00124FFE" w:rsidRPr="003D0B5F">
                <w:rPr>
                  <w:rStyle w:val="Hyperlink"/>
                </w:rPr>
                <w:t>38 CFR 4.71a, DC 5299-5262</w:t>
              </w:r>
            </w:hyperlink>
            <w:r w:rsidR="00B43E78" w:rsidRPr="003D0B5F">
              <w:t>, and</w:t>
            </w:r>
          </w:p>
          <w:p w14:paraId="5839F41D" w14:textId="77777777" w:rsidR="00C0372F" w:rsidRPr="003D0B5F" w:rsidRDefault="00B43E78" w:rsidP="00687B2F">
            <w:pPr>
              <w:pStyle w:val="ListParagraph"/>
              <w:numPr>
                <w:ilvl w:val="0"/>
                <w:numId w:val="123"/>
              </w:numPr>
              <w:ind w:left="346" w:hanging="187"/>
            </w:pPr>
            <w:proofErr w:type="gramStart"/>
            <w:r w:rsidRPr="003D0B5F">
              <w:t>g</w:t>
            </w:r>
            <w:r w:rsidR="00153825" w:rsidRPr="003D0B5F">
              <w:t>o</w:t>
            </w:r>
            <w:proofErr w:type="gramEnd"/>
            <w:r w:rsidR="00153825" w:rsidRPr="003D0B5F">
              <w:t xml:space="preserve"> to S</w:t>
            </w:r>
            <w:r w:rsidR="00195DF1" w:rsidRPr="003D0B5F">
              <w:t>tep 5.</w:t>
            </w:r>
          </w:p>
          <w:p w14:paraId="4256E656" w14:textId="77777777" w:rsidR="00247D5A" w:rsidRPr="003D0B5F" w:rsidRDefault="00247D5A" w:rsidP="00247D5A"/>
          <w:p w14:paraId="1ACF4564" w14:textId="0E409EC9" w:rsidR="00247D5A" w:rsidRPr="003D0B5F" w:rsidRDefault="00247D5A" w:rsidP="00247D5A">
            <w:r w:rsidRPr="003D0B5F">
              <w:rPr>
                <w:b/>
                <w:i/>
              </w:rPr>
              <w:t>Note</w:t>
            </w:r>
            <w:r w:rsidRPr="003D0B5F">
              <w:t xml:space="preserve">:  For all </w:t>
            </w:r>
            <w:r w:rsidR="005F6863" w:rsidRPr="003D0B5F">
              <w:t xml:space="preserve">awards </w:t>
            </w:r>
            <w:r w:rsidRPr="003D0B5F">
              <w:t xml:space="preserve">of SC for shin splints, in the DIAGNOSIS field in the </w:t>
            </w:r>
            <w:r w:rsidRPr="003D0B5F">
              <w:rPr>
                <w:bCs/>
              </w:rPr>
              <w:t>Veterans Benefits Management System</w:t>
            </w:r>
            <w:r w:rsidR="008837D0" w:rsidRPr="003D0B5F">
              <w:rPr>
                <w:bCs/>
              </w:rPr>
              <w:t>--</w:t>
            </w:r>
            <w:r w:rsidRPr="003D0B5F">
              <w:rPr>
                <w:bCs/>
              </w:rPr>
              <w:t xml:space="preserve"> Rating</w:t>
            </w:r>
            <w:r w:rsidRPr="003D0B5F">
              <w:rPr>
                <w:b/>
                <w:bCs/>
              </w:rPr>
              <w:t xml:space="preserve"> (</w:t>
            </w:r>
            <w:r w:rsidRPr="003D0B5F">
              <w:t>VBMS-R) indicate</w:t>
            </w:r>
          </w:p>
          <w:p w14:paraId="1CA5C022" w14:textId="77777777" w:rsidR="00247D5A" w:rsidRPr="003D0B5F" w:rsidRDefault="00247D5A" w:rsidP="00247D5A">
            <w:pPr>
              <w:pStyle w:val="BulletText1"/>
            </w:pPr>
            <w:r w:rsidRPr="003D0B5F">
              <w:t xml:space="preserve">which side (right or left) is affected, and </w:t>
            </w:r>
          </w:p>
          <w:p w14:paraId="1DC891AD" w14:textId="77777777" w:rsidR="00247D5A" w:rsidRPr="003D0B5F" w:rsidRDefault="00247D5A" w:rsidP="00247D5A">
            <w:pPr>
              <w:pStyle w:val="BulletText1"/>
            </w:pPr>
            <w:proofErr w:type="gramStart"/>
            <w:r w:rsidRPr="003D0B5F">
              <w:t>whether</w:t>
            </w:r>
            <w:proofErr w:type="gramEnd"/>
            <w:r w:rsidRPr="003D0B5F">
              <w:t xml:space="preserve"> there is knee or ankle involvement.  </w:t>
            </w:r>
          </w:p>
          <w:p w14:paraId="32894B9A" w14:textId="77777777" w:rsidR="00247D5A" w:rsidRPr="003D0B5F" w:rsidRDefault="00247D5A" w:rsidP="00247D5A"/>
          <w:p w14:paraId="58261DCC" w14:textId="77777777" w:rsidR="00247D5A" w:rsidRPr="003D0B5F" w:rsidRDefault="00247D5A" w:rsidP="00247D5A">
            <w:r w:rsidRPr="003D0B5F">
              <w:rPr>
                <w:b/>
                <w:i/>
              </w:rPr>
              <w:t>Example</w:t>
            </w:r>
            <w:r w:rsidRPr="003D0B5F">
              <w:t xml:space="preserve">:  </w:t>
            </w:r>
            <w:r w:rsidRPr="003D0B5F">
              <w:rPr>
                <w:i/>
              </w:rPr>
              <w:t>shin splints, right lower extremity, with ankle impairment</w:t>
            </w:r>
            <w:r w:rsidRPr="003D0B5F">
              <w:t>.</w:t>
            </w:r>
          </w:p>
        </w:tc>
      </w:tr>
      <w:tr w:rsidR="009C321E" w:rsidRPr="003D0B5F" w14:paraId="142798FC" w14:textId="77777777" w:rsidTr="00EC5F37">
        <w:tc>
          <w:tcPr>
            <w:tcW w:w="1080" w:type="dxa"/>
          </w:tcPr>
          <w:p w14:paraId="6AD2618E" w14:textId="77777777" w:rsidR="009C321E" w:rsidRPr="003D0B5F" w:rsidRDefault="009C321E" w:rsidP="00EC5F37">
            <w:pPr>
              <w:jc w:val="center"/>
            </w:pPr>
            <w:r w:rsidRPr="003D0B5F">
              <w:lastRenderedPageBreak/>
              <w:t>5</w:t>
            </w:r>
          </w:p>
        </w:tc>
        <w:tc>
          <w:tcPr>
            <w:tcW w:w="6570" w:type="dxa"/>
          </w:tcPr>
          <w:p w14:paraId="23FAD4CB" w14:textId="1DD17F93" w:rsidR="00B71AE2" w:rsidRPr="003D0B5F" w:rsidRDefault="000D51B3" w:rsidP="000D51B3">
            <w:pPr>
              <w:pStyle w:val="BulletText1"/>
            </w:pPr>
            <w:r w:rsidRPr="003D0B5F">
              <w:t>Access</w:t>
            </w:r>
            <w:r w:rsidR="009C321E" w:rsidRPr="003D0B5F">
              <w:t xml:space="preserve"> the </w:t>
            </w:r>
            <w:r w:rsidR="00082046" w:rsidRPr="003D0B5F">
              <w:t>Musculoskeletal - Other calculator</w:t>
            </w:r>
            <w:r w:rsidR="009C321E" w:rsidRPr="003D0B5F">
              <w:t xml:space="preserve"> within VBMS-R</w:t>
            </w:r>
          </w:p>
          <w:p w14:paraId="1B7B7C00" w14:textId="3D4305CA" w:rsidR="000D51B3" w:rsidRPr="003D0B5F" w:rsidRDefault="000D51B3" w:rsidP="000D51B3">
            <w:pPr>
              <w:pStyle w:val="BulletText1"/>
            </w:pPr>
            <w:r w:rsidRPr="003D0B5F">
              <w:t xml:space="preserve">Choose </w:t>
            </w:r>
            <w:r w:rsidR="009C321E" w:rsidRPr="003D0B5F">
              <w:t xml:space="preserve">SHIN SPLINTS </w:t>
            </w:r>
            <w:r w:rsidR="00082046" w:rsidRPr="003D0B5F">
              <w:t xml:space="preserve">from </w:t>
            </w:r>
            <w:r w:rsidR="009C321E" w:rsidRPr="003D0B5F">
              <w:t>diagnosis</w:t>
            </w:r>
            <w:r w:rsidR="00082046" w:rsidRPr="003D0B5F">
              <w:t xml:space="preserve"> drop down</w:t>
            </w:r>
            <w:r w:rsidR="009C321E" w:rsidRPr="003D0B5F">
              <w:t xml:space="preserve">.  </w:t>
            </w:r>
          </w:p>
          <w:p w14:paraId="6B50C1CC" w14:textId="77777777" w:rsidR="009C321E" w:rsidRPr="003D0B5F" w:rsidRDefault="009C321E" w:rsidP="000D51B3">
            <w:pPr>
              <w:pStyle w:val="BulletText1"/>
            </w:pPr>
            <w:r w:rsidRPr="003D0B5F">
              <w:t xml:space="preserve">Go to Step </w:t>
            </w:r>
            <w:r w:rsidR="00247D5A" w:rsidRPr="003D0B5F">
              <w:t>6</w:t>
            </w:r>
            <w:r w:rsidR="000D51B3" w:rsidRPr="003D0B5F">
              <w:t>.</w:t>
            </w:r>
          </w:p>
        </w:tc>
      </w:tr>
      <w:tr w:rsidR="00195DF1" w:rsidRPr="003D0B5F" w14:paraId="6A553B53" w14:textId="77777777" w:rsidTr="00247D5A">
        <w:trPr>
          <w:trHeight w:val="620"/>
        </w:trPr>
        <w:tc>
          <w:tcPr>
            <w:tcW w:w="1080" w:type="dxa"/>
          </w:tcPr>
          <w:p w14:paraId="4E24C859" w14:textId="77777777" w:rsidR="00195DF1" w:rsidRPr="003D0B5F" w:rsidRDefault="00247D5A" w:rsidP="00EC5F37">
            <w:pPr>
              <w:jc w:val="center"/>
            </w:pPr>
            <w:r w:rsidRPr="003D0B5F">
              <w:t>6</w:t>
            </w:r>
          </w:p>
        </w:tc>
        <w:tc>
          <w:tcPr>
            <w:tcW w:w="6570" w:type="dxa"/>
          </w:tcPr>
          <w:p w14:paraId="7426DF23" w14:textId="77777777" w:rsidR="00F2018B" w:rsidRPr="003D0B5F" w:rsidRDefault="00195DF1" w:rsidP="00F2018B">
            <w:pPr>
              <w:pStyle w:val="BulletText1"/>
            </w:pPr>
            <w:r w:rsidRPr="003D0B5F">
              <w:t xml:space="preserve">Utilize information from the DBQ and/or other medical evidence of record to determine whether </w:t>
            </w:r>
            <w:r w:rsidR="00706537" w:rsidRPr="003D0B5F">
              <w:t xml:space="preserve">the associated knee or ankle </w:t>
            </w:r>
            <w:r w:rsidRPr="003D0B5F">
              <w:t xml:space="preserve">symptoms are </w:t>
            </w:r>
            <w:r w:rsidR="00706537" w:rsidRPr="003D0B5F">
              <w:t>mild, moderate, or severe</w:t>
            </w:r>
            <w:r w:rsidR="00F2018B" w:rsidRPr="003D0B5F">
              <w:t>,</w:t>
            </w:r>
            <w:r w:rsidR="00706537" w:rsidRPr="003D0B5F">
              <w:t xml:space="preserve"> and </w:t>
            </w:r>
          </w:p>
          <w:p w14:paraId="124B35A2" w14:textId="2FE309CB" w:rsidR="00195DF1" w:rsidRPr="003D0B5F" w:rsidRDefault="00706537" w:rsidP="00082046">
            <w:pPr>
              <w:pStyle w:val="BulletText1"/>
            </w:pPr>
            <w:proofErr w:type="gramStart"/>
            <w:r w:rsidRPr="003D0B5F">
              <w:t>choose</w:t>
            </w:r>
            <w:proofErr w:type="gramEnd"/>
            <w:r w:rsidRPr="003D0B5F">
              <w:t xml:space="preserve"> the corresponding level of symptoms.</w:t>
            </w:r>
          </w:p>
        </w:tc>
      </w:tr>
    </w:tbl>
    <w:p w14:paraId="62D1D730" w14:textId="77777777" w:rsidR="00401B51" w:rsidRPr="003D0B5F" w:rsidRDefault="00401B51" w:rsidP="00401B51">
      <w:pPr>
        <w:tabs>
          <w:tab w:val="left" w:pos="9360"/>
        </w:tabs>
        <w:ind w:left="1714"/>
      </w:pPr>
      <w:r w:rsidRPr="003D0B5F">
        <w:rPr>
          <w:u w:val="single"/>
        </w:rPr>
        <w:tab/>
      </w:r>
    </w:p>
    <w:p w14:paraId="273925D4" w14:textId="77777777" w:rsidR="00401B51" w:rsidRPr="003D0B5F" w:rsidRDefault="00401B51" w:rsidP="00203A8C">
      <w:pPr>
        <w:ind w:left="1714"/>
      </w:pPr>
    </w:p>
    <w:tbl>
      <w:tblPr>
        <w:tblW w:w="0" w:type="auto"/>
        <w:tblLayout w:type="fixed"/>
        <w:tblLook w:val="0000" w:firstRow="0" w:lastRow="0" w:firstColumn="0" w:lastColumn="0" w:noHBand="0" w:noVBand="0"/>
      </w:tblPr>
      <w:tblGrid>
        <w:gridCol w:w="1728"/>
        <w:gridCol w:w="7740"/>
      </w:tblGrid>
      <w:tr w:rsidR="0061413D" w:rsidRPr="003D0B5F" w14:paraId="16FDA015" w14:textId="77777777" w:rsidTr="008954F6">
        <w:tc>
          <w:tcPr>
            <w:tcW w:w="1728" w:type="dxa"/>
            <w:shd w:val="clear" w:color="auto" w:fill="auto"/>
          </w:tcPr>
          <w:p w14:paraId="566D043D" w14:textId="77777777" w:rsidR="0061413D" w:rsidRPr="003D0B5F" w:rsidRDefault="006630E4" w:rsidP="00D348D5">
            <w:pPr>
              <w:pStyle w:val="Heading5"/>
            </w:pPr>
            <w:proofErr w:type="gramStart"/>
            <w:r w:rsidRPr="003D0B5F">
              <w:t>k</w:t>
            </w:r>
            <w:r w:rsidR="0061413D" w:rsidRPr="003D0B5F">
              <w:t>.  Defining</w:t>
            </w:r>
            <w:proofErr w:type="gramEnd"/>
            <w:r w:rsidR="0061413D" w:rsidRPr="003D0B5F">
              <w:t xml:space="preserve"> Moderate and Marked </w:t>
            </w:r>
            <w:r w:rsidR="00D348D5" w:rsidRPr="003D0B5F">
              <w:t xml:space="preserve">LOM </w:t>
            </w:r>
            <w:r w:rsidR="0061413D" w:rsidRPr="003D0B5F">
              <w:t>of the Ankle</w:t>
            </w:r>
          </w:p>
        </w:tc>
        <w:tc>
          <w:tcPr>
            <w:tcW w:w="7740" w:type="dxa"/>
            <w:shd w:val="clear" w:color="auto" w:fill="auto"/>
          </w:tcPr>
          <w:p w14:paraId="2F488A47" w14:textId="77777777" w:rsidR="007C2CA5" w:rsidRPr="003D0B5F" w:rsidRDefault="007C2CA5" w:rsidP="007C2CA5">
            <w:pPr>
              <w:pStyle w:val="BlockText"/>
              <w:rPr>
                <w:rStyle w:val="Hyperlink"/>
              </w:rPr>
            </w:pPr>
            <w:r w:rsidRPr="003D0B5F">
              <w:t xml:space="preserve">The following criteria are for application when evaluating </w:t>
            </w:r>
            <w:r w:rsidR="00871CA8" w:rsidRPr="003D0B5F">
              <w:t xml:space="preserve">LOM </w:t>
            </w:r>
            <w:r w:rsidRPr="003D0B5F">
              <w:t>of the ankle u</w:t>
            </w:r>
            <w:r w:rsidR="0061413D" w:rsidRPr="003D0B5F">
              <w:t xml:space="preserve">nder </w:t>
            </w:r>
            <w:hyperlink r:id="rId160" w:history="1">
              <w:r w:rsidR="0061413D" w:rsidRPr="003D0B5F">
                <w:rPr>
                  <w:rStyle w:val="Hyperlink"/>
                </w:rPr>
                <w:t>38 CFR 4.71a,</w:t>
              </w:r>
              <w:r w:rsidR="003A7148" w:rsidRPr="003D0B5F">
                <w:rPr>
                  <w:rStyle w:val="Hyperlink"/>
                </w:rPr>
                <w:t xml:space="preserve"> </w:t>
              </w:r>
              <w:r w:rsidR="0061413D" w:rsidRPr="003D0B5F">
                <w:rPr>
                  <w:rStyle w:val="Hyperlink"/>
                </w:rPr>
                <w:t>DC 5271</w:t>
              </w:r>
            </w:hyperlink>
          </w:p>
          <w:p w14:paraId="0CED91C6" w14:textId="77777777" w:rsidR="007C2CA5" w:rsidRPr="003D0B5F" w:rsidRDefault="007C2CA5" w:rsidP="007C2CA5">
            <w:pPr>
              <w:pStyle w:val="BlockText"/>
              <w:rPr>
                <w:rStyle w:val="Hyperlink"/>
              </w:rPr>
            </w:pPr>
          </w:p>
          <w:p w14:paraId="10FE1374" w14:textId="77777777" w:rsidR="007C2CA5" w:rsidRPr="003D0B5F" w:rsidRDefault="007C2CA5" w:rsidP="007C6148">
            <w:pPr>
              <w:pStyle w:val="ListParagraph"/>
              <w:numPr>
                <w:ilvl w:val="0"/>
                <w:numId w:val="56"/>
              </w:numPr>
              <w:ind w:left="158" w:hanging="187"/>
            </w:pPr>
            <w:r w:rsidRPr="003D0B5F">
              <w:t>M</w:t>
            </w:r>
            <w:r w:rsidR="0061413D" w:rsidRPr="003D0B5F">
              <w:t xml:space="preserve">oderate limitation of ankle motion </w:t>
            </w:r>
            <w:r w:rsidR="00706537" w:rsidRPr="003D0B5F">
              <w:t>is</w:t>
            </w:r>
            <w:r w:rsidR="0061413D" w:rsidRPr="003D0B5F">
              <w:t xml:space="preserve"> present when there is </w:t>
            </w:r>
          </w:p>
          <w:p w14:paraId="7E3CF74B" w14:textId="77777777" w:rsidR="007C2CA5" w:rsidRPr="003D0B5F" w:rsidRDefault="0061413D" w:rsidP="00687B2F">
            <w:pPr>
              <w:pStyle w:val="ListParagraph"/>
              <w:numPr>
                <w:ilvl w:val="0"/>
                <w:numId w:val="126"/>
              </w:numPr>
              <w:ind w:left="346" w:hanging="187"/>
            </w:pPr>
            <w:r w:rsidRPr="003D0B5F">
              <w:t>less than 15 degrees dorsiflexion</w:t>
            </w:r>
            <w:r w:rsidR="001D17DD" w:rsidRPr="003D0B5F">
              <w:t>,</w:t>
            </w:r>
            <w:r w:rsidRPr="003D0B5F">
              <w:t xml:space="preserve"> or </w:t>
            </w:r>
          </w:p>
          <w:p w14:paraId="03E7F442" w14:textId="77777777" w:rsidR="007C2CA5" w:rsidRPr="003D0B5F" w:rsidRDefault="0061413D" w:rsidP="00687B2F">
            <w:pPr>
              <w:pStyle w:val="ListParagraph"/>
              <w:numPr>
                <w:ilvl w:val="0"/>
                <w:numId w:val="126"/>
              </w:numPr>
              <w:ind w:left="346" w:hanging="187"/>
            </w:pPr>
            <w:proofErr w:type="gramStart"/>
            <w:r w:rsidRPr="003D0B5F">
              <w:t>less</w:t>
            </w:r>
            <w:proofErr w:type="gramEnd"/>
            <w:r w:rsidRPr="003D0B5F">
              <w:t xml:space="preserve"> than 30 degrees plantar flexion. </w:t>
            </w:r>
          </w:p>
          <w:p w14:paraId="74922CC3" w14:textId="77777777" w:rsidR="007C2CA5" w:rsidRPr="003D0B5F" w:rsidRDefault="007C2CA5" w:rsidP="005F17AB">
            <w:pPr>
              <w:ind w:left="158"/>
            </w:pPr>
          </w:p>
          <w:p w14:paraId="26CC3C2A" w14:textId="77777777" w:rsidR="007C2CA5" w:rsidRPr="003D0B5F" w:rsidRDefault="007C2CA5" w:rsidP="00687B2F">
            <w:pPr>
              <w:pStyle w:val="ListParagraph"/>
              <w:numPr>
                <w:ilvl w:val="0"/>
                <w:numId w:val="57"/>
              </w:numPr>
              <w:ind w:left="158" w:hanging="187"/>
            </w:pPr>
            <w:r w:rsidRPr="003D0B5F">
              <w:t xml:space="preserve">Marked </w:t>
            </w:r>
            <w:r w:rsidR="00871CA8" w:rsidRPr="003D0B5F">
              <w:t xml:space="preserve">LOM </w:t>
            </w:r>
            <w:r w:rsidRPr="003D0B5F">
              <w:t xml:space="preserve">is demonstrated when there is </w:t>
            </w:r>
          </w:p>
          <w:p w14:paraId="042CCC63" w14:textId="77777777" w:rsidR="007C2CA5" w:rsidRPr="003D0B5F" w:rsidRDefault="007C2CA5" w:rsidP="00687B2F">
            <w:pPr>
              <w:pStyle w:val="ListParagraph"/>
              <w:numPr>
                <w:ilvl w:val="0"/>
                <w:numId w:val="58"/>
              </w:numPr>
              <w:ind w:left="346" w:hanging="187"/>
            </w:pPr>
            <w:r w:rsidRPr="003D0B5F">
              <w:t>less than five degrees dorsiflexion</w:t>
            </w:r>
            <w:r w:rsidR="001D17DD" w:rsidRPr="003D0B5F">
              <w:t>,</w:t>
            </w:r>
            <w:r w:rsidRPr="003D0B5F">
              <w:t xml:space="preserve"> or </w:t>
            </w:r>
          </w:p>
          <w:p w14:paraId="45A99D20" w14:textId="77777777" w:rsidR="0061413D" w:rsidRPr="003D0B5F" w:rsidRDefault="007C2CA5" w:rsidP="00687B2F">
            <w:pPr>
              <w:pStyle w:val="ListParagraph"/>
              <w:numPr>
                <w:ilvl w:val="0"/>
                <w:numId w:val="58"/>
              </w:numPr>
              <w:ind w:left="346" w:hanging="187"/>
            </w:pPr>
            <w:proofErr w:type="gramStart"/>
            <w:r w:rsidRPr="003D0B5F">
              <w:t>less</w:t>
            </w:r>
            <w:proofErr w:type="gramEnd"/>
            <w:r w:rsidRPr="003D0B5F">
              <w:t xml:space="preserve"> than 10 degrees plantar flexion.</w:t>
            </w:r>
          </w:p>
        </w:tc>
      </w:tr>
    </w:tbl>
    <w:p w14:paraId="1AF2F5BC" w14:textId="77777777" w:rsidR="0061413D" w:rsidRPr="003D0B5F" w:rsidRDefault="00203A8C" w:rsidP="00203A8C">
      <w:pPr>
        <w:tabs>
          <w:tab w:val="left" w:pos="9360"/>
        </w:tabs>
        <w:ind w:left="1714"/>
      </w:pPr>
      <w:r w:rsidRPr="003D0B5F">
        <w:rPr>
          <w:u w:val="single"/>
        </w:rPr>
        <w:tab/>
      </w:r>
    </w:p>
    <w:p w14:paraId="75C9F84C" w14:textId="77777777" w:rsidR="00203A8C" w:rsidRPr="003D0B5F" w:rsidRDefault="00203A8C" w:rsidP="00203A8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1413D" w:rsidRPr="003D0B5F" w14:paraId="04548503" w14:textId="77777777" w:rsidTr="008954F6">
        <w:tc>
          <w:tcPr>
            <w:tcW w:w="1728" w:type="dxa"/>
            <w:shd w:val="clear" w:color="auto" w:fill="auto"/>
          </w:tcPr>
          <w:p w14:paraId="604774FE" w14:textId="77777777" w:rsidR="0061413D" w:rsidRPr="003D0B5F" w:rsidRDefault="006630E4" w:rsidP="008954F6">
            <w:pPr>
              <w:rPr>
                <w:b/>
              </w:rPr>
            </w:pPr>
            <w:r w:rsidRPr="003D0B5F">
              <w:rPr>
                <w:b/>
              </w:rPr>
              <w:t>l</w:t>
            </w:r>
            <w:r w:rsidR="0061413D" w:rsidRPr="003D0B5F">
              <w:rPr>
                <w:b/>
              </w:rPr>
              <w:t>.  Considering Ankle Instability</w:t>
            </w:r>
          </w:p>
        </w:tc>
        <w:tc>
          <w:tcPr>
            <w:tcW w:w="7740" w:type="dxa"/>
            <w:shd w:val="clear" w:color="auto" w:fill="auto"/>
          </w:tcPr>
          <w:p w14:paraId="30601801" w14:textId="77777777" w:rsidR="0061413D" w:rsidRPr="003D0B5F" w:rsidRDefault="00706537" w:rsidP="008954F6">
            <w:r w:rsidRPr="003D0B5F">
              <w:t>Do not assign separate evaluations</w:t>
            </w:r>
            <w:r w:rsidR="0061413D" w:rsidRPr="003D0B5F">
              <w:t xml:space="preserve"> for </w:t>
            </w:r>
            <w:r w:rsidR="00991C27" w:rsidRPr="003D0B5F">
              <w:t>LOM</w:t>
            </w:r>
            <w:r w:rsidR="0061413D" w:rsidRPr="003D0B5F">
              <w:t xml:space="preserve"> and instability of the ankle.</w:t>
            </w:r>
          </w:p>
          <w:p w14:paraId="7185AF22" w14:textId="77777777" w:rsidR="0061413D" w:rsidRPr="003D0B5F" w:rsidRDefault="0061413D" w:rsidP="008954F6"/>
          <w:p w14:paraId="309CA436" w14:textId="77777777" w:rsidR="0061413D" w:rsidRPr="003D0B5F" w:rsidRDefault="00B00AFC" w:rsidP="00B00AFC">
            <w:r w:rsidRPr="003D0B5F">
              <w:t>DCs</w:t>
            </w:r>
            <w:r w:rsidR="0061413D" w:rsidRPr="003D0B5F">
              <w:t xml:space="preserve"> for the ankle, including </w:t>
            </w:r>
            <w:hyperlink r:id="rId161" w:history="1">
              <w:r w:rsidR="00124FFE" w:rsidRPr="003D0B5F">
                <w:rPr>
                  <w:rStyle w:val="Hyperlink"/>
                </w:rPr>
                <w:t>38 CFR 4.71a, DC 5271</w:t>
              </w:r>
            </w:hyperlink>
            <w:r w:rsidR="0061413D" w:rsidRPr="003D0B5F">
              <w:t xml:space="preserve"> and </w:t>
            </w:r>
            <w:hyperlink r:id="rId162" w:history="1">
              <w:r w:rsidR="00124FFE" w:rsidRPr="003D0B5F">
                <w:rPr>
                  <w:rStyle w:val="Hyperlink"/>
                </w:rPr>
                <w:t>38 CFR 4.71a, DC 5262</w:t>
              </w:r>
            </w:hyperlink>
            <w:r w:rsidR="0061413D" w:rsidRPr="003D0B5F">
              <w:t>, include broad language that does not explicitly include consideration of any particular ankle symptomatology.</w:t>
            </w:r>
          </w:p>
        </w:tc>
      </w:tr>
    </w:tbl>
    <w:p w14:paraId="397F6BF4" w14:textId="77777777" w:rsidR="0061413D" w:rsidRPr="003D0B5F" w:rsidRDefault="00203A8C" w:rsidP="00203A8C">
      <w:pPr>
        <w:tabs>
          <w:tab w:val="left" w:pos="9360"/>
        </w:tabs>
        <w:ind w:left="1714"/>
      </w:pPr>
      <w:r w:rsidRPr="003D0B5F">
        <w:rPr>
          <w:u w:val="single"/>
        </w:rPr>
        <w:tab/>
      </w:r>
    </w:p>
    <w:p w14:paraId="685D3B64" w14:textId="77777777" w:rsidR="00203A8C" w:rsidRPr="003D0B5F" w:rsidRDefault="00203A8C" w:rsidP="00203A8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1413D" w:rsidRPr="003D0B5F" w14:paraId="1D8F530E" w14:textId="77777777" w:rsidTr="008954F6">
        <w:tc>
          <w:tcPr>
            <w:tcW w:w="1728" w:type="dxa"/>
            <w:shd w:val="clear" w:color="auto" w:fill="auto"/>
          </w:tcPr>
          <w:p w14:paraId="5BBC5DAB" w14:textId="77777777" w:rsidR="0061413D" w:rsidRPr="003D0B5F" w:rsidRDefault="006630E4" w:rsidP="008954F6">
            <w:pPr>
              <w:rPr>
                <w:b/>
                <w:sz w:val="22"/>
              </w:rPr>
            </w:pPr>
            <w:r w:rsidRPr="003D0B5F">
              <w:rPr>
                <w:b/>
                <w:sz w:val="22"/>
              </w:rPr>
              <w:t>m</w:t>
            </w:r>
            <w:r w:rsidR="0061413D" w:rsidRPr="003D0B5F">
              <w:rPr>
                <w:b/>
                <w:sz w:val="22"/>
              </w:rPr>
              <w:t>.  Evaluating Plantar Fasciitis</w:t>
            </w:r>
          </w:p>
        </w:tc>
        <w:tc>
          <w:tcPr>
            <w:tcW w:w="7740" w:type="dxa"/>
            <w:shd w:val="clear" w:color="auto" w:fill="auto"/>
          </w:tcPr>
          <w:p w14:paraId="64624A00" w14:textId="77777777" w:rsidR="0061413D" w:rsidRPr="003D0B5F" w:rsidRDefault="0061413D" w:rsidP="008954F6">
            <w:r w:rsidRPr="003D0B5F">
              <w:t xml:space="preserve">Evaluate plantar fasciitis analogous to pes planus, </w:t>
            </w:r>
            <w:hyperlink r:id="rId163" w:history="1">
              <w:r w:rsidR="00124FFE" w:rsidRPr="003D0B5F">
                <w:rPr>
                  <w:rStyle w:val="Hyperlink"/>
                </w:rPr>
                <w:t>38 CFR 4.71a, DC 5276</w:t>
              </w:r>
            </w:hyperlink>
            <w:r w:rsidRPr="003D0B5F">
              <w:t>.</w:t>
            </w:r>
          </w:p>
          <w:p w14:paraId="29BDDCE2" w14:textId="77777777" w:rsidR="0061413D" w:rsidRPr="003D0B5F" w:rsidRDefault="0061413D" w:rsidP="008954F6"/>
          <w:p w14:paraId="73CF9FBE" w14:textId="77777777" w:rsidR="00D156BD" w:rsidRPr="003D0B5F" w:rsidRDefault="0017102A" w:rsidP="0017102A">
            <w:r w:rsidRPr="003D0B5F">
              <w:t xml:space="preserve">The most common symptom seen with plantar fasciitis is heel pain.  </w:t>
            </w:r>
            <w:r w:rsidR="007C2CA5" w:rsidRPr="003D0B5F">
              <w:t>The following considerations apply when evaluating the heel pain</w:t>
            </w:r>
          </w:p>
          <w:p w14:paraId="7F302D76" w14:textId="77777777" w:rsidR="0017102A" w:rsidRPr="003D0B5F" w:rsidRDefault="0017102A" w:rsidP="0017102A"/>
          <w:p w14:paraId="764D0837" w14:textId="77777777" w:rsidR="0061413D" w:rsidRPr="003D0B5F" w:rsidRDefault="003D0B5F" w:rsidP="007C6148">
            <w:pPr>
              <w:pStyle w:val="ListParagraph"/>
              <w:numPr>
                <w:ilvl w:val="0"/>
                <w:numId w:val="54"/>
              </w:numPr>
              <w:ind w:left="158" w:hanging="187"/>
            </w:pPr>
            <w:hyperlink r:id="rId164" w:history="1">
              <w:r w:rsidR="0061413D" w:rsidRPr="003D0B5F">
                <w:rPr>
                  <w:rStyle w:val="Hyperlink"/>
                </w:rPr>
                <w:t>38 CFR 4.59</w:t>
              </w:r>
            </w:hyperlink>
            <w:r w:rsidR="0061413D" w:rsidRPr="003D0B5F">
              <w:t xml:space="preserve"> is not applicable because the heel is not a joint.</w:t>
            </w:r>
          </w:p>
          <w:p w14:paraId="04412C08" w14:textId="77777777" w:rsidR="0061413D" w:rsidRPr="003D0B5F" w:rsidRDefault="0061413D" w:rsidP="007C6148">
            <w:pPr>
              <w:pStyle w:val="ListParagraph"/>
              <w:numPr>
                <w:ilvl w:val="0"/>
                <w:numId w:val="54"/>
              </w:numPr>
              <w:ind w:left="158" w:hanging="187"/>
            </w:pPr>
            <w:r w:rsidRPr="003D0B5F">
              <w:t xml:space="preserve">Heel pain is consistent with the criteria for a moderate disability under </w:t>
            </w:r>
            <w:hyperlink r:id="rId165" w:history="1">
              <w:r w:rsidR="00124FFE" w:rsidRPr="003D0B5F">
                <w:rPr>
                  <w:rStyle w:val="Hyperlink"/>
                </w:rPr>
                <w:t>38 CFR 4.71a, DC 5276</w:t>
              </w:r>
            </w:hyperlink>
            <w:r w:rsidRPr="003D0B5F">
              <w:t xml:space="preserve"> based on pain on manipulation and use of the feet.  </w:t>
            </w:r>
          </w:p>
          <w:p w14:paraId="5342E0BC" w14:textId="77777777" w:rsidR="0061413D" w:rsidRPr="003D0B5F" w:rsidRDefault="0061413D" w:rsidP="007C6148">
            <w:pPr>
              <w:pStyle w:val="ListParagraph"/>
              <w:numPr>
                <w:ilvl w:val="0"/>
                <w:numId w:val="54"/>
              </w:numPr>
              <w:ind w:left="158" w:hanging="187"/>
            </w:pPr>
            <w:r w:rsidRPr="003D0B5F">
              <w:t xml:space="preserve">Moderate disability under </w:t>
            </w:r>
            <w:hyperlink r:id="rId166" w:history="1">
              <w:r w:rsidR="00124FFE" w:rsidRPr="003D0B5F">
                <w:rPr>
                  <w:rStyle w:val="Hyperlink"/>
                </w:rPr>
                <w:t>38 CFR 4.71a, DC 5276</w:t>
              </w:r>
            </w:hyperlink>
            <w:r w:rsidRPr="003D0B5F">
              <w:t xml:space="preserve"> warrant</w:t>
            </w:r>
            <w:r w:rsidR="005F6863" w:rsidRPr="003D0B5F">
              <w:t>s assignment of a 10-</w:t>
            </w:r>
            <w:r w:rsidRPr="003D0B5F">
              <w:t xml:space="preserve">percent evaluation for heel pain without application of </w:t>
            </w:r>
            <w:hyperlink r:id="rId167" w:history="1">
              <w:r w:rsidRPr="003D0B5F">
                <w:rPr>
                  <w:rStyle w:val="Hyperlink"/>
                </w:rPr>
                <w:t>38 CFR 4.59</w:t>
              </w:r>
            </w:hyperlink>
            <w:r w:rsidRPr="003D0B5F">
              <w:t xml:space="preserve">.  </w:t>
            </w:r>
          </w:p>
          <w:p w14:paraId="47B45E1E" w14:textId="77777777" w:rsidR="00713D51" w:rsidRPr="003D0B5F" w:rsidRDefault="00713D51" w:rsidP="00713D51"/>
          <w:p w14:paraId="6D8B8C39" w14:textId="77777777" w:rsidR="00713D51" w:rsidRPr="003D0B5F" w:rsidRDefault="00713D51" w:rsidP="00713D51">
            <w:r w:rsidRPr="003D0B5F">
              <w:rPr>
                <w:b/>
                <w:i/>
              </w:rPr>
              <w:t>Note</w:t>
            </w:r>
            <w:r w:rsidRPr="003D0B5F">
              <w:t xml:space="preserve">:  When SC is established for pes planus and plantar fasciitis, evaluate the symptoms of both conditions together under </w:t>
            </w:r>
            <w:hyperlink r:id="rId168" w:history="1">
              <w:r w:rsidR="00124FFE" w:rsidRPr="003D0B5F">
                <w:rPr>
                  <w:rStyle w:val="Hyperlink"/>
                </w:rPr>
                <w:t>38 CFR 4.71a, DC 5276</w:t>
              </w:r>
            </w:hyperlink>
            <w:r w:rsidRPr="003D0B5F">
              <w:rPr>
                <w:rStyle w:val="Hyperlink"/>
              </w:rPr>
              <w:t>.</w:t>
            </w:r>
          </w:p>
        </w:tc>
      </w:tr>
    </w:tbl>
    <w:p w14:paraId="1E720C97" w14:textId="77777777" w:rsidR="00BA5B19" w:rsidRPr="003D0B5F" w:rsidRDefault="00BA5B19" w:rsidP="00BA5B19">
      <w:pPr>
        <w:tabs>
          <w:tab w:val="left" w:pos="9360"/>
        </w:tabs>
        <w:ind w:left="1714"/>
      </w:pPr>
      <w:r w:rsidRPr="003D0B5F">
        <w:rPr>
          <w:u w:val="single"/>
        </w:rPr>
        <w:lastRenderedPageBreak/>
        <w:tab/>
      </w:r>
    </w:p>
    <w:p w14:paraId="1859C1CB" w14:textId="77777777" w:rsidR="00BA5B19" w:rsidRPr="003D0B5F" w:rsidRDefault="00BA5B19" w:rsidP="00BA5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A5B19" w:rsidRPr="003D0B5F" w14:paraId="228C7754" w14:textId="77777777" w:rsidTr="00B00AFC">
        <w:tc>
          <w:tcPr>
            <w:tcW w:w="1728" w:type="dxa"/>
            <w:shd w:val="clear" w:color="auto" w:fill="auto"/>
          </w:tcPr>
          <w:p w14:paraId="466C406B" w14:textId="77777777" w:rsidR="00BA5B19" w:rsidRPr="003D0B5F" w:rsidRDefault="006630E4" w:rsidP="00BA5B19">
            <w:pPr>
              <w:rPr>
                <w:b/>
                <w:sz w:val="22"/>
              </w:rPr>
            </w:pPr>
            <w:r w:rsidRPr="003D0B5F">
              <w:rPr>
                <w:b/>
                <w:sz w:val="22"/>
              </w:rPr>
              <w:t>n</w:t>
            </w:r>
            <w:r w:rsidR="00203A8C" w:rsidRPr="003D0B5F">
              <w:rPr>
                <w:b/>
                <w:sz w:val="22"/>
              </w:rPr>
              <w:t xml:space="preserve">.  </w:t>
            </w:r>
            <w:r w:rsidR="00BA5B19" w:rsidRPr="003D0B5F">
              <w:rPr>
                <w:b/>
                <w:sz w:val="22"/>
              </w:rPr>
              <w:t>Identifying the Digits of the Foot</w:t>
            </w:r>
          </w:p>
        </w:tc>
        <w:tc>
          <w:tcPr>
            <w:tcW w:w="7740" w:type="dxa"/>
            <w:shd w:val="clear" w:color="auto" w:fill="auto"/>
          </w:tcPr>
          <w:p w14:paraId="41F02123" w14:textId="77777777" w:rsidR="00BA5B19" w:rsidRPr="003D0B5F" w:rsidRDefault="00BA5B19" w:rsidP="00BA5B19">
            <w:pPr>
              <w:pStyle w:val="BlockText"/>
            </w:pPr>
            <w:r w:rsidRPr="003D0B5F">
              <w:t>Follow the guidelines listed below to accurately specify the injured digits of the foot</w:t>
            </w:r>
          </w:p>
          <w:p w14:paraId="34341482" w14:textId="77777777" w:rsidR="00BA5B19" w:rsidRPr="003D0B5F" w:rsidRDefault="00BA5B19" w:rsidP="00BA5B19">
            <w:pPr>
              <w:pStyle w:val="BlockText"/>
            </w:pPr>
          </w:p>
          <w:p w14:paraId="4D037C11" w14:textId="77777777" w:rsidR="00BA5B19" w:rsidRPr="003D0B5F" w:rsidRDefault="00BA5B19" w:rsidP="00BA5B19">
            <w:pPr>
              <w:pStyle w:val="BulletText1"/>
            </w:pPr>
            <w:r w:rsidRPr="003D0B5F">
              <w:t>Refer to the digits of the foot as</w:t>
            </w:r>
          </w:p>
          <w:p w14:paraId="19BB84E6" w14:textId="77777777" w:rsidR="00BA5B19" w:rsidRPr="003D0B5F" w:rsidRDefault="00BA5B19" w:rsidP="007C6148">
            <w:pPr>
              <w:pStyle w:val="ListParagraph"/>
              <w:numPr>
                <w:ilvl w:val="0"/>
                <w:numId w:val="49"/>
              </w:numPr>
              <w:ind w:left="346" w:hanging="187"/>
            </w:pPr>
            <w:r w:rsidRPr="003D0B5F">
              <w:t>first or great toe</w:t>
            </w:r>
          </w:p>
          <w:p w14:paraId="49E63489" w14:textId="77777777" w:rsidR="00BA5B19" w:rsidRPr="003D0B5F" w:rsidRDefault="00BA5B19" w:rsidP="007C6148">
            <w:pPr>
              <w:pStyle w:val="ListParagraph"/>
              <w:numPr>
                <w:ilvl w:val="0"/>
                <w:numId w:val="49"/>
              </w:numPr>
              <w:ind w:left="346" w:hanging="187"/>
            </w:pPr>
            <w:r w:rsidRPr="003D0B5F">
              <w:t>second</w:t>
            </w:r>
          </w:p>
          <w:p w14:paraId="1F7A4277" w14:textId="77777777" w:rsidR="00BA5B19" w:rsidRPr="003D0B5F" w:rsidRDefault="00BA5B19" w:rsidP="007C6148">
            <w:pPr>
              <w:pStyle w:val="ListParagraph"/>
              <w:numPr>
                <w:ilvl w:val="0"/>
                <w:numId w:val="49"/>
              </w:numPr>
              <w:ind w:left="346" w:hanging="187"/>
            </w:pPr>
            <w:r w:rsidRPr="003D0B5F">
              <w:t>third</w:t>
            </w:r>
          </w:p>
          <w:p w14:paraId="305488C7" w14:textId="77777777" w:rsidR="00BA5B19" w:rsidRPr="003D0B5F" w:rsidRDefault="00BA5B19" w:rsidP="007C6148">
            <w:pPr>
              <w:pStyle w:val="ListParagraph"/>
              <w:numPr>
                <w:ilvl w:val="0"/>
                <w:numId w:val="49"/>
              </w:numPr>
              <w:ind w:left="346" w:hanging="187"/>
            </w:pPr>
            <w:r w:rsidRPr="003D0B5F">
              <w:t>fourth, or</w:t>
            </w:r>
          </w:p>
          <w:p w14:paraId="361000F4" w14:textId="77777777" w:rsidR="00BA5B19" w:rsidRPr="003D0B5F" w:rsidRDefault="00BA5B19" w:rsidP="007C6148">
            <w:pPr>
              <w:pStyle w:val="ListParagraph"/>
              <w:numPr>
                <w:ilvl w:val="0"/>
                <w:numId w:val="49"/>
              </w:numPr>
              <w:ind w:left="346" w:hanging="187"/>
            </w:pPr>
            <w:proofErr w:type="gramStart"/>
            <w:r w:rsidRPr="003D0B5F">
              <w:t>fifth</w:t>
            </w:r>
            <w:proofErr w:type="gramEnd"/>
            <w:r w:rsidRPr="003D0B5F">
              <w:t>.</w:t>
            </w:r>
          </w:p>
          <w:p w14:paraId="1F014F22" w14:textId="77777777" w:rsidR="00BA5B19" w:rsidRPr="003D0B5F" w:rsidRDefault="00BA5B19" w:rsidP="00BA5B19">
            <w:pPr>
              <w:pStyle w:val="BulletText1"/>
            </w:pPr>
            <w:r w:rsidRPr="003D0B5F">
              <w:t>Each digit, except the great toe, includes three phalanges</w:t>
            </w:r>
          </w:p>
          <w:p w14:paraId="10459190" w14:textId="77777777" w:rsidR="00BA5B19" w:rsidRPr="003D0B5F" w:rsidRDefault="00BA5B19" w:rsidP="00BA5B19">
            <w:pPr>
              <w:pStyle w:val="BulletText2"/>
            </w:pPr>
            <w:r w:rsidRPr="003D0B5F">
              <w:t>the proximal phalanx (closest to the ankle)</w:t>
            </w:r>
          </w:p>
          <w:p w14:paraId="57EDFC5B" w14:textId="77777777" w:rsidR="00BA5B19" w:rsidRPr="003D0B5F" w:rsidRDefault="00BA5B19" w:rsidP="00BA5B19">
            <w:pPr>
              <w:pStyle w:val="BulletText2"/>
            </w:pPr>
            <w:r w:rsidRPr="003D0B5F">
              <w:t>the middle phalanx, and</w:t>
            </w:r>
          </w:p>
          <w:p w14:paraId="5FF70DFE" w14:textId="77777777" w:rsidR="00BA5B19" w:rsidRPr="003D0B5F" w:rsidRDefault="00BA5B19" w:rsidP="00BA5B19">
            <w:pPr>
              <w:pStyle w:val="BulletText2"/>
            </w:pPr>
            <w:proofErr w:type="gramStart"/>
            <w:r w:rsidRPr="003D0B5F">
              <w:t>the</w:t>
            </w:r>
            <w:proofErr w:type="gramEnd"/>
            <w:r w:rsidRPr="003D0B5F">
              <w:t xml:space="preserve"> distal phalanx (closest to the tip of the toe).</w:t>
            </w:r>
          </w:p>
          <w:p w14:paraId="23E0A86F" w14:textId="3FD1D528" w:rsidR="00BA5B19" w:rsidRPr="003D0B5F" w:rsidRDefault="00BA5B19" w:rsidP="00BA5B19">
            <w:pPr>
              <w:pStyle w:val="BulletText1"/>
            </w:pPr>
            <w:r w:rsidRPr="003D0B5F">
              <w:t>The joint between the proximal and middle phalanges is called the</w:t>
            </w:r>
            <w:r w:rsidR="007C6148" w:rsidRPr="003D0B5F">
              <w:t xml:space="preserve"> </w:t>
            </w:r>
            <w:r w:rsidR="00867102" w:rsidRPr="003D0B5F">
              <w:rPr>
                <w:b/>
                <w:i/>
              </w:rPr>
              <w:t>proximal interphalangeal</w:t>
            </w:r>
            <w:r w:rsidRPr="003D0B5F">
              <w:t xml:space="preserve"> (PIP) joint.</w:t>
            </w:r>
          </w:p>
          <w:p w14:paraId="7CAA7805" w14:textId="77777777" w:rsidR="00BA5B19" w:rsidRPr="003D0B5F" w:rsidRDefault="00BA5B19" w:rsidP="00BA5B19">
            <w:pPr>
              <w:pStyle w:val="BulletText1"/>
            </w:pPr>
            <w:r w:rsidRPr="003D0B5F">
              <w:t xml:space="preserve">The joint between the middle and distal phalanges is called the </w:t>
            </w:r>
            <w:r w:rsidR="00867102" w:rsidRPr="003D0B5F">
              <w:rPr>
                <w:b/>
                <w:i/>
              </w:rPr>
              <w:t>distal interphalangeal</w:t>
            </w:r>
            <w:r w:rsidR="00867102" w:rsidRPr="003D0B5F">
              <w:t xml:space="preserve"> </w:t>
            </w:r>
            <w:r w:rsidRPr="003D0B5F">
              <w:t xml:space="preserve">(DIP) joint.  </w:t>
            </w:r>
          </w:p>
          <w:p w14:paraId="32CB65E2" w14:textId="33FB8471" w:rsidR="00BA5B19" w:rsidRPr="003D0B5F" w:rsidRDefault="00BA5B19" w:rsidP="00BA5B19">
            <w:pPr>
              <w:pStyle w:val="BulletText1"/>
            </w:pPr>
            <w:r w:rsidRPr="003D0B5F">
              <w:t xml:space="preserve">The great toes each have only two phalanges, the proximal phalanx and the distal phalanx.  Therefore, each great toe has only a single joint, called the </w:t>
            </w:r>
            <w:r w:rsidR="00867102" w:rsidRPr="003D0B5F">
              <w:rPr>
                <w:b/>
                <w:i/>
              </w:rPr>
              <w:t>interphalangeal</w:t>
            </w:r>
            <w:r w:rsidRPr="003D0B5F">
              <w:t xml:space="preserve"> (IP) joint.</w:t>
            </w:r>
          </w:p>
          <w:p w14:paraId="40105190" w14:textId="77777777" w:rsidR="00BA5B19" w:rsidRPr="003D0B5F" w:rsidRDefault="00BA5B19" w:rsidP="00BA5B19">
            <w:pPr>
              <w:pStyle w:val="BulletText1"/>
            </w:pPr>
            <w:r w:rsidRPr="003D0B5F">
              <w:t xml:space="preserve">The joints connecting the phalanges in the feet to the metatarsals are the </w:t>
            </w:r>
            <w:r w:rsidR="00B4417F" w:rsidRPr="003D0B5F">
              <w:rPr>
                <w:b/>
                <w:i/>
              </w:rPr>
              <w:t>metatarsophalangeal</w:t>
            </w:r>
            <w:r w:rsidRPr="003D0B5F">
              <w:t xml:space="preserve"> (MTP) joints.</w:t>
            </w:r>
          </w:p>
          <w:p w14:paraId="4D15DF92" w14:textId="77777777" w:rsidR="00BA5B19" w:rsidRPr="003D0B5F" w:rsidRDefault="00BA5B19" w:rsidP="00BA5B19">
            <w:pPr>
              <w:pStyle w:val="BulletText1"/>
            </w:pPr>
            <w:r w:rsidRPr="003D0B5F">
              <w:t>Designate either right or left for the digits of the foot.</w:t>
            </w:r>
          </w:p>
          <w:p w14:paraId="5B2ED135" w14:textId="77777777" w:rsidR="00BA5B19" w:rsidRPr="003D0B5F" w:rsidRDefault="00BA5B19" w:rsidP="00BA5B19">
            <w:pPr>
              <w:pStyle w:val="BulletText1"/>
              <w:numPr>
                <w:ilvl w:val="0"/>
                <w:numId w:val="0"/>
              </w:numPr>
              <w:ind w:left="173"/>
            </w:pPr>
          </w:p>
          <w:p w14:paraId="2E1CD10C" w14:textId="77777777" w:rsidR="00BA5B19" w:rsidRPr="003D0B5F" w:rsidRDefault="00BA5B19" w:rsidP="00BA5B19">
            <w:r w:rsidRPr="003D0B5F">
              <w:rPr>
                <w:b/>
                <w:i/>
              </w:rPr>
              <w:t>Note</w:t>
            </w:r>
            <w:r w:rsidRPr="003D0B5F">
              <w:t>:  If the location of the injury is unclear, obtain x-rays to clarify the exact point of injury.</w:t>
            </w:r>
          </w:p>
        </w:tc>
      </w:tr>
    </w:tbl>
    <w:p w14:paraId="01CA8D50" w14:textId="77777777" w:rsidR="00BA5B19" w:rsidRPr="003D0B5F" w:rsidRDefault="00203A8C" w:rsidP="00203A8C">
      <w:pPr>
        <w:tabs>
          <w:tab w:val="left" w:pos="9360"/>
        </w:tabs>
        <w:ind w:left="1714"/>
      </w:pPr>
      <w:r w:rsidRPr="003D0B5F">
        <w:rPr>
          <w:u w:val="single"/>
        </w:rPr>
        <w:tab/>
      </w:r>
    </w:p>
    <w:p w14:paraId="529BE797" w14:textId="77777777" w:rsidR="00203A8C" w:rsidRPr="003D0B5F" w:rsidRDefault="00203A8C" w:rsidP="00203A8C">
      <w:pPr>
        <w:ind w:left="1714"/>
      </w:pPr>
    </w:p>
    <w:p w14:paraId="4210682B" w14:textId="77777777" w:rsidR="0061413D" w:rsidRPr="003D0B5F" w:rsidRDefault="0061413D">
      <w:r w:rsidRPr="003D0B5F">
        <w:br w:type="page"/>
      </w:r>
    </w:p>
    <w:p w14:paraId="0A792213" w14:textId="77777777" w:rsidR="007F0A99" w:rsidRPr="003D0B5F" w:rsidRDefault="00203A8C">
      <w:pPr>
        <w:pStyle w:val="Heading4"/>
      </w:pPr>
      <w:r w:rsidRPr="003D0B5F">
        <w:lastRenderedPageBreak/>
        <w:t>4</w:t>
      </w:r>
      <w:r w:rsidR="007F0A99" w:rsidRPr="003D0B5F">
        <w:t xml:space="preserve">. </w:t>
      </w:r>
      <w:r w:rsidR="00757DE9" w:rsidRPr="003D0B5F">
        <w:t xml:space="preserve"> </w:t>
      </w:r>
      <w:r w:rsidR="007F0A99" w:rsidRPr="003D0B5F">
        <w:t xml:space="preserve">Congenital </w:t>
      </w:r>
      <w:r w:rsidRPr="003D0B5F">
        <w:t xml:space="preserve">Musculoskeletal </w:t>
      </w:r>
      <w:r w:rsidR="007F0A99" w:rsidRPr="003D0B5F">
        <w:t>Conditions</w:t>
      </w:r>
    </w:p>
    <w:p w14:paraId="641CEE52"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60D0E817" w14:textId="77777777">
        <w:trPr>
          <w:cantSplit/>
        </w:trPr>
        <w:tc>
          <w:tcPr>
            <w:tcW w:w="1728" w:type="dxa"/>
          </w:tcPr>
          <w:p w14:paraId="44EF9B34" w14:textId="77777777" w:rsidR="007F0A99" w:rsidRPr="003D0B5F" w:rsidRDefault="007F0A99">
            <w:pPr>
              <w:pStyle w:val="Heading5"/>
            </w:pPr>
            <w:r w:rsidRPr="003D0B5F">
              <w:t>Introduction</w:t>
            </w:r>
          </w:p>
        </w:tc>
        <w:tc>
          <w:tcPr>
            <w:tcW w:w="7740" w:type="dxa"/>
          </w:tcPr>
          <w:p w14:paraId="3721E472" w14:textId="77777777" w:rsidR="007F0A99" w:rsidRPr="003D0B5F" w:rsidRDefault="007F0A99">
            <w:pPr>
              <w:pStyle w:val="BlockText"/>
            </w:pPr>
            <w:r w:rsidRPr="003D0B5F">
              <w:t>This topic contains information on congenital conditions, including</w:t>
            </w:r>
          </w:p>
          <w:p w14:paraId="2A45B8FD" w14:textId="77777777" w:rsidR="007F0A99" w:rsidRPr="003D0B5F" w:rsidRDefault="007F0A99">
            <w:pPr>
              <w:pStyle w:val="BlockText"/>
            </w:pPr>
          </w:p>
          <w:p w14:paraId="4FD69801" w14:textId="77777777" w:rsidR="007F0A99" w:rsidRPr="003D0B5F" w:rsidRDefault="007F0A99">
            <w:pPr>
              <w:pStyle w:val="BulletText1"/>
            </w:pPr>
            <w:r w:rsidRPr="003D0B5F">
              <w:t xml:space="preserve">recognizing variations in </w:t>
            </w:r>
            <w:r w:rsidR="00C15D3F" w:rsidRPr="003D0B5F">
              <w:t xml:space="preserve">musculoskeletal </w:t>
            </w:r>
            <w:r w:rsidRPr="003D0B5F">
              <w:t>development and appearance, and</w:t>
            </w:r>
          </w:p>
          <w:p w14:paraId="76922CE3" w14:textId="77777777" w:rsidR="007F0A99" w:rsidRPr="003D0B5F" w:rsidRDefault="007F0A99">
            <w:pPr>
              <w:pStyle w:val="BulletText1"/>
            </w:pPr>
            <w:proofErr w:type="gramStart"/>
            <w:r w:rsidRPr="003D0B5F">
              <w:t>considering</w:t>
            </w:r>
            <w:proofErr w:type="gramEnd"/>
            <w:r w:rsidRPr="003D0B5F">
              <w:t xml:space="preserve"> notable</w:t>
            </w:r>
            <w:r w:rsidR="00C15D3F" w:rsidRPr="003D0B5F">
              <w:t xml:space="preserve"> congenital or developmental</w:t>
            </w:r>
            <w:r w:rsidRPr="003D0B5F">
              <w:t xml:space="preserve"> defects.</w:t>
            </w:r>
          </w:p>
        </w:tc>
      </w:tr>
    </w:tbl>
    <w:p w14:paraId="49649C49"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A53067A" w14:textId="77777777">
        <w:trPr>
          <w:cantSplit/>
        </w:trPr>
        <w:tc>
          <w:tcPr>
            <w:tcW w:w="1728" w:type="dxa"/>
          </w:tcPr>
          <w:p w14:paraId="33CC85DF" w14:textId="77777777" w:rsidR="007F0A99" w:rsidRPr="003D0B5F" w:rsidRDefault="007F0A99">
            <w:pPr>
              <w:pStyle w:val="Heading5"/>
            </w:pPr>
            <w:r w:rsidRPr="003D0B5F">
              <w:t>Change Date</w:t>
            </w:r>
          </w:p>
        </w:tc>
        <w:tc>
          <w:tcPr>
            <w:tcW w:w="7740" w:type="dxa"/>
          </w:tcPr>
          <w:p w14:paraId="48387E53" w14:textId="77777777" w:rsidR="007F0A99" w:rsidRPr="003D0B5F" w:rsidRDefault="007F0A99">
            <w:pPr>
              <w:pStyle w:val="BlockText"/>
            </w:pPr>
            <w:r w:rsidRPr="003D0B5F">
              <w:t>December 13, 2005</w:t>
            </w:r>
          </w:p>
        </w:tc>
      </w:tr>
    </w:tbl>
    <w:p w14:paraId="1E2C455F"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4E91602" w14:textId="77777777">
        <w:trPr>
          <w:cantSplit/>
        </w:trPr>
        <w:tc>
          <w:tcPr>
            <w:tcW w:w="1728" w:type="dxa"/>
          </w:tcPr>
          <w:p w14:paraId="236E1931" w14:textId="77777777" w:rsidR="007F0A99" w:rsidRPr="003D0B5F" w:rsidRDefault="007F0A99">
            <w:pPr>
              <w:pStyle w:val="Heading5"/>
            </w:pPr>
            <w:proofErr w:type="gramStart"/>
            <w:r w:rsidRPr="003D0B5F">
              <w:t>a.  Recognizing</w:t>
            </w:r>
            <w:proofErr w:type="gramEnd"/>
            <w:r w:rsidRPr="003D0B5F">
              <w:t xml:space="preserve"> Variations in</w:t>
            </w:r>
            <w:r w:rsidR="00C15D3F" w:rsidRPr="003D0B5F">
              <w:t xml:space="preserve"> Musculoskeletal</w:t>
            </w:r>
            <w:r w:rsidRPr="003D0B5F">
              <w:t xml:space="preserve"> Development and Appearance</w:t>
            </w:r>
          </w:p>
        </w:tc>
        <w:tc>
          <w:tcPr>
            <w:tcW w:w="7740" w:type="dxa"/>
          </w:tcPr>
          <w:p w14:paraId="51C931CF" w14:textId="77777777" w:rsidR="007F0A99" w:rsidRPr="003D0B5F" w:rsidRDefault="007F0A99">
            <w:pPr>
              <w:pStyle w:val="BlockText"/>
            </w:pPr>
            <w:r w:rsidRPr="003D0B5F">
              <w:t xml:space="preserve">Individuals vary greatly in their musculoskeletal development and appearance.  Functional variations are often seen and can be attributed to </w:t>
            </w:r>
          </w:p>
          <w:p w14:paraId="2E88B734" w14:textId="77777777" w:rsidR="007F0A99" w:rsidRPr="003D0B5F" w:rsidRDefault="007F0A99">
            <w:pPr>
              <w:pStyle w:val="BlockText"/>
            </w:pPr>
          </w:p>
          <w:p w14:paraId="4DE91A09" w14:textId="77777777" w:rsidR="007F0A99" w:rsidRPr="003D0B5F" w:rsidRDefault="007F0A99">
            <w:pPr>
              <w:pStyle w:val="BulletText1"/>
            </w:pPr>
            <w:r w:rsidRPr="003D0B5F">
              <w:t>the type of individual, and</w:t>
            </w:r>
          </w:p>
          <w:p w14:paraId="0298A470" w14:textId="77777777" w:rsidR="007F0A99" w:rsidRPr="003D0B5F" w:rsidRDefault="007F0A99">
            <w:pPr>
              <w:pStyle w:val="BulletText1"/>
            </w:pPr>
            <w:proofErr w:type="gramStart"/>
            <w:r w:rsidRPr="003D0B5F">
              <w:t>his/</w:t>
            </w:r>
            <w:proofErr w:type="gramEnd"/>
            <w:r w:rsidRPr="003D0B5F">
              <w:t>her inherited or congenital variations from the normal.</w:t>
            </w:r>
          </w:p>
        </w:tc>
      </w:tr>
    </w:tbl>
    <w:p w14:paraId="6CFE22D8"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0407256" w14:textId="77777777">
        <w:trPr>
          <w:cantSplit/>
        </w:trPr>
        <w:tc>
          <w:tcPr>
            <w:tcW w:w="1728" w:type="dxa"/>
          </w:tcPr>
          <w:p w14:paraId="6C8B9A53" w14:textId="77777777" w:rsidR="007F0A99" w:rsidRPr="003D0B5F" w:rsidRDefault="007F0A99">
            <w:pPr>
              <w:pStyle w:val="Heading5"/>
            </w:pPr>
            <w:proofErr w:type="gramStart"/>
            <w:r w:rsidRPr="003D0B5F">
              <w:t>b.  Considering</w:t>
            </w:r>
            <w:proofErr w:type="gramEnd"/>
            <w:r w:rsidRPr="003D0B5F">
              <w:t xml:space="preserve"> Notable</w:t>
            </w:r>
            <w:r w:rsidR="00C15D3F" w:rsidRPr="003D0B5F">
              <w:t xml:space="preserve"> Congenital or Developmental</w:t>
            </w:r>
            <w:r w:rsidRPr="003D0B5F">
              <w:t xml:space="preserve"> Defects </w:t>
            </w:r>
          </w:p>
        </w:tc>
        <w:tc>
          <w:tcPr>
            <w:tcW w:w="7740" w:type="dxa"/>
          </w:tcPr>
          <w:p w14:paraId="42AC4489" w14:textId="77777777" w:rsidR="007F0A99" w:rsidRPr="003D0B5F" w:rsidRDefault="007F0A99">
            <w:pPr>
              <w:pStyle w:val="BlockText"/>
            </w:pPr>
            <w:r w:rsidRPr="003D0B5F">
              <w:t xml:space="preserve">Give careful attention to congenital or developmental defects such as </w:t>
            </w:r>
          </w:p>
          <w:p w14:paraId="65CE0246" w14:textId="77777777" w:rsidR="007F0A99" w:rsidRPr="003D0B5F" w:rsidRDefault="007F0A99">
            <w:pPr>
              <w:pStyle w:val="BlockText"/>
            </w:pPr>
          </w:p>
          <w:p w14:paraId="2B3A34B6" w14:textId="77777777" w:rsidR="007F0A99" w:rsidRPr="003D0B5F" w:rsidRDefault="007F0A99">
            <w:pPr>
              <w:pStyle w:val="BulletText1"/>
            </w:pPr>
            <w:r w:rsidRPr="003D0B5F">
              <w:t>absence of parts</w:t>
            </w:r>
          </w:p>
          <w:p w14:paraId="7304F890" w14:textId="77777777" w:rsidR="007F0A99" w:rsidRPr="003D0B5F" w:rsidRDefault="007F0A99">
            <w:pPr>
              <w:pStyle w:val="BulletText1"/>
            </w:pPr>
            <w:r w:rsidRPr="003D0B5F">
              <w:t>subluxation (partial dislocation of a joint)</w:t>
            </w:r>
          </w:p>
          <w:p w14:paraId="20C0B356" w14:textId="77777777" w:rsidR="007F0A99" w:rsidRPr="003D0B5F" w:rsidRDefault="007F0A99">
            <w:pPr>
              <w:pStyle w:val="BulletText1"/>
            </w:pPr>
            <w:r w:rsidRPr="003D0B5F">
              <w:t>deformity or exostosis (bony overgrowth) of parts, and/or</w:t>
            </w:r>
          </w:p>
          <w:p w14:paraId="1BACA9DC" w14:textId="77777777" w:rsidR="007F0A99" w:rsidRPr="003D0B5F" w:rsidRDefault="007F0A99">
            <w:pPr>
              <w:pStyle w:val="BulletText1"/>
            </w:pPr>
            <w:proofErr w:type="gramStart"/>
            <w:r w:rsidRPr="003D0B5F">
              <w:t>accessory</w:t>
            </w:r>
            <w:proofErr w:type="gramEnd"/>
            <w:r w:rsidRPr="003D0B5F">
              <w:t xml:space="preserve"> or supernumerary (in excess of the normal number) parts.</w:t>
            </w:r>
          </w:p>
          <w:p w14:paraId="49FD1891" w14:textId="77777777" w:rsidR="007F0A99" w:rsidRPr="003D0B5F" w:rsidRDefault="007F0A99">
            <w:pPr>
              <w:pStyle w:val="BlockText"/>
            </w:pPr>
          </w:p>
          <w:p w14:paraId="0DA43CA2" w14:textId="77777777" w:rsidR="007F0A99" w:rsidRPr="003D0B5F" w:rsidRDefault="007F0A99">
            <w:pPr>
              <w:pStyle w:val="BlockText"/>
            </w:pPr>
            <w:r w:rsidRPr="003D0B5F">
              <w:t>Note congenital defects of the spine, especially</w:t>
            </w:r>
          </w:p>
          <w:p w14:paraId="70B6D10A" w14:textId="77777777" w:rsidR="007F0A99" w:rsidRPr="003D0B5F" w:rsidRDefault="007F0A99">
            <w:pPr>
              <w:pStyle w:val="BlockText"/>
            </w:pPr>
          </w:p>
          <w:p w14:paraId="307E63B2" w14:textId="77777777" w:rsidR="007F0A99" w:rsidRPr="003D0B5F" w:rsidRDefault="007F0A99">
            <w:pPr>
              <w:pStyle w:val="BulletText1"/>
            </w:pPr>
            <w:r w:rsidRPr="003D0B5F">
              <w:t>spondylolysis</w:t>
            </w:r>
          </w:p>
          <w:p w14:paraId="7BC36F43" w14:textId="77777777" w:rsidR="007F0A99" w:rsidRPr="003D0B5F" w:rsidRDefault="007F0A99">
            <w:pPr>
              <w:pStyle w:val="BulletText1"/>
            </w:pPr>
            <w:r w:rsidRPr="003D0B5F">
              <w:t>spina bifida</w:t>
            </w:r>
          </w:p>
          <w:p w14:paraId="1390681C" w14:textId="77777777" w:rsidR="007F0A99" w:rsidRPr="003D0B5F" w:rsidRDefault="007F0A99">
            <w:pPr>
              <w:pStyle w:val="BulletText1"/>
            </w:pPr>
            <w:r w:rsidRPr="003D0B5F">
              <w:t>unstable or exaggerated lumbosacral joints or angle, or</w:t>
            </w:r>
          </w:p>
          <w:p w14:paraId="25F6BCEF" w14:textId="77777777" w:rsidR="007F0A99" w:rsidRPr="003D0B5F" w:rsidRDefault="007F0A99">
            <w:pPr>
              <w:pStyle w:val="BulletText1"/>
            </w:pPr>
            <w:proofErr w:type="gramStart"/>
            <w:r w:rsidRPr="003D0B5F">
              <w:t>incomplete</w:t>
            </w:r>
            <w:proofErr w:type="gramEnd"/>
            <w:r w:rsidRPr="003D0B5F">
              <w:t xml:space="preserve"> </w:t>
            </w:r>
            <w:proofErr w:type="spellStart"/>
            <w:r w:rsidRPr="003D0B5F">
              <w:t>sacralization</w:t>
            </w:r>
            <w:proofErr w:type="spellEnd"/>
            <w:r w:rsidRPr="003D0B5F">
              <w:t>.</w:t>
            </w:r>
          </w:p>
          <w:p w14:paraId="05BAF099" w14:textId="77777777" w:rsidR="007F0A99" w:rsidRPr="003D0B5F" w:rsidRDefault="007F0A99">
            <w:pPr>
              <w:pStyle w:val="BlockText"/>
            </w:pPr>
          </w:p>
          <w:p w14:paraId="6FACD3E7" w14:textId="77777777" w:rsidR="007F0A99" w:rsidRPr="003D0B5F" w:rsidRDefault="007F0A99">
            <w:pPr>
              <w:pStyle w:val="BlockText"/>
            </w:pPr>
            <w:r w:rsidRPr="003D0B5F">
              <w:rPr>
                <w:b/>
                <w:i/>
              </w:rPr>
              <w:t>Notes</w:t>
            </w:r>
            <w:r w:rsidRPr="003D0B5F">
              <w:t xml:space="preserve">:  </w:t>
            </w:r>
          </w:p>
          <w:p w14:paraId="544A3935" w14:textId="77777777" w:rsidR="007F0A99" w:rsidRPr="003D0B5F" w:rsidRDefault="007F0A99">
            <w:pPr>
              <w:pStyle w:val="BulletText1"/>
            </w:pPr>
            <w:r w:rsidRPr="003D0B5F">
              <w:t>Do not automatically classify spondylolisthesis as a congenital condition, although it is commonly associated with a congenital defect.</w:t>
            </w:r>
          </w:p>
          <w:p w14:paraId="3E817C7F" w14:textId="77777777" w:rsidR="007F0A99" w:rsidRPr="003D0B5F" w:rsidRDefault="007F0A99">
            <w:pPr>
              <w:pStyle w:val="BulletText1"/>
            </w:pPr>
            <w:r w:rsidRPr="003D0B5F">
              <w:t xml:space="preserve">Do not overlook congenital diastasis of the rectus </w:t>
            </w:r>
            <w:proofErr w:type="spellStart"/>
            <w:r w:rsidRPr="003D0B5F">
              <w:t>abdominus</w:t>
            </w:r>
            <w:proofErr w:type="spellEnd"/>
            <w:r w:rsidRPr="003D0B5F">
              <w:t xml:space="preserve">, hernia of the diaphragm, and the various </w:t>
            </w:r>
            <w:proofErr w:type="spellStart"/>
            <w:r w:rsidRPr="003D0B5F">
              <w:t>myotonias</w:t>
            </w:r>
            <w:proofErr w:type="spellEnd"/>
            <w:r w:rsidRPr="003D0B5F">
              <w:t>.</w:t>
            </w:r>
          </w:p>
          <w:p w14:paraId="0891F09A" w14:textId="77777777" w:rsidR="007F0A99" w:rsidRPr="003D0B5F" w:rsidRDefault="007F0A99">
            <w:pPr>
              <w:pStyle w:val="BlockText"/>
            </w:pPr>
          </w:p>
          <w:p w14:paraId="61C7FCF7" w14:textId="77777777" w:rsidR="007F0A99" w:rsidRPr="003D0B5F" w:rsidRDefault="007F0A99" w:rsidP="00CD1222">
            <w:pPr>
              <w:pStyle w:val="BlockText"/>
            </w:pPr>
            <w:r w:rsidRPr="003D0B5F">
              <w:rPr>
                <w:b/>
                <w:bCs/>
                <w:i/>
                <w:iCs/>
              </w:rPr>
              <w:t>Reference</w:t>
            </w:r>
            <w:r w:rsidRPr="003D0B5F">
              <w:t xml:space="preserve">:  For more information on congenital or developmental defects, see </w:t>
            </w:r>
            <w:hyperlink r:id="rId169" w:history="1">
              <w:r w:rsidR="00CD1222" w:rsidRPr="003D0B5F">
                <w:rPr>
                  <w:rStyle w:val="Hyperlink"/>
                </w:rPr>
                <w:t>38 CFR</w:t>
              </w:r>
              <w:r w:rsidR="00587D33" w:rsidRPr="003D0B5F">
                <w:rPr>
                  <w:rStyle w:val="Hyperlink"/>
                </w:rPr>
                <w:t xml:space="preserve"> 4</w:t>
              </w:r>
              <w:r w:rsidRPr="003D0B5F">
                <w:rPr>
                  <w:rStyle w:val="Hyperlink"/>
                </w:rPr>
                <w:t>.9</w:t>
              </w:r>
            </w:hyperlink>
            <w:r w:rsidRPr="003D0B5F">
              <w:t>.</w:t>
            </w:r>
          </w:p>
        </w:tc>
      </w:tr>
    </w:tbl>
    <w:p w14:paraId="536F2894" w14:textId="77777777" w:rsidR="007F0A99" w:rsidRPr="003D0B5F" w:rsidRDefault="007F0A99">
      <w:pPr>
        <w:pStyle w:val="BlockLine"/>
      </w:pPr>
    </w:p>
    <w:p w14:paraId="6A749FB6" w14:textId="77777777" w:rsidR="007F0A99" w:rsidRPr="003D0B5F" w:rsidRDefault="007F0A99">
      <w:pPr>
        <w:pStyle w:val="Heading4"/>
      </w:pPr>
      <w:r w:rsidRPr="003D0B5F">
        <w:br w:type="page"/>
      </w:r>
      <w:r w:rsidR="00197271" w:rsidRPr="003D0B5F">
        <w:lastRenderedPageBreak/>
        <w:t>5</w:t>
      </w:r>
      <w:r w:rsidRPr="003D0B5F">
        <w:t xml:space="preserve">.  </w:t>
      </w:r>
      <w:r w:rsidR="0096672B" w:rsidRPr="003D0B5F">
        <w:t>RA</w:t>
      </w:r>
    </w:p>
    <w:p w14:paraId="1720032E"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9DD70F7" w14:textId="77777777">
        <w:trPr>
          <w:cantSplit/>
        </w:trPr>
        <w:tc>
          <w:tcPr>
            <w:tcW w:w="1728" w:type="dxa"/>
          </w:tcPr>
          <w:p w14:paraId="4226AB11" w14:textId="77777777" w:rsidR="007F0A99" w:rsidRPr="003D0B5F" w:rsidRDefault="007F0A99">
            <w:pPr>
              <w:pStyle w:val="Heading5"/>
            </w:pPr>
            <w:r w:rsidRPr="003D0B5F">
              <w:t>Introduction</w:t>
            </w:r>
          </w:p>
        </w:tc>
        <w:tc>
          <w:tcPr>
            <w:tcW w:w="7740" w:type="dxa"/>
          </w:tcPr>
          <w:p w14:paraId="607D7D38" w14:textId="77777777" w:rsidR="007F0A99" w:rsidRPr="003D0B5F" w:rsidRDefault="007F0A99">
            <w:pPr>
              <w:pStyle w:val="BlockText"/>
            </w:pPr>
            <w:r w:rsidRPr="003D0B5F">
              <w:t xml:space="preserve">This topic contains information about </w:t>
            </w:r>
            <w:r w:rsidR="0096672B" w:rsidRPr="003D0B5F">
              <w:t>RA</w:t>
            </w:r>
            <w:r w:rsidRPr="003D0B5F">
              <w:t>, including</w:t>
            </w:r>
          </w:p>
          <w:p w14:paraId="4939C993" w14:textId="77777777" w:rsidR="007F0A99" w:rsidRPr="003D0B5F" w:rsidRDefault="007F0A99">
            <w:pPr>
              <w:pStyle w:val="BlockText"/>
            </w:pPr>
          </w:p>
          <w:p w14:paraId="48F6EC63" w14:textId="77777777" w:rsidR="007F0A99" w:rsidRPr="003D0B5F" w:rsidRDefault="007F0A99">
            <w:pPr>
              <w:pStyle w:val="BulletText1"/>
            </w:pPr>
            <w:r w:rsidRPr="003D0B5F">
              <w:t xml:space="preserve">characteristics of </w:t>
            </w:r>
            <w:r w:rsidR="001B7136" w:rsidRPr="003D0B5F">
              <w:t>RA</w:t>
            </w:r>
          </w:p>
          <w:p w14:paraId="43D75F97" w14:textId="77777777" w:rsidR="007F0A99" w:rsidRPr="003D0B5F" w:rsidRDefault="007F0A99">
            <w:pPr>
              <w:pStyle w:val="BulletText1"/>
            </w:pPr>
            <w:r w:rsidRPr="003D0B5F">
              <w:t xml:space="preserve">periods of flares and remissions of </w:t>
            </w:r>
            <w:r w:rsidR="001B7136" w:rsidRPr="003D0B5F">
              <w:t>RA</w:t>
            </w:r>
          </w:p>
          <w:p w14:paraId="387B0497" w14:textId="77777777" w:rsidR="007F0A99" w:rsidRPr="003D0B5F" w:rsidRDefault="007F0A99">
            <w:pPr>
              <w:pStyle w:val="BulletText1"/>
            </w:pPr>
            <w:r w:rsidRPr="003D0B5F">
              <w:t xml:space="preserve">clinical signs of </w:t>
            </w:r>
            <w:r w:rsidR="001B7136" w:rsidRPr="003D0B5F">
              <w:t>RA</w:t>
            </w:r>
          </w:p>
          <w:p w14:paraId="626BDB70" w14:textId="77777777" w:rsidR="007F0A99" w:rsidRPr="003D0B5F" w:rsidRDefault="007F0A99">
            <w:pPr>
              <w:pStyle w:val="BulletText1"/>
            </w:pPr>
            <w:r w:rsidRPr="003D0B5F">
              <w:t>radiologic changes</w:t>
            </w:r>
            <w:r w:rsidR="00C15D3F" w:rsidRPr="003D0B5F">
              <w:t xml:space="preserve"> found</w:t>
            </w:r>
            <w:r w:rsidRPr="003D0B5F">
              <w:t xml:space="preserve"> in </w:t>
            </w:r>
            <w:r w:rsidR="001B7136" w:rsidRPr="003D0B5F">
              <w:t>RA</w:t>
            </w:r>
          </w:p>
          <w:p w14:paraId="5ECE3592" w14:textId="77777777" w:rsidR="007F0A99" w:rsidRPr="003D0B5F" w:rsidRDefault="007F0A99">
            <w:pPr>
              <w:pStyle w:val="BulletText1"/>
            </w:pPr>
            <w:r w:rsidRPr="003D0B5F">
              <w:t xml:space="preserve">disability factors associated with </w:t>
            </w:r>
            <w:r w:rsidR="001B7136" w:rsidRPr="003D0B5F">
              <w:t>RA</w:t>
            </w:r>
            <w:r w:rsidRPr="003D0B5F">
              <w:t>, and</w:t>
            </w:r>
          </w:p>
          <w:p w14:paraId="27EA12BC" w14:textId="77777777" w:rsidR="007F0A99" w:rsidRPr="003D0B5F" w:rsidRDefault="007F0A99">
            <w:pPr>
              <w:pStyle w:val="BulletText1"/>
            </w:pPr>
            <w:proofErr w:type="gramStart"/>
            <w:r w:rsidRPr="003D0B5F">
              <w:t>points</w:t>
            </w:r>
            <w:proofErr w:type="gramEnd"/>
            <w:r w:rsidRPr="003D0B5F">
              <w:t xml:space="preserve"> to consider in rating decision</w:t>
            </w:r>
            <w:r w:rsidR="00C15D3F" w:rsidRPr="003D0B5F">
              <w:t>s involvin</w:t>
            </w:r>
            <w:r w:rsidR="001B7136" w:rsidRPr="003D0B5F">
              <w:t xml:space="preserve">g </w:t>
            </w:r>
            <w:r w:rsidR="00C15D3F" w:rsidRPr="003D0B5F">
              <w:t>joints</w:t>
            </w:r>
            <w:r w:rsidR="001B7136" w:rsidRPr="003D0B5F">
              <w:t xml:space="preserve"> affected by RA</w:t>
            </w:r>
            <w:r w:rsidRPr="003D0B5F">
              <w:t>.</w:t>
            </w:r>
          </w:p>
        </w:tc>
      </w:tr>
    </w:tbl>
    <w:p w14:paraId="1F439630"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BB716C5" w14:textId="77777777">
        <w:trPr>
          <w:cantSplit/>
        </w:trPr>
        <w:tc>
          <w:tcPr>
            <w:tcW w:w="1728" w:type="dxa"/>
          </w:tcPr>
          <w:p w14:paraId="7EE57CD6" w14:textId="77777777" w:rsidR="007F0A99" w:rsidRPr="003D0B5F" w:rsidRDefault="007F0A99">
            <w:pPr>
              <w:pStyle w:val="Heading5"/>
            </w:pPr>
            <w:r w:rsidRPr="003D0B5F">
              <w:t>Change Date</w:t>
            </w:r>
          </w:p>
        </w:tc>
        <w:tc>
          <w:tcPr>
            <w:tcW w:w="7740" w:type="dxa"/>
          </w:tcPr>
          <w:p w14:paraId="44F30FEF" w14:textId="77777777" w:rsidR="007F0A99" w:rsidRPr="003D0B5F" w:rsidRDefault="0096672B">
            <w:pPr>
              <w:pStyle w:val="BlockText"/>
            </w:pPr>
            <w:r w:rsidRPr="003D0B5F">
              <w:t>May 11, 2015</w:t>
            </w:r>
          </w:p>
        </w:tc>
      </w:tr>
    </w:tbl>
    <w:p w14:paraId="79F16053"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7D287BAF" w14:textId="77777777">
        <w:trPr>
          <w:cantSplit/>
        </w:trPr>
        <w:tc>
          <w:tcPr>
            <w:tcW w:w="1728" w:type="dxa"/>
          </w:tcPr>
          <w:p w14:paraId="3C094B69" w14:textId="77777777" w:rsidR="007F0A99" w:rsidRPr="003D0B5F" w:rsidRDefault="007F0A99" w:rsidP="001768F2">
            <w:pPr>
              <w:pStyle w:val="Heading5"/>
            </w:pPr>
            <w:proofErr w:type="gramStart"/>
            <w:r w:rsidRPr="003D0B5F">
              <w:t>a.  Characteristics</w:t>
            </w:r>
            <w:proofErr w:type="gramEnd"/>
            <w:r w:rsidRPr="003D0B5F">
              <w:t xml:space="preserve"> of R</w:t>
            </w:r>
            <w:r w:rsidR="001768F2" w:rsidRPr="003D0B5F">
              <w:t>A</w:t>
            </w:r>
          </w:p>
        </w:tc>
        <w:tc>
          <w:tcPr>
            <w:tcW w:w="7740" w:type="dxa"/>
          </w:tcPr>
          <w:p w14:paraId="4B9ECD57" w14:textId="77777777" w:rsidR="007F0A99" w:rsidRPr="003D0B5F" w:rsidRDefault="007F0A99">
            <w:pPr>
              <w:pStyle w:val="BlockText"/>
            </w:pPr>
            <w:r w:rsidRPr="003D0B5F">
              <w:t>The following are characteristics of</w:t>
            </w:r>
            <w:r w:rsidR="001B7136" w:rsidRPr="003D0B5F">
              <w:t xml:space="preserve"> </w:t>
            </w:r>
            <w:r w:rsidR="00074A42" w:rsidRPr="003D0B5F">
              <w:t>rheumatoid arthritis (</w:t>
            </w:r>
            <w:r w:rsidR="001B7136" w:rsidRPr="003D0B5F">
              <w:t>RA</w:t>
            </w:r>
            <w:r w:rsidR="00074A42" w:rsidRPr="003D0B5F">
              <w:t>)</w:t>
            </w:r>
            <w:r w:rsidRPr="003D0B5F">
              <w:t xml:space="preserve">, also diagnosed as atrophic or infectious arthritis, or arthritis </w:t>
            </w:r>
            <w:proofErr w:type="spellStart"/>
            <w:r w:rsidRPr="003D0B5F">
              <w:t>deformans</w:t>
            </w:r>
            <w:proofErr w:type="spellEnd"/>
          </w:p>
          <w:p w14:paraId="26386669" w14:textId="77777777" w:rsidR="007F0A99" w:rsidRPr="003D0B5F" w:rsidRDefault="007F0A99">
            <w:pPr>
              <w:pStyle w:val="BlockText"/>
            </w:pPr>
          </w:p>
          <w:p w14:paraId="5CBDA1E2" w14:textId="77777777" w:rsidR="007F0A99" w:rsidRPr="003D0B5F" w:rsidRDefault="007F0A99">
            <w:pPr>
              <w:pStyle w:val="BulletText1"/>
            </w:pPr>
            <w:r w:rsidRPr="003D0B5F">
              <w:t>the onset</w:t>
            </w:r>
          </w:p>
          <w:p w14:paraId="71F84FD6" w14:textId="77777777" w:rsidR="007F0A99" w:rsidRPr="003D0B5F" w:rsidRDefault="007F0A99" w:rsidP="00687B2F">
            <w:pPr>
              <w:pStyle w:val="ListParagraph"/>
              <w:numPr>
                <w:ilvl w:val="0"/>
                <w:numId w:val="127"/>
              </w:numPr>
              <w:ind w:left="346" w:hanging="187"/>
            </w:pPr>
            <w:r w:rsidRPr="003D0B5F">
              <w:t>occurs before middle age, and</w:t>
            </w:r>
          </w:p>
          <w:p w14:paraId="5E1BC4CB" w14:textId="77777777" w:rsidR="007F0A99" w:rsidRPr="003D0B5F" w:rsidRDefault="007F0A99" w:rsidP="00687B2F">
            <w:pPr>
              <w:pStyle w:val="ListParagraph"/>
              <w:numPr>
                <w:ilvl w:val="0"/>
                <w:numId w:val="127"/>
              </w:numPr>
              <w:ind w:left="346" w:hanging="187"/>
            </w:pPr>
            <w:r w:rsidRPr="003D0B5F">
              <w:t>may be acute, with a febrile attack, and</w:t>
            </w:r>
          </w:p>
          <w:p w14:paraId="6A5989EB" w14:textId="77777777" w:rsidR="007F0A99" w:rsidRPr="003D0B5F" w:rsidRDefault="007F0A99">
            <w:pPr>
              <w:pStyle w:val="BulletText1"/>
            </w:pPr>
            <w:r w:rsidRPr="003D0B5F">
              <w:t>the symptoms include a usually laterally symmetrical limitation of movement</w:t>
            </w:r>
          </w:p>
          <w:p w14:paraId="080CE4FA" w14:textId="77777777" w:rsidR="007F0A99" w:rsidRPr="003D0B5F" w:rsidRDefault="007F0A99" w:rsidP="00687B2F">
            <w:pPr>
              <w:pStyle w:val="ListParagraph"/>
              <w:numPr>
                <w:ilvl w:val="0"/>
                <w:numId w:val="128"/>
              </w:numPr>
              <w:ind w:left="346" w:hanging="187"/>
              <w:rPr>
                <w:b/>
              </w:rPr>
            </w:pPr>
            <w:r w:rsidRPr="003D0B5F">
              <w:t xml:space="preserve">first affecting </w:t>
            </w:r>
            <w:r w:rsidR="00CD2AB6" w:rsidRPr="003D0B5F">
              <w:t>PIP</w:t>
            </w:r>
            <w:r w:rsidRPr="003D0B5F">
              <w:t xml:space="preserve"> and </w:t>
            </w:r>
            <w:r w:rsidR="00CD2AB6" w:rsidRPr="003D0B5F">
              <w:t>MCP</w:t>
            </w:r>
            <w:r w:rsidRPr="003D0B5F">
              <w:t xml:space="preserve"> joints</w:t>
            </w:r>
          </w:p>
          <w:p w14:paraId="71B8EDCF" w14:textId="77777777" w:rsidR="007F0A99" w:rsidRPr="003D0B5F" w:rsidRDefault="007F0A99" w:rsidP="00687B2F">
            <w:pPr>
              <w:pStyle w:val="ListParagraph"/>
              <w:numPr>
                <w:ilvl w:val="0"/>
                <w:numId w:val="128"/>
              </w:numPr>
              <w:ind w:left="346" w:hanging="187"/>
              <w:rPr>
                <w:b/>
              </w:rPr>
            </w:pPr>
            <w:r w:rsidRPr="003D0B5F">
              <w:t xml:space="preserve">next causing atrophy of muscles, deformities, contractures, subluxations, and </w:t>
            </w:r>
          </w:p>
          <w:p w14:paraId="5E8817BB" w14:textId="77777777" w:rsidR="007F0A99" w:rsidRPr="003D0B5F" w:rsidRDefault="007F0A99" w:rsidP="00687B2F">
            <w:pPr>
              <w:pStyle w:val="ListParagraph"/>
              <w:numPr>
                <w:ilvl w:val="0"/>
                <w:numId w:val="128"/>
              </w:numPr>
              <w:ind w:left="346" w:hanging="187"/>
              <w:rPr>
                <w:b/>
              </w:rPr>
            </w:pPr>
            <w:proofErr w:type="gramStart"/>
            <w:r w:rsidRPr="003D0B5F">
              <w:t>finally</w:t>
            </w:r>
            <w:proofErr w:type="gramEnd"/>
            <w:r w:rsidRPr="003D0B5F">
              <w:t xml:space="preserve"> causing fibrous or bony </w:t>
            </w:r>
            <w:proofErr w:type="spellStart"/>
            <w:r w:rsidRPr="003D0B5F">
              <w:t>ankylosis</w:t>
            </w:r>
            <w:proofErr w:type="spellEnd"/>
            <w:r w:rsidRPr="003D0B5F">
              <w:t xml:space="preserve"> (abnormal adhesion of the bones of the joint).</w:t>
            </w:r>
          </w:p>
          <w:p w14:paraId="2603529A" w14:textId="77777777" w:rsidR="007F0A99" w:rsidRPr="003D0B5F" w:rsidRDefault="007F0A99">
            <w:pPr>
              <w:pStyle w:val="BlockText"/>
            </w:pPr>
          </w:p>
          <w:p w14:paraId="6884A679" w14:textId="77777777" w:rsidR="0006307C" w:rsidRPr="003D0B5F" w:rsidRDefault="007F0A99">
            <w:pPr>
              <w:pStyle w:val="BlockText"/>
            </w:pPr>
            <w:r w:rsidRPr="003D0B5F">
              <w:rPr>
                <w:b/>
                <w:bCs/>
                <w:i/>
                <w:iCs/>
              </w:rPr>
              <w:t>Important</w:t>
            </w:r>
            <w:r w:rsidRPr="003D0B5F">
              <w:t>:  Marie-</w:t>
            </w:r>
            <w:proofErr w:type="spellStart"/>
            <w:r w:rsidRPr="003D0B5F">
              <w:t>Strumpell</w:t>
            </w:r>
            <w:proofErr w:type="spellEnd"/>
            <w:r w:rsidRPr="003D0B5F">
              <w:t xml:space="preserve"> disease, also called rheumatoid spondylitis or ankylosing spondylitis, is </w:t>
            </w:r>
            <w:r w:rsidRPr="003D0B5F">
              <w:rPr>
                <w:i/>
                <w:iCs/>
              </w:rPr>
              <w:t>not</w:t>
            </w:r>
            <w:r w:rsidRPr="003D0B5F">
              <w:t xml:space="preserve"> the same disease as </w:t>
            </w:r>
            <w:r w:rsidR="00CD2AB6" w:rsidRPr="003D0B5F">
              <w:t>RA</w:t>
            </w:r>
            <w:r w:rsidRPr="003D0B5F">
              <w:t>.  R</w:t>
            </w:r>
            <w:r w:rsidR="00CD2AB6" w:rsidRPr="003D0B5F">
              <w:t>A</w:t>
            </w:r>
            <w:r w:rsidRPr="003D0B5F">
              <w:t xml:space="preserve"> and Marie-</w:t>
            </w:r>
            <w:proofErr w:type="spellStart"/>
            <w:r w:rsidRPr="003D0B5F">
              <w:t>Strumpell</w:t>
            </w:r>
            <w:proofErr w:type="spellEnd"/>
            <w:r w:rsidRPr="003D0B5F">
              <w:t xml:space="preserve"> disease have separate and distinct clinical manifestations and progress differently.</w:t>
            </w:r>
            <w:r w:rsidR="00074A42" w:rsidRPr="003D0B5F">
              <w:t xml:space="preserve">  </w:t>
            </w:r>
          </w:p>
          <w:p w14:paraId="43F36991" w14:textId="77777777" w:rsidR="0006307C" w:rsidRPr="003D0B5F" w:rsidRDefault="0006307C">
            <w:pPr>
              <w:pStyle w:val="BlockText"/>
            </w:pPr>
          </w:p>
          <w:p w14:paraId="6C25B1F2" w14:textId="77777777" w:rsidR="007F0A99" w:rsidRPr="003D0B5F" w:rsidRDefault="0006307C" w:rsidP="0006307C">
            <w:pPr>
              <w:pStyle w:val="BlockText"/>
            </w:pPr>
            <w:r w:rsidRPr="003D0B5F">
              <w:rPr>
                <w:b/>
                <w:i/>
              </w:rPr>
              <w:t>Reference</w:t>
            </w:r>
            <w:r w:rsidRPr="003D0B5F">
              <w:t xml:space="preserve">:  </w:t>
            </w:r>
            <w:r w:rsidR="00074A42" w:rsidRPr="003D0B5F">
              <w:t xml:space="preserve">For </w:t>
            </w:r>
            <w:r w:rsidRPr="003D0B5F">
              <w:t>more</w:t>
            </w:r>
            <w:r w:rsidR="00074A42" w:rsidRPr="003D0B5F">
              <w:t xml:space="preserve"> information </w:t>
            </w:r>
            <w:r w:rsidRPr="003D0B5F">
              <w:t>on</w:t>
            </w:r>
            <w:r w:rsidR="00074A42" w:rsidRPr="003D0B5F">
              <w:t xml:space="preserve"> evaluating ankylosing spondylitis,</w:t>
            </w:r>
            <w:r w:rsidR="007C2CA5" w:rsidRPr="003D0B5F">
              <w:t xml:space="preserve"> see M21-1, Part III, Subpart iv</w:t>
            </w:r>
            <w:r w:rsidR="00074A42" w:rsidRPr="003D0B5F">
              <w:t>, 4.A.3.</w:t>
            </w:r>
            <w:r w:rsidR="005F17AB" w:rsidRPr="003D0B5F">
              <w:t>d</w:t>
            </w:r>
            <w:r w:rsidR="00074A42" w:rsidRPr="003D0B5F">
              <w:t>.</w:t>
            </w:r>
          </w:p>
        </w:tc>
      </w:tr>
    </w:tbl>
    <w:p w14:paraId="151DE2A3"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2CBEB24" w14:textId="77777777" w:rsidTr="0006307C">
        <w:tc>
          <w:tcPr>
            <w:tcW w:w="1728" w:type="dxa"/>
          </w:tcPr>
          <w:p w14:paraId="368C36A5" w14:textId="77777777" w:rsidR="007F0A99" w:rsidRPr="003D0B5F" w:rsidRDefault="007F0A99">
            <w:pPr>
              <w:pStyle w:val="Heading5"/>
            </w:pPr>
            <w:proofErr w:type="gramStart"/>
            <w:r w:rsidRPr="003D0B5F">
              <w:t>b.  Periods</w:t>
            </w:r>
            <w:proofErr w:type="gramEnd"/>
            <w:r w:rsidRPr="003D0B5F">
              <w:t xml:space="preserve"> of Flares and Remissions </w:t>
            </w:r>
            <w:r w:rsidR="00AE4262" w:rsidRPr="003D0B5F">
              <w:t>of</w:t>
            </w:r>
            <w:r w:rsidRPr="003D0B5F">
              <w:t xml:space="preserve"> RA</w:t>
            </w:r>
          </w:p>
        </w:tc>
        <w:tc>
          <w:tcPr>
            <w:tcW w:w="7740" w:type="dxa"/>
          </w:tcPr>
          <w:p w14:paraId="3C1930F5" w14:textId="6BEAFB92" w:rsidR="007F0A99" w:rsidRPr="003D0B5F" w:rsidRDefault="007F0A99">
            <w:pPr>
              <w:pStyle w:val="BlockText"/>
            </w:pPr>
            <w:r w:rsidRPr="003D0B5F">
              <w:t xml:space="preserve">The symptoms of </w:t>
            </w:r>
            <w:r w:rsidR="00CD2AB6" w:rsidRPr="003D0B5F">
              <w:t>RA</w:t>
            </w:r>
            <w:r w:rsidRPr="003D0B5F">
              <w:t xml:space="preserve"> come and go, depending on the degree of tissue inflammation. </w:t>
            </w:r>
            <w:r w:rsidR="008534A6" w:rsidRPr="003D0B5F">
              <w:t xml:space="preserve"> </w:t>
            </w:r>
            <w:r w:rsidRPr="003D0B5F">
              <w:t xml:space="preserve">When body tissues are inflamed, the disease is active. </w:t>
            </w:r>
            <w:r w:rsidR="008534A6" w:rsidRPr="003D0B5F">
              <w:t xml:space="preserve"> </w:t>
            </w:r>
            <w:r w:rsidRPr="003D0B5F">
              <w:t xml:space="preserve">When tissue inflammation subsides, the disease is inactive (in remission). </w:t>
            </w:r>
          </w:p>
          <w:p w14:paraId="2D77F8C1" w14:textId="77777777" w:rsidR="007F0A99" w:rsidRPr="003D0B5F" w:rsidRDefault="007F0A99">
            <w:pPr>
              <w:pStyle w:val="BlockText"/>
            </w:pPr>
          </w:p>
          <w:p w14:paraId="6E8EBE1B" w14:textId="7020F34C" w:rsidR="007F0A99" w:rsidRPr="003D0B5F" w:rsidRDefault="007F0A99">
            <w:pPr>
              <w:pStyle w:val="BlockText"/>
            </w:pPr>
            <w:r w:rsidRPr="003D0B5F">
              <w:t xml:space="preserve">Remissions can occur spontaneously or with treatment, and can last weeks, months, or years. </w:t>
            </w:r>
            <w:r w:rsidR="008534A6" w:rsidRPr="003D0B5F">
              <w:t xml:space="preserve"> </w:t>
            </w:r>
            <w:r w:rsidRPr="003D0B5F">
              <w:t xml:space="preserve">During remissions, symptoms of the disease disappear, and patients generally feel well. </w:t>
            </w:r>
            <w:r w:rsidR="00CD2AB6" w:rsidRPr="003D0B5F">
              <w:t xml:space="preserve"> </w:t>
            </w:r>
            <w:r w:rsidRPr="003D0B5F">
              <w:t xml:space="preserve">When the disease becomes active again (relapse), symptoms return. </w:t>
            </w:r>
          </w:p>
          <w:p w14:paraId="75200246" w14:textId="77777777" w:rsidR="007F0A99" w:rsidRPr="003D0B5F" w:rsidRDefault="007F0A99">
            <w:pPr>
              <w:pStyle w:val="BlockText"/>
            </w:pPr>
          </w:p>
          <w:p w14:paraId="680429FE" w14:textId="0CA961DA" w:rsidR="007F0A99" w:rsidRPr="003D0B5F" w:rsidRDefault="007F0A99">
            <w:pPr>
              <w:pStyle w:val="BlockText"/>
            </w:pPr>
            <w:r w:rsidRPr="003D0B5F">
              <w:rPr>
                <w:b/>
                <w:bCs/>
                <w:i/>
                <w:iCs/>
              </w:rPr>
              <w:t>Note</w:t>
            </w:r>
            <w:r w:rsidRPr="003D0B5F">
              <w:t xml:space="preserve">:  The return of disease activity and symptoms is called a flare. </w:t>
            </w:r>
            <w:r w:rsidR="008534A6" w:rsidRPr="003D0B5F">
              <w:t xml:space="preserve"> </w:t>
            </w:r>
            <w:r w:rsidRPr="003D0B5F">
              <w:t xml:space="preserve">The course of </w:t>
            </w:r>
            <w:r w:rsidR="00CD2AB6" w:rsidRPr="003D0B5F">
              <w:t>RA</w:t>
            </w:r>
            <w:r w:rsidRPr="003D0B5F">
              <w:t xml:space="preserve"> varies from patient to patient, and periods of flares and remissions are typical.</w:t>
            </w:r>
          </w:p>
        </w:tc>
      </w:tr>
    </w:tbl>
    <w:p w14:paraId="64086CD6" w14:textId="77777777" w:rsidR="007F0A99" w:rsidRPr="003D0B5F" w:rsidRDefault="007F0A99" w:rsidP="00990A83">
      <w:pPr>
        <w:pStyle w:val="BlockLine"/>
      </w:pPr>
    </w:p>
    <w:tbl>
      <w:tblPr>
        <w:tblW w:w="0" w:type="auto"/>
        <w:tblLayout w:type="fixed"/>
        <w:tblLook w:val="0000" w:firstRow="0" w:lastRow="0" w:firstColumn="0" w:lastColumn="0" w:noHBand="0" w:noVBand="0"/>
      </w:tblPr>
      <w:tblGrid>
        <w:gridCol w:w="1728"/>
        <w:gridCol w:w="7740"/>
      </w:tblGrid>
      <w:tr w:rsidR="007F0A99" w:rsidRPr="003D0B5F" w14:paraId="459A2CAD" w14:textId="77777777">
        <w:trPr>
          <w:cantSplit/>
        </w:trPr>
        <w:tc>
          <w:tcPr>
            <w:tcW w:w="1728" w:type="dxa"/>
          </w:tcPr>
          <w:p w14:paraId="324446C1" w14:textId="77777777" w:rsidR="007F0A99" w:rsidRPr="003D0B5F" w:rsidRDefault="007F0A99">
            <w:pPr>
              <w:pStyle w:val="Heading5"/>
            </w:pPr>
            <w:proofErr w:type="gramStart"/>
            <w:r w:rsidRPr="003D0B5F">
              <w:t>c.  Clinical</w:t>
            </w:r>
            <w:proofErr w:type="gramEnd"/>
            <w:r w:rsidRPr="003D0B5F">
              <w:t xml:space="preserve"> Signs of RA</w:t>
            </w:r>
          </w:p>
        </w:tc>
        <w:tc>
          <w:tcPr>
            <w:tcW w:w="7740" w:type="dxa"/>
          </w:tcPr>
          <w:p w14:paraId="005B3202" w14:textId="77777777" w:rsidR="007F0A99" w:rsidRPr="003D0B5F" w:rsidRDefault="007F0A99">
            <w:pPr>
              <w:pStyle w:val="BlockText"/>
            </w:pPr>
            <w:r w:rsidRPr="003D0B5F">
              <w:t xml:space="preserve">The table below contains information about the clinical signs of </w:t>
            </w:r>
            <w:r w:rsidR="00CD2AB6" w:rsidRPr="003D0B5F">
              <w:t>RA</w:t>
            </w:r>
            <w:r w:rsidRPr="003D0B5F">
              <w:t>.</w:t>
            </w:r>
          </w:p>
        </w:tc>
      </w:tr>
    </w:tbl>
    <w:p w14:paraId="46B0BA4C" w14:textId="77777777" w:rsidR="007F0A99" w:rsidRPr="003D0B5F"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250"/>
        <w:gridCol w:w="6310"/>
      </w:tblGrid>
      <w:tr w:rsidR="007F0A99" w:rsidRPr="003D0B5F" w14:paraId="4A36DD56" w14:textId="77777777">
        <w:trPr>
          <w:cantSplit/>
        </w:trPr>
        <w:tc>
          <w:tcPr>
            <w:tcW w:w="1250" w:type="dxa"/>
            <w:tcBorders>
              <w:top w:val="single" w:sz="6" w:space="0" w:color="auto"/>
              <w:left w:val="single" w:sz="6" w:space="0" w:color="auto"/>
              <w:bottom w:val="single" w:sz="6" w:space="0" w:color="auto"/>
              <w:right w:val="single" w:sz="6" w:space="0" w:color="auto"/>
            </w:tcBorders>
          </w:tcPr>
          <w:p w14:paraId="04E7C87C" w14:textId="77777777" w:rsidR="007F0A99" w:rsidRPr="003D0B5F" w:rsidRDefault="007F0A99">
            <w:pPr>
              <w:pStyle w:val="TableHeaderText"/>
            </w:pPr>
            <w:r w:rsidRPr="003D0B5F">
              <w:t>Stage of Disease</w:t>
            </w:r>
          </w:p>
        </w:tc>
        <w:tc>
          <w:tcPr>
            <w:tcW w:w="6310" w:type="dxa"/>
            <w:tcBorders>
              <w:top w:val="single" w:sz="6" w:space="0" w:color="auto"/>
              <w:left w:val="single" w:sz="6" w:space="0" w:color="auto"/>
              <w:bottom w:val="single" w:sz="6" w:space="0" w:color="auto"/>
              <w:right w:val="single" w:sz="6" w:space="0" w:color="auto"/>
            </w:tcBorders>
          </w:tcPr>
          <w:p w14:paraId="4B02EC7A" w14:textId="77777777" w:rsidR="007F0A99" w:rsidRPr="003D0B5F" w:rsidRDefault="007F0A99">
            <w:pPr>
              <w:pStyle w:val="TableHeaderText"/>
            </w:pPr>
            <w:r w:rsidRPr="003D0B5F">
              <w:t>Symptoms</w:t>
            </w:r>
          </w:p>
        </w:tc>
      </w:tr>
      <w:tr w:rsidR="007F0A99" w:rsidRPr="003D0B5F" w14:paraId="3B5F3271"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5D5FDFD" w14:textId="77777777" w:rsidR="007F0A99" w:rsidRPr="003D0B5F" w:rsidRDefault="007F0A99">
            <w:pPr>
              <w:pStyle w:val="TableText"/>
            </w:pPr>
            <w:r w:rsidRPr="003D0B5F">
              <w:t>Initial</w:t>
            </w:r>
          </w:p>
        </w:tc>
        <w:tc>
          <w:tcPr>
            <w:tcW w:w="6310" w:type="dxa"/>
            <w:tcBorders>
              <w:top w:val="single" w:sz="6" w:space="0" w:color="auto"/>
              <w:left w:val="single" w:sz="6" w:space="0" w:color="auto"/>
              <w:bottom w:val="single" w:sz="6" w:space="0" w:color="auto"/>
              <w:right w:val="single" w:sz="6" w:space="0" w:color="auto"/>
            </w:tcBorders>
          </w:tcPr>
          <w:p w14:paraId="6D7DB344" w14:textId="77777777" w:rsidR="007F0A99" w:rsidRPr="003D0B5F" w:rsidRDefault="007F0A99">
            <w:pPr>
              <w:pStyle w:val="BulletText1"/>
            </w:pPr>
            <w:r w:rsidRPr="003D0B5F">
              <w:t>periarticular and articular swelling, often free fluid, with proliferation of the synovial membrane, and</w:t>
            </w:r>
          </w:p>
          <w:p w14:paraId="0A53282D" w14:textId="77777777" w:rsidR="007F0A99" w:rsidRPr="003D0B5F" w:rsidRDefault="007F0A99">
            <w:pPr>
              <w:pStyle w:val="BulletText1"/>
            </w:pPr>
            <w:proofErr w:type="gramStart"/>
            <w:r w:rsidRPr="003D0B5F">
              <w:t>atrophy</w:t>
            </w:r>
            <w:proofErr w:type="gramEnd"/>
            <w:r w:rsidRPr="003D0B5F">
              <w:t xml:space="preserve"> of the muscles</w:t>
            </w:r>
            <w:r w:rsidR="00DF7232" w:rsidRPr="003D0B5F">
              <w:t>.</w:t>
            </w:r>
          </w:p>
          <w:p w14:paraId="3338EC30" w14:textId="77777777" w:rsidR="007F0A99" w:rsidRPr="003D0B5F" w:rsidRDefault="007F0A99">
            <w:pPr>
              <w:pStyle w:val="TableText"/>
            </w:pPr>
          </w:p>
          <w:p w14:paraId="29C9BCDD" w14:textId="77777777" w:rsidR="007F0A99" w:rsidRPr="003D0B5F" w:rsidRDefault="007F0A99">
            <w:pPr>
              <w:pStyle w:val="TableText"/>
            </w:pPr>
            <w:r w:rsidRPr="003D0B5F">
              <w:rPr>
                <w:b/>
                <w:i/>
              </w:rPr>
              <w:t>Note</w:t>
            </w:r>
            <w:r w:rsidRPr="003D0B5F">
              <w:t>:  Atrophy is increased to wasting if the disease is unchecked.</w:t>
            </w:r>
          </w:p>
        </w:tc>
      </w:tr>
      <w:tr w:rsidR="007F0A99" w:rsidRPr="003D0B5F" w14:paraId="7A0FD8B5" w14:textId="77777777">
        <w:trPr>
          <w:cantSplit/>
        </w:trPr>
        <w:tc>
          <w:tcPr>
            <w:tcW w:w="1250" w:type="dxa"/>
            <w:tcBorders>
              <w:top w:val="single" w:sz="6" w:space="0" w:color="auto"/>
              <w:left w:val="single" w:sz="6" w:space="0" w:color="auto"/>
              <w:bottom w:val="single" w:sz="6" w:space="0" w:color="auto"/>
              <w:right w:val="single" w:sz="6" w:space="0" w:color="auto"/>
            </w:tcBorders>
          </w:tcPr>
          <w:p w14:paraId="4E1EEFD1" w14:textId="77777777" w:rsidR="007F0A99" w:rsidRPr="003D0B5F" w:rsidRDefault="007F0A99">
            <w:pPr>
              <w:pStyle w:val="TableText"/>
            </w:pPr>
            <w:r w:rsidRPr="003D0B5F">
              <w:t>Late</w:t>
            </w:r>
          </w:p>
        </w:tc>
        <w:tc>
          <w:tcPr>
            <w:tcW w:w="6310" w:type="dxa"/>
            <w:tcBorders>
              <w:top w:val="single" w:sz="6" w:space="0" w:color="auto"/>
              <w:left w:val="single" w:sz="6" w:space="0" w:color="auto"/>
              <w:bottom w:val="single" w:sz="6" w:space="0" w:color="auto"/>
              <w:right w:val="single" w:sz="6" w:space="0" w:color="auto"/>
            </w:tcBorders>
          </w:tcPr>
          <w:p w14:paraId="13E30BCE" w14:textId="77777777" w:rsidR="007F0A99" w:rsidRPr="003D0B5F" w:rsidRDefault="007F0A99">
            <w:pPr>
              <w:pStyle w:val="BulletText1"/>
            </w:pPr>
            <w:r w:rsidRPr="003D0B5F">
              <w:t>deformities and contractures</w:t>
            </w:r>
          </w:p>
          <w:p w14:paraId="0848A060" w14:textId="77777777" w:rsidR="007F0A99" w:rsidRPr="003D0B5F" w:rsidRDefault="007F0A99">
            <w:pPr>
              <w:pStyle w:val="BulletText1"/>
            </w:pPr>
            <w:r w:rsidRPr="003D0B5F">
              <w:t>subluxations, or</w:t>
            </w:r>
          </w:p>
          <w:p w14:paraId="653D41BD" w14:textId="77777777" w:rsidR="007F0A99" w:rsidRPr="003D0B5F" w:rsidRDefault="007F0A99">
            <w:pPr>
              <w:pStyle w:val="BulletText1"/>
            </w:pPr>
            <w:proofErr w:type="gramStart"/>
            <w:r w:rsidRPr="003D0B5F">
              <w:t>fibrous</w:t>
            </w:r>
            <w:proofErr w:type="gramEnd"/>
            <w:r w:rsidRPr="003D0B5F">
              <w:t xml:space="preserve"> or bony </w:t>
            </w:r>
            <w:proofErr w:type="spellStart"/>
            <w:r w:rsidRPr="003D0B5F">
              <w:t>ankylosis</w:t>
            </w:r>
            <w:proofErr w:type="spellEnd"/>
            <w:r w:rsidR="00DF7232" w:rsidRPr="003D0B5F">
              <w:t>.</w:t>
            </w:r>
          </w:p>
        </w:tc>
      </w:tr>
    </w:tbl>
    <w:p w14:paraId="4CF98AE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411B81FF" w14:textId="77777777">
        <w:trPr>
          <w:cantSplit/>
        </w:trPr>
        <w:tc>
          <w:tcPr>
            <w:tcW w:w="1728" w:type="dxa"/>
          </w:tcPr>
          <w:p w14:paraId="1C533A42" w14:textId="77777777" w:rsidR="007F0A99" w:rsidRPr="003D0B5F" w:rsidRDefault="007F0A99">
            <w:pPr>
              <w:pStyle w:val="Heading5"/>
            </w:pPr>
            <w:proofErr w:type="gramStart"/>
            <w:r w:rsidRPr="003D0B5F">
              <w:t>d.  Radiologic</w:t>
            </w:r>
            <w:proofErr w:type="gramEnd"/>
            <w:r w:rsidRPr="003D0B5F">
              <w:t xml:space="preserve"> Changes</w:t>
            </w:r>
            <w:r w:rsidR="00C15D3F" w:rsidRPr="003D0B5F">
              <w:t xml:space="preserve"> Found</w:t>
            </w:r>
            <w:r w:rsidRPr="003D0B5F">
              <w:t xml:space="preserve"> in RA</w:t>
            </w:r>
          </w:p>
        </w:tc>
        <w:tc>
          <w:tcPr>
            <w:tcW w:w="7740" w:type="dxa"/>
          </w:tcPr>
          <w:p w14:paraId="3FEEA422" w14:textId="77777777" w:rsidR="007F0A99" w:rsidRPr="003D0B5F" w:rsidRDefault="007F0A99">
            <w:pPr>
              <w:pStyle w:val="BlockText"/>
            </w:pPr>
            <w:r w:rsidRPr="003D0B5F">
              <w:t xml:space="preserve">The table below contains information about the radiologic changes found in </w:t>
            </w:r>
            <w:r w:rsidR="00CD2AB6" w:rsidRPr="003D0B5F">
              <w:t>RA</w:t>
            </w:r>
            <w:r w:rsidRPr="003D0B5F">
              <w:t>.</w:t>
            </w:r>
          </w:p>
        </w:tc>
      </w:tr>
    </w:tbl>
    <w:p w14:paraId="5756DEB7" w14:textId="77777777" w:rsidR="007F0A99" w:rsidRPr="003D0B5F"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250"/>
        <w:gridCol w:w="6300"/>
      </w:tblGrid>
      <w:tr w:rsidR="007F0A99" w:rsidRPr="003D0B5F" w14:paraId="5E3B7709"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AAAEC78" w14:textId="77777777" w:rsidR="007F0A99" w:rsidRPr="003D0B5F" w:rsidRDefault="007F0A99">
            <w:pPr>
              <w:pStyle w:val="TableHeaderText"/>
            </w:pPr>
            <w:r w:rsidRPr="003D0B5F">
              <w:t>Stage of Disease</w:t>
            </w:r>
          </w:p>
        </w:tc>
        <w:tc>
          <w:tcPr>
            <w:tcW w:w="6300" w:type="dxa"/>
            <w:tcBorders>
              <w:top w:val="single" w:sz="6" w:space="0" w:color="auto"/>
              <w:left w:val="single" w:sz="6" w:space="0" w:color="auto"/>
              <w:bottom w:val="single" w:sz="6" w:space="0" w:color="auto"/>
              <w:right w:val="single" w:sz="6" w:space="0" w:color="auto"/>
            </w:tcBorders>
          </w:tcPr>
          <w:p w14:paraId="4A3E9734" w14:textId="77777777" w:rsidR="007F0A99" w:rsidRPr="003D0B5F" w:rsidRDefault="007F0A99">
            <w:pPr>
              <w:pStyle w:val="TableHeaderText"/>
            </w:pPr>
            <w:r w:rsidRPr="003D0B5F">
              <w:t>Radiologic Changes</w:t>
            </w:r>
          </w:p>
        </w:tc>
      </w:tr>
      <w:tr w:rsidR="007F0A99" w:rsidRPr="003D0B5F" w14:paraId="522A5F97" w14:textId="77777777">
        <w:trPr>
          <w:cantSplit/>
        </w:trPr>
        <w:tc>
          <w:tcPr>
            <w:tcW w:w="1250" w:type="dxa"/>
            <w:tcBorders>
              <w:top w:val="single" w:sz="6" w:space="0" w:color="auto"/>
              <w:left w:val="single" w:sz="6" w:space="0" w:color="auto"/>
              <w:bottom w:val="single" w:sz="6" w:space="0" w:color="auto"/>
              <w:right w:val="single" w:sz="6" w:space="0" w:color="auto"/>
            </w:tcBorders>
          </w:tcPr>
          <w:p w14:paraId="2A52899C" w14:textId="77777777" w:rsidR="007F0A99" w:rsidRPr="003D0B5F" w:rsidRDefault="007F0A99">
            <w:pPr>
              <w:pStyle w:val="TableText"/>
            </w:pPr>
            <w:r w:rsidRPr="003D0B5F">
              <w:t>Early</w:t>
            </w:r>
          </w:p>
        </w:tc>
        <w:tc>
          <w:tcPr>
            <w:tcW w:w="6300" w:type="dxa"/>
            <w:tcBorders>
              <w:top w:val="single" w:sz="6" w:space="0" w:color="auto"/>
              <w:left w:val="single" w:sz="6" w:space="0" w:color="auto"/>
              <w:bottom w:val="single" w:sz="6" w:space="0" w:color="auto"/>
              <w:right w:val="single" w:sz="6" w:space="0" w:color="auto"/>
            </w:tcBorders>
          </w:tcPr>
          <w:p w14:paraId="3B75EA62" w14:textId="77777777" w:rsidR="007F0A99" w:rsidRPr="003D0B5F" w:rsidRDefault="007F0A99">
            <w:pPr>
              <w:pStyle w:val="BulletText1"/>
            </w:pPr>
            <w:r w:rsidRPr="003D0B5F">
              <w:t>slight diminished density of bone shadow, and</w:t>
            </w:r>
          </w:p>
          <w:p w14:paraId="35AD7ABC" w14:textId="77777777" w:rsidR="007F0A99" w:rsidRPr="003D0B5F" w:rsidRDefault="007F0A99">
            <w:pPr>
              <w:pStyle w:val="BulletText1"/>
            </w:pPr>
            <w:proofErr w:type="gramStart"/>
            <w:r w:rsidRPr="003D0B5F">
              <w:t>increased</w:t>
            </w:r>
            <w:proofErr w:type="gramEnd"/>
            <w:r w:rsidRPr="003D0B5F">
              <w:t xml:space="preserve"> density of articular soft parts without bony or cartilaginous changes of articular ends</w:t>
            </w:r>
            <w:r w:rsidR="00DF7232" w:rsidRPr="003D0B5F">
              <w:t>.</w:t>
            </w:r>
          </w:p>
          <w:p w14:paraId="5B4A3C90" w14:textId="77777777" w:rsidR="007F0A99" w:rsidRPr="003D0B5F" w:rsidRDefault="007F0A99">
            <w:pPr>
              <w:pStyle w:val="TableText"/>
            </w:pPr>
          </w:p>
          <w:p w14:paraId="4A0237FA" w14:textId="77777777" w:rsidR="007F0A99" w:rsidRPr="003D0B5F" w:rsidRDefault="007F0A99">
            <w:pPr>
              <w:pStyle w:val="TableText"/>
            </w:pPr>
            <w:r w:rsidRPr="003D0B5F">
              <w:rPr>
                <w:b/>
                <w:i/>
              </w:rPr>
              <w:t>Note</w:t>
            </w:r>
            <w:r w:rsidRPr="003D0B5F">
              <w:t>:  R</w:t>
            </w:r>
            <w:r w:rsidR="00CD2AB6" w:rsidRPr="003D0B5F">
              <w:t>A</w:t>
            </w:r>
            <w:r w:rsidRPr="003D0B5F">
              <w:t xml:space="preserve"> and some other types of infectious arthritis do not require x-ray evidence of bone changes to substantiate the diagnosis, since x-rays do not always show their existence.</w:t>
            </w:r>
          </w:p>
        </w:tc>
      </w:tr>
      <w:tr w:rsidR="007F0A99" w:rsidRPr="003D0B5F" w14:paraId="0E33A194"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EA201AB" w14:textId="77777777" w:rsidR="007F0A99" w:rsidRPr="003D0B5F" w:rsidRDefault="007F0A99">
            <w:pPr>
              <w:pStyle w:val="TableText"/>
            </w:pPr>
            <w:r w:rsidRPr="003D0B5F">
              <w:t>Late</w:t>
            </w:r>
          </w:p>
        </w:tc>
        <w:tc>
          <w:tcPr>
            <w:tcW w:w="6300" w:type="dxa"/>
            <w:tcBorders>
              <w:top w:val="single" w:sz="6" w:space="0" w:color="auto"/>
              <w:left w:val="single" w:sz="6" w:space="0" w:color="auto"/>
              <w:bottom w:val="single" w:sz="6" w:space="0" w:color="auto"/>
              <w:right w:val="single" w:sz="6" w:space="0" w:color="auto"/>
            </w:tcBorders>
          </w:tcPr>
          <w:p w14:paraId="6826C07B" w14:textId="77777777" w:rsidR="007F0A99" w:rsidRPr="003D0B5F" w:rsidRDefault="007F0A99">
            <w:pPr>
              <w:pStyle w:val="BulletText1"/>
            </w:pPr>
            <w:r w:rsidRPr="003D0B5F">
              <w:t>diminished density of bone shadow</w:t>
            </w:r>
          </w:p>
          <w:p w14:paraId="31B313D7" w14:textId="77777777" w:rsidR="007F0A99" w:rsidRPr="003D0B5F" w:rsidRDefault="007F0A99">
            <w:pPr>
              <w:pStyle w:val="BulletText1"/>
            </w:pPr>
            <w:r w:rsidRPr="003D0B5F">
              <w:t>loss of bone substance or articular ends, and</w:t>
            </w:r>
          </w:p>
          <w:p w14:paraId="3E0CDAD3" w14:textId="77777777" w:rsidR="007F0A99" w:rsidRPr="003D0B5F" w:rsidRDefault="007F0A99">
            <w:pPr>
              <w:pStyle w:val="BulletText1"/>
            </w:pPr>
            <w:proofErr w:type="gramStart"/>
            <w:r w:rsidRPr="003D0B5F">
              <w:t>subluxation</w:t>
            </w:r>
            <w:proofErr w:type="gramEnd"/>
            <w:r w:rsidRPr="003D0B5F">
              <w:t xml:space="preserve"> or </w:t>
            </w:r>
            <w:proofErr w:type="spellStart"/>
            <w:r w:rsidRPr="003D0B5F">
              <w:t>ankylosis</w:t>
            </w:r>
            <w:proofErr w:type="spellEnd"/>
            <w:r w:rsidRPr="003D0B5F">
              <w:t>.</w:t>
            </w:r>
          </w:p>
        </w:tc>
      </w:tr>
    </w:tbl>
    <w:p w14:paraId="6DCA64D5"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F7A296B" w14:textId="77777777" w:rsidTr="00EC7A9B">
        <w:tc>
          <w:tcPr>
            <w:tcW w:w="1728" w:type="dxa"/>
          </w:tcPr>
          <w:p w14:paraId="088B36D1" w14:textId="77777777" w:rsidR="007F0A99" w:rsidRPr="003D0B5F" w:rsidRDefault="007F0A99">
            <w:pPr>
              <w:pStyle w:val="Heading5"/>
            </w:pPr>
            <w:proofErr w:type="gramStart"/>
            <w:r w:rsidRPr="003D0B5F">
              <w:t>e.  Disability</w:t>
            </w:r>
            <w:proofErr w:type="gramEnd"/>
            <w:r w:rsidRPr="003D0B5F">
              <w:t xml:space="preserve"> Factors Associated With RA</w:t>
            </w:r>
          </w:p>
        </w:tc>
        <w:tc>
          <w:tcPr>
            <w:tcW w:w="7740" w:type="dxa"/>
          </w:tcPr>
          <w:p w14:paraId="5FC2B7EE" w14:textId="77777777" w:rsidR="007F0A99" w:rsidRPr="003D0B5F" w:rsidRDefault="007F0A99">
            <w:pPr>
              <w:pStyle w:val="BlockText"/>
            </w:pPr>
            <w:r w:rsidRPr="003D0B5F">
              <w:t xml:space="preserve">Give special attention to the following disability factors associated with </w:t>
            </w:r>
            <w:r w:rsidR="00CD2AB6" w:rsidRPr="003D0B5F">
              <w:t>RA</w:t>
            </w:r>
            <w:r w:rsidRPr="003D0B5F">
              <w:t xml:space="preserve"> in addition to, or in advance of, demonstrable x-ray changes:</w:t>
            </w:r>
          </w:p>
          <w:p w14:paraId="4C1714A7" w14:textId="77777777" w:rsidR="007F0A99" w:rsidRPr="003D0B5F" w:rsidRDefault="007F0A99">
            <w:pPr>
              <w:pStyle w:val="BlockText"/>
            </w:pPr>
          </w:p>
          <w:p w14:paraId="2C8039CA" w14:textId="77777777" w:rsidR="007F0A99" w:rsidRPr="003D0B5F" w:rsidRDefault="007F0A99">
            <w:pPr>
              <w:pStyle w:val="BulletText1"/>
            </w:pPr>
            <w:r w:rsidRPr="003D0B5F">
              <w:t>muscle spasms</w:t>
            </w:r>
          </w:p>
          <w:p w14:paraId="4E35BC2B" w14:textId="77777777" w:rsidR="007F0A99" w:rsidRPr="003D0B5F" w:rsidRDefault="007F0A99">
            <w:pPr>
              <w:pStyle w:val="BulletText1"/>
            </w:pPr>
            <w:r w:rsidRPr="003D0B5F">
              <w:t xml:space="preserve">periarticular and articular soft tissue changes, such as </w:t>
            </w:r>
          </w:p>
          <w:p w14:paraId="7E80A9E4" w14:textId="77777777" w:rsidR="007F0A99" w:rsidRPr="003D0B5F" w:rsidRDefault="007F0A99" w:rsidP="00687B2F">
            <w:pPr>
              <w:pStyle w:val="ListParagraph"/>
              <w:numPr>
                <w:ilvl w:val="0"/>
                <w:numId w:val="129"/>
              </w:numPr>
              <w:ind w:left="346" w:hanging="187"/>
            </w:pPr>
            <w:r w:rsidRPr="003D0B5F">
              <w:t xml:space="preserve">synovial hypertrophy  </w:t>
            </w:r>
          </w:p>
          <w:p w14:paraId="29027BBA" w14:textId="77777777" w:rsidR="007F0A99" w:rsidRPr="003D0B5F" w:rsidRDefault="007F0A99" w:rsidP="00687B2F">
            <w:pPr>
              <w:pStyle w:val="ListParagraph"/>
              <w:numPr>
                <w:ilvl w:val="0"/>
                <w:numId w:val="129"/>
              </w:numPr>
              <w:ind w:left="346" w:hanging="187"/>
            </w:pPr>
            <w:r w:rsidRPr="003D0B5F">
              <w:t>flexion contracture deformities</w:t>
            </w:r>
          </w:p>
          <w:p w14:paraId="5F5157A0" w14:textId="77777777" w:rsidR="007F0A99" w:rsidRPr="003D0B5F" w:rsidRDefault="007F0A99" w:rsidP="00687B2F">
            <w:pPr>
              <w:pStyle w:val="ListParagraph"/>
              <w:numPr>
                <w:ilvl w:val="0"/>
                <w:numId w:val="129"/>
              </w:numPr>
              <w:ind w:left="346" w:hanging="187"/>
            </w:pPr>
            <w:r w:rsidRPr="003D0B5F">
              <w:t>joint effusion, and</w:t>
            </w:r>
          </w:p>
          <w:p w14:paraId="4E9B72C9" w14:textId="77777777" w:rsidR="007F0A99" w:rsidRPr="003D0B5F" w:rsidRDefault="007F0A99" w:rsidP="00687B2F">
            <w:pPr>
              <w:pStyle w:val="ListParagraph"/>
              <w:numPr>
                <w:ilvl w:val="0"/>
                <w:numId w:val="129"/>
              </w:numPr>
              <w:ind w:left="346" w:hanging="187"/>
            </w:pPr>
            <w:r w:rsidRPr="003D0B5F">
              <w:lastRenderedPageBreak/>
              <w:t xml:space="preserve">destruction of articular cartilage, and </w:t>
            </w:r>
          </w:p>
          <w:p w14:paraId="3C8F64CF" w14:textId="77777777" w:rsidR="007F0A99" w:rsidRPr="003D0B5F" w:rsidRDefault="007F0A99">
            <w:pPr>
              <w:pStyle w:val="BulletText1"/>
            </w:pPr>
            <w:r w:rsidRPr="003D0B5F">
              <w:t>constitutional changes such as</w:t>
            </w:r>
          </w:p>
          <w:p w14:paraId="641B203B" w14:textId="77777777" w:rsidR="007F0A99" w:rsidRPr="003D0B5F" w:rsidRDefault="007F0A99" w:rsidP="00687B2F">
            <w:pPr>
              <w:pStyle w:val="ListParagraph"/>
              <w:numPr>
                <w:ilvl w:val="0"/>
                <w:numId w:val="130"/>
              </w:numPr>
              <w:ind w:left="346" w:hanging="187"/>
            </w:pPr>
            <w:r w:rsidRPr="003D0B5F">
              <w:t>emaciation</w:t>
            </w:r>
          </w:p>
          <w:p w14:paraId="7FB058C3" w14:textId="77777777" w:rsidR="007F0A99" w:rsidRPr="003D0B5F" w:rsidRDefault="007F0A99" w:rsidP="00687B2F">
            <w:pPr>
              <w:pStyle w:val="ListParagraph"/>
              <w:numPr>
                <w:ilvl w:val="0"/>
                <w:numId w:val="130"/>
              </w:numPr>
              <w:ind w:left="346" w:hanging="187"/>
            </w:pPr>
            <w:r w:rsidRPr="003D0B5F">
              <w:t>dryness of the eyes and mouth (</w:t>
            </w:r>
            <w:proofErr w:type="spellStart"/>
            <w:r w:rsidRPr="003D0B5F">
              <w:t>Sjogren’s</w:t>
            </w:r>
            <w:proofErr w:type="spellEnd"/>
            <w:r w:rsidRPr="003D0B5F">
              <w:t xml:space="preserve"> syndrome)</w:t>
            </w:r>
          </w:p>
          <w:p w14:paraId="2B4A2F2C" w14:textId="77777777" w:rsidR="007F0A99" w:rsidRPr="003D0B5F" w:rsidRDefault="007F0A99" w:rsidP="00687B2F">
            <w:pPr>
              <w:pStyle w:val="ListParagraph"/>
              <w:numPr>
                <w:ilvl w:val="0"/>
                <w:numId w:val="130"/>
              </w:numPr>
              <w:ind w:left="346" w:hanging="187"/>
            </w:pPr>
            <w:r w:rsidRPr="003D0B5F">
              <w:t xml:space="preserve">pulmonary complications, such as inflammation of the lining of the lungs or lung tissue </w:t>
            </w:r>
          </w:p>
          <w:p w14:paraId="580067E6" w14:textId="77777777" w:rsidR="007F0A99" w:rsidRPr="003D0B5F" w:rsidRDefault="007F0A99" w:rsidP="00687B2F">
            <w:pPr>
              <w:pStyle w:val="ListParagraph"/>
              <w:numPr>
                <w:ilvl w:val="0"/>
                <w:numId w:val="130"/>
              </w:numPr>
              <w:ind w:left="346" w:hanging="187"/>
            </w:pPr>
            <w:r w:rsidRPr="003D0B5F">
              <w:t xml:space="preserve">anemia </w:t>
            </w:r>
          </w:p>
          <w:p w14:paraId="229ED63F" w14:textId="77777777" w:rsidR="007F0A99" w:rsidRPr="003D0B5F" w:rsidRDefault="007F0A99" w:rsidP="00687B2F">
            <w:pPr>
              <w:pStyle w:val="ListParagraph"/>
              <w:numPr>
                <w:ilvl w:val="0"/>
                <w:numId w:val="130"/>
              </w:numPr>
              <w:ind w:left="346" w:hanging="187"/>
            </w:pPr>
            <w:r w:rsidRPr="003D0B5F">
              <w:t xml:space="preserve">enlargement of the spleen </w:t>
            </w:r>
          </w:p>
          <w:p w14:paraId="428DF3BF" w14:textId="77777777" w:rsidR="007F0A99" w:rsidRPr="003D0B5F" w:rsidRDefault="007F0A99" w:rsidP="00687B2F">
            <w:pPr>
              <w:pStyle w:val="ListParagraph"/>
              <w:numPr>
                <w:ilvl w:val="0"/>
                <w:numId w:val="130"/>
              </w:numPr>
              <w:ind w:left="346" w:hanging="187"/>
            </w:pPr>
            <w:r w:rsidRPr="003D0B5F">
              <w:t>muscular and bone atrophy</w:t>
            </w:r>
          </w:p>
          <w:p w14:paraId="5ACCBD74" w14:textId="77777777" w:rsidR="007F0A99" w:rsidRPr="003D0B5F" w:rsidRDefault="007F0A99" w:rsidP="00687B2F">
            <w:pPr>
              <w:pStyle w:val="ListParagraph"/>
              <w:numPr>
                <w:ilvl w:val="0"/>
                <w:numId w:val="130"/>
              </w:numPr>
              <w:ind w:left="346" w:hanging="187"/>
            </w:pPr>
            <w:r w:rsidRPr="003D0B5F">
              <w:t>skin complications, such as nodules around the elbows or fingers</w:t>
            </w:r>
          </w:p>
          <w:p w14:paraId="7B8CE786" w14:textId="77777777" w:rsidR="007F0A99" w:rsidRPr="003D0B5F" w:rsidRDefault="007F0A99" w:rsidP="00687B2F">
            <w:pPr>
              <w:pStyle w:val="ListParagraph"/>
              <w:numPr>
                <w:ilvl w:val="0"/>
                <w:numId w:val="130"/>
              </w:numPr>
              <w:ind w:left="346" w:hanging="187"/>
            </w:pPr>
            <w:r w:rsidRPr="003D0B5F">
              <w:t>gastrointestinal symptoms</w:t>
            </w:r>
          </w:p>
          <w:p w14:paraId="679AFE75" w14:textId="77777777" w:rsidR="007F0A99" w:rsidRPr="003D0B5F" w:rsidRDefault="007F0A99" w:rsidP="00687B2F">
            <w:pPr>
              <w:pStyle w:val="ListParagraph"/>
              <w:numPr>
                <w:ilvl w:val="0"/>
                <w:numId w:val="130"/>
              </w:numPr>
              <w:ind w:left="346" w:hanging="187"/>
            </w:pPr>
            <w:r w:rsidRPr="003D0B5F">
              <w:t xml:space="preserve">circulatory changes </w:t>
            </w:r>
          </w:p>
          <w:p w14:paraId="4020B53B" w14:textId="77777777" w:rsidR="007F0A99" w:rsidRPr="003D0B5F" w:rsidRDefault="007F0A99" w:rsidP="00687B2F">
            <w:pPr>
              <w:pStyle w:val="ListParagraph"/>
              <w:numPr>
                <w:ilvl w:val="0"/>
                <w:numId w:val="130"/>
              </w:numPr>
              <w:ind w:left="346" w:hanging="187"/>
            </w:pPr>
            <w:r w:rsidRPr="003D0B5F">
              <w:t>imbalance in water metabolism, or dehydration</w:t>
            </w:r>
          </w:p>
          <w:p w14:paraId="41D57366" w14:textId="77777777" w:rsidR="007F0A99" w:rsidRPr="003D0B5F" w:rsidRDefault="007F0A99" w:rsidP="00687B2F">
            <w:pPr>
              <w:pStyle w:val="ListParagraph"/>
              <w:numPr>
                <w:ilvl w:val="0"/>
                <w:numId w:val="130"/>
              </w:numPr>
              <w:ind w:left="346" w:hanging="187"/>
            </w:pPr>
            <w:r w:rsidRPr="003D0B5F">
              <w:t>vascular changes</w:t>
            </w:r>
          </w:p>
          <w:p w14:paraId="34B8D72A" w14:textId="77777777" w:rsidR="007F0A99" w:rsidRPr="003D0B5F" w:rsidRDefault="007F0A99" w:rsidP="00687B2F">
            <w:pPr>
              <w:pStyle w:val="ListParagraph"/>
              <w:numPr>
                <w:ilvl w:val="0"/>
                <w:numId w:val="130"/>
              </w:numPr>
              <w:ind w:left="346" w:hanging="187"/>
            </w:pPr>
            <w:r w:rsidRPr="003D0B5F">
              <w:t>cardiac involvement, including pericarditis</w:t>
            </w:r>
          </w:p>
          <w:p w14:paraId="32232832" w14:textId="77777777" w:rsidR="007F0A99" w:rsidRPr="003D0B5F" w:rsidRDefault="007F0A99" w:rsidP="00687B2F">
            <w:pPr>
              <w:pStyle w:val="ListParagraph"/>
              <w:numPr>
                <w:ilvl w:val="0"/>
                <w:numId w:val="130"/>
              </w:numPr>
              <w:ind w:left="346" w:hanging="187"/>
            </w:pPr>
            <w:r w:rsidRPr="003D0B5F">
              <w:t>dry joints</w:t>
            </w:r>
          </w:p>
          <w:p w14:paraId="09C9DA03" w14:textId="77777777" w:rsidR="007F0A99" w:rsidRPr="003D0B5F" w:rsidRDefault="007F0A99" w:rsidP="00687B2F">
            <w:pPr>
              <w:pStyle w:val="ListParagraph"/>
              <w:numPr>
                <w:ilvl w:val="0"/>
                <w:numId w:val="130"/>
              </w:numPr>
              <w:ind w:left="346" w:hanging="187"/>
            </w:pPr>
            <w:r w:rsidRPr="003D0B5F">
              <w:t>low renal function</w:t>
            </w:r>
          </w:p>
          <w:p w14:paraId="1FBD6262" w14:textId="77777777" w:rsidR="007F0A99" w:rsidRPr="003D0B5F" w:rsidRDefault="007F0A99" w:rsidP="00687B2F">
            <w:pPr>
              <w:pStyle w:val="ListParagraph"/>
              <w:numPr>
                <w:ilvl w:val="0"/>
                <w:numId w:val="130"/>
              </w:numPr>
              <w:ind w:left="346" w:hanging="187"/>
            </w:pPr>
            <w:r w:rsidRPr="003D0B5F">
              <w:t>postural deformities, and</w:t>
            </w:r>
          </w:p>
          <w:p w14:paraId="3F741368" w14:textId="77777777" w:rsidR="007F0A99" w:rsidRPr="003D0B5F" w:rsidRDefault="007F0A99" w:rsidP="00687B2F">
            <w:pPr>
              <w:pStyle w:val="ListParagraph"/>
              <w:numPr>
                <w:ilvl w:val="0"/>
                <w:numId w:val="130"/>
              </w:numPr>
              <w:ind w:left="346" w:hanging="187"/>
            </w:pPr>
            <w:proofErr w:type="gramStart"/>
            <w:r w:rsidRPr="003D0B5F">
              <w:t>low-grade</w:t>
            </w:r>
            <w:proofErr w:type="gramEnd"/>
            <w:r w:rsidRPr="003D0B5F">
              <w:t xml:space="preserve"> edema of the extremities.</w:t>
            </w:r>
          </w:p>
          <w:p w14:paraId="63195366" w14:textId="77777777" w:rsidR="007F0A99" w:rsidRPr="003D0B5F" w:rsidRDefault="007F0A99">
            <w:pPr>
              <w:pStyle w:val="BlockText"/>
            </w:pPr>
          </w:p>
          <w:p w14:paraId="5DA148FE" w14:textId="5314B8C5" w:rsidR="007F0A99" w:rsidRPr="003D0B5F" w:rsidRDefault="007F0A99" w:rsidP="008534A6">
            <w:pPr>
              <w:pStyle w:val="BlockText"/>
            </w:pPr>
            <w:r w:rsidRPr="003D0B5F">
              <w:rPr>
                <w:b/>
                <w:bCs/>
                <w:i/>
                <w:iCs/>
              </w:rPr>
              <w:t>Reference</w:t>
            </w:r>
            <w:r w:rsidRPr="003D0B5F">
              <w:t xml:space="preserve">:  For more information on the features of </w:t>
            </w:r>
            <w:r w:rsidR="00CD2AB6" w:rsidRPr="003D0B5F">
              <w:t>RA</w:t>
            </w:r>
            <w:r w:rsidRPr="003D0B5F">
              <w:t xml:space="preserve">, see </w:t>
            </w:r>
            <w:hyperlink r:id="rId170" w:history="1">
              <w:r w:rsidRPr="003D0B5F">
                <w:rPr>
                  <w:rStyle w:val="Hyperlink"/>
                </w:rPr>
                <w:t>http://www.niams.nih.gov/Health_Info/Rheumatic_Disease/default.asp</w:t>
              </w:r>
            </w:hyperlink>
            <w:r w:rsidRPr="003D0B5F">
              <w:t>.</w:t>
            </w:r>
          </w:p>
        </w:tc>
      </w:tr>
    </w:tbl>
    <w:p w14:paraId="5C93ABFC"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B1186C9" w14:textId="77777777">
        <w:trPr>
          <w:cantSplit/>
        </w:trPr>
        <w:tc>
          <w:tcPr>
            <w:tcW w:w="1728" w:type="dxa"/>
          </w:tcPr>
          <w:p w14:paraId="2839D2A4" w14:textId="77777777" w:rsidR="007F0A99" w:rsidRPr="003D0B5F" w:rsidRDefault="007F0A99">
            <w:pPr>
              <w:pStyle w:val="Heading5"/>
            </w:pPr>
            <w:proofErr w:type="gramStart"/>
            <w:r w:rsidRPr="003D0B5F">
              <w:t>f.  Points</w:t>
            </w:r>
            <w:proofErr w:type="gramEnd"/>
            <w:r w:rsidRPr="003D0B5F">
              <w:t xml:space="preserve"> to Consider in Rating Decision</w:t>
            </w:r>
            <w:r w:rsidR="001B7136" w:rsidRPr="003D0B5F">
              <w:t>s Involving</w:t>
            </w:r>
            <w:r w:rsidR="00C15D3F" w:rsidRPr="003D0B5F">
              <w:t xml:space="preserve"> Joints</w:t>
            </w:r>
            <w:r w:rsidR="001B7136" w:rsidRPr="003D0B5F">
              <w:t xml:space="preserve"> Affected by RA</w:t>
            </w:r>
          </w:p>
        </w:tc>
        <w:tc>
          <w:tcPr>
            <w:tcW w:w="7740" w:type="dxa"/>
          </w:tcPr>
          <w:p w14:paraId="4D52AD3A" w14:textId="77777777" w:rsidR="007F0A99" w:rsidRPr="003D0B5F" w:rsidRDefault="007F0A99">
            <w:pPr>
              <w:pStyle w:val="BlockText"/>
            </w:pPr>
            <w:r w:rsidRPr="003D0B5F">
              <w:t xml:space="preserve">In </w:t>
            </w:r>
            <w:r w:rsidR="00C92D1F" w:rsidRPr="003D0B5F">
              <w:t xml:space="preserve">the </w:t>
            </w:r>
            <w:r w:rsidR="00706537" w:rsidRPr="003D0B5F">
              <w:t xml:space="preserve">DIAGNOSIS field of </w:t>
            </w:r>
            <w:r w:rsidRPr="003D0B5F">
              <w:t xml:space="preserve">the rating decision, </w:t>
            </w:r>
            <w:r w:rsidR="00EC7A9B" w:rsidRPr="003D0B5F">
              <w:t>state which joints are affected by RA as evidenced by any of the following findings</w:t>
            </w:r>
          </w:p>
          <w:p w14:paraId="77CC6721" w14:textId="77777777" w:rsidR="007F0A99" w:rsidRPr="003D0B5F" w:rsidRDefault="007F0A99">
            <w:pPr>
              <w:pStyle w:val="BlockText"/>
            </w:pPr>
          </w:p>
          <w:p w14:paraId="779D4DC1" w14:textId="77777777" w:rsidR="007F0A99" w:rsidRPr="003D0B5F" w:rsidRDefault="007F0A99">
            <w:pPr>
              <w:pStyle w:val="BulletText1"/>
            </w:pPr>
            <w:r w:rsidRPr="003D0B5F">
              <w:t xml:space="preserve">synovial hypertrophy or joint effusion </w:t>
            </w:r>
          </w:p>
          <w:p w14:paraId="68BCCD30" w14:textId="77777777" w:rsidR="007F0A99" w:rsidRPr="003D0B5F" w:rsidRDefault="007F0A99">
            <w:pPr>
              <w:pStyle w:val="BulletText1"/>
            </w:pPr>
            <w:r w:rsidRPr="003D0B5F">
              <w:t>severe postural changes; scoliosis; flexion contracture deformities</w:t>
            </w:r>
          </w:p>
          <w:p w14:paraId="2E188FD1" w14:textId="77777777" w:rsidR="007F0A99" w:rsidRPr="003D0B5F" w:rsidRDefault="007F0A99">
            <w:pPr>
              <w:pStyle w:val="BulletText1"/>
            </w:pPr>
            <w:proofErr w:type="spellStart"/>
            <w:r w:rsidRPr="003D0B5F">
              <w:t>ankylosis</w:t>
            </w:r>
            <w:proofErr w:type="spellEnd"/>
            <w:r w:rsidRPr="003D0B5F">
              <w:t xml:space="preserve"> or </w:t>
            </w:r>
            <w:r w:rsidR="00CD2AB6" w:rsidRPr="003D0B5F">
              <w:t>LOM</w:t>
            </w:r>
            <w:r w:rsidRPr="003D0B5F">
              <w:t xml:space="preserve"> of joint due to bony changes, and/or</w:t>
            </w:r>
          </w:p>
          <w:p w14:paraId="7F52158C" w14:textId="77777777" w:rsidR="007F0A99" w:rsidRPr="003D0B5F" w:rsidRDefault="007F0A99">
            <w:pPr>
              <w:pStyle w:val="BulletText1"/>
            </w:pPr>
            <w:proofErr w:type="gramStart"/>
            <w:r w:rsidRPr="003D0B5F">
              <w:t>destruction</w:t>
            </w:r>
            <w:proofErr w:type="gramEnd"/>
            <w:r w:rsidRPr="003D0B5F">
              <w:t xml:space="preserve"> of articular cartilage.</w:t>
            </w:r>
          </w:p>
        </w:tc>
      </w:tr>
    </w:tbl>
    <w:p w14:paraId="3A6C884A" w14:textId="77777777" w:rsidR="007F0A99" w:rsidRPr="003D0B5F" w:rsidRDefault="007F0A99">
      <w:pPr>
        <w:pStyle w:val="BlockLine"/>
      </w:pPr>
    </w:p>
    <w:p w14:paraId="70B54C5B" w14:textId="77777777" w:rsidR="007F0A99" w:rsidRPr="003D0B5F" w:rsidRDefault="007F0A99">
      <w:pPr>
        <w:pStyle w:val="Heading4"/>
      </w:pPr>
      <w:r w:rsidRPr="003D0B5F">
        <w:br w:type="page"/>
      </w:r>
      <w:r w:rsidR="00197271" w:rsidRPr="003D0B5F">
        <w:lastRenderedPageBreak/>
        <w:t>6</w:t>
      </w:r>
      <w:r w:rsidRPr="003D0B5F">
        <w:t>.  Degenerative Arthritis</w:t>
      </w:r>
    </w:p>
    <w:p w14:paraId="763F3837"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44C98EC8" w14:textId="77777777">
        <w:trPr>
          <w:cantSplit/>
        </w:trPr>
        <w:tc>
          <w:tcPr>
            <w:tcW w:w="1728" w:type="dxa"/>
          </w:tcPr>
          <w:p w14:paraId="725C8B3E" w14:textId="77777777" w:rsidR="007F0A99" w:rsidRPr="003D0B5F" w:rsidRDefault="007F0A99">
            <w:pPr>
              <w:pStyle w:val="Heading5"/>
            </w:pPr>
            <w:r w:rsidRPr="003D0B5F">
              <w:t>Introduction</w:t>
            </w:r>
          </w:p>
        </w:tc>
        <w:tc>
          <w:tcPr>
            <w:tcW w:w="7740" w:type="dxa"/>
          </w:tcPr>
          <w:p w14:paraId="6356ADB3" w14:textId="77777777" w:rsidR="007F0A99" w:rsidRPr="003D0B5F" w:rsidRDefault="007F0A99">
            <w:pPr>
              <w:pStyle w:val="BlockText"/>
            </w:pPr>
            <w:r w:rsidRPr="003D0B5F">
              <w:t xml:space="preserve">This topic contains information about degenerative arthritis, including </w:t>
            </w:r>
          </w:p>
          <w:p w14:paraId="0F52A6B0" w14:textId="77777777" w:rsidR="007F0A99" w:rsidRPr="003D0B5F" w:rsidRDefault="007F0A99">
            <w:pPr>
              <w:pStyle w:val="BlockText"/>
            </w:pPr>
          </w:p>
          <w:p w14:paraId="70D16EAC" w14:textId="77777777" w:rsidR="007F0A99" w:rsidRPr="003D0B5F" w:rsidRDefault="007F0A99">
            <w:pPr>
              <w:pStyle w:val="BulletText1"/>
            </w:pPr>
            <w:r w:rsidRPr="003D0B5F">
              <w:t>characteristics of degenerative arthritis</w:t>
            </w:r>
          </w:p>
          <w:p w14:paraId="2D8FBA4A" w14:textId="77777777" w:rsidR="007F0A99" w:rsidRPr="003D0B5F" w:rsidRDefault="007F0A99">
            <w:pPr>
              <w:pStyle w:val="BulletText1"/>
            </w:pPr>
            <w:r w:rsidRPr="003D0B5F">
              <w:t xml:space="preserve">diagnostic symptoms of degenerative arthritis </w:t>
            </w:r>
          </w:p>
          <w:p w14:paraId="7DEA81D2" w14:textId="77777777" w:rsidR="007F0A99" w:rsidRPr="003D0B5F" w:rsidRDefault="007F0A99">
            <w:pPr>
              <w:pStyle w:val="BulletText1"/>
            </w:pPr>
            <w:r w:rsidRPr="003D0B5F">
              <w:t>radiologic changes</w:t>
            </w:r>
            <w:r w:rsidR="00421B29" w:rsidRPr="003D0B5F">
              <w:t xml:space="preserve"> found</w:t>
            </w:r>
            <w:r w:rsidRPr="003D0B5F">
              <w:t xml:space="preserve"> in degenerative arthritis</w:t>
            </w:r>
          </w:p>
          <w:p w14:paraId="2883466F" w14:textId="77777777" w:rsidR="007F0A99" w:rsidRPr="003D0B5F" w:rsidRDefault="007F0A99">
            <w:pPr>
              <w:pStyle w:val="BulletText1"/>
            </w:pPr>
            <w:r w:rsidRPr="003D0B5F">
              <w:t>symptoms of degenerative arthritis of the spine</w:t>
            </w:r>
            <w:r w:rsidR="00421B29" w:rsidRPr="003D0B5F">
              <w:t xml:space="preserve"> and pelvic joints</w:t>
            </w:r>
            <w:r w:rsidRPr="003D0B5F">
              <w:t>, and</w:t>
            </w:r>
          </w:p>
          <w:p w14:paraId="4F31CE70" w14:textId="77777777" w:rsidR="007F0A99" w:rsidRPr="003D0B5F" w:rsidRDefault="007F0A99">
            <w:pPr>
              <w:pStyle w:val="BulletText1"/>
            </w:pPr>
            <w:proofErr w:type="gramStart"/>
            <w:r w:rsidRPr="003D0B5F">
              <w:t>points</w:t>
            </w:r>
            <w:proofErr w:type="gramEnd"/>
            <w:r w:rsidRPr="003D0B5F">
              <w:t xml:space="preserve"> to consider in the rating decision</w:t>
            </w:r>
            <w:r w:rsidR="00421B29" w:rsidRPr="003D0B5F">
              <w:t xml:space="preserve"> for degenerative and traumatic arthritis</w:t>
            </w:r>
            <w:r w:rsidRPr="003D0B5F">
              <w:t>.</w:t>
            </w:r>
          </w:p>
        </w:tc>
      </w:tr>
    </w:tbl>
    <w:p w14:paraId="03775E4F"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547E282" w14:textId="77777777">
        <w:trPr>
          <w:cantSplit/>
        </w:trPr>
        <w:tc>
          <w:tcPr>
            <w:tcW w:w="1728" w:type="dxa"/>
          </w:tcPr>
          <w:p w14:paraId="1569B366" w14:textId="77777777" w:rsidR="007F0A99" w:rsidRPr="003D0B5F" w:rsidRDefault="007F0A99">
            <w:pPr>
              <w:pStyle w:val="Heading5"/>
            </w:pPr>
            <w:r w:rsidRPr="003D0B5F">
              <w:t>Change Date</w:t>
            </w:r>
          </w:p>
        </w:tc>
        <w:tc>
          <w:tcPr>
            <w:tcW w:w="7740" w:type="dxa"/>
          </w:tcPr>
          <w:p w14:paraId="13141A76" w14:textId="5D012F9D" w:rsidR="007F0A99" w:rsidRPr="003D0B5F" w:rsidRDefault="007151F3">
            <w:pPr>
              <w:pStyle w:val="BlockText"/>
            </w:pPr>
            <w:r w:rsidRPr="003D0B5F">
              <w:t>January 11, 2016</w:t>
            </w:r>
          </w:p>
        </w:tc>
      </w:tr>
    </w:tbl>
    <w:p w14:paraId="31C94D33"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B53397F" w14:textId="77777777">
        <w:trPr>
          <w:cantSplit/>
        </w:trPr>
        <w:tc>
          <w:tcPr>
            <w:tcW w:w="1728" w:type="dxa"/>
          </w:tcPr>
          <w:p w14:paraId="12A36B4E" w14:textId="77777777" w:rsidR="007F0A99" w:rsidRPr="003D0B5F" w:rsidRDefault="007F0A99">
            <w:pPr>
              <w:pStyle w:val="Heading5"/>
            </w:pPr>
            <w:proofErr w:type="gramStart"/>
            <w:r w:rsidRPr="003D0B5F">
              <w:t>a.  Characteristics</w:t>
            </w:r>
            <w:proofErr w:type="gramEnd"/>
            <w:r w:rsidRPr="003D0B5F">
              <w:t xml:space="preserve"> of Degenerative Arthritis</w:t>
            </w:r>
          </w:p>
        </w:tc>
        <w:tc>
          <w:tcPr>
            <w:tcW w:w="7740" w:type="dxa"/>
          </w:tcPr>
          <w:p w14:paraId="225857A5" w14:textId="77777777" w:rsidR="007F0A99" w:rsidRPr="003D0B5F" w:rsidRDefault="007F0A99">
            <w:pPr>
              <w:pStyle w:val="BlockText"/>
            </w:pPr>
            <w:r w:rsidRPr="003D0B5F">
              <w:t>The following are characteristics of degenerative arthritis, also diagnosed as osteoarthritis or hypertrophic arthritis</w:t>
            </w:r>
            <w:r w:rsidR="007C2CA5" w:rsidRPr="003D0B5F">
              <w:t>.</w:t>
            </w:r>
          </w:p>
          <w:p w14:paraId="32271348" w14:textId="77777777" w:rsidR="007F0A99" w:rsidRPr="003D0B5F" w:rsidRDefault="007F0A99">
            <w:pPr>
              <w:pStyle w:val="BlockText"/>
            </w:pPr>
          </w:p>
          <w:p w14:paraId="201B8FCB" w14:textId="77777777" w:rsidR="007F0A99" w:rsidRPr="003D0B5F" w:rsidRDefault="007F0A99">
            <w:pPr>
              <w:pStyle w:val="BulletText1"/>
            </w:pPr>
            <w:r w:rsidRPr="003D0B5F">
              <w:t>The onset generally occurs after the age of 45.</w:t>
            </w:r>
          </w:p>
          <w:p w14:paraId="5C682208" w14:textId="77777777" w:rsidR="007F0A99" w:rsidRPr="003D0B5F" w:rsidRDefault="007F0A99">
            <w:pPr>
              <w:pStyle w:val="BulletText1"/>
            </w:pPr>
            <w:r w:rsidRPr="003D0B5F">
              <w:t>It has no relation to infection.</w:t>
            </w:r>
          </w:p>
          <w:p w14:paraId="21EE6B18" w14:textId="77777777" w:rsidR="007F0A99" w:rsidRPr="003D0B5F" w:rsidRDefault="007F0A99">
            <w:pPr>
              <w:pStyle w:val="BulletText1"/>
            </w:pPr>
            <w:r w:rsidRPr="003D0B5F">
              <w:t>It is asymmetrical (more pronounced on one side of the body than the other).</w:t>
            </w:r>
          </w:p>
          <w:p w14:paraId="528F378F" w14:textId="77777777" w:rsidR="007F0A99" w:rsidRPr="003D0B5F" w:rsidRDefault="007F0A99">
            <w:pPr>
              <w:pStyle w:val="BulletText1"/>
            </w:pPr>
            <w:r w:rsidRPr="003D0B5F">
              <w:t>There is limitation of movement in the late stages only.</w:t>
            </w:r>
          </w:p>
        </w:tc>
      </w:tr>
    </w:tbl>
    <w:p w14:paraId="22D1A118"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43955547" w14:textId="77777777">
        <w:trPr>
          <w:cantSplit/>
        </w:trPr>
        <w:tc>
          <w:tcPr>
            <w:tcW w:w="1728" w:type="dxa"/>
          </w:tcPr>
          <w:p w14:paraId="5F1DD508" w14:textId="77777777" w:rsidR="007F0A99" w:rsidRPr="003D0B5F" w:rsidRDefault="007F0A99">
            <w:pPr>
              <w:pStyle w:val="Heading5"/>
            </w:pPr>
            <w:proofErr w:type="gramStart"/>
            <w:r w:rsidRPr="003D0B5F">
              <w:t>b.  Diagnostic</w:t>
            </w:r>
            <w:proofErr w:type="gramEnd"/>
            <w:r w:rsidRPr="003D0B5F">
              <w:t xml:space="preserve"> Symptoms of Degenerative Arthritis</w:t>
            </w:r>
          </w:p>
        </w:tc>
        <w:tc>
          <w:tcPr>
            <w:tcW w:w="7740" w:type="dxa"/>
          </w:tcPr>
          <w:p w14:paraId="16828068" w14:textId="77777777" w:rsidR="007F0A99" w:rsidRPr="003D0B5F" w:rsidRDefault="007F0A99">
            <w:pPr>
              <w:pStyle w:val="BlockText"/>
            </w:pPr>
            <w:r w:rsidRPr="003D0B5F">
              <w:t>Diagnostic symptoms of degenerative arthritis include</w:t>
            </w:r>
          </w:p>
          <w:p w14:paraId="2784C9DC" w14:textId="77777777" w:rsidR="007F0A99" w:rsidRPr="003D0B5F" w:rsidRDefault="007F0A99">
            <w:pPr>
              <w:pStyle w:val="BlockText"/>
            </w:pPr>
          </w:p>
          <w:p w14:paraId="2C40B99E" w14:textId="77777777" w:rsidR="007F0A99" w:rsidRPr="003D0B5F" w:rsidRDefault="007F0A99">
            <w:pPr>
              <w:pStyle w:val="BulletText1"/>
            </w:pPr>
            <w:r w:rsidRPr="003D0B5F">
              <w:t xml:space="preserve">the presence of </w:t>
            </w:r>
            <w:proofErr w:type="spellStart"/>
            <w:r w:rsidRPr="003D0B5F">
              <w:t>Heberden’s</w:t>
            </w:r>
            <w:proofErr w:type="spellEnd"/>
            <w:r w:rsidRPr="003D0B5F">
              <w:t xml:space="preserve"> nodes or calcific deposits in the terminal joints of the fingers with deformity</w:t>
            </w:r>
          </w:p>
          <w:p w14:paraId="4A1D9AD2" w14:textId="77777777" w:rsidR="007F0A99" w:rsidRPr="003D0B5F" w:rsidRDefault="007F0A99">
            <w:pPr>
              <w:pStyle w:val="BulletText1"/>
            </w:pPr>
            <w:proofErr w:type="spellStart"/>
            <w:r w:rsidRPr="003D0B5F">
              <w:t>ankylosis</w:t>
            </w:r>
            <w:proofErr w:type="spellEnd"/>
            <w:r w:rsidRPr="003D0B5F">
              <w:t>, in rare cases</w:t>
            </w:r>
          </w:p>
          <w:p w14:paraId="6CC93B82" w14:textId="77777777" w:rsidR="007F0A99" w:rsidRPr="003D0B5F" w:rsidRDefault="007F0A99">
            <w:pPr>
              <w:pStyle w:val="BulletText1"/>
            </w:pPr>
            <w:r w:rsidRPr="003D0B5F">
              <w:t>hyperostosis and irregular, notched articular surfaces of the joints</w:t>
            </w:r>
          </w:p>
          <w:p w14:paraId="7EFCE687" w14:textId="77777777" w:rsidR="007F0A99" w:rsidRPr="003D0B5F" w:rsidRDefault="007F0A99">
            <w:pPr>
              <w:pStyle w:val="BulletText1"/>
            </w:pPr>
            <w:r w:rsidRPr="003D0B5F">
              <w:t>destruction of cartilage</w:t>
            </w:r>
          </w:p>
          <w:p w14:paraId="4724D66F" w14:textId="77777777" w:rsidR="007F0A99" w:rsidRPr="003D0B5F" w:rsidRDefault="007F0A99">
            <w:pPr>
              <w:pStyle w:val="BulletText1"/>
            </w:pPr>
            <w:r w:rsidRPr="003D0B5F">
              <w:t>bone eburnation, and</w:t>
            </w:r>
          </w:p>
          <w:p w14:paraId="6B4330DF" w14:textId="77777777" w:rsidR="007F0A99" w:rsidRPr="003D0B5F" w:rsidRDefault="007F0A99">
            <w:pPr>
              <w:pStyle w:val="BulletText1"/>
            </w:pPr>
            <w:proofErr w:type="gramStart"/>
            <w:r w:rsidRPr="003D0B5F">
              <w:t>the</w:t>
            </w:r>
            <w:proofErr w:type="gramEnd"/>
            <w:r w:rsidRPr="003D0B5F">
              <w:t xml:space="preserve"> formation of osteophytes.</w:t>
            </w:r>
          </w:p>
          <w:p w14:paraId="0BB6BEF8" w14:textId="77777777" w:rsidR="007F0A99" w:rsidRPr="003D0B5F" w:rsidRDefault="007F0A99">
            <w:pPr>
              <w:pStyle w:val="BlockText"/>
            </w:pPr>
          </w:p>
          <w:p w14:paraId="7CC8EF68" w14:textId="77777777" w:rsidR="007F0A99" w:rsidRPr="003D0B5F" w:rsidRDefault="007F0A99">
            <w:pPr>
              <w:pStyle w:val="BlockText"/>
              <w:rPr>
                <w:b/>
              </w:rPr>
            </w:pPr>
            <w:r w:rsidRPr="003D0B5F">
              <w:rPr>
                <w:b/>
                <w:i/>
              </w:rPr>
              <w:t>Note</w:t>
            </w:r>
            <w:r w:rsidRPr="003D0B5F">
              <w:t xml:space="preserve">:  The flexion contracture deformities and severe constitutional symptoms described under </w:t>
            </w:r>
            <w:r w:rsidR="00CD2AB6" w:rsidRPr="003D0B5F">
              <w:t>RA</w:t>
            </w:r>
            <w:r w:rsidRPr="003D0B5F">
              <w:t xml:space="preserve"> do </w:t>
            </w:r>
            <w:r w:rsidRPr="003D0B5F">
              <w:rPr>
                <w:iCs/>
              </w:rPr>
              <w:t>not</w:t>
            </w:r>
            <w:r w:rsidRPr="003D0B5F">
              <w:t xml:space="preserve"> usually occur in degenerative arthritis.</w:t>
            </w:r>
          </w:p>
        </w:tc>
      </w:tr>
    </w:tbl>
    <w:p w14:paraId="52F55F3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8CF2663" w14:textId="77777777">
        <w:trPr>
          <w:cantSplit/>
        </w:trPr>
        <w:tc>
          <w:tcPr>
            <w:tcW w:w="1728" w:type="dxa"/>
          </w:tcPr>
          <w:p w14:paraId="2A533D7E" w14:textId="77777777" w:rsidR="007F0A99" w:rsidRPr="003D0B5F" w:rsidRDefault="007F0A99">
            <w:pPr>
              <w:pStyle w:val="Heading5"/>
            </w:pPr>
            <w:proofErr w:type="gramStart"/>
            <w:r w:rsidRPr="003D0B5F">
              <w:t>c.  Radiologic</w:t>
            </w:r>
            <w:proofErr w:type="gramEnd"/>
            <w:r w:rsidRPr="003D0B5F">
              <w:t xml:space="preserve"> Changes</w:t>
            </w:r>
            <w:r w:rsidR="00421B29" w:rsidRPr="003D0B5F">
              <w:t xml:space="preserve"> Found</w:t>
            </w:r>
            <w:r w:rsidRPr="003D0B5F">
              <w:t xml:space="preserve"> in Degenerative Arthritis</w:t>
            </w:r>
          </w:p>
        </w:tc>
        <w:tc>
          <w:tcPr>
            <w:tcW w:w="7740" w:type="dxa"/>
          </w:tcPr>
          <w:p w14:paraId="566AC332" w14:textId="77777777" w:rsidR="007F0A99" w:rsidRPr="003D0B5F" w:rsidRDefault="007F0A99">
            <w:pPr>
              <w:pStyle w:val="BlockText"/>
            </w:pPr>
            <w:r w:rsidRPr="003D0B5F">
              <w:t>The table below contains information about the radiologic changes found in degenerative arthritis.</w:t>
            </w:r>
          </w:p>
        </w:tc>
      </w:tr>
    </w:tbl>
    <w:p w14:paraId="1E0079E9" w14:textId="77777777" w:rsidR="007F0A99" w:rsidRPr="003D0B5F"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430"/>
        <w:gridCol w:w="6130"/>
      </w:tblGrid>
      <w:tr w:rsidR="007F0A99" w:rsidRPr="003D0B5F" w14:paraId="7BC25614" w14:textId="77777777" w:rsidTr="009E48A0">
        <w:tc>
          <w:tcPr>
            <w:tcW w:w="1430" w:type="dxa"/>
            <w:tcBorders>
              <w:top w:val="single" w:sz="6" w:space="0" w:color="auto"/>
              <w:left w:val="single" w:sz="6" w:space="0" w:color="auto"/>
              <w:bottom w:val="single" w:sz="6" w:space="0" w:color="auto"/>
              <w:right w:val="single" w:sz="6" w:space="0" w:color="auto"/>
            </w:tcBorders>
          </w:tcPr>
          <w:p w14:paraId="1351A03C" w14:textId="77777777" w:rsidR="007F0A99" w:rsidRPr="003D0B5F" w:rsidRDefault="007F0A99">
            <w:pPr>
              <w:pStyle w:val="TableHeaderText"/>
            </w:pPr>
            <w:r w:rsidRPr="003D0B5F">
              <w:t>Stage</w:t>
            </w:r>
          </w:p>
        </w:tc>
        <w:tc>
          <w:tcPr>
            <w:tcW w:w="6130" w:type="dxa"/>
            <w:tcBorders>
              <w:top w:val="single" w:sz="6" w:space="0" w:color="auto"/>
              <w:left w:val="single" w:sz="6" w:space="0" w:color="auto"/>
              <w:bottom w:val="single" w:sz="6" w:space="0" w:color="auto"/>
              <w:right w:val="single" w:sz="6" w:space="0" w:color="auto"/>
            </w:tcBorders>
          </w:tcPr>
          <w:p w14:paraId="3D7CE74D" w14:textId="77777777" w:rsidR="007F0A99" w:rsidRPr="003D0B5F" w:rsidRDefault="007F0A99">
            <w:pPr>
              <w:pStyle w:val="TableHeaderText"/>
            </w:pPr>
            <w:r w:rsidRPr="003D0B5F">
              <w:t>Radiologic Changes</w:t>
            </w:r>
          </w:p>
        </w:tc>
      </w:tr>
      <w:tr w:rsidR="007F0A99" w:rsidRPr="003D0B5F" w14:paraId="7D6360E8" w14:textId="77777777" w:rsidTr="009E48A0">
        <w:tc>
          <w:tcPr>
            <w:tcW w:w="1430" w:type="dxa"/>
            <w:tcBorders>
              <w:top w:val="single" w:sz="6" w:space="0" w:color="auto"/>
              <w:left w:val="single" w:sz="6" w:space="0" w:color="auto"/>
              <w:bottom w:val="single" w:sz="6" w:space="0" w:color="auto"/>
              <w:right w:val="single" w:sz="6" w:space="0" w:color="auto"/>
            </w:tcBorders>
          </w:tcPr>
          <w:p w14:paraId="696D26B0" w14:textId="77777777" w:rsidR="007F0A99" w:rsidRPr="003D0B5F" w:rsidRDefault="007F0A99">
            <w:pPr>
              <w:pStyle w:val="TableText"/>
            </w:pPr>
            <w:r w:rsidRPr="003D0B5F">
              <w:t>Early</w:t>
            </w:r>
          </w:p>
        </w:tc>
        <w:tc>
          <w:tcPr>
            <w:tcW w:w="6130" w:type="dxa"/>
            <w:tcBorders>
              <w:top w:val="single" w:sz="6" w:space="0" w:color="auto"/>
              <w:left w:val="single" w:sz="6" w:space="0" w:color="auto"/>
              <w:bottom w:val="single" w:sz="6" w:space="0" w:color="auto"/>
              <w:right w:val="single" w:sz="6" w:space="0" w:color="auto"/>
            </w:tcBorders>
          </w:tcPr>
          <w:p w14:paraId="1B721DA8" w14:textId="77777777" w:rsidR="007F0A99" w:rsidRPr="003D0B5F" w:rsidRDefault="007F0A99">
            <w:pPr>
              <w:pStyle w:val="TableText"/>
            </w:pPr>
            <w:r w:rsidRPr="003D0B5F">
              <w:t xml:space="preserve">delicate spicules of calcium at the articular margins without </w:t>
            </w:r>
          </w:p>
          <w:p w14:paraId="03E88935" w14:textId="77777777" w:rsidR="007F0A99" w:rsidRPr="003D0B5F" w:rsidRDefault="007F0A99">
            <w:pPr>
              <w:pStyle w:val="TableText"/>
            </w:pPr>
          </w:p>
          <w:p w14:paraId="0AE45B32" w14:textId="77777777" w:rsidR="007F0A99" w:rsidRPr="003D0B5F" w:rsidRDefault="007F0A99">
            <w:pPr>
              <w:pStyle w:val="BulletText1"/>
            </w:pPr>
            <w:r w:rsidRPr="003D0B5F">
              <w:t xml:space="preserve">diminished density of bone shadow, and </w:t>
            </w:r>
          </w:p>
          <w:p w14:paraId="758B55B1" w14:textId="77777777" w:rsidR="007F0A99" w:rsidRPr="003D0B5F" w:rsidRDefault="007F0A99">
            <w:pPr>
              <w:pStyle w:val="BulletText1"/>
            </w:pPr>
            <w:proofErr w:type="gramStart"/>
            <w:r w:rsidRPr="003D0B5F">
              <w:t>increased</w:t>
            </w:r>
            <w:proofErr w:type="gramEnd"/>
            <w:r w:rsidRPr="003D0B5F">
              <w:t xml:space="preserve"> density of articular of parts.</w:t>
            </w:r>
          </w:p>
        </w:tc>
      </w:tr>
      <w:tr w:rsidR="007F0A99" w:rsidRPr="003D0B5F" w14:paraId="43FD78E6" w14:textId="77777777" w:rsidTr="009E48A0">
        <w:tc>
          <w:tcPr>
            <w:tcW w:w="1430" w:type="dxa"/>
            <w:tcBorders>
              <w:top w:val="single" w:sz="6" w:space="0" w:color="auto"/>
              <w:left w:val="single" w:sz="6" w:space="0" w:color="auto"/>
              <w:bottom w:val="single" w:sz="6" w:space="0" w:color="auto"/>
              <w:right w:val="single" w:sz="6" w:space="0" w:color="auto"/>
            </w:tcBorders>
          </w:tcPr>
          <w:p w14:paraId="68899CFD" w14:textId="77777777" w:rsidR="007F0A99" w:rsidRPr="003D0B5F" w:rsidRDefault="007F0A99">
            <w:pPr>
              <w:pStyle w:val="TableText"/>
            </w:pPr>
            <w:r w:rsidRPr="003D0B5F">
              <w:lastRenderedPageBreak/>
              <w:t>Late</w:t>
            </w:r>
          </w:p>
        </w:tc>
        <w:tc>
          <w:tcPr>
            <w:tcW w:w="6130" w:type="dxa"/>
            <w:tcBorders>
              <w:top w:val="single" w:sz="6" w:space="0" w:color="auto"/>
              <w:left w:val="single" w:sz="6" w:space="0" w:color="auto"/>
              <w:bottom w:val="single" w:sz="6" w:space="0" w:color="auto"/>
              <w:right w:val="single" w:sz="6" w:space="0" w:color="auto"/>
            </w:tcBorders>
          </w:tcPr>
          <w:p w14:paraId="025887BB" w14:textId="77777777" w:rsidR="007F0A99" w:rsidRPr="003D0B5F" w:rsidRDefault="007F0A99">
            <w:pPr>
              <w:pStyle w:val="BulletText1"/>
            </w:pPr>
            <w:r w:rsidRPr="003D0B5F">
              <w:t>ridging of articular margins</w:t>
            </w:r>
          </w:p>
          <w:p w14:paraId="195BC10A" w14:textId="77777777" w:rsidR="007F0A99" w:rsidRPr="003D0B5F" w:rsidRDefault="007F0A99">
            <w:pPr>
              <w:pStyle w:val="BulletText1"/>
            </w:pPr>
            <w:r w:rsidRPr="003D0B5F">
              <w:t>hyperostosis</w:t>
            </w:r>
          </w:p>
          <w:p w14:paraId="700967A3" w14:textId="77777777" w:rsidR="007F0A99" w:rsidRPr="003D0B5F" w:rsidRDefault="007F0A99">
            <w:pPr>
              <w:pStyle w:val="BulletText1"/>
            </w:pPr>
            <w:r w:rsidRPr="003D0B5F">
              <w:t xml:space="preserve">irregular, notched articular surfaces, and </w:t>
            </w:r>
          </w:p>
          <w:p w14:paraId="33D9C23D" w14:textId="77777777" w:rsidR="007F0A99" w:rsidRPr="003D0B5F" w:rsidRDefault="007F0A99">
            <w:pPr>
              <w:pStyle w:val="BulletText1"/>
            </w:pPr>
            <w:proofErr w:type="spellStart"/>
            <w:proofErr w:type="gramStart"/>
            <w:r w:rsidRPr="003D0B5F">
              <w:t>ankylosis</w:t>
            </w:r>
            <w:proofErr w:type="spellEnd"/>
            <w:proofErr w:type="gramEnd"/>
            <w:r w:rsidRPr="003D0B5F">
              <w:t xml:space="preserve"> only in the spine.</w:t>
            </w:r>
          </w:p>
        </w:tc>
      </w:tr>
    </w:tbl>
    <w:p w14:paraId="6E13E81E"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4D092BD" w14:textId="77777777">
        <w:trPr>
          <w:cantSplit/>
        </w:trPr>
        <w:tc>
          <w:tcPr>
            <w:tcW w:w="1728" w:type="dxa"/>
          </w:tcPr>
          <w:p w14:paraId="0CBCBB91" w14:textId="77777777" w:rsidR="007F0A99" w:rsidRPr="003D0B5F" w:rsidRDefault="007F0A99">
            <w:pPr>
              <w:pStyle w:val="Heading5"/>
            </w:pPr>
            <w:proofErr w:type="gramStart"/>
            <w:r w:rsidRPr="003D0B5F">
              <w:t>d.  Symptoms</w:t>
            </w:r>
            <w:proofErr w:type="gramEnd"/>
            <w:r w:rsidRPr="003D0B5F">
              <w:t xml:space="preserve"> of Degenerative Arthritis of the Spine</w:t>
            </w:r>
            <w:r w:rsidR="00421B29" w:rsidRPr="003D0B5F">
              <w:t xml:space="preserve"> and Pelvic Joints</w:t>
            </w:r>
          </w:p>
        </w:tc>
        <w:tc>
          <w:tcPr>
            <w:tcW w:w="7740" w:type="dxa"/>
          </w:tcPr>
          <w:p w14:paraId="3F74561C" w14:textId="77777777" w:rsidR="007F0A99" w:rsidRPr="003D0B5F" w:rsidRDefault="007F0A99">
            <w:pPr>
              <w:pStyle w:val="BlockText"/>
            </w:pPr>
            <w:r w:rsidRPr="003D0B5F">
              <w:t>Degenerative arthritis of the spine and pelvic joints is characterized clinically by the same general characteristics as arthritis of the major joints except that</w:t>
            </w:r>
          </w:p>
          <w:p w14:paraId="6D183EFE" w14:textId="77777777" w:rsidR="007F0A99" w:rsidRPr="003D0B5F" w:rsidRDefault="007F0A99">
            <w:pPr>
              <w:pStyle w:val="BlockText"/>
            </w:pPr>
          </w:p>
          <w:p w14:paraId="563599C6" w14:textId="77777777" w:rsidR="007F0A99" w:rsidRPr="003D0B5F" w:rsidRDefault="007F0A99">
            <w:pPr>
              <w:pStyle w:val="BulletText1"/>
            </w:pPr>
            <w:r w:rsidRPr="003D0B5F">
              <w:t>limitation of spine motion occurs early</w:t>
            </w:r>
          </w:p>
          <w:p w14:paraId="61591260" w14:textId="77777777" w:rsidR="007F0A99" w:rsidRPr="003D0B5F" w:rsidRDefault="007F0A99">
            <w:pPr>
              <w:pStyle w:val="BulletText1"/>
            </w:pPr>
            <w:r w:rsidRPr="003D0B5F">
              <w:t>chest expansion and costovertebral articulations are not usually affected</w:t>
            </w:r>
          </w:p>
          <w:p w14:paraId="3122D7B9" w14:textId="77777777" w:rsidR="007F0A99" w:rsidRPr="003D0B5F" w:rsidRDefault="007F0A99">
            <w:pPr>
              <w:pStyle w:val="BulletText1"/>
            </w:pPr>
            <w:r w:rsidRPr="003D0B5F">
              <w:t>referred pain is commonly called “</w:t>
            </w:r>
            <w:r w:rsidRPr="003D0B5F">
              <w:rPr>
                <w:i/>
              </w:rPr>
              <w:t xml:space="preserve">intercostal neuralgia” </w:t>
            </w:r>
            <w:r w:rsidRPr="003D0B5F">
              <w:t>and “</w:t>
            </w:r>
            <w:r w:rsidRPr="003D0B5F">
              <w:rPr>
                <w:i/>
              </w:rPr>
              <w:t>sciatica</w:t>
            </w:r>
            <w:r w:rsidRPr="003D0B5F">
              <w:t>,” and</w:t>
            </w:r>
          </w:p>
          <w:p w14:paraId="20BAAECC" w14:textId="77777777" w:rsidR="007F0A99" w:rsidRPr="003D0B5F" w:rsidRDefault="007F0A99">
            <w:pPr>
              <w:pStyle w:val="BulletText1"/>
            </w:pPr>
            <w:proofErr w:type="gramStart"/>
            <w:r w:rsidRPr="003D0B5F">
              <w:t>localized</w:t>
            </w:r>
            <w:proofErr w:type="gramEnd"/>
            <w:r w:rsidRPr="003D0B5F">
              <w:t xml:space="preserve"> </w:t>
            </w:r>
            <w:proofErr w:type="spellStart"/>
            <w:r w:rsidRPr="003D0B5F">
              <w:t>ankylosis</w:t>
            </w:r>
            <w:proofErr w:type="spellEnd"/>
            <w:r w:rsidRPr="003D0B5F">
              <w:t xml:space="preserve"> may occur if spurs on bodies of vertebrae impinge. </w:t>
            </w:r>
          </w:p>
        </w:tc>
      </w:tr>
    </w:tbl>
    <w:p w14:paraId="409A3334"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1D5744A9" w14:textId="77777777">
        <w:trPr>
          <w:cantSplit/>
        </w:trPr>
        <w:tc>
          <w:tcPr>
            <w:tcW w:w="1728" w:type="dxa"/>
          </w:tcPr>
          <w:p w14:paraId="76AB23DC" w14:textId="77777777" w:rsidR="007F0A99" w:rsidRPr="003D0B5F" w:rsidRDefault="007F0A99">
            <w:pPr>
              <w:pStyle w:val="Heading5"/>
            </w:pPr>
            <w:proofErr w:type="gramStart"/>
            <w:r w:rsidRPr="003D0B5F">
              <w:t>e.  Points</w:t>
            </w:r>
            <w:proofErr w:type="gramEnd"/>
            <w:r w:rsidRPr="003D0B5F">
              <w:t xml:space="preserve"> to Consider in the Rating Decision</w:t>
            </w:r>
            <w:r w:rsidR="00421B29" w:rsidRPr="003D0B5F">
              <w:t xml:space="preserve"> for Degenerative and Traumatic Arthritis</w:t>
            </w:r>
          </w:p>
        </w:tc>
        <w:tc>
          <w:tcPr>
            <w:tcW w:w="7740" w:type="dxa"/>
          </w:tcPr>
          <w:p w14:paraId="1E8BA430" w14:textId="77777777" w:rsidR="007F0A99" w:rsidRPr="003D0B5F" w:rsidRDefault="007F0A99">
            <w:pPr>
              <w:pStyle w:val="BlockText"/>
            </w:pPr>
            <w:r w:rsidRPr="003D0B5F">
              <w:t>Degenerative and traumatic arthritis require x-ray evidence of bone changes to substantiate the diagnosis.</w:t>
            </w:r>
          </w:p>
          <w:p w14:paraId="6E268340" w14:textId="77777777" w:rsidR="007F0A99" w:rsidRPr="003D0B5F" w:rsidRDefault="007F0A99">
            <w:pPr>
              <w:pStyle w:val="BlockText"/>
            </w:pPr>
          </w:p>
          <w:p w14:paraId="070307BE" w14:textId="38C24F8A" w:rsidR="00B36B3B" w:rsidRPr="003D0B5F" w:rsidRDefault="00B36B3B">
            <w:pPr>
              <w:pStyle w:val="BlockText"/>
            </w:pPr>
            <w:r w:rsidRPr="003D0B5F">
              <w:rPr>
                <w:b/>
                <w:i/>
              </w:rPr>
              <w:t>Note</w:t>
            </w:r>
            <w:r w:rsidRPr="003D0B5F">
              <w:t>:</w:t>
            </w:r>
            <w:r w:rsidR="00157AB1" w:rsidRPr="003D0B5F">
              <w:t xml:space="preserve"> </w:t>
            </w:r>
            <w:r w:rsidRPr="003D0B5F">
              <w:t xml:space="preserve"> </w:t>
            </w:r>
            <w:r w:rsidR="006300A3" w:rsidRPr="003D0B5F">
              <w:t xml:space="preserve">In evaluating arthritis of the spine, the principles for extending </w:t>
            </w:r>
            <w:r w:rsidR="00C04F2D" w:rsidRPr="003D0B5F">
              <w:t>SC</w:t>
            </w:r>
            <w:r w:rsidR="006300A3" w:rsidRPr="003D0B5F">
              <w:t xml:space="preserve"> to joints</w:t>
            </w:r>
            <w:r w:rsidRPr="003D0B5F">
              <w:t xml:space="preserve"> affected by the subsequent development of degenerative arthritis</w:t>
            </w:r>
            <w:r w:rsidR="00E27301" w:rsidRPr="003D0B5F">
              <w:t xml:space="preserve"> (as contemplated under </w:t>
            </w:r>
            <w:hyperlink r:id="rId171" w:history="1">
              <w:r w:rsidR="00266820" w:rsidRPr="003D0B5F">
                <w:rPr>
                  <w:rStyle w:val="Hyperlink"/>
                </w:rPr>
                <w:t>38 CFR 4.71a, DC 5003</w:t>
              </w:r>
            </w:hyperlink>
            <w:r w:rsidR="00E27301" w:rsidRPr="003D0B5F">
              <w:t>)</w:t>
            </w:r>
            <w:r w:rsidR="009A60BB" w:rsidRPr="003D0B5F">
              <w:t xml:space="preserve">, </w:t>
            </w:r>
            <w:r w:rsidRPr="003D0B5F">
              <w:t xml:space="preserve">is not dependent on the choice of DC.  </w:t>
            </w:r>
          </w:p>
          <w:p w14:paraId="098AB94F" w14:textId="77777777" w:rsidR="00B36B3B" w:rsidRPr="003D0B5F" w:rsidRDefault="00B36B3B">
            <w:pPr>
              <w:pStyle w:val="BlockText"/>
            </w:pPr>
          </w:p>
          <w:p w14:paraId="6FF69DBB" w14:textId="7E0BD54E" w:rsidR="00462F1D" w:rsidRPr="003D0B5F" w:rsidRDefault="00B36B3B">
            <w:pPr>
              <w:pStyle w:val="BlockText"/>
            </w:pPr>
            <w:r w:rsidRPr="003D0B5F">
              <w:rPr>
                <w:b/>
                <w:i/>
              </w:rPr>
              <w:t>Example</w:t>
            </w:r>
            <w:r w:rsidRPr="003D0B5F">
              <w:t xml:space="preserve">:  Veteran is SC for degenerative arthritis of the spine under </w:t>
            </w:r>
            <w:hyperlink r:id="rId172" w:history="1">
              <w:r w:rsidR="00F63BBC" w:rsidRPr="003D0B5F">
                <w:rPr>
                  <w:rStyle w:val="Hyperlink"/>
                </w:rPr>
                <w:t xml:space="preserve">38 CFR 4.71a, </w:t>
              </w:r>
              <w:r w:rsidRPr="003D0B5F">
                <w:rPr>
                  <w:rStyle w:val="Hyperlink"/>
                </w:rPr>
                <w:t>DC 5242</w:t>
              </w:r>
            </w:hyperlink>
            <w:r w:rsidRPr="003D0B5F">
              <w:t xml:space="preserve"> </w:t>
            </w:r>
            <w:r w:rsidR="00672C44" w:rsidRPr="003D0B5F">
              <w:t xml:space="preserve">and subsequently develops degenerative arthritis </w:t>
            </w:r>
            <w:r w:rsidR="00E27301" w:rsidRPr="003D0B5F">
              <w:t xml:space="preserve">in the right elbow, with no </w:t>
            </w:r>
            <w:proofErr w:type="spellStart"/>
            <w:r w:rsidR="00E27301" w:rsidRPr="003D0B5F">
              <w:t>intercurrent</w:t>
            </w:r>
            <w:proofErr w:type="spellEnd"/>
            <w:r w:rsidR="00E27301" w:rsidRPr="003D0B5F">
              <w:t xml:space="preserve"> cause noted.  In this case, the principles of extending </w:t>
            </w:r>
            <w:r w:rsidR="00C04F2D" w:rsidRPr="003D0B5F">
              <w:t>SC</w:t>
            </w:r>
            <w:r w:rsidR="00E27301" w:rsidRPr="003D0B5F">
              <w:t xml:space="preserve"> to joints</w:t>
            </w:r>
            <w:r w:rsidR="00103D68" w:rsidRPr="003D0B5F">
              <w:t xml:space="preserve">, as </w:t>
            </w:r>
            <w:r w:rsidR="009A60BB" w:rsidRPr="003D0B5F">
              <w:t xml:space="preserve">contemplated in </w:t>
            </w:r>
            <w:hyperlink r:id="rId173" w:history="1">
              <w:r w:rsidR="00F63BBC" w:rsidRPr="003D0B5F">
                <w:rPr>
                  <w:rStyle w:val="Hyperlink"/>
                </w:rPr>
                <w:t>38 CFR 4.71a, DC 5003</w:t>
              </w:r>
            </w:hyperlink>
            <w:r w:rsidR="00103D68" w:rsidRPr="003D0B5F">
              <w:t xml:space="preserve">, </w:t>
            </w:r>
            <w:r w:rsidR="009A60BB" w:rsidRPr="003D0B5F">
              <w:t xml:space="preserve">also </w:t>
            </w:r>
            <w:r w:rsidR="006300A3" w:rsidRPr="003D0B5F">
              <w:t xml:space="preserve">apply </w:t>
            </w:r>
            <w:r w:rsidR="00103D68" w:rsidRPr="003D0B5F">
              <w:t xml:space="preserve">even though the Veteran is rated under </w:t>
            </w:r>
            <w:hyperlink r:id="rId174" w:history="1">
              <w:r w:rsidR="00F63BBC" w:rsidRPr="003D0B5F">
                <w:rPr>
                  <w:rStyle w:val="Hyperlink"/>
                </w:rPr>
                <w:t>38 CFR 4.71a, DC 5242</w:t>
              </w:r>
            </w:hyperlink>
            <w:r w:rsidR="00103D68" w:rsidRPr="003D0B5F">
              <w:t>.  Thus, SC for arthritis of the right elbow may be established</w:t>
            </w:r>
            <w:r w:rsidR="00157AB1" w:rsidRPr="003D0B5F">
              <w:t>.</w:t>
            </w:r>
          </w:p>
          <w:p w14:paraId="10D3DE82" w14:textId="630DFAE7" w:rsidR="006300A3" w:rsidRPr="003D0B5F" w:rsidRDefault="006300A3">
            <w:pPr>
              <w:pStyle w:val="BlockText"/>
            </w:pPr>
            <w:r w:rsidRPr="003D0B5F">
              <w:t xml:space="preserve"> </w:t>
            </w:r>
          </w:p>
          <w:p w14:paraId="568628D5" w14:textId="77777777" w:rsidR="001D17DD" w:rsidRPr="003D0B5F" w:rsidRDefault="007F0A99" w:rsidP="00FD4F21">
            <w:pPr>
              <w:pStyle w:val="BlockText"/>
            </w:pPr>
            <w:r w:rsidRPr="003D0B5F">
              <w:rPr>
                <w:b/>
                <w:bCs/>
                <w:i/>
                <w:iCs/>
              </w:rPr>
              <w:t>Reference</w:t>
            </w:r>
            <w:r w:rsidRPr="003D0B5F">
              <w:t>:  For more information on considering x-ray evidence when evaluating arthritis</w:t>
            </w:r>
            <w:r w:rsidR="003A4605" w:rsidRPr="003D0B5F">
              <w:t xml:space="preserve"> and non-specific joint pain</w:t>
            </w:r>
            <w:r w:rsidRPr="003D0B5F">
              <w:t xml:space="preserve">, see </w:t>
            </w:r>
          </w:p>
          <w:p w14:paraId="73D95382" w14:textId="0E8F5268" w:rsidR="001D17DD" w:rsidRPr="003D0B5F" w:rsidRDefault="003D0B5F" w:rsidP="00687B2F">
            <w:pPr>
              <w:pStyle w:val="ListParagraph"/>
              <w:numPr>
                <w:ilvl w:val="0"/>
                <w:numId w:val="111"/>
              </w:numPr>
              <w:ind w:left="158" w:hanging="187"/>
            </w:pPr>
            <w:hyperlink r:id="rId175" w:history="1">
              <w:r w:rsidR="00FD091B" w:rsidRPr="003D0B5F">
                <w:rPr>
                  <w:rStyle w:val="Hyperlink"/>
                </w:rPr>
                <w:t xml:space="preserve">38 CFR 4.71a, </w:t>
              </w:r>
              <w:r w:rsidR="007F0A99" w:rsidRPr="003D0B5F">
                <w:rPr>
                  <w:rStyle w:val="Hyperlink"/>
                </w:rPr>
                <w:t>DC 5003</w:t>
              </w:r>
            </w:hyperlink>
            <w:r w:rsidR="00C04F2D" w:rsidRPr="003D0B5F">
              <w:rPr>
                <w:rStyle w:val="Hyperlink"/>
                <w:color w:val="auto"/>
                <w:u w:val="none"/>
              </w:rPr>
              <w:t>,</w:t>
            </w:r>
            <w:r w:rsidR="000A01FB" w:rsidRPr="003D0B5F">
              <w:t xml:space="preserve"> and </w:t>
            </w:r>
          </w:p>
          <w:p w14:paraId="7365A426" w14:textId="77777777" w:rsidR="007F0A99" w:rsidRPr="003D0B5F" w:rsidRDefault="000A01FB" w:rsidP="00687B2F">
            <w:pPr>
              <w:pStyle w:val="ListParagraph"/>
              <w:numPr>
                <w:ilvl w:val="0"/>
                <w:numId w:val="111"/>
              </w:numPr>
              <w:ind w:left="158" w:hanging="187"/>
            </w:pPr>
            <w:r w:rsidRPr="003D0B5F">
              <w:t>M21-1, Part III, Subpart iv, 3.D.4.g.</w:t>
            </w:r>
          </w:p>
        </w:tc>
      </w:tr>
    </w:tbl>
    <w:p w14:paraId="37F1CECD" w14:textId="1A4CA60B" w:rsidR="007F0A99" w:rsidRPr="003D0B5F" w:rsidRDefault="007F0A99">
      <w:pPr>
        <w:pStyle w:val="BlockLine"/>
      </w:pPr>
    </w:p>
    <w:p w14:paraId="52976C48" w14:textId="77777777" w:rsidR="007F0A99" w:rsidRPr="003D0B5F" w:rsidRDefault="007F0A99">
      <w:pPr>
        <w:pStyle w:val="Heading4"/>
      </w:pPr>
      <w:r w:rsidRPr="003D0B5F">
        <w:br w:type="page"/>
      </w:r>
      <w:r w:rsidR="00197271" w:rsidRPr="003D0B5F">
        <w:lastRenderedPageBreak/>
        <w:t>7</w:t>
      </w:r>
      <w:r w:rsidRPr="003D0B5F">
        <w:t>.  L</w:t>
      </w:r>
      <w:r w:rsidR="005019E9" w:rsidRPr="003D0B5F">
        <w:t>OM</w:t>
      </w:r>
      <w:r w:rsidRPr="003D0B5F">
        <w:t xml:space="preserve"> in Arthritis Cases</w:t>
      </w:r>
    </w:p>
    <w:p w14:paraId="1621EFE2"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714ECBA" w14:textId="77777777" w:rsidTr="00BE3B35">
        <w:trPr>
          <w:cantSplit/>
          <w:trHeight w:val="2403"/>
        </w:trPr>
        <w:tc>
          <w:tcPr>
            <w:tcW w:w="1728" w:type="dxa"/>
          </w:tcPr>
          <w:p w14:paraId="2EFC6FE5" w14:textId="77777777" w:rsidR="007F0A99" w:rsidRPr="003D0B5F" w:rsidRDefault="007F0A99">
            <w:pPr>
              <w:pStyle w:val="Heading5"/>
            </w:pPr>
            <w:r w:rsidRPr="003D0B5F">
              <w:t>Introduction</w:t>
            </w:r>
          </w:p>
        </w:tc>
        <w:tc>
          <w:tcPr>
            <w:tcW w:w="7740" w:type="dxa"/>
          </w:tcPr>
          <w:p w14:paraId="255D5FE9" w14:textId="77777777" w:rsidR="007F0A99" w:rsidRPr="003D0B5F" w:rsidRDefault="007F0A99">
            <w:pPr>
              <w:pStyle w:val="BlockText"/>
            </w:pPr>
            <w:r w:rsidRPr="003D0B5F">
              <w:t xml:space="preserve">This topic contains information on </w:t>
            </w:r>
            <w:r w:rsidR="003D7A2F" w:rsidRPr="003D0B5F">
              <w:t>LOM</w:t>
            </w:r>
            <w:r w:rsidRPr="003D0B5F">
              <w:t xml:space="preserve"> due to arthritis, including</w:t>
            </w:r>
          </w:p>
          <w:p w14:paraId="0A353E92" w14:textId="77777777" w:rsidR="007F0A99" w:rsidRPr="003D0B5F" w:rsidRDefault="007F0A99">
            <w:pPr>
              <w:pStyle w:val="BlockText"/>
            </w:pPr>
          </w:p>
          <w:p w14:paraId="37AE211C" w14:textId="77777777" w:rsidR="007F0A99" w:rsidRPr="003D0B5F" w:rsidRDefault="00421B29">
            <w:pPr>
              <w:pStyle w:val="BulletText1"/>
            </w:pPr>
            <w:r w:rsidRPr="003D0B5F">
              <w:t xml:space="preserve">joint </w:t>
            </w:r>
            <w:r w:rsidR="007F0A99" w:rsidRPr="003D0B5F">
              <w:t xml:space="preserve">conditions compensable under other </w:t>
            </w:r>
            <w:r w:rsidR="005019E9" w:rsidRPr="003D0B5F">
              <w:t>DCs</w:t>
            </w:r>
          </w:p>
          <w:p w14:paraId="2E39003F" w14:textId="77777777" w:rsidR="007F0A99" w:rsidRPr="003D0B5F" w:rsidRDefault="00421B29">
            <w:pPr>
              <w:pStyle w:val="BulletText1"/>
            </w:pPr>
            <w:r w:rsidRPr="003D0B5F">
              <w:t xml:space="preserve">joint </w:t>
            </w:r>
            <w:r w:rsidR="007F0A99" w:rsidRPr="003D0B5F">
              <w:t xml:space="preserve">conditions not compensable under other </w:t>
            </w:r>
            <w:r w:rsidR="005019E9" w:rsidRPr="003D0B5F">
              <w:t>DCs</w:t>
            </w:r>
          </w:p>
          <w:p w14:paraId="5BCB38E4" w14:textId="77777777" w:rsidR="007F0A99" w:rsidRPr="003D0B5F" w:rsidRDefault="003B163B">
            <w:pPr>
              <w:pStyle w:val="BulletText1"/>
            </w:pPr>
            <w:r w:rsidRPr="003D0B5F">
              <w:t>reference for</w:t>
            </w:r>
            <w:r w:rsidR="007F0A99" w:rsidRPr="003D0B5F">
              <w:t xml:space="preserve"> rating decisions</w:t>
            </w:r>
            <w:r w:rsidRPr="003D0B5F">
              <w:t xml:space="preserve"> involving </w:t>
            </w:r>
            <w:r w:rsidR="005019E9" w:rsidRPr="003D0B5F">
              <w:t>LOM</w:t>
            </w:r>
          </w:p>
          <w:p w14:paraId="1E527206" w14:textId="77777777" w:rsidR="007F0A99" w:rsidRPr="003D0B5F" w:rsidRDefault="007F0A99">
            <w:pPr>
              <w:pStyle w:val="BulletText1"/>
            </w:pPr>
            <w:r w:rsidRPr="003D0B5F">
              <w:t>arthritis previously rated as a single disability</w:t>
            </w:r>
          </w:p>
          <w:p w14:paraId="5BED18EF" w14:textId="77777777" w:rsidR="007F0A99" w:rsidRPr="003D0B5F" w:rsidRDefault="003B163B">
            <w:pPr>
              <w:pStyle w:val="BulletText1"/>
            </w:pPr>
            <w:r w:rsidRPr="003D0B5F">
              <w:t>using</w:t>
            </w:r>
            <w:r w:rsidR="007F0A99" w:rsidRPr="003D0B5F">
              <w:t xml:space="preserve"> DCs 5013 through 5024</w:t>
            </w:r>
            <w:r w:rsidRPr="003D0B5F">
              <w:t xml:space="preserve"> in rating decisions</w:t>
            </w:r>
            <w:r w:rsidR="007F0A99" w:rsidRPr="003D0B5F">
              <w:t>, and</w:t>
            </w:r>
          </w:p>
          <w:p w14:paraId="31E270FA" w14:textId="77777777" w:rsidR="007F0A99" w:rsidRPr="003D0B5F" w:rsidRDefault="007F0A99">
            <w:pPr>
              <w:pStyle w:val="BulletText1"/>
              <w:rPr>
                <w:b/>
              </w:rPr>
            </w:pPr>
            <w:proofErr w:type="gramStart"/>
            <w:r w:rsidRPr="003D0B5F">
              <w:t>considering</w:t>
            </w:r>
            <w:proofErr w:type="gramEnd"/>
            <w:r w:rsidRPr="003D0B5F">
              <w:t xml:space="preserve"> the effects of a change of diagnosis in arthritis cases.</w:t>
            </w:r>
          </w:p>
        </w:tc>
      </w:tr>
    </w:tbl>
    <w:p w14:paraId="58CA8777"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A3E0F85" w14:textId="77777777">
        <w:trPr>
          <w:cantSplit/>
        </w:trPr>
        <w:tc>
          <w:tcPr>
            <w:tcW w:w="1728" w:type="dxa"/>
          </w:tcPr>
          <w:p w14:paraId="6CBBCFA5" w14:textId="77777777" w:rsidR="007F0A99" w:rsidRPr="003D0B5F" w:rsidRDefault="007F0A99">
            <w:pPr>
              <w:pStyle w:val="Heading5"/>
            </w:pPr>
            <w:r w:rsidRPr="003D0B5F">
              <w:t>Change Date</w:t>
            </w:r>
          </w:p>
        </w:tc>
        <w:tc>
          <w:tcPr>
            <w:tcW w:w="7740" w:type="dxa"/>
          </w:tcPr>
          <w:p w14:paraId="7C19F0F6" w14:textId="118C6FE8" w:rsidR="007F0A99" w:rsidRPr="003D0B5F" w:rsidRDefault="007151F3">
            <w:pPr>
              <w:pStyle w:val="BlockText"/>
            </w:pPr>
            <w:r w:rsidRPr="003D0B5F">
              <w:t>January 11, 2016</w:t>
            </w:r>
          </w:p>
        </w:tc>
      </w:tr>
    </w:tbl>
    <w:p w14:paraId="09E6286D"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64C580E9" w14:textId="77777777">
        <w:trPr>
          <w:cantSplit/>
        </w:trPr>
        <w:tc>
          <w:tcPr>
            <w:tcW w:w="1728" w:type="dxa"/>
          </w:tcPr>
          <w:p w14:paraId="5DA99F88" w14:textId="77777777" w:rsidR="007F0A99" w:rsidRPr="003D0B5F" w:rsidRDefault="007F0A99">
            <w:pPr>
              <w:pStyle w:val="Heading5"/>
            </w:pPr>
            <w:proofErr w:type="gramStart"/>
            <w:r w:rsidRPr="003D0B5F">
              <w:t xml:space="preserve">a.  </w:t>
            </w:r>
            <w:r w:rsidR="00421B29" w:rsidRPr="003D0B5F">
              <w:t>Joint</w:t>
            </w:r>
            <w:proofErr w:type="gramEnd"/>
            <w:r w:rsidR="00421B29" w:rsidRPr="003D0B5F">
              <w:t xml:space="preserve"> </w:t>
            </w:r>
            <w:r w:rsidRPr="003D0B5F">
              <w:t>Conditions Compensable Under Other DCs</w:t>
            </w:r>
          </w:p>
        </w:tc>
        <w:tc>
          <w:tcPr>
            <w:tcW w:w="7740" w:type="dxa"/>
          </w:tcPr>
          <w:p w14:paraId="4F5A1E9D" w14:textId="77777777" w:rsidR="007F0A99" w:rsidRPr="003D0B5F" w:rsidRDefault="007F0A99">
            <w:pPr>
              <w:pStyle w:val="BlockText"/>
            </w:pPr>
            <w:r w:rsidRPr="003D0B5F">
              <w:t xml:space="preserve">For a joint or group of joints affected by degenerative arthritis, use the </w:t>
            </w:r>
            <w:r w:rsidR="005019E9" w:rsidRPr="003D0B5F">
              <w:t>DC</w:t>
            </w:r>
            <w:r w:rsidRPr="003D0B5F">
              <w:t xml:space="preserve"> which justifies the assigned evaluation. </w:t>
            </w:r>
          </w:p>
          <w:p w14:paraId="4F5550B0" w14:textId="77777777" w:rsidR="007F0A99" w:rsidRPr="003D0B5F" w:rsidRDefault="007F0A99">
            <w:pPr>
              <w:pStyle w:val="BlockText"/>
            </w:pPr>
          </w:p>
          <w:p w14:paraId="1705601C" w14:textId="06071004" w:rsidR="007F0A99" w:rsidRPr="003D0B5F" w:rsidRDefault="007F0A99">
            <w:pPr>
              <w:pStyle w:val="BlockText"/>
            </w:pPr>
            <w:r w:rsidRPr="003D0B5F">
              <w:rPr>
                <w:b/>
                <w:i/>
              </w:rPr>
              <w:t>Example</w:t>
            </w:r>
            <w:r w:rsidRPr="003D0B5F">
              <w:t xml:space="preserve">:  When the requirements for </w:t>
            </w:r>
            <w:r w:rsidR="00D348D5" w:rsidRPr="003D0B5F">
              <w:t>compensable LOM</w:t>
            </w:r>
            <w:r w:rsidRPr="003D0B5F">
              <w:t xml:space="preserve"> of a joint are met under a </w:t>
            </w:r>
            <w:r w:rsidR="00D348D5" w:rsidRPr="003D0B5F">
              <w:t>DC</w:t>
            </w:r>
            <w:r w:rsidR="00EF3A1A" w:rsidRPr="003D0B5F">
              <w:t xml:space="preserve"> </w:t>
            </w:r>
            <w:r w:rsidRPr="003D0B5F">
              <w:t xml:space="preserve">other than </w:t>
            </w:r>
            <w:hyperlink r:id="rId176" w:history="1">
              <w:r w:rsidR="00124FFE" w:rsidRPr="003D0B5F">
                <w:rPr>
                  <w:rStyle w:val="Hyperlink"/>
                </w:rPr>
                <w:t>38 CFR 4.71a, DC 5003</w:t>
              </w:r>
            </w:hyperlink>
            <w:r w:rsidRPr="003D0B5F">
              <w:t xml:space="preserve">, hyphenate that </w:t>
            </w:r>
            <w:r w:rsidR="00D348D5" w:rsidRPr="003D0B5F">
              <w:t xml:space="preserve">DC </w:t>
            </w:r>
            <w:r w:rsidRPr="003D0B5F">
              <w:t xml:space="preserve">in the conclusion with a </w:t>
            </w:r>
            <w:proofErr w:type="gramStart"/>
            <w:r w:rsidRPr="003D0B5F">
              <w:t>preceding</w:t>
            </w:r>
            <w:proofErr w:type="gramEnd"/>
            <w:r w:rsidRPr="003D0B5F">
              <w:t xml:space="preserve"> </w:t>
            </w:r>
            <w:r w:rsidR="009B523D" w:rsidRPr="003D0B5F">
              <w:t>“</w:t>
            </w:r>
            <w:r w:rsidRPr="003D0B5F">
              <w:t>5003</w:t>
            </w:r>
            <w:r w:rsidRPr="003D0B5F">
              <w:rPr>
                <w:i/>
              </w:rPr>
              <w:t>-</w:t>
            </w:r>
            <w:r w:rsidRPr="003D0B5F">
              <w:t>.</w:t>
            </w:r>
            <w:r w:rsidR="009B523D" w:rsidRPr="003D0B5F">
              <w:t>”</w:t>
            </w:r>
            <w:r w:rsidRPr="003D0B5F">
              <w:t xml:space="preserve">  Then list the appropriate</w:t>
            </w:r>
            <w:r w:rsidR="00EF3A1A" w:rsidRPr="003D0B5F">
              <w:t xml:space="preserve"> </w:t>
            </w:r>
            <w:r w:rsidR="00D348D5" w:rsidRPr="003D0B5F">
              <w:t>DC</w:t>
            </w:r>
            <w:r w:rsidRPr="003D0B5F">
              <w:t xml:space="preserve">, such as </w:t>
            </w:r>
            <w:hyperlink r:id="rId177" w:history="1">
              <w:r w:rsidR="00124FFE" w:rsidRPr="003D0B5F">
                <w:rPr>
                  <w:rStyle w:val="Hyperlink"/>
                </w:rPr>
                <w:t>38 CFR 4.71a, DC 5261</w:t>
              </w:r>
            </w:hyperlink>
            <w:r w:rsidRPr="003D0B5F">
              <w:t xml:space="preserve">, limited extension of the knee, 10 percent, creating the </w:t>
            </w:r>
            <w:r w:rsidR="00FD4F21" w:rsidRPr="003D0B5F">
              <w:t xml:space="preserve">DC </w:t>
            </w:r>
            <w:r w:rsidR="009B523D" w:rsidRPr="003D0B5F">
              <w:t>“</w:t>
            </w:r>
            <w:r w:rsidR="00FD4F21" w:rsidRPr="003D0B5F">
              <w:t>5</w:t>
            </w:r>
            <w:r w:rsidRPr="003D0B5F">
              <w:t>003-5261.</w:t>
            </w:r>
            <w:r w:rsidR="009B523D" w:rsidRPr="003D0B5F">
              <w:t>”</w:t>
            </w:r>
          </w:p>
          <w:p w14:paraId="4444C26D" w14:textId="77777777" w:rsidR="007F0A99" w:rsidRPr="003D0B5F" w:rsidRDefault="007F0A99">
            <w:pPr>
              <w:pStyle w:val="BlockText"/>
            </w:pPr>
          </w:p>
          <w:p w14:paraId="1CE3A88A" w14:textId="77777777" w:rsidR="007F0A99" w:rsidRPr="003D0B5F" w:rsidRDefault="007F0A99" w:rsidP="00D348D5">
            <w:pPr>
              <w:pStyle w:val="BlockText"/>
            </w:pPr>
            <w:r w:rsidRPr="003D0B5F">
              <w:rPr>
                <w:b/>
                <w:i/>
              </w:rPr>
              <w:t>Exception</w:t>
            </w:r>
            <w:r w:rsidRPr="003D0B5F">
              <w:t xml:space="preserve">:  If other joints affected by arthritis are </w:t>
            </w:r>
            <w:proofErr w:type="spellStart"/>
            <w:r w:rsidRPr="003D0B5F">
              <w:t>compensably</w:t>
            </w:r>
            <w:proofErr w:type="spellEnd"/>
            <w:r w:rsidRPr="003D0B5F">
              <w:t xml:space="preserve"> evaluated in the same rating</w:t>
            </w:r>
            <w:r w:rsidR="00C6135C" w:rsidRPr="003D0B5F">
              <w:t xml:space="preserve"> decision</w:t>
            </w:r>
            <w:r w:rsidRPr="003D0B5F">
              <w:t xml:space="preserve">, use only the </w:t>
            </w:r>
            <w:r w:rsidR="00D348D5" w:rsidRPr="003D0B5F">
              <w:t xml:space="preserve">DC </w:t>
            </w:r>
            <w:r w:rsidRPr="003D0B5F">
              <w:t>appropriate to these particular joints which support</w:t>
            </w:r>
            <w:r w:rsidR="005019E9" w:rsidRPr="003D0B5F">
              <w:t>s</w:t>
            </w:r>
            <w:r w:rsidRPr="003D0B5F">
              <w:t xml:space="preserve"> the assigned evaluation and omit the modifying </w:t>
            </w:r>
            <w:r w:rsidR="009B523D" w:rsidRPr="003D0B5F">
              <w:t>“</w:t>
            </w:r>
            <w:r w:rsidRPr="003D0B5F">
              <w:t>5003.</w:t>
            </w:r>
            <w:r w:rsidR="009B523D" w:rsidRPr="003D0B5F">
              <w:t>”</w:t>
            </w:r>
          </w:p>
        </w:tc>
      </w:tr>
    </w:tbl>
    <w:p w14:paraId="07EF4F21"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0B5BA135" w14:textId="77777777">
        <w:trPr>
          <w:cantSplit/>
        </w:trPr>
        <w:tc>
          <w:tcPr>
            <w:tcW w:w="1728" w:type="dxa"/>
          </w:tcPr>
          <w:p w14:paraId="02BB485C" w14:textId="77777777" w:rsidR="007F0A99" w:rsidRPr="003D0B5F" w:rsidRDefault="007F0A99">
            <w:pPr>
              <w:pStyle w:val="Heading5"/>
            </w:pPr>
            <w:proofErr w:type="gramStart"/>
            <w:r w:rsidRPr="003D0B5F">
              <w:t xml:space="preserve">b.  </w:t>
            </w:r>
            <w:r w:rsidR="00421B29" w:rsidRPr="003D0B5F">
              <w:t>Joint</w:t>
            </w:r>
            <w:proofErr w:type="gramEnd"/>
            <w:r w:rsidR="00421B29" w:rsidRPr="003D0B5F">
              <w:t xml:space="preserve"> </w:t>
            </w:r>
            <w:r w:rsidRPr="003D0B5F">
              <w:t>Conditions Not Compensable Under Other DCs</w:t>
            </w:r>
          </w:p>
        </w:tc>
        <w:tc>
          <w:tcPr>
            <w:tcW w:w="7740" w:type="dxa"/>
          </w:tcPr>
          <w:p w14:paraId="65D39AB5" w14:textId="77777777" w:rsidR="007F0A99" w:rsidRPr="003D0B5F" w:rsidRDefault="007F0A99">
            <w:pPr>
              <w:pStyle w:val="BlockText"/>
            </w:pPr>
            <w:r w:rsidRPr="003D0B5F">
              <w:t xml:space="preserve">Whenever </w:t>
            </w:r>
            <w:r w:rsidR="00C0252D" w:rsidRPr="003D0B5F">
              <w:t xml:space="preserve">LOM </w:t>
            </w:r>
            <w:r w:rsidR="000719DF" w:rsidRPr="003D0B5F">
              <w:t xml:space="preserve">due to arthritis </w:t>
            </w:r>
            <w:r w:rsidRPr="003D0B5F">
              <w:t xml:space="preserve">is </w:t>
            </w:r>
            <w:proofErr w:type="spellStart"/>
            <w:r w:rsidRPr="003D0B5F">
              <w:t>noncompensable</w:t>
            </w:r>
            <w:proofErr w:type="spellEnd"/>
            <w:r w:rsidRPr="003D0B5F">
              <w:t xml:space="preserve"> under codes appropriate to a particular joint, assign 10 percent under </w:t>
            </w:r>
            <w:hyperlink r:id="rId178" w:history="1">
              <w:r w:rsidR="001D3D09" w:rsidRPr="003D0B5F">
                <w:rPr>
                  <w:rStyle w:val="Hyperlink"/>
                </w:rPr>
                <w:t>38 CFR 4.71a, DC 5003</w:t>
              </w:r>
            </w:hyperlink>
            <w:r w:rsidRPr="003D0B5F">
              <w:t xml:space="preserve"> for each major joint or group of minor joints affected by limited or painful motion as prescribed under </w:t>
            </w:r>
            <w:hyperlink r:id="rId179" w:history="1">
              <w:r w:rsidR="00FD091B" w:rsidRPr="003D0B5F">
                <w:rPr>
                  <w:rStyle w:val="Hyperlink"/>
                </w:rPr>
                <w:t xml:space="preserve">38 CFR 4.71a, </w:t>
              </w:r>
              <w:r w:rsidRPr="003D0B5F">
                <w:rPr>
                  <w:rStyle w:val="Hyperlink"/>
                </w:rPr>
                <w:t>DC 5003</w:t>
              </w:r>
            </w:hyperlink>
            <w:r w:rsidRPr="003D0B5F">
              <w:t>.</w:t>
            </w:r>
          </w:p>
          <w:p w14:paraId="01E2EED2" w14:textId="77777777" w:rsidR="007F0A99" w:rsidRPr="003D0B5F" w:rsidRDefault="007F0A99">
            <w:pPr>
              <w:pStyle w:val="BlockText"/>
            </w:pPr>
          </w:p>
          <w:p w14:paraId="79F0A954" w14:textId="77777777" w:rsidR="007F0A99" w:rsidRPr="003D0B5F" w:rsidRDefault="007F0A99">
            <w:pPr>
              <w:pStyle w:val="BlockText"/>
            </w:pPr>
            <w:r w:rsidRPr="003D0B5F">
              <w:t xml:space="preserve">If there is no limited or painful motion, but there is x-ray evidence of degenerative arthritis, assign under </w:t>
            </w:r>
            <w:hyperlink r:id="rId180" w:history="1">
              <w:r w:rsidR="00175FA3" w:rsidRPr="003D0B5F">
                <w:rPr>
                  <w:rStyle w:val="Hyperlink"/>
                </w:rPr>
                <w:t xml:space="preserve">38 CFR 4.71a, </w:t>
              </w:r>
              <w:r w:rsidR="00FD4F21" w:rsidRPr="003D0B5F">
                <w:rPr>
                  <w:rStyle w:val="Hyperlink"/>
                </w:rPr>
                <w:t>DC 5</w:t>
              </w:r>
              <w:r w:rsidRPr="003D0B5F">
                <w:rPr>
                  <w:rStyle w:val="Hyperlink"/>
                </w:rPr>
                <w:t>003</w:t>
              </w:r>
            </w:hyperlink>
            <w:r w:rsidRPr="003D0B5F">
              <w:t xml:space="preserve"> either a 10</w:t>
            </w:r>
            <w:r w:rsidR="00E32ADB" w:rsidRPr="003D0B5F">
              <w:t>-</w:t>
            </w:r>
            <w:r w:rsidRPr="003D0B5F">
              <w:t>percent evaluation or a 20</w:t>
            </w:r>
            <w:r w:rsidR="00E32ADB" w:rsidRPr="003D0B5F">
              <w:t>-</w:t>
            </w:r>
            <w:r w:rsidRPr="003D0B5F">
              <w:t>percent</w:t>
            </w:r>
            <w:r w:rsidR="00E32ADB" w:rsidRPr="003D0B5F">
              <w:t xml:space="preserve"> evaluation</w:t>
            </w:r>
            <w:r w:rsidRPr="003D0B5F">
              <w:t xml:space="preserve"> for occasional incapacitating exacerbations, based on the involvement of two or more major joints or two or more groups of minor joints.</w:t>
            </w:r>
          </w:p>
          <w:p w14:paraId="209D00D1" w14:textId="77777777" w:rsidR="007F0A99" w:rsidRPr="003D0B5F" w:rsidRDefault="007F0A99">
            <w:pPr>
              <w:pStyle w:val="BlockText"/>
            </w:pPr>
          </w:p>
          <w:p w14:paraId="423521B9" w14:textId="52A393CF" w:rsidR="00857D2C" w:rsidRPr="003D0B5F" w:rsidRDefault="007F0A99" w:rsidP="00CE2C81">
            <w:pPr>
              <w:pStyle w:val="BlockText"/>
            </w:pPr>
            <w:r w:rsidRPr="003D0B5F">
              <w:rPr>
                <w:b/>
                <w:i/>
              </w:rPr>
              <w:t>Important</w:t>
            </w:r>
            <w:r w:rsidRPr="003D0B5F">
              <w:t xml:space="preserve">:  Do </w:t>
            </w:r>
            <w:r w:rsidRPr="003D0B5F">
              <w:rPr>
                <w:i/>
              </w:rPr>
              <w:t>not</w:t>
            </w:r>
            <w:r w:rsidRPr="003D0B5F">
              <w:t xml:space="preserve"> combine under </w:t>
            </w:r>
            <w:hyperlink r:id="rId181" w:history="1">
              <w:r w:rsidR="00CD1222" w:rsidRPr="003D0B5F">
                <w:rPr>
                  <w:rStyle w:val="Hyperlink"/>
                </w:rPr>
                <w:t>38 C</w:t>
              </w:r>
              <w:r w:rsidR="00587D33" w:rsidRPr="003D0B5F">
                <w:rPr>
                  <w:rStyle w:val="Hyperlink"/>
                </w:rPr>
                <w:t>FR 4</w:t>
              </w:r>
              <w:r w:rsidRPr="003D0B5F">
                <w:rPr>
                  <w:rStyle w:val="Hyperlink"/>
                </w:rPr>
                <w:t>.25</w:t>
              </w:r>
            </w:hyperlink>
            <w:r w:rsidRPr="003D0B5F">
              <w:t xml:space="preserve"> a 10</w:t>
            </w:r>
            <w:r w:rsidR="00E32ADB" w:rsidRPr="003D0B5F">
              <w:t>-</w:t>
            </w:r>
            <w:r w:rsidRPr="003D0B5F">
              <w:t xml:space="preserve"> or 20</w:t>
            </w:r>
            <w:r w:rsidR="00E32ADB" w:rsidRPr="003D0B5F">
              <w:t>-</w:t>
            </w:r>
            <w:r w:rsidRPr="003D0B5F">
              <w:t xml:space="preserve">percent </w:t>
            </w:r>
            <w:r w:rsidR="00E32ADB" w:rsidRPr="003D0B5F">
              <w:t xml:space="preserve">evaluation </w:t>
            </w:r>
            <w:r w:rsidRPr="003D0B5F">
              <w:t xml:space="preserve">that is based solely on x-ray findings with </w:t>
            </w:r>
            <w:r w:rsidR="00462493" w:rsidRPr="003D0B5F">
              <w:t>evaluation</w:t>
            </w:r>
            <w:r w:rsidRPr="003D0B5F">
              <w:t>s that are based on limited or painful motion.</w:t>
            </w:r>
            <w:r w:rsidR="000A4265" w:rsidRPr="003D0B5F">
              <w:t xml:space="preserve">  See example in M21-1, Part III, Subpart iv, 4.A.8.d.</w:t>
            </w:r>
            <w:r w:rsidR="006870FD" w:rsidRPr="003D0B5F">
              <w:rPr>
                <w:rStyle w:val="Hyperlink"/>
              </w:rPr>
              <w:t xml:space="preserve"> </w:t>
            </w:r>
          </w:p>
        </w:tc>
      </w:tr>
    </w:tbl>
    <w:p w14:paraId="5544306A"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26A63FE" w14:textId="77777777" w:rsidTr="00685349">
        <w:tc>
          <w:tcPr>
            <w:tcW w:w="1728" w:type="dxa"/>
          </w:tcPr>
          <w:p w14:paraId="34023B42" w14:textId="77777777" w:rsidR="007F0A99" w:rsidRPr="003D0B5F" w:rsidRDefault="007F0A99" w:rsidP="003B163B">
            <w:pPr>
              <w:pStyle w:val="Heading5"/>
            </w:pPr>
            <w:proofErr w:type="gramStart"/>
            <w:r w:rsidRPr="003D0B5F">
              <w:t xml:space="preserve">c.  </w:t>
            </w:r>
            <w:r w:rsidR="003B163B" w:rsidRPr="003D0B5F">
              <w:t>Reference</w:t>
            </w:r>
            <w:proofErr w:type="gramEnd"/>
            <w:r w:rsidR="003B163B" w:rsidRPr="003D0B5F">
              <w:t xml:space="preserve">:  </w:t>
            </w:r>
            <w:r w:rsidRPr="003D0B5F">
              <w:t xml:space="preserve"> </w:t>
            </w:r>
            <w:r w:rsidRPr="003D0B5F">
              <w:lastRenderedPageBreak/>
              <w:t>Rating Decisions</w:t>
            </w:r>
            <w:r w:rsidR="003B163B" w:rsidRPr="003D0B5F">
              <w:t xml:space="preserve"> Involving L</w:t>
            </w:r>
            <w:r w:rsidR="005019E9" w:rsidRPr="003D0B5F">
              <w:t>OM</w:t>
            </w:r>
          </w:p>
        </w:tc>
        <w:tc>
          <w:tcPr>
            <w:tcW w:w="7740" w:type="dxa"/>
          </w:tcPr>
          <w:p w14:paraId="54A82A44" w14:textId="77777777" w:rsidR="007F0A99" w:rsidRPr="003D0B5F" w:rsidRDefault="007F0A99" w:rsidP="00984616">
            <w:pPr>
              <w:pStyle w:val="BlockText"/>
            </w:pPr>
            <w:r w:rsidRPr="003D0B5F">
              <w:lastRenderedPageBreak/>
              <w:t xml:space="preserve">For more information on rating decisions </w:t>
            </w:r>
            <w:r w:rsidR="003B163B" w:rsidRPr="003D0B5F">
              <w:t>involving</w:t>
            </w:r>
            <w:r w:rsidRPr="003D0B5F">
              <w:t xml:space="preserve"> </w:t>
            </w:r>
            <w:r w:rsidR="005019E9" w:rsidRPr="003D0B5F">
              <w:t>LOM</w:t>
            </w:r>
            <w:r w:rsidRPr="003D0B5F">
              <w:t xml:space="preserve">, see </w:t>
            </w:r>
            <w:r w:rsidR="001D3D09" w:rsidRPr="003D0B5F">
              <w:t xml:space="preserve">M21-1, Part </w:t>
            </w:r>
            <w:r w:rsidR="001D3D09" w:rsidRPr="003D0B5F">
              <w:lastRenderedPageBreak/>
              <w:t>III, Subpart iv, 4.A.7</w:t>
            </w:r>
            <w:r w:rsidRPr="003D0B5F">
              <w:t>.</w:t>
            </w:r>
          </w:p>
        </w:tc>
      </w:tr>
    </w:tbl>
    <w:p w14:paraId="568AF9B0"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1AFB622B" w14:textId="77777777">
        <w:trPr>
          <w:cantSplit/>
        </w:trPr>
        <w:tc>
          <w:tcPr>
            <w:tcW w:w="1728" w:type="dxa"/>
          </w:tcPr>
          <w:p w14:paraId="2C99BCCA" w14:textId="77777777" w:rsidR="007F0A99" w:rsidRPr="003D0B5F" w:rsidRDefault="007F0A99">
            <w:pPr>
              <w:pStyle w:val="Heading5"/>
            </w:pPr>
            <w:proofErr w:type="gramStart"/>
            <w:r w:rsidRPr="003D0B5F">
              <w:t>d.  Arthritis</w:t>
            </w:r>
            <w:proofErr w:type="gramEnd"/>
            <w:r w:rsidRPr="003D0B5F">
              <w:t xml:space="preserve"> Previously Rated as a Single Disability</w:t>
            </w:r>
          </w:p>
        </w:tc>
        <w:tc>
          <w:tcPr>
            <w:tcW w:w="7740" w:type="dxa"/>
          </w:tcPr>
          <w:p w14:paraId="20EC61C8" w14:textId="77777777" w:rsidR="007F0A99" w:rsidRPr="003D0B5F" w:rsidRDefault="007F0A99">
            <w:pPr>
              <w:pStyle w:val="BlockText"/>
            </w:pPr>
            <w:r w:rsidRPr="003D0B5F">
              <w:t xml:space="preserve">The </w:t>
            </w:r>
            <w:r w:rsidR="0026765C" w:rsidRPr="003D0B5F">
              <w:t xml:space="preserve">rating activity </w:t>
            </w:r>
            <w:r w:rsidRPr="003D0B5F">
              <w:t xml:space="preserve">may encounter cases </w:t>
            </w:r>
            <w:r w:rsidR="0026765C" w:rsidRPr="003D0B5F">
              <w:t xml:space="preserve">for which </w:t>
            </w:r>
            <w:r w:rsidRPr="003D0B5F">
              <w:t>arthritis of multiple joints is rated as a single disability.</w:t>
            </w:r>
          </w:p>
          <w:p w14:paraId="27700BAD" w14:textId="77777777" w:rsidR="007F0A99" w:rsidRPr="003D0B5F" w:rsidRDefault="007F0A99">
            <w:pPr>
              <w:pStyle w:val="BlockText"/>
            </w:pPr>
          </w:p>
          <w:p w14:paraId="107CB368" w14:textId="77777777" w:rsidR="007F0A99" w:rsidRPr="003D0B5F" w:rsidRDefault="007F0A99" w:rsidP="00094BFC">
            <w:pPr>
              <w:pStyle w:val="BlockText"/>
            </w:pPr>
            <w:r w:rsidRPr="003D0B5F">
              <w:t xml:space="preserve">Use the information in the table below to </w:t>
            </w:r>
            <w:r w:rsidR="0026765C" w:rsidRPr="003D0B5F">
              <w:t xml:space="preserve">process </w:t>
            </w:r>
            <w:r w:rsidRPr="003D0B5F">
              <w:t xml:space="preserve">cases </w:t>
            </w:r>
            <w:r w:rsidR="0026765C" w:rsidRPr="003D0B5F">
              <w:t xml:space="preserve">for which </w:t>
            </w:r>
            <w:r w:rsidRPr="003D0B5F">
              <w:t xml:space="preserve">arthritis was previously </w:t>
            </w:r>
            <w:r w:rsidR="00094BFC" w:rsidRPr="003D0B5F">
              <w:t xml:space="preserve">evaluated </w:t>
            </w:r>
            <w:r w:rsidRPr="003D0B5F">
              <w:t>as a single disability</w:t>
            </w:r>
            <w:r w:rsidR="00713D51" w:rsidRPr="003D0B5F">
              <w:t xml:space="preserve"> but the criteria for assignment of separate evaluations for affected joints was met at the time of the prior decision</w:t>
            </w:r>
            <w:r w:rsidRPr="003D0B5F">
              <w:t>.</w:t>
            </w:r>
          </w:p>
        </w:tc>
      </w:tr>
    </w:tbl>
    <w:p w14:paraId="38F1C6BE" w14:textId="77777777" w:rsidR="007F0A99" w:rsidRPr="003D0B5F" w:rsidRDefault="007F0A99">
      <w:r w:rsidRPr="003D0B5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590"/>
        <w:gridCol w:w="3970"/>
      </w:tblGrid>
      <w:tr w:rsidR="007F0A99" w:rsidRPr="003D0B5F" w14:paraId="4E3473C5" w14:textId="77777777">
        <w:trPr>
          <w:cantSplit/>
        </w:trPr>
        <w:tc>
          <w:tcPr>
            <w:tcW w:w="3590" w:type="dxa"/>
            <w:tcBorders>
              <w:top w:val="single" w:sz="6" w:space="0" w:color="auto"/>
              <w:left w:val="single" w:sz="6" w:space="0" w:color="auto"/>
              <w:bottom w:val="single" w:sz="6" w:space="0" w:color="auto"/>
              <w:right w:val="single" w:sz="6" w:space="0" w:color="auto"/>
            </w:tcBorders>
          </w:tcPr>
          <w:p w14:paraId="2E622690" w14:textId="77777777" w:rsidR="007F0A99" w:rsidRPr="003D0B5F" w:rsidRDefault="007F0A99">
            <w:pPr>
              <w:pStyle w:val="TableHeaderText"/>
              <w:jc w:val="left"/>
            </w:pPr>
            <w:r w:rsidRPr="003D0B5F">
              <w:t>If …</w:t>
            </w:r>
          </w:p>
        </w:tc>
        <w:tc>
          <w:tcPr>
            <w:tcW w:w="3970" w:type="dxa"/>
            <w:tcBorders>
              <w:top w:val="single" w:sz="6" w:space="0" w:color="auto"/>
              <w:left w:val="single" w:sz="6" w:space="0" w:color="auto"/>
              <w:bottom w:val="single" w:sz="6" w:space="0" w:color="auto"/>
              <w:right w:val="single" w:sz="6" w:space="0" w:color="auto"/>
            </w:tcBorders>
          </w:tcPr>
          <w:p w14:paraId="066E3D5B" w14:textId="77777777" w:rsidR="007F0A99" w:rsidRPr="003D0B5F" w:rsidRDefault="007F0A99">
            <w:pPr>
              <w:pStyle w:val="TableHeaderText"/>
              <w:jc w:val="left"/>
            </w:pPr>
            <w:r w:rsidRPr="003D0B5F">
              <w:t>Then …</w:t>
            </w:r>
          </w:p>
        </w:tc>
      </w:tr>
      <w:tr w:rsidR="007F0A99" w:rsidRPr="003D0B5F" w14:paraId="157C779E" w14:textId="77777777">
        <w:trPr>
          <w:cantSplit/>
        </w:trPr>
        <w:tc>
          <w:tcPr>
            <w:tcW w:w="3590" w:type="dxa"/>
            <w:tcBorders>
              <w:top w:val="single" w:sz="6" w:space="0" w:color="auto"/>
              <w:left w:val="single" w:sz="6" w:space="0" w:color="auto"/>
              <w:bottom w:val="single" w:sz="6" w:space="0" w:color="auto"/>
              <w:right w:val="single" w:sz="6" w:space="0" w:color="auto"/>
            </w:tcBorders>
          </w:tcPr>
          <w:p w14:paraId="4D4A30BF" w14:textId="77777777" w:rsidR="007F0A99" w:rsidRPr="003D0B5F" w:rsidRDefault="007F0A99">
            <w:pPr>
              <w:pStyle w:val="BulletText1"/>
            </w:pPr>
            <w:r w:rsidRPr="003D0B5F">
              <w:t>the separate evaluation of the arthritic disability results in no change in the combined degree previously assigned, and</w:t>
            </w:r>
          </w:p>
          <w:p w14:paraId="323CE39B" w14:textId="77777777" w:rsidR="007F0A99" w:rsidRPr="003D0B5F" w:rsidRDefault="007F0A99">
            <w:pPr>
              <w:pStyle w:val="BulletText1"/>
            </w:pPr>
            <w:r w:rsidRPr="003D0B5F">
              <w:t>a rating</w:t>
            </w:r>
            <w:r w:rsidR="00094BFC" w:rsidRPr="003D0B5F">
              <w:t xml:space="preserve"> decision</w:t>
            </w:r>
            <w:r w:rsidRPr="003D0B5F">
              <w:t xml:space="preserve"> is required</w:t>
            </w:r>
          </w:p>
        </w:tc>
        <w:tc>
          <w:tcPr>
            <w:tcW w:w="3970" w:type="dxa"/>
            <w:tcBorders>
              <w:top w:val="single" w:sz="6" w:space="0" w:color="auto"/>
              <w:left w:val="single" w:sz="6" w:space="0" w:color="auto"/>
              <w:bottom w:val="single" w:sz="6" w:space="0" w:color="auto"/>
              <w:right w:val="single" w:sz="6" w:space="0" w:color="auto"/>
            </w:tcBorders>
          </w:tcPr>
          <w:p w14:paraId="64F49171" w14:textId="77777777" w:rsidR="007F0A99" w:rsidRPr="003D0B5F" w:rsidRDefault="00094BFC" w:rsidP="00094BFC">
            <w:pPr>
              <w:pStyle w:val="TableText"/>
            </w:pPr>
            <w:proofErr w:type="gramStart"/>
            <w:r w:rsidRPr="003D0B5F">
              <w:t>reevaluate</w:t>
            </w:r>
            <w:proofErr w:type="gramEnd"/>
            <w:r w:rsidRPr="003D0B5F">
              <w:t xml:space="preserve"> </w:t>
            </w:r>
            <w:r w:rsidR="007F0A99" w:rsidRPr="003D0B5F">
              <w:t>using the current procedure with the same effective date as previously assigned.</w:t>
            </w:r>
          </w:p>
        </w:tc>
      </w:tr>
      <w:tr w:rsidR="007F0A99" w:rsidRPr="003D0B5F" w14:paraId="247CDDB8" w14:textId="77777777">
        <w:trPr>
          <w:cantSplit/>
        </w:trPr>
        <w:tc>
          <w:tcPr>
            <w:tcW w:w="3590" w:type="dxa"/>
            <w:tcBorders>
              <w:top w:val="single" w:sz="6" w:space="0" w:color="auto"/>
              <w:left w:val="single" w:sz="6" w:space="0" w:color="auto"/>
              <w:bottom w:val="single" w:sz="6" w:space="0" w:color="auto"/>
              <w:right w:val="single" w:sz="6" w:space="0" w:color="auto"/>
            </w:tcBorders>
          </w:tcPr>
          <w:p w14:paraId="63059A86" w14:textId="77777777" w:rsidR="007F0A99" w:rsidRPr="003D0B5F" w:rsidRDefault="00094BFC" w:rsidP="00094BFC">
            <w:pPr>
              <w:pStyle w:val="TableText"/>
            </w:pPr>
            <w:r w:rsidRPr="003D0B5F">
              <w:t xml:space="preserve">reevaluating </w:t>
            </w:r>
            <w:r w:rsidR="007F0A99" w:rsidRPr="003D0B5F">
              <w:t>the arthritic joint separately results in an increased combined evaluation</w:t>
            </w:r>
          </w:p>
        </w:tc>
        <w:tc>
          <w:tcPr>
            <w:tcW w:w="3970" w:type="dxa"/>
            <w:tcBorders>
              <w:top w:val="single" w:sz="6" w:space="0" w:color="auto"/>
              <w:left w:val="single" w:sz="6" w:space="0" w:color="auto"/>
              <w:bottom w:val="single" w:sz="6" w:space="0" w:color="auto"/>
              <w:right w:val="single" w:sz="6" w:space="0" w:color="auto"/>
            </w:tcBorders>
          </w:tcPr>
          <w:p w14:paraId="6905F45F" w14:textId="77777777" w:rsidR="007F0A99" w:rsidRPr="003D0B5F" w:rsidRDefault="007F0A99" w:rsidP="00CD1222">
            <w:pPr>
              <w:pStyle w:val="TableText"/>
            </w:pPr>
            <w:proofErr w:type="gramStart"/>
            <w:r w:rsidRPr="003D0B5F">
              <w:t>apply</w:t>
            </w:r>
            <w:proofErr w:type="gramEnd"/>
            <w:r w:rsidRPr="003D0B5F">
              <w:t xml:space="preserve"> </w:t>
            </w:r>
            <w:hyperlink r:id="rId182" w:history="1">
              <w:r w:rsidR="00587D33" w:rsidRPr="003D0B5F">
                <w:rPr>
                  <w:rStyle w:val="Hyperlink"/>
                </w:rPr>
                <w:t>38 C</w:t>
              </w:r>
              <w:r w:rsidR="00CD1222" w:rsidRPr="003D0B5F">
                <w:rPr>
                  <w:rStyle w:val="Hyperlink"/>
                </w:rPr>
                <w:t>FR</w:t>
              </w:r>
              <w:r w:rsidR="00587D33" w:rsidRPr="003D0B5F">
                <w:rPr>
                  <w:rStyle w:val="Hyperlink"/>
                </w:rPr>
                <w:t xml:space="preserve"> 3</w:t>
              </w:r>
              <w:r w:rsidRPr="003D0B5F">
                <w:rPr>
                  <w:rStyle w:val="Hyperlink"/>
                </w:rPr>
                <w:t>.105(a)</w:t>
              </w:r>
            </w:hyperlink>
            <w:r w:rsidRPr="003D0B5F">
              <w:t xml:space="preserve"> to retroactively increase the assigned evaluation.</w:t>
            </w:r>
          </w:p>
        </w:tc>
      </w:tr>
      <w:tr w:rsidR="007F0A99" w:rsidRPr="003D0B5F" w14:paraId="3849979A" w14:textId="77777777">
        <w:trPr>
          <w:cantSplit/>
        </w:trPr>
        <w:tc>
          <w:tcPr>
            <w:tcW w:w="3590" w:type="dxa"/>
            <w:tcBorders>
              <w:top w:val="single" w:sz="6" w:space="0" w:color="auto"/>
              <w:left w:val="single" w:sz="6" w:space="0" w:color="auto"/>
              <w:bottom w:val="single" w:sz="6" w:space="0" w:color="auto"/>
              <w:right w:val="single" w:sz="6" w:space="0" w:color="auto"/>
            </w:tcBorders>
          </w:tcPr>
          <w:p w14:paraId="6552A353" w14:textId="77777777" w:rsidR="007F0A99" w:rsidRPr="003D0B5F" w:rsidRDefault="00094BFC">
            <w:pPr>
              <w:pStyle w:val="TableText"/>
            </w:pPr>
            <w:r w:rsidRPr="003D0B5F">
              <w:t xml:space="preserve">reevaluating </w:t>
            </w:r>
            <w:r w:rsidR="007F0A99" w:rsidRPr="003D0B5F">
              <w:t>the arthritic joint separately results in a reduced combined evaluation</w:t>
            </w:r>
          </w:p>
        </w:tc>
        <w:tc>
          <w:tcPr>
            <w:tcW w:w="3970" w:type="dxa"/>
            <w:tcBorders>
              <w:top w:val="single" w:sz="6" w:space="0" w:color="auto"/>
              <w:left w:val="single" w:sz="6" w:space="0" w:color="auto"/>
              <w:bottom w:val="single" w:sz="6" w:space="0" w:color="auto"/>
              <w:right w:val="single" w:sz="6" w:space="0" w:color="auto"/>
            </w:tcBorders>
          </w:tcPr>
          <w:p w14:paraId="2E508BEF" w14:textId="77777777" w:rsidR="007F0A99" w:rsidRPr="003D0B5F" w:rsidRDefault="007F0A99">
            <w:pPr>
              <w:pStyle w:val="BulletText1"/>
            </w:pPr>
            <w:r w:rsidRPr="003D0B5F">
              <w:t>request an examination, and</w:t>
            </w:r>
          </w:p>
          <w:p w14:paraId="63150F10" w14:textId="77777777" w:rsidR="007F0A99" w:rsidRPr="003D0B5F" w:rsidRDefault="007F0A99">
            <w:pPr>
              <w:pStyle w:val="BulletText1"/>
            </w:pPr>
            <w:proofErr w:type="gramStart"/>
            <w:r w:rsidRPr="003D0B5F">
              <w:t>if</w:t>
            </w:r>
            <w:proofErr w:type="gramEnd"/>
            <w:r w:rsidRPr="003D0B5F">
              <w:t xml:space="preserve"> still appropriate, propose reduction under </w:t>
            </w:r>
            <w:hyperlink r:id="rId183" w:history="1">
              <w:r w:rsidR="00CD1222" w:rsidRPr="003D0B5F">
                <w:rPr>
                  <w:rStyle w:val="Hyperlink"/>
                </w:rPr>
                <w:t>38 CFR</w:t>
              </w:r>
              <w:r w:rsidR="00587D33" w:rsidRPr="003D0B5F">
                <w:rPr>
                  <w:rStyle w:val="Hyperlink"/>
                </w:rPr>
                <w:t xml:space="preserve"> 3</w:t>
              </w:r>
              <w:r w:rsidRPr="003D0B5F">
                <w:rPr>
                  <w:rStyle w:val="Hyperlink"/>
                </w:rPr>
                <w:t>.105(a)</w:t>
              </w:r>
            </w:hyperlink>
            <w:r w:rsidRPr="003D0B5F">
              <w:t xml:space="preserve"> and </w:t>
            </w:r>
            <w:hyperlink r:id="rId184" w:history="1">
              <w:r w:rsidR="00CD1222" w:rsidRPr="003D0B5F">
                <w:rPr>
                  <w:rStyle w:val="Hyperlink"/>
                </w:rPr>
                <w:t>38 CF</w:t>
              </w:r>
              <w:r w:rsidR="00587D33" w:rsidRPr="003D0B5F">
                <w:rPr>
                  <w:rStyle w:val="Hyperlink"/>
                </w:rPr>
                <w:t>R 3</w:t>
              </w:r>
              <w:r w:rsidRPr="003D0B5F">
                <w:rPr>
                  <w:rStyle w:val="Hyperlink"/>
                </w:rPr>
                <w:t>.105(e)</w:t>
              </w:r>
            </w:hyperlink>
            <w:r w:rsidRPr="003D0B5F">
              <w:t xml:space="preserve">. </w:t>
            </w:r>
          </w:p>
          <w:p w14:paraId="39EFBE57" w14:textId="77777777" w:rsidR="007F0A99" w:rsidRPr="003D0B5F" w:rsidRDefault="007F0A99">
            <w:pPr>
              <w:pStyle w:val="TableText"/>
            </w:pPr>
          </w:p>
          <w:p w14:paraId="3D65EE2A" w14:textId="77777777" w:rsidR="007F0A99" w:rsidRPr="003D0B5F" w:rsidRDefault="007F0A99">
            <w:pPr>
              <w:pStyle w:val="TableText"/>
            </w:pPr>
            <w:r w:rsidRPr="003D0B5F">
              <w:rPr>
                <w:b/>
                <w:i/>
              </w:rPr>
              <w:t>Exception</w:t>
            </w:r>
            <w:r w:rsidRPr="003D0B5F">
              <w:t xml:space="preserve">:  Do not apply </w:t>
            </w:r>
            <w:hyperlink r:id="rId185" w:history="1">
              <w:r w:rsidR="00CD1222" w:rsidRPr="003D0B5F">
                <w:rPr>
                  <w:rStyle w:val="Hyperlink"/>
                </w:rPr>
                <w:t>38 CFR</w:t>
              </w:r>
              <w:r w:rsidR="00587D33" w:rsidRPr="003D0B5F">
                <w:rPr>
                  <w:rStyle w:val="Hyperlink"/>
                </w:rPr>
                <w:t xml:space="preserve"> 3</w:t>
              </w:r>
              <w:r w:rsidRPr="003D0B5F">
                <w:rPr>
                  <w:rStyle w:val="Hyperlink"/>
                </w:rPr>
                <w:t>.105(a)</w:t>
              </w:r>
            </w:hyperlink>
            <w:r w:rsidRPr="003D0B5F">
              <w:t xml:space="preserve"> if the assigned percentage is protected under </w:t>
            </w:r>
            <w:hyperlink r:id="rId186" w:history="1">
              <w:r w:rsidR="00CD1222" w:rsidRPr="003D0B5F">
                <w:rPr>
                  <w:rStyle w:val="Hyperlink"/>
                </w:rPr>
                <w:t>38 CFR</w:t>
              </w:r>
              <w:r w:rsidR="00587D33" w:rsidRPr="003D0B5F">
                <w:rPr>
                  <w:rStyle w:val="Hyperlink"/>
                </w:rPr>
                <w:t xml:space="preserve"> 3</w:t>
              </w:r>
              <w:r w:rsidRPr="003D0B5F">
                <w:rPr>
                  <w:rStyle w:val="Hyperlink"/>
                </w:rPr>
                <w:t>.951</w:t>
              </w:r>
            </w:hyperlink>
            <w:r w:rsidRPr="003D0B5F">
              <w:t>.</w:t>
            </w:r>
          </w:p>
          <w:p w14:paraId="0A6EA3F1" w14:textId="77777777" w:rsidR="007F0A99" w:rsidRPr="003D0B5F" w:rsidRDefault="007F0A99">
            <w:pPr>
              <w:pStyle w:val="TableText"/>
            </w:pPr>
          </w:p>
          <w:p w14:paraId="5194107E" w14:textId="77777777" w:rsidR="007F0A99" w:rsidRPr="003D0B5F" w:rsidRDefault="007F0A99">
            <w:pPr>
              <w:pStyle w:val="TableText"/>
            </w:pPr>
            <w:r w:rsidRPr="003D0B5F">
              <w:rPr>
                <w:b/>
                <w:i/>
              </w:rPr>
              <w:t>Reference</w:t>
            </w:r>
            <w:r w:rsidRPr="003D0B5F">
              <w:t>:  For more information on protected rating</w:t>
            </w:r>
            <w:r w:rsidR="00462493" w:rsidRPr="003D0B5F">
              <w:t xml:space="preserve"> decision</w:t>
            </w:r>
            <w:r w:rsidRPr="003D0B5F">
              <w:t>s, see M21-1, Part III, Subpart iv, 8.C.</w:t>
            </w:r>
          </w:p>
        </w:tc>
      </w:tr>
    </w:tbl>
    <w:p w14:paraId="7A49C303"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4A34EFDC" w14:textId="77777777">
        <w:trPr>
          <w:cantSplit/>
        </w:trPr>
        <w:tc>
          <w:tcPr>
            <w:tcW w:w="1728" w:type="dxa"/>
          </w:tcPr>
          <w:p w14:paraId="7ACB42A5" w14:textId="77777777" w:rsidR="007F0A99" w:rsidRPr="003D0B5F" w:rsidRDefault="003B163B" w:rsidP="003B163B">
            <w:pPr>
              <w:pStyle w:val="Heading5"/>
            </w:pPr>
            <w:proofErr w:type="gramStart"/>
            <w:r w:rsidRPr="003D0B5F">
              <w:t>e.  Using</w:t>
            </w:r>
            <w:proofErr w:type="gramEnd"/>
            <w:r w:rsidRPr="003D0B5F">
              <w:t xml:space="preserve"> </w:t>
            </w:r>
            <w:r w:rsidR="007F0A99" w:rsidRPr="003D0B5F">
              <w:t>DC</w:t>
            </w:r>
            <w:r w:rsidR="00505B64" w:rsidRPr="003D0B5F">
              <w:t>s</w:t>
            </w:r>
            <w:r w:rsidR="007F0A99" w:rsidRPr="003D0B5F">
              <w:t xml:space="preserve"> 5013 Through 5024</w:t>
            </w:r>
            <w:r w:rsidRPr="003D0B5F">
              <w:t xml:space="preserve"> in Rating Decisions</w:t>
            </w:r>
          </w:p>
        </w:tc>
        <w:tc>
          <w:tcPr>
            <w:tcW w:w="7740" w:type="dxa"/>
          </w:tcPr>
          <w:p w14:paraId="62C8BE2F" w14:textId="77777777" w:rsidR="007F0A99" w:rsidRPr="003D0B5F" w:rsidRDefault="007F0A99" w:rsidP="00996E18">
            <w:pPr>
              <w:pStyle w:val="BlockText"/>
              <w:rPr>
                <w:b/>
              </w:rPr>
            </w:pPr>
            <w:r w:rsidRPr="003D0B5F">
              <w:t xml:space="preserve">Use the table below to </w:t>
            </w:r>
            <w:r w:rsidR="00094BFC" w:rsidRPr="003D0B5F">
              <w:t xml:space="preserve">evaluate </w:t>
            </w:r>
            <w:r w:rsidRPr="003D0B5F">
              <w:t xml:space="preserve">cases that use </w:t>
            </w:r>
            <w:hyperlink r:id="rId187" w:history="1">
              <w:r w:rsidR="00124FFE" w:rsidRPr="003D0B5F">
                <w:rPr>
                  <w:rStyle w:val="Hyperlink"/>
                </w:rPr>
                <w:t>38 CFR 4.71a, DCs 501</w:t>
              </w:r>
              <w:r w:rsidR="00996E18" w:rsidRPr="003D0B5F">
                <w:rPr>
                  <w:rStyle w:val="Hyperlink"/>
                </w:rPr>
                <w:t>3 through 5024</w:t>
              </w:r>
            </w:hyperlink>
            <w:r w:rsidRPr="003D0B5F">
              <w:t>.</w:t>
            </w:r>
          </w:p>
        </w:tc>
      </w:tr>
    </w:tbl>
    <w:p w14:paraId="6BE29C24" w14:textId="77777777" w:rsidR="007F0A99" w:rsidRPr="003D0B5F" w:rsidRDefault="007F0A99">
      <w:r w:rsidRPr="003D0B5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960"/>
        <w:gridCol w:w="4600"/>
      </w:tblGrid>
      <w:tr w:rsidR="007F0A99" w:rsidRPr="003D0B5F" w14:paraId="77C6A408" w14:textId="77777777" w:rsidTr="003627DA">
        <w:tc>
          <w:tcPr>
            <w:tcW w:w="2960" w:type="dxa"/>
            <w:tcBorders>
              <w:top w:val="single" w:sz="6" w:space="0" w:color="auto"/>
              <w:left w:val="single" w:sz="6" w:space="0" w:color="auto"/>
              <w:bottom w:val="single" w:sz="6" w:space="0" w:color="auto"/>
              <w:right w:val="single" w:sz="6" w:space="0" w:color="auto"/>
            </w:tcBorders>
          </w:tcPr>
          <w:p w14:paraId="6F8D0D62" w14:textId="77777777" w:rsidR="007F0A99" w:rsidRPr="003D0B5F" w:rsidRDefault="007F0A99">
            <w:pPr>
              <w:pStyle w:val="TableHeaderText"/>
              <w:jc w:val="left"/>
            </w:pPr>
            <w:r w:rsidRPr="003D0B5F">
              <w:t>If the DC of the case is …</w:t>
            </w:r>
          </w:p>
        </w:tc>
        <w:tc>
          <w:tcPr>
            <w:tcW w:w="4600" w:type="dxa"/>
            <w:tcBorders>
              <w:top w:val="single" w:sz="6" w:space="0" w:color="auto"/>
              <w:left w:val="single" w:sz="6" w:space="0" w:color="auto"/>
              <w:bottom w:val="single" w:sz="6" w:space="0" w:color="auto"/>
              <w:right w:val="single" w:sz="6" w:space="0" w:color="auto"/>
            </w:tcBorders>
          </w:tcPr>
          <w:p w14:paraId="11474FA2" w14:textId="77777777" w:rsidR="007F0A99" w:rsidRPr="003D0B5F" w:rsidRDefault="007F0A99">
            <w:pPr>
              <w:pStyle w:val="TableHeaderText"/>
              <w:jc w:val="left"/>
            </w:pPr>
            <w:r w:rsidRPr="003D0B5F">
              <w:t>Then …</w:t>
            </w:r>
          </w:p>
        </w:tc>
      </w:tr>
      <w:tr w:rsidR="007F0A99" w:rsidRPr="003D0B5F" w14:paraId="17BD651A" w14:textId="77777777" w:rsidTr="003627DA">
        <w:tc>
          <w:tcPr>
            <w:tcW w:w="2960" w:type="dxa"/>
            <w:tcBorders>
              <w:top w:val="single" w:sz="6" w:space="0" w:color="auto"/>
              <w:left w:val="single" w:sz="6" w:space="0" w:color="auto"/>
              <w:bottom w:val="single" w:sz="6" w:space="0" w:color="auto"/>
              <w:right w:val="single" w:sz="6" w:space="0" w:color="auto"/>
            </w:tcBorders>
          </w:tcPr>
          <w:p w14:paraId="1A8FD13A" w14:textId="77777777" w:rsidR="007F0A99" w:rsidRPr="003D0B5F" w:rsidRDefault="007F0A99">
            <w:pPr>
              <w:pStyle w:val="TableText"/>
            </w:pPr>
            <w:r w:rsidRPr="003D0B5F">
              <w:t xml:space="preserve">gout under </w:t>
            </w:r>
            <w:hyperlink r:id="rId188" w:history="1">
              <w:r w:rsidR="00124FFE" w:rsidRPr="003D0B5F">
                <w:rPr>
                  <w:rStyle w:val="Hyperlink"/>
                </w:rPr>
                <w:t>38 CFR 4.71a, DC 5017</w:t>
              </w:r>
            </w:hyperlink>
          </w:p>
        </w:tc>
        <w:tc>
          <w:tcPr>
            <w:tcW w:w="4600" w:type="dxa"/>
            <w:tcBorders>
              <w:top w:val="single" w:sz="6" w:space="0" w:color="auto"/>
              <w:left w:val="single" w:sz="6" w:space="0" w:color="auto"/>
              <w:bottom w:val="single" w:sz="6" w:space="0" w:color="auto"/>
              <w:right w:val="single" w:sz="6" w:space="0" w:color="auto"/>
            </w:tcBorders>
          </w:tcPr>
          <w:p w14:paraId="1A5A5D63" w14:textId="77777777" w:rsidR="007F0A99" w:rsidRPr="003D0B5F" w:rsidRDefault="00094BFC">
            <w:pPr>
              <w:pStyle w:val="TableText"/>
            </w:pPr>
            <w:proofErr w:type="gramStart"/>
            <w:r w:rsidRPr="003D0B5F">
              <w:t>evaluate</w:t>
            </w:r>
            <w:proofErr w:type="gramEnd"/>
            <w:r w:rsidRPr="003D0B5F">
              <w:t xml:space="preserve"> </w:t>
            </w:r>
            <w:r w:rsidR="007F0A99" w:rsidRPr="003D0B5F">
              <w:t xml:space="preserve">the case as </w:t>
            </w:r>
            <w:r w:rsidR="005019E9" w:rsidRPr="003D0B5F">
              <w:t>RA</w:t>
            </w:r>
            <w:r w:rsidR="007F0A99" w:rsidRPr="003D0B5F">
              <w:t xml:space="preserve">, </w:t>
            </w:r>
            <w:hyperlink r:id="rId189" w:history="1">
              <w:r w:rsidR="00124FFE" w:rsidRPr="003D0B5F">
                <w:rPr>
                  <w:rStyle w:val="Hyperlink"/>
                </w:rPr>
                <w:t>38 CFR 4.71a, 5002</w:t>
              </w:r>
            </w:hyperlink>
            <w:r w:rsidR="007F0A99" w:rsidRPr="003D0B5F">
              <w:t>.</w:t>
            </w:r>
          </w:p>
        </w:tc>
      </w:tr>
      <w:tr w:rsidR="007F0A99" w:rsidRPr="003D0B5F" w14:paraId="244F7927" w14:textId="77777777" w:rsidTr="003627DA">
        <w:tc>
          <w:tcPr>
            <w:tcW w:w="2960" w:type="dxa"/>
            <w:tcBorders>
              <w:top w:val="single" w:sz="6" w:space="0" w:color="auto"/>
              <w:left w:val="single" w:sz="6" w:space="0" w:color="auto"/>
              <w:bottom w:val="single" w:sz="6" w:space="0" w:color="auto"/>
              <w:right w:val="single" w:sz="6" w:space="0" w:color="auto"/>
            </w:tcBorders>
          </w:tcPr>
          <w:p w14:paraId="57DC4A85" w14:textId="77777777" w:rsidR="007F0A99" w:rsidRPr="003D0B5F" w:rsidRDefault="003D0B5F">
            <w:pPr>
              <w:pStyle w:val="BulletText1"/>
            </w:pPr>
            <w:hyperlink r:id="rId190" w:history="1">
              <w:r w:rsidR="00124FFE" w:rsidRPr="003D0B5F">
                <w:rPr>
                  <w:rStyle w:val="Hyperlink"/>
                </w:rPr>
                <w:t>38 CFR 4.71a, 501</w:t>
              </w:r>
              <w:r w:rsidR="00996E18" w:rsidRPr="003D0B5F">
                <w:rPr>
                  <w:rStyle w:val="Hyperlink"/>
                </w:rPr>
                <w:t>3 through 5016</w:t>
              </w:r>
            </w:hyperlink>
            <w:r w:rsidR="007F0A99" w:rsidRPr="003D0B5F">
              <w:t>, and</w:t>
            </w:r>
          </w:p>
          <w:p w14:paraId="3923B35F" w14:textId="53ADD0E6" w:rsidR="007F0A99" w:rsidRPr="003D0B5F" w:rsidRDefault="003D0B5F" w:rsidP="00996E18">
            <w:pPr>
              <w:pStyle w:val="BulletText1"/>
            </w:pPr>
            <w:hyperlink r:id="rId191" w:history="1">
              <w:r w:rsidR="00996E18" w:rsidRPr="003D0B5F">
                <w:rPr>
                  <w:rStyle w:val="Hyperlink"/>
                </w:rPr>
                <w:t>38 CFR 4.71a, DC 5</w:t>
              </w:r>
              <w:r w:rsidR="001D3D09" w:rsidRPr="003D0B5F">
                <w:rPr>
                  <w:rStyle w:val="Hyperlink"/>
                </w:rPr>
                <w:t>01</w:t>
              </w:r>
              <w:r w:rsidR="00996E18" w:rsidRPr="003D0B5F">
                <w:rPr>
                  <w:rStyle w:val="Hyperlink"/>
                </w:rPr>
                <w:t xml:space="preserve">8 </w:t>
              </w:r>
              <w:r w:rsidR="007C6148" w:rsidRPr="003D0B5F">
                <w:rPr>
                  <w:rStyle w:val="Hyperlink"/>
                </w:rPr>
                <w:t>through</w:t>
              </w:r>
              <w:r w:rsidR="00996E18" w:rsidRPr="003D0B5F">
                <w:rPr>
                  <w:rStyle w:val="Hyperlink"/>
                </w:rPr>
                <w:t xml:space="preserve"> 5024</w:t>
              </w:r>
            </w:hyperlink>
          </w:p>
        </w:tc>
        <w:tc>
          <w:tcPr>
            <w:tcW w:w="4600" w:type="dxa"/>
            <w:tcBorders>
              <w:top w:val="single" w:sz="6" w:space="0" w:color="auto"/>
              <w:left w:val="single" w:sz="6" w:space="0" w:color="auto"/>
              <w:bottom w:val="single" w:sz="6" w:space="0" w:color="auto"/>
              <w:right w:val="single" w:sz="6" w:space="0" w:color="auto"/>
            </w:tcBorders>
          </w:tcPr>
          <w:p w14:paraId="29A5224C" w14:textId="77777777" w:rsidR="007F0A99" w:rsidRPr="003D0B5F" w:rsidRDefault="007F0A99">
            <w:pPr>
              <w:pStyle w:val="TableText"/>
            </w:pPr>
            <w:proofErr w:type="gramStart"/>
            <w:r w:rsidRPr="003D0B5F">
              <w:t>evaluate</w:t>
            </w:r>
            <w:proofErr w:type="gramEnd"/>
            <w:r w:rsidRPr="003D0B5F">
              <w:t xml:space="preserve"> the case according to the criteria for limited motion or painful motion un</w:t>
            </w:r>
            <w:r w:rsidR="001E1F38" w:rsidRPr="003D0B5F">
              <w:t>der</w:t>
            </w:r>
            <w:r w:rsidRPr="003D0B5F">
              <w:t xml:space="preserve"> </w:t>
            </w:r>
            <w:hyperlink r:id="rId192" w:history="1">
              <w:r w:rsidR="001E1F38" w:rsidRPr="003D0B5F">
                <w:rPr>
                  <w:rStyle w:val="Hyperlink"/>
                </w:rPr>
                <w:t>38 CFR 4.71a, DC 5003</w:t>
              </w:r>
            </w:hyperlink>
            <w:r w:rsidRPr="003D0B5F">
              <w:t>, degenerative arthritis.</w:t>
            </w:r>
          </w:p>
          <w:p w14:paraId="3F218ED5" w14:textId="77777777" w:rsidR="007F0A99" w:rsidRPr="003D0B5F" w:rsidRDefault="007F0A99">
            <w:pPr>
              <w:pStyle w:val="TableText"/>
            </w:pPr>
          </w:p>
          <w:p w14:paraId="05715753" w14:textId="77777777" w:rsidR="007F0A99" w:rsidRPr="003D0B5F" w:rsidRDefault="007F0A99">
            <w:pPr>
              <w:pStyle w:val="TableText"/>
            </w:pPr>
            <w:r w:rsidRPr="003D0B5F">
              <w:rPr>
                <w:b/>
                <w:i/>
              </w:rPr>
              <w:lastRenderedPageBreak/>
              <w:t>Note</w:t>
            </w:r>
            <w:r w:rsidRPr="003D0B5F">
              <w:t xml:space="preserve">:  The provisions under </w:t>
            </w:r>
            <w:hyperlink r:id="rId193" w:history="1">
              <w:r w:rsidR="00FD091B" w:rsidRPr="003D0B5F">
                <w:rPr>
                  <w:rStyle w:val="Hyperlink"/>
                </w:rPr>
                <w:t xml:space="preserve">38 CFR 4.71a, </w:t>
              </w:r>
              <w:r w:rsidRPr="003D0B5F">
                <w:rPr>
                  <w:rStyle w:val="Hyperlink"/>
                </w:rPr>
                <w:t>DC 5003</w:t>
              </w:r>
            </w:hyperlink>
            <w:r w:rsidR="00FD091B" w:rsidRPr="003D0B5F">
              <w:rPr>
                <w:rStyle w:val="Hyperlink"/>
                <w:u w:val="none"/>
              </w:rPr>
              <w:t>,</w:t>
            </w:r>
            <w:r w:rsidRPr="003D0B5F">
              <w:t xml:space="preserve"> regarding a compensable minimum evaluation of 10 percent for limited or painful motion </w:t>
            </w:r>
            <w:proofErr w:type="gramStart"/>
            <w:r w:rsidRPr="003D0B5F">
              <w:t>apply</w:t>
            </w:r>
            <w:proofErr w:type="gramEnd"/>
            <w:r w:rsidRPr="003D0B5F">
              <w:t xml:space="preserve"> to these </w:t>
            </w:r>
            <w:r w:rsidR="005019E9" w:rsidRPr="003D0B5F">
              <w:t>DCs</w:t>
            </w:r>
            <w:r w:rsidRPr="003D0B5F">
              <w:t xml:space="preserve"> and no others.</w:t>
            </w:r>
          </w:p>
          <w:p w14:paraId="682FCBBD" w14:textId="77777777" w:rsidR="007F0A99" w:rsidRPr="003D0B5F" w:rsidRDefault="007F0A99">
            <w:pPr>
              <w:pStyle w:val="TableText"/>
            </w:pPr>
          </w:p>
          <w:p w14:paraId="0CA80188" w14:textId="77777777" w:rsidR="007F0A99" w:rsidRPr="003D0B5F" w:rsidRDefault="007F0A99" w:rsidP="00094BFC">
            <w:pPr>
              <w:pStyle w:val="TableText"/>
            </w:pPr>
            <w:r w:rsidRPr="003D0B5F">
              <w:rPr>
                <w:b/>
                <w:i/>
              </w:rPr>
              <w:t>Reference</w:t>
            </w:r>
            <w:r w:rsidRPr="003D0B5F">
              <w:t xml:space="preserve">:  For more information on </w:t>
            </w:r>
            <w:r w:rsidR="00094BFC" w:rsidRPr="003D0B5F">
              <w:t xml:space="preserve">evaluations of </w:t>
            </w:r>
            <w:r w:rsidRPr="003D0B5F">
              <w:t xml:space="preserve">10 and 20 percent based on x-ray findings, see </w:t>
            </w:r>
            <w:hyperlink r:id="rId194" w:history="1">
              <w:r w:rsidR="00CD1222" w:rsidRPr="003D0B5F">
                <w:rPr>
                  <w:rStyle w:val="Hyperlink"/>
                </w:rPr>
                <w:t>38 CFR</w:t>
              </w:r>
              <w:r w:rsidR="00587D33" w:rsidRPr="003D0B5F">
                <w:rPr>
                  <w:rStyle w:val="Hyperlink"/>
                </w:rPr>
                <w:t xml:space="preserve"> 4</w:t>
              </w:r>
              <w:r w:rsidRPr="003D0B5F">
                <w:rPr>
                  <w:rStyle w:val="Hyperlink"/>
                </w:rPr>
                <w:t xml:space="preserve">.71a, DC 5003, </w:t>
              </w:r>
              <w:proofErr w:type="gramStart"/>
              <w:r w:rsidRPr="003D0B5F">
                <w:rPr>
                  <w:rStyle w:val="Hyperlink"/>
                </w:rPr>
                <w:t>Note</w:t>
              </w:r>
              <w:proofErr w:type="gramEnd"/>
              <w:r w:rsidRPr="003D0B5F">
                <w:rPr>
                  <w:rStyle w:val="Hyperlink"/>
                </w:rPr>
                <w:t xml:space="preserve"> (2)</w:t>
              </w:r>
            </w:hyperlink>
            <w:r w:rsidRPr="003D0B5F">
              <w:t>.</w:t>
            </w:r>
          </w:p>
        </w:tc>
      </w:tr>
    </w:tbl>
    <w:p w14:paraId="17E7903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7CDD25F1" w14:textId="77777777">
        <w:trPr>
          <w:cantSplit/>
        </w:trPr>
        <w:tc>
          <w:tcPr>
            <w:tcW w:w="1728" w:type="dxa"/>
          </w:tcPr>
          <w:p w14:paraId="2994F0B7" w14:textId="77777777" w:rsidR="007F0A99" w:rsidRPr="003D0B5F" w:rsidRDefault="00587D33">
            <w:pPr>
              <w:pStyle w:val="Heading5"/>
            </w:pPr>
            <w:proofErr w:type="gramStart"/>
            <w:r w:rsidRPr="003D0B5F">
              <w:t>f.  Considering</w:t>
            </w:r>
            <w:proofErr w:type="gramEnd"/>
            <w:r w:rsidRPr="003D0B5F">
              <w:t xml:space="preserve"> the </w:t>
            </w:r>
            <w:r w:rsidR="007F0A99" w:rsidRPr="003D0B5F">
              <w:t xml:space="preserve">Effects of a Change in Diagnosis in Arthritis Cases </w:t>
            </w:r>
          </w:p>
        </w:tc>
        <w:tc>
          <w:tcPr>
            <w:tcW w:w="7740" w:type="dxa"/>
          </w:tcPr>
          <w:p w14:paraId="51E368AF" w14:textId="77777777" w:rsidR="007F0A99" w:rsidRPr="003D0B5F" w:rsidRDefault="007F0A99">
            <w:pPr>
              <w:pStyle w:val="BlockText"/>
            </w:pPr>
            <w:r w:rsidRPr="003D0B5F">
              <w:t xml:space="preserve">A change of diagnosis among the various types of arthritis, particularly if joint disease has been recognized as </w:t>
            </w:r>
            <w:r w:rsidR="001B7AFC" w:rsidRPr="003D0B5F">
              <w:t>SC</w:t>
            </w:r>
            <w:r w:rsidRPr="003D0B5F">
              <w:t xml:space="preserve"> for several years, has no significant bearing on the question of</w:t>
            </w:r>
            <w:r w:rsidR="005019E9" w:rsidRPr="003D0B5F">
              <w:t xml:space="preserve"> SC</w:t>
            </w:r>
            <w:r w:rsidRPr="003D0B5F">
              <w:t>.</w:t>
            </w:r>
          </w:p>
          <w:p w14:paraId="1C33D100" w14:textId="77777777" w:rsidR="007F0A99" w:rsidRPr="003D0B5F" w:rsidRDefault="007F0A99">
            <w:pPr>
              <w:pStyle w:val="BlockText"/>
            </w:pPr>
          </w:p>
          <w:p w14:paraId="0AE5B529" w14:textId="77777777" w:rsidR="007F0A99" w:rsidRPr="003D0B5F" w:rsidRDefault="007F0A99">
            <w:pPr>
              <w:pStyle w:val="BlockText"/>
            </w:pPr>
            <w:r w:rsidRPr="003D0B5F">
              <w:rPr>
                <w:b/>
                <w:i/>
              </w:rPr>
              <w:t>Note</w:t>
            </w:r>
            <w:r w:rsidRPr="003D0B5F">
              <w:t>:  In older individuals, the effects of more th</w:t>
            </w:r>
            <w:r w:rsidR="004635E2" w:rsidRPr="003D0B5F">
              <w:t>an</w:t>
            </w:r>
            <w:r w:rsidRPr="003D0B5F">
              <w:t xml:space="preserve"> one type of joint disease may coexist.</w:t>
            </w:r>
          </w:p>
          <w:p w14:paraId="2963964D" w14:textId="77777777" w:rsidR="007F0A99" w:rsidRPr="003D0B5F" w:rsidRDefault="007F0A99">
            <w:pPr>
              <w:pStyle w:val="BlockText"/>
            </w:pPr>
          </w:p>
          <w:p w14:paraId="6C89C87C" w14:textId="77777777" w:rsidR="007F0A99" w:rsidRPr="003D0B5F" w:rsidRDefault="007F0A99" w:rsidP="00871CA8">
            <w:pPr>
              <w:pStyle w:val="BlockText"/>
            </w:pPr>
            <w:r w:rsidRPr="003D0B5F">
              <w:rPr>
                <w:b/>
                <w:i/>
              </w:rPr>
              <w:t>Reference</w:t>
            </w:r>
            <w:r w:rsidRPr="003D0B5F">
              <w:t xml:space="preserve">:  For information on </w:t>
            </w:r>
            <w:r w:rsidR="00AE06FD" w:rsidRPr="003D0B5F">
              <w:t xml:space="preserve">evaluating </w:t>
            </w:r>
            <w:r w:rsidR="005019E9" w:rsidRPr="003D0B5F">
              <w:t>RA</w:t>
            </w:r>
            <w:r w:rsidRPr="003D0B5F">
              <w:t xml:space="preserve">, see </w:t>
            </w:r>
            <w:hyperlink r:id="rId195" w:history="1">
              <w:r w:rsidR="00CD1222" w:rsidRPr="003D0B5F">
                <w:rPr>
                  <w:rStyle w:val="Hyperlink"/>
                </w:rPr>
                <w:t>38 CFR</w:t>
              </w:r>
              <w:r w:rsidR="00587D33" w:rsidRPr="003D0B5F">
                <w:rPr>
                  <w:rStyle w:val="Hyperlink"/>
                </w:rPr>
                <w:t xml:space="preserve"> 4</w:t>
              </w:r>
              <w:r w:rsidRPr="003D0B5F">
                <w:rPr>
                  <w:rStyle w:val="Hyperlink"/>
                </w:rPr>
                <w:t>.71a, DC 5002</w:t>
              </w:r>
            </w:hyperlink>
            <w:r w:rsidRPr="003D0B5F">
              <w:t>.</w:t>
            </w:r>
          </w:p>
        </w:tc>
      </w:tr>
    </w:tbl>
    <w:p w14:paraId="4B059A24" w14:textId="77777777" w:rsidR="007F0A99" w:rsidRPr="003D0B5F" w:rsidRDefault="007F0A99">
      <w:pPr>
        <w:pStyle w:val="BlockLine"/>
      </w:pPr>
    </w:p>
    <w:p w14:paraId="30F74034" w14:textId="77777777" w:rsidR="00322B31" w:rsidRPr="003D0B5F" w:rsidRDefault="007F0A99" w:rsidP="00322B31">
      <w:pPr>
        <w:rPr>
          <w:rFonts w:ascii="Arial" w:hAnsi="Arial" w:cs="Arial"/>
          <w:b/>
          <w:sz w:val="32"/>
          <w:szCs w:val="32"/>
        </w:rPr>
      </w:pPr>
      <w:r w:rsidRPr="003D0B5F">
        <w:br w:type="page"/>
      </w:r>
      <w:r w:rsidR="00322B31" w:rsidRPr="003D0B5F">
        <w:rPr>
          <w:rFonts w:ascii="Arial" w:hAnsi="Arial" w:cs="Arial"/>
          <w:b/>
          <w:sz w:val="32"/>
          <w:szCs w:val="32"/>
        </w:rPr>
        <w:lastRenderedPageBreak/>
        <w:t xml:space="preserve">8.  Examples of Rating Decisions for </w:t>
      </w:r>
      <w:r w:rsidR="00C0252D" w:rsidRPr="003D0B5F">
        <w:rPr>
          <w:rFonts w:ascii="Arial" w:hAnsi="Arial" w:cs="Arial"/>
          <w:b/>
          <w:sz w:val="32"/>
          <w:szCs w:val="32"/>
        </w:rPr>
        <w:t>LOM</w:t>
      </w:r>
      <w:r w:rsidR="00322B31" w:rsidRPr="003D0B5F">
        <w:rPr>
          <w:rFonts w:ascii="Arial" w:hAnsi="Arial" w:cs="Arial"/>
          <w:b/>
          <w:sz w:val="32"/>
          <w:szCs w:val="32"/>
        </w:rPr>
        <w:t xml:space="preserve"> in Arthritis Cases</w:t>
      </w:r>
    </w:p>
    <w:p w14:paraId="1866DEAA" w14:textId="77777777" w:rsidR="00322B31" w:rsidRPr="003D0B5F" w:rsidRDefault="00322B31" w:rsidP="00322B31">
      <w:pPr>
        <w:pStyle w:val="BlockLine"/>
      </w:pPr>
    </w:p>
    <w:tbl>
      <w:tblPr>
        <w:tblW w:w="0" w:type="auto"/>
        <w:tblLayout w:type="fixed"/>
        <w:tblLook w:val="0000" w:firstRow="0" w:lastRow="0" w:firstColumn="0" w:lastColumn="0" w:noHBand="0" w:noVBand="0"/>
      </w:tblPr>
      <w:tblGrid>
        <w:gridCol w:w="1728"/>
        <w:gridCol w:w="7740"/>
      </w:tblGrid>
      <w:tr w:rsidR="00322B31" w:rsidRPr="003D0B5F" w14:paraId="2B80EEFA" w14:textId="77777777" w:rsidTr="008954F6">
        <w:trPr>
          <w:cantSplit/>
        </w:trPr>
        <w:tc>
          <w:tcPr>
            <w:tcW w:w="1728" w:type="dxa"/>
          </w:tcPr>
          <w:p w14:paraId="3D78D615" w14:textId="77777777" w:rsidR="00322B31" w:rsidRPr="003D0B5F" w:rsidRDefault="00322B31" w:rsidP="008954F6">
            <w:pPr>
              <w:pStyle w:val="Heading5"/>
            </w:pPr>
            <w:r w:rsidRPr="003D0B5F">
              <w:t>Introduction</w:t>
            </w:r>
          </w:p>
        </w:tc>
        <w:tc>
          <w:tcPr>
            <w:tcW w:w="7740" w:type="dxa"/>
          </w:tcPr>
          <w:p w14:paraId="5FB9B18D" w14:textId="4E33FB8B" w:rsidR="002269BF" w:rsidRPr="003D0B5F" w:rsidRDefault="00322B31" w:rsidP="008954F6">
            <w:pPr>
              <w:pStyle w:val="BlockText"/>
            </w:pPr>
            <w:r w:rsidRPr="003D0B5F">
              <w:t xml:space="preserve">This exhibit contains </w:t>
            </w:r>
            <w:r w:rsidR="00E53A1F" w:rsidRPr="003D0B5F">
              <w:t>four</w:t>
            </w:r>
            <w:r w:rsidRPr="003D0B5F">
              <w:t xml:space="preserve"> examples of rating</w:t>
            </w:r>
            <w:r w:rsidR="00462493" w:rsidRPr="003D0B5F">
              <w:t xml:space="preserve"> decision</w:t>
            </w:r>
            <w:r w:rsidRPr="003D0B5F">
              <w:t xml:space="preserve">s for </w:t>
            </w:r>
            <w:r w:rsidR="00C0252D" w:rsidRPr="003D0B5F">
              <w:t>LOM</w:t>
            </w:r>
            <w:r w:rsidRPr="003D0B5F">
              <w:t xml:space="preserve"> in arthritis cases</w:t>
            </w:r>
            <w:r w:rsidR="002269BF" w:rsidRPr="003D0B5F">
              <w:t xml:space="preserve"> including </w:t>
            </w:r>
          </w:p>
          <w:p w14:paraId="71DD6AD3" w14:textId="77777777" w:rsidR="002269BF" w:rsidRPr="003D0B5F" w:rsidRDefault="002269BF" w:rsidP="008954F6">
            <w:pPr>
              <w:pStyle w:val="BlockText"/>
            </w:pPr>
          </w:p>
          <w:p w14:paraId="5658237A" w14:textId="77777777" w:rsidR="002269BF" w:rsidRPr="003D0B5F" w:rsidRDefault="002269BF" w:rsidP="00687B2F">
            <w:pPr>
              <w:pStyle w:val="ListParagraph"/>
              <w:numPr>
                <w:ilvl w:val="0"/>
                <w:numId w:val="73"/>
              </w:numPr>
              <w:ind w:left="158" w:hanging="187"/>
            </w:pPr>
            <w:r w:rsidRPr="003D0B5F">
              <w:t>example of degenerative arthritis with separately compensable joints affected</w:t>
            </w:r>
          </w:p>
          <w:p w14:paraId="0E55DEB5" w14:textId="3B45E43B" w:rsidR="002269BF" w:rsidRPr="003D0B5F" w:rsidRDefault="002269BF" w:rsidP="00687B2F">
            <w:pPr>
              <w:pStyle w:val="ListParagraph"/>
              <w:numPr>
                <w:ilvl w:val="0"/>
                <w:numId w:val="73"/>
              </w:numPr>
              <w:ind w:left="158" w:hanging="187"/>
            </w:pPr>
            <w:r w:rsidRPr="003D0B5F">
              <w:t>example of degenerative arthritis evaluated based on x</w:t>
            </w:r>
            <w:r w:rsidR="004204E6" w:rsidRPr="003D0B5F">
              <w:t>-</w:t>
            </w:r>
            <w:r w:rsidRPr="003D0B5F">
              <w:t>ray evidence only</w:t>
            </w:r>
          </w:p>
          <w:p w14:paraId="088B96A7" w14:textId="77777777" w:rsidR="00E53A1F" w:rsidRPr="003D0B5F" w:rsidRDefault="002269BF" w:rsidP="00687B2F">
            <w:pPr>
              <w:pStyle w:val="ListParagraph"/>
              <w:numPr>
                <w:ilvl w:val="0"/>
                <w:numId w:val="73"/>
              </w:numPr>
              <w:ind w:left="158" w:hanging="187"/>
            </w:pPr>
            <w:r w:rsidRPr="003D0B5F">
              <w:t xml:space="preserve">example of </w:t>
            </w:r>
            <w:proofErr w:type="spellStart"/>
            <w:r w:rsidRPr="003D0B5F">
              <w:t>noncompensable</w:t>
            </w:r>
            <w:proofErr w:type="spellEnd"/>
            <w:r w:rsidRPr="003D0B5F">
              <w:t xml:space="preserve"> degenerative arthritis of a single joint</w:t>
            </w:r>
            <w:r w:rsidR="00E53A1F" w:rsidRPr="003D0B5F">
              <w:t>, and</w:t>
            </w:r>
          </w:p>
          <w:p w14:paraId="0F4D8200" w14:textId="4954ECC8" w:rsidR="00322B31" w:rsidRPr="003D0B5F" w:rsidRDefault="00E53A1F" w:rsidP="00687B2F">
            <w:pPr>
              <w:pStyle w:val="ListParagraph"/>
              <w:numPr>
                <w:ilvl w:val="0"/>
                <w:numId w:val="73"/>
              </w:numPr>
              <w:ind w:left="158" w:hanging="187"/>
            </w:pPr>
            <w:proofErr w:type="gramStart"/>
            <w:r w:rsidRPr="003D0B5F">
              <w:rPr>
                <w:sz w:val="22"/>
              </w:rPr>
              <w:t>example</w:t>
            </w:r>
            <w:proofErr w:type="gramEnd"/>
            <w:r w:rsidRPr="003D0B5F">
              <w:rPr>
                <w:sz w:val="22"/>
              </w:rPr>
              <w:t xml:space="preserve"> of degenerative arthritis evaluated based on x-ray evidence only and another compensable evaluation</w:t>
            </w:r>
            <w:r w:rsidR="00322B31" w:rsidRPr="003D0B5F">
              <w:t>.</w:t>
            </w:r>
          </w:p>
        </w:tc>
      </w:tr>
    </w:tbl>
    <w:p w14:paraId="0C5CB069" w14:textId="6E1F4986" w:rsidR="00322B31" w:rsidRPr="003D0B5F" w:rsidRDefault="00322B31" w:rsidP="00322B31">
      <w:pPr>
        <w:pStyle w:val="BlockLine"/>
      </w:pPr>
    </w:p>
    <w:tbl>
      <w:tblPr>
        <w:tblW w:w="0" w:type="auto"/>
        <w:tblLayout w:type="fixed"/>
        <w:tblLook w:val="0000" w:firstRow="0" w:lastRow="0" w:firstColumn="0" w:lastColumn="0" w:noHBand="0" w:noVBand="0"/>
      </w:tblPr>
      <w:tblGrid>
        <w:gridCol w:w="1728"/>
        <w:gridCol w:w="7740"/>
      </w:tblGrid>
      <w:tr w:rsidR="00322B31" w:rsidRPr="003D0B5F" w14:paraId="64F318AD" w14:textId="77777777" w:rsidTr="008954F6">
        <w:trPr>
          <w:cantSplit/>
        </w:trPr>
        <w:tc>
          <w:tcPr>
            <w:tcW w:w="1728" w:type="dxa"/>
          </w:tcPr>
          <w:p w14:paraId="5AE8597A" w14:textId="3B66042A" w:rsidR="00322B31" w:rsidRPr="003D0B5F" w:rsidRDefault="00322B31" w:rsidP="008954F6">
            <w:pPr>
              <w:pStyle w:val="Heading5"/>
            </w:pPr>
            <w:r w:rsidRPr="003D0B5F">
              <w:t>Change Date</w:t>
            </w:r>
          </w:p>
        </w:tc>
        <w:tc>
          <w:tcPr>
            <w:tcW w:w="7740" w:type="dxa"/>
          </w:tcPr>
          <w:p w14:paraId="1EBD730A" w14:textId="03517205" w:rsidR="00322B31" w:rsidRPr="003D0B5F" w:rsidRDefault="007151F3" w:rsidP="008954F6">
            <w:pPr>
              <w:pStyle w:val="BlockText"/>
            </w:pPr>
            <w:r w:rsidRPr="003D0B5F">
              <w:t>January 11, 2016</w:t>
            </w:r>
          </w:p>
        </w:tc>
      </w:tr>
    </w:tbl>
    <w:p w14:paraId="5D06A114" w14:textId="77777777" w:rsidR="00322B31" w:rsidRPr="003D0B5F" w:rsidRDefault="00322B31" w:rsidP="00322B31">
      <w:pPr>
        <w:pStyle w:val="BlockLine"/>
      </w:pPr>
    </w:p>
    <w:tbl>
      <w:tblPr>
        <w:tblW w:w="0" w:type="auto"/>
        <w:tblLayout w:type="fixed"/>
        <w:tblLook w:val="0000" w:firstRow="0" w:lastRow="0" w:firstColumn="0" w:lastColumn="0" w:noHBand="0" w:noVBand="0"/>
      </w:tblPr>
      <w:tblGrid>
        <w:gridCol w:w="1728"/>
        <w:gridCol w:w="7740"/>
      </w:tblGrid>
      <w:tr w:rsidR="00322B31" w:rsidRPr="003D0B5F" w14:paraId="4F2B021B" w14:textId="77777777" w:rsidTr="008954F6">
        <w:trPr>
          <w:cantSplit/>
        </w:trPr>
        <w:tc>
          <w:tcPr>
            <w:tcW w:w="1728" w:type="dxa"/>
          </w:tcPr>
          <w:p w14:paraId="625E5C3F" w14:textId="77777777" w:rsidR="00322B31" w:rsidRPr="003D0B5F" w:rsidRDefault="00322B31" w:rsidP="0096061B">
            <w:pPr>
              <w:pStyle w:val="Heading5"/>
            </w:pPr>
            <w:proofErr w:type="gramStart"/>
            <w:r w:rsidRPr="003D0B5F">
              <w:t xml:space="preserve">a.  </w:t>
            </w:r>
            <w:r w:rsidR="0096061B" w:rsidRPr="003D0B5F">
              <w:t>Example</w:t>
            </w:r>
            <w:proofErr w:type="gramEnd"/>
            <w:r w:rsidR="0096061B" w:rsidRPr="003D0B5F">
              <w:t xml:space="preserve"> of Degenerative Arthritis With Separately Compensable Joints Affected</w:t>
            </w:r>
          </w:p>
        </w:tc>
        <w:tc>
          <w:tcPr>
            <w:tcW w:w="7740" w:type="dxa"/>
          </w:tcPr>
          <w:p w14:paraId="5905D0E0" w14:textId="77777777" w:rsidR="00322B31" w:rsidRPr="003D0B5F" w:rsidRDefault="00322B31" w:rsidP="008954F6">
            <w:pPr>
              <w:pStyle w:val="BlockText"/>
            </w:pPr>
            <w:r w:rsidRPr="003D0B5F">
              <w:rPr>
                <w:b/>
                <w:i/>
              </w:rPr>
              <w:t>Situation</w:t>
            </w:r>
            <w:r w:rsidRPr="003D0B5F">
              <w:t>:  The Veteran has residuals of degenerative arthritis with limitation of abduction of the right shoulder (major) to 90 degrees and limitation of flexion of the right knee to 45 degrees.</w:t>
            </w:r>
          </w:p>
        </w:tc>
      </w:tr>
    </w:tbl>
    <w:p w14:paraId="3FFCB2C1" w14:textId="77777777" w:rsidR="00322B31" w:rsidRPr="003D0B5F" w:rsidRDefault="00322B31" w:rsidP="00322B31"/>
    <w:tbl>
      <w:tblPr>
        <w:tblW w:w="0" w:type="auto"/>
        <w:tblInd w:w="1728" w:type="dxa"/>
        <w:tblLayout w:type="fixed"/>
        <w:tblLook w:val="0000" w:firstRow="0" w:lastRow="0" w:firstColumn="0" w:lastColumn="0" w:noHBand="0" w:noVBand="0"/>
      </w:tblPr>
      <w:tblGrid>
        <w:gridCol w:w="2160"/>
        <w:gridCol w:w="5489"/>
      </w:tblGrid>
      <w:tr w:rsidR="00322B31" w:rsidRPr="003D0B5F" w14:paraId="19ABED8D" w14:textId="77777777" w:rsidTr="008954F6">
        <w:trPr>
          <w:cantSplit/>
          <w:trHeight w:val="272"/>
        </w:trPr>
        <w:tc>
          <w:tcPr>
            <w:tcW w:w="2160" w:type="dxa"/>
          </w:tcPr>
          <w:p w14:paraId="5C6273FF" w14:textId="77777777" w:rsidR="00322B31" w:rsidRPr="003D0B5F" w:rsidRDefault="00322B31" w:rsidP="008954F6">
            <w:pPr>
              <w:pStyle w:val="TableHeaderText"/>
              <w:jc w:val="left"/>
              <w:rPr>
                <w:i/>
              </w:rPr>
            </w:pPr>
            <w:r w:rsidRPr="003D0B5F">
              <w:rPr>
                <w:i/>
              </w:rPr>
              <w:t>Coded Conclusion</w:t>
            </w:r>
            <w:r w:rsidRPr="003D0B5F">
              <w:rPr>
                <w:b w:val="0"/>
              </w:rPr>
              <w:t>:</w:t>
            </w:r>
          </w:p>
        </w:tc>
        <w:tc>
          <w:tcPr>
            <w:tcW w:w="5489" w:type="dxa"/>
          </w:tcPr>
          <w:p w14:paraId="4808EE54" w14:textId="77777777" w:rsidR="00322B31" w:rsidRPr="003D0B5F" w:rsidRDefault="00322B31" w:rsidP="008954F6">
            <w:pPr>
              <w:pStyle w:val="TableText"/>
            </w:pPr>
          </w:p>
        </w:tc>
      </w:tr>
      <w:tr w:rsidR="00322B31" w:rsidRPr="003D0B5F" w14:paraId="001EE6EC" w14:textId="77777777" w:rsidTr="008954F6">
        <w:trPr>
          <w:cantSplit/>
          <w:trHeight w:val="272"/>
        </w:trPr>
        <w:tc>
          <w:tcPr>
            <w:tcW w:w="2160" w:type="dxa"/>
          </w:tcPr>
          <w:p w14:paraId="73C4F650" w14:textId="77777777" w:rsidR="00322B31" w:rsidRPr="003D0B5F" w:rsidRDefault="00322B31" w:rsidP="008954F6">
            <w:pPr>
              <w:pStyle w:val="TableText"/>
            </w:pPr>
            <w:r w:rsidRPr="003D0B5F">
              <w:t>1. SC (VE INC)</w:t>
            </w:r>
          </w:p>
        </w:tc>
        <w:tc>
          <w:tcPr>
            <w:tcW w:w="5489" w:type="dxa"/>
          </w:tcPr>
          <w:p w14:paraId="662A4ED3" w14:textId="77777777" w:rsidR="00322B31" w:rsidRPr="003D0B5F" w:rsidRDefault="00322B31" w:rsidP="008954F6">
            <w:pPr>
              <w:pStyle w:val="TableText"/>
            </w:pPr>
          </w:p>
        </w:tc>
      </w:tr>
      <w:tr w:rsidR="00322B31" w:rsidRPr="003D0B5F" w14:paraId="3521E48D" w14:textId="77777777" w:rsidTr="008954F6">
        <w:trPr>
          <w:cantSplit/>
          <w:trHeight w:val="272"/>
        </w:trPr>
        <w:tc>
          <w:tcPr>
            <w:tcW w:w="2160" w:type="dxa"/>
          </w:tcPr>
          <w:p w14:paraId="3C8D9F49" w14:textId="77777777" w:rsidR="00322B31" w:rsidRPr="003D0B5F" w:rsidRDefault="00322B31" w:rsidP="008954F6">
            <w:pPr>
              <w:pStyle w:val="TableText"/>
            </w:pPr>
            <w:r w:rsidRPr="003D0B5F">
              <w:t>5003-5201</w:t>
            </w:r>
          </w:p>
        </w:tc>
        <w:tc>
          <w:tcPr>
            <w:tcW w:w="5489" w:type="dxa"/>
          </w:tcPr>
          <w:p w14:paraId="20248C2A" w14:textId="77777777" w:rsidR="00322B31" w:rsidRPr="003D0B5F" w:rsidRDefault="00322B31" w:rsidP="008954F6">
            <w:pPr>
              <w:pStyle w:val="TableText"/>
            </w:pPr>
            <w:r w:rsidRPr="003D0B5F">
              <w:t>Degenerative arthritis, right shoulder (dominant)</w:t>
            </w:r>
          </w:p>
        </w:tc>
      </w:tr>
      <w:tr w:rsidR="00322B31" w:rsidRPr="003D0B5F" w14:paraId="1BBA6BD6" w14:textId="77777777" w:rsidTr="008954F6">
        <w:trPr>
          <w:cantSplit/>
          <w:trHeight w:val="272"/>
        </w:trPr>
        <w:tc>
          <w:tcPr>
            <w:tcW w:w="2160" w:type="dxa"/>
          </w:tcPr>
          <w:p w14:paraId="7049BF06" w14:textId="77777777" w:rsidR="00322B31" w:rsidRPr="003D0B5F" w:rsidRDefault="00322B31" w:rsidP="008954F6">
            <w:pPr>
              <w:pStyle w:val="TableText"/>
            </w:pPr>
            <w:r w:rsidRPr="003D0B5F">
              <w:t>20% from 12-14-03</w:t>
            </w:r>
          </w:p>
        </w:tc>
        <w:tc>
          <w:tcPr>
            <w:tcW w:w="5489" w:type="dxa"/>
          </w:tcPr>
          <w:p w14:paraId="58324629" w14:textId="77777777" w:rsidR="00322B31" w:rsidRPr="003D0B5F" w:rsidRDefault="00322B31" w:rsidP="008954F6">
            <w:pPr>
              <w:pStyle w:val="TableText"/>
            </w:pPr>
          </w:p>
        </w:tc>
      </w:tr>
      <w:tr w:rsidR="00322B31" w:rsidRPr="003D0B5F" w14:paraId="4D2478D7" w14:textId="77777777" w:rsidTr="008954F6">
        <w:trPr>
          <w:cantSplit/>
          <w:trHeight w:val="272"/>
        </w:trPr>
        <w:tc>
          <w:tcPr>
            <w:tcW w:w="2160" w:type="dxa"/>
          </w:tcPr>
          <w:p w14:paraId="59C7BB85" w14:textId="77777777" w:rsidR="00322B31" w:rsidRPr="003D0B5F" w:rsidRDefault="00322B31" w:rsidP="008954F6">
            <w:pPr>
              <w:pStyle w:val="TableText"/>
            </w:pPr>
          </w:p>
        </w:tc>
        <w:tc>
          <w:tcPr>
            <w:tcW w:w="5489" w:type="dxa"/>
          </w:tcPr>
          <w:p w14:paraId="5E71C1CB" w14:textId="77777777" w:rsidR="00322B31" w:rsidRPr="003D0B5F" w:rsidRDefault="00322B31" w:rsidP="008954F6">
            <w:pPr>
              <w:pStyle w:val="TableText"/>
            </w:pPr>
          </w:p>
        </w:tc>
      </w:tr>
      <w:tr w:rsidR="00322B31" w:rsidRPr="003D0B5F" w14:paraId="621364C0" w14:textId="77777777" w:rsidTr="008954F6">
        <w:trPr>
          <w:cantSplit/>
          <w:trHeight w:val="272"/>
        </w:trPr>
        <w:tc>
          <w:tcPr>
            <w:tcW w:w="2160" w:type="dxa"/>
          </w:tcPr>
          <w:p w14:paraId="0B3C9FC2" w14:textId="77777777" w:rsidR="00322B31" w:rsidRPr="003D0B5F" w:rsidRDefault="00322B31" w:rsidP="008954F6">
            <w:pPr>
              <w:pStyle w:val="TableText"/>
            </w:pPr>
            <w:r w:rsidRPr="003D0B5F">
              <w:t>5260</w:t>
            </w:r>
          </w:p>
        </w:tc>
        <w:tc>
          <w:tcPr>
            <w:tcW w:w="5489" w:type="dxa"/>
          </w:tcPr>
          <w:p w14:paraId="2FC98C2D" w14:textId="77777777" w:rsidR="00322B31" w:rsidRPr="003D0B5F" w:rsidRDefault="00322B31" w:rsidP="008954F6">
            <w:pPr>
              <w:pStyle w:val="TableText"/>
            </w:pPr>
            <w:r w:rsidRPr="003D0B5F">
              <w:t>Degenerative arthritis, right knee</w:t>
            </w:r>
          </w:p>
        </w:tc>
      </w:tr>
      <w:tr w:rsidR="00322B31" w:rsidRPr="003D0B5F" w14:paraId="4F7B76C4" w14:textId="77777777" w:rsidTr="008954F6">
        <w:trPr>
          <w:cantSplit/>
          <w:trHeight w:val="272"/>
        </w:trPr>
        <w:tc>
          <w:tcPr>
            <w:tcW w:w="2160" w:type="dxa"/>
          </w:tcPr>
          <w:p w14:paraId="1D0D01C1" w14:textId="77777777" w:rsidR="00322B31" w:rsidRPr="003D0B5F" w:rsidRDefault="00322B31" w:rsidP="008954F6">
            <w:pPr>
              <w:pStyle w:val="TableText"/>
            </w:pPr>
            <w:r w:rsidRPr="003D0B5F">
              <w:t>10% from 12-14-03</w:t>
            </w:r>
          </w:p>
        </w:tc>
        <w:tc>
          <w:tcPr>
            <w:tcW w:w="5489" w:type="dxa"/>
          </w:tcPr>
          <w:p w14:paraId="17090116" w14:textId="77777777" w:rsidR="00322B31" w:rsidRPr="003D0B5F" w:rsidRDefault="00322B31" w:rsidP="008954F6">
            <w:pPr>
              <w:pStyle w:val="TableText"/>
            </w:pPr>
          </w:p>
        </w:tc>
      </w:tr>
      <w:tr w:rsidR="00322B31" w:rsidRPr="003D0B5F" w14:paraId="205DC11E" w14:textId="77777777" w:rsidTr="008954F6">
        <w:trPr>
          <w:cantSplit/>
          <w:trHeight w:val="272"/>
        </w:trPr>
        <w:tc>
          <w:tcPr>
            <w:tcW w:w="2160" w:type="dxa"/>
          </w:tcPr>
          <w:p w14:paraId="4E882BDF" w14:textId="77777777" w:rsidR="00322B31" w:rsidRPr="003D0B5F" w:rsidRDefault="00322B31" w:rsidP="008954F6">
            <w:pPr>
              <w:pStyle w:val="TableText"/>
            </w:pPr>
          </w:p>
        </w:tc>
        <w:tc>
          <w:tcPr>
            <w:tcW w:w="5489" w:type="dxa"/>
          </w:tcPr>
          <w:p w14:paraId="5907EEB7" w14:textId="77777777" w:rsidR="00322B31" w:rsidRPr="003D0B5F" w:rsidRDefault="00322B31" w:rsidP="008954F6">
            <w:pPr>
              <w:pStyle w:val="TableText"/>
            </w:pPr>
          </w:p>
        </w:tc>
      </w:tr>
      <w:tr w:rsidR="00322B31" w:rsidRPr="003D0B5F" w14:paraId="15CC062F" w14:textId="77777777" w:rsidTr="008954F6">
        <w:trPr>
          <w:cantSplit/>
          <w:trHeight w:val="272"/>
        </w:trPr>
        <w:tc>
          <w:tcPr>
            <w:tcW w:w="2160" w:type="dxa"/>
          </w:tcPr>
          <w:p w14:paraId="47C65F2F" w14:textId="77777777" w:rsidR="00322B31" w:rsidRPr="003D0B5F" w:rsidRDefault="00322B31" w:rsidP="008954F6">
            <w:pPr>
              <w:pStyle w:val="TableText"/>
            </w:pPr>
            <w:r w:rsidRPr="003D0B5F">
              <w:t>COMB</w:t>
            </w:r>
          </w:p>
        </w:tc>
        <w:tc>
          <w:tcPr>
            <w:tcW w:w="5489" w:type="dxa"/>
          </w:tcPr>
          <w:p w14:paraId="203E6C43" w14:textId="77777777" w:rsidR="00322B31" w:rsidRPr="003D0B5F" w:rsidRDefault="00322B31" w:rsidP="008954F6">
            <w:pPr>
              <w:pStyle w:val="TableText"/>
            </w:pPr>
            <w:r w:rsidRPr="003D0B5F">
              <w:t>30% from 12-14-03</w:t>
            </w:r>
          </w:p>
        </w:tc>
      </w:tr>
    </w:tbl>
    <w:p w14:paraId="4F15E342" w14:textId="77777777" w:rsidR="00322B31" w:rsidRPr="003D0B5F" w:rsidRDefault="00322B31" w:rsidP="00322B31"/>
    <w:tbl>
      <w:tblPr>
        <w:tblW w:w="0" w:type="auto"/>
        <w:tblInd w:w="1728" w:type="dxa"/>
        <w:tblLayout w:type="fixed"/>
        <w:tblLook w:val="0000" w:firstRow="0" w:lastRow="0" w:firstColumn="0" w:lastColumn="0" w:noHBand="0" w:noVBand="0"/>
      </w:tblPr>
      <w:tblGrid>
        <w:gridCol w:w="7650"/>
      </w:tblGrid>
      <w:tr w:rsidR="001D17DD" w:rsidRPr="003D0B5F" w14:paraId="71C71623" w14:textId="77777777" w:rsidTr="001D17DD">
        <w:trPr>
          <w:cantSplit/>
        </w:trPr>
        <w:tc>
          <w:tcPr>
            <w:tcW w:w="7650" w:type="dxa"/>
          </w:tcPr>
          <w:p w14:paraId="15BC3EEF" w14:textId="77777777" w:rsidR="001D17DD" w:rsidRPr="003D0B5F" w:rsidRDefault="001D17DD" w:rsidP="008954F6">
            <w:pPr>
              <w:pStyle w:val="BlockText"/>
            </w:pPr>
            <w:r w:rsidRPr="003D0B5F">
              <w:rPr>
                <w:b/>
                <w:i/>
              </w:rPr>
              <w:t>Rationale</w:t>
            </w:r>
            <w:r w:rsidRPr="003D0B5F">
              <w:t xml:space="preserve">:  The shoulder and knee separately meet compensable requirements under </w:t>
            </w:r>
            <w:hyperlink r:id="rId196" w:history="1">
              <w:r w:rsidRPr="003D0B5F">
                <w:rPr>
                  <w:rStyle w:val="Hyperlink"/>
                </w:rPr>
                <w:t>38 CFR 4.71a, DCs 5201</w:t>
              </w:r>
            </w:hyperlink>
            <w:r w:rsidRPr="003D0B5F">
              <w:t xml:space="preserve"> and </w:t>
            </w:r>
            <w:hyperlink r:id="rId197" w:history="1">
              <w:r w:rsidR="00797F84" w:rsidRPr="003D0B5F">
                <w:rPr>
                  <w:rStyle w:val="Hyperlink"/>
                </w:rPr>
                <w:t>38 CFR 4.71a, DC 5</w:t>
              </w:r>
              <w:r w:rsidRPr="003D0B5F">
                <w:rPr>
                  <w:rStyle w:val="Hyperlink"/>
                </w:rPr>
                <w:t>260</w:t>
              </w:r>
            </w:hyperlink>
            <w:r w:rsidRPr="003D0B5F">
              <w:t>, respectively.</w:t>
            </w:r>
          </w:p>
        </w:tc>
      </w:tr>
    </w:tbl>
    <w:p w14:paraId="7DA92935" w14:textId="77777777" w:rsidR="00322B31" w:rsidRPr="003D0B5F" w:rsidRDefault="00322B31" w:rsidP="00322B31">
      <w:pPr>
        <w:pStyle w:val="BlockLine"/>
      </w:pPr>
    </w:p>
    <w:tbl>
      <w:tblPr>
        <w:tblW w:w="0" w:type="auto"/>
        <w:tblLayout w:type="fixed"/>
        <w:tblLook w:val="0000" w:firstRow="0" w:lastRow="0" w:firstColumn="0" w:lastColumn="0" w:noHBand="0" w:noVBand="0"/>
      </w:tblPr>
      <w:tblGrid>
        <w:gridCol w:w="1728"/>
        <w:gridCol w:w="7740"/>
      </w:tblGrid>
      <w:tr w:rsidR="00322B31" w:rsidRPr="003D0B5F" w14:paraId="713F59F0" w14:textId="77777777" w:rsidTr="008954F6">
        <w:trPr>
          <w:cantSplit/>
        </w:trPr>
        <w:tc>
          <w:tcPr>
            <w:tcW w:w="1728" w:type="dxa"/>
          </w:tcPr>
          <w:p w14:paraId="5D9ED70E" w14:textId="668FE156" w:rsidR="00322B31" w:rsidRPr="003D0B5F" w:rsidRDefault="00322B31" w:rsidP="001C7133">
            <w:pPr>
              <w:pStyle w:val="Heading5"/>
            </w:pPr>
            <w:proofErr w:type="gramStart"/>
            <w:r w:rsidRPr="003D0B5F">
              <w:t xml:space="preserve">b.  </w:t>
            </w:r>
            <w:r w:rsidR="0096061B" w:rsidRPr="003D0B5F">
              <w:t>Example</w:t>
            </w:r>
            <w:proofErr w:type="gramEnd"/>
            <w:r w:rsidR="0096061B" w:rsidRPr="003D0B5F">
              <w:t xml:space="preserve"> of Degenerative Arthritis Evaluated Based on X</w:t>
            </w:r>
            <w:r w:rsidR="00782379" w:rsidRPr="003D0B5F">
              <w:t>-</w:t>
            </w:r>
            <w:r w:rsidR="00D26685" w:rsidRPr="003D0B5F">
              <w:t>R</w:t>
            </w:r>
            <w:r w:rsidR="0096061B" w:rsidRPr="003D0B5F">
              <w:t>ay Evidence Only</w:t>
            </w:r>
          </w:p>
        </w:tc>
        <w:tc>
          <w:tcPr>
            <w:tcW w:w="7740" w:type="dxa"/>
          </w:tcPr>
          <w:p w14:paraId="31AD1738" w14:textId="77777777" w:rsidR="00322B31" w:rsidRPr="003D0B5F" w:rsidRDefault="00322B31" w:rsidP="008954F6">
            <w:pPr>
              <w:pStyle w:val="BlockText"/>
            </w:pPr>
            <w:r w:rsidRPr="003D0B5F">
              <w:rPr>
                <w:b/>
                <w:i/>
              </w:rPr>
              <w:t>Situation</w:t>
            </w:r>
            <w:r w:rsidRPr="003D0B5F">
              <w:t xml:space="preserve">:  The Veteran has </w:t>
            </w:r>
            <w:r w:rsidR="00BD42B7" w:rsidRPr="003D0B5F">
              <w:t>x</w:t>
            </w:r>
            <w:r w:rsidRPr="003D0B5F">
              <w:t>-ray evidence of degenerative arthritis of both knees without</w:t>
            </w:r>
          </w:p>
          <w:p w14:paraId="58607EBB" w14:textId="77777777" w:rsidR="00322B31" w:rsidRPr="003D0B5F" w:rsidRDefault="00322B31" w:rsidP="008954F6">
            <w:pPr>
              <w:pStyle w:val="BlockText"/>
            </w:pPr>
          </w:p>
          <w:p w14:paraId="08EABF67" w14:textId="77777777" w:rsidR="00322B31" w:rsidRPr="003D0B5F" w:rsidRDefault="00322B31" w:rsidP="008954F6">
            <w:pPr>
              <w:pStyle w:val="BulletText1"/>
              <w:rPr>
                <w:b/>
              </w:rPr>
            </w:pPr>
            <w:r w:rsidRPr="003D0B5F">
              <w:t>limited or painful motion of any of the affected joints, or</w:t>
            </w:r>
          </w:p>
          <w:p w14:paraId="30BD8260" w14:textId="77777777" w:rsidR="00322B31" w:rsidRPr="003D0B5F" w:rsidRDefault="00322B31" w:rsidP="008954F6">
            <w:pPr>
              <w:pStyle w:val="BulletText1"/>
              <w:rPr>
                <w:b/>
              </w:rPr>
            </w:pPr>
            <w:proofErr w:type="gramStart"/>
            <w:r w:rsidRPr="003D0B5F">
              <w:t>incapacitating</w:t>
            </w:r>
            <w:proofErr w:type="gramEnd"/>
            <w:r w:rsidRPr="003D0B5F">
              <w:t xml:space="preserve"> episodes.</w:t>
            </w:r>
          </w:p>
        </w:tc>
      </w:tr>
    </w:tbl>
    <w:p w14:paraId="266A4DD1" w14:textId="77777777" w:rsidR="00322B31" w:rsidRPr="003D0B5F" w:rsidRDefault="00322B31" w:rsidP="00322B31"/>
    <w:tbl>
      <w:tblPr>
        <w:tblW w:w="0" w:type="auto"/>
        <w:tblInd w:w="1728" w:type="dxa"/>
        <w:tblLayout w:type="fixed"/>
        <w:tblLook w:val="0000" w:firstRow="0" w:lastRow="0" w:firstColumn="0" w:lastColumn="0" w:noHBand="0" w:noVBand="0"/>
      </w:tblPr>
      <w:tblGrid>
        <w:gridCol w:w="2160"/>
        <w:gridCol w:w="5489"/>
      </w:tblGrid>
      <w:tr w:rsidR="00322B31" w:rsidRPr="003D0B5F" w14:paraId="0704CD69" w14:textId="77777777" w:rsidTr="00AE178E">
        <w:trPr>
          <w:trHeight w:val="272"/>
        </w:trPr>
        <w:tc>
          <w:tcPr>
            <w:tcW w:w="2160" w:type="dxa"/>
          </w:tcPr>
          <w:p w14:paraId="5738078B" w14:textId="77777777" w:rsidR="00322B31" w:rsidRPr="003D0B5F" w:rsidRDefault="00322B31" w:rsidP="008954F6">
            <w:pPr>
              <w:pStyle w:val="TableHeaderText"/>
              <w:jc w:val="left"/>
              <w:rPr>
                <w:i/>
              </w:rPr>
            </w:pPr>
            <w:r w:rsidRPr="003D0B5F">
              <w:rPr>
                <w:i/>
              </w:rPr>
              <w:t>Coded Conclusion</w:t>
            </w:r>
            <w:r w:rsidRPr="003D0B5F">
              <w:rPr>
                <w:b w:val="0"/>
              </w:rPr>
              <w:t>:</w:t>
            </w:r>
          </w:p>
        </w:tc>
        <w:tc>
          <w:tcPr>
            <w:tcW w:w="5489" w:type="dxa"/>
          </w:tcPr>
          <w:p w14:paraId="1B863751" w14:textId="77777777" w:rsidR="00322B31" w:rsidRPr="003D0B5F" w:rsidRDefault="00322B31" w:rsidP="008954F6">
            <w:pPr>
              <w:pStyle w:val="TableText"/>
            </w:pPr>
          </w:p>
        </w:tc>
      </w:tr>
      <w:tr w:rsidR="00322B31" w:rsidRPr="003D0B5F" w14:paraId="4CC400F2" w14:textId="77777777" w:rsidTr="00AE178E">
        <w:trPr>
          <w:trHeight w:val="272"/>
        </w:trPr>
        <w:tc>
          <w:tcPr>
            <w:tcW w:w="2160" w:type="dxa"/>
          </w:tcPr>
          <w:p w14:paraId="5E48E459" w14:textId="77777777" w:rsidR="00322B31" w:rsidRPr="003D0B5F" w:rsidRDefault="00322B31" w:rsidP="008954F6">
            <w:pPr>
              <w:pStyle w:val="TableText"/>
            </w:pPr>
            <w:r w:rsidRPr="003D0B5F">
              <w:t>1. SC (PTE INC)</w:t>
            </w:r>
          </w:p>
        </w:tc>
        <w:tc>
          <w:tcPr>
            <w:tcW w:w="5489" w:type="dxa"/>
          </w:tcPr>
          <w:p w14:paraId="2D6D14CE" w14:textId="77777777" w:rsidR="00322B31" w:rsidRPr="003D0B5F" w:rsidRDefault="00322B31" w:rsidP="008954F6">
            <w:pPr>
              <w:pStyle w:val="TableText"/>
            </w:pPr>
          </w:p>
        </w:tc>
      </w:tr>
      <w:tr w:rsidR="00322B31" w:rsidRPr="003D0B5F" w14:paraId="0DFD2E8A" w14:textId="77777777" w:rsidTr="00AE178E">
        <w:trPr>
          <w:trHeight w:val="272"/>
        </w:trPr>
        <w:tc>
          <w:tcPr>
            <w:tcW w:w="2160" w:type="dxa"/>
          </w:tcPr>
          <w:p w14:paraId="16652327" w14:textId="77777777" w:rsidR="00322B31" w:rsidRPr="003D0B5F" w:rsidRDefault="00322B31" w:rsidP="008954F6">
            <w:pPr>
              <w:pStyle w:val="TableText"/>
            </w:pPr>
            <w:r w:rsidRPr="003D0B5F">
              <w:lastRenderedPageBreak/>
              <w:t>5003</w:t>
            </w:r>
          </w:p>
        </w:tc>
        <w:tc>
          <w:tcPr>
            <w:tcW w:w="5489" w:type="dxa"/>
          </w:tcPr>
          <w:p w14:paraId="41023D79" w14:textId="77777777" w:rsidR="00322B31" w:rsidRPr="003D0B5F" w:rsidRDefault="00322B31" w:rsidP="008954F6">
            <w:pPr>
              <w:pStyle w:val="TableText"/>
            </w:pPr>
            <w:r w:rsidRPr="003D0B5F">
              <w:t>Degenerative arthritis of the knees, x-ray evidence</w:t>
            </w:r>
          </w:p>
        </w:tc>
      </w:tr>
      <w:tr w:rsidR="00322B31" w:rsidRPr="003D0B5F" w14:paraId="71C30DF1" w14:textId="77777777" w:rsidTr="00AE178E">
        <w:trPr>
          <w:trHeight w:val="272"/>
        </w:trPr>
        <w:tc>
          <w:tcPr>
            <w:tcW w:w="2160" w:type="dxa"/>
          </w:tcPr>
          <w:p w14:paraId="44EF26F8" w14:textId="77777777" w:rsidR="00322B31" w:rsidRPr="003D0B5F" w:rsidRDefault="00322B31" w:rsidP="008954F6">
            <w:pPr>
              <w:pStyle w:val="TableText"/>
            </w:pPr>
            <w:r w:rsidRPr="003D0B5F">
              <w:t>10% from 12-30-01</w:t>
            </w:r>
          </w:p>
        </w:tc>
        <w:tc>
          <w:tcPr>
            <w:tcW w:w="5489" w:type="dxa"/>
          </w:tcPr>
          <w:p w14:paraId="25B6D2D5" w14:textId="77777777" w:rsidR="00322B31" w:rsidRPr="003D0B5F" w:rsidRDefault="00322B31" w:rsidP="008954F6">
            <w:pPr>
              <w:pStyle w:val="TableText"/>
            </w:pPr>
          </w:p>
        </w:tc>
      </w:tr>
    </w:tbl>
    <w:p w14:paraId="62FACB36" w14:textId="77777777" w:rsidR="00322B31" w:rsidRPr="003D0B5F" w:rsidRDefault="00322B31" w:rsidP="00322B31"/>
    <w:tbl>
      <w:tblPr>
        <w:tblW w:w="0" w:type="auto"/>
        <w:tblInd w:w="1728" w:type="dxa"/>
        <w:tblLayout w:type="fixed"/>
        <w:tblLook w:val="0000" w:firstRow="0" w:lastRow="0" w:firstColumn="0" w:lastColumn="0" w:noHBand="0" w:noVBand="0"/>
      </w:tblPr>
      <w:tblGrid>
        <w:gridCol w:w="7740"/>
      </w:tblGrid>
      <w:tr w:rsidR="001D17DD" w:rsidRPr="003D0B5F" w14:paraId="65F9D41E" w14:textId="77777777" w:rsidTr="001D17DD">
        <w:tc>
          <w:tcPr>
            <w:tcW w:w="7740" w:type="dxa"/>
          </w:tcPr>
          <w:p w14:paraId="4A52CFC7" w14:textId="77777777" w:rsidR="001D17DD" w:rsidRPr="003D0B5F" w:rsidRDefault="001D17DD" w:rsidP="008954F6">
            <w:pPr>
              <w:pStyle w:val="BlockText"/>
            </w:pPr>
            <w:r w:rsidRPr="003D0B5F">
              <w:rPr>
                <w:b/>
                <w:i/>
              </w:rPr>
              <w:t>Rationale</w:t>
            </w:r>
            <w:r w:rsidRPr="003D0B5F">
              <w:t xml:space="preserve">:  There is no limited or painful motion in either joint, but there is x-ray evidence of arthritis in more than one joint to warrant a 10-percent evaluation under </w:t>
            </w:r>
            <w:hyperlink r:id="rId198" w:history="1">
              <w:r w:rsidRPr="003D0B5F">
                <w:rPr>
                  <w:rStyle w:val="Hyperlink"/>
                </w:rPr>
                <w:t>38 CFR 4.71a, DC 5003</w:t>
              </w:r>
            </w:hyperlink>
            <w:r w:rsidRPr="003D0B5F">
              <w:t>.</w:t>
            </w:r>
          </w:p>
        </w:tc>
      </w:tr>
    </w:tbl>
    <w:p w14:paraId="3C4B6009" w14:textId="77777777" w:rsidR="00322B31" w:rsidRPr="003D0B5F" w:rsidRDefault="00322B31" w:rsidP="00322B31">
      <w:pPr>
        <w:pStyle w:val="BlockLine"/>
      </w:pPr>
    </w:p>
    <w:tbl>
      <w:tblPr>
        <w:tblW w:w="0" w:type="auto"/>
        <w:tblLayout w:type="fixed"/>
        <w:tblLook w:val="0000" w:firstRow="0" w:lastRow="0" w:firstColumn="0" w:lastColumn="0" w:noHBand="0" w:noVBand="0"/>
      </w:tblPr>
      <w:tblGrid>
        <w:gridCol w:w="1728"/>
        <w:gridCol w:w="7740"/>
      </w:tblGrid>
      <w:tr w:rsidR="00322B31" w:rsidRPr="003D0B5F" w14:paraId="40FE7C37" w14:textId="77777777" w:rsidTr="008954F6">
        <w:trPr>
          <w:cantSplit/>
        </w:trPr>
        <w:tc>
          <w:tcPr>
            <w:tcW w:w="1728" w:type="dxa"/>
          </w:tcPr>
          <w:p w14:paraId="32B00AA5" w14:textId="77777777" w:rsidR="00322B31" w:rsidRPr="003D0B5F" w:rsidRDefault="00322B31" w:rsidP="0096061B">
            <w:pPr>
              <w:pStyle w:val="Heading5"/>
            </w:pPr>
            <w:proofErr w:type="gramStart"/>
            <w:r w:rsidRPr="003D0B5F">
              <w:t xml:space="preserve">c.  </w:t>
            </w:r>
            <w:r w:rsidR="0096061B" w:rsidRPr="003D0B5F">
              <w:t>Example</w:t>
            </w:r>
            <w:proofErr w:type="gramEnd"/>
            <w:r w:rsidR="0096061B" w:rsidRPr="003D0B5F">
              <w:t xml:space="preserve"> of </w:t>
            </w:r>
            <w:proofErr w:type="spellStart"/>
            <w:r w:rsidR="0096061B" w:rsidRPr="003D0B5F">
              <w:t>Noncompensable</w:t>
            </w:r>
            <w:proofErr w:type="spellEnd"/>
            <w:r w:rsidR="0096061B" w:rsidRPr="003D0B5F">
              <w:t xml:space="preserve"> Degenerative Arthritis of a Single Joint</w:t>
            </w:r>
          </w:p>
        </w:tc>
        <w:tc>
          <w:tcPr>
            <w:tcW w:w="7740" w:type="dxa"/>
          </w:tcPr>
          <w:p w14:paraId="26951976" w14:textId="77777777" w:rsidR="00322B31" w:rsidRPr="003D0B5F" w:rsidRDefault="00322B31" w:rsidP="008954F6">
            <w:pPr>
              <w:pStyle w:val="BlockText"/>
            </w:pPr>
            <w:r w:rsidRPr="003D0B5F">
              <w:rPr>
                <w:b/>
                <w:i/>
              </w:rPr>
              <w:t>Situation</w:t>
            </w:r>
            <w:r w:rsidRPr="003D0B5F">
              <w:t xml:space="preserve">:  The Veteran has </w:t>
            </w:r>
            <w:r w:rsidR="00BD42B7" w:rsidRPr="003D0B5F">
              <w:t>x</w:t>
            </w:r>
            <w:r w:rsidRPr="003D0B5F">
              <w:t>-ray evidence of degenerative arthritis of the right knee without limited or painful motion.</w:t>
            </w:r>
          </w:p>
        </w:tc>
      </w:tr>
    </w:tbl>
    <w:p w14:paraId="7DF0143B" w14:textId="77777777" w:rsidR="00322B31" w:rsidRPr="003D0B5F" w:rsidRDefault="00322B31" w:rsidP="00322B31"/>
    <w:tbl>
      <w:tblPr>
        <w:tblW w:w="0" w:type="auto"/>
        <w:tblInd w:w="1728" w:type="dxa"/>
        <w:tblLayout w:type="fixed"/>
        <w:tblLook w:val="0000" w:firstRow="0" w:lastRow="0" w:firstColumn="0" w:lastColumn="0" w:noHBand="0" w:noVBand="0"/>
      </w:tblPr>
      <w:tblGrid>
        <w:gridCol w:w="2160"/>
        <w:gridCol w:w="5489"/>
      </w:tblGrid>
      <w:tr w:rsidR="00322B31" w:rsidRPr="003D0B5F" w14:paraId="17EED49B" w14:textId="77777777" w:rsidTr="008954F6">
        <w:trPr>
          <w:cantSplit/>
          <w:trHeight w:val="272"/>
        </w:trPr>
        <w:tc>
          <w:tcPr>
            <w:tcW w:w="2160" w:type="dxa"/>
          </w:tcPr>
          <w:p w14:paraId="7E451BDB" w14:textId="77777777" w:rsidR="00322B31" w:rsidRPr="003D0B5F" w:rsidRDefault="00322B31" w:rsidP="008954F6">
            <w:pPr>
              <w:pStyle w:val="TableHeaderText"/>
              <w:jc w:val="left"/>
              <w:rPr>
                <w:i/>
              </w:rPr>
            </w:pPr>
            <w:r w:rsidRPr="003D0B5F">
              <w:rPr>
                <w:i/>
              </w:rPr>
              <w:t>Coded Conclusion</w:t>
            </w:r>
            <w:r w:rsidRPr="003D0B5F">
              <w:rPr>
                <w:b w:val="0"/>
              </w:rPr>
              <w:t>:</w:t>
            </w:r>
          </w:p>
        </w:tc>
        <w:tc>
          <w:tcPr>
            <w:tcW w:w="5489" w:type="dxa"/>
          </w:tcPr>
          <w:p w14:paraId="3C4AAD80" w14:textId="77777777" w:rsidR="00322B31" w:rsidRPr="003D0B5F" w:rsidRDefault="00322B31" w:rsidP="008954F6">
            <w:pPr>
              <w:pStyle w:val="TableText"/>
            </w:pPr>
          </w:p>
        </w:tc>
      </w:tr>
      <w:tr w:rsidR="00322B31" w:rsidRPr="003D0B5F" w14:paraId="0BEB57D5" w14:textId="77777777" w:rsidTr="008954F6">
        <w:trPr>
          <w:cantSplit/>
          <w:trHeight w:val="272"/>
        </w:trPr>
        <w:tc>
          <w:tcPr>
            <w:tcW w:w="2160" w:type="dxa"/>
          </w:tcPr>
          <w:p w14:paraId="405EEE43" w14:textId="77777777" w:rsidR="00322B31" w:rsidRPr="003D0B5F" w:rsidRDefault="00322B31" w:rsidP="008954F6">
            <w:pPr>
              <w:pStyle w:val="TableText"/>
            </w:pPr>
            <w:r w:rsidRPr="003D0B5F">
              <w:t>1. SC (PTE INC)</w:t>
            </w:r>
          </w:p>
        </w:tc>
        <w:tc>
          <w:tcPr>
            <w:tcW w:w="5489" w:type="dxa"/>
          </w:tcPr>
          <w:p w14:paraId="14E763C6" w14:textId="77777777" w:rsidR="00322B31" w:rsidRPr="003D0B5F" w:rsidRDefault="00322B31" w:rsidP="008954F6">
            <w:pPr>
              <w:pStyle w:val="TableText"/>
            </w:pPr>
          </w:p>
        </w:tc>
      </w:tr>
      <w:tr w:rsidR="00322B31" w:rsidRPr="003D0B5F" w14:paraId="43A91F7C" w14:textId="77777777" w:rsidTr="008954F6">
        <w:trPr>
          <w:cantSplit/>
          <w:trHeight w:val="272"/>
        </w:trPr>
        <w:tc>
          <w:tcPr>
            <w:tcW w:w="2160" w:type="dxa"/>
          </w:tcPr>
          <w:p w14:paraId="5E9542FF" w14:textId="77777777" w:rsidR="00322B31" w:rsidRPr="003D0B5F" w:rsidRDefault="00322B31" w:rsidP="008954F6">
            <w:pPr>
              <w:pStyle w:val="TableText"/>
            </w:pPr>
            <w:r w:rsidRPr="003D0B5F">
              <w:t>5003</w:t>
            </w:r>
          </w:p>
        </w:tc>
        <w:tc>
          <w:tcPr>
            <w:tcW w:w="5489" w:type="dxa"/>
          </w:tcPr>
          <w:p w14:paraId="1F380874" w14:textId="77777777" w:rsidR="00322B31" w:rsidRPr="003D0B5F" w:rsidRDefault="00322B31" w:rsidP="008954F6">
            <w:pPr>
              <w:pStyle w:val="TableText"/>
            </w:pPr>
            <w:r w:rsidRPr="003D0B5F">
              <w:t>Degenerative arthritis, right knee, x-ray evidence only</w:t>
            </w:r>
          </w:p>
        </w:tc>
      </w:tr>
      <w:tr w:rsidR="00322B31" w:rsidRPr="003D0B5F" w14:paraId="72953B55" w14:textId="77777777" w:rsidTr="008954F6">
        <w:trPr>
          <w:cantSplit/>
          <w:trHeight w:val="272"/>
        </w:trPr>
        <w:tc>
          <w:tcPr>
            <w:tcW w:w="2160" w:type="dxa"/>
          </w:tcPr>
          <w:p w14:paraId="4A29AD9D" w14:textId="77777777" w:rsidR="00322B31" w:rsidRPr="003D0B5F" w:rsidRDefault="00322B31" w:rsidP="008954F6">
            <w:pPr>
              <w:pStyle w:val="TableText"/>
            </w:pPr>
            <w:r w:rsidRPr="003D0B5F">
              <w:t>0% from 12-30-01</w:t>
            </w:r>
          </w:p>
        </w:tc>
        <w:tc>
          <w:tcPr>
            <w:tcW w:w="5489" w:type="dxa"/>
          </w:tcPr>
          <w:p w14:paraId="3BF64A82" w14:textId="77777777" w:rsidR="00322B31" w:rsidRPr="003D0B5F" w:rsidRDefault="00322B31" w:rsidP="008954F6">
            <w:pPr>
              <w:pStyle w:val="TableText"/>
            </w:pPr>
          </w:p>
        </w:tc>
      </w:tr>
    </w:tbl>
    <w:p w14:paraId="62123179" w14:textId="77777777" w:rsidR="00322B31" w:rsidRPr="003D0B5F" w:rsidRDefault="00322B31" w:rsidP="00322B31"/>
    <w:tbl>
      <w:tblPr>
        <w:tblW w:w="0" w:type="auto"/>
        <w:tblInd w:w="1728" w:type="dxa"/>
        <w:tblLayout w:type="fixed"/>
        <w:tblLook w:val="0000" w:firstRow="0" w:lastRow="0" w:firstColumn="0" w:lastColumn="0" w:noHBand="0" w:noVBand="0"/>
      </w:tblPr>
      <w:tblGrid>
        <w:gridCol w:w="7650"/>
      </w:tblGrid>
      <w:tr w:rsidR="001D17DD" w:rsidRPr="003D0B5F" w14:paraId="1120525D" w14:textId="77777777" w:rsidTr="001D17DD">
        <w:trPr>
          <w:cantSplit/>
        </w:trPr>
        <w:tc>
          <w:tcPr>
            <w:tcW w:w="7650" w:type="dxa"/>
          </w:tcPr>
          <w:p w14:paraId="6F00EA10" w14:textId="77777777" w:rsidR="001D17DD" w:rsidRPr="003D0B5F" w:rsidRDefault="001D17DD" w:rsidP="008954F6">
            <w:pPr>
              <w:pStyle w:val="BlockText"/>
            </w:pPr>
            <w:r w:rsidRPr="003D0B5F">
              <w:rPr>
                <w:b/>
                <w:i/>
              </w:rPr>
              <w:t>Rationale</w:t>
            </w:r>
            <w:r w:rsidRPr="003D0B5F">
              <w:t xml:space="preserve">:  There is no limited or painful motion in the right knee or x-ray evidence of arthritis in more than one joint to warrant a compensable evaluation under </w:t>
            </w:r>
            <w:hyperlink r:id="rId199" w:history="1">
              <w:r w:rsidRPr="003D0B5F">
                <w:rPr>
                  <w:rStyle w:val="Hyperlink"/>
                </w:rPr>
                <w:t>38 CFR 4.71a, DC 5003</w:t>
              </w:r>
            </w:hyperlink>
            <w:r w:rsidRPr="003D0B5F">
              <w:t>.</w:t>
            </w:r>
          </w:p>
        </w:tc>
      </w:tr>
    </w:tbl>
    <w:p w14:paraId="20047881" w14:textId="432B6E96" w:rsidR="00322B31" w:rsidRPr="003D0B5F" w:rsidRDefault="00322B31" w:rsidP="00322B3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82379" w:rsidRPr="003D0B5F" w14:paraId="0CA3ACB9" w14:textId="77777777" w:rsidTr="00782379">
        <w:tc>
          <w:tcPr>
            <w:tcW w:w="1728" w:type="dxa"/>
            <w:shd w:val="clear" w:color="auto" w:fill="auto"/>
          </w:tcPr>
          <w:p w14:paraId="61E7714A" w14:textId="654A1B1C" w:rsidR="00782379" w:rsidRPr="003D0B5F" w:rsidRDefault="00782379" w:rsidP="001C7133">
            <w:pPr>
              <w:rPr>
                <w:b/>
                <w:sz w:val="22"/>
              </w:rPr>
            </w:pPr>
            <w:r w:rsidRPr="003D0B5F">
              <w:rPr>
                <w:b/>
                <w:sz w:val="22"/>
              </w:rPr>
              <w:t>d.  Example of Degenerative Arthritis Evaluated Based on X-</w:t>
            </w:r>
            <w:r w:rsidR="001C7133" w:rsidRPr="003D0B5F">
              <w:rPr>
                <w:b/>
                <w:sz w:val="22"/>
              </w:rPr>
              <w:t xml:space="preserve">Ray </w:t>
            </w:r>
            <w:r w:rsidRPr="003D0B5F">
              <w:rPr>
                <w:b/>
                <w:sz w:val="22"/>
              </w:rPr>
              <w:t xml:space="preserve">Evidence Only and </w:t>
            </w:r>
            <w:r w:rsidR="003A5C83" w:rsidRPr="003D0B5F">
              <w:rPr>
                <w:b/>
                <w:sz w:val="22"/>
              </w:rPr>
              <w:t>Ano</w:t>
            </w:r>
            <w:r w:rsidRPr="003D0B5F">
              <w:rPr>
                <w:b/>
                <w:sz w:val="22"/>
              </w:rPr>
              <w:t xml:space="preserve">ther Compensable </w:t>
            </w:r>
            <w:r w:rsidR="003A5C83" w:rsidRPr="003D0B5F">
              <w:rPr>
                <w:b/>
                <w:sz w:val="22"/>
              </w:rPr>
              <w:t>Evaluation</w:t>
            </w:r>
            <w:r w:rsidRPr="003D0B5F">
              <w:rPr>
                <w:b/>
                <w:sz w:val="22"/>
              </w:rPr>
              <w:t xml:space="preserve"> </w:t>
            </w:r>
          </w:p>
        </w:tc>
        <w:tc>
          <w:tcPr>
            <w:tcW w:w="7740" w:type="dxa"/>
            <w:shd w:val="clear" w:color="auto" w:fill="auto"/>
          </w:tcPr>
          <w:p w14:paraId="7582BD66" w14:textId="376FE83E" w:rsidR="003A5C83" w:rsidRPr="003D0B5F" w:rsidRDefault="003A5C83" w:rsidP="003A5C83">
            <w:pPr>
              <w:pStyle w:val="BlockText"/>
            </w:pPr>
            <w:r w:rsidRPr="003D0B5F">
              <w:rPr>
                <w:b/>
                <w:i/>
              </w:rPr>
              <w:t>Situation</w:t>
            </w:r>
            <w:r w:rsidRPr="003D0B5F">
              <w:t>:  The Veteran has x-ray evidence of degenerative arthritis of both knees without limited or painful motion or incapacitating exacerbations.  The Veteran also has residuals of degenerative arthritis with limitation of abduction of the right shoulder (major) to 90 degrees</w:t>
            </w:r>
            <w:r w:rsidR="007B01E7" w:rsidRPr="003D0B5F">
              <w:t>.</w:t>
            </w:r>
            <w:r w:rsidRPr="003D0B5F">
              <w:t xml:space="preserve"> </w:t>
            </w:r>
          </w:p>
          <w:p w14:paraId="06F1FDD6" w14:textId="05A8B206" w:rsidR="00782379" w:rsidRPr="003D0B5F" w:rsidRDefault="003A5C83" w:rsidP="003A5C83">
            <w:r w:rsidRPr="003D0B5F">
              <w:t xml:space="preserve"> </w:t>
            </w:r>
          </w:p>
        </w:tc>
      </w:tr>
    </w:tbl>
    <w:tbl>
      <w:tblPr>
        <w:tblW w:w="0" w:type="auto"/>
        <w:tblInd w:w="1728" w:type="dxa"/>
        <w:tblLayout w:type="fixed"/>
        <w:tblLook w:val="0000" w:firstRow="0" w:lastRow="0" w:firstColumn="0" w:lastColumn="0" w:noHBand="0" w:noVBand="0"/>
      </w:tblPr>
      <w:tblGrid>
        <w:gridCol w:w="2160"/>
        <w:gridCol w:w="5489"/>
      </w:tblGrid>
      <w:tr w:rsidR="007B01E7" w:rsidRPr="003D0B5F" w14:paraId="584BA7C7" w14:textId="77777777" w:rsidTr="009145B7">
        <w:trPr>
          <w:cantSplit/>
          <w:trHeight w:val="272"/>
        </w:trPr>
        <w:tc>
          <w:tcPr>
            <w:tcW w:w="2160" w:type="dxa"/>
          </w:tcPr>
          <w:p w14:paraId="1CFEE86E" w14:textId="77777777" w:rsidR="007B01E7" w:rsidRPr="003D0B5F" w:rsidRDefault="007B01E7" w:rsidP="009145B7">
            <w:pPr>
              <w:pStyle w:val="TableHeaderText"/>
              <w:jc w:val="left"/>
              <w:rPr>
                <w:i/>
              </w:rPr>
            </w:pPr>
            <w:r w:rsidRPr="003D0B5F">
              <w:rPr>
                <w:i/>
              </w:rPr>
              <w:t>Coded Conclusion</w:t>
            </w:r>
            <w:r w:rsidRPr="003D0B5F">
              <w:rPr>
                <w:b w:val="0"/>
              </w:rPr>
              <w:t>:</w:t>
            </w:r>
          </w:p>
        </w:tc>
        <w:tc>
          <w:tcPr>
            <w:tcW w:w="5489" w:type="dxa"/>
          </w:tcPr>
          <w:p w14:paraId="7A277F4D" w14:textId="77777777" w:rsidR="007B01E7" w:rsidRPr="003D0B5F" w:rsidRDefault="007B01E7" w:rsidP="009145B7">
            <w:pPr>
              <w:pStyle w:val="TableText"/>
            </w:pPr>
          </w:p>
        </w:tc>
      </w:tr>
      <w:tr w:rsidR="007B01E7" w:rsidRPr="003D0B5F" w14:paraId="07D9A0C6" w14:textId="77777777" w:rsidTr="009145B7">
        <w:trPr>
          <w:cantSplit/>
          <w:trHeight w:val="272"/>
        </w:trPr>
        <w:tc>
          <w:tcPr>
            <w:tcW w:w="2160" w:type="dxa"/>
          </w:tcPr>
          <w:p w14:paraId="69707267" w14:textId="77777777" w:rsidR="007B01E7" w:rsidRPr="003D0B5F" w:rsidRDefault="007B01E7" w:rsidP="009145B7">
            <w:pPr>
              <w:pStyle w:val="TableText"/>
            </w:pPr>
            <w:r w:rsidRPr="003D0B5F">
              <w:t>1. SC (VE INC)</w:t>
            </w:r>
          </w:p>
        </w:tc>
        <w:tc>
          <w:tcPr>
            <w:tcW w:w="5489" w:type="dxa"/>
          </w:tcPr>
          <w:p w14:paraId="19E1D5F4" w14:textId="77777777" w:rsidR="007B01E7" w:rsidRPr="003D0B5F" w:rsidRDefault="007B01E7" w:rsidP="009145B7">
            <w:pPr>
              <w:pStyle w:val="TableText"/>
            </w:pPr>
          </w:p>
        </w:tc>
      </w:tr>
      <w:tr w:rsidR="007B01E7" w:rsidRPr="003D0B5F" w14:paraId="46DCB96D" w14:textId="77777777" w:rsidTr="009145B7">
        <w:trPr>
          <w:cantSplit/>
          <w:trHeight w:val="272"/>
        </w:trPr>
        <w:tc>
          <w:tcPr>
            <w:tcW w:w="2160" w:type="dxa"/>
          </w:tcPr>
          <w:p w14:paraId="42F98912" w14:textId="77777777" w:rsidR="007B01E7" w:rsidRPr="003D0B5F" w:rsidRDefault="007B01E7" w:rsidP="009145B7">
            <w:pPr>
              <w:pStyle w:val="TableText"/>
            </w:pPr>
            <w:r w:rsidRPr="003D0B5F">
              <w:t>5003-5201</w:t>
            </w:r>
          </w:p>
        </w:tc>
        <w:tc>
          <w:tcPr>
            <w:tcW w:w="5489" w:type="dxa"/>
          </w:tcPr>
          <w:p w14:paraId="7A0C59C4" w14:textId="77777777" w:rsidR="007B01E7" w:rsidRPr="003D0B5F" w:rsidRDefault="007B01E7" w:rsidP="009145B7">
            <w:pPr>
              <w:pStyle w:val="TableText"/>
            </w:pPr>
            <w:r w:rsidRPr="003D0B5F">
              <w:t>Degenerative arthritis, right shoulder (dominant)</w:t>
            </w:r>
          </w:p>
        </w:tc>
      </w:tr>
      <w:tr w:rsidR="007B01E7" w:rsidRPr="003D0B5F" w14:paraId="141EFF38" w14:textId="77777777" w:rsidTr="009145B7">
        <w:trPr>
          <w:cantSplit/>
          <w:trHeight w:val="272"/>
        </w:trPr>
        <w:tc>
          <w:tcPr>
            <w:tcW w:w="2160" w:type="dxa"/>
          </w:tcPr>
          <w:p w14:paraId="1CC262CA" w14:textId="77777777" w:rsidR="007B01E7" w:rsidRPr="003D0B5F" w:rsidRDefault="007B01E7" w:rsidP="009145B7">
            <w:pPr>
              <w:pStyle w:val="TableText"/>
            </w:pPr>
            <w:r w:rsidRPr="003D0B5F">
              <w:t>20% from 12-14-03</w:t>
            </w:r>
          </w:p>
        </w:tc>
        <w:tc>
          <w:tcPr>
            <w:tcW w:w="5489" w:type="dxa"/>
          </w:tcPr>
          <w:p w14:paraId="6854B134" w14:textId="77777777" w:rsidR="007B01E7" w:rsidRPr="003D0B5F" w:rsidRDefault="007B01E7" w:rsidP="009145B7">
            <w:pPr>
              <w:pStyle w:val="TableText"/>
            </w:pPr>
          </w:p>
        </w:tc>
      </w:tr>
      <w:tr w:rsidR="007B01E7" w:rsidRPr="003D0B5F" w14:paraId="3A6B70C0" w14:textId="77777777" w:rsidTr="009145B7">
        <w:trPr>
          <w:cantSplit/>
          <w:trHeight w:val="272"/>
        </w:trPr>
        <w:tc>
          <w:tcPr>
            <w:tcW w:w="2160" w:type="dxa"/>
          </w:tcPr>
          <w:p w14:paraId="0431CD55" w14:textId="77777777" w:rsidR="007B01E7" w:rsidRPr="003D0B5F" w:rsidRDefault="007B01E7" w:rsidP="009145B7">
            <w:pPr>
              <w:pStyle w:val="TableText"/>
            </w:pPr>
          </w:p>
        </w:tc>
        <w:tc>
          <w:tcPr>
            <w:tcW w:w="5489" w:type="dxa"/>
          </w:tcPr>
          <w:p w14:paraId="059EDC05" w14:textId="77777777" w:rsidR="007B01E7" w:rsidRPr="003D0B5F" w:rsidRDefault="007B01E7" w:rsidP="009145B7">
            <w:pPr>
              <w:pStyle w:val="TableText"/>
            </w:pPr>
          </w:p>
        </w:tc>
      </w:tr>
      <w:tr w:rsidR="007B01E7" w:rsidRPr="003D0B5F" w14:paraId="6BFEAF4F" w14:textId="77777777" w:rsidTr="009145B7">
        <w:trPr>
          <w:cantSplit/>
          <w:trHeight w:val="272"/>
        </w:trPr>
        <w:tc>
          <w:tcPr>
            <w:tcW w:w="2160" w:type="dxa"/>
          </w:tcPr>
          <w:p w14:paraId="46D153C9" w14:textId="77777777" w:rsidR="007B01E7" w:rsidRPr="003D0B5F" w:rsidRDefault="007B01E7" w:rsidP="009145B7">
            <w:pPr>
              <w:pStyle w:val="TableText"/>
            </w:pPr>
            <w:r w:rsidRPr="003D0B5F">
              <w:t>5260</w:t>
            </w:r>
          </w:p>
        </w:tc>
        <w:tc>
          <w:tcPr>
            <w:tcW w:w="5489" w:type="dxa"/>
          </w:tcPr>
          <w:p w14:paraId="67881E48" w14:textId="77777777" w:rsidR="007B01E7" w:rsidRPr="003D0B5F" w:rsidRDefault="007B01E7" w:rsidP="009145B7">
            <w:pPr>
              <w:pStyle w:val="TableText"/>
            </w:pPr>
            <w:r w:rsidRPr="003D0B5F">
              <w:t>Degenerative arthritis, right knee</w:t>
            </w:r>
          </w:p>
        </w:tc>
      </w:tr>
      <w:tr w:rsidR="007B01E7" w:rsidRPr="003D0B5F" w14:paraId="69962A8E" w14:textId="77777777" w:rsidTr="009145B7">
        <w:trPr>
          <w:cantSplit/>
          <w:trHeight w:val="272"/>
        </w:trPr>
        <w:tc>
          <w:tcPr>
            <w:tcW w:w="2160" w:type="dxa"/>
          </w:tcPr>
          <w:p w14:paraId="24984CE8" w14:textId="0C6B6491" w:rsidR="007B01E7" w:rsidRPr="003D0B5F" w:rsidRDefault="007B01E7" w:rsidP="009145B7">
            <w:pPr>
              <w:pStyle w:val="TableText"/>
            </w:pPr>
            <w:r w:rsidRPr="003D0B5F">
              <w:t>0% from 12-14-03</w:t>
            </w:r>
          </w:p>
        </w:tc>
        <w:tc>
          <w:tcPr>
            <w:tcW w:w="5489" w:type="dxa"/>
          </w:tcPr>
          <w:p w14:paraId="01CB26A5" w14:textId="77777777" w:rsidR="007B01E7" w:rsidRPr="003D0B5F" w:rsidRDefault="007B01E7" w:rsidP="009145B7">
            <w:pPr>
              <w:pStyle w:val="TableText"/>
            </w:pPr>
          </w:p>
        </w:tc>
      </w:tr>
      <w:tr w:rsidR="007B01E7" w:rsidRPr="003D0B5F" w14:paraId="5F18F75D" w14:textId="77777777" w:rsidTr="009145B7">
        <w:trPr>
          <w:cantSplit/>
          <w:trHeight w:val="272"/>
        </w:trPr>
        <w:tc>
          <w:tcPr>
            <w:tcW w:w="2160" w:type="dxa"/>
          </w:tcPr>
          <w:p w14:paraId="40EB86A5" w14:textId="77777777" w:rsidR="007B01E7" w:rsidRPr="003D0B5F" w:rsidRDefault="007B01E7" w:rsidP="009145B7">
            <w:pPr>
              <w:pStyle w:val="TableText"/>
            </w:pPr>
          </w:p>
        </w:tc>
        <w:tc>
          <w:tcPr>
            <w:tcW w:w="5489" w:type="dxa"/>
          </w:tcPr>
          <w:p w14:paraId="2699387E" w14:textId="77777777" w:rsidR="007B01E7" w:rsidRPr="003D0B5F" w:rsidRDefault="007B01E7" w:rsidP="009145B7">
            <w:pPr>
              <w:pStyle w:val="TableText"/>
            </w:pPr>
          </w:p>
        </w:tc>
      </w:tr>
      <w:tr w:rsidR="007B01E7" w:rsidRPr="003D0B5F" w14:paraId="7A04F82C" w14:textId="77777777" w:rsidTr="009145B7">
        <w:trPr>
          <w:cantSplit/>
          <w:trHeight w:val="272"/>
        </w:trPr>
        <w:tc>
          <w:tcPr>
            <w:tcW w:w="2160" w:type="dxa"/>
          </w:tcPr>
          <w:p w14:paraId="168370C3" w14:textId="2BB19FEE" w:rsidR="007B01E7" w:rsidRPr="003D0B5F" w:rsidRDefault="007B01E7" w:rsidP="009145B7">
            <w:pPr>
              <w:pStyle w:val="TableText"/>
            </w:pPr>
            <w:r w:rsidRPr="003D0B5F">
              <w:t>5260</w:t>
            </w:r>
          </w:p>
        </w:tc>
        <w:tc>
          <w:tcPr>
            <w:tcW w:w="5489" w:type="dxa"/>
          </w:tcPr>
          <w:p w14:paraId="4B89A17C" w14:textId="6C98DD07" w:rsidR="007B01E7" w:rsidRPr="003D0B5F" w:rsidRDefault="007B01E7" w:rsidP="009145B7">
            <w:pPr>
              <w:pStyle w:val="TableText"/>
            </w:pPr>
            <w:r w:rsidRPr="003D0B5F">
              <w:t>Degenerative arthritis, left knee</w:t>
            </w:r>
          </w:p>
        </w:tc>
      </w:tr>
      <w:tr w:rsidR="007B01E7" w:rsidRPr="003D0B5F" w14:paraId="50F23451" w14:textId="77777777" w:rsidTr="009145B7">
        <w:trPr>
          <w:cantSplit/>
          <w:trHeight w:val="272"/>
        </w:trPr>
        <w:tc>
          <w:tcPr>
            <w:tcW w:w="2160" w:type="dxa"/>
          </w:tcPr>
          <w:p w14:paraId="65E88D19" w14:textId="43AD5B6A" w:rsidR="007B01E7" w:rsidRPr="003D0B5F" w:rsidRDefault="007B01E7" w:rsidP="009145B7">
            <w:pPr>
              <w:pStyle w:val="TableText"/>
            </w:pPr>
            <w:r w:rsidRPr="003D0B5F">
              <w:t>0% from 12-14-03</w:t>
            </w:r>
          </w:p>
        </w:tc>
        <w:tc>
          <w:tcPr>
            <w:tcW w:w="5489" w:type="dxa"/>
          </w:tcPr>
          <w:p w14:paraId="2579E927" w14:textId="77777777" w:rsidR="007B01E7" w:rsidRPr="003D0B5F" w:rsidRDefault="007B01E7" w:rsidP="009145B7">
            <w:pPr>
              <w:pStyle w:val="TableText"/>
            </w:pPr>
          </w:p>
        </w:tc>
      </w:tr>
      <w:tr w:rsidR="007B01E7" w:rsidRPr="003D0B5F" w14:paraId="60309ABE" w14:textId="77777777" w:rsidTr="009145B7">
        <w:trPr>
          <w:cantSplit/>
          <w:trHeight w:val="272"/>
        </w:trPr>
        <w:tc>
          <w:tcPr>
            <w:tcW w:w="2160" w:type="dxa"/>
          </w:tcPr>
          <w:p w14:paraId="2E2B308A" w14:textId="77777777" w:rsidR="007B01E7" w:rsidRPr="003D0B5F" w:rsidRDefault="007B01E7" w:rsidP="009145B7">
            <w:pPr>
              <w:pStyle w:val="TableText"/>
            </w:pPr>
          </w:p>
        </w:tc>
        <w:tc>
          <w:tcPr>
            <w:tcW w:w="5489" w:type="dxa"/>
          </w:tcPr>
          <w:p w14:paraId="49F1E6D0" w14:textId="77777777" w:rsidR="007B01E7" w:rsidRPr="003D0B5F" w:rsidRDefault="007B01E7" w:rsidP="009145B7">
            <w:pPr>
              <w:pStyle w:val="TableText"/>
            </w:pPr>
          </w:p>
        </w:tc>
      </w:tr>
      <w:tr w:rsidR="007B01E7" w:rsidRPr="003D0B5F" w14:paraId="74022939" w14:textId="77777777" w:rsidTr="009145B7">
        <w:trPr>
          <w:cantSplit/>
          <w:trHeight w:val="272"/>
        </w:trPr>
        <w:tc>
          <w:tcPr>
            <w:tcW w:w="2160" w:type="dxa"/>
          </w:tcPr>
          <w:p w14:paraId="5BD69076" w14:textId="77777777" w:rsidR="007B01E7" w:rsidRPr="003D0B5F" w:rsidRDefault="007B01E7" w:rsidP="009145B7">
            <w:pPr>
              <w:pStyle w:val="TableText"/>
            </w:pPr>
            <w:r w:rsidRPr="003D0B5F">
              <w:t>COMB</w:t>
            </w:r>
          </w:p>
        </w:tc>
        <w:tc>
          <w:tcPr>
            <w:tcW w:w="5489" w:type="dxa"/>
          </w:tcPr>
          <w:p w14:paraId="5170EB5D" w14:textId="053D88F4" w:rsidR="007B01E7" w:rsidRPr="003D0B5F" w:rsidRDefault="007B01E7" w:rsidP="009145B7">
            <w:pPr>
              <w:pStyle w:val="TableText"/>
            </w:pPr>
            <w:r w:rsidRPr="003D0B5F">
              <w:t>20% from 12-14-03</w:t>
            </w:r>
          </w:p>
        </w:tc>
      </w:tr>
    </w:tbl>
    <w:p w14:paraId="4EC9AC71" w14:textId="29E94052" w:rsidR="007B01E7" w:rsidRPr="003D0B5F" w:rsidRDefault="007B01E7" w:rsidP="007B01E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B01E7" w:rsidRPr="003D0B5F" w14:paraId="0CA9F755" w14:textId="77777777" w:rsidTr="007B01E7">
        <w:tc>
          <w:tcPr>
            <w:tcW w:w="7740" w:type="dxa"/>
            <w:shd w:val="clear" w:color="auto" w:fill="auto"/>
          </w:tcPr>
          <w:p w14:paraId="144A97B0" w14:textId="0B87103B" w:rsidR="007B01E7" w:rsidRPr="003D0B5F" w:rsidRDefault="007B01E7" w:rsidP="006D67E4">
            <w:pPr>
              <w:pStyle w:val="BlockText"/>
            </w:pPr>
            <w:r w:rsidRPr="003D0B5F">
              <w:rPr>
                <w:b/>
                <w:i/>
              </w:rPr>
              <w:t>Rationale</w:t>
            </w:r>
            <w:r w:rsidRPr="003D0B5F">
              <w:t xml:space="preserve">:  </w:t>
            </w:r>
            <w:r w:rsidR="00E722ED" w:rsidRPr="003D0B5F">
              <w:t xml:space="preserve">Since the shoulder condition meets compensable requirements under </w:t>
            </w:r>
            <w:hyperlink r:id="rId200" w:history="1">
              <w:r w:rsidR="00E722ED" w:rsidRPr="003D0B5F">
                <w:rPr>
                  <w:rStyle w:val="Hyperlink"/>
                </w:rPr>
                <w:t>38 CFR 4.71a, DCs 5201</w:t>
              </w:r>
            </w:hyperlink>
            <w:r w:rsidR="00E722ED" w:rsidRPr="003D0B5F">
              <w:rPr>
                <w:rStyle w:val="Hyperlink"/>
                <w:color w:val="auto"/>
                <w:u w:val="none"/>
              </w:rPr>
              <w:t xml:space="preserve">, </w:t>
            </w:r>
            <w:r w:rsidR="00E53A1F" w:rsidRPr="003D0B5F">
              <w:rPr>
                <w:rStyle w:val="Hyperlink"/>
                <w:color w:val="auto"/>
                <w:u w:val="none"/>
              </w:rPr>
              <w:t xml:space="preserve">each </w:t>
            </w:r>
            <w:r w:rsidR="00E722ED" w:rsidRPr="003D0B5F">
              <w:rPr>
                <w:rStyle w:val="Hyperlink"/>
                <w:color w:val="auto"/>
                <w:u w:val="none"/>
              </w:rPr>
              <w:t xml:space="preserve">knee condition must be evaluated </w:t>
            </w:r>
            <w:r w:rsidR="00E53A1F" w:rsidRPr="003D0B5F">
              <w:rPr>
                <w:rStyle w:val="Hyperlink"/>
                <w:color w:val="auto"/>
                <w:u w:val="none"/>
              </w:rPr>
              <w:t xml:space="preserve">under separate DCs.  </w:t>
            </w:r>
            <w:r w:rsidR="006D67E4" w:rsidRPr="003D0B5F">
              <w:rPr>
                <w:rStyle w:val="Hyperlink"/>
                <w:color w:val="auto"/>
                <w:u w:val="none"/>
              </w:rPr>
              <w:t xml:space="preserve">Based on </w:t>
            </w:r>
            <w:r w:rsidR="00E53A1F" w:rsidRPr="003D0B5F">
              <w:rPr>
                <w:rStyle w:val="Hyperlink"/>
                <w:color w:val="auto"/>
                <w:u w:val="none"/>
              </w:rPr>
              <w:t xml:space="preserve">Note (1) under </w:t>
            </w:r>
            <w:hyperlink r:id="rId201" w:history="1">
              <w:r w:rsidR="00E53A1F" w:rsidRPr="003D0B5F">
                <w:rPr>
                  <w:rStyle w:val="Hyperlink"/>
                </w:rPr>
                <w:t>38 CFR 4.71a, DC 5003</w:t>
              </w:r>
            </w:hyperlink>
            <w:r w:rsidR="000A4265" w:rsidRPr="003D0B5F">
              <w:rPr>
                <w:rStyle w:val="Hyperlink"/>
                <w:color w:val="auto"/>
                <w:u w:val="none"/>
              </w:rPr>
              <w:t xml:space="preserve">, ratings of </w:t>
            </w:r>
            <w:r w:rsidR="000A4265" w:rsidRPr="003D0B5F">
              <w:rPr>
                <w:rStyle w:val="Hyperlink"/>
                <w:color w:val="auto"/>
                <w:u w:val="none"/>
              </w:rPr>
              <w:lastRenderedPageBreak/>
              <w:t xml:space="preserve">arthritis based on </w:t>
            </w:r>
            <w:r w:rsidR="00C04F2D" w:rsidRPr="003D0B5F">
              <w:rPr>
                <w:rStyle w:val="Hyperlink"/>
                <w:color w:val="auto"/>
                <w:u w:val="none"/>
              </w:rPr>
              <w:t>x</w:t>
            </w:r>
            <w:r w:rsidR="006D67E4" w:rsidRPr="003D0B5F">
              <w:rPr>
                <w:rStyle w:val="Hyperlink"/>
                <w:color w:val="auto"/>
                <w:u w:val="none"/>
              </w:rPr>
              <w:t>-ray findings only (</w:t>
            </w:r>
            <w:r w:rsidR="006D67E4" w:rsidRPr="003D0B5F">
              <w:t>without limited or painful motion or incapacitating exacerbations</w:t>
            </w:r>
            <w:r w:rsidR="006D67E4" w:rsidRPr="003D0B5F">
              <w:rPr>
                <w:rStyle w:val="Hyperlink"/>
                <w:color w:val="auto"/>
                <w:u w:val="none"/>
              </w:rPr>
              <w:t xml:space="preserve">) </w:t>
            </w:r>
            <w:r w:rsidR="006D67E4" w:rsidRPr="003D0B5F">
              <w:rPr>
                <w:rStyle w:val="Hyperlink"/>
                <w:b/>
                <w:i/>
                <w:color w:val="auto"/>
                <w:u w:val="none"/>
              </w:rPr>
              <w:t>cannot</w:t>
            </w:r>
            <w:r w:rsidR="006D67E4" w:rsidRPr="003D0B5F">
              <w:rPr>
                <w:rStyle w:val="Hyperlink"/>
                <w:color w:val="auto"/>
                <w:u w:val="none"/>
              </w:rPr>
              <w:t xml:space="preserve"> be combined </w:t>
            </w:r>
            <w:r w:rsidR="000A4265" w:rsidRPr="003D0B5F">
              <w:rPr>
                <w:rStyle w:val="Hyperlink"/>
                <w:color w:val="auto"/>
                <w:u w:val="none"/>
              </w:rPr>
              <w:t xml:space="preserve">with ratings </w:t>
            </w:r>
            <w:r w:rsidR="006D67E4" w:rsidRPr="003D0B5F">
              <w:rPr>
                <w:rStyle w:val="Hyperlink"/>
                <w:color w:val="auto"/>
                <w:u w:val="none"/>
              </w:rPr>
              <w:t xml:space="preserve">of arthritis </w:t>
            </w:r>
            <w:r w:rsidR="000A4265" w:rsidRPr="003D0B5F">
              <w:rPr>
                <w:rStyle w:val="Hyperlink"/>
                <w:color w:val="auto"/>
                <w:u w:val="none"/>
              </w:rPr>
              <w:t xml:space="preserve">based on </w:t>
            </w:r>
            <w:r w:rsidR="006D67E4" w:rsidRPr="003D0B5F">
              <w:rPr>
                <w:rStyle w:val="Hyperlink"/>
                <w:color w:val="auto"/>
                <w:u w:val="none"/>
              </w:rPr>
              <w:t>limitation of motion</w:t>
            </w:r>
            <w:r w:rsidR="000A4265" w:rsidRPr="003D0B5F">
              <w:rPr>
                <w:rStyle w:val="Hyperlink"/>
                <w:color w:val="auto"/>
                <w:u w:val="none"/>
              </w:rPr>
              <w:t>.</w:t>
            </w:r>
            <w:r w:rsidR="000A4265" w:rsidRPr="003D0B5F">
              <w:rPr>
                <w:rStyle w:val="Hyperlink"/>
              </w:rPr>
              <w:t xml:space="preserve">  </w:t>
            </w:r>
          </w:p>
        </w:tc>
      </w:tr>
    </w:tbl>
    <w:p w14:paraId="514ACC1B" w14:textId="4D6884EE" w:rsidR="007B01E7" w:rsidRPr="003D0B5F" w:rsidRDefault="007B01E7" w:rsidP="007B01E7">
      <w:pPr>
        <w:tabs>
          <w:tab w:val="left" w:pos="9360"/>
        </w:tabs>
        <w:ind w:left="1714"/>
      </w:pPr>
      <w:r w:rsidRPr="003D0B5F">
        <w:rPr>
          <w:u w:val="single"/>
        </w:rPr>
        <w:lastRenderedPageBreak/>
        <w:tab/>
      </w:r>
    </w:p>
    <w:p w14:paraId="3123BF91" w14:textId="77777777" w:rsidR="007B01E7" w:rsidRPr="003D0B5F" w:rsidRDefault="007B01E7" w:rsidP="007B01E7"/>
    <w:p w14:paraId="668FA19C" w14:textId="77777777" w:rsidR="00322B31" w:rsidRPr="003D0B5F" w:rsidRDefault="00322B31">
      <w:pPr>
        <w:rPr>
          <w:rFonts w:ascii="Arial" w:hAnsi="Arial" w:cs="Arial"/>
          <w:b/>
          <w:sz w:val="32"/>
          <w:szCs w:val="20"/>
        </w:rPr>
      </w:pPr>
      <w:r w:rsidRPr="003D0B5F">
        <w:br w:type="page"/>
      </w:r>
    </w:p>
    <w:p w14:paraId="2F37D915" w14:textId="77777777" w:rsidR="007F0A99" w:rsidRPr="003D0B5F" w:rsidRDefault="00322B31">
      <w:pPr>
        <w:pStyle w:val="Heading4"/>
      </w:pPr>
      <w:r w:rsidRPr="003D0B5F">
        <w:lastRenderedPageBreak/>
        <w:t>9</w:t>
      </w:r>
      <w:r w:rsidR="007F0A99" w:rsidRPr="003D0B5F">
        <w:t>.  Osteomyelitis</w:t>
      </w:r>
    </w:p>
    <w:p w14:paraId="0C8FB454"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A820CFF" w14:textId="77777777">
        <w:trPr>
          <w:cantSplit/>
        </w:trPr>
        <w:tc>
          <w:tcPr>
            <w:tcW w:w="1728" w:type="dxa"/>
          </w:tcPr>
          <w:p w14:paraId="0005A8C0" w14:textId="77777777" w:rsidR="007F0A99" w:rsidRPr="003D0B5F" w:rsidRDefault="007F0A99">
            <w:pPr>
              <w:pStyle w:val="Heading5"/>
            </w:pPr>
            <w:r w:rsidRPr="003D0B5F">
              <w:t>Introduction</w:t>
            </w:r>
          </w:p>
        </w:tc>
        <w:tc>
          <w:tcPr>
            <w:tcW w:w="7740" w:type="dxa"/>
          </w:tcPr>
          <w:p w14:paraId="742783FF" w14:textId="77777777" w:rsidR="007F0A99" w:rsidRPr="003D0B5F" w:rsidRDefault="007F0A99">
            <w:pPr>
              <w:pStyle w:val="BlockText"/>
            </w:pPr>
            <w:r w:rsidRPr="003D0B5F">
              <w:t>This topic contains information about osteomyelitis, including</w:t>
            </w:r>
          </w:p>
          <w:p w14:paraId="2AFFBAF6" w14:textId="77777777" w:rsidR="007F0A99" w:rsidRPr="003D0B5F" w:rsidRDefault="007F0A99">
            <w:pPr>
              <w:pStyle w:val="BlockText"/>
            </w:pPr>
          </w:p>
          <w:p w14:paraId="2FB4313B" w14:textId="77777777" w:rsidR="007F0A99" w:rsidRPr="003D0B5F" w:rsidRDefault="007F0A99">
            <w:pPr>
              <w:pStyle w:val="BulletText1"/>
            </w:pPr>
            <w:r w:rsidRPr="003D0B5F">
              <w:t>requiring constitutional symptoms</w:t>
            </w:r>
            <w:r w:rsidR="00421B29" w:rsidRPr="003D0B5F">
              <w:t xml:space="preserve"> for assignment of a 100</w:t>
            </w:r>
            <w:r w:rsidR="00BD42B7" w:rsidRPr="003D0B5F">
              <w:t>-</w:t>
            </w:r>
            <w:r w:rsidR="00421B29" w:rsidRPr="003D0B5F">
              <w:t>percent or 60</w:t>
            </w:r>
            <w:r w:rsidR="00BD42B7" w:rsidRPr="003D0B5F">
              <w:t>-</w:t>
            </w:r>
            <w:r w:rsidR="00421B29" w:rsidRPr="003D0B5F">
              <w:t>percent evaluation under DC 5000</w:t>
            </w:r>
          </w:p>
          <w:p w14:paraId="2ED17150" w14:textId="77777777" w:rsidR="007F0A99" w:rsidRPr="003D0B5F" w:rsidRDefault="007F0A99">
            <w:pPr>
              <w:pStyle w:val="BulletText1"/>
            </w:pPr>
            <w:r w:rsidRPr="003D0B5F">
              <w:t xml:space="preserve">historical </w:t>
            </w:r>
            <w:r w:rsidR="00462493" w:rsidRPr="003D0B5F">
              <w:t>evaluation</w:t>
            </w:r>
            <w:r w:rsidRPr="003D0B5F">
              <w:t>s</w:t>
            </w:r>
            <w:r w:rsidR="00990799" w:rsidRPr="003D0B5F">
              <w:t xml:space="preserve"> for osteomyelitis</w:t>
            </w:r>
          </w:p>
          <w:p w14:paraId="33F4CB7A" w14:textId="77777777" w:rsidR="007F0A99" w:rsidRPr="003D0B5F" w:rsidRDefault="007F0A99">
            <w:pPr>
              <w:pStyle w:val="BulletText1"/>
            </w:pPr>
            <w:r w:rsidRPr="003D0B5F">
              <w:t xml:space="preserve">assigning historical </w:t>
            </w:r>
            <w:r w:rsidR="00462493" w:rsidRPr="003D0B5F">
              <w:t>evaluation</w:t>
            </w:r>
            <w:r w:rsidRPr="003D0B5F">
              <w:t>s</w:t>
            </w:r>
            <w:r w:rsidR="00990799" w:rsidRPr="003D0B5F">
              <w:t xml:space="preserve"> for osteomyelitis</w:t>
            </w:r>
          </w:p>
          <w:p w14:paraId="512ED0C0" w14:textId="77777777" w:rsidR="00672C71" w:rsidRPr="003D0B5F" w:rsidRDefault="007F0A99">
            <w:pPr>
              <w:pStyle w:val="BulletText1"/>
            </w:pPr>
            <w:r w:rsidRPr="003D0B5F">
              <w:t xml:space="preserve">the reasons to discontinue a historical </w:t>
            </w:r>
            <w:r w:rsidR="00462493" w:rsidRPr="003D0B5F">
              <w:t>evaluation</w:t>
            </w:r>
            <w:r w:rsidR="00990799" w:rsidRPr="003D0B5F">
              <w:t xml:space="preserve"> for </w:t>
            </w:r>
            <w:r w:rsidR="00844082" w:rsidRPr="003D0B5F">
              <w:t xml:space="preserve">osteomyelitis </w:t>
            </w:r>
          </w:p>
          <w:p w14:paraId="0C0B2FE4" w14:textId="77777777" w:rsidR="00844082" w:rsidRPr="003D0B5F" w:rsidRDefault="00672C71">
            <w:pPr>
              <w:pStyle w:val="BulletText1"/>
            </w:pPr>
            <w:r w:rsidRPr="003D0B5F">
              <w:t>assigning a 10</w:t>
            </w:r>
            <w:r w:rsidR="00BD42B7" w:rsidRPr="003D0B5F">
              <w:t>-</w:t>
            </w:r>
            <w:r w:rsidRPr="003D0B5F">
              <w:t xml:space="preserve">percent </w:t>
            </w:r>
            <w:r w:rsidR="00462493" w:rsidRPr="003D0B5F">
              <w:t>evaluation</w:t>
            </w:r>
            <w:r w:rsidRPr="003D0B5F">
              <w:t xml:space="preserve"> for active osteomyelitis, </w:t>
            </w:r>
            <w:r w:rsidR="00844082" w:rsidRPr="003D0B5F">
              <w:t xml:space="preserve">and </w:t>
            </w:r>
          </w:p>
          <w:p w14:paraId="24390503" w14:textId="77777777" w:rsidR="007F0A99" w:rsidRPr="003D0B5F" w:rsidRDefault="00844082">
            <w:pPr>
              <w:pStyle w:val="BulletText1"/>
            </w:pPr>
            <w:proofErr w:type="gramStart"/>
            <w:r w:rsidRPr="003D0B5F">
              <w:t>application</w:t>
            </w:r>
            <w:proofErr w:type="gramEnd"/>
            <w:r w:rsidRPr="003D0B5F">
              <w:t xml:space="preserve"> of the amputation rule to evaluations for osteomyelitis</w:t>
            </w:r>
            <w:r w:rsidR="007F0A99" w:rsidRPr="003D0B5F">
              <w:t>.</w:t>
            </w:r>
          </w:p>
        </w:tc>
      </w:tr>
    </w:tbl>
    <w:p w14:paraId="2A39625D"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695B5E9B" w14:textId="77777777">
        <w:trPr>
          <w:cantSplit/>
        </w:trPr>
        <w:tc>
          <w:tcPr>
            <w:tcW w:w="1728" w:type="dxa"/>
          </w:tcPr>
          <w:p w14:paraId="767F4773" w14:textId="77777777" w:rsidR="007F0A99" w:rsidRPr="003D0B5F" w:rsidRDefault="007F0A99">
            <w:pPr>
              <w:pStyle w:val="Heading5"/>
            </w:pPr>
            <w:r w:rsidRPr="003D0B5F">
              <w:t>Change Date</w:t>
            </w:r>
          </w:p>
        </w:tc>
        <w:tc>
          <w:tcPr>
            <w:tcW w:w="7740" w:type="dxa"/>
          </w:tcPr>
          <w:p w14:paraId="0BE4F36D" w14:textId="77777777" w:rsidR="007F0A99" w:rsidRPr="003D0B5F" w:rsidRDefault="0096672B">
            <w:pPr>
              <w:pStyle w:val="BlockText"/>
            </w:pPr>
            <w:r w:rsidRPr="003D0B5F">
              <w:t>May 11, 2015</w:t>
            </w:r>
          </w:p>
        </w:tc>
      </w:tr>
    </w:tbl>
    <w:p w14:paraId="7149617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1E6F9B90" w14:textId="77777777">
        <w:trPr>
          <w:cantSplit/>
        </w:trPr>
        <w:tc>
          <w:tcPr>
            <w:tcW w:w="1728" w:type="dxa"/>
          </w:tcPr>
          <w:p w14:paraId="272DB195" w14:textId="77777777" w:rsidR="007F0A99" w:rsidRPr="003D0B5F" w:rsidRDefault="007F0A99" w:rsidP="00BD42B7">
            <w:pPr>
              <w:pStyle w:val="Heading5"/>
            </w:pPr>
            <w:proofErr w:type="gramStart"/>
            <w:r w:rsidRPr="003D0B5F">
              <w:t>a.  Requiring</w:t>
            </w:r>
            <w:proofErr w:type="gramEnd"/>
            <w:r w:rsidRPr="003D0B5F">
              <w:t xml:space="preserve"> Constitutional Symptoms</w:t>
            </w:r>
            <w:r w:rsidR="00421B29" w:rsidRPr="003D0B5F">
              <w:t xml:space="preserve"> for Assignment of a 100</w:t>
            </w:r>
            <w:r w:rsidR="00BD42B7" w:rsidRPr="003D0B5F">
              <w:t>-</w:t>
            </w:r>
            <w:r w:rsidR="00421B29" w:rsidRPr="003D0B5F">
              <w:t>Percent or 60</w:t>
            </w:r>
            <w:r w:rsidR="00BD42B7" w:rsidRPr="003D0B5F">
              <w:t>-</w:t>
            </w:r>
            <w:r w:rsidR="00421B29" w:rsidRPr="003D0B5F">
              <w:t>Percent Evaluation Under DC 5000</w:t>
            </w:r>
          </w:p>
        </w:tc>
        <w:tc>
          <w:tcPr>
            <w:tcW w:w="7740" w:type="dxa"/>
          </w:tcPr>
          <w:p w14:paraId="1F026B63" w14:textId="77777777" w:rsidR="007F0A99" w:rsidRPr="003D0B5F" w:rsidRDefault="007F0A99">
            <w:pPr>
              <w:pStyle w:val="BlockText"/>
            </w:pPr>
            <w:r w:rsidRPr="003D0B5F">
              <w:t>Constitutional symptoms are a prerequisite to the assignment of either the 100</w:t>
            </w:r>
            <w:r w:rsidR="00BD42B7" w:rsidRPr="003D0B5F">
              <w:t>-</w:t>
            </w:r>
            <w:r w:rsidRPr="003D0B5F">
              <w:t>percent or 60</w:t>
            </w:r>
            <w:r w:rsidR="00BD42B7" w:rsidRPr="003D0B5F">
              <w:t>-</w:t>
            </w:r>
            <w:r w:rsidRPr="003D0B5F">
              <w:t xml:space="preserve">percent evaluations under </w:t>
            </w:r>
            <w:hyperlink r:id="rId202" w:history="1">
              <w:r w:rsidR="00FD091B" w:rsidRPr="003D0B5F">
                <w:rPr>
                  <w:rStyle w:val="Hyperlink"/>
                </w:rPr>
                <w:t xml:space="preserve">38 CFR 4.71a, </w:t>
              </w:r>
              <w:r w:rsidRPr="003D0B5F">
                <w:rPr>
                  <w:rStyle w:val="Hyperlink"/>
                </w:rPr>
                <w:t>DC 5000</w:t>
              </w:r>
            </w:hyperlink>
            <w:r w:rsidRPr="003D0B5F">
              <w:t>.</w:t>
            </w:r>
          </w:p>
          <w:p w14:paraId="3ADE68AA" w14:textId="77777777" w:rsidR="007F0A99" w:rsidRPr="003D0B5F" w:rsidRDefault="007F0A99">
            <w:pPr>
              <w:pStyle w:val="BlockText"/>
            </w:pPr>
          </w:p>
          <w:p w14:paraId="01622857" w14:textId="77777777" w:rsidR="007F0A99" w:rsidRPr="003D0B5F" w:rsidRDefault="007F0A99">
            <w:pPr>
              <w:pStyle w:val="BlockText"/>
            </w:pPr>
            <w:r w:rsidRPr="003D0B5F">
              <w:t>Since both the 60</w:t>
            </w:r>
            <w:r w:rsidR="00BD42B7" w:rsidRPr="003D0B5F">
              <w:t>-</w:t>
            </w:r>
            <w:r w:rsidRPr="003D0B5F">
              <w:t xml:space="preserve"> and 100</w:t>
            </w:r>
            <w:r w:rsidR="00BD42B7" w:rsidRPr="003D0B5F">
              <w:t>-</w:t>
            </w:r>
            <w:r w:rsidRPr="003D0B5F">
              <w:t>percent evaluations are based on constitutional symptoms, neither is subject to the amputation rule.</w:t>
            </w:r>
          </w:p>
          <w:p w14:paraId="2DB23845" w14:textId="77777777" w:rsidR="007F0A99" w:rsidRPr="003D0B5F" w:rsidRDefault="007F0A99">
            <w:pPr>
              <w:pStyle w:val="BlockText"/>
            </w:pPr>
          </w:p>
          <w:p w14:paraId="29257E6B" w14:textId="77777777" w:rsidR="007F0A99" w:rsidRPr="003D0B5F" w:rsidRDefault="007F0A99">
            <w:pPr>
              <w:pStyle w:val="BlockText"/>
            </w:pPr>
            <w:r w:rsidRPr="003D0B5F">
              <w:rPr>
                <w:b/>
                <w:i/>
              </w:rPr>
              <w:t>Reference</w:t>
            </w:r>
            <w:r w:rsidRPr="003D0B5F">
              <w:t xml:space="preserve">:  For more information on the amputation rule, see </w:t>
            </w:r>
            <w:hyperlink r:id="rId203" w:history="1">
              <w:r w:rsidR="00CD1222" w:rsidRPr="003D0B5F">
                <w:rPr>
                  <w:rStyle w:val="Hyperlink"/>
                </w:rPr>
                <w:t>38 CFR</w:t>
              </w:r>
              <w:r w:rsidR="00587D33" w:rsidRPr="003D0B5F">
                <w:rPr>
                  <w:rStyle w:val="Hyperlink"/>
                </w:rPr>
                <w:t xml:space="preserve"> 4</w:t>
              </w:r>
              <w:r w:rsidRPr="003D0B5F">
                <w:rPr>
                  <w:rStyle w:val="Hyperlink"/>
                </w:rPr>
                <w:t>.68</w:t>
              </w:r>
            </w:hyperlink>
            <w:r w:rsidRPr="003D0B5F">
              <w:t>.</w:t>
            </w:r>
          </w:p>
        </w:tc>
      </w:tr>
    </w:tbl>
    <w:p w14:paraId="3AAFA67D"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79B874E" w14:textId="77777777">
        <w:trPr>
          <w:cantSplit/>
        </w:trPr>
        <w:tc>
          <w:tcPr>
            <w:tcW w:w="1728" w:type="dxa"/>
          </w:tcPr>
          <w:p w14:paraId="7F92C9F5" w14:textId="77777777" w:rsidR="007F0A99" w:rsidRPr="003D0B5F" w:rsidRDefault="007F0A99" w:rsidP="00462493">
            <w:pPr>
              <w:pStyle w:val="Heading5"/>
            </w:pPr>
            <w:proofErr w:type="gramStart"/>
            <w:r w:rsidRPr="003D0B5F">
              <w:t>b.  Historical</w:t>
            </w:r>
            <w:proofErr w:type="gramEnd"/>
            <w:r w:rsidRPr="003D0B5F">
              <w:t xml:space="preserve"> </w:t>
            </w:r>
            <w:r w:rsidR="00462493" w:rsidRPr="003D0B5F">
              <w:t>Evaluation</w:t>
            </w:r>
            <w:r w:rsidRPr="003D0B5F">
              <w:t>s</w:t>
            </w:r>
            <w:r w:rsidR="00990799" w:rsidRPr="003D0B5F">
              <w:t xml:space="preserve"> for Osteomyelitis</w:t>
            </w:r>
          </w:p>
        </w:tc>
        <w:tc>
          <w:tcPr>
            <w:tcW w:w="7740" w:type="dxa"/>
          </w:tcPr>
          <w:p w14:paraId="3D5ABB9B" w14:textId="77777777" w:rsidR="007F0A99" w:rsidRPr="003D0B5F" w:rsidRDefault="007F0A99">
            <w:pPr>
              <w:pStyle w:val="BlockText"/>
            </w:pPr>
            <w:r w:rsidRPr="003D0B5F">
              <w:t>Both the 10</w:t>
            </w:r>
            <w:r w:rsidR="00BD42B7" w:rsidRPr="003D0B5F">
              <w:t>-</w:t>
            </w:r>
            <w:r w:rsidRPr="003D0B5F">
              <w:t>percent evaluation and that part of the 20</w:t>
            </w:r>
            <w:r w:rsidR="00BD42B7" w:rsidRPr="003D0B5F">
              <w:t>-</w:t>
            </w:r>
            <w:r w:rsidRPr="003D0B5F">
              <w:t>percent evaluation that is based on “other evidence of active infection within the last five years” are</w:t>
            </w:r>
          </w:p>
          <w:p w14:paraId="5CDC1009" w14:textId="77777777" w:rsidR="007F0A99" w:rsidRPr="003D0B5F" w:rsidRDefault="007F0A99">
            <w:pPr>
              <w:pStyle w:val="BlockText"/>
            </w:pPr>
          </w:p>
          <w:p w14:paraId="0160043D" w14:textId="77777777" w:rsidR="007F0A99" w:rsidRPr="003D0B5F" w:rsidRDefault="007F0A99">
            <w:pPr>
              <w:pStyle w:val="BulletText1"/>
            </w:pPr>
            <w:r w:rsidRPr="003D0B5F">
              <w:t xml:space="preserve">historical </w:t>
            </w:r>
            <w:r w:rsidR="00462493" w:rsidRPr="003D0B5F">
              <w:t>evaluation</w:t>
            </w:r>
            <w:r w:rsidRPr="003D0B5F">
              <w:t>s, and</w:t>
            </w:r>
          </w:p>
          <w:p w14:paraId="5B8F38E7" w14:textId="77777777" w:rsidR="007F0A99" w:rsidRPr="003D0B5F" w:rsidRDefault="007F0A99">
            <w:pPr>
              <w:pStyle w:val="BulletText1"/>
            </w:pPr>
            <w:proofErr w:type="gramStart"/>
            <w:r w:rsidRPr="003D0B5F">
              <w:t>based</w:t>
            </w:r>
            <w:proofErr w:type="gramEnd"/>
            <w:r w:rsidRPr="003D0B5F">
              <w:t xml:space="preserve"> on recurrent episodes of osteomyelitis.</w:t>
            </w:r>
          </w:p>
          <w:p w14:paraId="2086DE39" w14:textId="77777777" w:rsidR="007F0A99" w:rsidRPr="003D0B5F" w:rsidRDefault="007F0A99">
            <w:pPr>
              <w:pStyle w:val="BlockText"/>
            </w:pPr>
          </w:p>
          <w:p w14:paraId="7107E9A6" w14:textId="77777777" w:rsidR="007F0A99" w:rsidRPr="003D0B5F" w:rsidRDefault="007F0A99" w:rsidP="00BD42B7">
            <w:pPr>
              <w:pStyle w:val="BlockText"/>
            </w:pPr>
            <w:r w:rsidRPr="003D0B5F">
              <w:rPr>
                <w:b/>
                <w:i/>
              </w:rPr>
              <w:t>Note</w:t>
            </w:r>
            <w:r w:rsidRPr="003D0B5F">
              <w:t>:  The 20</w:t>
            </w:r>
            <w:r w:rsidR="00BD42B7" w:rsidRPr="003D0B5F">
              <w:t>-</w:t>
            </w:r>
            <w:r w:rsidRPr="003D0B5F">
              <w:t xml:space="preserve">percent historical evaluation based on evidence of active infection within the past five years </w:t>
            </w:r>
            <w:r w:rsidRPr="003D0B5F">
              <w:rPr>
                <w:i/>
              </w:rPr>
              <w:t>must</w:t>
            </w:r>
            <w:r w:rsidRPr="003D0B5F">
              <w:t xml:space="preserve"> be distinguished from the 20</w:t>
            </w:r>
            <w:r w:rsidR="00BD42B7" w:rsidRPr="003D0B5F">
              <w:t>-</w:t>
            </w:r>
            <w:r w:rsidRPr="003D0B5F">
              <w:t>percent evaluation authorized when there is a discharging sinus.</w:t>
            </w:r>
          </w:p>
        </w:tc>
      </w:tr>
    </w:tbl>
    <w:p w14:paraId="04A29AE0"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2A4C60D8" w14:textId="77777777" w:rsidTr="005F77D1">
        <w:tc>
          <w:tcPr>
            <w:tcW w:w="1728" w:type="dxa"/>
          </w:tcPr>
          <w:p w14:paraId="6D1C2730" w14:textId="77777777" w:rsidR="007F0A99" w:rsidRPr="003D0B5F" w:rsidRDefault="007F0A99">
            <w:pPr>
              <w:pStyle w:val="Heading5"/>
            </w:pPr>
            <w:proofErr w:type="gramStart"/>
            <w:r w:rsidRPr="003D0B5F">
              <w:t>c.  Assigning</w:t>
            </w:r>
            <w:proofErr w:type="gramEnd"/>
            <w:r w:rsidRPr="003D0B5F">
              <w:t xml:space="preserve"> Historical </w:t>
            </w:r>
            <w:r w:rsidR="00462493" w:rsidRPr="003D0B5F">
              <w:t>Evaluation</w:t>
            </w:r>
            <w:r w:rsidRPr="003D0B5F">
              <w:t>s</w:t>
            </w:r>
            <w:r w:rsidR="00990799" w:rsidRPr="003D0B5F">
              <w:t xml:space="preserve"> for Osteomyelitis</w:t>
            </w:r>
          </w:p>
        </w:tc>
        <w:tc>
          <w:tcPr>
            <w:tcW w:w="7740" w:type="dxa"/>
          </w:tcPr>
          <w:p w14:paraId="6C1855E5" w14:textId="77777777" w:rsidR="007F0A99" w:rsidRPr="003D0B5F" w:rsidRDefault="007F0A99">
            <w:pPr>
              <w:pStyle w:val="BlockText"/>
            </w:pPr>
            <w:r w:rsidRPr="003D0B5F">
              <w:t xml:space="preserve">An initial episode of active osteomyelitis is </w:t>
            </w:r>
            <w:r w:rsidRPr="003D0B5F">
              <w:rPr>
                <w:i/>
                <w:iCs/>
              </w:rPr>
              <w:t>not</w:t>
            </w:r>
            <w:r w:rsidRPr="003D0B5F">
              <w:t xml:space="preserve"> a basis for either of the historical </w:t>
            </w:r>
            <w:r w:rsidR="00462493" w:rsidRPr="003D0B5F">
              <w:t>evaluation</w:t>
            </w:r>
            <w:r w:rsidRPr="003D0B5F">
              <w:t>s.</w:t>
            </w:r>
          </w:p>
          <w:p w14:paraId="7CA41CF6" w14:textId="77777777" w:rsidR="007F0A99" w:rsidRPr="003D0B5F" w:rsidRDefault="007F0A99">
            <w:pPr>
              <w:pStyle w:val="BlockText"/>
            </w:pPr>
          </w:p>
          <w:p w14:paraId="3EF8036D" w14:textId="77777777" w:rsidR="007F0A99" w:rsidRPr="003D0B5F" w:rsidRDefault="007F0A99">
            <w:pPr>
              <w:pStyle w:val="BlockText"/>
            </w:pPr>
            <w:r w:rsidRPr="003D0B5F">
              <w:t xml:space="preserve">Assign the historical </w:t>
            </w:r>
            <w:r w:rsidR="00462493" w:rsidRPr="003D0B5F">
              <w:t>evaluation</w:t>
            </w:r>
            <w:r w:rsidRPr="003D0B5F">
              <w:t xml:space="preserve"> as follows</w:t>
            </w:r>
          </w:p>
          <w:p w14:paraId="4BA84264" w14:textId="77777777" w:rsidR="007F0A99" w:rsidRPr="003D0B5F" w:rsidRDefault="007F0A99">
            <w:pPr>
              <w:pStyle w:val="BlockText"/>
            </w:pPr>
          </w:p>
          <w:p w14:paraId="1107CF59" w14:textId="77777777" w:rsidR="007F0A99" w:rsidRPr="003D0B5F" w:rsidRDefault="007F0A99">
            <w:pPr>
              <w:pStyle w:val="BulletText1"/>
            </w:pPr>
            <w:r w:rsidRPr="003D0B5F">
              <w:t xml:space="preserve">When the first </w:t>
            </w:r>
            <w:r w:rsidRPr="003D0B5F">
              <w:rPr>
                <w:i/>
              </w:rPr>
              <w:t>recurrent</w:t>
            </w:r>
            <w:r w:rsidRPr="003D0B5F">
              <w:t xml:space="preserve"> episode of osteomyelitis is shown</w:t>
            </w:r>
          </w:p>
          <w:p w14:paraId="73AA34B6" w14:textId="77777777" w:rsidR="007F0A99" w:rsidRPr="003D0B5F" w:rsidRDefault="007F0A99">
            <w:pPr>
              <w:pStyle w:val="BulletText2"/>
            </w:pPr>
            <w:r w:rsidRPr="003D0B5F">
              <w:t>assign a 20</w:t>
            </w:r>
            <w:r w:rsidR="00BD42B7" w:rsidRPr="003D0B5F">
              <w:t>-</w:t>
            </w:r>
            <w:r w:rsidRPr="003D0B5F">
              <w:t>percent historical evaluation, and</w:t>
            </w:r>
          </w:p>
          <w:p w14:paraId="63B530D6" w14:textId="77777777" w:rsidR="007F0A99" w:rsidRPr="003D0B5F" w:rsidRDefault="007F0A99">
            <w:pPr>
              <w:pStyle w:val="BulletText2"/>
            </w:pPr>
            <w:proofErr w:type="gramStart"/>
            <w:r w:rsidRPr="003D0B5F">
              <w:t>extend</w:t>
            </w:r>
            <w:proofErr w:type="gramEnd"/>
            <w:r w:rsidRPr="003D0B5F">
              <w:t xml:space="preserve"> the evaluation for five years from the date of examination showing the osteomyelitis to be inactive.</w:t>
            </w:r>
          </w:p>
          <w:p w14:paraId="391F7236" w14:textId="77777777" w:rsidR="007F0A99" w:rsidRPr="003D0B5F" w:rsidRDefault="007F0A99">
            <w:pPr>
              <w:pStyle w:val="BulletText1"/>
            </w:pPr>
            <w:r w:rsidRPr="003D0B5F">
              <w:t xml:space="preserve">Assign a closed </w:t>
            </w:r>
            <w:r w:rsidR="00462493" w:rsidRPr="003D0B5F">
              <w:t>evaluation</w:t>
            </w:r>
            <w:r w:rsidRPr="003D0B5F">
              <w:t xml:space="preserve"> at the expiration of the five-year extension.</w:t>
            </w:r>
          </w:p>
          <w:p w14:paraId="066D4DC0" w14:textId="77777777" w:rsidR="007F0A99" w:rsidRPr="003D0B5F" w:rsidRDefault="007F0A99" w:rsidP="00BD42B7">
            <w:pPr>
              <w:pStyle w:val="BulletText1"/>
            </w:pPr>
            <w:r w:rsidRPr="003D0B5F">
              <w:lastRenderedPageBreak/>
              <w:t>Assign the 10</w:t>
            </w:r>
            <w:r w:rsidR="00BD42B7" w:rsidRPr="003D0B5F">
              <w:t>-</w:t>
            </w:r>
            <w:r w:rsidRPr="003D0B5F">
              <w:t>percent historical evaluation only if there have been two or more recurrences of active osteomyelitis following the initial infection.</w:t>
            </w:r>
          </w:p>
        </w:tc>
      </w:tr>
    </w:tbl>
    <w:p w14:paraId="4F2C0ABF"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07949CE" w14:textId="77777777">
        <w:trPr>
          <w:cantSplit/>
        </w:trPr>
        <w:tc>
          <w:tcPr>
            <w:tcW w:w="1728" w:type="dxa"/>
          </w:tcPr>
          <w:p w14:paraId="67A517C7" w14:textId="77777777" w:rsidR="007F0A99" w:rsidRPr="003D0B5F" w:rsidRDefault="007F0A99">
            <w:pPr>
              <w:pStyle w:val="Heading5"/>
            </w:pPr>
            <w:proofErr w:type="gramStart"/>
            <w:r w:rsidRPr="003D0B5F">
              <w:t>d.  Reasons</w:t>
            </w:r>
            <w:proofErr w:type="gramEnd"/>
            <w:r w:rsidRPr="003D0B5F">
              <w:t xml:space="preserve"> to Discontinue</w:t>
            </w:r>
            <w:r w:rsidR="00AE4262" w:rsidRPr="003D0B5F">
              <w:t xml:space="preserve"> a</w:t>
            </w:r>
            <w:r w:rsidRPr="003D0B5F">
              <w:t xml:space="preserve"> Historical </w:t>
            </w:r>
            <w:r w:rsidR="00462493" w:rsidRPr="003D0B5F">
              <w:t>Evaluation</w:t>
            </w:r>
            <w:r w:rsidR="00990799" w:rsidRPr="003D0B5F">
              <w:t xml:space="preserve"> for Osteomyelitis</w:t>
            </w:r>
          </w:p>
        </w:tc>
        <w:tc>
          <w:tcPr>
            <w:tcW w:w="7740" w:type="dxa"/>
          </w:tcPr>
          <w:p w14:paraId="438E17B1" w14:textId="77777777" w:rsidR="007F0A99" w:rsidRPr="003D0B5F" w:rsidRDefault="007F0A99">
            <w:pPr>
              <w:pStyle w:val="BlockText"/>
            </w:pPr>
            <w:r w:rsidRPr="003D0B5F">
              <w:t>Do</w:t>
            </w:r>
            <w:r w:rsidRPr="003D0B5F">
              <w:rPr>
                <w:i/>
              </w:rPr>
              <w:t xml:space="preserve"> not</w:t>
            </w:r>
            <w:r w:rsidRPr="003D0B5F">
              <w:t xml:space="preserve"> discontinue the historical </w:t>
            </w:r>
            <w:r w:rsidR="00462493" w:rsidRPr="003D0B5F">
              <w:t>evaluation</w:t>
            </w:r>
            <w:r w:rsidRPr="003D0B5F">
              <w:t xml:space="preserve">, even if treatment includes </w:t>
            </w:r>
            <w:proofErr w:type="spellStart"/>
            <w:r w:rsidRPr="003D0B5F">
              <w:t>saucerization</w:t>
            </w:r>
            <w:proofErr w:type="spellEnd"/>
            <w:r w:rsidRPr="003D0B5F">
              <w:t xml:space="preserve">, </w:t>
            </w:r>
            <w:proofErr w:type="spellStart"/>
            <w:r w:rsidRPr="003D0B5F">
              <w:t>sequestrectomy</w:t>
            </w:r>
            <w:proofErr w:type="spellEnd"/>
            <w:r w:rsidRPr="003D0B5F">
              <w:t xml:space="preserve">, or guttering, because the </w:t>
            </w:r>
            <w:r w:rsidR="00454ED0" w:rsidRPr="003D0B5F">
              <w:t>osteomyelitis</w:t>
            </w:r>
            <w:r w:rsidRPr="003D0B5F">
              <w:t xml:space="preserve"> is not considered cured.</w:t>
            </w:r>
          </w:p>
          <w:p w14:paraId="3D2FB871" w14:textId="77777777" w:rsidR="007F0A99" w:rsidRPr="003D0B5F" w:rsidRDefault="007F0A99">
            <w:pPr>
              <w:pStyle w:val="BlockText"/>
            </w:pPr>
          </w:p>
          <w:p w14:paraId="6AC3AA67" w14:textId="77777777" w:rsidR="007F0A99" w:rsidRPr="003D0B5F" w:rsidRDefault="007F0A99">
            <w:pPr>
              <w:pStyle w:val="BlockText"/>
            </w:pPr>
            <w:r w:rsidRPr="003D0B5F">
              <w:rPr>
                <w:b/>
                <w:i/>
              </w:rPr>
              <w:t>Exception</w:t>
            </w:r>
            <w:r w:rsidRPr="003D0B5F">
              <w:t>:  If there has been removal or radical resection of the affected bone</w:t>
            </w:r>
          </w:p>
          <w:p w14:paraId="6F6D2C13" w14:textId="77777777" w:rsidR="007F0A99" w:rsidRPr="003D0B5F" w:rsidRDefault="007F0A99">
            <w:pPr>
              <w:pStyle w:val="BulletText1"/>
            </w:pPr>
            <w:r w:rsidRPr="003D0B5F">
              <w:t>consider osteomyelitis cured, and</w:t>
            </w:r>
          </w:p>
          <w:p w14:paraId="4A40BC01" w14:textId="77777777" w:rsidR="007F0A99" w:rsidRPr="003D0B5F" w:rsidRDefault="007F0A99">
            <w:pPr>
              <w:pStyle w:val="BulletText1"/>
            </w:pPr>
            <w:proofErr w:type="gramStart"/>
            <w:r w:rsidRPr="003D0B5F">
              <w:t>discontinue</w:t>
            </w:r>
            <w:proofErr w:type="gramEnd"/>
            <w:r w:rsidRPr="003D0B5F">
              <w:t xml:space="preserve"> the historical </w:t>
            </w:r>
            <w:r w:rsidR="00462493" w:rsidRPr="003D0B5F">
              <w:t>evaluation</w:t>
            </w:r>
            <w:r w:rsidRPr="003D0B5F">
              <w:t>.</w:t>
            </w:r>
          </w:p>
        </w:tc>
      </w:tr>
    </w:tbl>
    <w:p w14:paraId="38113CB4" w14:textId="77777777" w:rsidR="007F0A99" w:rsidRPr="003D0B5F" w:rsidRDefault="007F0A99" w:rsidP="00B579C2">
      <w:pPr>
        <w:pStyle w:val="BlockLine"/>
      </w:pPr>
    </w:p>
    <w:tbl>
      <w:tblPr>
        <w:tblW w:w="0" w:type="auto"/>
        <w:tblLayout w:type="fixed"/>
        <w:tblLook w:val="0000" w:firstRow="0" w:lastRow="0" w:firstColumn="0" w:lastColumn="0" w:noHBand="0" w:noVBand="0"/>
      </w:tblPr>
      <w:tblGrid>
        <w:gridCol w:w="1728"/>
        <w:gridCol w:w="7740"/>
      </w:tblGrid>
      <w:tr w:rsidR="00B579C2" w:rsidRPr="003D0B5F" w14:paraId="0116D79A" w14:textId="77777777" w:rsidTr="00CB7DFE">
        <w:tc>
          <w:tcPr>
            <w:tcW w:w="1728" w:type="dxa"/>
            <w:shd w:val="clear" w:color="auto" w:fill="auto"/>
          </w:tcPr>
          <w:p w14:paraId="08528934" w14:textId="77777777" w:rsidR="00B579C2" w:rsidRPr="003D0B5F" w:rsidRDefault="00B579C2" w:rsidP="005F77D1">
            <w:pPr>
              <w:pStyle w:val="Heading5"/>
            </w:pPr>
            <w:proofErr w:type="gramStart"/>
            <w:r w:rsidRPr="003D0B5F">
              <w:t>e.  Assigning</w:t>
            </w:r>
            <w:proofErr w:type="gramEnd"/>
            <w:r w:rsidRPr="003D0B5F">
              <w:t xml:space="preserve"> a 10</w:t>
            </w:r>
            <w:r w:rsidR="00BD42B7" w:rsidRPr="003D0B5F">
              <w:t>-</w:t>
            </w:r>
            <w:r w:rsidRPr="003D0B5F">
              <w:t>Percent Evaluation for Active Osteomyelitis</w:t>
            </w:r>
          </w:p>
        </w:tc>
        <w:tc>
          <w:tcPr>
            <w:tcW w:w="7740" w:type="dxa"/>
            <w:shd w:val="clear" w:color="auto" w:fill="auto"/>
          </w:tcPr>
          <w:p w14:paraId="61665220" w14:textId="77777777" w:rsidR="00B579C2" w:rsidRPr="003D0B5F" w:rsidRDefault="00B579C2" w:rsidP="00B579C2">
            <w:pPr>
              <w:pStyle w:val="BlockText"/>
            </w:pPr>
            <w:r w:rsidRPr="003D0B5F">
              <w:t>When the evaluation for amputation of an extremity or body part affected by osteomyelitis would be 0 percent, assign a 10</w:t>
            </w:r>
            <w:r w:rsidR="00BD42B7" w:rsidRPr="003D0B5F">
              <w:t>-</w:t>
            </w:r>
            <w:r w:rsidRPr="003D0B5F">
              <w:t xml:space="preserve">percent evaluation if there is active osteomyelitis. </w:t>
            </w:r>
          </w:p>
          <w:p w14:paraId="2D698558" w14:textId="77777777" w:rsidR="00CB7DFE" w:rsidRPr="003D0B5F" w:rsidRDefault="00CB7DFE" w:rsidP="00B579C2">
            <w:pPr>
              <w:pStyle w:val="BlockText"/>
            </w:pPr>
          </w:p>
          <w:p w14:paraId="442D5424" w14:textId="77777777" w:rsidR="00B579C2" w:rsidRPr="003D0B5F" w:rsidRDefault="00B579C2" w:rsidP="005F77D1">
            <w:pPr>
              <w:pStyle w:val="BlockText"/>
            </w:pPr>
            <w:r w:rsidRPr="003D0B5F">
              <w:rPr>
                <w:b/>
                <w:i/>
              </w:rPr>
              <w:t>References</w:t>
            </w:r>
            <w:r w:rsidRPr="003D0B5F">
              <w:t xml:space="preserve">:  For more information on </w:t>
            </w:r>
          </w:p>
          <w:p w14:paraId="1A01B462" w14:textId="77777777" w:rsidR="00B579C2" w:rsidRPr="003D0B5F" w:rsidRDefault="00B579C2" w:rsidP="005F77D1">
            <w:pPr>
              <w:pStyle w:val="BulletText1"/>
            </w:pPr>
            <w:r w:rsidRPr="003D0B5F">
              <w:t xml:space="preserve">applying the amputation rule to evaluations for active osteomyelitis, see M21-1, Part III, Subpart iv, 4.A.9.f, and </w:t>
            </w:r>
          </w:p>
          <w:p w14:paraId="4E71DC22" w14:textId="77777777" w:rsidR="00B579C2" w:rsidRPr="003D0B5F" w:rsidRDefault="00B579C2" w:rsidP="005F77D1">
            <w:pPr>
              <w:pStyle w:val="BulletText1"/>
            </w:pPr>
            <w:proofErr w:type="gramStart"/>
            <w:r w:rsidRPr="003D0B5F">
              <w:t>evaluating</w:t>
            </w:r>
            <w:proofErr w:type="gramEnd"/>
            <w:r w:rsidRPr="003D0B5F">
              <w:t xml:space="preserve"> osteomyelitis, see </w:t>
            </w:r>
            <w:hyperlink r:id="rId204" w:history="1">
              <w:r w:rsidRPr="003D0B5F">
                <w:rPr>
                  <w:rStyle w:val="Hyperlink"/>
                </w:rPr>
                <w:t>38 CFR 4.71a, DC 5000</w:t>
              </w:r>
            </w:hyperlink>
            <w:r w:rsidRPr="003D0B5F">
              <w:t>.</w:t>
            </w:r>
          </w:p>
        </w:tc>
      </w:tr>
    </w:tbl>
    <w:p w14:paraId="6459DADA" w14:textId="77777777" w:rsidR="00CA147B" w:rsidRPr="003D0B5F" w:rsidRDefault="00CA147B" w:rsidP="00CA147B">
      <w:pPr>
        <w:tabs>
          <w:tab w:val="left" w:pos="9360"/>
        </w:tabs>
        <w:ind w:left="1714"/>
      </w:pPr>
      <w:r w:rsidRPr="003D0B5F">
        <w:rPr>
          <w:u w:val="single"/>
        </w:rPr>
        <w:tab/>
      </w:r>
    </w:p>
    <w:p w14:paraId="662DC7F8" w14:textId="77777777" w:rsidR="00CA147B" w:rsidRPr="003D0B5F" w:rsidRDefault="00CA147B" w:rsidP="00CA147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951F2" w:rsidRPr="003D0B5F" w14:paraId="25EFEDE0" w14:textId="77777777" w:rsidTr="00DB29BD">
        <w:tc>
          <w:tcPr>
            <w:tcW w:w="1728" w:type="dxa"/>
            <w:shd w:val="clear" w:color="auto" w:fill="auto"/>
          </w:tcPr>
          <w:p w14:paraId="055D542F" w14:textId="77777777" w:rsidR="00A951F2" w:rsidRPr="003D0B5F" w:rsidRDefault="00CA147B" w:rsidP="00A951F2">
            <w:pPr>
              <w:rPr>
                <w:b/>
                <w:sz w:val="22"/>
              </w:rPr>
            </w:pPr>
            <w:r w:rsidRPr="003D0B5F">
              <w:rPr>
                <w:b/>
                <w:sz w:val="22"/>
              </w:rPr>
              <w:t>f</w:t>
            </w:r>
            <w:r w:rsidR="00A951F2" w:rsidRPr="003D0B5F">
              <w:rPr>
                <w:b/>
                <w:sz w:val="22"/>
              </w:rPr>
              <w:t>.  Application of the Amputation Rule to Evaluations for Osteomyelitis</w:t>
            </w:r>
          </w:p>
        </w:tc>
        <w:tc>
          <w:tcPr>
            <w:tcW w:w="7740" w:type="dxa"/>
            <w:shd w:val="clear" w:color="auto" w:fill="auto"/>
          </w:tcPr>
          <w:p w14:paraId="68732F71" w14:textId="77777777" w:rsidR="00A951F2" w:rsidRPr="003D0B5F" w:rsidRDefault="00CA147B" w:rsidP="00A951F2">
            <w:r w:rsidRPr="003D0B5F">
              <w:t>Use the following table to determine how the amputation rule affects evaluations assigned for osteomyelitis.</w:t>
            </w:r>
          </w:p>
        </w:tc>
      </w:tr>
    </w:tbl>
    <w:p w14:paraId="00856C77" w14:textId="77777777" w:rsidR="00A951F2" w:rsidRPr="003D0B5F" w:rsidRDefault="00A951F2" w:rsidP="00DB29BD"/>
    <w:tbl>
      <w:tblPr>
        <w:tblStyle w:val="TableGrid"/>
        <w:tblW w:w="7650" w:type="dxa"/>
        <w:tblInd w:w="1818" w:type="dxa"/>
        <w:tblLook w:val="04A0" w:firstRow="1" w:lastRow="0" w:firstColumn="1" w:lastColumn="0" w:noHBand="0" w:noVBand="1"/>
      </w:tblPr>
      <w:tblGrid>
        <w:gridCol w:w="3870"/>
        <w:gridCol w:w="3780"/>
      </w:tblGrid>
      <w:tr w:rsidR="00CA147B" w:rsidRPr="003D0B5F" w14:paraId="1FE983E7" w14:textId="77777777" w:rsidTr="00DB29BD">
        <w:tc>
          <w:tcPr>
            <w:tcW w:w="3870" w:type="dxa"/>
          </w:tcPr>
          <w:p w14:paraId="199ECCA7" w14:textId="77777777" w:rsidR="00CA147B" w:rsidRPr="003D0B5F" w:rsidRDefault="00CA147B" w:rsidP="00CA147B">
            <w:pPr>
              <w:rPr>
                <w:b/>
              </w:rPr>
            </w:pPr>
            <w:r w:rsidRPr="003D0B5F">
              <w:rPr>
                <w:b/>
              </w:rPr>
              <w:t>If the osteomyelitis evaluation is...</w:t>
            </w:r>
          </w:p>
        </w:tc>
        <w:tc>
          <w:tcPr>
            <w:tcW w:w="3780" w:type="dxa"/>
          </w:tcPr>
          <w:p w14:paraId="7C1DD7B7" w14:textId="77777777" w:rsidR="00CA147B" w:rsidRPr="003D0B5F" w:rsidRDefault="00CA147B" w:rsidP="00CA147B">
            <w:pPr>
              <w:rPr>
                <w:b/>
              </w:rPr>
            </w:pPr>
            <w:r w:rsidRPr="003D0B5F">
              <w:rPr>
                <w:b/>
              </w:rPr>
              <w:t xml:space="preserve">Then </w:t>
            </w:r>
            <w:r w:rsidR="00CB7DFE" w:rsidRPr="003D0B5F">
              <w:rPr>
                <w:b/>
              </w:rPr>
              <w:t>the amputation rule</w:t>
            </w:r>
            <w:r w:rsidRPr="003D0B5F">
              <w:rPr>
                <w:b/>
              </w:rPr>
              <w:t>...</w:t>
            </w:r>
          </w:p>
        </w:tc>
      </w:tr>
      <w:tr w:rsidR="00CA147B" w:rsidRPr="003D0B5F" w14:paraId="534992D5" w14:textId="77777777" w:rsidTr="00DB29BD">
        <w:tc>
          <w:tcPr>
            <w:tcW w:w="3870" w:type="dxa"/>
          </w:tcPr>
          <w:p w14:paraId="5C75ECBD" w14:textId="328DBACB" w:rsidR="00CA147B" w:rsidRPr="003D0B5F" w:rsidRDefault="00407B3D" w:rsidP="00E71F23">
            <w:r w:rsidRPr="003D0B5F">
              <w:t>10</w:t>
            </w:r>
            <w:r w:rsidR="00CA147B" w:rsidRPr="003D0B5F">
              <w:t xml:space="preserve"> percent based on active osteomyelitis of a body part where the amputation evaluation would normally be </w:t>
            </w:r>
            <w:r w:rsidR="00E71F23" w:rsidRPr="003D0B5F">
              <w:t>0</w:t>
            </w:r>
            <w:r w:rsidR="00CA147B" w:rsidRPr="003D0B5F">
              <w:t>percent</w:t>
            </w:r>
          </w:p>
        </w:tc>
        <w:tc>
          <w:tcPr>
            <w:tcW w:w="3780" w:type="dxa"/>
          </w:tcPr>
          <w:p w14:paraId="3307F4DD" w14:textId="77777777" w:rsidR="008E0E73" w:rsidRPr="003D0B5F" w:rsidRDefault="00CA147B" w:rsidP="005F77D1">
            <w:proofErr w:type="gramStart"/>
            <w:r w:rsidRPr="003D0B5F">
              <w:t>does</w:t>
            </w:r>
            <w:proofErr w:type="gramEnd"/>
            <w:r w:rsidRPr="003D0B5F">
              <w:t xml:space="preserve"> not apply</w:t>
            </w:r>
            <w:r w:rsidR="008E0E73" w:rsidRPr="003D0B5F">
              <w:t>.</w:t>
            </w:r>
          </w:p>
        </w:tc>
      </w:tr>
      <w:tr w:rsidR="00CA147B" w:rsidRPr="003D0B5F" w14:paraId="7B279732" w14:textId="77777777" w:rsidTr="00DB29BD">
        <w:tc>
          <w:tcPr>
            <w:tcW w:w="3870" w:type="dxa"/>
          </w:tcPr>
          <w:p w14:paraId="4892D955" w14:textId="0243DC03" w:rsidR="00407B3D" w:rsidRPr="003D0B5F" w:rsidRDefault="007C2CA5" w:rsidP="007C6148">
            <w:pPr>
              <w:pStyle w:val="ListParagraph"/>
              <w:numPr>
                <w:ilvl w:val="0"/>
                <w:numId w:val="10"/>
              </w:numPr>
              <w:ind w:left="158" w:hanging="187"/>
            </w:pPr>
            <w:r w:rsidRPr="003D0B5F">
              <w:t>10</w:t>
            </w:r>
            <w:r w:rsidR="00407B3D" w:rsidRPr="003D0B5F">
              <w:t xml:space="preserve"> percent based on active osteomyelitis of a body part where the amputation evaluation would normally be </w:t>
            </w:r>
            <w:r w:rsidR="00E71F23" w:rsidRPr="003D0B5F">
              <w:t>0</w:t>
            </w:r>
            <w:r w:rsidR="00407B3D" w:rsidRPr="003D0B5F">
              <w:t>percent, or</w:t>
            </w:r>
          </w:p>
          <w:p w14:paraId="44A8778E" w14:textId="77777777" w:rsidR="00407B3D" w:rsidRPr="003D0B5F" w:rsidRDefault="00407B3D" w:rsidP="007C6148">
            <w:pPr>
              <w:pStyle w:val="ListParagraph"/>
              <w:numPr>
                <w:ilvl w:val="0"/>
                <w:numId w:val="10"/>
              </w:numPr>
              <w:ind w:left="158" w:hanging="187"/>
            </w:pPr>
            <w:r w:rsidRPr="003D0B5F">
              <w:t xml:space="preserve">30 percent or less under </w:t>
            </w:r>
            <w:hyperlink r:id="rId205" w:history="1">
              <w:r w:rsidRPr="003D0B5F">
                <w:rPr>
                  <w:rStyle w:val="Hyperlink"/>
                </w:rPr>
                <w:t>38 CFR 4.71a, DC 5000</w:t>
              </w:r>
            </w:hyperlink>
            <w:r w:rsidRPr="003D0B5F">
              <w:t xml:space="preserve">, </w:t>
            </w:r>
            <w:r w:rsidRPr="003D0B5F">
              <w:rPr>
                <w:i/>
              </w:rPr>
              <w:t>and</w:t>
            </w:r>
            <w:r w:rsidRPr="003D0B5F">
              <w:t xml:space="preserve"> </w:t>
            </w:r>
          </w:p>
          <w:p w14:paraId="0DFF6F16" w14:textId="77777777" w:rsidR="00CA147B" w:rsidRPr="003D0B5F" w:rsidRDefault="00407B3D" w:rsidP="007C6148">
            <w:pPr>
              <w:pStyle w:val="ListParagraph"/>
              <w:numPr>
                <w:ilvl w:val="0"/>
                <w:numId w:val="10"/>
              </w:numPr>
              <w:ind w:left="158" w:hanging="187"/>
            </w:pPr>
            <w:r w:rsidRPr="003D0B5F">
              <w:t xml:space="preserve">the </w:t>
            </w:r>
            <w:r w:rsidR="00CD2628" w:rsidRPr="003D0B5F">
              <w:t>10</w:t>
            </w:r>
            <w:r w:rsidR="00E32ADB" w:rsidRPr="003D0B5F">
              <w:t>-</w:t>
            </w:r>
            <w:r w:rsidRPr="003D0B5F">
              <w:t>percent</w:t>
            </w:r>
            <w:r w:rsidR="00E32ADB" w:rsidRPr="003D0B5F">
              <w:t xml:space="preserve"> evaluation</w:t>
            </w:r>
            <w:r w:rsidRPr="003D0B5F">
              <w:t xml:space="preserve"> is combined with evaluations for </w:t>
            </w:r>
          </w:p>
          <w:p w14:paraId="1B555312" w14:textId="77777777" w:rsidR="00407B3D" w:rsidRPr="003D0B5F" w:rsidRDefault="007C2CA5" w:rsidP="007C6148">
            <w:pPr>
              <w:pStyle w:val="ListParagraph"/>
              <w:numPr>
                <w:ilvl w:val="0"/>
                <w:numId w:val="11"/>
              </w:numPr>
              <w:ind w:left="346" w:hanging="187"/>
            </w:pPr>
            <w:proofErr w:type="spellStart"/>
            <w:r w:rsidRPr="003D0B5F">
              <w:t>ankylosis</w:t>
            </w:r>
            <w:proofErr w:type="spellEnd"/>
          </w:p>
          <w:p w14:paraId="3360963B" w14:textId="77777777" w:rsidR="00407B3D" w:rsidRPr="003D0B5F" w:rsidRDefault="00407B3D" w:rsidP="007C6148">
            <w:pPr>
              <w:pStyle w:val="ListParagraph"/>
              <w:numPr>
                <w:ilvl w:val="0"/>
                <w:numId w:val="11"/>
              </w:numPr>
              <w:ind w:left="346" w:hanging="187"/>
            </w:pPr>
            <w:r w:rsidRPr="003D0B5F">
              <w:t>limited motion</w:t>
            </w:r>
          </w:p>
          <w:p w14:paraId="1B703438" w14:textId="77777777" w:rsidR="00407B3D" w:rsidRPr="003D0B5F" w:rsidRDefault="00407B3D" w:rsidP="007C6148">
            <w:pPr>
              <w:pStyle w:val="ListParagraph"/>
              <w:numPr>
                <w:ilvl w:val="0"/>
                <w:numId w:val="11"/>
              </w:numPr>
              <w:ind w:left="346" w:hanging="187"/>
            </w:pPr>
            <w:r w:rsidRPr="003D0B5F">
              <w:t xml:space="preserve">nonunion or </w:t>
            </w:r>
            <w:proofErr w:type="spellStart"/>
            <w:r w:rsidRPr="003D0B5F">
              <w:t>malunion</w:t>
            </w:r>
            <w:proofErr w:type="spellEnd"/>
            <w:r w:rsidRPr="003D0B5F">
              <w:t xml:space="preserve"> </w:t>
            </w:r>
          </w:p>
          <w:p w14:paraId="3A901991" w14:textId="77777777" w:rsidR="00407B3D" w:rsidRPr="003D0B5F" w:rsidRDefault="00407B3D" w:rsidP="007C6148">
            <w:pPr>
              <w:pStyle w:val="ListParagraph"/>
              <w:numPr>
                <w:ilvl w:val="0"/>
                <w:numId w:val="11"/>
              </w:numPr>
              <w:ind w:left="346" w:hanging="187"/>
            </w:pPr>
            <w:r w:rsidRPr="003D0B5F">
              <w:t>shortening, or</w:t>
            </w:r>
          </w:p>
          <w:p w14:paraId="4531A59E" w14:textId="77777777" w:rsidR="00407B3D" w:rsidRPr="003D0B5F" w:rsidRDefault="00407B3D" w:rsidP="007C6148">
            <w:pPr>
              <w:pStyle w:val="ListParagraph"/>
              <w:numPr>
                <w:ilvl w:val="0"/>
                <w:numId w:val="11"/>
              </w:numPr>
              <w:ind w:left="346" w:hanging="187"/>
            </w:pPr>
            <w:r w:rsidRPr="003D0B5F">
              <w:t>other musculoskeletal impairment</w:t>
            </w:r>
          </w:p>
        </w:tc>
        <w:tc>
          <w:tcPr>
            <w:tcW w:w="3780" w:type="dxa"/>
          </w:tcPr>
          <w:p w14:paraId="1CAB855A" w14:textId="77777777" w:rsidR="00CA147B" w:rsidRPr="003D0B5F" w:rsidRDefault="00CB7DFE" w:rsidP="00CA147B">
            <w:proofErr w:type="gramStart"/>
            <w:r w:rsidRPr="003D0B5F">
              <w:t>applies</w:t>
            </w:r>
            <w:proofErr w:type="gramEnd"/>
            <w:r w:rsidR="00407B3D" w:rsidRPr="003D0B5F">
              <w:t xml:space="preserve"> to the combined evaluation.</w:t>
            </w:r>
          </w:p>
        </w:tc>
      </w:tr>
      <w:tr w:rsidR="00CA147B" w:rsidRPr="003D0B5F" w14:paraId="6BC53D12" w14:textId="77777777" w:rsidTr="00DB29BD">
        <w:tc>
          <w:tcPr>
            <w:tcW w:w="3870" w:type="dxa"/>
          </w:tcPr>
          <w:p w14:paraId="38E060A3" w14:textId="77777777" w:rsidR="00CA147B" w:rsidRPr="003D0B5F" w:rsidRDefault="00407B3D" w:rsidP="00CA147B">
            <w:r w:rsidRPr="003D0B5F">
              <w:lastRenderedPageBreak/>
              <w:t xml:space="preserve">60 percent based on constitutional symptoms of osteomyelitis, per 38 </w:t>
            </w:r>
            <w:hyperlink r:id="rId206" w:history="1">
              <w:r w:rsidRPr="003D0B5F">
                <w:rPr>
                  <w:rStyle w:val="Hyperlink"/>
                </w:rPr>
                <w:t>CFR 4.71a, DC 5000</w:t>
              </w:r>
            </w:hyperlink>
          </w:p>
        </w:tc>
        <w:tc>
          <w:tcPr>
            <w:tcW w:w="3780" w:type="dxa"/>
          </w:tcPr>
          <w:p w14:paraId="12E81047" w14:textId="77777777" w:rsidR="00CA147B" w:rsidRPr="003D0B5F" w:rsidRDefault="00CB7DFE" w:rsidP="00CD2628">
            <w:proofErr w:type="gramStart"/>
            <w:r w:rsidRPr="003D0B5F">
              <w:t>does</w:t>
            </w:r>
            <w:proofErr w:type="gramEnd"/>
            <w:r w:rsidRPr="003D0B5F">
              <w:t xml:space="preserve"> not apply</w:t>
            </w:r>
            <w:r w:rsidR="00407B3D" w:rsidRPr="003D0B5F">
              <w:t xml:space="preserve"> since </w:t>
            </w:r>
            <w:r w:rsidRPr="003D0B5F">
              <w:t>the 60</w:t>
            </w:r>
            <w:r w:rsidR="00CD2628" w:rsidRPr="003D0B5F">
              <w:t>-</w:t>
            </w:r>
            <w:r w:rsidRPr="003D0B5F">
              <w:t>percent evaluation</w:t>
            </w:r>
            <w:r w:rsidR="00407B3D" w:rsidRPr="003D0B5F">
              <w:t xml:space="preserve"> is based on constitutional symptoms.</w:t>
            </w:r>
          </w:p>
        </w:tc>
      </w:tr>
    </w:tbl>
    <w:p w14:paraId="08C4CE1C" w14:textId="77777777" w:rsidR="00407B3D" w:rsidRPr="003D0B5F" w:rsidRDefault="00407B3D" w:rsidP="00407B3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07B3D" w:rsidRPr="003D0B5F" w14:paraId="71286552" w14:textId="77777777" w:rsidTr="005F77D1">
        <w:tc>
          <w:tcPr>
            <w:tcW w:w="7740" w:type="dxa"/>
            <w:shd w:val="clear" w:color="auto" w:fill="auto"/>
          </w:tcPr>
          <w:p w14:paraId="0123B150" w14:textId="77777777" w:rsidR="005F77D1" w:rsidRPr="003D0B5F" w:rsidRDefault="00645A87" w:rsidP="005F77D1">
            <w:pPr>
              <w:ind w:left="158" w:hanging="187"/>
            </w:pPr>
            <w:r w:rsidRPr="003D0B5F">
              <w:rPr>
                <w:b/>
                <w:i/>
              </w:rPr>
              <w:t>Reference</w:t>
            </w:r>
            <w:r w:rsidR="00407B3D" w:rsidRPr="003D0B5F">
              <w:t xml:space="preserve">:  For </w:t>
            </w:r>
            <w:r w:rsidR="00B579C2" w:rsidRPr="003D0B5F">
              <w:t>more</w:t>
            </w:r>
            <w:r w:rsidR="00407B3D" w:rsidRPr="003D0B5F">
              <w:t xml:space="preserve"> information </w:t>
            </w:r>
            <w:r w:rsidR="00B579C2" w:rsidRPr="003D0B5F">
              <w:t>on</w:t>
            </w:r>
            <w:r w:rsidR="00407B3D" w:rsidRPr="003D0B5F">
              <w:t xml:space="preserve"> the amputation rule, </w:t>
            </w:r>
            <w:r w:rsidR="00B579C2" w:rsidRPr="003D0B5F">
              <w:t>see</w:t>
            </w:r>
          </w:p>
          <w:p w14:paraId="5155F2D3" w14:textId="77777777" w:rsidR="00407B3D" w:rsidRPr="003D0B5F" w:rsidRDefault="003D0B5F" w:rsidP="00687B2F">
            <w:pPr>
              <w:pStyle w:val="ListParagraph"/>
              <w:numPr>
                <w:ilvl w:val="0"/>
                <w:numId w:val="103"/>
              </w:numPr>
              <w:ind w:left="158" w:hanging="187"/>
            </w:pPr>
            <w:hyperlink r:id="rId207" w:history="1">
              <w:r w:rsidR="00407B3D" w:rsidRPr="003D0B5F">
                <w:rPr>
                  <w:rStyle w:val="Hyperlink"/>
                </w:rPr>
                <w:t>38 CFR 4.68</w:t>
              </w:r>
            </w:hyperlink>
            <w:r w:rsidR="00DB29BD" w:rsidRPr="003D0B5F">
              <w:t>,</w:t>
            </w:r>
            <w:r w:rsidR="00074A42" w:rsidRPr="003D0B5F">
              <w:t xml:space="preserve"> and</w:t>
            </w:r>
          </w:p>
          <w:p w14:paraId="69515B4C" w14:textId="77777777" w:rsidR="00074A42" w:rsidRPr="003D0B5F" w:rsidRDefault="007C2CA5" w:rsidP="007C6148">
            <w:pPr>
              <w:pStyle w:val="ListParagraph"/>
              <w:numPr>
                <w:ilvl w:val="0"/>
                <w:numId w:val="50"/>
              </w:numPr>
              <w:ind w:left="158" w:hanging="187"/>
            </w:pPr>
            <w:r w:rsidRPr="003D0B5F">
              <w:t xml:space="preserve">M21-1 Part III, Subpart </w:t>
            </w:r>
            <w:proofErr w:type="gramStart"/>
            <w:r w:rsidRPr="003D0B5F">
              <w:t>iv</w:t>
            </w:r>
            <w:proofErr w:type="gramEnd"/>
            <w:r w:rsidR="00074A42" w:rsidRPr="003D0B5F">
              <w:t>, 4.A.12.d.</w:t>
            </w:r>
          </w:p>
        </w:tc>
      </w:tr>
    </w:tbl>
    <w:p w14:paraId="35C3FE84" w14:textId="77777777" w:rsidR="00407B3D" w:rsidRPr="003D0B5F" w:rsidRDefault="00407B3D" w:rsidP="00407B3D">
      <w:pPr>
        <w:tabs>
          <w:tab w:val="left" w:pos="9360"/>
        </w:tabs>
        <w:ind w:left="1714"/>
      </w:pPr>
      <w:r w:rsidRPr="003D0B5F">
        <w:rPr>
          <w:u w:val="single"/>
        </w:rPr>
        <w:tab/>
      </w:r>
    </w:p>
    <w:p w14:paraId="3B07CDDE" w14:textId="77777777" w:rsidR="00407B3D" w:rsidRPr="003D0B5F" w:rsidRDefault="00407B3D" w:rsidP="005F77D1"/>
    <w:p w14:paraId="3571952A" w14:textId="77777777" w:rsidR="007F0A99" w:rsidRPr="003D0B5F" w:rsidRDefault="007F0A99">
      <w:pPr>
        <w:pStyle w:val="Heading4"/>
      </w:pPr>
      <w:r w:rsidRPr="003D0B5F">
        <w:br w:type="page"/>
      </w:r>
      <w:r w:rsidR="00322B31" w:rsidRPr="003D0B5F">
        <w:lastRenderedPageBreak/>
        <w:t>10</w:t>
      </w:r>
      <w:r w:rsidRPr="003D0B5F">
        <w:t>.  Examples of the Proper Rating Procedure for Osteomyelitis</w:t>
      </w:r>
    </w:p>
    <w:p w14:paraId="61744C17"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5FF7F4A" w14:textId="77777777">
        <w:trPr>
          <w:cantSplit/>
        </w:trPr>
        <w:tc>
          <w:tcPr>
            <w:tcW w:w="1728" w:type="dxa"/>
          </w:tcPr>
          <w:p w14:paraId="4597F468" w14:textId="77777777" w:rsidR="007F0A99" w:rsidRPr="003D0B5F" w:rsidRDefault="007F0A99">
            <w:pPr>
              <w:pStyle w:val="Heading5"/>
            </w:pPr>
            <w:r w:rsidRPr="003D0B5F">
              <w:t>Introduction</w:t>
            </w:r>
          </w:p>
        </w:tc>
        <w:tc>
          <w:tcPr>
            <w:tcW w:w="7740" w:type="dxa"/>
          </w:tcPr>
          <w:p w14:paraId="718822C1" w14:textId="77777777" w:rsidR="007F0A99" w:rsidRPr="003D0B5F" w:rsidRDefault="007F0A99">
            <w:pPr>
              <w:pStyle w:val="BlockText"/>
            </w:pPr>
            <w:r w:rsidRPr="003D0B5F">
              <w:t>This exhibit contains eight examples of the proper procedure for rating osteomyelitis</w:t>
            </w:r>
            <w:r w:rsidR="00DC212D" w:rsidRPr="003D0B5F">
              <w:t>,</w:t>
            </w:r>
            <w:r w:rsidR="002269BF" w:rsidRPr="003D0B5F">
              <w:t xml:space="preserve"> including</w:t>
            </w:r>
          </w:p>
          <w:p w14:paraId="0EAA3250" w14:textId="77777777" w:rsidR="009D7118" w:rsidRPr="003D0B5F" w:rsidRDefault="009D7118">
            <w:pPr>
              <w:pStyle w:val="BlockText"/>
            </w:pPr>
          </w:p>
          <w:p w14:paraId="3258E5A1" w14:textId="77777777" w:rsidR="002269BF" w:rsidRPr="003D0B5F" w:rsidRDefault="002269BF" w:rsidP="00687B2F">
            <w:pPr>
              <w:pStyle w:val="ListParagraph"/>
              <w:numPr>
                <w:ilvl w:val="0"/>
                <w:numId w:val="72"/>
              </w:numPr>
              <w:ind w:left="158" w:hanging="187"/>
            </w:pPr>
            <w:r w:rsidRPr="003D0B5F">
              <w:t>example of evaluating osteomyelitis based on a history of a single active initial episode</w:t>
            </w:r>
          </w:p>
          <w:p w14:paraId="176E1EAB" w14:textId="77777777" w:rsidR="002269BF" w:rsidRPr="003D0B5F" w:rsidRDefault="002269BF" w:rsidP="00687B2F">
            <w:pPr>
              <w:pStyle w:val="ListParagraph"/>
              <w:numPr>
                <w:ilvl w:val="0"/>
                <w:numId w:val="72"/>
              </w:numPr>
              <w:ind w:left="158" w:hanging="187"/>
            </w:pPr>
            <w:r w:rsidRPr="003D0B5F">
              <w:t>example of evaluating an active initial episode of osteomyelitis</w:t>
            </w:r>
          </w:p>
          <w:p w14:paraId="769B3D0A" w14:textId="77777777" w:rsidR="002269BF" w:rsidRPr="003D0B5F" w:rsidRDefault="002269BF" w:rsidP="00687B2F">
            <w:pPr>
              <w:pStyle w:val="ListParagraph"/>
              <w:numPr>
                <w:ilvl w:val="0"/>
                <w:numId w:val="72"/>
              </w:numPr>
              <w:ind w:left="158" w:hanging="187"/>
            </w:pPr>
            <w:r w:rsidRPr="003D0B5F">
              <w:t>example of evaluating osteomyelitis following review exam for initial active episode</w:t>
            </w:r>
          </w:p>
          <w:p w14:paraId="3C81AE4E" w14:textId="77777777" w:rsidR="002269BF" w:rsidRPr="003D0B5F" w:rsidRDefault="002269BF" w:rsidP="00687B2F">
            <w:pPr>
              <w:pStyle w:val="ListParagraph"/>
              <w:numPr>
                <w:ilvl w:val="0"/>
                <w:numId w:val="72"/>
              </w:numPr>
              <w:ind w:left="158" w:hanging="187"/>
            </w:pPr>
            <w:r w:rsidRPr="003D0B5F">
              <w:t>example of evaluating osteomyelitis with current discharging sinus</w:t>
            </w:r>
          </w:p>
          <w:p w14:paraId="5608C1F9" w14:textId="77777777" w:rsidR="002269BF" w:rsidRPr="003D0B5F" w:rsidRDefault="002269BF" w:rsidP="00687B2F">
            <w:pPr>
              <w:pStyle w:val="ListParagraph"/>
              <w:numPr>
                <w:ilvl w:val="0"/>
                <w:numId w:val="72"/>
              </w:numPr>
              <w:ind w:left="158" w:hanging="187"/>
            </w:pPr>
            <w:r w:rsidRPr="003D0B5F">
              <w:t>example of evaluating osteomyelitis with a historical evaluation following a single recurrence with scheduled reduction due to inactivity</w:t>
            </w:r>
          </w:p>
          <w:p w14:paraId="29064CEB" w14:textId="77777777" w:rsidR="002269BF" w:rsidRPr="003D0B5F" w:rsidRDefault="002269BF" w:rsidP="00687B2F">
            <w:pPr>
              <w:pStyle w:val="ListParagraph"/>
              <w:numPr>
                <w:ilvl w:val="0"/>
                <w:numId w:val="72"/>
              </w:numPr>
              <w:ind w:left="158" w:hanging="187"/>
            </w:pPr>
            <w:r w:rsidRPr="003D0B5F">
              <w:t>example of evaluating a recurrence of osteomyelitis</w:t>
            </w:r>
          </w:p>
          <w:p w14:paraId="71C19694" w14:textId="77777777" w:rsidR="002269BF" w:rsidRPr="003D0B5F" w:rsidRDefault="002269BF" w:rsidP="00687B2F">
            <w:pPr>
              <w:pStyle w:val="ListParagraph"/>
              <w:numPr>
                <w:ilvl w:val="0"/>
                <w:numId w:val="72"/>
              </w:numPr>
              <w:ind w:left="158" w:hanging="187"/>
            </w:pPr>
            <w:r w:rsidRPr="003D0B5F">
              <w:t>example of evaluating osteomyelitis following second recurrence, and</w:t>
            </w:r>
          </w:p>
          <w:p w14:paraId="2ABAA959" w14:textId="77777777" w:rsidR="009D7118" w:rsidRPr="003D0B5F" w:rsidRDefault="002269BF" w:rsidP="00687B2F">
            <w:pPr>
              <w:pStyle w:val="ListParagraph"/>
              <w:numPr>
                <w:ilvl w:val="0"/>
                <w:numId w:val="72"/>
              </w:numPr>
              <w:ind w:left="158" w:hanging="187"/>
            </w:pPr>
            <w:proofErr w:type="gramStart"/>
            <w:r w:rsidRPr="003D0B5F">
              <w:t>example</w:t>
            </w:r>
            <w:proofErr w:type="gramEnd"/>
            <w:r w:rsidRPr="003D0B5F">
              <w:t xml:space="preserve"> of evaluating osteomyelitis following curative resection of affected bone.</w:t>
            </w:r>
          </w:p>
        </w:tc>
      </w:tr>
    </w:tbl>
    <w:p w14:paraId="45C3306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770C23DF" w14:textId="77777777">
        <w:trPr>
          <w:cantSplit/>
        </w:trPr>
        <w:tc>
          <w:tcPr>
            <w:tcW w:w="1728" w:type="dxa"/>
          </w:tcPr>
          <w:p w14:paraId="6C256058" w14:textId="77777777" w:rsidR="007F0A99" w:rsidRPr="003D0B5F" w:rsidRDefault="007F0A99">
            <w:pPr>
              <w:pStyle w:val="Heading5"/>
            </w:pPr>
            <w:r w:rsidRPr="003D0B5F">
              <w:t>Change Date</w:t>
            </w:r>
          </w:p>
        </w:tc>
        <w:tc>
          <w:tcPr>
            <w:tcW w:w="7740" w:type="dxa"/>
          </w:tcPr>
          <w:p w14:paraId="70EE0A40" w14:textId="77777777" w:rsidR="007F0A99" w:rsidRPr="003D0B5F" w:rsidRDefault="0096672B">
            <w:pPr>
              <w:pStyle w:val="BlockText"/>
            </w:pPr>
            <w:r w:rsidRPr="003D0B5F">
              <w:t>May 11, 2015</w:t>
            </w:r>
          </w:p>
        </w:tc>
      </w:tr>
    </w:tbl>
    <w:p w14:paraId="27C90E23"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BA5D25E" w14:textId="77777777">
        <w:trPr>
          <w:cantSplit/>
        </w:trPr>
        <w:tc>
          <w:tcPr>
            <w:tcW w:w="1728" w:type="dxa"/>
          </w:tcPr>
          <w:p w14:paraId="67300C62" w14:textId="77777777" w:rsidR="007F0A99" w:rsidRPr="003D0B5F" w:rsidRDefault="007F0A99" w:rsidP="0090051B">
            <w:pPr>
              <w:pStyle w:val="Heading5"/>
            </w:pPr>
            <w:proofErr w:type="gramStart"/>
            <w:r w:rsidRPr="003D0B5F">
              <w:t xml:space="preserve">a.  </w:t>
            </w:r>
            <w:r w:rsidR="0090051B" w:rsidRPr="003D0B5F">
              <w:t>Example</w:t>
            </w:r>
            <w:proofErr w:type="gramEnd"/>
            <w:r w:rsidR="0090051B" w:rsidRPr="003D0B5F">
              <w:t xml:space="preserve"> of Evaluating Osteomyelitis Based on a </w:t>
            </w:r>
            <w:r w:rsidR="004A5EB0" w:rsidRPr="003D0B5F">
              <w:t>History of a</w:t>
            </w:r>
            <w:r w:rsidR="0090051B" w:rsidRPr="003D0B5F">
              <w:t xml:space="preserve"> Single Active Initial Episode</w:t>
            </w:r>
          </w:p>
        </w:tc>
        <w:tc>
          <w:tcPr>
            <w:tcW w:w="7740" w:type="dxa"/>
          </w:tcPr>
          <w:p w14:paraId="39580A3B" w14:textId="77777777" w:rsidR="007F0A99" w:rsidRPr="003D0B5F" w:rsidRDefault="007F0A99">
            <w:pPr>
              <w:pStyle w:val="BlockText"/>
            </w:pPr>
            <w:r w:rsidRPr="003D0B5F">
              <w:rPr>
                <w:b/>
                <w:i/>
              </w:rPr>
              <w:t>Situation</w:t>
            </w:r>
            <w:r w:rsidRPr="003D0B5F">
              <w:t xml:space="preserve">:  The </w:t>
            </w:r>
            <w:r w:rsidR="00587D33" w:rsidRPr="003D0B5F">
              <w:t>Veteran</w:t>
            </w:r>
            <w:r w:rsidRPr="003D0B5F">
              <w:t xml:space="preserve"> was diagnosed with osteomyelitis in service with discharging sinus.  At separation from service the osteomyelitis was inactive with no </w:t>
            </w:r>
            <w:proofErr w:type="spellStart"/>
            <w:r w:rsidRPr="003D0B5F">
              <w:t>involucrum</w:t>
            </w:r>
            <w:proofErr w:type="spellEnd"/>
            <w:r w:rsidRPr="003D0B5F">
              <w:t xml:space="preserve"> or </w:t>
            </w:r>
            <w:proofErr w:type="spellStart"/>
            <w:r w:rsidRPr="003D0B5F">
              <w:t>sequestrum</w:t>
            </w:r>
            <w:proofErr w:type="spellEnd"/>
            <w:r w:rsidRPr="003D0B5F">
              <w:t xml:space="preserve">.  There is no evidence of recurrence. </w:t>
            </w:r>
          </w:p>
          <w:p w14:paraId="018D523A" w14:textId="77777777" w:rsidR="007F0A99" w:rsidRPr="003D0B5F" w:rsidRDefault="007F0A99">
            <w:pPr>
              <w:pStyle w:val="BlockText"/>
            </w:pPr>
          </w:p>
          <w:p w14:paraId="259837EA" w14:textId="77777777" w:rsidR="007F0A99" w:rsidRPr="003D0B5F" w:rsidRDefault="007F0A99">
            <w:pPr>
              <w:pStyle w:val="BlockText"/>
            </w:pPr>
            <w:r w:rsidRPr="003D0B5F">
              <w:rPr>
                <w:b/>
                <w:i/>
              </w:rPr>
              <w:t>Result</w:t>
            </w:r>
            <w:r w:rsidRPr="003D0B5F">
              <w:t>:  As there has been no recurrence of active osteomyelitis following the initial episode in service, the historical evaluation of 20 percent is not for application.  The requirements for a 20</w:t>
            </w:r>
            <w:r w:rsidR="006F7B7D" w:rsidRPr="003D0B5F">
              <w:t>-</w:t>
            </w:r>
            <w:r w:rsidRPr="003D0B5F">
              <w:t>percent evaluation based on activity are not met either.</w:t>
            </w:r>
          </w:p>
        </w:tc>
      </w:tr>
    </w:tbl>
    <w:p w14:paraId="038434A2"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67E9D3FD" w14:textId="77777777">
        <w:trPr>
          <w:cantSplit/>
          <w:trHeight w:val="272"/>
        </w:trPr>
        <w:tc>
          <w:tcPr>
            <w:tcW w:w="2239" w:type="dxa"/>
          </w:tcPr>
          <w:p w14:paraId="01E3E9DF" w14:textId="77777777" w:rsidR="007F0A99" w:rsidRPr="003D0B5F" w:rsidRDefault="007F0A99" w:rsidP="003D5EFB">
            <w:pPr>
              <w:pStyle w:val="TableHeaderText"/>
              <w:jc w:val="left"/>
              <w:rPr>
                <w:i/>
              </w:rPr>
            </w:pPr>
            <w:r w:rsidRPr="003D0B5F">
              <w:rPr>
                <w:i/>
              </w:rPr>
              <w:t>Coded Conclusion:</w:t>
            </w:r>
          </w:p>
        </w:tc>
        <w:tc>
          <w:tcPr>
            <w:tcW w:w="5309" w:type="dxa"/>
          </w:tcPr>
          <w:p w14:paraId="1F8FBA46" w14:textId="77777777" w:rsidR="007F0A99" w:rsidRPr="003D0B5F" w:rsidRDefault="007F0A99">
            <w:pPr>
              <w:pStyle w:val="TableText"/>
            </w:pPr>
          </w:p>
        </w:tc>
      </w:tr>
      <w:tr w:rsidR="007F0A99" w:rsidRPr="003D0B5F" w14:paraId="31A3B4CC" w14:textId="77777777">
        <w:trPr>
          <w:cantSplit/>
          <w:trHeight w:val="272"/>
        </w:trPr>
        <w:tc>
          <w:tcPr>
            <w:tcW w:w="2239" w:type="dxa"/>
          </w:tcPr>
          <w:p w14:paraId="10768979" w14:textId="77777777" w:rsidR="007F0A99" w:rsidRPr="003D0B5F" w:rsidRDefault="007F0A99">
            <w:pPr>
              <w:pStyle w:val="TableText"/>
            </w:pPr>
            <w:r w:rsidRPr="003D0B5F">
              <w:t>1. SC (PTE INC)</w:t>
            </w:r>
          </w:p>
        </w:tc>
        <w:tc>
          <w:tcPr>
            <w:tcW w:w="5309" w:type="dxa"/>
          </w:tcPr>
          <w:p w14:paraId="2E84A466" w14:textId="77777777" w:rsidR="007F0A99" w:rsidRPr="003D0B5F" w:rsidRDefault="007F0A99">
            <w:pPr>
              <w:pStyle w:val="TableText"/>
            </w:pPr>
          </w:p>
        </w:tc>
      </w:tr>
      <w:tr w:rsidR="007F0A99" w:rsidRPr="003D0B5F" w14:paraId="53A8F078" w14:textId="77777777">
        <w:trPr>
          <w:cantSplit/>
          <w:trHeight w:val="272"/>
        </w:trPr>
        <w:tc>
          <w:tcPr>
            <w:tcW w:w="2239" w:type="dxa"/>
          </w:tcPr>
          <w:p w14:paraId="705BC47B" w14:textId="77777777" w:rsidR="007F0A99" w:rsidRPr="003D0B5F" w:rsidRDefault="007F0A99">
            <w:pPr>
              <w:pStyle w:val="TableText"/>
            </w:pPr>
            <w:r w:rsidRPr="003D0B5F">
              <w:t>5000</w:t>
            </w:r>
          </w:p>
        </w:tc>
        <w:tc>
          <w:tcPr>
            <w:tcW w:w="5309" w:type="dxa"/>
          </w:tcPr>
          <w:p w14:paraId="0B8DA2BD" w14:textId="77777777" w:rsidR="007F0A99" w:rsidRPr="003D0B5F" w:rsidRDefault="007F0A99">
            <w:pPr>
              <w:pStyle w:val="TableText"/>
            </w:pPr>
            <w:r w:rsidRPr="003D0B5F">
              <w:t>Osteomyelitis, right tibia</w:t>
            </w:r>
          </w:p>
        </w:tc>
      </w:tr>
      <w:tr w:rsidR="007F0A99" w:rsidRPr="003D0B5F" w14:paraId="176A407D" w14:textId="77777777">
        <w:trPr>
          <w:cantSplit/>
          <w:trHeight w:val="272"/>
        </w:trPr>
        <w:tc>
          <w:tcPr>
            <w:tcW w:w="2239" w:type="dxa"/>
          </w:tcPr>
          <w:p w14:paraId="131E1432" w14:textId="77777777" w:rsidR="007F0A99" w:rsidRPr="003D0B5F" w:rsidRDefault="007F0A99" w:rsidP="003D5EFB">
            <w:pPr>
              <w:pStyle w:val="TableText"/>
            </w:pPr>
            <w:r w:rsidRPr="003D0B5F">
              <w:t>0% from 12-2-93</w:t>
            </w:r>
          </w:p>
        </w:tc>
        <w:tc>
          <w:tcPr>
            <w:tcW w:w="5309" w:type="dxa"/>
          </w:tcPr>
          <w:p w14:paraId="03F98B86" w14:textId="77777777" w:rsidR="007F0A99" w:rsidRPr="003D0B5F" w:rsidRDefault="007F0A99">
            <w:pPr>
              <w:pStyle w:val="TableText"/>
            </w:pPr>
          </w:p>
        </w:tc>
      </w:tr>
    </w:tbl>
    <w:p w14:paraId="6238C6B6"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C95AD7B" w14:textId="77777777" w:rsidTr="00AE178E">
        <w:tc>
          <w:tcPr>
            <w:tcW w:w="1728" w:type="dxa"/>
          </w:tcPr>
          <w:p w14:paraId="372C2303" w14:textId="77777777" w:rsidR="007F0A99" w:rsidRPr="003D0B5F" w:rsidRDefault="007F0A99" w:rsidP="004A5EB0">
            <w:pPr>
              <w:pStyle w:val="Heading5"/>
            </w:pPr>
            <w:proofErr w:type="gramStart"/>
            <w:r w:rsidRPr="003D0B5F">
              <w:t xml:space="preserve">b.  </w:t>
            </w:r>
            <w:r w:rsidR="0090051B" w:rsidRPr="003D0B5F">
              <w:t>Example</w:t>
            </w:r>
            <w:proofErr w:type="gramEnd"/>
            <w:r w:rsidR="0090051B" w:rsidRPr="003D0B5F">
              <w:t xml:space="preserve"> of Evaluating </w:t>
            </w:r>
            <w:r w:rsidR="004A5EB0" w:rsidRPr="003D0B5F">
              <w:t>an Active Initial Episode of Osteomyelitis</w:t>
            </w:r>
          </w:p>
        </w:tc>
        <w:tc>
          <w:tcPr>
            <w:tcW w:w="7740" w:type="dxa"/>
          </w:tcPr>
          <w:p w14:paraId="3347FD56"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w:t>
            </w:r>
            <w:r w:rsidR="005F77D1" w:rsidRPr="003D0B5F">
              <w:t xml:space="preserve">shown in </w:t>
            </w:r>
            <w:r w:rsidR="00501639" w:rsidRPr="003D0B5F">
              <w:t>M21-1, Part III, Subpart iv, 4.A.10.</w:t>
            </w:r>
            <w:r w:rsidR="005F77D1" w:rsidRPr="003D0B5F">
              <w:t>a</w:t>
            </w:r>
            <w:r w:rsidRPr="003D0B5F">
              <w:t xml:space="preserve">, but the </w:t>
            </w:r>
            <w:r w:rsidR="00587D33" w:rsidRPr="003D0B5F">
              <w:t>Veteran</w:t>
            </w:r>
            <w:r w:rsidRPr="003D0B5F">
              <w:t xml:space="preserve"> had a discharging sinus at the time of separation from service.</w:t>
            </w:r>
          </w:p>
          <w:p w14:paraId="6BCE9E83" w14:textId="77777777" w:rsidR="007F0A99" w:rsidRPr="003D0B5F" w:rsidRDefault="007F0A99">
            <w:pPr>
              <w:pStyle w:val="BlockText"/>
            </w:pPr>
          </w:p>
          <w:p w14:paraId="70A3F25C" w14:textId="77777777" w:rsidR="007F0A99" w:rsidRPr="003D0B5F" w:rsidRDefault="007F0A99" w:rsidP="006F7B7D">
            <w:pPr>
              <w:pStyle w:val="BlockText"/>
            </w:pPr>
            <w:r w:rsidRPr="003D0B5F">
              <w:rPr>
                <w:b/>
                <w:i/>
              </w:rPr>
              <w:t>Result</w:t>
            </w:r>
            <w:r w:rsidRPr="003D0B5F">
              <w:t xml:space="preserve">:  The </w:t>
            </w:r>
            <w:r w:rsidR="00587D33" w:rsidRPr="003D0B5F">
              <w:t>Veteran</w:t>
            </w:r>
            <w:r w:rsidRPr="003D0B5F">
              <w:t xml:space="preserve"> meets the criteria for a 20</w:t>
            </w:r>
            <w:r w:rsidR="006F7B7D" w:rsidRPr="003D0B5F">
              <w:t>-</w:t>
            </w:r>
            <w:r w:rsidRPr="003D0B5F">
              <w:t>percent evaluation based on a discharging sinus.  Schedule a future examination to ascertain the date of inactivity.</w:t>
            </w:r>
          </w:p>
        </w:tc>
      </w:tr>
    </w:tbl>
    <w:p w14:paraId="752D1D79"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1998A845" w14:textId="77777777" w:rsidTr="00AE178E">
        <w:trPr>
          <w:trHeight w:val="272"/>
        </w:trPr>
        <w:tc>
          <w:tcPr>
            <w:tcW w:w="2239" w:type="dxa"/>
          </w:tcPr>
          <w:p w14:paraId="5ED0AA55" w14:textId="77777777" w:rsidR="007F0A99" w:rsidRPr="003D0B5F" w:rsidRDefault="007F0A99" w:rsidP="003D5EFB">
            <w:pPr>
              <w:pStyle w:val="TableHeaderText"/>
              <w:jc w:val="left"/>
              <w:rPr>
                <w:i/>
              </w:rPr>
            </w:pPr>
            <w:r w:rsidRPr="003D0B5F">
              <w:rPr>
                <w:i/>
              </w:rPr>
              <w:lastRenderedPageBreak/>
              <w:t>Coded Conclusion</w:t>
            </w:r>
            <w:r w:rsidRPr="003D0B5F">
              <w:rPr>
                <w:b w:val="0"/>
              </w:rPr>
              <w:t>:</w:t>
            </w:r>
          </w:p>
        </w:tc>
        <w:tc>
          <w:tcPr>
            <w:tcW w:w="5309" w:type="dxa"/>
          </w:tcPr>
          <w:p w14:paraId="062376FE" w14:textId="77777777" w:rsidR="007F0A99" w:rsidRPr="003D0B5F" w:rsidRDefault="007F0A99">
            <w:pPr>
              <w:pStyle w:val="TableText"/>
            </w:pPr>
          </w:p>
        </w:tc>
      </w:tr>
      <w:tr w:rsidR="007F0A99" w:rsidRPr="003D0B5F" w14:paraId="04B5A5FF" w14:textId="77777777" w:rsidTr="00AE178E">
        <w:trPr>
          <w:trHeight w:val="272"/>
        </w:trPr>
        <w:tc>
          <w:tcPr>
            <w:tcW w:w="2239" w:type="dxa"/>
          </w:tcPr>
          <w:p w14:paraId="107C292C" w14:textId="77777777" w:rsidR="007F0A99" w:rsidRPr="003D0B5F" w:rsidRDefault="007F0A99">
            <w:pPr>
              <w:pStyle w:val="TableText"/>
            </w:pPr>
            <w:r w:rsidRPr="003D0B5F">
              <w:t>1. SC (PTE INC)</w:t>
            </w:r>
          </w:p>
        </w:tc>
        <w:tc>
          <w:tcPr>
            <w:tcW w:w="5309" w:type="dxa"/>
          </w:tcPr>
          <w:p w14:paraId="0644491E" w14:textId="77777777" w:rsidR="007F0A99" w:rsidRPr="003D0B5F" w:rsidRDefault="007F0A99">
            <w:pPr>
              <w:pStyle w:val="TableText"/>
            </w:pPr>
          </w:p>
        </w:tc>
      </w:tr>
      <w:tr w:rsidR="007F0A99" w:rsidRPr="003D0B5F" w14:paraId="0BF42170" w14:textId="77777777" w:rsidTr="00AE178E">
        <w:trPr>
          <w:trHeight w:val="272"/>
        </w:trPr>
        <w:tc>
          <w:tcPr>
            <w:tcW w:w="2239" w:type="dxa"/>
          </w:tcPr>
          <w:p w14:paraId="47ADCD8D" w14:textId="77777777" w:rsidR="007F0A99" w:rsidRPr="003D0B5F" w:rsidRDefault="007F0A99">
            <w:pPr>
              <w:pStyle w:val="TableText"/>
            </w:pPr>
            <w:r w:rsidRPr="003D0B5F">
              <w:t>5000</w:t>
            </w:r>
          </w:p>
        </w:tc>
        <w:tc>
          <w:tcPr>
            <w:tcW w:w="5309" w:type="dxa"/>
          </w:tcPr>
          <w:p w14:paraId="71B3709D" w14:textId="77777777" w:rsidR="007F0A99" w:rsidRPr="003D0B5F" w:rsidRDefault="007F0A99">
            <w:pPr>
              <w:pStyle w:val="TableText"/>
            </w:pPr>
            <w:r w:rsidRPr="003D0B5F">
              <w:t>Osteomyelitis, right tibia, active</w:t>
            </w:r>
          </w:p>
        </w:tc>
      </w:tr>
      <w:tr w:rsidR="007F0A99" w:rsidRPr="003D0B5F" w14:paraId="00A1CCCA" w14:textId="77777777" w:rsidTr="00AE178E">
        <w:trPr>
          <w:trHeight w:val="272"/>
        </w:trPr>
        <w:tc>
          <w:tcPr>
            <w:tcW w:w="2239" w:type="dxa"/>
          </w:tcPr>
          <w:p w14:paraId="2FB37678" w14:textId="77777777" w:rsidR="007F0A99" w:rsidRPr="003D0B5F" w:rsidRDefault="007F0A99" w:rsidP="003D5EFB">
            <w:pPr>
              <w:pStyle w:val="TableText"/>
            </w:pPr>
            <w:r w:rsidRPr="003D0B5F">
              <w:t>20% from 12-2-93</w:t>
            </w:r>
          </w:p>
        </w:tc>
        <w:tc>
          <w:tcPr>
            <w:tcW w:w="5309" w:type="dxa"/>
          </w:tcPr>
          <w:p w14:paraId="12D49697" w14:textId="77777777" w:rsidR="007F0A99" w:rsidRPr="003D0B5F" w:rsidRDefault="007F0A99">
            <w:pPr>
              <w:pStyle w:val="TableText"/>
            </w:pPr>
          </w:p>
        </w:tc>
      </w:tr>
    </w:tbl>
    <w:p w14:paraId="5A3A221F"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20BD7E70" w14:textId="77777777">
        <w:trPr>
          <w:cantSplit/>
        </w:trPr>
        <w:tc>
          <w:tcPr>
            <w:tcW w:w="1728" w:type="dxa"/>
          </w:tcPr>
          <w:p w14:paraId="033BD6B5" w14:textId="77777777" w:rsidR="007F0A99" w:rsidRPr="003D0B5F" w:rsidRDefault="007F0A99" w:rsidP="0090051B">
            <w:pPr>
              <w:pStyle w:val="Heading5"/>
            </w:pPr>
            <w:proofErr w:type="gramStart"/>
            <w:r w:rsidRPr="003D0B5F">
              <w:t xml:space="preserve">c.  </w:t>
            </w:r>
            <w:r w:rsidR="0090051B" w:rsidRPr="003D0B5F">
              <w:t>Example</w:t>
            </w:r>
            <w:proofErr w:type="gramEnd"/>
            <w:r w:rsidR="0090051B" w:rsidRPr="003D0B5F">
              <w:t xml:space="preserve"> of Evaluating Osteomyelitis Following Review Exam for Initial Active Episode</w:t>
            </w:r>
          </w:p>
        </w:tc>
        <w:tc>
          <w:tcPr>
            <w:tcW w:w="7740" w:type="dxa"/>
          </w:tcPr>
          <w:p w14:paraId="29A89BB9" w14:textId="77777777" w:rsidR="007F0A99" w:rsidRPr="003D0B5F" w:rsidRDefault="007F0A99">
            <w:pPr>
              <w:pStyle w:val="BlockText"/>
            </w:pPr>
            <w:r w:rsidRPr="003D0B5F">
              <w:rPr>
                <w:b/>
                <w:i/>
              </w:rPr>
              <w:t>Situation</w:t>
            </w:r>
            <w:r w:rsidRPr="003D0B5F">
              <w:t>:  Same facts as</w:t>
            </w:r>
            <w:r w:rsidR="00984858" w:rsidRPr="003D0B5F">
              <w:t xml:space="preserve"> </w:t>
            </w:r>
            <w:r w:rsidR="00600009" w:rsidRPr="003D0B5F">
              <w:t xml:space="preserve">example </w:t>
            </w:r>
            <w:r w:rsidR="005F77D1" w:rsidRPr="003D0B5F">
              <w:t xml:space="preserve">shown in </w:t>
            </w:r>
            <w:r w:rsidR="00501639" w:rsidRPr="003D0B5F">
              <w:t>M21-1, Part III, Subpart iv, 4.A.10.</w:t>
            </w:r>
            <w:r w:rsidR="005F77D1" w:rsidRPr="003D0B5F">
              <w:t>b</w:t>
            </w:r>
            <w:r w:rsidRPr="003D0B5F">
              <w:t xml:space="preserve">.  Subsequent review examination reveals the sinus tract was healed and there is no other evidence of active infection.  </w:t>
            </w:r>
          </w:p>
          <w:p w14:paraId="446AC401" w14:textId="77777777" w:rsidR="007F0A99" w:rsidRPr="003D0B5F" w:rsidRDefault="007F0A99">
            <w:pPr>
              <w:pStyle w:val="BlockText"/>
            </w:pPr>
          </w:p>
          <w:p w14:paraId="4EEE22E5" w14:textId="77777777" w:rsidR="007F0A99" w:rsidRPr="003D0B5F" w:rsidRDefault="007F0A99" w:rsidP="00A72103">
            <w:pPr>
              <w:pStyle w:val="BlockText"/>
            </w:pPr>
            <w:r w:rsidRPr="003D0B5F">
              <w:rPr>
                <w:b/>
                <w:i/>
              </w:rPr>
              <w:t>Result</w:t>
            </w:r>
            <w:r w:rsidRPr="003D0B5F">
              <w:t xml:space="preserve">:  Since the </w:t>
            </w:r>
            <w:r w:rsidR="00587D33" w:rsidRPr="003D0B5F">
              <w:t>Veteran</w:t>
            </w:r>
            <w:r w:rsidRPr="003D0B5F">
              <w:t xml:space="preserve"> has not had a recurrent episode of osteomyelitis since ser</w:t>
            </w:r>
            <w:r w:rsidR="006F7B7D" w:rsidRPr="003D0B5F">
              <w:t xml:space="preserve">vice, a historical </w:t>
            </w:r>
            <w:r w:rsidR="00462493" w:rsidRPr="003D0B5F">
              <w:t>evaluation</w:t>
            </w:r>
            <w:r w:rsidR="006F7B7D" w:rsidRPr="003D0B5F">
              <w:t xml:space="preserve"> of 20</w:t>
            </w:r>
            <w:r w:rsidR="00ED575F" w:rsidRPr="003D0B5F">
              <w:t xml:space="preserve"> </w:t>
            </w:r>
            <w:r w:rsidRPr="003D0B5F">
              <w:t xml:space="preserve">percent is not for application.  Take rating action under </w:t>
            </w:r>
            <w:hyperlink r:id="rId208" w:history="1">
              <w:r w:rsidR="00A72103" w:rsidRPr="003D0B5F">
                <w:rPr>
                  <w:rStyle w:val="Hyperlink"/>
                </w:rPr>
                <w:t xml:space="preserve">38 CFR </w:t>
              </w:r>
              <w:r w:rsidR="00587D33" w:rsidRPr="003D0B5F">
                <w:rPr>
                  <w:rStyle w:val="Hyperlink"/>
                </w:rPr>
                <w:t>3</w:t>
              </w:r>
              <w:r w:rsidRPr="003D0B5F">
                <w:rPr>
                  <w:rStyle w:val="Hyperlink"/>
                </w:rPr>
                <w:t>.105(e)</w:t>
              </w:r>
            </w:hyperlink>
            <w:r w:rsidRPr="003D0B5F">
              <w:t>.</w:t>
            </w:r>
          </w:p>
        </w:tc>
      </w:tr>
    </w:tbl>
    <w:p w14:paraId="20A860F6"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394A19C2" w14:textId="77777777">
        <w:trPr>
          <w:cantSplit/>
          <w:trHeight w:val="272"/>
        </w:trPr>
        <w:tc>
          <w:tcPr>
            <w:tcW w:w="2239" w:type="dxa"/>
          </w:tcPr>
          <w:p w14:paraId="769C81C6"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5309" w:type="dxa"/>
          </w:tcPr>
          <w:p w14:paraId="6D2B82E9" w14:textId="77777777" w:rsidR="007F0A99" w:rsidRPr="003D0B5F" w:rsidRDefault="007F0A99">
            <w:pPr>
              <w:pStyle w:val="TableText"/>
            </w:pPr>
          </w:p>
        </w:tc>
      </w:tr>
      <w:tr w:rsidR="007F0A99" w:rsidRPr="003D0B5F" w14:paraId="726C87B8" w14:textId="77777777">
        <w:trPr>
          <w:cantSplit/>
          <w:trHeight w:val="272"/>
        </w:trPr>
        <w:tc>
          <w:tcPr>
            <w:tcW w:w="2239" w:type="dxa"/>
          </w:tcPr>
          <w:p w14:paraId="6ACAFDB7" w14:textId="77777777" w:rsidR="007F0A99" w:rsidRPr="003D0B5F" w:rsidRDefault="007F0A99">
            <w:pPr>
              <w:pStyle w:val="TableText"/>
            </w:pPr>
            <w:r w:rsidRPr="003D0B5F">
              <w:t>1. SC (PTE INC)</w:t>
            </w:r>
          </w:p>
        </w:tc>
        <w:tc>
          <w:tcPr>
            <w:tcW w:w="5309" w:type="dxa"/>
          </w:tcPr>
          <w:p w14:paraId="0874584F" w14:textId="77777777" w:rsidR="007F0A99" w:rsidRPr="003D0B5F" w:rsidRDefault="007F0A99">
            <w:pPr>
              <w:pStyle w:val="TableText"/>
            </w:pPr>
          </w:p>
        </w:tc>
      </w:tr>
      <w:tr w:rsidR="007F0A99" w:rsidRPr="003D0B5F" w14:paraId="33251D7C" w14:textId="77777777">
        <w:trPr>
          <w:cantSplit/>
          <w:trHeight w:val="272"/>
        </w:trPr>
        <w:tc>
          <w:tcPr>
            <w:tcW w:w="2239" w:type="dxa"/>
          </w:tcPr>
          <w:p w14:paraId="489F8073" w14:textId="77777777" w:rsidR="007F0A99" w:rsidRPr="003D0B5F" w:rsidRDefault="007F0A99">
            <w:pPr>
              <w:pStyle w:val="TableText"/>
            </w:pPr>
            <w:r w:rsidRPr="003D0B5F">
              <w:t>5000</w:t>
            </w:r>
          </w:p>
        </w:tc>
        <w:tc>
          <w:tcPr>
            <w:tcW w:w="5309" w:type="dxa"/>
          </w:tcPr>
          <w:p w14:paraId="2A0F971E" w14:textId="77777777" w:rsidR="007F0A99" w:rsidRPr="003D0B5F" w:rsidRDefault="007F0A99">
            <w:pPr>
              <w:pStyle w:val="TableText"/>
            </w:pPr>
            <w:r w:rsidRPr="003D0B5F">
              <w:t>Osteomyelitis, right tibia, inactive</w:t>
            </w:r>
          </w:p>
        </w:tc>
      </w:tr>
      <w:tr w:rsidR="007F0A99" w:rsidRPr="003D0B5F" w14:paraId="1390DA13" w14:textId="77777777">
        <w:trPr>
          <w:cantSplit/>
          <w:trHeight w:val="272"/>
        </w:trPr>
        <w:tc>
          <w:tcPr>
            <w:tcW w:w="2239" w:type="dxa"/>
          </w:tcPr>
          <w:p w14:paraId="31E8F1BE" w14:textId="77777777" w:rsidR="007F0A99" w:rsidRPr="003D0B5F" w:rsidRDefault="007F0A99" w:rsidP="003D5EFB">
            <w:pPr>
              <w:pStyle w:val="TableText"/>
            </w:pPr>
            <w:r w:rsidRPr="003D0B5F">
              <w:t>20% from 12-2-93</w:t>
            </w:r>
          </w:p>
        </w:tc>
        <w:tc>
          <w:tcPr>
            <w:tcW w:w="5309" w:type="dxa"/>
          </w:tcPr>
          <w:p w14:paraId="508EDBBE" w14:textId="77777777" w:rsidR="007F0A99" w:rsidRPr="003D0B5F" w:rsidRDefault="007F0A99">
            <w:pPr>
              <w:pStyle w:val="TableText"/>
            </w:pPr>
          </w:p>
        </w:tc>
      </w:tr>
      <w:tr w:rsidR="007F0A99" w:rsidRPr="003D0B5F" w14:paraId="169CB7D5" w14:textId="77777777">
        <w:trPr>
          <w:cantSplit/>
          <w:trHeight w:val="272"/>
        </w:trPr>
        <w:tc>
          <w:tcPr>
            <w:tcW w:w="2239" w:type="dxa"/>
          </w:tcPr>
          <w:p w14:paraId="370ABA68" w14:textId="77777777" w:rsidR="007F0A99" w:rsidRPr="003D0B5F" w:rsidRDefault="007F0A99">
            <w:pPr>
              <w:pStyle w:val="TableText"/>
            </w:pPr>
            <w:r w:rsidRPr="003D0B5F">
              <w:t>0% from 3-1-95</w:t>
            </w:r>
          </w:p>
        </w:tc>
        <w:tc>
          <w:tcPr>
            <w:tcW w:w="5309" w:type="dxa"/>
          </w:tcPr>
          <w:p w14:paraId="319E07C4" w14:textId="77777777" w:rsidR="007F0A99" w:rsidRPr="003D0B5F" w:rsidRDefault="007F0A99">
            <w:pPr>
              <w:pStyle w:val="TableText"/>
            </w:pPr>
          </w:p>
        </w:tc>
      </w:tr>
    </w:tbl>
    <w:p w14:paraId="154520C0"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7FEBC437" w14:textId="77777777">
        <w:trPr>
          <w:cantSplit/>
        </w:trPr>
        <w:tc>
          <w:tcPr>
            <w:tcW w:w="1728" w:type="dxa"/>
          </w:tcPr>
          <w:p w14:paraId="18062C56" w14:textId="77777777" w:rsidR="007F0A99" w:rsidRPr="003D0B5F" w:rsidRDefault="007F0A99" w:rsidP="009D7118">
            <w:pPr>
              <w:pStyle w:val="Heading5"/>
            </w:pPr>
            <w:proofErr w:type="gramStart"/>
            <w:r w:rsidRPr="003D0B5F">
              <w:t xml:space="preserve">d.  </w:t>
            </w:r>
            <w:r w:rsidR="009D7118" w:rsidRPr="003D0B5F">
              <w:t>Example</w:t>
            </w:r>
            <w:proofErr w:type="gramEnd"/>
            <w:r w:rsidR="009D7118" w:rsidRPr="003D0B5F">
              <w:t xml:space="preserve"> of Evaluating Osteomyelitis With Current Discharging Sinus</w:t>
            </w:r>
          </w:p>
        </w:tc>
        <w:tc>
          <w:tcPr>
            <w:tcW w:w="7740" w:type="dxa"/>
          </w:tcPr>
          <w:p w14:paraId="3FDF96C4"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shown in </w:t>
            </w:r>
            <w:r w:rsidR="00501639" w:rsidRPr="003D0B5F">
              <w:t>M21-1, Part III, Subpart iv, 4.A.10.</w:t>
            </w:r>
            <w:r w:rsidR="00A67D0C" w:rsidRPr="003D0B5F">
              <w:t>b</w:t>
            </w:r>
            <w:r w:rsidRPr="003D0B5F">
              <w:t xml:space="preserve">.  The </w:t>
            </w:r>
            <w:r w:rsidR="00587D33" w:rsidRPr="003D0B5F">
              <w:t>Veteran</w:t>
            </w:r>
            <w:r w:rsidRPr="003D0B5F">
              <w:t xml:space="preserve"> is hospitalized July 2l, 1996, with active osteomyelitis of the right tibia shown with discharging sinus.  There is no </w:t>
            </w:r>
            <w:proofErr w:type="spellStart"/>
            <w:r w:rsidRPr="003D0B5F">
              <w:t>involucrum</w:t>
            </w:r>
            <w:proofErr w:type="spellEnd"/>
            <w:r w:rsidRPr="003D0B5F">
              <w:t xml:space="preserve">, </w:t>
            </w:r>
            <w:proofErr w:type="spellStart"/>
            <w:r w:rsidRPr="003D0B5F">
              <w:t>sequestrum</w:t>
            </w:r>
            <w:proofErr w:type="spellEnd"/>
            <w:r w:rsidRPr="003D0B5F">
              <w:t xml:space="preserve">, or constitutional symptom.  Upon release from the hospital the discharging sinus is still present.  </w:t>
            </w:r>
          </w:p>
          <w:p w14:paraId="7FA7A787" w14:textId="77777777" w:rsidR="007F0A99" w:rsidRPr="003D0B5F" w:rsidRDefault="007F0A99">
            <w:pPr>
              <w:pStyle w:val="BlockText"/>
            </w:pPr>
          </w:p>
          <w:p w14:paraId="5DD2ED70" w14:textId="77777777" w:rsidR="007F0A99" w:rsidRPr="003D0B5F" w:rsidRDefault="007F0A99" w:rsidP="006F7B7D">
            <w:pPr>
              <w:pStyle w:val="BlockText"/>
            </w:pPr>
            <w:r w:rsidRPr="003D0B5F">
              <w:rPr>
                <w:b/>
                <w:i/>
              </w:rPr>
              <w:t>Result</w:t>
            </w:r>
            <w:r w:rsidRPr="003D0B5F">
              <w:t>:  Assign the 20</w:t>
            </w:r>
            <w:r w:rsidR="006F7B7D" w:rsidRPr="003D0B5F">
              <w:t>-</w:t>
            </w:r>
            <w:r w:rsidRPr="003D0B5F">
              <w:t>percent evaluation based on evidence showing draining sinus from the proper effective date.  Schedule a future examination to ascertain date of inactivity.</w:t>
            </w:r>
          </w:p>
        </w:tc>
      </w:tr>
    </w:tbl>
    <w:p w14:paraId="12D36CB7"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457D4FB7" w14:textId="77777777">
        <w:trPr>
          <w:cantSplit/>
          <w:trHeight w:val="272"/>
        </w:trPr>
        <w:tc>
          <w:tcPr>
            <w:tcW w:w="2239" w:type="dxa"/>
          </w:tcPr>
          <w:p w14:paraId="53FE7030"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5309" w:type="dxa"/>
          </w:tcPr>
          <w:p w14:paraId="6322B4C2" w14:textId="77777777" w:rsidR="007F0A99" w:rsidRPr="003D0B5F" w:rsidRDefault="007F0A99">
            <w:pPr>
              <w:pStyle w:val="TableText"/>
            </w:pPr>
          </w:p>
        </w:tc>
      </w:tr>
      <w:tr w:rsidR="007F0A99" w:rsidRPr="003D0B5F" w14:paraId="7CBF93A2" w14:textId="77777777">
        <w:trPr>
          <w:cantSplit/>
          <w:trHeight w:val="272"/>
        </w:trPr>
        <w:tc>
          <w:tcPr>
            <w:tcW w:w="2239" w:type="dxa"/>
          </w:tcPr>
          <w:p w14:paraId="73680621" w14:textId="77777777" w:rsidR="007F0A99" w:rsidRPr="003D0B5F" w:rsidRDefault="007F0A99">
            <w:pPr>
              <w:pStyle w:val="TableText"/>
            </w:pPr>
            <w:r w:rsidRPr="003D0B5F">
              <w:t>1. SC (PTE INC)</w:t>
            </w:r>
          </w:p>
        </w:tc>
        <w:tc>
          <w:tcPr>
            <w:tcW w:w="5309" w:type="dxa"/>
          </w:tcPr>
          <w:p w14:paraId="78C01A58" w14:textId="77777777" w:rsidR="007F0A99" w:rsidRPr="003D0B5F" w:rsidRDefault="007F0A99">
            <w:pPr>
              <w:pStyle w:val="TableText"/>
            </w:pPr>
          </w:p>
        </w:tc>
      </w:tr>
      <w:tr w:rsidR="007F0A99" w:rsidRPr="003D0B5F" w14:paraId="255648E3" w14:textId="77777777">
        <w:trPr>
          <w:cantSplit/>
          <w:trHeight w:val="272"/>
        </w:trPr>
        <w:tc>
          <w:tcPr>
            <w:tcW w:w="2239" w:type="dxa"/>
          </w:tcPr>
          <w:p w14:paraId="5C8F9CD2" w14:textId="77777777" w:rsidR="007F0A99" w:rsidRPr="003D0B5F" w:rsidRDefault="007F0A99">
            <w:pPr>
              <w:pStyle w:val="TableText"/>
            </w:pPr>
            <w:r w:rsidRPr="003D0B5F">
              <w:t>5000</w:t>
            </w:r>
          </w:p>
        </w:tc>
        <w:tc>
          <w:tcPr>
            <w:tcW w:w="5309" w:type="dxa"/>
          </w:tcPr>
          <w:p w14:paraId="0C7FFE95" w14:textId="77777777" w:rsidR="007F0A99" w:rsidRPr="003D0B5F" w:rsidRDefault="007F0A99">
            <w:pPr>
              <w:pStyle w:val="TableText"/>
            </w:pPr>
            <w:r w:rsidRPr="003D0B5F">
              <w:t>Osteomyelitis, right tibia, active</w:t>
            </w:r>
          </w:p>
        </w:tc>
      </w:tr>
      <w:tr w:rsidR="007F0A99" w:rsidRPr="003D0B5F" w14:paraId="68771ADA" w14:textId="77777777">
        <w:trPr>
          <w:cantSplit/>
          <w:trHeight w:val="272"/>
        </w:trPr>
        <w:tc>
          <w:tcPr>
            <w:tcW w:w="2239" w:type="dxa"/>
          </w:tcPr>
          <w:p w14:paraId="7A36ED20" w14:textId="77777777" w:rsidR="007F0A99" w:rsidRPr="003D0B5F" w:rsidRDefault="007F0A99" w:rsidP="003D5EFB">
            <w:pPr>
              <w:pStyle w:val="TableText"/>
            </w:pPr>
            <w:r w:rsidRPr="003D0B5F">
              <w:t>0% from 3-1-95</w:t>
            </w:r>
          </w:p>
        </w:tc>
        <w:tc>
          <w:tcPr>
            <w:tcW w:w="5309" w:type="dxa"/>
          </w:tcPr>
          <w:p w14:paraId="2833DB77" w14:textId="77777777" w:rsidR="007F0A99" w:rsidRPr="003D0B5F" w:rsidRDefault="007F0A99">
            <w:pPr>
              <w:pStyle w:val="TableText"/>
            </w:pPr>
          </w:p>
        </w:tc>
      </w:tr>
      <w:tr w:rsidR="007F0A99" w:rsidRPr="003D0B5F" w14:paraId="7BBA42A6" w14:textId="77777777">
        <w:trPr>
          <w:cantSplit/>
          <w:trHeight w:val="272"/>
        </w:trPr>
        <w:tc>
          <w:tcPr>
            <w:tcW w:w="2239" w:type="dxa"/>
          </w:tcPr>
          <w:p w14:paraId="3C4E06FF" w14:textId="77777777" w:rsidR="007F0A99" w:rsidRPr="003D0B5F" w:rsidRDefault="007F0A99">
            <w:pPr>
              <w:pStyle w:val="TableText"/>
            </w:pPr>
            <w:r w:rsidRPr="003D0B5F">
              <w:t>20% from 7-21-96</w:t>
            </w:r>
          </w:p>
        </w:tc>
        <w:tc>
          <w:tcPr>
            <w:tcW w:w="5309" w:type="dxa"/>
          </w:tcPr>
          <w:p w14:paraId="186F2A66" w14:textId="77777777" w:rsidR="007F0A99" w:rsidRPr="003D0B5F" w:rsidRDefault="007F0A99">
            <w:pPr>
              <w:pStyle w:val="TableText"/>
            </w:pPr>
          </w:p>
        </w:tc>
      </w:tr>
    </w:tbl>
    <w:p w14:paraId="339BD1F7"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688FC364" w14:textId="77777777" w:rsidTr="00AE178E">
        <w:tc>
          <w:tcPr>
            <w:tcW w:w="1728" w:type="dxa"/>
          </w:tcPr>
          <w:p w14:paraId="7BD2CDB7" w14:textId="77777777" w:rsidR="007F0A99" w:rsidRPr="003D0B5F" w:rsidRDefault="007F0A99" w:rsidP="009D7118">
            <w:pPr>
              <w:pStyle w:val="Heading5"/>
            </w:pPr>
            <w:proofErr w:type="gramStart"/>
            <w:r w:rsidRPr="003D0B5F">
              <w:t xml:space="preserve">e.  </w:t>
            </w:r>
            <w:r w:rsidR="009D7118" w:rsidRPr="003D0B5F">
              <w:t>Example</w:t>
            </w:r>
            <w:proofErr w:type="gramEnd"/>
            <w:r w:rsidR="009D7118" w:rsidRPr="003D0B5F">
              <w:t xml:space="preserve"> of Evaluating Osteomyelitis With a Historical Evaluation Following a Single Recurrence With Scheduled Reduction Due to Inactivity</w:t>
            </w:r>
          </w:p>
        </w:tc>
        <w:tc>
          <w:tcPr>
            <w:tcW w:w="7740" w:type="dxa"/>
          </w:tcPr>
          <w:p w14:paraId="612ACF47"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shown in </w:t>
            </w:r>
            <w:r w:rsidR="00501639" w:rsidRPr="003D0B5F">
              <w:t>M21-1, Part III, Subpart iv, 4.A.10.</w:t>
            </w:r>
            <w:r w:rsidR="00600009" w:rsidRPr="003D0B5F">
              <w:t>d</w:t>
            </w:r>
            <w:r w:rsidRPr="003D0B5F">
              <w:t xml:space="preserve">.  A routine future examination was conducted on July 8, 1997, showing the osteomyelitis to be inactive.  There was no discharging sinus, </w:t>
            </w:r>
            <w:proofErr w:type="gramStart"/>
            <w:r w:rsidRPr="003D0B5F">
              <w:t>no</w:t>
            </w:r>
            <w:proofErr w:type="gramEnd"/>
            <w:r w:rsidRPr="003D0B5F">
              <w:t xml:space="preserve"> </w:t>
            </w:r>
            <w:proofErr w:type="spellStart"/>
            <w:r w:rsidRPr="003D0B5F">
              <w:t>involucrum</w:t>
            </w:r>
            <w:proofErr w:type="spellEnd"/>
            <w:r w:rsidRPr="003D0B5F">
              <w:t xml:space="preserve">, </w:t>
            </w:r>
            <w:proofErr w:type="spellStart"/>
            <w:r w:rsidRPr="003D0B5F">
              <w:t>sequestrum</w:t>
            </w:r>
            <w:proofErr w:type="spellEnd"/>
            <w:r w:rsidRPr="003D0B5F">
              <w:t xml:space="preserve">, or constitutional symptom.  The most recent episode of active osteomyelitis (July 21, 1996) constitutes the first “recurrent” episode of active osteomyelitis. </w:t>
            </w:r>
          </w:p>
          <w:p w14:paraId="425EC2EA" w14:textId="77777777" w:rsidR="007F0A99" w:rsidRPr="003D0B5F" w:rsidRDefault="007F0A99">
            <w:pPr>
              <w:pStyle w:val="BlockText"/>
            </w:pPr>
          </w:p>
          <w:p w14:paraId="486868F8" w14:textId="77777777" w:rsidR="007F0A99" w:rsidRPr="003D0B5F" w:rsidRDefault="007F0A99">
            <w:pPr>
              <w:pStyle w:val="BlockText"/>
            </w:pPr>
            <w:r w:rsidRPr="003D0B5F">
              <w:rPr>
                <w:b/>
                <w:i/>
              </w:rPr>
              <w:t>Result</w:t>
            </w:r>
            <w:r w:rsidRPr="003D0B5F">
              <w:t>:  Continue the previously assigned 20</w:t>
            </w:r>
            <w:r w:rsidR="00331EF7" w:rsidRPr="003D0B5F">
              <w:t>-</w:t>
            </w:r>
            <w:r w:rsidRPr="003D0B5F">
              <w:t xml:space="preserve">percent evaluation, which was </w:t>
            </w:r>
            <w:r w:rsidR="00FF6954" w:rsidRPr="003D0B5F">
              <w:t>award</w:t>
            </w:r>
            <w:r w:rsidRPr="003D0B5F">
              <w:t xml:space="preserve">ed on the basis of discharging sinus as a historical evaluation for </w:t>
            </w:r>
            <w:r w:rsidR="00F031E8" w:rsidRPr="003D0B5F">
              <w:t>five</w:t>
            </w:r>
            <w:r w:rsidRPr="003D0B5F">
              <w:t xml:space="preserve"> years from the examination showing inactivity.</w:t>
            </w:r>
          </w:p>
        </w:tc>
      </w:tr>
    </w:tbl>
    <w:p w14:paraId="6E47B03D"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4289EDA0" w14:textId="77777777">
        <w:trPr>
          <w:cantSplit/>
          <w:trHeight w:val="272"/>
        </w:trPr>
        <w:tc>
          <w:tcPr>
            <w:tcW w:w="2239" w:type="dxa"/>
          </w:tcPr>
          <w:p w14:paraId="4F40F6FD"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5309" w:type="dxa"/>
          </w:tcPr>
          <w:p w14:paraId="0A50383B" w14:textId="77777777" w:rsidR="007F0A99" w:rsidRPr="003D0B5F" w:rsidRDefault="007F0A99">
            <w:pPr>
              <w:pStyle w:val="TableText"/>
            </w:pPr>
          </w:p>
        </w:tc>
      </w:tr>
      <w:tr w:rsidR="007F0A99" w:rsidRPr="003D0B5F" w14:paraId="25D07F26" w14:textId="77777777">
        <w:trPr>
          <w:cantSplit/>
          <w:trHeight w:val="272"/>
        </w:trPr>
        <w:tc>
          <w:tcPr>
            <w:tcW w:w="2239" w:type="dxa"/>
          </w:tcPr>
          <w:p w14:paraId="406DE3D3" w14:textId="77777777" w:rsidR="007F0A99" w:rsidRPr="003D0B5F" w:rsidRDefault="007F0A99">
            <w:pPr>
              <w:pStyle w:val="TableText"/>
            </w:pPr>
            <w:r w:rsidRPr="003D0B5F">
              <w:t>1. SC (PTE INC)</w:t>
            </w:r>
          </w:p>
        </w:tc>
        <w:tc>
          <w:tcPr>
            <w:tcW w:w="5309" w:type="dxa"/>
          </w:tcPr>
          <w:p w14:paraId="52C9E12E" w14:textId="77777777" w:rsidR="007F0A99" w:rsidRPr="003D0B5F" w:rsidRDefault="007F0A99">
            <w:pPr>
              <w:pStyle w:val="TableText"/>
            </w:pPr>
          </w:p>
        </w:tc>
      </w:tr>
      <w:tr w:rsidR="007F0A99" w:rsidRPr="003D0B5F" w14:paraId="034BD717" w14:textId="77777777">
        <w:trPr>
          <w:cantSplit/>
          <w:trHeight w:val="272"/>
        </w:trPr>
        <w:tc>
          <w:tcPr>
            <w:tcW w:w="2239" w:type="dxa"/>
          </w:tcPr>
          <w:p w14:paraId="4AAA9BB0" w14:textId="77777777" w:rsidR="007F0A99" w:rsidRPr="003D0B5F" w:rsidRDefault="007F0A99">
            <w:pPr>
              <w:pStyle w:val="TableText"/>
            </w:pPr>
            <w:r w:rsidRPr="003D0B5F">
              <w:t>5000</w:t>
            </w:r>
          </w:p>
        </w:tc>
        <w:tc>
          <w:tcPr>
            <w:tcW w:w="5309" w:type="dxa"/>
          </w:tcPr>
          <w:p w14:paraId="0E238256" w14:textId="77777777" w:rsidR="007F0A99" w:rsidRPr="003D0B5F" w:rsidRDefault="007F0A99">
            <w:pPr>
              <w:pStyle w:val="TableText"/>
            </w:pPr>
            <w:r w:rsidRPr="003D0B5F">
              <w:t>Osteomyelitis, right tibia, inactive</w:t>
            </w:r>
          </w:p>
        </w:tc>
      </w:tr>
      <w:tr w:rsidR="007F0A99" w:rsidRPr="003D0B5F" w14:paraId="61B6C76E" w14:textId="77777777">
        <w:trPr>
          <w:cantSplit/>
          <w:trHeight w:val="272"/>
        </w:trPr>
        <w:tc>
          <w:tcPr>
            <w:tcW w:w="2239" w:type="dxa"/>
          </w:tcPr>
          <w:p w14:paraId="0F874987" w14:textId="77777777" w:rsidR="007F0A99" w:rsidRPr="003D0B5F" w:rsidRDefault="007F0A99" w:rsidP="003D5EFB">
            <w:pPr>
              <w:pStyle w:val="TableText"/>
            </w:pPr>
            <w:r w:rsidRPr="003D0B5F">
              <w:t>20% from 7-21-96</w:t>
            </w:r>
          </w:p>
        </w:tc>
        <w:tc>
          <w:tcPr>
            <w:tcW w:w="5309" w:type="dxa"/>
          </w:tcPr>
          <w:p w14:paraId="541C6E0D" w14:textId="77777777" w:rsidR="007F0A99" w:rsidRPr="003D0B5F" w:rsidRDefault="007F0A99">
            <w:pPr>
              <w:pStyle w:val="TableText"/>
            </w:pPr>
          </w:p>
        </w:tc>
      </w:tr>
      <w:tr w:rsidR="007F0A99" w:rsidRPr="003D0B5F" w14:paraId="79CFE597" w14:textId="77777777">
        <w:trPr>
          <w:cantSplit/>
          <w:trHeight w:val="272"/>
        </w:trPr>
        <w:tc>
          <w:tcPr>
            <w:tcW w:w="2239" w:type="dxa"/>
          </w:tcPr>
          <w:p w14:paraId="3C0DB794" w14:textId="77777777" w:rsidR="007F0A99" w:rsidRPr="003D0B5F" w:rsidRDefault="007F0A99">
            <w:pPr>
              <w:pStyle w:val="TableText"/>
            </w:pPr>
            <w:r w:rsidRPr="003D0B5F">
              <w:t>0% from 7-8-02</w:t>
            </w:r>
          </w:p>
        </w:tc>
        <w:tc>
          <w:tcPr>
            <w:tcW w:w="5309" w:type="dxa"/>
          </w:tcPr>
          <w:p w14:paraId="754882D4" w14:textId="77777777" w:rsidR="007F0A99" w:rsidRPr="003D0B5F" w:rsidRDefault="007F0A99">
            <w:pPr>
              <w:pStyle w:val="TableText"/>
            </w:pPr>
          </w:p>
        </w:tc>
      </w:tr>
    </w:tbl>
    <w:p w14:paraId="37A7C552"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29E6DA2B" w14:textId="77777777">
        <w:trPr>
          <w:cantSplit/>
        </w:trPr>
        <w:tc>
          <w:tcPr>
            <w:tcW w:w="1728" w:type="dxa"/>
          </w:tcPr>
          <w:p w14:paraId="3A49B12F" w14:textId="77777777" w:rsidR="007F0A99" w:rsidRPr="003D0B5F" w:rsidRDefault="007F0A99" w:rsidP="009D7118">
            <w:pPr>
              <w:pStyle w:val="Heading5"/>
            </w:pPr>
            <w:proofErr w:type="gramStart"/>
            <w:r w:rsidRPr="003D0B5F">
              <w:t xml:space="preserve">f.  </w:t>
            </w:r>
            <w:r w:rsidR="009D7118" w:rsidRPr="003D0B5F">
              <w:t>Example</w:t>
            </w:r>
            <w:proofErr w:type="gramEnd"/>
            <w:r w:rsidR="009D7118" w:rsidRPr="003D0B5F">
              <w:t xml:space="preserve"> of Evaluating a Recurrence of Osteomyelitis</w:t>
            </w:r>
          </w:p>
        </w:tc>
        <w:tc>
          <w:tcPr>
            <w:tcW w:w="7740" w:type="dxa"/>
          </w:tcPr>
          <w:p w14:paraId="381F1C1C"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shown in </w:t>
            </w:r>
            <w:r w:rsidR="00501639" w:rsidRPr="003D0B5F">
              <w:t>M21-1, Part III, Subpart iv, 4.A.10.</w:t>
            </w:r>
            <w:r w:rsidR="00600009" w:rsidRPr="003D0B5F">
              <w:t>e</w:t>
            </w:r>
            <w:r w:rsidRPr="003D0B5F">
              <w:t xml:space="preserve">.  In October 1999, the </w:t>
            </w:r>
            <w:r w:rsidR="00587D33" w:rsidRPr="003D0B5F">
              <w:t>Veteran</w:t>
            </w:r>
            <w:r w:rsidRPr="003D0B5F">
              <w:t xml:space="preserve"> was again found to have active osteomyelitis with a discharging sinus, without </w:t>
            </w:r>
            <w:proofErr w:type="spellStart"/>
            <w:r w:rsidRPr="003D0B5F">
              <w:t>involucrum</w:t>
            </w:r>
            <w:proofErr w:type="spellEnd"/>
            <w:r w:rsidRPr="003D0B5F">
              <w:t xml:space="preserve">, </w:t>
            </w:r>
            <w:proofErr w:type="spellStart"/>
            <w:r w:rsidRPr="003D0B5F">
              <w:t>sequestrum</w:t>
            </w:r>
            <w:proofErr w:type="spellEnd"/>
            <w:r w:rsidRPr="003D0B5F">
              <w:t xml:space="preserve">, or constitutional symptoms.  </w:t>
            </w:r>
          </w:p>
          <w:p w14:paraId="1C863551" w14:textId="77777777" w:rsidR="007F0A99" w:rsidRPr="003D0B5F" w:rsidRDefault="007F0A99">
            <w:pPr>
              <w:pStyle w:val="BlockText"/>
            </w:pPr>
          </w:p>
          <w:p w14:paraId="63B8216A" w14:textId="77777777" w:rsidR="007F0A99" w:rsidRPr="003D0B5F" w:rsidRDefault="007F0A99">
            <w:pPr>
              <w:pStyle w:val="BlockText"/>
            </w:pPr>
            <w:r w:rsidRPr="003D0B5F">
              <w:rPr>
                <w:b/>
                <w:i/>
              </w:rPr>
              <w:t>Result</w:t>
            </w:r>
            <w:r w:rsidRPr="003D0B5F">
              <w:t>:  Continue the 20</w:t>
            </w:r>
            <w:r w:rsidR="00331EF7" w:rsidRPr="003D0B5F">
              <w:t>-</w:t>
            </w:r>
            <w:r w:rsidRPr="003D0B5F">
              <w:t>percent evaluation.  Re</w:t>
            </w:r>
            <w:r w:rsidR="0036429F" w:rsidRPr="003D0B5F">
              <w:t>evaluation</w:t>
            </w:r>
            <w:r w:rsidRPr="003D0B5F">
              <w:t xml:space="preserve"> is necessary to remove the future reduction to 0 percent, and to schedule a future examination to establish the date of inactivity.</w:t>
            </w:r>
          </w:p>
        </w:tc>
      </w:tr>
    </w:tbl>
    <w:p w14:paraId="184C645D"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3114EAFB" w14:textId="77777777">
        <w:trPr>
          <w:cantSplit/>
          <w:trHeight w:val="272"/>
        </w:trPr>
        <w:tc>
          <w:tcPr>
            <w:tcW w:w="2239" w:type="dxa"/>
          </w:tcPr>
          <w:p w14:paraId="45B2F4DD"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5309" w:type="dxa"/>
          </w:tcPr>
          <w:p w14:paraId="7D689B26" w14:textId="77777777" w:rsidR="007F0A99" w:rsidRPr="003D0B5F" w:rsidRDefault="007F0A99">
            <w:pPr>
              <w:pStyle w:val="TableText"/>
            </w:pPr>
          </w:p>
        </w:tc>
      </w:tr>
      <w:tr w:rsidR="007F0A99" w:rsidRPr="003D0B5F" w14:paraId="45A81EEB" w14:textId="77777777">
        <w:trPr>
          <w:cantSplit/>
          <w:trHeight w:val="272"/>
        </w:trPr>
        <w:tc>
          <w:tcPr>
            <w:tcW w:w="2239" w:type="dxa"/>
          </w:tcPr>
          <w:p w14:paraId="0A876180" w14:textId="77777777" w:rsidR="007F0A99" w:rsidRPr="003D0B5F" w:rsidRDefault="007F0A99">
            <w:pPr>
              <w:pStyle w:val="TableText"/>
            </w:pPr>
            <w:r w:rsidRPr="003D0B5F">
              <w:t>1. SC (PTE INC)</w:t>
            </w:r>
          </w:p>
        </w:tc>
        <w:tc>
          <w:tcPr>
            <w:tcW w:w="5309" w:type="dxa"/>
          </w:tcPr>
          <w:p w14:paraId="06B41577" w14:textId="77777777" w:rsidR="007F0A99" w:rsidRPr="003D0B5F" w:rsidRDefault="007F0A99">
            <w:pPr>
              <w:pStyle w:val="TableText"/>
            </w:pPr>
          </w:p>
        </w:tc>
      </w:tr>
      <w:tr w:rsidR="007F0A99" w:rsidRPr="003D0B5F" w14:paraId="144D56F1" w14:textId="77777777">
        <w:trPr>
          <w:cantSplit/>
          <w:trHeight w:val="272"/>
        </w:trPr>
        <w:tc>
          <w:tcPr>
            <w:tcW w:w="2239" w:type="dxa"/>
          </w:tcPr>
          <w:p w14:paraId="5DB6E90C" w14:textId="77777777" w:rsidR="007F0A99" w:rsidRPr="003D0B5F" w:rsidRDefault="007F0A99">
            <w:pPr>
              <w:pStyle w:val="TableText"/>
            </w:pPr>
            <w:r w:rsidRPr="003D0B5F">
              <w:t>5000</w:t>
            </w:r>
          </w:p>
        </w:tc>
        <w:tc>
          <w:tcPr>
            <w:tcW w:w="5309" w:type="dxa"/>
          </w:tcPr>
          <w:p w14:paraId="4D175CBB" w14:textId="77777777" w:rsidR="007F0A99" w:rsidRPr="003D0B5F" w:rsidRDefault="007F0A99">
            <w:pPr>
              <w:pStyle w:val="TableText"/>
            </w:pPr>
            <w:r w:rsidRPr="003D0B5F">
              <w:t>Osteomyelitis, right tibia, active</w:t>
            </w:r>
          </w:p>
        </w:tc>
      </w:tr>
      <w:tr w:rsidR="007F0A99" w:rsidRPr="003D0B5F" w14:paraId="467F14AE" w14:textId="77777777">
        <w:trPr>
          <w:cantSplit/>
          <w:trHeight w:val="272"/>
        </w:trPr>
        <w:tc>
          <w:tcPr>
            <w:tcW w:w="2239" w:type="dxa"/>
          </w:tcPr>
          <w:p w14:paraId="760D0954" w14:textId="77777777" w:rsidR="007F0A99" w:rsidRPr="003D0B5F" w:rsidRDefault="007F0A99" w:rsidP="003D5EFB">
            <w:pPr>
              <w:pStyle w:val="TableText"/>
            </w:pPr>
            <w:r w:rsidRPr="003D0B5F">
              <w:t>20% from 7-21-96</w:t>
            </w:r>
          </w:p>
        </w:tc>
        <w:tc>
          <w:tcPr>
            <w:tcW w:w="5309" w:type="dxa"/>
          </w:tcPr>
          <w:p w14:paraId="6D2BDB0B" w14:textId="77777777" w:rsidR="007F0A99" w:rsidRPr="003D0B5F" w:rsidRDefault="007F0A99">
            <w:pPr>
              <w:pStyle w:val="TableText"/>
            </w:pPr>
          </w:p>
        </w:tc>
      </w:tr>
    </w:tbl>
    <w:p w14:paraId="14492F68"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50302A19" w14:textId="77777777">
        <w:trPr>
          <w:cantSplit/>
        </w:trPr>
        <w:tc>
          <w:tcPr>
            <w:tcW w:w="1728" w:type="dxa"/>
          </w:tcPr>
          <w:p w14:paraId="56AC543D" w14:textId="77777777" w:rsidR="007F0A99" w:rsidRPr="003D0B5F" w:rsidRDefault="007F0A99" w:rsidP="009D7118">
            <w:pPr>
              <w:pStyle w:val="Heading5"/>
            </w:pPr>
            <w:proofErr w:type="gramStart"/>
            <w:r w:rsidRPr="003D0B5F">
              <w:t xml:space="preserve">g.  </w:t>
            </w:r>
            <w:r w:rsidR="009D7118" w:rsidRPr="003D0B5F">
              <w:t>Example</w:t>
            </w:r>
            <w:proofErr w:type="gramEnd"/>
            <w:r w:rsidR="009D7118" w:rsidRPr="003D0B5F">
              <w:t xml:space="preserve"> of Evaluating Osteomyelitis Following Second Recurrence</w:t>
            </w:r>
          </w:p>
        </w:tc>
        <w:tc>
          <w:tcPr>
            <w:tcW w:w="7740" w:type="dxa"/>
          </w:tcPr>
          <w:p w14:paraId="2C288F7D"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shown in </w:t>
            </w:r>
            <w:r w:rsidR="00501639" w:rsidRPr="003D0B5F">
              <w:t>M21-1, Part III, Subpart iv, 4.A.10.</w:t>
            </w:r>
            <w:r w:rsidR="00600009" w:rsidRPr="003D0B5F">
              <w:t>f</w:t>
            </w:r>
            <w:r w:rsidRPr="003D0B5F">
              <w:t xml:space="preserve">.  A review examination was conducted on April 8, 2000.  The examination showed the discharging sinus was inactive, and there was no other evidence of active osteomyelitis.  The most recent episode of osteomyelitis (October 1999) constitutes the second "recurrent" episode of active osteomyelitis.  </w:t>
            </w:r>
          </w:p>
          <w:p w14:paraId="2B157465" w14:textId="77777777" w:rsidR="007F0A99" w:rsidRPr="003D0B5F" w:rsidRDefault="007F0A99">
            <w:pPr>
              <w:pStyle w:val="BlockText"/>
            </w:pPr>
          </w:p>
          <w:p w14:paraId="711F1331" w14:textId="77777777" w:rsidR="007F0A99" w:rsidRPr="003D0B5F" w:rsidRDefault="007F0A99">
            <w:pPr>
              <w:pStyle w:val="BlockText"/>
            </w:pPr>
            <w:r w:rsidRPr="003D0B5F">
              <w:rPr>
                <w:b/>
                <w:i/>
              </w:rPr>
              <w:t>Result</w:t>
            </w:r>
            <w:r w:rsidRPr="003D0B5F">
              <w:t>:  The historical evaluations of 20 and 10 percent both apply.</w:t>
            </w:r>
          </w:p>
        </w:tc>
      </w:tr>
    </w:tbl>
    <w:p w14:paraId="62CBDF1E" w14:textId="77777777" w:rsidR="007F0A99" w:rsidRPr="003D0B5F" w:rsidRDefault="007F0A99"/>
    <w:tbl>
      <w:tblPr>
        <w:tblW w:w="0" w:type="auto"/>
        <w:tblInd w:w="1829" w:type="dxa"/>
        <w:tblLayout w:type="fixed"/>
        <w:tblLook w:val="0000" w:firstRow="0" w:lastRow="0" w:firstColumn="0" w:lastColumn="0" w:noHBand="0" w:noVBand="0"/>
      </w:tblPr>
      <w:tblGrid>
        <w:gridCol w:w="2239"/>
        <w:gridCol w:w="5309"/>
      </w:tblGrid>
      <w:tr w:rsidR="007F0A99" w:rsidRPr="003D0B5F" w14:paraId="40666D91" w14:textId="77777777" w:rsidTr="00AE178E">
        <w:trPr>
          <w:trHeight w:val="272"/>
        </w:trPr>
        <w:tc>
          <w:tcPr>
            <w:tcW w:w="2239" w:type="dxa"/>
          </w:tcPr>
          <w:p w14:paraId="423B5A2A"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5309" w:type="dxa"/>
          </w:tcPr>
          <w:p w14:paraId="79FED60B" w14:textId="77777777" w:rsidR="007F0A99" w:rsidRPr="003D0B5F" w:rsidRDefault="007F0A99">
            <w:pPr>
              <w:pStyle w:val="TableText"/>
            </w:pPr>
          </w:p>
        </w:tc>
      </w:tr>
      <w:tr w:rsidR="007F0A99" w:rsidRPr="003D0B5F" w14:paraId="2CC131F2" w14:textId="77777777" w:rsidTr="00AE178E">
        <w:trPr>
          <w:trHeight w:val="272"/>
        </w:trPr>
        <w:tc>
          <w:tcPr>
            <w:tcW w:w="2239" w:type="dxa"/>
          </w:tcPr>
          <w:p w14:paraId="34861A09" w14:textId="77777777" w:rsidR="007F0A99" w:rsidRPr="003D0B5F" w:rsidRDefault="007F0A99">
            <w:pPr>
              <w:pStyle w:val="TableText"/>
            </w:pPr>
            <w:r w:rsidRPr="003D0B5F">
              <w:t>1. SC (PTE INC)</w:t>
            </w:r>
          </w:p>
        </w:tc>
        <w:tc>
          <w:tcPr>
            <w:tcW w:w="5309" w:type="dxa"/>
          </w:tcPr>
          <w:p w14:paraId="17A19441" w14:textId="77777777" w:rsidR="007F0A99" w:rsidRPr="003D0B5F" w:rsidRDefault="007F0A99">
            <w:pPr>
              <w:pStyle w:val="TableText"/>
            </w:pPr>
          </w:p>
        </w:tc>
      </w:tr>
      <w:tr w:rsidR="007F0A99" w:rsidRPr="003D0B5F" w14:paraId="72DD1488" w14:textId="77777777" w:rsidTr="00AE178E">
        <w:trPr>
          <w:trHeight w:val="272"/>
        </w:trPr>
        <w:tc>
          <w:tcPr>
            <w:tcW w:w="2239" w:type="dxa"/>
          </w:tcPr>
          <w:p w14:paraId="0AA5CA76" w14:textId="77777777" w:rsidR="007F0A99" w:rsidRPr="003D0B5F" w:rsidRDefault="007F0A99">
            <w:pPr>
              <w:pStyle w:val="TableText"/>
            </w:pPr>
            <w:r w:rsidRPr="003D0B5F">
              <w:t>5000</w:t>
            </w:r>
          </w:p>
        </w:tc>
        <w:tc>
          <w:tcPr>
            <w:tcW w:w="5309" w:type="dxa"/>
          </w:tcPr>
          <w:p w14:paraId="1554D787" w14:textId="77777777" w:rsidR="007F0A99" w:rsidRPr="003D0B5F" w:rsidRDefault="007F0A99">
            <w:pPr>
              <w:pStyle w:val="TableText"/>
            </w:pPr>
            <w:r w:rsidRPr="003D0B5F">
              <w:t>Osteomyelitis, right tibia, inactive</w:t>
            </w:r>
          </w:p>
        </w:tc>
      </w:tr>
      <w:tr w:rsidR="007F0A99" w:rsidRPr="003D0B5F" w14:paraId="3D6240E0" w14:textId="77777777" w:rsidTr="00AE178E">
        <w:trPr>
          <w:trHeight w:val="272"/>
        </w:trPr>
        <w:tc>
          <w:tcPr>
            <w:tcW w:w="2239" w:type="dxa"/>
          </w:tcPr>
          <w:p w14:paraId="266991FB" w14:textId="77777777" w:rsidR="007F0A99" w:rsidRPr="003D0B5F" w:rsidRDefault="007F0A99" w:rsidP="003D5EFB">
            <w:pPr>
              <w:pStyle w:val="TableText"/>
            </w:pPr>
            <w:r w:rsidRPr="003D0B5F">
              <w:t>20% from 7-21-96</w:t>
            </w:r>
          </w:p>
        </w:tc>
        <w:tc>
          <w:tcPr>
            <w:tcW w:w="5309" w:type="dxa"/>
          </w:tcPr>
          <w:p w14:paraId="3B12054D" w14:textId="77777777" w:rsidR="007F0A99" w:rsidRPr="003D0B5F" w:rsidRDefault="007F0A99">
            <w:pPr>
              <w:pStyle w:val="TableText"/>
            </w:pPr>
          </w:p>
        </w:tc>
      </w:tr>
      <w:tr w:rsidR="007F0A99" w:rsidRPr="003D0B5F" w14:paraId="1CC9344F" w14:textId="77777777" w:rsidTr="00AE178E">
        <w:trPr>
          <w:trHeight w:val="272"/>
        </w:trPr>
        <w:tc>
          <w:tcPr>
            <w:tcW w:w="2239" w:type="dxa"/>
          </w:tcPr>
          <w:p w14:paraId="7D5FAC69" w14:textId="77777777" w:rsidR="007F0A99" w:rsidRPr="003D0B5F" w:rsidRDefault="007F0A99">
            <w:pPr>
              <w:pStyle w:val="TableText"/>
            </w:pPr>
            <w:r w:rsidRPr="003D0B5F">
              <w:t>10% from 4-8-05</w:t>
            </w:r>
          </w:p>
        </w:tc>
        <w:tc>
          <w:tcPr>
            <w:tcW w:w="5309" w:type="dxa"/>
          </w:tcPr>
          <w:p w14:paraId="5A662C95" w14:textId="77777777" w:rsidR="007F0A99" w:rsidRPr="003D0B5F" w:rsidRDefault="007F0A99">
            <w:pPr>
              <w:pStyle w:val="TableText"/>
            </w:pPr>
          </w:p>
        </w:tc>
      </w:tr>
    </w:tbl>
    <w:p w14:paraId="6DE88EEB" w14:textId="77777777" w:rsidR="007F0A99" w:rsidRPr="003D0B5F"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3D0B5F" w14:paraId="37E586FC" w14:textId="77777777" w:rsidTr="0036429F">
        <w:tc>
          <w:tcPr>
            <w:tcW w:w="1728" w:type="dxa"/>
          </w:tcPr>
          <w:p w14:paraId="0DBFAD82" w14:textId="77777777" w:rsidR="007F0A99" w:rsidRPr="003D0B5F" w:rsidRDefault="007F0A99" w:rsidP="009D7118">
            <w:pPr>
              <w:pStyle w:val="Heading5"/>
            </w:pPr>
            <w:proofErr w:type="gramStart"/>
            <w:r w:rsidRPr="003D0B5F">
              <w:t xml:space="preserve">h.  </w:t>
            </w:r>
            <w:r w:rsidR="009D7118" w:rsidRPr="003D0B5F">
              <w:t>Example</w:t>
            </w:r>
            <w:proofErr w:type="gramEnd"/>
            <w:r w:rsidR="009D7118" w:rsidRPr="003D0B5F">
              <w:t xml:space="preserve"> of Evaluating Osteomyelitis Following Curative Resection of Affected Bone</w:t>
            </w:r>
          </w:p>
        </w:tc>
        <w:tc>
          <w:tcPr>
            <w:tcW w:w="7740" w:type="dxa"/>
          </w:tcPr>
          <w:p w14:paraId="0D700981" w14:textId="77777777" w:rsidR="007F0A99" w:rsidRPr="003D0B5F" w:rsidRDefault="007F0A99">
            <w:pPr>
              <w:pStyle w:val="BlockText"/>
            </w:pPr>
            <w:r w:rsidRPr="003D0B5F">
              <w:rPr>
                <w:b/>
                <w:i/>
              </w:rPr>
              <w:t>Situation</w:t>
            </w:r>
            <w:r w:rsidRPr="003D0B5F">
              <w:t xml:space="preserve">:  Same facts as </w:t>
            </w:r>
            <w:r w:rsidR="00600009" w:rsidRPr="003D0B5F">
              <w:t xml:space="preserve">example shown in </w:t>
            </w:r>
            <w:r w:rsidR="00501639" w:rsidRPr="003D0B5F">
              <w:t>M21-1, Part III, Subpart iv, 4.A.10.</w:t>
            </w:r>
            <w:r w:rsidR="00600009" w:rsidRPr="003D0B5F">
              <w:t>g</w:t>
            </w:r>
            <w:r w:rsidRPr="003D0B5F">
              <w:t xml:space="preserve">.  The </w:t>
            </w:r>
            <w:r w:rsidR="00587D33" w:rsidRPr="003D0B5F">
              <w:t>Veteran</w:t>
            </w:r>
            <w:r w:rsidRPr="003D0B5F">
              <w:t xml:space="preserve"> was hospitalized June 10, 2002, with a recurrent episode of active osteomyelitis.  A radical resection of the right tibia was performed and at hospital discharge (June 21, 2002), the osteomyelitis was shown to be cured. </w:t>
            </w:r>
          </w:p>
          <w:p w14:paraId="1E2952F6" w14:textId="77777777" w:rsidR="007F0A99" w:rsidRPr="003D0B5F" w:rsidRDefault="007F0A99">
            <w:pPr>
              <w:pStyle w:val="BlockText"/>
            </w:pPr>
          </w:p>
          <w:p w14:paraId="32606A94" w14:textId="005BFF8A" w:rsidR="007F0A99" w:rsidRPr="003D0B5F" w:rsidRDefault="007F0A99" w:rsidP="00E32ADB">
            <w:pPr>
              <w:pStyle w:val="BlockText"/>
            </w:pPr>
            <w:r w:rsidRPr="003D0B5F">
              <w:rPr>
                <w:b/>
                <w:i/>
              </w:rPr>
              <w:t>Result</w:t>
            </w:r>
            <w:r w:rsidRPr="003D0B5F">
              <w:t xml:space="preserve">:  Assign a temporary total </w:t>
            </w:r>
            <w:r w:rsidR="00E32ADB" w:rsidRPr="003D0B5F">
              <w:t xml:space="preserve">evaluation </w:t>
            </w:r>
            <w:r w:rsidRPr="003D0B5F">
              <w:t xml:space="preserve">of 100 percent under </w:t>
            </w:r>
            <w:hyperlink r:id="rId209" w:history="1">
              <w:r w:rsidR="00EA61B5" w:rsidRPr="003D0B5F">
                <w:rPr>
                  <w:rStyle w:val="Hyperlink"/>
                </w:rPr>
                <w:t>38 CFR 4.30</w:t>
              </w:r>
            </w:hyperlink>
            <w:r w:rsidR="00EA61B5" w:rsidRPr="003D0B5F">
              <w:t xml:space="preserve"> </w:t>
            </w:r>
            <w:r w:rsidRPr="003D0B5F">
              <w:t xml:space="preserve">with a 1-month period of convalescence.  Following application of </w:t>
            </w:r>
            <w:hyperlink r:id="rId210" w:history="1">
              <w:r w:rsidR="00A72103" w:rsidRPr="003D0B5F">
                <w:rPr>
                  <w:rStyle w:val="Hyperlink"/>
                </w:rPr>
                <w:t xml:space="preserve">38 CFR </w:t>
              </w:r>
              <w:r w:rsidR="00587D33" w:rsidRPr="003D0B5F">
                <w:rPr>
                  <w:rStyle w:val="Hyperlink"/>
                </w:rPr>
                <w:t>3</w:t>
              </w:r>
              <w:r w:rsidRPr="003D0B5F">
                <w:rPr>
                  <w:rStyle w:val="Hyperlink"/>
                </w:rPr>
                <w:t>.105(e)</w:t>
              </w:r>
            </w:hyperlink>
            <w:r w:rsidRPr="003D0B5F">
              <w:t xml:space="preserve">, reduce the evaluation for osteomyelitis to </w:t>
            </w:r>
            <w:r w:rsidR="00FE378C" w:rsidRPr="003D0B5F">
              <w:t>zero</w:t>
            </w:r>
            <w:r w:rsidRPr="003D0B5F">
              <w:t xml:space="preserve"> percent as a</w:t>
            </w:r>
            <w:r w:rsidR="00E32ADB" w:rsidRPr="003D0B5F">
              <w:t>n evaluation</w:t>
            </w:r>
            <w:r w:rsidRPr="003D0B5F">
              <w:t xml:space="preserve"> for osteomyelitis will not be applied following cure by removal or </w:t>
            </w:r>
            <w:r w:rsidRPr="003D0B5F">
              <w:lastRenderedPageBreak/>
              <w:t>radical resection of the affected bone.</w:t>
            </w:r>
          </w:p>
        </w:tc>
      </w:tr>
    </w:tbl>
    <w:p w14:paraId="7B783581" w14:textId="77777777" w:rsidR="007F0A99" w:rsidRPr="003D0B5F" w:rsidRDefault="007F0A99"/>
    <w:tbl>
      <w:tblPr>
        <w:tblW w:w="0" w:type="auto"/>
        <w:tblInd w:w="1829" w:type="dxa"/>
        <w:tblLayout w:type="fixed"/>
        <w:tblLook w:val="0000" w:firstRow="0" w:lastRow="0" w:firstColumn="0" w:lastColumn="0" w:noHBand="0" w:noVBand="0"/>
      </w:tblPr>
      <w:tblGrid>
        <w:gridCol w:w="3049"/>
        <w:gridCol w:w="4499"/>
      </w:tblGrid>
      <w:tr w:rsidR="007F0A99" w:rsidRPr="003D0B5F" w14:paraId="3DF99154" w14:textId="77777777">
        <w:trPr>
          <w:cantSplit/>
          <w:trHeight w:val="272"/>
        </w:trPr>
        <w:tc>
          <w:tcPr>
            <w:tcW w:w="3049" w:type="dxa"/>
          </w:tcPr>
          <w:p w14:paraId="4DA98C66" w14:textId="77777777" w:rsidR="007F0A99" w:rsidRPr="003D0B5F" w:rsidRDefault="007F0A99" w:rsidP="003D5EFB">
            <w:pPr>
              <w:pStyle w:val="TableHeaderText"/>
              <w:jc w:val="left"/>
              <w:rPr>
                <w:i/>
              </w:rPr>
            </w:pPr>
            <w:r w:rsidRPr="003D0B5F">
              <w:rPr>
                <w:i/>
              </w:rPr>
              <w:t>Coded Conclusion</w:t>
            </w:r>
            <w:r w:rsidRPr="003D0B5F">
              <w:rPr>
                <w:b w:val="0"/>
              </w:rPr>
              <w:t>:</w:t>
            </w:r>
          </w:p>
        </w:tc>
        <w:tc>
          <w:tcPr>
            <w:tcW w:w="4499" w:type="dxa"/>
          </w:tcPr>
          <w:p w14:paraId="7C7C0C87" w14:textId="77777777" w:rsidR="007F0A99" w:rsidRPr="003D0B5F" w:rsidRDefault="007F0A99">
            <w:pPr>
              <w:pStyle w:val="TableText"/>
            </w:pPr>
          </w:p>
        </w:tc>
      </w:tr>
      <w:tr w:rsidR="007F0A99" w:rsidRPr="003D0B5F" w14:paraId="2296A7D0" w14:textId="77777777">
        <w:trPr>
          <w:cantSplit/>
          <w:trHeight w:val="272"/>
        </w:trPr>
        <w:tc>
          <w:tcPr>
            <w:tcW w:w="3049" w:type="dxa"/>
          </w:tcPr>
          <w:p w14:paraId="2A4907C7" w14:textId="77777777" w:rsidR="007F0A99" w:rsidRPr="003D0B5F" w:rsidRDefault="007F0A99">
            <w:pPr>
              <w:pStyle w:val="TableText"/>
            </w:pPr>
            <w:r w:rsidRPr="003D0B5F">
              <w:t>1. SC (PTE INC)</w:t>
            </w:r>
          </w:p>
        </w:tc>
        <w:tc>
          <w:tcPr>
            <w:tcW w:w="4499" w:type="dxa"/>
          </w:tcPr>
          <w:p w14:paraId="4EBC22FA" w14:textId="77777777" w:rsidR="007F0A99" w:rsidRPr="003D0B5F" w:rsidRDefault="007F0A99">
            <w:pPr>
              <w:pStyle w:val="TableText"/>
            </w:pPr>
          </w:p>
        </w:tc>
      </w:tr>
      <w:tr w:rsidR="007F0A99" w:rsidRPr="003D0B5F" w14:paraId="5069B132" w14:textId="77777777">
        <w:trPr>
          <w:cantSplit/>
          <w:trHeight w:val="272"/>
        </w:trPr>
        <w:tc>
          <w:tcPr>
            <w:tcW w:w="3049" w:type="dxa"/>
          </w:tcPr>
          <w:p w14:paraId="08B0ABFC" w14:textId="77777777" w:rsidR="007F0A99" w:rsidRPr="003D0B5F" w:rsidRDefault="007F0A99">
            <w:pPr>
              <w:pStyle w:val="TableText"/>
            </w:pPr>
            <w:r w:rsidRPr="003D0B5F">
              <w:t>5000</w:t>
            </w:r>
          </w:p>
        </w:tc>
        <w:tc>
          <w:tcPr>
            <w:tcW w:w="4499" w:type="dxa"/>
          </w:tcPr>
          <w:p w14:paraId="7CC298B7" w14:textId="77777777" w:rsidR="007F0A99" w:rsidRPr="003D0B5F" w:rsidRDefault="007F0A99">
            <w:pPr>
              <w:pStyle w:val="TableText"/>
            </w:pPr>
            <w:r w:rsidRPr="003D0B5F">
              <w:t>Osteomyelitis, right tibia, P.O.</w:t>
            </w:r>
          </w:p>
        </w:tc>
      </w:tr>
      <w:tr w:rsidR="007F0A99" w:rsidRPr="003D0B5F" w14:paraId="07EB7CE3" w14:textId="77777777">
        <w:trPr>
          <w:cantSplit/>
          <w:trHeight w:val="272"/>
        </w:trPr>
        <w:tc>
          <w:tcPr>
            <w:tcW w:w="3049" w:type="dxa"/>
          </w:tcPr>
          <w:p w14:paraId="01BFA9A7" w14:textId="77777777" w:rsidR="007F0A99" w:rsidRPr="003D0B5F" w:rsidRDefault="007F0A99" w:rsidP="003D5EFB">
            <w:pPr>
              <w:pStyle w:val="TableText"/>
            </w:pPr>
            <w:r w:rsidRPr="003D0B5F">
              <w:t>20% from 7-21-96</w:t>
            </w:r>
          </w:p>
        </w:tc>
        <w:tc>
          <w:tcPr>
            <w:tcW w:w="4499" w:type="dxa"/>
          </w:tcPr>
          <w:p w14:paraId="30DC2105" w14:textId="77777777" w:rsidR="007F0A99" w:rsidRPr="003D0B5F" w:rsidRDefault="007F0A99">
            <w:pPr>
              <w:pStyle w:val="TableText"/>
            </w:pPr>
          </w:p>
        </w:tc>
      </w:tr>
      <w:tr w:rsidR="007F0A99" w:rsidRPr="003D0B5F" w14:paraId="67D7A390" w14:textId="77777777">
        <w:trPr>
          <w:cantSplit/>
          <w:trHeight w:val="272"/>
        </w:trPr>
        <w:tc>
          <w:tcPr>
            <w:tcW w:w="3049" w:type="dxa"/>
          </w:tcPr>
          <w:p w14:paraId="7022C031" w14:textId="77777777" w:rsidR="007F0A99" w:rsidRPr="003D0B5F" w:rsidRDefault="007F0A99">
            <w:pPr>
              <w:pStyle w:val="TableText"/>
            </w:pPr>
            <w:r w:rsidRPr="003D0B5F">
              <w:t>100% from 6-10-02 (Par. 30)</w:t>
            </w:r>
          </w:p>
        </w:tc>
        <w:tc>
          <w:tcPr>
            <w:tcW w:w="4499" w:type="dxa"/>
          </w:tcPr>
          <w:p w14:paraId="00340CB1" w14:textId="77777777" w:rsidR="007F0A99" w:rsidRPr="003D0B5F" w:rsidRDefault="007F0A99">
            <w:pPr>
              <w:pStyle w:val="TableText"/>
            </w:pPr>
          </w:p>
        </w:tc>
      </w:tr>
      <w:tr w:rsidR="007F0A99" w:rsidRPr="003D0B5F" w14:paraId="726D2CF6" w14:textId="77777777">
        <w:trPr>
          <w:cantSplit/>
          <w:trHeight w:val="272"/>
        </w:trPr>
        <w:tc>
          <w:tcPr>
            <w:tcW w:w="3049" w:type="dxa"/>
          </w:tcPr>
          <w:p w14:paraId="56AAAD2B" w14:textId="77777777" w:rsidR="007F0A99" w:rsidRPr="003D0B5F" w:rsidRDefault="007F0A99">
            <w:pPr>
              <w:pStyle w:val="TableText"/>
            </w:pPr>
            <w:r w:rsidRPr="003D0B5F">
              <w:t>20% from 8-1-02</w:t>
            </w:r>
          </w:p>
        </w:tc>
        <w:tc>
          <w:tcPr>
            <w:tcW w:w="4499" w:type="dxa"/>
          </w:tcPr>
          <w:p w14:paraId="6CC23B63" w14:textId="77777777" w:rsidR="007F0A99" w:rsidRPr="003D0B5F" w:rsidRDefault="007F0A99">
            <w:pPr>
              <w:pStyle w:val="TableText"/>
            </w:pPr>
          </w:p>
        </w:tc>
      </w:tr>
      <w:tr w:rsidR="007F0A99" w:rsidRPr="003D0B5F" w14:paraId="4D83DBD1" w14:textId="77777777">
        <w:trPr>
          <w:cantSplit/>
          <w:trHeight w:val="272"/>
        </w:trPr>
        <w:tc>
          <w:tcPr>
            <w:tcW w:w="3049" w:type="dxa"/>
          </w:tcPr>
          <w:p w14:paraId="6162DE10" w14:textId="77777777" w:rsidR="007F0A99" w:rsidRPr="003D0B5F" w:rsidRDefault="007F0A99">
            <w:pPr>
              <w:pStyle w:val="TableText"/>
            </w:pPr>
            <w:r w:rsidRPr="003D0B5F">
              <w:t>0% from 10-1-02</w:t>
            </w:r>
          </w:p>
        </w:tc>
        <w:tc>
          <w:tcPr>
            <w:tcW w:w="4499" w:type="dxa"/>
          </w:tcPr>
          <w:p w14:paraId="28EE0007" w14:textId="77777777" w:rsidR="007F0A99" w:rsidRPr="003D0B5F" w:rsidRDefault="007F0A99">
            <w:pPr>
              <w:pStyle w:val="TableText"/>
            </w:pPr>
          </w:p>
        </w:tc>
      </w:tr>
    </w:tbl>
    <w:p w14:paraId="5694C182" w14:textId="77777777" w:rsidR="00CE52E6" w:rsidRPr="003D0B5F" w:rsidRDefault="00CE52E6">
      <w:pPr>
        <w:pStyle w:val="BlockLine"/>
      </w:pPr>
    </w:p>
    <w:p w14:paraId="23D0773D" w14:textId="77777777" w:rsidR="00CE52E6" w:rsidRPr="003D0B5F" w:rsidRDefault="00CE52E6" w:rsidP="00CE52E6">
      <w:pPr>
        <w:pStyle w:val="Heading4"/>
      </w:pPr>
      <w:r w:rsidRPr="003D0B5F">
        <w:br w:type="page"/>
      </w:r>
      <w:r w:rsidRPr="003D0B5F">
        <w:lastRenderedPageBreak/>
        <w:t>1</w:t>
      </w:r>
      <w:r w:rsidR="00322B31" w:rsidRPr="003D0B5F">
        <w:t>1</w:t>
      </w:r>
      <w:r w:rsidRPr="003D0B5F">
        <w:t>.  Muscle Injuries</w:t>
      </w:r>
    </w:p>
    <w:p w14:paraId="0F7B1EED" w14:textId="77777777" w:rsidR="00CE52E6" w:rsidRPr="003D0B5F" w:rsidRDefault="00CE52E6" w:rsidP="00CE52E6">
      <w:pPr>
        <w:pStyle w:val="BlockLine"/>
      </w:pPr>
    </w:p>
    <w:tbl>
      <w:tblPr>
        <w:tblW w:w="0" w:type="auto"/>
        <w:tblLayout w:type="fixed"/>
        <w:tblLook w:val="0000" w:firstRow="0" w:lastRow="0" w:firstColumn="0" w:lastColumn="0" w:noHBand="0" w:noVBand="0"/>
      </w:tblPr>
      <w:tblGrid>
        <w:gridCol w:w="1728"/>
        <w:gridCol w:w="7740"/>
      </w:tblGrid>
      <w:tr w:rsidR="00CE52E6" w:rsidRPr="003D0B5F" w14:paraId="55C45F8B" w14:textId="77777777" w:rsidTr="0040136B">
        <w:trPr>
          <w:cantSplit/>
        </w:trPr>
        <w:tc>
          <w:tcPr>
            <w:tcW w:w="1728" w:type="dxa"/>
          </w:tcPr>
          <w:p w14:paraId="015E33AE" w14:textId="77777777" w:rsidR="00CE52E6" w:rsidRPr="003D0B5F" w:rsidRDefault="00CE52E6" w:rsidP="0040136B">
            <w:pPr>
              <w:pStyle w:val="Heading5"/>
            </w:pPr>
            <w:r w:rsidRPr="003D0B5F">
              <w:t>Introduction</w:t>
            </w:r>
          </w:p>
        </w:tc>
        <w:tc>
          <w:tcPr>
            <w:tcW w:w="7740" w:type="dxa"/>
          </w:tcPr>
          <w:p w14:paraId="15F15BED" w14:textId="77777777" w:rsidR="00CE52E6" w:rsidRPr="003D0B5F" w:rsidRDefault="00CE52E6" w:rsidP="0040136B">
            <w:pPr>
              <w:pStyle w:val="BlockText"/>
            </w:pPr>
            <w:r w:rsidRPr="003D0B5F">
              <w:t>This topic contains information about rating muscle injuries, including</w:t>
            </w:r>
          </w:p>
          <w:p w14:paraId="67605209" w14:textId="77777777" w:rsidR="00CE52E6" w:rsidRPr="003D0B5F" w:rsidRDefault="00CE52E6" w:rsidP="0040136B">
            <w:pPr>
              <w:pStyle w:val="BlockText"/>
            </w:pPr>
          </w:p>
          <w:p w14:paraId="75381EC9" w14:textId="77777777" w:rsidR="00870296" w:rsidRPr="003D0B5F" w:rsidRDefault="00870296" w:rsidP="00870296">
            <w:pPr>
              <w:pStyle w:val="BulletText1"/>
            </w:pPr>
            <w:r w:rsidRPr="003D0B5F">
              <w:t>types of muscle injur</w:t>
            </w:r>
            <w:r w:rsidR="00DA62F9" w:rsidRPr="003D0B5F">
              <w:t>ies</w:t>
            </w:r>
          </w:p>
          <w:p w14:paraId="050202C1" w14:textId="77777777" w:rsidR="00870296" w:rsidRPr="003D0B5F" w:rsidRDefault="00870296" w:rsidP="00870296">
            <w:pPr>
              <w:pStyle w:val="BulletText1"/>
            </w:pPr>
            <w:r w:rsidRPr="003D0B5F">
              <w:t>standard muscle strength grading system for examinations</w:t>
            </w:r>
          </w:p>
          <w:p w14:paraId="393051A6" w14:textId="77777777" w:rsidR="00870296" w:rsidRPr="003D0B5F" w:rsidRDefault="00870296" w:rsidP="00870296">
            <w:pPr>
              <w:pStyle w:val="BulletText1"/>
            </w:pPr>
            <w:r w:rsidRPr="003D0B5F">
              <w:t xml:space="preserve">identification of muscle groups </w:t>
            </w:r>
            <w:r w:rsidR="00A64418" w:rsidRPr="003D0B5F">
              <w:t xml:space="preserve">(MGs) </w:t>
            </w:r>
            <w:r w:rsidRPr="003D0B5F">
              <w:t>in examination reports</w:t>
            </w:r>
          </w:p>
          <w:p w14:paraId="0DB9153D" w14:textId="77777777" w:rsidR="00870296" w:rsidRPr="003D0B5F" w:rsidRDefault="00870296" w:rsidP="00870296">
            <w:pPr>
              <w:pStyle w:val="BulletText1"/>
            </w:pPr>
            <w:r w:rsidRPr="003D0B5F">
              <w:t>general criteria for muscle evaluations</w:t>
            </w:r>
          </w:p>
          <w:p w14:paraId="10708706" w14:textId="77777777" w:rsidR="00870296" w:rsidRPr="003D0B5F" w:rsidRDefault="00870296" w:rsidP="00870296">
            <w:pPr>
              <w:pStyle w:val="BulletText1"/>
            </w:pPr>
            <w:r w:rsidRPr="003D0B5F">
              <w:t>fractures associated with gunshot wound (GSW) and shell fragment wounds (SFW)</w:t>
            </w:r>
          </w:p>
          <w:p w14:paraId="47F8BE0E" w14:textId="77777777" w:rsidR="00870296" w:rsidRPr="003D0B5F" w:rsidRDefault="00870296" w:rsidP="00870296">
            <w:pPr>
              <w:pStyle w:val="BulletText1"/>
            </w:pPr>
            <w:r w:rsidRPr="003D0B5F">
              <w:t>determining whether 38 CFR 4.55 applies to muscle injuries</w:t>
            </w:r>
          </w:p>
          <w:p w14:paraId="2CA006DD" w14:textId="77777777" w:rsidR="00870296" w:rsidRPr="003D0B5F" w:rsidRDefault="00870296" w:rsidP="00870296">
            <w:pPr>
              <w:pStyle w:val="BulletText1"/>
            </w:pPr>
            <w:r w:rsidRPr="003D0B5F">
              <w:t>applying 38 CFR 4.55 to muscle injuries</w:t>
            </w:r>
          </w:p>
          <w:p w14:paraId="123415B8" w14:textId="77777777" w:rsidR="00870296" w:rsidRPr="003D0B5F" w:rsidRDefault="00870296" w:rsidP="00870296">
            <w:pPr>
              <w:pStyle w:val="BulletText1"/>
            </w:pPr>
            <w:r w:rsidRPr="003D0B5F">
              <w:t>evaluating joint manifestations and muscle damage acting on the same joint</w:t>
            </w:r>
          </w:p>
          <w:p w14:paraId="7331E79E" w14:textId="77777777" w:rsidR="00870296" w:rsidRPr="003D0B5F" w:rsidRDefault="00870296" w:rsidP="00870296">
            <w:pPr>
              <w:pStyle w:val="BulletText1"/>
            </w:pPr>
            <w:r w:rsidRPr="003D0B5F">
              <w:t>evaluating damage to multiple muscles within the same MG</w:t>
            </w:r>
          </w:p>
          <w:p w14:paraId="5C8F85F1" w14:textId="77777777" w:rsidR="00870296" w:rsidRPr="003D0B5F" w:rsidRDefault="00870296" w:rsidP="00870296">
            <w:pPr>
              <w:pStyle w:val="BulletText1"/>
            </w:pPr>
            <w:r w:rsidRPr="003D0B5F">
              <w:t>considering peripheral nerve involvement in muscle injuries</w:t>
            </w:r>
          </w:p>
          <w:p w14:paraId="09125DD3" w14:textId="77777777" w:rsidR="00870296" w:rsidRPr="003D0B5F" w:rsidRDefault="00870296" w:rsidP="00870296">
            <w:pPr>
              <w:pStyle w:val="BulletText1"/>
            </w:pPr>
            <w:r w:rsidRPr="003D0B5F">
              <w:t>evaluating muscle injuries with peripheral nerve conditions of different etiology</w:t>
            </w:r>
          </w:p>
          <w:p w14:paraId="20A61104" w14:textId="77777777" w:rsidR="00870296" w:rsidRPr="003D0B5F" w:rsidRDefault="00870296" w:rsidP="00870296">
            <w:pPr>
              <w:pStyle w:val="BulletText1"/>
            </w:pPr>
            <w:r w:rsidRPr="003D0B5F">
              <w:t>evaluating scars associated with muscle injuries</w:t>
            </w:r>
            <w:r w:rsidR="007C2CA5" w:rsidRPr="003D0B5F">
              <w:t>, and</w:t>
            </w:r>
          </w:p>
          <w:p w14:paraId="1DE7841F" w14:textId="77777777" w:rsidR="00276487" w:rsidRPr="003D0B5F" w:rsidRDefault="00870296" w:rsidP="00870296">
            <w:pPr>
              <w:pStyle w:val="BulletText1"/>
            </w:pPr>
            <w:proofErr w:type="gramStart"/>
            <w:r w:rsidRPr="003D0B5F">
              <w:t>applying</w:t>
            </w:r>
            <w:proofErr w:type="gramEnd"/>
            <w:r w:rsidRPr="003D0B5F">
              <w:t xml:space="preserve"> the amputation rule to muscle injuries</w:t>
            </w:r>
            <w:r w:rsidR="007C2CA5" w:rsidRPr="003D0B5F">
              <w:t>.</w:t>
            </w:r>
          </w:p>
        </w:tc>
      </w:tr>
    </w:tbl>
    <w:p w14:paraId="69923FDE" w14:textId="77777777" w:rsidR="00CE52E6" w:rsidRPr="003D0B5F" w:rsidRDefault="00CE52E6" w:rsidP="00CE52E6">
      <w:pPr>
        <w:pStyle w:val="BlockLine"/>
      </w:pPr>
    </w:p>
    <w:tbl>
      <w:tblPr>
        <w:tblW w:w="0" w:type="auto"/>
        <w:tblLayout w:type="fixed"/>
        <w:tblLook w:val="0000" w:firstRow="0" w:lastRow="0" w:firstColumn="0" w:lastColumn="0" w:noHBand="0" w:noVBand="0"/>
      </w:tblPr>
      <w:tblGrid>
        <w:gridCol w:w="1728"/>
        <w:gridCol w:w="7740"/>
      </w:tblGrid>
      <w:tr w:rsidR="00CE52E6" w:rsidRPr="003D0B5F" w14:paraId="4E4A299E" w14:textId="77777777" w:rsidTr="0040136B">
        <w:trPr>
          <w:cantSplit/>
        </w:trPr>
        <w:tc>
          <w:tcPr>
            <w:tcW w:w="1728" w:type="dxa"/>
          </w:tcPr>
          <w:p w14:paraId="2AA928D4" w14:textId="77777777" w:rsidR="00CE52E6" w:rsidRPr="003D0B5F" w:rsidRDefault="00CE52E6" w:rsidP="0040136B">
            <w:pPr>
              <w:pStyle w:val="Heading5"/>
            </w:pPr>
            <w:r w:rsidRPr="003D0B5F">
              <w:t>Change Date</w:t>
            </w:r>
          </w:p>
        </w:tc>
        <w:tc>
          <w:tcPr>
            <w:tcW w:w="7740" w:type="dxa"/>
          </w:tcPr>
          <w:p w14:paraId="36900630" w14:textId="77777777" w:rsidR="00CE52E6" w:rsidRPr="003D0B5F" w:rsidRDefault="0096672B" w:rsidP="0040136B">
            <w:pPr>
              <w:pStyle w:val="BlockText"/>
            </w:pPr>
            <w:r w:rsidRPr="003D0B5F">
              <w:t>May 11, 2015</w:t>
            </w:r>
          </w:p>
        </w:tc>
      </w:tr>
    </w:tbl>
    <w:p w14:paraId="0E2B657F" w14:textId="77777777" w:rsidR="00CE52E6" w:rsidRPr="003D0B5F" w:rsidRDefault="00CE52E6" w:rsidP="00CE52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4CA7" w:rsidRPr="003D0B5F" w14:paraId="4F59F17E" w14:textId="77777777" w:rsidTr="00463FF5">
        <w:tc>
          <w:tcPr>
            <w:tcW w:w="1728" w:type="dxa"/>
            <w:shd w:val="clear" w:color="auto" w:fill="auto"/>
          </w:tcPr>
          <w:p w14:paraId="31E17D79" w14:textId="77777777" w:rsidR="00AA4CA7" w:rsidRPr="003D0B5F" w:rsidRDefault="005A6772" w:rsidP="00463FF5">
            <w:pPr>
              <w:rPr>
                <w:b/>
                <w:sz w:val="22"/>
              </w:rPr>
            </w:pPr>
            <w:r w:rsidRPr="003D0B5F">
              <w:rPr>
                <w:b/>
                <w:sz w:val="22"/>
              </w:rPr>
              <w:t>a</w:t>
            </w:r>
            <w:r w:rsidR="00AA4CA7" w:rsidRPr="003D0B5F">
              <w:rPr>
                <w:b/>
                <w:sz w:val="22"/>
              </w:rPr>
              <w:t>.  Types of Muscle Injuries</w:t>
            </w:r>
          </w:p>
        </w:tc>
        <w:tc>
          <w:tcPr>
            <w:tcW w:w="7740" w:type="dxa"/>
            <w:shd w:val="clear" w:color="auto" w:fill="auto"/>
          </w:tcPr>
          <w:p w14:paraId="3297579C" w14:textId="77777777" w:rsidR="00AA4CA7" w:rsidRPr="003D0B5F" w:rsidRDefault="00AA4CA7" w:rsidP="00463FF5">
            <w:r w:rsidRPr="003D0B5F">
              <w:t>A missile that penetrates the body results in two problems</w:t>
            </w:r>
          </w:p>
          <w:p w14:paraId="7308CE8A" w14:textId="77777777" w:rsidR="00AA4CA7" w:rsidRPr="003D0B5F" w:rsidRDefault="00AA4CA7" w:rsidP="00463FF5"/>
          <w:p w14:paraId="33E8804A" w14:textId="77777777" w:rsidR="00AA4CA7" w:rsidRPr="003D0B5F" w:rsidRDefault="00AA4CA7" w:rsidP="007C6148">
            <w:pPr>
              <w:pStyle w:val="ListParagraph"/>
              <w:numPr>
                <w:ilvl w:val="0"/>
                <w:numId w:val="12"/>
              </w:numPr>
              <w:ind w:left="158" w:hanging="187"/>
            </w:pPr>
            <w:r w:rsidRPr="003D0B5F">
              <w:t>it destroys m</w:t>
            </w:r>
            <w:r w:rsidR="00EB52C6" w:rsidRPr="003D0B5F">
              <w:t>uscle tissue in its direct path</w:t>
            </w:r>
            <w:r w:rsidRPr="003D0B5F">
              <w:t xml:space="preserve"> by crushing it, then</w:t>
            </w:r>
          </w:p>
          <w:p w14:paraId="798E6FF8" w14:textId="77777777" w:rsidR="00AA4CA7" w:rsidRPr="003D0B5F" w:rsidRDefault="00AA4CA7" w:rsidP="007C6148">
            <w:pPr>
              <w:pStyle w:val="ListParagraph"/>
              <w:numPr>
                <w:ilvl w:val="0"/>
                <w:numId w:val="12"/>
              </w:numPr>
              <w:ind w:left="158" w:hanging="187"/>
            </w:pPr>
            <w:proofErr w:type="gramStart"/>
            <w:r w:rsidRPr="003D0B5F">
              <w:t>the</w:t>
            </w:r>
            <w:proofErr w:type="gramEnd"/>
            <w:r w:rsidRPr="003D0B5F">
              <w:t xml:space="preserve"> temporary cavitation forces stretch the tissues adjacent to the missile track and result in additional injury or destruction.</w:t>
            </w:r>
          </w:p>
          <w:p w14:paraId="686A7C2C" w14:textId="77777777" w:rsidR="00AA4CA7" w:rsidRPr="003D0B5F" w:rsidRDefault="00AA4CA7" w:rsidP="00463FF5">
            <w:pPr>
              <w:pStyle w:val="ListParagraph"/>
              <w:ind w:left="158"/>
            </w:pPr>
          </w:p>
          <w:p w14:paraId="582A8038" w14:textId="77777777" w:rsidR="00AA4CA7" w:rsidRPr="003D0B5F" w:rsidRDefault="00AA4CA7" w:rsidP="00463FF5">
            <w:r w:rsidRPr="003D0B5F">
              <w:t>Muscles are much more severely disrupted if multiple penetrating projectiles strike in close proximity to each other.  Examples of this type of  injury are</w:t>
            </w:r>
          </w:p>
          <w:p w14:paraId="7185D52F" w14:textId="77777777" w:rsidR="00AA4CA7" w:rsidRPr="003D0B5F" w:rsidRDefault="00AA4CA7" w:rsidP="00463FF5"/>
          <w:p w14:paraId="36505B0B" w14:textId="77777777" w:rsidR="00AA4CA7" w:rsidRPr="003D0B5F" w:rsidRDefault="00AA4CA7" w:rsidP="007C6148">
            <w:pPr>
              <w:pStyle w:val="ListParagraph"/>
              <w:numPr>
                <w:ilvl w:val="0"/>
                <w:numId w:val="13"/>
              </w:numPr>
              <w:ind w:left="158" w:hanging="187"/>
            </w:pPr>
            <w:r w:rsidRPr="003D0B5F">
              <w:t>explosive device injuries</w:t>
            </w:r>
          </w:p>
          <w:p w14:paraId="43C18F49" w14:textId="77777777" w:rsidR="00AA4CA7" w:rsidRPr="003D0B5F" w:rsidRDefault="00AA4CA7" w:rsidP="007C6148">
            <w:pPr>
              <w:pStyle w:val="ListParagraph"/>
              <w:numPr>
                <w:ilvl w:val="0"/>
                <w:numId w:val="13"/>
              </w:numPr>
              <w:ind w:left="158" w:hanging="187"/>
            </w:pPr>
            <w:r w:rsidRPr="003D0B5F">
              <w:t>deforming or fragmenting rifle projectiles, or</w:t>
            </w:r>
          </w:p>
          <w:p w14:paraId="73A2B8A3" w14:textId="77777777" w:rsidR="00AA4CA7" w:rsidRPr="003D0B5F" w:rsidRDefault="00AA4CA7" w:rsidP="007C6148">
            <w:pPr>
              <w:pStyle w:val="ListParagraph"/>
              <w:numPr>
                <w:ilvl w:val="0"/>
                <w:numId w:val="13"/>
              </w:numPr>
              <w:ind w:left="158" w:hanging="187"/>
            </w:pPr>
            <w:proofErr w:type="gramStart"/>
            <w:r w:rsidRPr="003D0B5F">
              <w:t>any</w:t>
            </w:r>
            <w:proofErr w:type="gramEnd"/>
            <w:r w:rsidRPr="003D0B5F">
              <w:t xml:space="preserve"> rifle projectile that strikes bone.</w:t>
            </w:r>
          </w:p>
          <w:p w14:paraId="44922C3E" w14:textId="77777777" w:rsidR="00AA4CA7" w:rsidRPr="003D0B5F" w:rsidRDefault="00AA4CA7" w:rsidP="00463FF5"/>
          <w:p w14:paraId="36B81712" w14:textId="77777777" w:rsidR="00AA4CA7" w:rsidRPr="003D0B5F" w:rsidRDefault="00AA4CA7" w:rsidP="00463FF5">
            <w:r w:rsidRPr="003D0B5F">
              <w:t xml:space="preserve">For additional information regarding types of </w:t>
            </w:r>
            <w:r w:rsidR="005E6D1C" w:rsidRPr="003D0B5F">
              <w:t>injuries</w:t>
            </w:r>
            <w:proofErr w:type="gramStart"/>
            <w:r w:rsidR="00870D1D" w:rsidRPr="003D0B5F">
              <w:t>,</w:t>
            </w:r>
            <w:r w:rsidRPr="003D0B5F">
              <w:t xml:space="preserve">  the</w:t>
            </w:r>
            <w:proofErr w:type="gramEnd"/>
            <w:r w:rsidRPr="003D0B5F">
              <w:t xml:space="preserve"> effects of explosions and projectiles</w:t>
            </w:r>
            <w:r w:rsidR="00870D1D" w:rsidRPr="003D0B5F">
              <w:t>, and symptoms and complications</w:t>
            </w:r>
            <w:r w:rsidRPr="003D0B5F">
              <w:t>, refer to the following table.</w:t>
            </w:r>
          </w:p>
        </w:tc>
      </w:tr>
    </w:tbl>
    <w:p w14:paraId="48925473" w14:textId="77777777" w:rsidR="00AA4CA7" w:rsidRPr="003D0B5F" w:rsidRDefault="00AA4CA7" w:rsidP="00AA4CA7"/>
    <w:tbl>
      <w:tblPr>
        <w:tblStyle w:val="TableGrid"/>
        <w:tblW w:w="7650" w:type="dxa"/>
        <w:tblInd w:w="1818" w:type="dxa"/>
        <w:tblLook w:val="04A0" w:firstRow="1" w:lastRow="0" w:firstColumn="1" w:lastColumn="0" w:noHBand="0" w:noVBand="1"/>
      </w:tblPr>
      <w:tblGrid>
        <w:gridCol w:w="2250"/>
        <w:gridCol w:w="2520"/>
        <w:gridCol w:w="2880"/>
      </w:tblGrid>
      <w:tr w:rsidR="00AA4CA7" w:rsidRPr="003D0B5F" w14:paraId="6C5DAE2C" w14:textId="77777777" w:rsidTr="00870D1D">
        <w:tc>
          <w:tcPr>
            <w:tcW w:w="2250" w:type="dxa"/>
          </w:tcPr>
          <w:p w14:paraId="30BEAC46" w14:textId="77777777" w:rsidR="00AA4CA7" w:rsidRPr="003D0B5F" w:rsidRDefault="00AA4CA7" w:rsidP="005E6D1C">
            <w:pPr>
              <w:tabs>
                <w:tab w:val="left" w:pos="9360"/>
              </w:tabs>
              <w:jc w:val="center"/>
              <w:rPr>
                <w:b/>
              </w:rPr>
            </w:pPr>
            <w:r w:rsidRPr="003D0B5F">
              <w:rPr>
                <w:b/>
              </w:rPr>
              <w:t>Type of Injury</w:t>
            </w:r>
          </w:p>
        </w:tc>
        <w:tc>
          <w:tcPr>
            <w:tcW w:w="2520" w:type="dxa"/>
          </w:tcPr>
          <w:p w14:paraId="1DE3D3DF" w14:textId="77777777" w:rsidR="00AA4CA7" w:rsidRPr="003D0B5F" w:rsidRDefault="00AA4CA7" w:rsidP="00463FF5">
            <w:pPr>
              <w:tabs>
                <w:tab w:val="left" w:pos="9360"/>
              </w:tabs>
              <w:jc w:val="center"/>
              <w:rPr>
                <w:b/>
              </w:rPr>
            </w:pPr>
            <w:r w:rsidRPr="003D0B5F">
              <w:rPr>
                <w:b/>
              </w:rPr>
              <w:t>Initial Effects</w:t>
            </w:r>
          </w:p>
        </w:tc>
        <w:tc>
          <w:tcPr>
            <w:tcW w:w="2880" w:type="dxa"/>
          </w:tcPr>
          <w:p w14:paraId="4843CEB4" w14:textId="77777777" w:rsidR="00AA4CA7" w:rsidRPr="003D0B5F" w:rsidRDefault="00AA4CA7" w:rsidP="00463FF5">
            <w:pPr>
              <w:tabs>
                <w:tab w:val="left" w:pos="9360"/>
              </w:tabs>
              <w:jc w:val="center"/>
              <w:rPr>
                <w:b/>
              </w:rPr>
            </w:pPr>
            <w:r w:rsidRPr="003D0B5F">
              <w:rPr>
                <w:b/>
              </w:rPr>
              <w:t>Signs, Symptoms, and Complications</w:t>
            </w:r>
          </w:p>
        </w:tc>
      </w:tr>
      <w:tr w:rsidR="00AA4CA7" w:rsidRPr="003D0B5F" w14:paraId="47C8B5DD" w14:textId="77777777" w:rsidTr="00870D1D">
        <w:tc>
          <w:tcPr>
            <w:tcW w:w="2250" w:type="dxa"/>
          </w:tcPr>
          <w:p w14:paraId="60EFC591" w14:textId="77777777" w:rsidR="00AA4CA7" w:rsidRPr="003D0B5F" w:rsidRDefault="00AA4CA7" w:rsidP="00463FF5">
            <w:pPr>
              <w:tabs>
                <w:tab w:val="left" w:pos="9360"/>
              </w:tabs>
            </w:pPr>
            <w:r w:rsidRPr="003D0B5F">
              <w:t>gunshots</w:t>
            </w:r>
          </w:p>
        </w:tc>
        <w:tc>
          <w:tcPr>
            <w:tcW w:w="2520" w:type="dxa"/>
          </w:tcPr>
          <w:p w14:paraId="697B47FB" w14:textId="77777777" w:rsidR="00AA4CA7" w:rsidRPr="003D0B5F" w:rsidRDefault="005E6D1C" w:rsidP="00463FF5">
            <w:r w:rsidRPr="003D0B5F">
              <w:t>Entrance and exit wounds result</w:t>
            </w:r>
            <w:r w:rsidR="00501639" w:rsidRPr="003D0B5F">
              <w:t xml:space="preserve">.  The </w:t>
            </w:r>
            <w:r w:rsidR="00AA4CA7" w:rsidRPr="003D0B5F">
              <w:t xml:space="preserve">amount of damage and </w:t>
            </w:r>
            <w:r w:rsidR="00AA4CA7" w:rsidRPr="003D0B5F">
              <w:lastRenderedPageBreak/>
              <w:t>relative size of entrance and exit wounds depends on many factors</w:t>
            </w:r>
            <w:r w:rsidRPr="003D0B5F">
              <w:t xml:space="preserve"> such as </w:t>
            </w:r>
          </w:p>
          <w:p w14:paraId="39854F23" w14:textId="77777777" w:rsidR="000C4CFB" w:rsidRPr="003D0B5F" w:rsidRDefault="000C4CFB" w:rsidP="00463FF5"/>
          <w:p w14:paraId="4A39BB38" w14:textId="77777777" w:rsidR="00AA4CA7" w:rsidRPr="003D0B5F" w:rsidRDefault="00AA4CA7" w:rsidP="007C6148">
            <w:pPr>
              <w:pStyle w:val="ListParagraph"/>
              <w:numPr>
                <w:ilvl w:val="0"/>
                <w:numId w:val="14"/>
              </w:numPr>
              <w:ind w:left="158" w:hanging="187"/>
            </w:pPr>
            <w:r w:rsidRPr="003D0B5F">
              <w:t>caliber of bullet</w:t>
            </w:r>
          </w:p>
          <w:p w14:paraId="23D03474" w14:textId="77777777" w:rsidR="00AA4CA7" w:rsidRPr="003D0B5F" w:rsidRDefault="00AA4CA7" w:rsidP="007C6148">
            <w:pPr>
              <w:pStyle w:val="ListParagraph"/>
              <w:numPr>
                <w:ilvl w:val="0"/>
                <w:numId w:val="14"/>
              </w:numPr>
              <w:ind w:left="158" w:hanging="187"/>
            </w:pPr>
            <w:r w:rsidRPr="003D0B5F">
              <w:t>distance from victim</w:t>
            </w:r>
          </w:p>
          <w:p w14:paraId="05790935" w14:textId="77777777" w:rsidR="00AA4CA7" w:rsidRPr="003D0B5F" w:rsidRDefault="00AA4CA7" w:rsidP="007C6148">
            <w:pPr>
              <w:pStyle w:val="ListParagraph"/>
              <w:numPr>
                <w:ilvl w:val="0"/>
                <w:numId w:val="14"/>
              </w:numPr>
              <w:ind w:left="158" w:hanging="187"/>
            </w:pPr>
            <w:proofErr w:type="gramStart"/>
            <w:r w:rsidRPr="003D0B5F">
              <w:t>organs</w:t>
            </w:r>
            <w:proofErr w:type="gramEnd"/>
            <w:r w:rsidRPr="003D0B5F">
              <w:t>, bone, blood vessels, and other structures hit</w:t>
            </w:r>
            <w:r w:rsidR="005E6D1C" w:rsidRPr="003D0B5F">
              <w:t>.</w:t>
            </w:r>
          </w:p>
        </w:tc>
        <w:tc>
          <w:tcPr>
            <w:tcW w:w="2880" w:type="dxa"/>
          </w:tcPr>
          <w:p w14:paraId="0F62D92C" w14:textId="77777777" w:rsidR="00AA4CA7" w:rsidRPr="003D0B5F" w:rsidRDefault="00501639" w:rsidP="007C6148">
            <w:pPr>
              <w:pStyle w:val="ListParagraph"/>
              <w:numPr>
                <w:ilvl w:val="0"/>
                <w:numId w:val="15"/>
              </w:numPr>
              <w:ind w:left="158" w:hanging="187"/>
            </w:pPr>
            <w:r w:rsidRPr="003D0B5F">
              <w:lastRenderedPageBreak/>
              <w:t>E</w:t>
            </w:r>
            <w:r w:rsidR="00AA4CA7" w:rsidRPr="003D0B5F">
              <w:t>xit wounds are generally larger than entrance wounds</w:t>
            </w:r>
            <w:r w:rsidR="00870D1D" w:rsidRPr="003D0B5F">
              <w:t>, and</w:t>
            </w:r>
          </w:p>
          <w:p w14:paraId="5E32392F" w14:textId="77777777" w:rsidR="00AA4CA7" w:rsidRPr="003D0B5F" w:rsidRDefault="00AA4CA7" w:rsidP="007C6148">
            <w:pPr>
              <w:pStyle w:val="ListParagraph"/>
              <w:numPr>
                <w:ilvl w:val="0"/>
                <w:numId w:val="15"/>
              </w:numPr>
              <w:ind w:left="158" w:hanging="187"/>
            </w:pPr>
            <w:proofErr w:type="gramStart"/>
            <w:r w:rsidRPr="003D0B5F">
              <w:lastRenderedPageBreak/>
              <w:t>bullets</w:t>
            </w:r>
            <w:proofErr w:type="gramEnd"/>
            <w:r w:rsidRPr="003D0B5F">
              <w:t xml:space="preserve"> are essentially sterile when they reach the body but carry particles into wound which could be sources of infection</w:t>
            </w:r>
            <w:r w:rsidR="00870D1D" w:rsidRPr="003D0B5F">
              <w:t>.</w:t>
            </w:r>
          </w:p>
        </w:tc>
      </w:tr>
      <w:tr w:rsidR="00AA4CA7" w:rsidRPr="003D0B5F" w14:paraId="3BA0E95F" w14:textId="77777777" w:rsidTr="00870D1D">
        <w:tc>
          <w:tcPr>
            <w:tcW w:w="2250" w:type="dxa"/>
          </w:tcPr>
          <w:p w14:paraId="79F5A770" w14:textId="77777777" w:rsidR="00AA4CA7" w:rsidRPr="003D0B5F" w:rsidRDefault="00AA4CA7" w:rsidP="00463FF5">
            <w:pPr>
              <w:tabs>
                <w:tab w:val="left" w:pos="9360"/>
              </w:tabs>
            </w:pPr>
            <w:r w:rsidRPr="003D0B5F">
              <w:lastRenderedPageBreak/>
              <w:t>fragments from explosive devices</w:t>
            </w:r>
          </w:p>
        </w:tc>
        <w:tc>
          <w:tcPr>
            <w:tcW w:w="2520" w:type="dxa"/>
          </w:tcPr>
          <w:p w14:paraId="602570D1" w14:textId="77777777" w:rsidR="00AA4CA7" w:rsidRPr="003D0B5F" w:rsidRDefault="005E6D1C" w:rsidP="00463FF5">
            <w:r w:rsidRPr="003D0B5F">
              <w:t>M</w:t>
            </w:r>
            <w:r w:rsidR="00AA4CA7" w:rsidRPr="003D0B5F">
              <w:t>ost result in decreased tissue penetration compared to denser rifle bullets</w:t>
            </w:r>
            <w:r w:rsidRPr="003D0B5F">
              <w:t>.</w:t>
            </w:r>
          </w:p>
        </w:tc>
        <w:tc>
          <w:tcPr>
            <w:tcW w:w="2880" w:type="dxa"/>
          </w:tcPr>
          <w:p w14:paraId="1765E8CE" w14:textId="77777777" w:rsidR="00AA4CA7" w:rsidRPr="003D0B5F" w:rsidRDefault="00501639" w:rsidP="005E6D1C">
            <w:pPr>
              <w:tabs>
                <w:tab w:val="left" w:pos="9360"/>
              </w:tabs>
            </w:pPr>
            <w:r w:rsidRPr="003D0B5F">
              <w:t>M</w:t>
            </w:r>
            <w:r w:rsidR="00AA4CA7" w:rsidRPr="003D0B5F">
              <w:t>ultiple fragments in a localized area result in tissue disruption</w:t>
            </w:r>
            <w:r w:rsidR="005E6D1C" w:rsidRPr="003D0B5F">
              <w:t xml:space="preserve"> affecting a wide area</w:t>
            </w:r>
            <w:r w:rsidR="008300E4" w:rsidRPr="003D0B5F">
              <w:t>.</w:t>
            </w:r>
          </w:p>
        </w:tc>
      </w:tr>
      <w:tr w:rsidR="00AA4CA7" w:rsidRPr="003D0B5F" w14:paraId="671525BF" w14:textId="77777777" w:rsidTr="00870D1D">
        <w:tc>
          <w:tcPr>
            <w:tcW w:w="2250" w:type="dxa"/>
          </w:tcPr>
          <w:p w14:paraId="2725C6BE" w14:textId="77777777" w:rsidR="00AA4CA7" w:rsidRPr="003D0B5F" w:rsidRDefault="00172959" w:rsidP="00463FF5">
            <w:pPr>
              <w:tabs>
                <w:tab w:val="left" w:pos="9360"/>
              </w:tabs>
            </w:pPr>
            <w:r w:rsidRPr="003D0B5F">
              <w:t xml:space="preserve">tears and </w:t>
            </w:r>
            <w:r w:rsidR="00AA4CA7" w:rsidRPr="003D0B5F">
              <w:t>lacerations</w:t>
            </w:r>
          </w:p>
        </w:tc>
        <w:tc>
          <w:tcPr>
            <w:tcW w:w="2520" w:type="dxa"/>
          </w:tcPr>
          <w:p w14:paraId="6F4629B5" w14:textId="77777777" w:rsidR="00AA4CA7" w:rsidRPr="003D0B5F" w:rsidRDefault="005E6D1C" w:rsidP="00463FF5">
            <w:r w:rsidRPr="003D0B5F">
              <w:t>M</w:t>
            </w:r>
            <w:r w:rsidR="00AA4CA7" w:rsidRPr="003D0B5F">
              <w:t>uscles that become isolated from nerve supply by lacerations will be non-functional</w:t>
            </w:r>
            <w:r w:rsidRPr="003D0B5F">
              <w:t>.</w:t>
            </w:r>
          </w:p>
          <w:p w14:paraId="71BAF7EA" w14:textId="77777777" w:rsidR="00AA4CA7" w:rsidRPr="003D0B5F" w:rsidRDefault="00AA4CA7" w:rsidP="00463FF5">
            <w:pPr>
              <w:pStyle w:val="ListParagraph"/>
              <w:ind w:left="158"/>
            </w:pPr>
          </w:p>
        </w:tc>
        <w:tc>
          <w:tcPr>
            <w:tcW w:w="2880" w:type="dxa"/>
          </w:tcPr>
          <w:p w14:paraId="2CC5D341" w14:textId="77777777" w:rsidR="00AA4CA7" w:rsidRPr="003D0B5F" w:rsidRDefault="005E6D1C" w:rsidP="007C6148">
            <w:pPr>
              <w:pStyle w:val="ListParagraph"/>
              <w:numPr>
                <w:ilvl w:val="0"/>
                <w:numId w:val="16"/>
              </w:numPr>
              <w:ind w:left="158" w:hanging="187"/>
            </w:pPr>
            <w:r w:rsidRPr="003D0B5F">
              <w:t>T</w:t>
            </w:r>
            <w:r w:rsidR="00AA4CA7" w:rsidRPr="003D0B5F">
              <w:t>orn muscle fibers heal with very dense scar tissue, but the nerve stimulation will not cross this barrier</w:t>
            </w:r>
            <w:r w:rsidR="00ED575F" w:rsidRPr="003D0B5F">
              <w:t>.</w:t>
            </w:r>
            <w:r w:rsidR="00AA4CA7" w:rsidRPr="003D0B5F">
              <w:t xml:space="preserve"> </w:t>
            </w:r>
          </w:p>
          <w:p w14:paraId="3C463935" w14:textId="77777777" w:rsidR="00AA4CA7" w:rsidRPr="003D0B5F" w:rsidRDefault="005E6D1C" w:rsidP="007C6148">
            <w:pPr>
              <w:pStyle w:val="ListParagraph"/>
              <w:numPr>
                <w:ilvl w:val="0"/>
                <w:numId w:val="16"/>
              </w:numPr>
              <w:ind w:left="158" w:hanging="187"/>
            </w:pPr>
            <w:r w:rsidRPr="003D0B5F">
              <w:t>P</w:t>
            </w:r>
            <w:r w:rsidR="00AA4CA7" w:rsidRPr="003D0B5F">
              <w:t>arts of muscle isolated from the nerve will most likely remain non-contractile resulting in a strength deficit proportional to amount of muscle tissue disrupted</w:t>
            </w:r>
            <w:r w:rsidR="00501639" w:rsidRPr="003D0B5F">
              <w:t>.</w:t>
            </w:r>
          </w:p>
          <w:p w14:paraId="6D0D82DD" w14:textId="77777777" w:rsidR="00AA4CA7" w:rsidRPr="003D0B5F" w:rsidRDefault="00501639" w:rsidP="007C6148">
            <w:pPr>
              <w:pStyle w:val="ListParagraph"/>
              <w:numPr>
                <w:ilvl w:val="0"/>
                <w:numId w:val="16"/>
              </w:numPr>
              <w:ind w:left="158" w:hanging="187"/>
            </w:pPr>
            <w:r w:rsidRPr="003D0B5F">
              <w:t>T</w:t>
            </w:r>
            <w:r w:rsidR="00AA4CA7" w:rsidRPr="003D0B5F">
              <w:t>reatment for small tears is symptomatic</w:t>
            </w:r>
            <w:r w:rsidR="00ED575F" w:rsidRPr="003D0B5F">
              <w:t>.</w:t>
            </w:r>
          </w:p>
          <w:p w14:paraId="3A62459B" w14:textId="77777777" w:rsidR="00AA4CA7" w:rsidRPr="003D0B5F" w:rsidRDefault="00ED575F" w:rsidP="007C6148">
            <w:pPr>
              <w:pStyle w:val="ListParagraph"/>
              <w:numPr>
                <w:ilvl w:val="0"/>
                <w:numId w:val="16"/>
              </w:numPr>
              <w:ind w:left="158" w:hanging="187"/>
            </w:pPr>
            <w:r w:rsidRPr="003D0B5F">
              <w:t>L</w:t>
            </w:r>
            <w:r w:rsidR="00AA4CA7" w:rsidRPr="003D0B5F">
              <w:t>arge tears/lacerations may require reconstruction</w:t>
            </w:r>
            <w:r w:rsidR="008300E4" w:rsidRPr="003D0B5F">
              <w:t>.</w:t>
            </w:r>
          </w:p>
        </w:tc>
      </w:tr>
      <w:tr w:rsidR="00AA4CA7" w:rsidRPr="003D0B5F" w14:paraId="58768A31" w14:textId="77777777" w:rsidTr="00870D1D">
        <w:tc>
          <w:tcPr>
            <w:tcW w:w="2250" w:type="dxa"/>
          </w:tcPr>
          <w:p w14:paraId="3155F371" w14:textId="77777777" w:rsidR="00AA4CA7" w:rsidRPr="003D0B5F" w:rsidRDefault="00AA4CA7" w:rsidP="00463FF5">
            <w:pPr>
              <w:tabs>
                <w:tab w:val="left" w:pos="9360"/>
              </w:tabs>
            </w:pPr>
            <w:r w:rsidRPr="003D0B5F">
              <w:t>through and through wound</w:t>
            </w:r>
          </w:p>
        </w:tc>
        <w:tc>
          <w:tcPr>
            <w:tcW w:w="2520" w:type="dxa"/>
          </w:tcPr>
          <w:p w14:paraId="496914D6" w14:textId="77777777" w:rsidR="00AA4CA7" w:rsidRPr="003D0B5F" w:rsidRDefault="00501639" w:rsidP="00463FF5">
            <w:r w:rsidRPr="003D0B5F">
              <w:t>I</w:t>
            </w:r>
            <w:r w:rsidR="00AA4CA7" w:rsidRPr="003D0B5F">
              <w:t>njuring instrument enters and exits the body</w:t>
            </w:r>
            <w:r w:rsidR="00ED575F" w:rsidRPr="003D0B5F">
              <w:t>.</w:t>
            </w:r>
          </w:p>
        </w:tc>
        <w:tc>
          <w:tcPr>
            <w:tcW w:w="2880" w:type="dxa"/>
          </w:tcPr>
          <w:p w14:paraId="5F5126F6" w14:textId="77777777" w:rsidR="00AA4CA7" w:rsidRPr="003D0B5F" w:rsidRDefault="00501639" w:rsidP="00463FF5">
            <w:r w:rsidRPr="003D0B5F">
              <w:t>T</w:t>
            </w:r>
            <w:r w:rsidR="00AA4CA7" w:rsidRPr="003D0B5F">
              <w:t>wo wounds result</w:t>
            </w:r>
          </w:p>
          <w:p w14:paraId="4750A7AC" w14:textId="77777777" w:rsidR="00AA4CA7" w:rsidRPr="003D0B5F" w:rsidRDefault="00AA4CA7" w:rsidP="007C6148">
            <w:pPr>
              <w:pStyle w:val="ListParagraph"/>
              <w:numPr>
                <w:ilvl w:val="0"/>
                <w:numId w:val="17"/>
              </w:numPr>
              <w:ind w:left="158" w:hanging="187"/>
            </w:pPr>
            <w:r w:rsidRPr="003D0B5F">
              <w:t>entrance wound</w:t>
            </w:r>
            <w:r w:rsidR="000C4CFB" w:rsidRPr="003D0B5F">
              <w:t>,</w:t>
            </w:r>
            <w:r w:rsidR="007C2CA5" w:rsidRPr="003D0B5F">
              <w:t xml:space="preserve"> and</w:t>
            </w:r>
          </w:p>
          <w:p w14:paraId="7C3D586F" w14:textId="77777777" w:rsidR="00AA4CA7" w:rsidRPr="003D0B5F" w:rsidRDefault="00AA4CA7" w:rsidP="007C6148">
            <w:pPr>
              <w:pStyle w:val="ListParagraph"/>
              <w:numPr>
                <w:ilvl w:val="0"/>
                <w:numId w:val="17"/>
              </w:numPr>
              <w:ind w:left="158" w:hanging="187"/>
            </w:pPr>
            <w:proofErr w:type="gramStart"/>
            <w:r w:rsidRPr="003D0B5F">
              <w:t>exit</w:t>
            </w:r>
            <w:proofErr w:type="gramEnd"/>
            <w:r w:rsidRPr="003D0B5F">
              <w:t xml:space="preserve"> wound</w:t>
            </w:r>
            <w:r w:rsidR="008300E4" w:rsidRPr="003D0B5F">
              <w:t>.</w:t>
            </w:r>
          </w:p>
        </w:tc>
      </w:tr>
    </w:tbl>
    <w:p w14:paraId="56A05AFB" w14:textId="77777777" w:rsidR="00826C57" w:rsidRPr="003D0B5F" w:rsidRDefault="00826C57" w:rsidP="00AA4CA7">
      <w:pPr>
        <w:tabs>
          <w:tab w:val="left" w:pos="9360"/>
        </w:tabs>
        <w:ind w:left="1714"/>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26C57" w:rsidRPr="003D0B5F" w14:paraId="01D370AB" w14:textId="77777777" w:rsidTr="00C976D3">
        <w:tc>
          <w:tcPr>
            <w:tcW w:w="7740" w:type="dxa"/>
            <w:shd w:val="clear" w:color="auto" w:fill="auto"/>
          </w:tcPr>
          <w:p w14:paraId="60CF3F93" w14:textId="77777777" w:rsidR="00826C57" w:rsidRPr="003D0B5F" w:rsidRDefault="00826C57" w:rsidP="00826C57">
            <w:r w:rsidRPr="003D0B5F">
              <w:rPr>
                <w:b/>
                <w:i/>
              </w:rPr>
              <w:t>References</w:t>
            </w:r>
            <w:r w:rsidRPr="003D0B5F">
              <w:t xml:space="preserve">:  For </w:t>
            </w:r>
            <w:r w:rsidR="000C4CFB" w:rsidRPr="003D0B5F">
              <w:t>more</w:t>
            </w:r>
            <w:r w:rsidRPr="003D0B5F">
              <w:t xml:space="preserve"> information on</w:t>
            </w:r>
          </w:p>
          <w:p w14:paraId="09C6D5EE" w14:textId="77777777" w:rsidR="00826C57" w:rsidRPr="003D0B5F" w:rsidRDefault="008B04E1" w:rsidP="007C6148">
            <w:pPr>
              <w:pStyle w:val="ListParagraph"/>
              <w:numPr>
                <w:ilvl w:val="0"/>
                <w:numId w:val="51"/>
              </w:numPr>
              <w:ind w:left="158" w:hanging="187"/>
            </w:pPr>
            <w:r w:rsidRPr="003D0B5F">
              <w:t>muscle groups (MGs)</w:t>
            </w:r>
            <w:r w:rsidR="00826C57" w:rsidRPr="003D0B5F">
              <w:t xml:space="preserve"> and corresponding </w:t>
            </w:r>
            <w:r w:rsidR="002563CD" w:rsidRPr="003D0B5F">
              <w:t>DCs</w:t>
            </w:r>
            <w:r w:rsidR="00826C57" w:rsidRPr="003D0B5F">
              <w:t xml:space="preserve">, see </w:t>
            </w:r>
            <w:hyperlink r:id="rId211" w:history="1">
              <w:r w:rsidR="00826C57" w:rsidRPr="003D0B5F">
                <w:rPr>
                  <w:rStyle w:val="Hyperlink"/>
                </w:rPr>
                <w:t>38 CFR 4.73</w:t>
              </w:r>
            </w:hyperlink>
          </w:p>
          <w:p w14:paraId="2C09B1AD" w14:textId="77777777" w:rsidR="00826C57" w:rsidRPr="003D0B5F" w:rsidRDefault="00826C57" w:rsidP="007C6148">
            <w:pPr>
              <w:pStyle w:val="ListParagraph"/>
              <w:numPr>
                <w:ilvl w:val="0"/>
                <w:numId w:val="51"/>
              </w:numPr>
              <w:ind w:left="158" w:hanging="187"/>
            </w:pPr>
            <w:r w:rsidRPr="003D0B5F">
              <w:t xml:space="preserve">anatomical regions of the body, see </w:t>
            </w:r>
            <w:hyperlink r:id="rId212" w:history="1">
              <w:r w:rsidRPr="003D0B5F">
                <w:rPr>
                  <w:rStyle w:val="Hyperlink"/>
                </w:rPr>
                <w:t>38 CFR 4.55(b)</w:t>
              </w:r>
            </w:hyperlink>
            <w:r w:rsidRPr="003D0B5F">
              <w:t>,</w:t>
            </w:r>
            <w:r w:rsidR="007C2CA5" w:rsidRPr="003D0B5F">
              <w:t xml:space="preserve"> and</w:t>
            </w:r>
          </w:p>
          <w:p w14:paraId="0AF205C1" w14:textId="77777777" w:rsidR="00826C57" w:rsidRPr="003D0B5F" w:rsidRDefault="00826C57" w:rsidP="007C6148">
            <w:pPr>
              <w:pStyle w:val="ListParagraph"/>
              <w:numPr>
                <w:ilvl w:val="0"/>
                <w:numId w:val="51"/>
              </w:numPr>
              <w:ind w:left="158" w:hanging="187"/>
            </w:pPr>
            <w:proofErr w:type="gramStart"/>
            <w:r w:rsidRPr="003D0B5F">
              <w:t>gunshot</w:t>
            </w:r>
            <w:proofErr w:type="gramEnd"/>
            <w:r w:rsidRPr="003D0B5F">
              <w:t xml:space="preserve"> wounds </w:t>
            </w:r>
            <w:r w:rsidR="008B04E1" w:rsidRPr="003D0B5F">
              <w:t xml:space="preserve">(GSWs) </w:t>
            </w:r>
            <w:r w:rsidRPr="003D0B5F">
              <w:t xml:space="preserve">with pleural cavity involvement, see </w:t>
            </w:r>
            <w:hyperlink r:id="rId213" w:history="1">
              <w:r w:rsidRPr="003D0B5F">
                <w:rPr>
                  <w:rStyle w:val="Hyperlink"/>
                </w:rPr>
                <w:t>38 CFR 4.97, DC 6840-6845, Note (3)</w:t>
              </w:r>
            </w:hyperlink>
            <w:r w:rsidR="007C2CA5" w:rsidRPr="003D0B5F">
              <w:t>.</w:t>
            </w:r>
          </w:p>
        </w:tc>
      </w:tr>
    </w:tbl>
    <w:p w14:paraId="27960266" w14:textId="77777777" w:rsidR="00826C57" w:rsidRPr="003D0B5F" w:rsidRDefault="00826C57" w:rsidP="00826C57">
      <w:pPr>
        <w:tabs>
          <w:tab w:val="left" w:pos="9360"/>
        </w:tabs>
        <w:ind w:left="1714"/>
        <w:rPr>
          <w:u w:val="single"/>
        </w:rPr>
      </w:pPr>
      <w:r w:rsidRPr="003D0B5F">
        <w:rPr>
          <w:u w:val="single"/>
        </w:rPr>
        <w:tab/>
      </w:r>
    </w:p>
    <w:p w14:paraId="40E6D853" w14:textId="77777777" w:rsidR="005A6772" w:rsidRPr="003D0B5F" w:rsidRDefault="005A6772" w:rsidP="00826C57">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40C28" w:rsidRPr="003D0B5F" w14:paraId="39435437" w14:textId="77777777" w:rsidTr="0040136B">
        <w:tc>
          <w:tcPr>
            <w:tcW w:w="1728" w:type="dxa"/>
            <w:shd w:val="clear" w:color="auto" w:fill="auto"/>
          </w:tcPr>
          <w:p w14:paraId="7305CDC1" w14:textId="77777777" w:rsidR="00340C28" w:rsidRPr="003D0B5F" w:rsidRDefault="005A6772" w:rsidP="0040136B">
            <w:pPr>
              <w:rPr>
                <w:b/>
                <w:sz w:val="22"/>
              </w:rPr>
            </w:pPr>
            <w:r w:rsidRPr="003D0B5F">
              <w:rPr>
                <w:b/>
                <w:sz w:val="22"/>
              </w:rPr>
              <w:t>b</w:t>
            </w:r>
            <w:r w:rsidR="00340C28" w:rsidRPr="003D0B5F">
              <w:rPr>
                <w:b/>
                <w:sz w:val="22"/>
              </w:rPr>
              <w:t>.  Standard Muscle</w:t>
            </w:r>
            <w:r w:rsidR="00F7121E" w:rsidRPr="003D0B5F">
              <w:rPr>
                <w:b/>
                <w:sz w:val="22"/>
              </w:rPr>
              <w:t xml:space="preserve"> Strength</w:t>
            </w:r>
            <w:r w:rsidR="00340C28" w:rsidRPr="003D0B5F">
              <w:rPr>
                <w:b/>
                <w:sz w:val="22"/>
              </w:rPr>
              <w:t xml:space="preserve"> Grading System </w:t>
            </w:r>
            <w:r w:rsidR="00566212" w:rsidRPr="003D0B5F">
              <w:rPr>
                <w:b/>
                <w:sz w:val="22"/>
              </w:rPr>
              <w:t xml:space="preserve"> for Examinations</w:t>
            </w:r>
          </w:p>
        </w:tc>
        <w:tc>
          <w:tcPr>
            <w:tcW w:w="7740" w:type="dxa"/>
            <w:shd w:val="clear" w:color="auto" w:fill="auto"/>
          </w:tcPr>
          <w:p w14:paraId="40B34AA4" w14:textId="77777777" w:rsidR="00340C28" w:rsidRPr="003D0B5F" w:rsidRDefault="00340C28" w:rsidP="0040136B">
            <w:r w:rsidRPr="003D0B5F">
              <w:t>Refer to the following table for information about how muscle strength is evaluated on an examination.</w:t>
            </w:r>
          </w:p>
        </w:tc>
      </w:tr>
    </w:tbl>
    <w:p w14:paraId="67028544" w14:textId="77777777" w:rsidR="00340C28" w:rsidRPr="003D0B5F" w:rsidRDefault="00340C28" w:rsidP="00340C28"/>
    <w:tbl>
      <w:tblPr>
        <w:tblStyle w:val="TableGrid"/>
        <w:tblW w:w="7650" w:type="dxa"/>
        <w:tblInd w:w="1818" w:type="dxa"/>
        <w:tblLook w:val="04A0" w:firstRow="1" w:lastRow="0" w:firstColumn="1" w:lastColumn="0" w:noHBand="0" w:noVBand="1"/>
      </w:tblPr>
      <w:tblGrid>
        <w:gridCol w:w="1350"/>
        <w:gridCol w:w="2880"/>
        <w:gridCol w:w="3420"/>
      </w:tblGrid>
      <w:tr w:rsidR="00340C28" w:rsidRPr="003D0B5F" w14:paraId="0E49C914" w14:textId="77777777" w:rsidTr="008300E4">
        <w:tc>
          <w:tcPr>
            <w:tcW w:w="1350" w:type="dxa"/>
          </w:tcPr>
          <w:p w14:paraId="66BF5FE3" w14:textId="77777777" w:rsidR="00340C28" w:rsidRPr="003D0B5F" w:rsidRDefault="00340C28" w:rsidP="00F7121E">
            <w:pPr>
              <w:jc w:val="center"/>
              <w:rPr>
                <w:b/>
              </w:rPr>
            </w:pPr>
            <w:r w:rsidRPr="003D0B5F">
              <w:rPr>
                <w:b/>
              </w:rPr>
              <w:t>Numeric Grade</w:t>
            </w:r>
          </w:p>
        </w:tc>
        <w:tc>
          <w:tcPr>
            <w:tcW w:w="2880" w:type="dxa"/>
          </w:tcPr>
          <w:p w14:paraId="56CE6DAA" w14:textId="77777777" w:rsidR="00340C28" w:rsidRPr="003D0B5F" w:rsidRDefault="00340C28" w:rsidP="00F7121E">
            <w:pPr>
              <w:jc w:val="center"/>
              <w:rPr>
                <w:b/>
              </w:rPr>
            </w:pPr>
            <w:r w:rsidRPr="003D0B5F">
              <w:rPr>
                <w:b/>
              </w:rPr>
              <w:t>Corresponding Strength Assessment</w:t>
            </w:r>
          </w:p>
        </w:tc>
        <w:tc>
          <w:tcPr>
            <w:tcW w:w="3420" w:type="dxa"/>
          </w:tcPr>
          <w:p w14:paraId="485209AB" w14:textId="77777777" w:rsidR="00340C28" w:rsidRPr="003D0B5F" w:rsidRDefault="00340C28" w:rsidP="0040136B">
            <w:pPr>
              <w:jc w:val="center"/>
              <w:rPr>
                <w:b/>
              </w:rPr>
            </w:pPr>
            <w:r w:rsidRPr="003D0B5F">
              <w:rPr>
                <w:b/>
              </w:rPr>
              <w:t>Indications on Exam</w:t>
            </w:r>
          </w:p>
        </w:tc>
      </w:tr>
      <w:tr w:rsidR="00340C28" w:rsidRPr="003D0B5F" w14:paraId="5EEFC26C" w14:textId="77777777" w:rsidTr="008300E4">
        <w:tc>
          <w:tcPr>
            <w:tcW w:w="1350" w:type="dxa"/>
            <w:vAlign w:val="center"/>
          </w:tcPr>
          <w:p w14:paraId="3FB3C395" w14:textId="77777777" w:rsidR="00340C28" w:rsidRPr="003D0B5F" w:rsidRDefault="00340C28" w:rsidP="00C976D3">
            <w:pPr>
              <w:jc w:val="center"/>
            </w:pPr>
            <w:r w:rsidRPr="003D0B5F">
              <w:t>(0)</w:t>
            </w:r>
          </w:p>
        </w:tc>
        <w:tc>
          <w:tcPr>
            <w:tcW w:w="2880" w:type="dxa"/>
            <w:vAlign w:val="center"/>
          </w:tcPr>
          <w:p w14:paraId="6E62F142" w14:textId="77777777" w:rsidR="00340C28" w:rsidRPr="003D0B5F" w:rsidRDefault="00340C28" w:rsidP="00C976D3">
            <w:pPr>
              <w:jc w:val="center"/>
            </w:pPr>
            <w:r w:rsidRPr="003D0B5F">
              <w:t>absent</w:t>
            </w:r>
          </w:p>
        </w:tc>
        <w:tc>
          <w:tcPr>
            <w:tcW w:w="3420" w:type="dxa"/>
          </w:tcPr>
          <w:p w14:paraId="64CE71C7" w14:textId="77777777" w:rsidR="00340C28" w:rsidRPr="003D0B5F" w:rsidRDefault="00340C28" w:rsidP="0040136B">
            <w:r w:rsidRPr="003D0B5F">
              <w:t>no contraction felt</w:t>
            </w:r>
          </w:p>
        </w:tc>
      </w:tr>
      <w:tr w:rsidR="00340C28" w:rsidRPr="003D0B5F" w14:paraId="30AF7336" w14:textId="77777777" w:rsidTr="008300E4">
        <w:tc>
          <w:tcPr>
            <w:tcW w:w="1350" w:type="dxa"/>
            <w:vAlign w:val="center"/>
          </w:tcPr>
          <w:p w14:paraId="2F028EFD" w14:textId="77777777" w:rsidR="00340C28" w:rsidRPr="003D0B5F" w:rsidRDefault="00340C28" w:rsidP="00C976D3">
            <w:pPr>
              <w:jc w:val="center"/>
            </w:pPr>
            <w:r w:rsidRPr="003D0B5F">
              <w:t>(1)</w:t>
            </w:r>
          </w:p>
        </w:tc>
        <w:tc>
          <w:tcPr>
            <w:tcW w:w="2880" w:type="dxa"/>
            <w:vAlign w:val="center"/>
          </w:tcPr>
          <w:p w14:paraId="10344D04" w14:textId="77777777" w:rsidR="00340C28" w:rsidRPr="003D0B5F" w:rsidRDefault="00340C28" w:rsidP="00C976D3">
            <w:pPr>
              <w:jc w:val="center"/>
            </w:pPr>
            <w:r w:rsidRPr="003D0B5F">
              <w:t>trace</w:t>
            </w:r>
          </w:p>
        </w:tc>
        <w:tc>
          <w:tcPr>
            <w:tcW w:w="3420" w:type="dxa"/>
          </w:tcPr>
          <w:p w14:paraId="417B4268" w14:textId="77777777" w:rsidR="00340C28" w:rsidRPr="003D0B5F" w:rsidRDefault="00340C28" w:rsidP="0040136B">
            <w:r w:rsidRPr="003D0B5F">
              <w:t>muscle can be felt to tighten but no movement is produced</w:t>
            </w:r>
          </w:p>
        </w:tc>
      </w:tr>
      <w:tr w:rsidR="00340C28" w:rsidRPr="003D0B5F" w14:paraId="2ED431BD" w14:textId="77777777" w:rsidTr="008300E4">
        <w:tc>
          <w:tcPr>
            <w:tcW w:w="1350" w:type="dxa"/>
            <w:vAlign w:val="center"/>
          </w:tcPr>
          <w:p w14:paraId="55E3B9E1" w14:textId="77777777" w:rsidR="00340C28" w:rsidRPr="003D0B5F" w:rsidRDefault="00340C28" w:rsidP="00C976D3">
            <w:pPr>
              <w:jc w:val="center"/>
            </w:pPr>
            <w:r w:rsidRPr="003D0B5F">
              <w:t>(2)</w:t>
            </w:r>
          </w:p>
        </w:tc>
        <w:tc>
          <w:tcPr>
            <w:tcW w:w="2880" w:type="dxa"/>
            <w:vAlign w:val="center"/>
          </w:tcPr>
          <w:p w14:paraId="1C5ECFB9" w14:textId="77777777" w:rsidR="00340C28" w:rsidRPr="003D0B5F" w:rsidRDefault="00340C28" w:rsidP="00C976D3">
            <w:pPr>
              <w:jc w:val="center"/>
            </w:pPr>
            <w:r w:rsidRPr="003D0B5F">
              <w:t>poor</w:t>
            </w:r>
          </w:p>
        </w:tc>
        <w:tc>
          <w:tcPr>
            <w:tcW w:w="3420" w:type="dxa"/>
          </w:tcPr>
          <w:p w14:paraId="7C539DA8" w14:textId="77777777" w:rsidR="00340C28" w:rsidRPr="003D0B5F" w:rsidRDefault="00340C28" w:rsidP="0040136B">
            <w:r w:rsidRPr="003D0B5F">
              <w:t>muscle movement is produced against gravity but cannot overcome resistance</w:t>
            </w:r>
          </w:p>
        </w:tc>
      </w:tr>
      <w:tr w:rsidR="00340C28" w:rsidRPr="003D0B5F" w14:paraId="38808FBF" w14:textId="77777777" w:rsidTr="008300E4">
        <w:tc>
          <w:tcPr>
            <w:tcW w:w="1350" w:type="dxa"/>
            <w:vAlign w:val="center"/>
          </w:tcPr>
          <w:p w14:paraId="1D84F54E" w14:textId="77777777" w:rsidR="00340C28" w:rsidRPr="003D0B5F" w:rsidRDefault="00340C28" w:rsidP="00C976D3">
            <w:pPr>
              <w:jc w:val="center"/>
            </w:pPr>
            <w:r w:rsidRPr="003D0B5F">
              <w:t>(3)</w:t>
            </w:r>
          </w:p>
        </w:tc>
        <w:tc>
          <w:tcPr>
            <w:tcW w:w="2880" w:type="dxa"/>
            <w:vAlign w:val="center"/>
          </w:tcPr>
          <w:p w14:paraId="10C37C6B" w14:textId="77777777" w:rsidR="00340C28" w:rsidRPr="003D0B5F" w:rsidRDefault="00340C28" w:rsidP="00C976D3">
            <w:pPr>
              <w:jc w:val="center"/>
            </w:pPr>
            <w:r w:rsidRPr="003D0B5F">
              <w:t>fair</w:t>
            </w:r>
          </w:p>
        </w:tc>
        <w:tc>
          <w:tcPr>
            <w:tcW w:w="3420" w:type="dxa"/>
          </w:tcPr>
          <w:p w14:paraId="3688C87F" w14:textId="77777777" w:rsidR="00340C28" w:rsidRPr="003D0B5F" w:rsidRDefault="00340C28" w:rsidP="0040136B">
            <w:r w:rsidRPr="003D0B5F">
              <w:t>muscle movement is produced against gravity but cannot overcome resistance</w:t>
            </w:r>
          </w:p>
        </w:tc>
      </w:tr>
      <w:tr w:rsidR="00340C28" w:rsidRPr="003D0B5F" w14:paraId="23695137" w14:textId="77777777" w:rsidTr="008300E4">
        <w:tc>
          <w:tcPr>
            <w:tcW w:w="1350" w:type="dxa"/>
            <w:vAlign w:val="center"/>
          </w:tcPr>
          <w:p w14:paraId="37176389" w14:textId="77777777" w:rsidR="00340C28" w:rsidRPr="003D0B5F" w:rsidRDefault="00340C28" w:rsidP="00C976D3">
            <w:pPr>
              <w:jc w:val="center"/>
            </w:pPr>
            <w:r w:rsidRPr="003D0B5F">
              <w:t>(4)</w:t>
            </w:r>
          </w:p>
        </w:tc>
        <w:tc>
          <w:tcPr>
            <w:tcW w:w="2880" w:type="dxa"/>
            <w:vAlign w:val="center"/>
          </w:tcPr>
          <w:p w14:paraId="17524DBF" w14:textId="77777777" w:rsidR="00340C28" w:rsidRPr="003D0B5F" w:rsidRDefault="00340C28" w:rsidP="00C976D3">
            <w:pPr>
              <w:jc w:val="center"/>
            </w:pPr>
            <w:r w:rsidRPr="003D0B5F">
              <w:t>good</w:t>
            </w:r>
          </w:p>
        </w:tc>
        <w:tc>
          <w:tcPr>
            <w:tcW w:w="3420" w:type="dxa"/>
          </w:tcPr>
          <w:p w14:paraId="4B7D5D18" w14:textId="77777777" w:rsidR="00340C28" w:rsidRPr="003D0B5F" w:rsidRDefault="00340C28" w:rsidP="0040136B">
            <w:r w:rsidRPr="003D0B5F">
              <w:t>muscle movement is produced against resistance, however, less than normal resistance</w:t>
            </w:r>
          </w:p>
        </w:tc>
      </w:tr>
      <w:tr w:rsidR="00340C28" w:rsidRPr="003D0B5F" w14:paraId="7D279915" w14:textId="77777777" w:rsidTr="008300E4">
        <w:tc>
          <w:tcPr>
            <w:tcW w:w="1350" w:type="dxa"/>
            <w:vAlign w:val="center"/>
          </w:tcPr>
          <w:p w14:paraId="1A5D6940" w14:textId="77777777" w:rsidR="00340C28" w:rsidRPr="003D0B5F" w:rsidRDefault="00340C28" w:rsidP="00C976D3">
            <w:pPr>
              <w:jc w:val="center"/>
            </w:pPr>
            <w:r w:rsidRPr="003D0B5F">
              <w:t>(5)</w:t>
            </w:r>
          </w:p>
        </w:tc>
        <w:tc>
          <w:tcPr>
            <w:tcW w:w="2880" w:type="dxa"/>
            <w:vAlign w:val="center"/>
          </w:tcPr>
          <w:p w14:paraId="0C9B6D8E" w14:textId="77777777" w:rsidR="00340C28" w:rsidRPr="003D0B5F" w:rsidRDefault="00340C28" w:rsidP="00C976D3">
            <w:pPr>
              <w:jc w:val="center"/>
            </w:pPr>
            <w:r w:rsidRPr="003D0B5F">
              <w:t>normal</w:t>
            </w:r>
          </w:p>
        </w:tc>
        <w:tc>
          <w:tcPr>
            <w:tcW w:w="3420" w:type="dxa"/>
          </w:tcPr>
          <w:p w14:paraId="41C6A7FE" w14:textId="77777777" w:rsidR="00340C28" w:rsidRPr="003D0B5F" w:rsidRDefault="007C2CA5" w:rsidP="0040136B">
            <w:r w:rsidRPr="003D0B5F">
              <w:t>m</w:t>
            </w:r>
            <w:r w:rsidR="00340C28" w:rsidRPr="003D0B5F">
              <w:t>uscle movement can overcome a normal resistance</w:t>
            </w:r>
          </w:p>
        </w:tc>
      </w:tr>
    </w:tbl>
    <w:p w14:paraId="7328A45A" w14:textId="77777777" w:rsidR="00DB29BD" w:rsidRPr="003D0B5F" w:rsidRDefault="00DB29BD" w:rsidP="00C976D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6F8B" w:rsidRPr="003D0B5F" w14:paraId="65459343" w14:textId="77777777" w:rsidTr="00463FF5">
        <w:tc>
          <w:tcPr>
            <w:tcW w:w="1728" w:type="dxa"/>
            <w:shd w:val="clear" w:color="auto" w:fill="auto"/>
          </w:tcPr>
          <w:p w14:paraId="7935F5EC" w14:textId="77777777" w:rsidR="00826F8B" w:rsidRPr="003D0B5F" w:rsidRDefault="005A6772" w:rsidP="00463FF5">
            <w:pPr>
              <w:rPr>
                <w:b/>
                <w:sz w:val="22"/>
              </w:rPr>
            </w:pPr>
            <w:r w:rsidRPr="003D0B5F">
              <w:rPr>
                <w:b/>
                <w:sz w:val="22"/>
              </w:rPr>
              <w:t>c</w:t>
            </w:r>
            <w:r w:rsidR="00826F8B" w:rsidRPr="003D0B5F">
              <w:rPr>
                <w:b/>
                <w:sz w:val="22"/>
              </w:rPr>
              <w:t>.  Identi</w:t>
            </w:r>
            <w:r w:rsidR="00D754D3" w:rsidRPr="003D0B5F">
              <w:rPr>
                <w:b/>
                <w:sz w:val="22"/>
              </w:rPr>
              <w:t>fication of MG</w:t>
            </w:r>
            <w:r w:rsidR="00826F8B" w:rsidRPr="003D0B5F">
              <w:rPr>
                <w:b/>
                <w:sz w:val="22"/>
              </w:rPr>
              <w:t xml:space="preserve"> in Examination Reports</w:t>
            </w:r>
          </w:p>
        </w:tc>
        <w:tc>
          <w:tcPr>
            <w:tcW w:w="7740" w:type="dxa"/>
            <w:shd w:val="clear" w:color="auto" w:fill="auto"/>
          </w:tcPr>
          <w:p w14:paraId="262847DC" w14:textId="77777777" w:rsidR="00826F8B" w:rsidRPr="003D0B5F" w:rsidRDefault="00826F8B" w:rsidP="00463FF5">
            <w:r w:rsidRPr="003D0B5F">
              <w:t xml:space="preserve">The examination report must include information to adequately identify the </w:t>
            </w:r>
            <w:r w:rsidR="00D754D3" w:rsidRPr="003D0B5F">
              <w:t>MG</w:t>
            </w:r>
            <w:r w:rsidRPr="003D0B5F">
              <w:t xml:space="preserve"> affected by either</w:t>
            </w:r>
          </w:p>
          <w:p w14:paraId="725996C4" w14:textId="77777777" w:rsidR="00826F8B" w:rsidRPr="003D0B5F" w:rsidRDefault="00826F8B" w:rsidP="00463FF5"/>
          <w:p w14:paraId="71F9C0DB" w14:textId="77777777" w:rsidR="00826F8B" w:rsidRPr="003D0B5F" w:rsidRDefault="00826F8B" w:rsidP="007C6148">
            <w:pPr>
              <w:pStyle w:val="ListParagraph"/>
              <w:numPr>
                <w:ilvl w:val="0"/>
                <w:numId w:val="22"/>
              </w:numPr>
              <w:ind w:left="158" w:hanging="187"/>
            </w:pPr>
            <w:r w:rsidRPr="003D0B5F">
              <w:t xml:space="preserve">specifically noting which </w:t>
            </w:r>
            <w:r w:rsidR="00D754D3" w:rsidRPr="003D0B5F">
              <w:t>MG</w:t>
            </w:r>
            <w:r w:rsidRPr="003D0B5F">
              <w:t xml:space="preserve"> is affected</w:t>
            </w:r>
            <w:r w:rsidR="00DB29BD" w:rsidRPr="003D0B5F">
              <w:t>,</w:t>
            </w:r>
            <w:r w:rsidRPr="003D0B5F">
              <w:t xml:space="preserve"> or</w:t>
            </w:r>
          </w:p>
          <w:p w14:paraId="156881BB" w14:textId="77777777" w:rsidR="00826F8B" w:rsidRPr="003D0B5F" w:rsidRDefault="00826F8B" w:rsidP="007C6148">
            <w:pPr>
              <w:pStyle w:val="ListParagraph"/>
              <w:numPr>
                <w:ilvl w:val="0"/>
                <w:numId w:val="22"/>
              </w:numPr>
              <w:ind w:left="158" w:hanging="187"/>
            </w:pPr>
            <w:proofErr w:type="gramStart"/>
            <w:r w:rsidRPr="003D0B5F">
              <w:t>noting</w:t>
            </w:r>
            <w:proofErr w:type="gramEnd"/>
            <w:r w:rsidRPr="003D0B5F">
              <w:t xml:space="preserve"> which muscles are involved </w:t>
            </w:r>
            <w:r w:rsidR="00EB52C6" w:rsidRPr="003D0B5F">
              <w:t>so</w:t>
            </w:r>
            <w:r w:rsidRPr="003D0B5F">
              <w:t xml:space="preserve"> that the name of the muscle</w:t>
            </w:r>
            <w:r w:rsidR="002269BF" w:rsidRPr="003D0B5F">
              <w:t>s</w:t>
            </w:r>
            <w:r w:rsidRPr="003D0B5F">
              <w:t xml:space="preserve"> may be used to identify the </w:t>
            </w:r>
            <w:r w:rsidR="006C5EDB" w:rsidRPr="003D0B5F">
              <w:t>MG</w:t>
            </w:r>
            <w:r w:rsidRPr="003D0B5F">
              <w:t xml:space="preserve"> affected.</w:t>
            </w:r>
          </w:p>
        </w:tc>
      </w:tr>
    </w:tbl>
    <w:p w14:paraId="392F5140" w14:textId="77777777" w:rsidR="00826F8B" w:rsidRPr="003D0B5F" w:rsidRDefault="00826F8B" w:rsidP="00826F8B">
      <w:pPr>
        <w:tabs>
          <w:tab w:val="left" w:pos="9360"/>
        </w:tabs>
        <w:ind w:left="1714"/>
      </w:pPr>
      <w:r w:rsidRPr="003D0B5F">
        <w:rPr>
          <w:u w:val="single"/>
        </w:rPr>
        <w:tab/>
      </w:r>
    </w:p>
    <w:p w14:paraId="674CCAE8" w14:textId="77777777" w:rsidR="00826F8B" w:rsidRPr="003D0B5F" w:rsidRDefault="00826F8B" w:rsidP="00826F8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6F8B" w:rsidRPr="003D0B5F" w14:paraId="3CD45624" w14:textId="77777777" w:rsidTr="00463FF5">
        <w:tc>
          <w:tcPr>
            <w:tcW w:w="1728" w:type="dxa"/>
            <w:shd w:val="clear" w:color="auto" w:fill="auto"/>
          </w:tcPr>
          <w:p w14:paraId="08110B23" w14:textId="77777777" w:rsidR="00826F8B" w:rsidRPr="003D0B5F" w:rsidRDefault="005A6772" w:rsidP="00463FF5">
            <w:pPr>
              <w:rPr>
                <w:b/>
                <w:sz w:val="22"/>
              </w:rPr>
            </w:pPr>
            <w:r w:rsidRPr="003D0B5F">
              <w:rPr>
                <w:b/>
                <w:sz w:val="22"/>
              </w:rPr>
              <w:t>d</w:t>
            </w:r>
            <w:r w:rsidR="00826F8B" w:rsidRPr="003D0B5F">
              <w:rPr>
                <w:b/>
                <w:sz w:val="22"/>
              </w:rPr>
              <w:t>.  General Criteria for Muscle Evaluations</w:t>
            </w:r>
          </w:p>
        </w:tc>
        <w:tc>
          <w:tcPr>
            <w:tcW w:w="7740" w:type="dxa"/>
            <w:shd w:val="clear" w:color="auto" w:fill="auto"/>
          </w:tcPr>
          <w:p w14:paraId="10E503ED" w14:textId="77777777" w:rsidR="00826F8B" w:rsidRPr="003D0B5F" w:rsidRDefault="00826F8B" w:rsidP="00463FF5">
            <w:r w:rsidRPr="003D0B5F">
              <w:t xml:space="preserve">Evaluation of muscle disabilities is the result of a multi-factorial consideration.  However, </w:t>
            </w:r>
            <w:r w:rsidR="002269BF" w:rsidRPr="003D0B5F">
              <w:t xml:space="preserve">there are </w:t>
            </w:r>
            <w:r w:rsidRPr="003D0B5F">
              <w:t xml:space="preserve">hallmark traits that are suggestive of certain corresponding evaluations.  Refer to the following table for additional information regarding these </w:t>
            </w:r>
            <w:proofErr w:type="gramStart"/>
            <w:r w:rsidRPr="003D0B5F">
              <w:t>hallmark</w:t>
            </w:r>
            <w:proofErr w:type="gramEnd"/>
            <w:r w:rsidRPr="003D0B5F">
              <w:t xml:space="preserve"> traits and the suggested corresponding disability evaluation.</w:t>
            </w:r>
          </w:p>
        </w:tc>
      </w:tr>
    </w:tbl>
    <w:p w14:paraId="38F98203" w14:textId="77777777" w:rsidR="00826F8B" w:rsidRPr="003D0B5F" w:rsidRDefault="00826F8B" w:rsidP="00826F8B"/>
    <w:tbl>
      <w:tblPr>
        <w:tblStyle w:val="TableGrid"/>
        <w:tblW w:w="7650" w:type="dxa"/>
        <w:tblInd w:w="1818" w:type="dxa"/>
        <w:tblLook w:val="04A0" w:firstRow="1" w:lastRow="0" w:firstColumn="1" w:lastColumn="0" w:noHBand="0" w:noVBand="1"/>
      </w:tblPr>
      <w:tblGrid>
        <w:gridCol w:w="3870"/>
        <w:gridCol w:w="3780"/>
      </w:tblGrid>
      <w:tr w:rsidR="00826F8B" w:rsidRPr="003D0B5F" w14:paraId="369A91FB" w14:textId="77777777" w:rsidTr="00463FF5">
        <w:tc>
          <w:tcPr>
            <w:tcW w:w="3870" w:type="dxa"/>
          </w:tcPr>
          <w:p w14:paraId="56FD8C3F" w14:textId="77777777" w:rsidR="00826F8B" w:rsidRPr="003D0B5F" w:rsidRDefault="00826F8B" w:rsidP="00463FF5">
            <w:pPr>
              <w:rPr>
                <w:b/>
              </w:rPr>
            </w:pPr>
            <w:r w:rsidRPr="003D0B5F">
              <w:rPr>
                <w:b/>
              </w:rPr>
              <w:t>If the evidence shows a history of...</w:t>
            </w:r>
          </w:p>
        </w:tc>
        <w:tc>
          <w:tcPr>
            <w:tcW w:w="3780" w:type="dxa"/>
          </w:tcPr>
          <w:p w14:paraId="57FA40F3" w14:textId="77777777" w:rsidR="00826F8B" w:rsidRPr="003D0B5F" w:rsidRDefault="00826F8B" w:rsidP="00463FF5">
            <w:pPr>
              <w:rPr>
                <w:b/>
              </w:rPr>
            </w:pPr>
            <w:r w:rsidRPr="003D0B5F">
              <w:rPr>
                <w:b/>
              </w:rPr>
              <w:t>Then consider evaluating the muscle injury as...</w:t>
            </w:r>
          </w:p>
        </w:tc>
      </w:tr>
      <w:tr w:rsidR="00826F8B" w:rsidRPr="003D0B5F" w14:paraId="50413BE4" w14:textId="77777777" w:rsidTr="00463FF5">
        <w:tc>
          <w:tcPr>
            <w:tcW w:w="3870" w:type="dxa"/>
          </w:tcPr>
          <w:p w14:paraId="62DF0CA5" w14:textId="77777777" w:rsidR="00826F8B" w:rsidRPr="003D0B5F" w:rsidRDefault="00826F8B" w:rsidP="00463FF5">
            <w:pPr>
              <w:rPr>
                <w:i/>
              </w:rPr>
            </w:pPr>
            <w:r w:rsidRPr="003D0B5F">
              <w:t xml:space="preserve">open comminuted fracture </w:t>
            </w:r>
            <w:r w:rsidRPr="003D0B5F">
              <w:rPr>
                <w:i/>
              </w:rPr>
              <w:t>with</w:t>
            </w:r>
          </w:p>
          <w:p w14:paraId="21F4F434" w14:textId="77777777" w:rsidR="00826F8B" w:rsidRPr="003D0B5F" w:rsidRDefault="00826F8B" w:rsidP="00463FF5">
            <w:pPr>
              <w:rPr>
                <w:i/>
              </w:rPr>
            </w:pPr>
          </w:p>
          <w:p w14:paraId="4D4935B3" w14:textId="77777777" w:rsidR="00826F8B" w:rsidRPr="003D0B5F" w:rsidRDefault="00826F8B" w:rsidP="007C6148">
            <w:pPr>
              <w:pStyle w:val="ListParagraph"/>
              <w:numPr>
                <w:ilvl w:val="0"/>
                <w:numId w:val="26"/>
              </w:numPr>
              <w:ind w:left="158" w:hanging="187"/>
            </w:pPr>
            <w:r w:rsidRPr="003D0B5F">
              <w:t>muscle damage</w:t>
            </w:r>
            <w:r w:rsidR="001179B0" w:rsidRPr="003D0B5F">
              <w:t>,</w:t>
            </w:r>
            <w:r w:rsidRPr="003D0B5F">
              <w:t xml:space="preserve"> or </w:t>
            </w:r>
          </w:p>
          <w:p w14:paraId="0C9DE075" w14:textId="77777777" w:rsidR="00826F8B" w:rsidRPr="003D0B5F" w:rsidRDefault="00826F8B" w:rsidP="007C6148">
            <w:pPr>
              <w:pStyle w:val="ListParagraph"/>
              <w:numPr>
                <w:ilvl w:val="0"/>
                <w:numId w:val="26"/>
              </w:numPr>
              <w:ind w:left="158" w:hanging="187"/>
            </w:pPr>
            <w:r w:rsidRPr="003D0B5F">
              <w:t>tendon damage</w:t>
            </w:r>
          </w:p>
        </w:tc>
        <w:tc>
          <w:tcPr>
            <w:tcW w:w="3780" w:type="dxa"/>
          </w:tcPr>
          <w:p w14:paraId="1FB8A679" w14:textId="77777777" w:rsidR="00826F8B" w:rsidRPr="003D0B5F" w:rsidRDefault="00826F8B" w:rsidP="00463FF5">
            <w:proofErr w:type="gramStart"/>
            <w:r w:rsidRPr="003D0B5F">
              <w:t>severe</w:t>
            </w:r>
            <w:proofErr w:type="gramEnd"/>
            <w:r w:rsidRPr="003D0B5F">
              <w:t>.</w:t>
            </w:r>
          </w:p>
          <w:p w14:paraId="09D72BC1" w14:textId="77777777" w:rsidR="00826F8B" w:rsidRPr="003D0B5F" w:rsidRDefault="00826F8B" w:rsidP="00463FF5"/>
          <w:p w14:paraId="1EB63CA5" w14:textId="77777777" w:rsidR="00826F8B" w:rsidRPr="003D0B5F" w:rsidRDefault="00826F8B" w:rsidP="00463FF5">
            <w:r w:rsidRPr="003D0B5F">
              <w:rPr>
                <w:b/>
                <w:i/>
              </w:rPr>
              <w:t>Note</w:t>
            </w:r>
            <w:r w:rsidRPr="003D0B5F">
              <w:t xml:space="preserve">:  This level of impairment is specified by regulation at </w:t>
            </w:r>
            <w:hyperlink r:id="rId214" w:history="1">
              <w:r w:rsidRPr="003D0B5F">
                <w:rPr>
                  <w:rStyle w:val="Hyperlink"/>
                </w:rPr>
                <w:t>38 CFR 4.56(a)</w:t>
              </w:r>
            </w:hyperlink>
            <w:r w:rsidRPr="003D0B5F">
              <w:t>.</w:t>
            </w:r>
          </w:p>
        </w:tc>
      </w:tr>
      <w:tr w:rsidR="00826F8B" w:rsidRPr="003D0B5F" w14:paraId="7EAEC81E" w14:textId="77777777" w:rsidTr="00463FF5">
        <w:tc>
          <w:tcPr>
            <w:tcW w:w="3870" w:type="dxa"/>
          </w:tcPr>
          <w:p w14:paraId="71A36B46" w14:textId="77777777" w:rsidR="00826F8B" w:rsidRPr="003D0B5F" w:rsidRDefault="00826F8B" w:rsidP="00463FF5">
            <w:r w:rsidRPr="003D0B5F">
              <w:t xml:space="preserve">through and through or deep penetrating wound by small high velocity missile or large low velocity missile </w:t>
            </w:r>
            <w:r w:rsidRPr="003D0B5F">
              <w:rPr>
                <w:i/>
              </w:rPr>
              <w:t>with</w:t>
            </w:r>
          </w:p>
          <w:p w14:paraId="25574748" w14:textId="77777777" w:rsidR="00826F8B" w:rsidRPr="003D0B5F" w:rsidRDefault="00826F8B" w:rsidP="00463FF5"/>
          <w:p w14:paraId="20564962" w14:textId="77777777" w:rsidR="00826F8B" w:rsidRPr="003D0B5F" w:rsidRDefault="00826F8B" w:rsidP="007C6148">
            <w:pPr>
              <w:pStyle w:val="ListParagraph"/>
              <w:numPr>
                <w:ilvl w:val="0"/>
                <w:numId w:val="24"/>
              </w:numPr>
              <w:ind w:left="158" w:hanging="187"/>
            </w:pPr>
            <w:r w:rsidRPr="003D0B5F">
              <w:t>debridement</w:t>
            </w:r>
          </w:p>
          <w:p w14:paraId="2949FF3B" w14:textId="77777777" w:rsidR="00826F8B" w:rsidRPr="003D0B5F" w:rsidRDefault="00826F8B" w:rsidP="007C6148">
            <w:pPr>
              <w:pStyle w:val="ListParagraph"/>
              <w:numPr>
                <w:ilvl w:val="0"/>
                <w:numId w:val="24"/>
              </w:numPr>
              <w:ind w:left="158" w:hanging="187"/>
            </w:pPr>
            <w:r w:rsidRPr="003D0B5F">
              <w:t>prolonged infection, or</w:t>
            </w:r>
          </w:p>
          <w:p w14:paraId="16D150FB" w14:textId="77777777" w:rsidR="00826F8B" w:rsidRPr="003D0B5F" w:rsidRDefault="00826F8B" w:rsidP="007C6148">
            <w:pPr>
              <w:pStyle w:val="ListParagraph"/>
              <w:numPr>
                <w:ilvl w:val="0"/>
                <w:numId w:val="24"/>
              </w:numPr>
              <w:ind w:left="158" w:hanging="187"/>
            </w:pPr>
            <w:r w:rsidRPr="003D0B5F">
              <w:t>sloughing of soft parts, and</w:t>
            </w:r>
          </w:p>
          <w:p w14:paraId="771C58CA" w14:textId="77777777" w:rsidR="00826F8B" w:rsidRPr="003D0B5F" w:rsidRDefault="00826F8B" w:rsidP="00687B2F">
            <w:pPr>
              <w:pStyle w:val="ListParagraph"/>
              <w:numPr>
                <w:ilvl w:val="0"/>
                <w:numId w:val="104"/>
              </w:numPr>
              <w:ind w:left="158" w:hanging="187"/>
            </w:pPr>
            <w:r w:rsidRPr="003D0B5F">
              <w:lastRenderedPageBreak/>
              <w:t>intermuscular scarring</w:t>
            </w:r>
          </w:p>
        </w:tc>
        <w:tc>
          <w:tcPr>
            <w:tcW w:w="3780" w:type="dxa"/>
          </w:tcPr>
          <w:p w14:paraId="158732A6" w14:textId="77777777" w:rsidR="00826F8B" w:rsidRPr="003D0B5F" w:rsidRDefault="00826F8B" w:rsidP="00463FF5">
            <w:proofErr w:type="gramStart"/>
            <w:r w:rsidRPr="003D0B5F">
              <w:lastRenderedPageBreak/>
              <w:t>at</w:t>
            </w:r>
            <w:proofErr w:type="gramEnd"/>
            <w:r w:rsidRPr="003D0B5F">
              <w:t xml:space="preserve"> least moderately severe</w:t>
            </w:r>
            <w:r w:rsidR="007C2CA5" w:rsidRPr="003D0B5F">
              <w:t>.</w:t>
            </w:r>
          </w:p>
        </w:tc>
      </w:tr>
      <w:tr w:rsidR="00826F8B" w:rsidRPr="003D0B5F" w14:paraId="45909840" w14:textId="77777777" w:rsidTr="00463FF5">
        <w:tc>
          <w:tcPr>
            <w:tcW w:w="3870" w:type="dxa"/>
          </w:tcPr>
          <w:p w14:paraId="1240217C" w14:textId="77777777" w:rsidR="00826F8B" w:rsidRPr="003D0B5F" w:rsidRDefault="00826F8B" w:rsidP="00463FF5">
            <w:r w:rsidRPr="003D0B5F">
              <w:lastRenderedPageBreak/>
              <w:t xml:space="preserve">through and through injury </w:t>
            </w:r>
            <w:r w:rsidRPr="003D0B5F">
              <w:rPr>
                <w:i/>
              </w:rPr>
              <w:t>with muscle damage</w:t>
            </w:r>
          </w:p>
        </w:tc>
        <w:tc>
          <w:tcPr>
            <w:tcW w:w="3780" w:type="dxa"/>
          </w:tcPr>
          <w:p w14:paraId="41514BD1" w14:textId="77777777" w:rsidR="00826F8B" w:rsidRPr="003D0B5F" w:rsidRDefault="00826F8B" w:rsidP="00463FF5">
            <w:proofErr w:type="gramStart"/>
            <w:r w:rsidRPr="003D0B5F">
              <w:t>no</w:t>
            </w:r>
            <w:proofErr w:type="gramEnd"/>
            <w:r w:rsidRPr="003D0B5F">
              <w:t xml:space="preserve"> less than moderate.</w:t>
            </w:r>
          </w:p>
          <w:p w14:paraId="66D66C7C" w14:textId="77777777" w:rsidR="00826F8B" w:rsidRPr="003D0B5F" w:rsidRDefault="00826F8B" w:rsidP="00463FF5">
            <w:pPr>
              <w:rPr>
                <w:b/>
                <w:i/>
              </w:rPr>
            </w:pPr>
          </w:p>
          <w:p w14:paraId="4B0CCFE6" w14:textId="77777777" w:rsidR="00826F8B" w:rsidRPr="003D0B5F" w:rsidRDefault="00826F8B" w:rsidP="00463FF5">
            <w:r w:rsidRPr="003D0B5F">
              <w:rPr>
                <w:b/>
                <w:i/>
              </w:rPr>
              <w:t>Note</w:t>
            </w:r>
            <w:r w:rsidRPr="003D0B5F">
              <w:t xml:space="preserve">:  This level of impairment is specified by regulation at </w:t>
            </w:r>
            <w:hyperlink r:id="rId215" w:history="1">
              <w:r w:rsidRPr="003D0B5F">
                <w:rPr>
                  <w:rStyle w:val="Hyperlink"/>
                </w:rPr>
                <w:t>38 CFR 4.56(b)</w:t>
              </w:r>
            </w:hyperlink>
            <w:r w:rsidRPr="003D0B5F">
              <w:t>.</w:t>
            </w:r>
          </w:p>
        </w:tc>
      </w:tr>
      <w:tr w:rsidR="00826F8B" w:rsidRPr="003D0B5F" w14:paraId="5EACBF4E" w14:textId="77777777" w:rsidTr="00463FF5">
        <w:tc>
          <w:tcPr>
            <w:tcW w:w="3870" w:type="dxa"/>
          </w:tcPr>
          <w:p w14:paraId="572DA617" w14:textId="77777777" w:rsidR="00826F8B" w:rsidRPr="003D0B5F" w:rsidRDefault="00826F8B" w:rsidP="00463FF5">
            <w:r w:rsidRPr="003D0B5F">
              <w:t>retained fragments in muscle tissue</w:t>
            </w:r>
          </w:p>
        </w:tc>
        <w:tc>
          <w:tcPr>
            <w:tcW w:w="3780" w:type="dxa"/>
          </w:tcPr>
          <w:p w14:paraId="0D49AE34" w14:textId="77777777" w:rsidR="00826F8B" w:rsidRPr="003D0B5F" w:rsidRDefault="00826F8B" w:rsidP="00463FF5">
            <w:proofErr w:type="gramStart"/>
            <w:r w:rsidRPr="003D0B5F">
              <w:t>at</w:t>
            </w:r>
            <w:proofErr w:type="gramEnd"/>
            <w:r w:rsidRPr="003D0B5F">
              <w:t xml:space="preserve"> least moderate</w:t>
            </w:r>
            <w:r w:rsidR="007C2CA5" w:rsidRPr="003D0B5F">
              <w:t>.</w:t>
            </w:r>
          </w:p>
        </w:tc>
      </w:tr>
      <w:tr w:rsidR="00826F8B" w:rsidRPr="003D0B5F" w14:paraId="75B499E3" w14:textId="77777777" w:rsidTr="00463FF5">
        <w:tc>
          <w:tcPr>
            <w:tcW w:w="3870" w:type="dxa"/>
          </w:tcPr>
          <w:p w14:paraId="2433F8F1" w14:textId="77777777" w:rsidR="00826F8B" w:rsidRPr="003D0B5F" w:rsidRDefault="00826F8B" w:rsidP="00463FF5">
            <w:r w:rsidRPr="003D0B5F">
              <w:t xml:space="preserve">deep penetrating wound </w:t>
            </w:r>
            <w:r w:rsidRPr="003D0B5F">
              <w:rPr>
                <w:i/>
              </w:rPr>
              <w:t>without</w:t>
            </w:r>
          </w:p>
          <w:p w14:paraId="78E1F4B6" w14:textId="77777777" w:rsidR="00826F8B" w:rsidRPr="003D0B5F" w:rsidRDefault="00826F8B" w:rsidP="00463FF5"/>
          <w:p w14:paraId="0F75EF0B" w14:textId="77777777" w:rsidR="00826F8B" w:rsidRPr="003D0B5F" w:rsidRDefault="00826F8B" w:rsidP="007C6148">
            <w:pPr>
              <w:pStyle w:val="ListParagraph"/>
              <w:numPr>
                <w:ilvl w:val="0"/>
                <w:numId w:val="25"/>
              </w:numPr>
              <w:ind w:left="158" w:hanging="187"/>
            </w:pPr>
            <w:r w:rsidRPr="003D0B5F">
              <w:t xml:space="preserve">explosive effect of high velocity missile, </w:t>
            </w:r>
          </w:p>
          <w:p w14:paraId="3A603550" w14:textId="77777777" w:rsidR="00826F8B" w:rsidRPr="003D0B5F" w:rsidRDefault="00826F8B" w:rsidP="007C6148">
            <w:pPr>
              <w:pStyle w:val="ListParagraph"/>
              <w:numPr>
                <w:ilvl w:val="0"/>
                <w:numId w:val="25"/>
              </w:numPr>
              <w:ind w:left="158" w:hanging="187"/>
            </w:pPr>
            <w:r w:rsidRPr="003D0B5F">
              <w:t>residuals of debridement, or</w:t>
            </w:r>
          </w:p>
          <w:p w14:paraId="17EA205F" w14:textId="77777777" w:rsidR="00826F8B" w:rsidRPr="003D0B5F" w:rsidRDefault="00826F8B" w:rsidP="007C6148">
            <w:pPr>
              <w:pStyle w:val="ListParagraph"/>
              <w:numPr>
                <w:ilvl w:val="0"/>
                <w:numId w:val="25"/>
              </w:numPr>
              <w:ind w:left="158" w:hanging="187"/>
            </w:pPr>
            <w:r w:rsidRPr="003D0B5F">
              <w:t>prolonged infection</w:t>
            </w:r>
          </w:p>
        </w:tc>
        <w:tc>
          <w:tcPr>
            <w:tcW w:w="3780" w:type="dxa"/>
          </w:tcPr>
          <w:p w14:paraId="0BE89BFB" w14:textId="77777777" w:rsidR="00826F8B" w:rsidRPr="003D0B5F" w:rsidRDefault="00826F8B" w:rsidP="00463FF5">
            <w:proofErr w:type="gramStart"/>
            <w:r w:rsidRPr="003D0B5F">
              <w:t>at</w:t>
            </w:r>
            <w:proofErr w:type="gramEnd"/>
            <w:r w:rsidRPr="003D0B5F">
              <w:t xml:space="preserve"> least moderate</w:t>
            </w:r>
            <w:r w:rsidR="007C2CA5" w:rsidRPr="003D0B5F">
              <w:t>.</w:t>
            </w:r>
          </w:p>
        </w:tc>
      </w:tr>
    </w:tbl>
    <w:p w14:paraId="2C809207" w14:textId="77777777" w:rsidR="00826F8B" w:rsidRPr="003D0B5F" w:rsidRDefault="00826F8B" w:rsidP="00826F8B"/>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26F8B" w:rsidRPr="003D0B5F" w14:paraId="2412CE84" w14:textId="77777777" w:rsidTr="00463FF5">
        <w:tc>
          <w:tcPr>
            <w:tcW w:w="7740" w:type="dxa"/>
            <w:shd w:val="clear" w:color="auto" w:fill="auto"/>
          </w:tcPr>
          <w:p w14:paraId="5B6ED40F" w14:textId="77777777" w:rsidR="00DB29BD" w:rsidRPr="003D0B5F" w:rsidRDefault="00DB29BD" w:rsidP="00463FF5">
            <w:r w:rsidRPr="003D0B5F">
              <w:rPr>
                <w:b/>
                <w:i/>
              </w:rPr>
              <w:t>Important</w:t>
            </w:r>
            <w:r w:rsidR="00826F8B" w:rsidRPr="003D0B5F">
              <w:t xml:space="preserve">:  No single factor is controlling for the assignment of a disability evaluation for a muscle injury.  The entire evidence picture must be taken into consideration.  </w:t>
            </w:r>
          </w:p>
          <w:p w14:paraId="45CA2229" w14:textId="77777777" w:rsidR="00DB29BD" w:rsidRPr="003D0B5F" w:rsidRDefault="00DB29BD" w:rsidP="00463FF5"/>
          <w:p w14:paraId="768D4925" w14:textId="77777777" w:rsidR="00826F8B" w:rsidRPr="003D0B5F" w:rsidRDefault="00DB29BD" w:rsidP="00463FF5">
            <w:r w:rsidRPr="003D0B5F">
              <w:rPr>
                <w:b/>
                <w:i/>
              </w:rPr>
              <w:t>Reference</w:t>
            </w:r>
            <w:r w:rsidRPr="003D0B5F">
              <w:t xml:space="preserve">:  </w:t>
            </w:r>
            <w:r w:rsidR="00826F8B" w:rsidRPr="003D0B5F">
              <w:t xml:space="preserve">For </w:t>
            </w:r>
            <w:r w:rsidRPr="003D0B5F">
              <w:t>more</w:t>
            </w:r>
            <w:r w:rsidR="00826F8B" w:rsidRPr="003D0B5F">
              <w:t xml:space="preserve"> information </w:t>
            </w:r>
            <w:r w:rsidRPr="003D0B5F">
              <w:t>on</w:t>
            </w:r>
            <w:r w:rsidR="00826F8B" w:rsidRPr="003D0B5F">
              <w:t xml:space="preserve"> assigning disability evaluations for muscle injuries, </w:t>
            </w:r>
            <w:r w:rsidRPr="003D0B5F">
              <w:t>see</w:t>
            </w:r>
          </w:p>
          <w:p w14:paraId="253C10DF" w14:textId="77777777" w:rsidR="00826F8B" w:rsidRPr="003D0B5F" w:rsidRDefault="003D0B5F" w:rsidP="007C6148">
            <w:pPr>
              <w:pStyle w:val="ListParagraph"/>
              <w:numPr>
                <w:ilvl w:val="0"/>
                <w:numId w:val="27"/>
              </w:numPr>
              <w:ind w:left="158" w:hanging="187"/>
              <w:rPr>
                <w:i/>
              </w:rPr>
            </w:pPr>
            <w:hyperlink r:id="rId216" w:anchor="bmt" w:history="1">
              <w:proofErr w:type="spellStart"/>
              <w:r w:rsidR="00826F8B" w:rsidRPr="003D0B5F">
                <w:rPr>
                  <w:rStyle w:val="Hyperlink"/>
                  <w:i/>
                </w:rPr>
                <w:t>Troph</w:t>
              </w:r>
              <w:proofErr w:type="spellEnd"/>
              <w:r w:rsidR="00826F8B" w:rsidRPr="003D0B5F">
                <w:rPr>
                  <w:rStyle w:val="Hyperlink"/>
                  <w:i/>
                </w:rPr>
                <w:t xml:space="preserve"> v. Nicholson</w:t>
              </w:r>
            </w:hyperlink>
            <w:r w:rsidR="00826F8B" w:rsidRPr="003D0B5F">
              <w:t xml:space="preserve">, </w:t>
            </w:r>
            <w:proofErr w:type="gramStart"/>
            <w:r w:rsidR="00826F8B" w:rsidRPr="003D0B5F">
              <w:t xml:space="preserve">20 </w:t>
            </w:r>
            <w:proofErr w:type="spellStart"/>
            <w:r w:rsidR="00826F8B" w:rsidRPr="003D0B5F">
              <w:t>Vet.App</w:t>
            </w:r>
            <w:proofErr w:type="spellEnd"/>
            <w:proofErr w:type="gramEnd"/>
            <w:r w:rsidR="00826F8B" w:rsidRPr="003D0B5F">
              <w:t>. 317 (2006)</w:t>
            </w:r>
          </w:p>
          <w:p w14:paraId="0C5FFB3B" w14:textId="77777777" w:rsidR="00826F8B" w:rsidRPr="003D0B5F" w:rsidRDefault="003D0B5F" w:rsidP="007C6148">
            <w:pPr>
              <w:pStyle w:val="ListParagraph"/>
              <w:numPr>
                <w:ilvl w:val="0"/>
                <w:numId w:val="27"/>
              </w:numPr>
              <w:ind w:left="158" w:hanging="187"/>
            </w:pPr>
            <w:hyperlink r:id="rId217" w:anchor="bmr" w:history="1">
              <w:r w:rsidR="00826F8B" w:rsidRPr="003D0B5F">
                <w:rPr>
                  <w:rStyle w:val="Hyperlink"/>
                  <w:i/>
                </w:rPr>
                <w:t>Robertson v. Brown</w:t>
              </w:r>
            </w:hyperlink>
            <w:r w:rsidR="00826F8B" w:rsidRPr="003D0B5F">
              <w:t xml:space="preserve">, </w:t>
            </w:r>
            <w:proofErr w:type="gramStart"/>
            <w:r w:rsidR="00826F8B" w:rsidRPr="003D0B5F">
              <w:t xml:space="preserve">5 </w:t>
            </w:r>
            <w:proofErr w:type="spellStart"/>
            <w:r w:rsidR="00826F8B" w:rsidRPr="003D0B5F">
              <w:t>Vet.App</w:t>
            </w:r>
            <w:proofErr w:type="spellEnd"/>
            <w:proofErr w:type="gramEnd"/>
            <w:r w:rsidR="00826F8B" w:rsidRPr="003D0B5F">
              <w:t>. 70 (1993)</w:t>
            </w:r>
          </w:p>
          <w:p w14:paraId="5935AD18" w14:textId="77777777" w:rsidR="00826F8B" w:rsidRPr="003D0B5F" w:rsidRDefault="003D0B5F" w:rsidP="007C6148">
            <w:pPr>
              <w:pStyle w:val="ListParagraph"/>
              <w:numPr>
                <w:ilvl w:val="0"/>
                <w:numId w:val="27"/>
              </w:numPr>
              <w:ind w:left="158" w:hanging="187"/>
            </w:pPr>
            <w:hyperlink r:id="rId218" w:anchor="bmm" w:history="1">
              <w:r w:rsidR="00826F8B" w:rsidRPr="003D0B5F">
                <w:rPr>
                  <w:rStyle w:val="Hyperlink"/>
                  <w:i/>
                </w:rPr>
                <w:t xml:space="preserve">Jones v. </w:t>
              </w:r>
              <w:proofErr w:type="spellStart"/>
              <w:r w:rsidR="00826F8B" w:rsidRPr="003D0B5F">
                <w:rPr>
                  <w:rStyle w:val="Hyperlink"/>
                  <w:i/>
                </w:rPr>
                <w:t>Principi</w:t>
              </w:r>
              <w:proofErr w:type="spellEnd"/>
            </w:hyperlink>
            <w:r w:rsidR="00826F8B" w:rsidRPr="003D0B5F">
              <w:t xml:space="preserve">, </w:t>
            </w:r>
            <w:proofErr w:type="gramStart"/>
            <w:r w:rsidR="00826F8B" w:rsidRPr="003D0B5F">
              <w:t xml:space="preserve">18 </w:t>
            </w:r>
            <w:proofErr w:type="spellStart"/>
            <w:r w:rsidR="00826F8B" w:rsidRPr="003D0B5F">
              <w:t>Vet.App</w:t>
            </w:r>
            <w:proofErr w:type="spellEnd"/>
            <w:proofErr w:type="gramEnd"/>
            <w:r w:rsidR="00826F8B" w:rsidRPr="003D0B5F">
              <w:t>. 248 (2004)</w:t>
            </w:r>
            <w:r w:rsidR="001D3D09" w:rsidRPr="003D0B5F">
              <w:t>,</w:t>
            </w:r>
            <w:r w:rsidR="001D3D09" w:rsidRPr="003D0B5F">
              <w:rPr>
                <w:i/>
              </w:rPr>
              <w:t xml:space="preserve"> </w:t>
            </w:r>
            <w:r w:rsidR="001D3D09" w:rsidRPr="003D0B5F">
              <w:t>and</w:t>
            </w:r>
          </w:p>
          <w:p w14:paraId="7B3E676E" w14:textId="77777777" w:rsidR="00826F8B" w:rsidRPr="003D0B5F" w:rsidRDefault="003D0B5F" w:rsidP="007C6148">
            <w:pPr>
              <w:pStyle w:val="ListParagraph"/>
              <w:numPr>
                <w:ilvl w:val="0"/>
                <w:numId w:val="27"/>
              </w:numPr>
              <w:ind w:left="158" w:hanging="187"/>
            </w:pPr>
            <w:hyperlink r:id="rId219" w:history="1">
              <w:r w:rsidR="00826F8B" w:rsidRPr="003D0B5F">
                <w:rPr>
                  <w:rStyle w:val="Hyperlink"/>
                </w:rPr>
                <w:t>38 CFR 4.7</w:t>
              </w:r>
            </w:hyperlink>
            <w:r w:rsidR="00826F8B" w:rsidRPr="003D0B5F">
              <w:t>.</w:t>
            </w:r>
          </w:p>
        </w:tc>
      </w:tr>
    </w:tbl>
    <w:p w14:paraId="0089527B" w14:textId="77777777" w:rsidR="00826F8B" w:rsidRPr="003D0B5F" w:rsidRDefault="00826F8B" w:rsidP="00826F8B">
      <w:pPr>
        <w:tabs>
          <w:tab w:val="left" w:pos="9360"/>
        </w:tabs>
        <w:ind w:left="1714"/>
      </w:pPr>
      <w:r w:rsidRPr="003D0B5F">
        <w:rPr>
          <w:u w:val="single"/>
        </w:rPr>
        <w:tab/>
      </w:r>
    </w:p>
    <w:p w14:paraId="2F2DF8D3" w14:textId="77777777" w:rsidR="00826F8B" w:rsidRPr="003D0B5F" w:rsidRDefault="00826F8B" w:rsidP="00826F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6F8B" w:rsidRPr="003D0B5F" w14:paraId="63780ED1" w14:textId="77777777" w:rsidTr="00463FF5">
        <w:tc>
          <w:tcPr>
            <w:tcW w:w="1728" w:type="dxa"/>
            <w:shd w:val="clear" w:color="auto" w:fill="auto"/>
          </w:tcPr>
          <w:p w14:paraId="11AF7CB7" w14:textId="77777777" w:rsidR="00826F8B" w:rsidRPr="003D0B5F" w:rsidRDefault="005A6772" w:rsidP="00463FF5">
            <w:pPr>
              <w:rPr>
                <w:b/>
                <w:sz w:val="22"/>
              </w:rPr>
            </w:pPr>
            <w:r w:rsidRPr="003D0B5F">
              <w:rPr>
                <w:b/>
                <w:sz w:val="22"/>
              </w:rPr>
              <w:t>e</w:t>
            </w:r>
            <w:r w:rsidR="00826F8B" w:rsidRPr="003D0B5F">
              <w:rPr>
                <w:b/>
                <w:sz w:val="22"/>
              </w:rPr>
              <w:t>.  Fractures Associated With GSW/SFW</w:t>
            </w:r>
          </w:p>
        </w:tc>
        <w:tc>
          <w:tcPr>
            <w:tcW w:w="7740" w:type="dxa"/>
            <w:shd w:val="clear" w:color="auto" w:fill="auto"/>
          </w:tcPr>
          <w:p w14:paraId="14503117" w14:textId="77777777" w:rsidR="00826F8B" w:rsidRPr="003D0B5F" w:rsidRDefault="00826F8B" w:rsidP="006C5EDB">
            <w:r w:rsidRPr="003D0B5F">
              <w:t xml:space="preserve">All fractures associated with </w:t>
            </w:r>
            <w:r w:rsidR="006C5EDB" w:rsidRPr="003D0B5F">
              <w:t xml:space="preserve">a </w:t>
            </w:r>
            <w:r w:rsidRPr="003D0B5F">
              <w:t>GSW</w:t>
            </w:r>
            <w:r w:rsidR="00EB52C6" w:rsidRPr="003D0B5F">
              <w:t xml:space="preserve"> and/or shell fragment wound (</w:t>
            </w:r>
            <w:r w:rsidRPr="003D0B5F">
              <w:t>SFW</w:t>
            </w:r>
            <w:r w:rsidR="00EB52C6" w:rsidRPr="003D0B5F">
              <w:t>)</w:t>
            </w:r>
            <w:r w:rsidRPr="003D0B5F">
              <w:t xml:space="preserve"> will be considered open because all of them involve an opening to the outside.  Most GSW/SFW fractures are also comminuted due to the shattering nature of the injury.</w:t>
            </w:r>
          </w:p>
        </w:tc>
      </w:tr>
    </w:tbl>
    <w:p w14:paraId="0FDD46C0" w14:textId="77777777" w:rsidR="00826F8B" w:rsidRPr="003D0B5F" w:rsidRDefault="00826F8B" w:rsidP="00826F8B">
      <w:pPr>
        <w:tabs>
          <w:tab w:val="left" w:pos="9360"/>
        </w:tabs>
        <w:ind w:left="1714"/>
      </w:pPr>
      <w:r w:rsidRPr="003D0B5F">
        <w:rPr>
          <w:u w:val="single"/>
        </w:rPr>
        <w:tab/>
      </w:r>
    </w:p>
    <w:p w14:paraId="36EFF550" w14:textId="77777777" w:rsidR="00064724" w:rsidRPr="003D0B5F" w:rsidRDefault="00064724" w:rsidP="00EB5A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8212F" w:rsidRPr="003D0B5F" w14:paraId="6A7C08C8" w14:textId="77777777" w:rsidTr="00DB29BD">
        <w:tc>
          <w:tcPr>
            <w:tcW w:w="1728" w:type="dxa"/>
            <w:shd w:val="clear" w:color="auto" w:fill="auto"/>
          </w:tcPr>
          <w:p w14:paraId="2EA2D56E" w14:textId="77777777" w:rsidR="00B8212F" w:rsidRPr="003D0B5F" w:rsidRDefault="005A6772" w:rsidP="00566212">
            <w:pPr>
              <w:rPr>
                <w:b/>
                <w:sz w:val="22"/>
              </w:rPr>
            </w:pPr>
            <w:r w:rsidRPr="003D0B5F">
              <w:rPr>
                <w:b/>
                <w:sz w:val="22"/>
              </w:rPr>
              <w:t>f</w:t>
            </w:r>
            <w:r w:rsidR="00B8212F" w:rsidRPr="003D0B5F">
              <w:rPr>
                <w:b/>
                <w:sz w:val="22"/>
              </w:rPr>
              <w:t xml:space="preserve">.  </w:t>
            </w:r>
            <w:r w:rsidR="0056150F" w:rsidRPr="003D0B5F">
              <w:rPr>
                <w:b/>
                <w:sz w:val="22"/>
              </w:rPr>
              <w:t xml:space="preserve">Determining Whether </w:t>
            </w:r>
            <w:r w:rsidR="00B8212F" w:rsidRPr="003D0B5F">
              <w:rPr>
                <w:b/>
                <w:sz w:val="22"/>
              </w:rPr>
              <w:t xml:space="preserve"> 38 CFR 4.55 </w:t>
            </w:r>
            <w:r w:rsidR="0056150F" w:rsidRPr="003D0B5F">
              <w:rPr>
                <w:b/>
                <w:sz w:val="22"/>
              </w:rPr>
              <w:t>Applies to Muscle Injur</w:t>
            </w:r>
            <w:r w:rsidR="00566212" w:rsidRPr="003D0B5F">
              <w:rPr>
                <w:b/>
                <w:sz w:val="22"/>
              </w:rPr>
              <w:t>ies</w:t>
            </w:r>
          </w:p>
        </w:tc>
        <w:tc>
          <w:tcPr>
            <w:tcW w:w="7740" w:type="dxa"/>
            <w:shd w:val="clear" w:color="auto" w:fill="auto"/>
          </w:tcPr>
          <w:p w14:paraId="37E2AEDC" w14:textId="77777777" w:rsidR="00B8212F" w:rsidRPr="003D0B5F" w:rsidRDefault="003D0B5F" w:rsidP="006E1AEB">
            <w:pPr>
              <w:rPr>
                <w:rStyle w:val="Hyperlink"/>
              </w:rPr>
            </w:pPr>
            <w:hyperlink r:id="rId220" w:history="1">
              <w:r w:rsidR="00A166B2" w:rsidRPr="003D0B5F">
                <w:rPr>
                  <w:rStyle w:val="Hyperlink"/>
                </w:rPr>
                <w:t>38 CFR 4.55</w:t>
              </w:r>
            </w:hyperlink>
            <w:r w:rsidR="00A166B2" w:rsidRPr="003D0B5F">
              <w:t xml:space="preserve"> applies to certain combinations of muscle injuries</w:t>
            </w:r>
            <w:r w:rsidR="00464449" w:rsidRPr="003D0B5F">
              <w:t xml:space="preserve"> and joint conditions</w:t>
            </w:r>
            <w:r w:rsidR="00A166B2" w:rsidRPr="003D0B5F">
              <w:t xml:space="preserve">.  </w:t>
            </w:r>
            <w:r w:rsidR="006E1AEB" w:rsidRPr="003D0B5F">
              <w:t xml:space="preserve">Consider the provisions of </w:t>
            </w:r>
            <w:hyperlink r:id="rId221" w:history="1">
              <w:r w:rsidR="006E1AEB" w:rsidRPr="003D0B5F">
                <w:rPr>
                  <w:rStyle w:val="Hyperlink"/>
                </w:rPr>
                <w:t>38 CFR 4.55</w:t>
              </w:r>
            </w:hyperlink>
            <w:r w:rsidR="006E1AEB" w:rsidRPr="003D0B5F">
              <w:rPr>
                <w:rStyle w:val="Hyperlink"/>
                <w:color w:val="auto"/>
                <w:u w:val="none"/>
              </w:rPr>
              <w:t xml:space="preserve"> if</w:t>
            </w:r>
          </w:p>
          <w:p w14:paraId="0E5AF5DB" w14:textId="77777777" w:rsidR="006E1AEB" w:rsidRPr="003D0B5F" w:rsidRDefault="006E1AEB" w:rsidP="006E1AEB">
            <w:pPr>
              <w:rPr>
                <w:rStyle w:val="Hyperlink"/>
              </w:rPr>
            </w:pPr>
          </w:p>
          <w:p w14:paraId="5296946B" w14:textId="77777777" w:rsidR="006E1AEB" w:rsidRPr="003D0B5F" w:rsidRDefault="006E1AEB" w:rsidP="00687B2F">
            <w:pPr>
              <w:pStyle w:val="ListParagraph"/>
              <w:numPr>
                <w:ilvl w:val="0"/>
                <w:numId w:val="105"/>
              </w:numPr>
              <w:ind w:left="158" w:hanging="187"/>
            </w:pPr>
            <w:r w:rsidRPr="003D0B5F">
              <w:t>there are multiple MGs involved</w:t>
            </w:r>
          </w:p>
          <w:p w14:paraId="75C8C01C" w14:textId="77777777" w:rsidR="006E1AEB" w:rsidRPr="003D0B5F" w:rsidRDefault="006E1AEB" w:rsidP="00687B2F">
            <w:pPr>
              <w:pStyle w:val="ListParagraph"/>
              <w:numPr>
                <w:ilvl w:val="0"/>
                <w:numId w:val="105"/>
              </w:numPr>
              <w:ind w:left="158" w:hanging="187"/>
            </w:pPr>
            <w:r w:rsidRPr="003D0B5F">
              <w:t>the MG acts on a joint or joints, and/or</w:t>
            </w:r>
          </w:p>
          <w:p w14:paraId="317ED9F3" w14:textId="77777777" w:rsidR="006E1AEB" w:rsidRPr="003D0B5F" w:rsidRDefault="006E1AEB" w:rsidP="00687B2F">
            <w:pPr>
              <w:pStyle w:val="ListParagraph"/>
              <w:numPr>
                <w:ilvl w:val="0"/>
                <w:numId w:val="105"/>
              </w:numPr>
              <w:ind w:left="158" w:hanging="187"/>
            </w:pPr>
            <w:proofErr w:type="gramStart"/>
            <w:r w:rsidRPr="003D0B5F">
              <w:t>there</w:t>
            </w:r>
            <w:proofErr w:type="gramEnd"/>
            <w:r w:rsidRPr="003D0B5F">
              <w:t xml:space="preserve"> is per</w:t>
            </w:r>
            <w:r w:rsidR="00054947" w:rsidRPr="003D0B5F">
              <w:t>ipheral</w:t>
            </w:r>
            <w:r w:rsidRPr="003D0B5F">
              <w:t xml:space="preserve"> nerve damage to the same body part affected by the muscle.</w:t>
            </w:r>
          </w:p>
        </w:tc>
      </w:tr>
    </w:tbl>
    <w:p w14:paraId="3369C1C4" w14:textId="77777777" w:rsidR="009242A1" w:rsidRPr="003D0B5F" w:rsidRDefault="004142EF" w:rsidP="004142EF">
      <w:pPr>
        <w:tabs>
          <w:tab w:val="left" w:pos="9360"/>
        </w:tabs>
        <w:ind w:left="1714"/>
      </w:pPr>
      <w:r w:rsidRPr="003D0B5F">
        <w:rPr>
          <w:u w:val="single"/>
        </w:rPr>
        <w:tab/>
      </w:r>
    </w:p>
    <w:p w14:paraId="7B3B3F43" w14:textId="77777777" w:rsidR="004142EF" w:rsidRPr="003D0B5F" w:rsidRDefault="004142EF" w:rsidP="004142E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66B2" w:rsidRPr="003D0B5F" w14:paraId="2DE40F99" w14:textId="77777777" w:rsidTr="003D4F44">
        <w:tc>
          <w:tcPr>
            <w:tcW w:w="1728" w:type="dxa"/>
            <w:shd w:val="clear" w:color="auto" w:fill="auto"/>
          </w:tcPr>
          <w:p w14:paraId="2AF6DCFC" w14:textId="77777777" w:rsidR="00A166B2" w:rsidRPr="003D0B5F" w:rsidRDefault="005A6772" w:rsidP="009F3D64">
            <w:pPr>
              <w:tabs>
                <w:tab w:val="left" w:pos="9360"/>
              </w:tabs>
              <w:rPr>
                <w:b/>
                <w:sz w:val="22"/>
              </w:rPr>
            </w:pPr>
            <w:r w:rsidRPr="003D0B5F">
              <w:rPr>
                <w:b/>
                <w:sz w:val="22"/>
              </w:rPr>
              <w:t>g</w:t>
            </w:r>
            <w:r w:rsidR="00A6578B" w:rsidRPr="003D0B5F">
              <w:rPr>
                <w:b/>
                <w:sz w:val="22"/>
              </w:rPr>
              <w:t xml:space="preserve">.  </w:t>
            </w:r>
            <w:r w:rsidR="009F3D64" w:rsidRPr="003D0B5F">
              <w:rPr>
                <w:b/>
                <w:sz w:val="22"/>
              </w:rPr>
              <w:t xml:space="preserve">Applying 38 CFR 4.55 to </w:t>
            </w:r>
            <w:r w:rsidR="00A6578B" w:rsidRPr="003D0B5F">
              <w:rPr>
                <w:b/>
                <w:sz w:val="22"/>
              </w:rPr>
              <w:t xml:space="preserve"> Muscle Injuries</w:t>
            </w:r>
          </w:p>
        </w:tc>
        <w:tc>
          <w:tcPr>
            <w:tcW w:w="7740" w:type="dxa"/>
            <w:shd w:val="clear" w:color="auto" w:fill="auto"/>
          </w:tcPr>
          <w:p w14:paraId="5B887BBF" w14:textId="77777777" w:rsidR="009F0FB7" w:rsidRPr="003D0B5F" w:rsidRDefault="009F0FB7" w:rsidP="005C2278">
            <w:pPr>
              <w:tabs>
                <w:tab w:val="left" w:pos="9360"/>
              </w:tabs>
            </w:pPr>
            <w:r w:rsidRPr="003D0B5F">
              <w:t xml:space="preserve">If more than one </w:t>
            </w:r>
            <w:r w:rsidR="006C5EDB" w:rsidRPr="003D0B5F">
              <w:t>MG</w:t>
            </w:r>
            <w:r w:rsidR="00464449" w:rsidRPr="003D0B5F">
              <w:t xml:space="preserve"> is injured or affected</w:t>
            </w:r>
            <w:r w:rsidRPr="003D0B5F">
              <w:t xml:space="preserve"> </w:t>
            </w:r>
            <w:r w:rsidR="00464449" w:rsidRPr="003D0B5F">
              <w:t xml:space="preserve">or if the injured </w:t>
            </w:r>
            <w:r w:rsidR="008B04E1" w:rsidRPr="003D0B5F">
              <w:t>MG</w:t>
            </w:r>
            <w:r w:rsidR="00464449" w:rsidRPr="003D0B5F">
              <w:t xml:space="preserve"> acts on a joint, </w:t>
            </w:r>
            <w:r w:rsidRPr="003D0B5F">
              <w:t xml:space="preserve">conduct a preliminary review </w:t>
            </w:r>
            <w:r w:rsidR="00464449" w:rsidRPr="003D0B5F">
              <w:t xml:space="preserve">of </w:t>
            </w:r>
            <w:r w:rsidRPr="003D0B5F">
              <w:t xml:space="preserve">the evidence to </w:t>
            </w:r>
            <w:r w:rsidR="005C2278" w:rsidRPr="003D0B5F">
              <w:t xml:space="preserve">gather information needed to properly apply the provisions of </w:t>
            </w:r>
            <w:hyperlink r:id="rId222" w:history="1">
              <w:r w:rsidR="005C2278" w:rsidRPr="003D0B5F">
                <w:rPr>
                  <w:rStyle w:val="Hyperlink"/>
                </w:rPr>
                <w:t>38 CFR 4.55</w:t>
              </w:r>
            </w:hyperlink>
            <w:r w:rsidR="005C2278" w:rsidRPr="003D0B5F">
              <w:t>.  The information needed will include</w:t>
            </w:r>
          </w:p>
          <w:p w14:paraId="1E00442D" w14:textId="77777777" w:rsidR="005C2278" w:rsidRPr="003D0B5F" w:rsidRDefault="005C2278" w:rsidP="005C2278">
            <w:pPr>
              <w:tabs>
                <w:tab w:val="left" w:pos="9360"/>
              </w:tabs>
            </w:pPr>
          </w:p>
          <w:p w14:paraId="0B443A82" w14:textId="77777777" w:rsidR="005C2278" w:rsidRPr="003D0B5F" w:rsidRDefault="00E44C6A" w:rsidP="00687B2F">
            <w:pPr>
              <w:pStyle w:val="ListParagraph"/>
              <w:numPr>
                <w:ilvl w:val="0"/>
                <w:numId w:val="74"/>
              </w:numPr>
              <w:ind w:left="158" w:hanging="187"/>
            </w:pPr>
            <w:r w:rsidRPr="003D0B5F">
              <w:t>w</w:t>
            </w:r>
            <w:r w:rsidR="005C2278" w:rsidRPr="003D0B5F">
              <w:t>hether the affected MGs are in the same or different anatomic regions</w:t>
            </w:r>
          </w:p>
          <w:p w14:paraId="53853DA1" w14:textId="77777777" w:rsidR="00E44C6A" w:rsidRPr="003D0B5F" w:rsidRDefault="00E44C6A" w:rsidP="00687B2F">
            <w:pPr>
              <w:pStyle w:val="ListParagraph"/>
              <w:numPr>
                <w:ilvl w:val="0"/>
                <w:numId w:val="75"/>
              </w:numPr>
              <w:ind w:left="158" w:hanging="187"/>
            </w:pPr>
            <w:r w:rsidRPr="003D0B5F">
              <w:t>whether the MGs are acting on a single joint or multiple joints, and</w:t>
            </w:r>
          </w:p>
          <w:p w14:paraId="399A305E" w14:textId="77777777" w:rsidR="00E44C6A" w:rsidRPr="003D0B5F" w:rsidRDefault="00E44C6A" w:rsidP="00687B2F">
            <w:pPr>
              <w:pStyle w:val="ListParagraph"/>
              <w:numPr>
                <w:ilvl w:val="0"/>
                <w:numId w:val="75"/>
              </w:numPr>
              <w:ind w:left="158" w:hanging="187"/>
            </w:pPr>
            <w:proofErr w:type="gramStart"/>
            <w:r w:rsidRPr="003D0B5F">
              <w:lastRenderedPageBreak/>
              <w:t>whether</w:t>
            </w:r>
            <w:proofErr w:type="gramEnd"/>
            <w:r w:rsidRPr="003D0B5F">
              <w:t xml:space="preserve"> the joint or joints is</w:t>
            </w:r>
            <w:r w:rsidR="00B11C1F" w:rsidRPr="003D0B5F">
              <w:t xml:space="preserve">/are </w:t>
            </w:r>
            <w:r w:rsidRPr="003D0B5F">
              <w:t>ankylosed.</w:t>
            </w:r>
          </w:p>
          <w:p w14:paraId="6B3E48AF" w14:textId="77777777" w:rsidR="002966B6" w:rsidRPr="003D0B5F" w:rsidRDefault="002966B6" w:rsidP="008C27A3"/>
          <w:p w14:paraId="4F7746CD" w14:textId="77777777" w:rsidR="002966B6" w:rsidRPr="003D0B5F" w:rsidRDefault="002966B6" w:rsidP="008C27A3">
            <w:r w:rsidRPr="003D0B5F">
              <w:t xml:space="preserve">After the preliminary review is complete, use the evidence gathered and apply the following table to determine how </w:t>
            </w:r>
            <w:hyperlink r:id="rId223" w:history="1">
              <w:r w:rsidRPr="003D0B5F">
                <w:rPr>
                  <w:rStyle w:val="Hyperlink"/>
                </w:rPr>
                <w:t>38 CFR 4.55</w:t>
              </w:r>
            </w:hyperlink>
            <w:r w:rsidRPr="003D0B5F">
              <w:t xml:space="preserve"> affects the evaluation of the muscle injury.</w:t>
            </w:r>
          </w:p>
        </w:tc>
      </w:tr>
    </w:tbl>
    <w:p w14:paraId="2137345B" w14:textId="77777777" w:rsidR="00B11C1F" w:rsidRPr="003D0B5F" w:rsidRDefault="00B11C1F" w:rsidP="00EB5A9C"/>
    <w:tbl>
      <w:tblPr>
        <w:tblStyle w:val="TableGrid"/>
        <w:tblW w:w="7650" w:type="dxa"/>
        <w:tblInd w:w="1818" w:type="dxa"/>
        <w:tblLook w:val="04A0" w:firstRow="1" w:lastRow="0" w:firstColumn="1" w:lastColumn="0" w:noHBand="0" w:noVBand="1"/>
      </w:tblPr>
      <w:tblGrid>
        <w:gridCol w:w="1080"/>
        <w:gridCol w:w="6570"/>
      </w:tblGrid>
      <w:tr w:rsidR="00B11C1F" w:rsidRPr="003D0B5F" w14:paraId="4DC45F49" w14:textId="77777777" w:rsidTr="006659E3">
        <w:tc>
          <w:tcPr>
            <w:tcW w:w="1080" w:type="dxa"/>
          </w:tcPr>
          <w:p w14:paraId="5DE03D61" w14:textId="77777777" w:rsidR="00B11C1F" w:rsidRPr="003D0B5F" w:rsidRDefault="00B11C1F" w:rsidP="006659E3">
            <w:pPr>
              <w:jc w:val="center"/>
              <w:rPr>
                <w:b/>
              </w:rPr>
            </w:pPr>
            <w:r w:rsidRPr="003D0B5F">
              <w:rPr>
                <w:b/>
              </w:rPr>
              <w:t>Step</w:t>
            </w:r>
          </w:p>
        </w:tc>
        <w:tc>
          <w:tcPr>
            <w:tcW w:w="6570" w:type="dxa"/>
          </w:tcPr>
          <w:p w14:paraId="7E9FA686" w14:textId="77777777" w:rsidR="00B11C1F" w:rsidRPr="003D0B5F" w:rsidRDefault="00B11C1F" w:rsidP="006659E3">
            <w:pPr>
              <w:jc w:val="center"/>
              <w:rPr>
                <w:b/>
              </w:rPr>
            </w:pPr>
            <w:r w:rsidRPr="003D0B5F">
              <w:rPr>
                <w:b/>
              </w:rPr>
              <w:t>Action</w:t>
            </w:r>
          </w:p>
        </w:tc>
      </w:tr>
      <w:tr w:rsidR="00B11C1F" w:rsidRPr="003D0B5F" w14:paraId="2191904E" w14:textId="77777777" w:rsidTr="006659E3">
        <w:tc>
          <w:tcPr>
            <w:tcW w:w="1080" w:type="dxa"/>
          </w:tcPr>
          <w:p w14:paraId="0188500F" w14:textId="77777777" w:rsidR="00B11C1F" w:rsidRPr="003D0B5F" w:rsidRDefault="00B11C1F" w:rsidP="006659E3">
            <w:pPr>
              <w:jc w:val="center"/>
            </w:pPr>
            <w:r w:rsidRPr="003D0B5F">
              <w:t>1</w:t>
            </w:r>
          </w:p>
        </w:tc>
        <w:tc>
          <w:tcPr>
            <w:tcW w:w="6570" w:type="dxa"/>
          </w:tcPr>
          <w:p w14:paraId="65740F70" w14:textId="77777777" w:rsidR="00B11C1F" w:rsidRPr="003D0B5F" w:rsidRDefault="00B11C1F" w:rsidP="006659E3">
            <w:r w:rsidRPr="003D0B5F">
              <w:t xml:space="preserve">Does the </w:t>
            </w:r>
            <w:r w:rsidR="009C615E" w:rsidRPr="003D0B5F">
              <w:t>MG</w:t>
            </w:r>
            <w:r w:rsidRPr="003D0B5F">
              <w:t>(s) act on an ankylosed joint?</w:t>
            </w:r>
          </w:p>
          <w:p w14:paraId="30811A2D" w14:textId="77777777" w:rsidR="00B11C1F" w:rsidRPr="003D0B5F" w:rsidRDefault="00B11C1F" w:rsidP="00687B2F">
            <w:pPr>
              <w:pStyle w:val="ListParagraph"/>
              <w:numPr>
                <w:ilvl w:val="0"/>
                <w:numId w:val="76"/>
              </w:numPr>
              <w:ind w:left="158" w:hanging="187"/>
            </w:pPr>
            <w:r w:rsidRPr="003D0B5F">
              <w:t xml:space="preserve">If </w:t>
            </w:r>
            <w:r w:rsidRPr="003D0B5F">
              <w:rPr>
                <w:i/>
              </w:rPr>
              <w:t>yes</w:t>
            </w:r>
            <w:r w:rsidRPr="003D0B5F">
              <w:t>, go to Step 2.</w:t>
            </w:r>
          </w:p>
          <w:p w14:paraId="63D5F129" w14:textId="77777777" w:rsidR="00B11C1F" w:rsidRPr="003D0B5F" w:rsidRDefault="00B11C1F" w:rsidP="00687B2F">
            <w:pPr>
              <w:pStyle w:val="ListParagraph"/>
              <w:numPr>
                <w:ilvl w:val="0"/>
                <w:numId w:val="76"/>
              </w:numPr>
              <w:ind w:left="158" w:hanging="187"/>
            </w:pPr>
            <w:r w:rsidRPr="003D0B5F">
              <w:t xml:space="preserve">If </w:t>
            </w:r>
            <w:r w:rsidRPr="003D0B5F">
              <w:rPr>
                <w:i/>
              </w:rPr>
              <w:t>no</w:t>
            </w:r>
            <w:r w:rsidRPr="003D0B5F">
              <w:t>, go to Step 4</w:t>
            </w:r>
          </w:p>
        </w:tc>
      </w:tr>
      <w:tr w:rsidR="00B11C1F" w:rsidRPr="003D0B5F" w14:paraId="61BBDC23" w14:textId="77777777" w:rsidTr="006659E3">
        <w:tc>
          <w:tcPr>
            <w:tcW w:w="1080" w:type="dxa"/>
          </w:tcPr>
          <w:p w14:paraId="6859D514" w14:textId="77777777" w:rsidR="00B11C1F" w:rsidRPr="003D0B5F" w:rsidRDefault="00B11C1F" w:rsidP="006659E3">
            <w:pPr>
              <w:jc w:val="center"/>
            </w:pPr>
            <w:r w:rsidRPr="003D0B5F">
              <w:t>2</w:t>
            </w:r>
          </w:p>
        </w:tc>
        <w:tc>
          <w:tcPr>
            <w:tcW w:w="6570" w:type="dxa"/>
          </w:tcPr>
          <w:p w14:paraId="59504AD0" w14:textId="77777777" w:rsidR="00B11C1F" w:rsidRPr="003D0B5F" w:rsidRDefault="00B11C1F" w:rsidP="006659E3">
            <w:r w:rsidRPr="003D0B5F">
              <w:t xml:space="preserve">For </w:t>
            </w:r>
            <w:r w:rsidR="009C615E" w:rsidRPr="003D0B5F">
              <w:t>MG</w:t>
            </w:r>
            <w:r w:rsidRPr="003D0B5F">
              <w:t xml:space="preserve">(s) that act on an ankylosed joint, is the joint an ankylosed knee </w:t>
            </w:r>
            <w:r w:rsidRPr="003D0B5F">
              <w:rPr>
                <w:i/>
              </w:rPr>
              <w:t>and</w:t>
            </w:r>
            <w:r w:rsidRPr="003D0B5F">
              <w:t xml:space="preserve"> is </w:t>
            </w:r>
            <w:r w:rsidR="009C615E" w:rsidRPr="003D0B5F">
              <w:t>MG</w:t>
            </w:r>
            <w:r w:rsidRPr="003D0B5F">
              <w:t xml:space="preserve"> XIII disabled?  </w:t>
            </w:r>
          </w:p>
          <w:p w14:paraId="7852F2A3" w14:textId="77777777" w:rsidR="00B11C1F" w:rsidRPr="003D0B5F" w:rsidRDefault="00B11C1F" w:rsidP="00687B2F">
            <w:pPr>
              <w:pStyle w:val="ListParagraph"/>
              <w:numPr>
                <w:ilvl w:val="0"/>
                <w:numId w:val="77"/>
              </w:numPr>
              <w:ind w:left="158" w:hanging="187"/>
            </w:pPr>
            <w:r w:rsidRPr="003D0B5F">
              <w:t xml:space="preserve">If </w:t>
            </w:r>
            <w:r w:rsidRPr="003D0B5F">
              <w:rPr>
                <w:i/>
              </w:rPr>
              <w:t>yes</w:t>
            </w:r>
            <w:r w:rsidRPr="003D0B5F">
              <w:t>, grant separate evaluations for the ankylosed knee and</w:t>
            </w:r>
            <w:r w:rsidR="007631CD" w:rsidRPr="003D0B5F">
              <w:t xml:space="preserve"> the MG XIII injury.  F</w:t>
            </w:r>
            <w:r w:rsidRPr="003D0B5F">
              <w:t xml:space="preserve">or the </w:t>
            </w:r>
            <w:r w:rsidR="007631CD" w:rsidRPr="003D0B5F">
              <w:t>MG XIII</w:t>
            </w:r>
            <w:r w:rsidRPr="003D0B5F">
              <w:t xml:space="preserve"> injury, assign the next lower level than that which would otherwise be assigned.  Then go to Step 3.</w:t>
            </w:r>
          </w:p>
          <w:p w14:paraId="213358B1" w14:textId="77777777" w:rsidR="00B11C1F" w:rsidRPr="003D0B5F" w:rsidRDefault="00B11C1F" w:rsidP="00687B2F">
            <w:pPr>
              <w:pStyle w:val="ListParagraph"/>
              <w:numPr>
                <w:ilvl w:val="0"/>
                <w:numId w:val="77"/>
              </w:numPr>
              <w:ind w:left="158" w:hanging="187"/>
            </w:pPr>
            <w:r w:rsidRPr="003D0B5F">
              <w:t xml:space="preserve">If </w:t>
            </w:r>
            <w:r w:rsidRPr="003D0B5F">
              <w:rPr>
                <w:i/>
              </w:rPr>
              <w:t>no</w:t>
            </w:r>
            <w:r w:rsidRPr="003D0B5F">
              <w:t xml:space="preserve">, then is the ankylosed joint the shoulder </w:t>
            </w:r>
            <w:r w:rsidRPr="003D0B5F">
              <w:rPr>
                <w:i/>
              </w:rPr>
              <w:t>and</w:t>
            </w:r>
            <w:r w:rsidRPr="003D0B5F">
              <w:t xml:space="preserve"> are </w:t>
            </w:r>
            <w:r w:rsidR="009C615E" w:rsidRPr="003D0B5F">
              <w:t>MGs</w:t>
            </w:r>
            <w:r w:rsidRPr="003D0B5F">
              <w:t xml:space="preserve"> I and II </w:t>
            </w:r>
            <w:r w:rsidRPr="003D0B5F">
              <w:rPr>
                <w:i/>
              </w:rPr>
              <w:t>severely</w:t>
            </w:r>
            <w:r w:rsidRPr="003D0B5F">
              <w:t xml:space="preserve"> disabled?  </w:t>
            </w:r>
          </w:p>
          <w:p w14:paraId="49DE5358" w14:textId="77777777" w:rsidR="00B11C1F" w:rsidRPr="003D0B5F" w:rsidRDefault="00B11C1F" w:rsidP="00687B2F">
            <w:pPr>
              <w:pStyle w:val="ListParagraph"/>
              <w:numPr>
                <w:ilvl w:val="0"/>
                <w:numId w:val="78"/>
              </w:numPr>
              <w:ind w:left="346" w:hanging="187"/>
            </w:pPr>
            <w:r w:rsidRPr="003D0B5F">
              <w:t xml:space="preserve">If </w:t>
            </w:r>
            <w:r w:rsidRPr="003D0B5F">
              <w:rPr>
                <w:i/>
              </w:rPr>
              <w:t>yes</w:t>
            </w:r>
            <w:r w:rsidRPr="003D0B5F">
              <w:t xml:space="preserve">, then assign a single evaluation for the muscle injury and the shoulder </w:t>
            </w:r>
            <w:proofErr w:type="spellStart"/>
            <w:r w:rsidRPr="003D0B5F">
              <w:t>ankylosis</w:t>
            </w:r>
            <w:proofErr w:type="spellEnd"/>
            <w:r w:rsidRPr="003D0B5F">
              <w:t xml:space="preserve"> under DC 5200.  The evaluation will be at the level of unfavorable </w:t>
            </w:r>
            <w:proofErr w:type="spellStart"/>
            <w:r w:rsidRPr="003D0B5F">
              <w:t>ankylosis</w:t>
            </w:r>
            <w:proofErr w:type="spellEnd"/>
            <w:r w:rsidRPr="003D0B5F">
              <w:t xml:space="preserve">.  </w:t>
            </w:r>
          </w:p>
          <w:p w14:paraId="71303706" w14:textId="77777777" w:rsidR="00B11C1F" w:rsidRPr="003D0B5F" w:rsidRDefault="00B11C1F" w:rsidP="00687B2F">
            <w:pPr>
              <w:pStyle w:val="ListParagraph"/>
              <w:numPr>
                <w:ilvl w:val="0"/>
                <w:numId w:val="78"/>
              </w:numPr>
              <w:ind w:left="346" w:hanging="187"/>
            </w:pPr>
            <w:r w:rsidRPr="003D0B5F">
              <w:t xml:space="preserve">If </w:t>
            </w:r>
            <w:r w:rsidRPr="003D0B5F">
              <w:rPr>
                <w:i/>
              </w:rPr>
              <w:t>no</w:t>
            </w:r>
            <w:r w:rsidRPr="003D0B5F">
              <w:t xml:space="preserve">, then no </w:t>
            </w:r>
            <w:r w:rsidR="00462493" w:rsidRPr="003D0B5F">
              <w:t>evaluation</w:t>
            </w:r>
            <w:r w:rsidRPr="003D0B5F">
              <w:t xml:space="preserve"> will be assigned for the muscle injury.  The combined disability arising from the </w:t>
            </w:r>
            <w:proofErr w:type="spellStart"/>
            <w:r w:rsidRPr="003D0B5F">
              <w:t>ankylosis</w:t>
            </w:r>
            <w:proofErr w:type="spellEnd"/>
            <w:r w:rsidRPr="003D0B5F">
              <w:t xml:space="preserve"> and the muscle injury will be evaluated as </w:t>
            </w:r>
            <w:proofErr w:type="spellStart"/>
            <w:r w:rsidRPr="003D0B5F">
              <w:t>ankylosis</w:t>
            </w:r>
            <w:proofErr w:type="spellEnd"/>
            <w:r w:rsidRPr="003D0B5F">
              <w:t>.</w:t>
            </w:r>
          </w:p>
        </w:tc>
      </w:tr>
      <w:tr w:rsidR="00B11C1F" w:rsidRPr="003D0B5F" w14:paraId="49A68E0C" w14:textId="77777777" w:rsidTr="006659E3">
        <w:tc>
          <w:tcPr>
            <w:tcW w:w="1080" w:type="dxa"/>
          </w:tcPr>
          <w:p w14:paraId="7EF90766" w14:textId="77777777" w:rsidR="00B11C1F" w:rsidRPr="003D0B5F" w:rsidRDefault="00B11C1F" w:rsidP="006659E3">
            <w:pPr>
              <w:jc w:val="center"/>
            </w:pPr>
            <w:r w:rsidRPr="003D0B5F">
              <w:t>3</w:t>
            </w:r>
          </w:p>
        </w:tc>
        <w:tc>
          <w:tcPr>
            <w:tcW w:w="6570" w:type="dxa"/>
          </w:tcPr>
          <w:p w14:paraId="329DC858" w14:textId="38C490F0" w:rsidR="00B11C1F" w:rsidRPr="003D0B5F" w:rsidRDefault="00B11C1F" w:rsidP="006659E3">
            <w:r w:rsidRPr="003D0B5F">
              <w:t>For the injury to MG</w:t>
            </w:r>
            <w:r w:rsidR="0096777F" w:rsidRPr="003D0B5F">
              <w:t xml:space="preserve"> </w:t>
            </w:r>
            <w:r w:rsidRPr="003D0B5F">
              <w:t xml:space="preserve">XIII with an associated ankylosed knee, are there other </w:t>
            </w:r>
            <w:r w:rsidR="009C615E" w:rsidRPr="003D0B5F">
              <w:t xml:space="preserve">MG </w:t>
            </w:r>
            <w:r w:rsidRPr="003D0B5F">
              <w:t>injuries in the same anatomical region</w:t>
            </w:r>
            <w:r w:rsidR="00FA373C" w:rsidRPr="003D0B5F">
              <w:t xml:space="preserve"> affecting</w:t>
            </w:r>
            <w:r w:rsidRPr="003D0B5F">
              <w:t xml:space="preserve"> the pelvic girdle and</w:t>
            </w:r>
            <w:r w:rsidR="00FA373C" w:rsidRPr="003D0B5F">
              <w:t>/or</w:t>
            </w:r>
            <w:r w:rsidRPr="003D0B5F">
              <w:t xml:space="preserve"> thigh?</w:t>
            </w:r>
          </w:p>
          <w:p w14:paraId="6A1BAE35" w14:textId="77777777" w:rsidR="00B11C1F" w:rsidRPr="003D0B5F" w:rsidRDefault="00B11C1F" w:rsidP="00687B2F">
            <w:pPr>
              <w:pStyle w:val="ListParagraph"/>
              <w:numPr>
                <w:ilvl w:val="0"/>
                <w:numId w:val="80"/>
              </w:numPr>
              <w:ind w:left="158" w:hanging="187"/>
            </w:pPr>
            <w:r w:rsidRPr="003D0B5F">
              <w:t xml:space="preserve">If </w:t>
            </w:r>
            <w:r w:rsidRPr="003D0B5F">
              <w:rPr>
                <w:i/>
              </w:rPr>
              <w:t>no</w:t>
            </w:r>
            <w:r w:rsidRPr="003D0B5F">
              <w:t>, then no additional change to the evaluation for the muscle injury is warranted.</w:t>
            </w:r>
          </w:p>
          <w:p w14:paraId="42F72A14" w14:textId="77777777" w:rsidR="00B11C1F" w:rsidRPr="003D0B5F" w:rsidRDefault="00B11C1F" w:rsidP="00687B2F">
            <w:pPr>
              <w:pStyle w:val="ListParagraph"/>
              <w:numPr>
                <w:ilvl w:val="0"/>
                <w:numId w:val="80"/>
              </w:numPr>
              <w:ind w:left="158" w:hanging="187"/>
            </w:pPr>
            <w:r w:rsidRPr="003D0B5F">
              <w:t xml:space="preserve">If </w:t>
            </w:r>
            <w:r w:rsidRPr="003D0B5F">
              <w:rPr>
                <w:i/>
              </w:rPr>
              <w:t>yes</w:t>
            </w:r>
            <w:r w:rsidRPr="003D0B5F">
              <w:t xml:space="preserve">, do the affected </w:t>
            </w:r>
            <w:r w:rsidR="009C615E" w:rsidRPr="003D0B5F">
              <w:t>MG</w:t>
            </w:r>
            <w:r w:rsidRPr="003D0B5F">
              <w:t xml:space="preserve"> injuries act on the ankylosed knee?</w:t>
            </w:r>
          </w:p>
          <w:p w14:paraId="1F1620A7" w14:textId="77777777" w:rsidR="00B11C1F" w:rsidRPr="003D0B5F" w:rsidRDefault="00B11C1F" w:rsidP="00687B2F">
            <w:pPr>
              <w:pStyle w:val="ListParagraph"/>
              <w:numPr>
                <w:ilvl w:val="0"/>
                <w:numId w:val="81"/>
              </w:numPr>
              <w:ind w:left="346" w:hanging="187"/>
            </w:pPr>
            <w:r w:rsidRPr="003D0B5F">
              <w:t xml:space="preserve">If </w:t>
            </w:r>
            <w:r w:rsidRPr="003D0B5F">
              <w:rPr>
                <w:i/>
              </w:rPr>
              <w:t>yes</w:t>
            </w:r>
            <w:r w:rsidRPr="003D0B5F">
              <w:t xml:space="preserve">, then no separate evaluation for the muscle injury to a </w:t>
            </w:r>
            <w:r w:rsidR="006C5EDB" w:rsidRPr="003D0B5F">
              <w:t>MG</w:t>
            </w:r>
            <w:r w:rsidRPr="003D0B5F">
              <w:t xml:space="preserve"> other than MG XIII can be assigned, as indicated in Step 2.</w:t>
            </w:r>
          </w:p>
          <w:p w14:paraId="2EEF62E9" w14:textId="77777777" w:rsidR="00B11C1F" w:rsidRPr="003D0B5F" w:rsidRDefault="00B11C1F" w:rsidP="00687B2F">
            <w:pPr>
              <w:pStyle w:val="ListParagraph"/>
              <w:numPr>
                <w:ilvl w:val="0"/>
                <w:numId w:val="81"/>
              </w:numPr>
              <w:ind w:left="346" w:hanging="187"/>
            </w:pPr>
            <w:r w:rsidRPr="003D0B5F">
              <w:t xml:space="preserve">If </w:t>
            </w:r>
            <w:r w:rsidRPr="003D0B5F">
              <w:rPr>
                <w:i/>
              </w:rPr>
              <w:t>no</w:t>
            </w:r>
            <w:r w:rsidRPr="003D0B5F">
              <w:t>, then for the MG</w:t>
            </w:r>
            <w:r w:rsidR="0096777F" w:rsidRPr="003D0B5F">
              <w:t xml:space="preserve"> </w:t>
            </w:r>
            <w:r w:rsidRPr="003D0B5F">
              <w:t>XIII injury that acts on the knee and the injury to another MG of the pelvic girdle and thigh acting on a different joint, is the different joint ankylosed?</w:t>
            </w:r>
          </w:p>
          <w:p w14:paraId="30B25FFC" w14:textId="77777777" w:rsidR="00B11C1F" w:rsidRPr="003D0B5F" w:rsidRDefault="00B11C1F" w:rsidP="00687B2F">
            <w:pPr>
              <w:pStyle w:val="ListParagraph"/>
              <w:numPr>
                <w:ilvl w:val="0"/>
                <w:numId w:val="82"/>
              </w:numPr>
              <w:ind w:left="518" w:hanging="158"/>
            </w:pPr>
            <w:r w:rsidRPr="003D0B5F">
              <w:t xml:space="preserve">If </w:t>
            </w:r>
            <w:r w:rsidRPr="003D0B5F">
              <w:rPr>
                <w:i/>
              </w:rPr>
              <w:t>yes</w:t>
            </w:r>
            <w:r w:rsidRPr="003D0B5F">
              <w:t>, then no separate evaluation can be assigned for the other MG injury of the pelvic girdle and thigh, as indicated in Step 2.  No further action is warranted.</w:t>
            </w:r>
          </w:p>
          <w:p w14:paraId="46190A22" w14:textId="77777777" w:rsidR="00B11C1F" w:rsidRPr="003D0B5F" w:rsidRDefault="00B11C1F" w:rsidP="00687B2F">
            <w:pPr>
              <w:pStyle w:val="ListParagraph"/>
              <w:numPr>
                <w:ilvl w:val="0"/>
                <w:numId w:val="82"/>
              </w:numPr>
              <w:ind w:left="518" w:hanging="158"/>
            </w:pPr>
            <w:r w:rsidRPr="003D0B5F">
              <w:t xml:space="preserve">If </w:t>
            </w:r>
            <w:r w:rsidRPr="003D0B5F">
              <w:rPr>
                <w:i/>
              </w:rPr>
              <w:t>no</w:t>
            </w:r>
            <w:r w:rsidRPr="003D0B5F">
              <w:t xml:space="preserve">, then assign a single evaluation for the MG XIII injury and the injury to the other MG of the pelvic girdle and thigh anatomical region by determining the most severely injured </w:t>
            </w:r>
            <w:r w:rsidR="009C615E" w:rsidRPr="003D0B5F">
              <w:t xml:space="preserve">MG </w:t>
            </w:r>
            <w:r w:rsidRPr="003D0B5F">
              <w:t>and increasing by one level.</w:t>
            </w:r>
          </w:p>
        </w:tc>
      </w:tr>
      <w:tr w:rsidR="00B11C1F" w:rsidRPr="003D0B5F" w14:paraId="32D010BB" w14:textId="77777777" w:rsidTr="006659E3">
        <w:tc>
          <w:tcPr>
            <w:tcW w:w="1080" w:type="dxa"/>
          </w:tcPr>
          <w:p w14:paraId="15A43815" w14:textId="77777777" w:rsidR="00B11C1F" w:rsidRPr="003D0B5F" w:rsidRDefault="00B11C1F" w:rsidP="006659E3">
            <w:pPr>
              <w:jc w:val="center"/>
            </w:pPr>
            <w:r w:rsidRPr="003D0B5F">
              <w:t>4</w:t>
            </w:r>
          </w:p>
        </w:tc>
        <w:tc>
          <w:tcPr>
            <w:tcW w:w="6570" w:type="dxa"/>
          </w:tcPr>
          <w:p w14:paraId="58082950" w14:textId="77777777" w:rsidR="00B11C1F" w:rsidRPr="003D0B5F" w:rsidRDefault="00B11C1F" w:rsidP="00687B2F">
            <w:pPr>
              <w:pStyle w:val="ListParagraph"/>
              <w:numPr>
                <w:ilvl w:val="0"/>
                <w:numId w:val="79"/>
              </w:numPr>
              <w:ind w:left="158" w:hanging="187"/>
            </w:pPr>
            <w:r w:rsidRPr="003D0B5F">
              <w:t xml:space="preserve">For muscle </w:t>
            </w:r>
            <w:proofErr w:type="gramStart"/>
            <w:r w:rsidRPr="003D0B5F">
              <w:t>injury(</w:t>
            </w:r>
            <w:proofErr w:type="spellStart"/>
            <w:proofErr w:type="gramEnd"/>
            <w:r w:rsidRPr="003D0B5F">
              <w:t>ies</w:t>
            </w:r>
            <w:proofErr w:type="spellEnd"/>
            <w:r w:rsidRPr="003D0B5F">
              <w:t xml:space="preserve">) acting on </w:t>
            </w:r>
            <w:proofErr w:type="spellStart"/>
            <w:r w:rsidRPr="003D0B5F">
              <w:t>unankylosed</w:t>
            </w:r>
            <w:proofErr w:type="spellEnd"/>
            <w:r w:rsidRPr="003D0B5F">
              <w:t xml:space="preserve"> joint(s), is a single </w:t>
            </w:r>
            <w:r w:rsidR="009C615E" w:rsidRPr="003D0B5F">
              <w:t xml:space="preserve">MG </w:t>
            </w:r>
            <w:r w:rsidRPr="003D0B5F">
              <w:t>injury involved?</w:t>
            </w:r>
          </w:p>
          <w:p w14:paraId="4C25B7EE" w14:textId="77777777" w:rsidR="00B11C1F" w:rsidRPr="003D0B5F" w:rsidRDefault="00B11C1F" w:rsidP="00687B2F">
            <w:pPr>
              <w:pStyle w:val="ListParagraph"/>
              <w:numPr>
                <w:ilvl w:val="0"/>
                <w:numId w:val="79"/>
              </w:numPr>
              <w:ind w:left="158" w:hanging="187"/>
            </w:pPr>
            <w:r w:rsidRPr="003D0B5F">
              <w:t xml:space="preserve">If </w:t>
            </w:r>
            <w:r w:rsidRPr="003D0B5F">
              <w:rPr>
                <w:i/>
              </w:rPr>
              <w:t>yes</w:t>
            </w:r>
            <w:r w:rsidRPr="003D0B5F">
              <w:t>, then grant a single evaluation for the muscle injury.</w:t>
            </w:r>
          </w:p>
          <w:p w14:paraId="5E0E0571" w14:textId="77777777" w:rsidR="00B11C1F" w:rsidRPr="003D0B5F" w:rsidRDefault="00B11C1F" w:rsidP="00687B2F">
            <w:pPr>
              <w:pStyle w:val="ListParagraph"/>
              <w:numPr>
                <w:ilvl w:val="0"/>
                <w:numId w:val="79"/>
              </w:numPr>
              <w:ind w:left="158" w:hanging="187"/>
            </w:pPr>
            <w:r w:rsidRPr="003D0B5F">
              <w:t xml:space="preserve">If </w:t>
            </w:r>
            <w:r w:rsidRPr="003D0B5F">
              <w:rPr>
                <w:i/>
              </w:rPr>
              <w:t>no</w:t>
            </w:r>
            <w:r w:rsidRPr="003D0B5F">
              <w:t xml:space="preserve">, then are the </w:t>
            </w:r>
            <w:r w:rsidR="009C615E" w:rsidRPr="003D0B5F">
              <w:t xml:space="preserve">MG </w:t>
            </w:r>
            <w:r w:rsidRPr="003D0B5F">
              <w:t>injuries in the same anatomical region?</w:t>
            </w:r>
          </w:p>
          <w:p w14:paraId="5AF3B40A" w14:textId="77777777" w:rsidR="00B11C1F" w:rsidRPr="003D0B5F" w:rsidRDefault="00B11C1F" w:rsidP="00687B2F">
            <w:pPr>
              <w:pStyle w:val="ListParagraph"/>
              <w:numPr>
                <w:ilvl w:val="0"/>
                <w:numId w:val="83"/>
              </w:numPr>
              <w:ind w:left="346" w:hanging="187"/>
            </w:pPr>
            <w:r w:rsidRPr="003D0B5F">
              <w:lastRenderedPageBreak/>
              <w:t xml:space="preserve">If </w:t>
            </w:r>
            <w:r w:rsidRPr="003D0B5F">
              <w:rPr>
                <w:i/>
              </w:rPr>
              <w:t>yes</w:t>
            </w:r>
            <w:r w:rsidRPr="003D0B5F">
              <w:t>, go to Step 5.</w:t>
            </w:r>
          </w:p>
          <w:p w14:paraId="524EC45D" w14:textId="77777777" w:rsidR="00B11C1F" w:rsidRPr="003D0B5F" w:rsidRDefault="00B11C1F" w:rsidP="00687B2F">
            <w:pPr>
              <w:pStyle w:val="ListParagraph"/>
              <w:numPr>
                <w:ilvl w:val="0"/>
                <w:numId w:val="84"/>
              </w:numPr>
              <w:ind w:left="346" w:hanging="187"/>
            </w:pPr>
            <w:r w:rsidRPr="003D0B5F">
              <w:t xml:space="preserve">If </w:t>
            </w:r>
            <w:r w:rsidRPr="003D0B5F">
              <w:rPr>
                <w:i/>
              </w:rPr>
              <w:t>no</w:t>
            </w:r>
            <w:r w:rsidRPr="003D0B5F">
              <w:t>, go to Step 6</w:t>
            </w:r>
          </w:p>
        </w:tc>
      </w:tr>
      <w:tr w:rsidR="00B11C1F" w:rsidRPr="003D0B5F" w14:paraId="6BB29CEF" w14:textId="77777777" w:rsidTr="006659E3">
        <w:tc>
          <w:tcPr>
            <w:tcW w:w="1080" w:type="dxa"/>
          </w:tcPr>
          <w:p w14:paraId="731EB3D1" w14:textId="77777777" w:rsidR="00B11C1F" w:rsidRPr="003D0B5F" w:rsidRDefault="00B11C1F" w:rsidP="006659E3">
            <w:pPr>
              <w:jc w:val="center"/>
            </w:pPr>
            <w:r w:rsidRPr="003D0B5F">
              <w:lastRenderedPageBreak/>
              <w:t>5</w:t>
            </w:r>
          </w:p>
        </w:tc>
        <w:tc>
          <w:tcPr>
            <w:tcW w:w="6570" w:type="dxa"/>
          </w:tcPr>
          <w:p w14:paraId="7BE5499D" w14:textId="77777777" w:rsidR="00B11C1F" w:rsidRPr="003D0B5F" w:rsidRDefault="00B11C1F" w:rsidP="006659E3">
            <w:r w:rsidRPr="003D0B5F">
              <w:t xml:space="preserve">Do the </w:t>
            </w:r>
            <w:r w:rsidR="009C615E" w:rsidRPr="003D0B5F">
              <w:t>MGs</w:t>
            </w:r>
            <w:r w:rsidRPr="003D0B5F">
              <w:t xml:space="preserve"> in the same anatomical region act on a single joint?</w:t>
            </w:r>
          </w:p>
          <w:p w14:paraId="2646136F" w14:textId="77777777" w:rsidR="00B11C1F" w:rsidRPr="003D0B5F" w:rsidRDefault="00B11C1F" w:rsidP="00687B2F">
            <w:pPr>
              <w:pStyle w:val="ListParagraph"/>
              <w:numPr>
                <w:ilvl w:val="0"/>
                <w:numId w:val="89"/>
              </w:numPr>
              <w:ind w:left="158" w:hanging="187"/>
            </w:pPr>
            <w:r w:rsidRPr="003D0B5F">
              <w:t xml:space="preserve">If yes, </w:t>
            </w:r>
            <w:proofErr w:type="gramStart"/>
            <w:r w:rsidRPr="003D0B5F">
              <w:t>are</w:t>
            </w:r>
            <w:proofErr w:type="gramEnd"/>
            <w:r w:rsidRPr="003D0B5F">
              <w:t xml:space="preserve"> the </w:t>
            </w:r>
            <w:r w:rsidR="009C615E" w:rsidRPr="003D0B5F">
              <w:t xml:space="preserve">MGs </w:t>
            </w:r>
            <w:r w:rsidRPr="003D0B5F">
              <w:t>involved MG I and II acting on a shoulder joint?</w:t>
            </w:r>
          </w:p>
          <w:p w14:paraId="6964457D" w14:textId="77777777" w:rsidR="00B11C1F" w:rsidRPr="003D0B5F" w:rsidRDefault="00B11C1F" w:rsidP="00687B2F">
            <w:pPr>
              <w:pStyle w:val="ListParagraph"/>
              <w:numPr>
                <w:ilvl w:val="0"/>
                <w:numId w:val="85"/>
              </w:numPr>
              <w:ind w:left="346" w:hanging="187"/>
            </w:pPr>
            <w:r w:rsidRPr="003D0B5F">
              <w:t xml:space="preserve">If </w:t>
            </w:r>
            <w:r w:rsidRPr="003D0B5F">
              <w:rPr>
                <w:i/>
              </w:rPr>
              <w:t>yes</w:t>
            </w:r>
            <w:r w:rsidRPr="003D0B5F">
              <w:t xml:space="preserve">, then </w:t>
            </w:r>
          </w:p>
          <w:p w14:paraId="46CAC725" w14:textId="77777777" w:rsidR="00B11C1F" w:rsidRPr="003D0B5F" w:rsidRDefault="00B11C1F" w:rsidP="00687B2F">
            <w:pPr>
              <w:pStyle w:val="ListParagraph"/>
              <w:numPr>
                <w:ilvl w:val="0"/>
                <w:numId w:val="86"/>
              </w:numPr>
              <w:ind w:left="518" w:hanging="158"/>
            </w:pPr>
            <w:r w:rsidRPr="003D0B5F">
              <w:t xml:space="preserve">assign separate disability evaluations for the </w:t>
            </w:r>
            <w:r w:rsidR="009C615E" w:rsidRPr="003D0B5F">
              <w:t>MGs</w:t>
            </w:r>
            <w:r w:rsidRPr="003D0B5F">
              <w:t>, but</w:t>
            </w:r>
          </w:p>
          <w:p w14:paraId="6C469E25" w14:textId="77777777" w:rsidR="00B11C1F" w:rsidRPr="003D0B5F" w:rsidRDefault="00B11C1F" w:rsidP="00687B2F">
            <w:pPr>
              <w:pStyle w:val="ListParagraph"/>
              <w:numPr>
                <w:ilvl w:val="0"/>
                <w:numId w:val="86"/>
              </w:numPr>
              <w:ind w:left="518" w:hanging="158"/>
            </w:pPr>
            <w:proofErr w:type="gramStart"/>
            <w:r w:rsidRPr="003D0B5F">
              <w:t>the</w:t>
            </w:r>
            <w:proofErr w:type="gramEnd"/>
            <w:r w:rsidRPr="003D0B5F">
              <w:t xml:space="preserve"> combined evaluation cannot exceed the evaluation for unfavorable </w:t>
            </w:r>
            <w:proofErr w:type="spellStart"/>
            <w:r w:rsidRPr="003D0B5F">
              <w:t>ankylosis</w:t>
            </w:r>
            <w:proofErr w:type="spellEnd"/>
            <w:r w:rsidRPr="003D0B5F">
              <w:t xml:space="preserve"> of the shoulder.</w:t>
            </w:r>
          </w:p>
          <w:p w14:paraId="6C2DEB1F" w14:textId="77777777" w:rsidR="00B11C1F" w:rsidRPr="003D0B5F" w:rsidRDefault="00B11C1F" w:rsidP="00687B2F">
            <w:pPr>
              <w:pStyle w:val="ListParagraph"/>
              <w:numPr>
                <w:ilvl w:val="0"/>
                <w:numId w:val="87"/>
              </w:numPr>
              <w:ind w:left="346" w:hanging="187"/>
            </w:pPr>
            <w:r w:rsidRPr="003D0B5F">
              <w:t xml:space="preserve">If </w:t>
            </w:r>
            <w:r w:rsidRPr="003D0B5F">
              <w:rPr>
                <w:i/>
              </w:rPr>
              <w:t>no</w:t>
            </w:r>
            <w:r w:rsidRPr="003D0B5F">
              <w:t xml:space="preserve">, then for the muscles in the same anatomical region acting on a single joint, </w:t>
            </w:r>
          </w:p>
          <w:p w14:paraId="38A203DE" w14:textId="77777777" w:rsidR="00B11C1F" w:rsidRPr="003D0B5F" w:rsidRDefault="00B11C1F" w:rsidP="00687B2F">
            <w:pPr>
              <w:pStyle w:val="ListParagraph"/>
              <w:numPr>
                <w:ilvl w:val="0"/>
                <w:numId w:val="88"/>
              </w:numPr>
              <w:ind w:left="518" w:hanging="158"/>
            </w:pPr>
            <w:r w:rsidRPr="003D0B5F">
              <w:t xml:space="preserve">assign separate disability evaluations for the </w:t>
            </w:r>
            <w:r w:rsidR="008B5C37" w:rsidRPr="003D0B5F">
              <w:t>MGs</w:t>
            </w:r>
            <w:r w:rsidRPr="003D0B5F">
              <w:t>, but</w:t>
            </w:r>
          </w:p>
          <w:p w14:paraId="3A7B1C03" w14:textId="77777777" w:rsidR="00B11C1F" w:rsidRPr="003D0B5F" w:rsidRDefault="00B11C1F" w:rsidP="00687B2F">
            <w:pPr>
              <w:pStyle w:val="ListParagraph"/>
              <w:numPr>
                <w:ilvl w:val="0"/>
                <w:numId w:val="88"/>
              </w:numPr>
              <w:ind w:left="518" w:hanging="158"/>
            </w:pPr>
            <w:proofErr w:type="gramStart"/>
            <w:r w:rsidRPr="003D0B5F">
              <w:t>the</w:t>
            </w:r>
            <w:proofErr w:type="gramEnd"/>
            <w:r w:rsidRPr="003D0B5F">
              <w:t xml:space="preserve"> combined evaluation must be less than the evaluation that would be normally assigned for unfavorable </w:t>
            </w:r>
            <w:proofErr w:type="spellStart"/>
            <w:r w:rsidRPr="003D0B5F">
              <w:t>anklyosis</w:t>
            </w:r>
            <w:proofErr w:type="spellEnd"/>
            <w:r w:rsidRPr="003D0B5F">
              <w:t xml:space="preserve"> of the joint involved.  </w:t>
            </w:r>
          </w:p>
          <w:p w14:paraId="1FEE7A0E" w14:textId="77777777" w:rsidR="00B11C1F" w:rsidRPr="003D0B5F" w:rsidRDefault="00B11C1F" w:rsidP="00687B2F">
            <w:pPr>
              <w:pStyle w:val="ListParagraph"/>
              <w:numPr>
                <w:ilvl w:val="0"/>
                <w:numId w:val="90"/>
              </w:numPr>
              <w:ind w:left="158" w:hanging="187"/>
            </w:pPr>
            <w:r w:rsidRPr="003D0B5F">
              <w:t xml:space="preserve">If </w:t>
            </w:r>
            <w:r w:rsidRPr="003D0B5F">
              <w:rPr>
                <w:i/>
              </w:rPr>
              <w:t>no</w:t>
            </w:r>
            <w:r w:rsidRPr="003D0B5F">
              <w:t xml:space="preserve">, for the </w:t>
            </w:r>
            <w:r w:rsidR="006C5EDB" w:rsidRPr="003D0B5F">
              <w:t>MGs</w:t>
            </w:r>
            <w:r w:rsidRPr="003D0B5F">
              <w:t xml:space="preserve"> in the same anatomical region acting on different joints, are the </w:t>
            </w:r>
            <w:r w:rsidR="008B5C37" w:rsidRPr="003D0B5F">
              <w:t xml:space="preserve">MG </w:t>
            </w:r>
            <w:r w:rsidRPr="003D0B5F">
              <w:t xml:space="preserve">injuries compensable?  </w:t>
            </w:r>
          </w:p>
          <w:p w14:paraId="1ACD3232" w14:textId="67F918DB" w:rsidR="00B11C1F" w:rsidRPr="003D0B5F" w:rsidRDefault="00B11C1F" w:rsidP="00687B2F">
            <w:pPr>
              <w:pStyle w:val="ListParagraph"/>
              <w:numPr>
                <w:ilvl w:val="0"/>
                <w:numId w:val="131"/>
              </w:numPr>
              <w:ind w:left="346" w:hanging="187"/>
            </w:pPr>
            <w:r w:rsidRPr="003D0B5F">
              <w:t xml:space="preserve">If </w:t>
            </w:r>
            <w:r w:rsidRPr="003D0B5F">
              <w:rPr>
                <w:i/>
              </w:rPr>
              <w:t>yes</w:t>
            </w:r>
            <w:r w:rsidRPr="003D0B5F">
              <w:t xml:space="preserve">, then assign a single disability evaluation for the affected </w:t>
            </w:r>
            <w:r w:rsidR="008B5C37" w:rsidRPr="003D0B5F">
              <w:t xml:space="preserve">MGs </w:t>
            </w:r>
            <w:r w:rsidRPr="003D0B5F">
              <w:t>by</w:t>
            </w:r>
          </w:p>
          <w:p w14:paraId="4D0B6A1A" w14:textId="77777777" w:rsidR="00B11C1F" w:rsidRPr="003D0B5F" w:rsidRDefault="00B11C1F" w:rsidP="00687B2F">
            <w:pPr>
              <w:pStyle w:val="ListParagraph"/>
              <w:numPr>
                <w:ilvl w:val="0"/>
                <w:numId w:val="91"/>
              </w:numPr>
              <w:ind w:left="518" w:hanging="158"/>
            </w:pPr>
            <w:r w:rsidRPr="003D0B5F">
              <w:t xml:space="preserve">determining the evaluation for the most severely injured </w:t>
            </w:r>
            <w:r w:rsidR="008B5C37" w:rsidRPr="003D0B5F">
              <w:t>MG</w:t>
            </w:r>
            <w:r w:rsidRPr="003D0B5F">
              <w:t>, and</w:t>
            </w:r>
          </w:p>
          <w:p w14:paraId="49F23B4A" w14:textId="77777777" w:rsidR="00B11C1F" w:rsidRPr="003D0B5F" w:rsidRDefault="00B11C1F" w:rsidP="00687B2F">
            <w:pPr>
              <w:pStyle w:val="ListParagraph"/>
              <w:numPr>
                <w:ilvl w:val="0"/>
                <w:numId w:val="91"/>
              </w:numPr>
              <w:ind w:left="518" w:hanging="158"/>
            </w:pPr>
            <w:proofErr w:type="gramStart"/>
            <w:r w:rsidRPr="003D0B5F">
              <w:t>increasing</w:t>
            </w:r>
            <w:proofErr w:type="gramEnd"/>
            <w:r w:rsidRPr="003D0B5F">
              <w:t xml:space="preserve"> by one level and using as the combined evaluation.</w:t>
            </w:r>
          </w:p>
          <w:p w14:paraId="6CD96989" w14:textId="77777777" w:rsidR="00B11C1F" w:rsidRPr="003D0B5F" w:rsidRDefault="00B11C1F" w:rsidP="00687B2F">
            <w:pPr>
              <w:pStyle w:val="ListParagraph"/>
              <w:numPr>
                <w:ilvl w:val="0"/>
                <w:numId w:val="92"/>
              </w:numPr>
              <w:ind w:left="346" w:hanging="187"/>
            </w:pPr>
            <w:r w:rsidRPr="003D0B5F">
              <w:t xml:space="preserve">If </w:t>
            </w:r>
            <w:r w:rsidRPr="003D0B5F">
              <w:rPr>
                <w:i/>
              </w:rPr>
              <w:t>no</w:t>
            </w:r>
            <w:r w:rsidRPr="003D0B5F">
              <w:t xml:space="preserve">, then assign a </w:t>
            </w:r>
            <w:proofErr w:type="spellStart"/>
            <w:r w:rsidRPr="003D0B5F">
              <w:t>noncompensable</w:t>
            </w:r>
            <w:proofErr w:type="spellEnd"/>
            <w:r w:rsidRPr="003D0B5F">
              <w:t xml:space="preserve"> evaluation for the combined </w:t>
            </w:r>
            <w:r w:rsidR="008B5C37" w:rsidRPr="003D0B5F">
              <w:t>MG</w:t>
            </w:r>
            <w:r w:rsidRPr="003D0B5F">
              <w:t xml:space="preserve"> injuries.</w:t>
            </w:r>
          </w:p>
        </w:tc>
      </w:tr>
      <w:tr w:rsidR="00B11C1F" w:rsidRPr="003D0B5F" w14:paraId="48632A14" w14:textId="77777777" w:rsidTr="006659E3">
        <w:tc>
          <w:tcPr>
            <w:tcW w:w="1080" w:type="dxa"/>
          </w:tcPr>
          <w:p w14:paraId="3E3B79E1" w14:textId="77777777" w:rsidR="00B11C1F" w:rsidRPr="003D0B5F" w:rsidRDefault="00B11C1F" w:rsidP="006659E3">
            <w:pPr>
              <w:jc w:val="center"/>
            </w:pPr>
            <w:r w:rsidRPr="003D0B5F">
              <w:t>6</w:t>
            </w:r>
          </w:p>
        </w:tc>
        <w:tc>
          <w:tcPr>
            <w:tcW w:w="6570" w:type="dxa"/>
          </w:tcPr>
          <w:p w14:paraId="0ABF8CBA" w14:textId="77777777" w:rsidR="00B11C1F" w:rsidRPr="003D0B5F" w:rsidRDefault="00B11C1F" w:rsidP="006659E3">
            <w:r w:rsidRPr="003D0B5F">
              <w:t xml:space="preserve">For </w:t>
            </w:r>
            <w:r w:rsidR="008B5C37" w:rsidRPr="003D0B5F">
              <w:t>MG</w:t>
            </w:r>
            <w:r w:rsidRPr="003D0B5F">
              <w:t xml:space="preserve"> injuries in different anatomical areas, is a single </w:t>
            </w:r>
            <w:proofErr w:type="spellStart"/>
            <w:r w:rsidRPr="003D0B5F">
              <w:t>unankylosed</w:t>
            </w:r>
            <w:proofErr w:type="spellEnd"/>
            <w:r w:rsidRPr="003D0B5F">
              <w:t xml:space="preserve"> joint affected?</w:t>
            </w:r>
          </w:p>
          <w:p w14:paraId="718662D4" w14:textId="77777777" w:rsidR="00B11C1F" w:rsidRPr="003D0B5F" w:rsidRDefault="00B11C1F" w:rsidP="00687B2F">
            <w:pPr>
              <w:pStyle w:val="ListParagraph"/>
              <w:numPr>
                <w:ilvl w:val="0"/>
                <w:numId w:val="93"/>
              </w:numPr>
              <w:ind w:left="158" w:hanging="187"/>
            </w:pPr>
            <w:r w:rsidRPr="003D0B5F">
              <w:t xml:space="preserve">If </w:t>
            </w:r>
            <w:r w:rsidRPr="003D0B5F">
              <w:rPr>
                <w:i/>
              </w:rPr>
              <w:t>yes</w:t>
            </w:r>
            <w:r w:rsidRPr="003D0B5F">
              <w:t xml:space="preserve">, </w:t>
            </w:r>
            <w:proofErr w:type="gramStart"/>
            <w:r w:rsidRPr="003D0B5F">
              <w:t>are</w:t>
            </w:r>
            <w:proofErr w:type="gramEnd"/>
            <w:r w:rsidRPr="003D0B5F">
              <w:t xml:space="preserve"> MG I and II affected and acting upon the shoulder?</w:t>
            </w:r>
          </w:p>
          <w:p w14:paraId="4B8A661C" w14:textId="77777777" w:rsidR="00B11C1F" w:rsidRPr="003D0B5F" w:rsidRDefault="00B11C1F" w:rsidP="00687B2F">
            <w:pPr>
              <w:pStyle w:val="ListParagraph"/>
              <w:numPr>
                <w:ilvl w:val="0"/>
                <w:numId w:val="94"/>
              </w:numPr>
              <w:ind w:left="346" w:hanging="187"/>
            </w:pPr>
            <w:r w:rsidRPr="003D0B5F">
              <w:t xml:space="preserve">If </w:t>
            </w:r>
            <w:r w:rsidRPr="003D0B5F">
              <w:rPr>
                <w:i/>
              </w:rPr>
              <w:t>yes</w:t>
            </w:r>
            <w:r w:rsidRPr="003D0B5F">
              <w:t xml:space="preserve">, then </w:t>
            </w:r>
          </w:p>
          <w:p w14:paraId="177C2D32" w14:textId="77777777" w:rsidR="00B11C1F" w:rsidRPr="003D0B5F" w:rsidRDefault="00B11C1F" w:rsidP="00687B2F">
            <w:pPr>
              <w:pStyle w:val="ListParagraph"/>
              <w:numPr>
                <w:ilvl w:val="0"/>
                <w:numId w:val="95"/>
              </w:numPr>
              <w:ind w:left="518" w:hanging="158"/>
            </w:pPr>
            <w:r w:rsidRPr="003D0B5F">
              <w:t>assign separate disability evaluations for the muscle injuries, but</w:t>
            </w:r>
          </w:p>
          <w:p w14:paraId="11DE95A8" w14:textId="77777777" w:rsidR="00B11C1F" w:rsidRPr="003D0B5F" w:rsidRDefault="00B11C1F" w:rsidP="00687B2F">
            <w:pPr>
              <w:pStyle w:val="ListParagraph"/>
              <w:numPr>
                <w:ilvl w:val="0"/>
                <w:numId w:val="95"/>
              </w:numPr>
              <w:ind w:left="518" w:hanging="158"/>
            </w:pPr>
            <w:proofErr w:type="gramStart"/>
            <w:r w:rsidRPr="003D0B5F">
              <w:t>the</w:t>
            </w:r>
            <w:proofErr w:type="gramEnd"/>
            <w:r w:rsidRPr="003D0B5F">
              <w:t xml:space="preserve"> combined evaluation cannot exceed the evaluation for unfavorable </w:t>
            </w:r>
            <w:proofErr w:type="spellStart"/>
            <w:r w:rsidRPr="003D0B5F">
              <w:t>ankylosis</w:t>
            </w:r>
            <w:proofErr w:type="spellEnd"/>
            <w:r w:rsidRPr="003D0B5F">
              <w:t xml:space="preserve"> of the shoulder.</w:t>
            </w:r>
          </w:p>
          <w:p w14:paraId="2320143E" w14:textId="77777777" w:rsidR="00B11C1F" w:rsidRPr="003D0B5F" w:rsidRDefault="00B11C1F" w:rsidP="00687B2F">
            <w:pPr>
              <w:pStyle w:val="ListParagraph"/>
              <w:numPr>
                <w:ilvl w:val="0"/>
                <w:numId w:val="96"/>
              </w:numPr>
              <w:ind w:left="346" w:hanging="187"/>
            </w:pPr>
            <w:r w:rsidRPr="003D0B5F">
              <w:t xml:space="preserve">If </w:t>
            </w:r>
            <w:r w:rsidRPr="003D0B5F">
              <w:rPr>
                <w:i/>
              </w:rPr>
              <w:t>no</w:t>
            </w:r>
            <w:r w:rsidRPr="003D0B5F">
              <w:t xml:space="preserve">, for the </w:t>
            </w:r>
            <w:r w:rsidR="008B5C37" w:rsidRPr="003D0B5F">
              <w:t>MG</w:t>
            </w:r>
            <w:r w:rsidRPr="003D0B5F">
              <w:t xml:space="preserve"> injuries in different anatomical areas affecting a single </w:t>
            </w:r>
            <w:proofErr w:type="spellStart"/>
            <w:r w:rsidRPr="003D0B5F">
              <w:t>unankylosed</w:t>
            </w:r>
            <w:proofErr w:type="spellEnd"/>
            <w:r w:rsidRPr="003D0B5F">
              <w:t xml:space="preserve"> joint (not including MG I and II acting on the shoulder)</w:t>
            </w:r>
          </w:p>
          <w:p w14:paraId="20B54992" w14:textId="77777777" w:rsidR="00B11C1F" w:rsidRPr="003D0B5F" w:rsidRDefault="00B11C1F" w:rsidP="00687B2F">
            <w:pPr>
              <w:pStyle w:val="ListParagraph"/>
              <w:numPr>
                <w:ilvl w:val="0"/>
                <w:numId w:val="97"/>
              </w:numPr>
              <w:ind w:left="518" w:hanging="158"/>
            </w:pPr>
            <w:r w:rsidRPr="003D0B5F">
              <w:t>assign separate disability evaluations for the muscle injuries, but</w:t>
            </w:r>
          </w:p>
          <w:p w14:paraId="65D41E9C" w14:textId="77777777" w:rsidR="00B11C1F" w:rsidRPr="003D0B5F" w:rsidRDefault="00B11C1F" w:rsidP="00687B2F">
            <w:pPr>
              <w:pStyle w:val="ListParagraph"/>
              <w:numPr>
                <w:ilvl w:val="0"/>
                <w:numId w:val="97"/>
              </w:numPr>
              <w:ind w:left="518" w:hanging="158"/>
            </w:pPr>
            <w:proofErr w:type="gramStart"/>
            <w:r w:rsidRPr="003D0B5F">
              <w:t>the</w:t>
            </w:r>
            <w:proofErr w:type="gramEnd"/>
            <w:r w:rsidRPr="003D0B5F">
              <w:t xml:space="preserve"> combined evaluation must be lower than the evaluation that would be assigned for unfavorable </w:t>
            </w:r>
            <w:proofErr w:type="spellStart"/>
            <w:r w:rsidRPr="003D0B5F">
              <w:t>ankylosis</w:t>
            </w:r>
            <w:proofErr w:type="spellEnd"/>
            <w:r w:rsidRPr="003D0B5F">
              <w:t xml:space="preserve"> of the affected joint.  </w:t>
            </w:r>
          </w:p>
          <w:p w14:paraId="15A725D5" w14:textId="77777777" w:rsidR="00B11C1F" w:rsidRPr="003D0B5F" w:rsidRDefault="00B11C1F" w:rsidP="00687B2F">
            <w:pPr>
              <w:pStyle w:val="ListParagraph"/>
              <w:numPr>
                <w:ilvl w:val="0"/>
                <w:numId w:val="98"/>
              </w:numPr>
              <w:ind w:left="158" w:hanging="187"/>
            </w:pPr>
            <w:r w:rsidRPr="003D0B5F">
              <w:t xml:space="preserve">If </w:t>
            </w:r>
            <w:r w:rsidRPr="003D0B5F">
              <w:rPr>
                <w:i/>
              </w:rPr>
              <w:t>no</w:t>
            </w:r>
            <w:r w:rsidRPr="003D0B5F">
              <w:t xml:space="preserve">, then for </w:t>
            </w:r>
            <w:r w:rsidR="008B5C37" w:rsidRPr="003D0B5F">
              <w:t>MG</w:t>
            </w:r>
            <w:r w:rsidRPr="003D0B5F">
              <w:t xml:space="preserve"> injuries in different anatomical areas acting on different </w:t>
            </w:r>
            <w:proofErr w:type="spellStart"/>
            <w:r w:rsidRPr="003D0B5F">
              <w:t>unankylosed</w:t>
            </w:r>
            <w:proofErr w:type="spellEnd"/>
            <w:r w:rsidRPr="003D0B5F">
              <w:t xml:space="preserve"> joints, assign separate disability evaluations for each </w:t>
            </w:r>
            <w:r w:rsidR="008B5C37" w:rsidRPr="003D0B5F">
              <w:t xml:space="preserve">MG </w:t>
            </w:r>
            <w:r w:rsidRPr="003D0B5F">
              <w:t>injury.</w:t>
            </w:r>
          </w:p>
        </w:tc>
      </w:tr>
    </w:tbl>
    <w:p w14:paraId="1F5228F8" w14:textId="77777777" w:rsidR="0056150F" w:rsidRPr="003D0B5F" w:rsidRDefault="0056150F" w:rsidP="00EB5A9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11C1F" w:rsidRPr="003D0B5F" w14:paraId="7E5FF014" w14:textId="77777777" w:rsidTr="008C27A3">
        <w:tc>
          <w:tcPr>
            <w:tcW w:w="7740" w:type="dxa"/>
            <w:shd w:val="clear" w:color="auto" w:fill="auto"/>
          </w:tcPr>
          <w:p w14:paraId="2DFA748E" w14:textId="77777777" w:rsidR="00B11C1F" w:rsidRPr="003D0B5F" w:rsidRDefault="00B11C1F" w:rsidP="00B11C1F">
            <w:r w:rsidRPr="003D0B5F">
              <w:rPr>
                <w:b/>
                <w:i/>
              </w:rPr>
              <w:t>Reference</w:t>
            </w:r>
            <w:r w:rsidR="0096777F" w:rsidRPr="003D0B5F">
              <w:rPr>
                <w:b/>
                <w:i/>
              </w:rPr>
              <w:t>s</w:t>
            </w:r>
            <w:r w:rsidRPr="003D0B5F">
              <w:t xml:space="preserve">:  For additional information on  </w:t>
            </w:r>
          </w:p>
          <w:p w14:paraId="7C5649D8" w14:textId="77777777" w:rsidR="00B11C1F" w:rsidRPr="003D0B5F" w:rsidRDefault="00B11C1F" w:rsidP="00687B2F">
            <w:pPr>
              <w:pStyle w:val="ListParagraph"/>
              <w:numPr>
                <w:ilvl w:val="0"/>
                <w:numId w:val="99"/>
              </w:numPr>
              <w:ind w:left="158" w:hanging="187"/>
            </w:pPr>
            <w:r w:rsidRPr="003D0B5F">
              <w:t>evaluating joint manifestations and muscle damage acting on the same joint, see M21-1, Part III, Subpart iv, 4.A.11.h, and</w:t>
            </w:r>
          </w:p>
          <w:p w14:paraId="155BD0A4" w14:textId="77777777" w:rsidR="00B11C1F" w:rsidRPr="003D0B5F" w:rsidRDefault="00B11C1F" w:rsidP="00687B2F">
            <w:pPr>
              <w:pStyle w:val="ListParagraph"/>
              <w:numPr>
                <w:ilvl w:val="0"/>
                <w:numId w:val="99"/>
              </w:numPr>
              <w:ind w:left="158" w:hanging="187"/>
            </w:pPr>
            <w:proofErr w:type="gramStart"/>
            <w:r w:rsidRPr="003D0B5F">
              <w:lastRenderedPageBreak/>
              <w:t>evaluating</w:t>
            </w:r>
            <w:proofErr w:type="gramEnd"/>
            <w:r w:rsidRPr="003D0B5F">
              <w:t xml:space="preserve"> peripheral nerve involvement in muscle injuries, see M21-1 Part III, Subpart iv, 4.A.11.j.</w:t>
            </w:r>
          </w:p>
        </w:tc>
      </w:tr>
    </w:tbl>
    <w:p w14:paraId="418A1A90" w14:textId="77777777" w:rsidR="00B11C1F" w:rsidRPr="003D0B5F" w:rsidRDefault="00B11C1F" w:rsidP="00B11C1F">
      <w:pPr>
        <w:tabs>
          <w:tab w:val="left" w:pos="9360"/>
        </w:tabs>
        <w:ind w:left="1714"/>
      </w:pPr>
      <w:r w:rsidRPr="003D0B5F">
        <w:rPr>
          <w:u w:val="single"/>
        </w:rPr>
        <w:lastRenderedPageBreak/>
        <w:tab/>
      </w:r>
    </w:p>
    <w:p w14:paraId="6A29E458" w14:textId="77777777" w:rsidR="00A6578B" w:rsidRPr="003D0B5F" w:rsidRDefault="00A6578B" w:rsidP="00A6578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42EF" w:rsidRPr="003D0B5F" w14:paraId="6AE5D75C" w14:textId="77777777" w:rsidTr="00463FF5">
        <w:tc>
          <w:tcPr>
            <w:tcW w:w="1728" w:type="dxa"/>
            <w:shd w:val="clear" w:color="auto" w:fill="auto"/>
          </w:tcPr>
          <w:p w14:paraId="642A0298" w14:textId="77777777" w:rsidR="004142EF" w:rsidRPr="003D0B5F" w:rsidRDefault="005A6772" w:rsidP="00463FF5">
            <w:pPr>
              <w:rPr>
                <w:b/>
                <w:sz w:val="22"/>
              </w:rPr>
            </w:pPr>
            <w:r w:rsidRPr="003D0B5F">
              <w:rPr>
                <w:b/>
                <w:sz w:val="22"/>
              </w:rPr>
              <w:t>h</w:t>
            </w:r>
            <w:r w:rsidR="004142EF" w:rsidRPr="003D0B5F">
              <w:rPr>
                <w:b/>
                <w:sz w:val="22"/>
              </w:rPr>
              <w:t>.  Evaluating Joint Manifestations and Muscle Damage Acting on the Same Joint</w:t>
            </w:r>
          </w:p>
        </w:tc>
        <w:tc>
          <w:tcPr>
            <w:tcW w:w="7740" w:type="dxa"/>
            <w:shd w:val="clear" w:color="auto" w:fill="auto"/>
          </w:tcPr>
          <w:p w14:paraId="3AB2805F" w14:textId="77777777" w:rsidR="004142EF" w:rsidRPr="003D0B5F" w:rsidRDefault="004142EF" w:rsidP="00463FF5">
            <w:r w:rsidRPr="003D0B5F">
              <w:t xml:space="preserve">A separate evaluation for joint </w:t>
            </w:r>
            <w:r w:rsidR="007C2CA5" w:rsidRPr="003D0B5F">
              <w:t>manifestations</w:t>
            </w:r>
            <w:r w:rsidRPr="003D0B5F">
              <w:t xml:space="preserve"> and muscle damage acting on the same joint are prohibited if both conditions result in the same symptoms.</w:t>
            </w:r>
          </w:p>
          <w:p w14:paraId="6CF39FB7" w14:textId="77777777" w:rsidR="004142EF" w:rsidRPr="003D0B5F" w:rsidRDefault="004142EF" w:rsidP="00463FF5"/>
          <w:p w14:paraId="59431C33" w14:textId="77777777" w:rsidR="004142EF" w:rsidRPr="003D0B5F" w:rsidRDefault="004142EF" w:rsidP="00463FF5">
            <w:r w:rsidRPr="003D0B5F">
              <w:t xml:space="preserve">Although </w:t>
            </w:r>
            <w:r w:rsidR="00871CA8" w:rsidRPr="003D0B5F">
              <w:t xml:space="preserve">LOM </w:t>
            </w:r>
            <w:r w:rsidRPr="003D0B5F">
              <w:t xml:space="preserve">is not directly discussed in </w:t>
            </w:r>
            <w:hyperlink r:id="rId224" w:history="1">
              <w:r w:rsidRPr="003D0B5F">
                <w:rPr>
                  <w:rStyle w:val="Hyperlink"/>
                </w:rPr>
                <w:t>38 CFR 4.56</w:t>
              </w:r>
            </w:hyperlink>
            <w:r w:rsidRPr="003D0B5F">
              <w:t xml:space="preserve">, the </w:t>
            </w:r>
            <w:r w:rsidR="002563CD" w:rsidRPr="003D0B5F">
              <w:t>DC</w:t>
            </w:r>
            <w:r w:rsidRPr="003D0B5F">
              <w:t xml:space="preserve"> provisions within </w:t>
            </w:r>
            <w:hyperlink r:id="rId225" w:history="1">
              <w:r w:rsidRPr="003D0B5F">
                <w:rPr>
                  <w:rStyle w:val="Hyperlink"/>
                </w:rPr>
                <w:t>38 CFR 4.73</w:t>
              </w:r>
            </w:hyperlink>
            <w:r w:rsidRPr="003D0B5F">
              <w:t xml:space="preserve"> describing the functions of various </w:t>
            </w:r>
            <w:r w:rsidR="00D754D3" w:rsidRPr="003D0B5F">
              <w:t>MGs</w:t>
            </w:r>
            <w:r w:rsidRPr="003D0B5F">
              <w:t xml:space="preserve"> are describing motion.  </w:t>
            </w:r>
          </w:p>
          <w:p w14:paraId="7E9DBFF1" w14:textId="77777777" w:rsidR="004142EF" w:rsidRPr="003D0B5F" w:rsidRDefault="004142EF" w:rsidP="00463FF5"/>
          <w:p w14:paraId="04D98494" w14:textId="77777777" w:rsidR="004142EF" w:rsidRPr="003D0B5F" w:rsidRDefault="004142EF" w:rsidP="007C6148">
            <w:pPr>
              <w:pStyle w:val="ListParagraph"/>
              <w:numPr>
                <w:ilvl w:val="0"/>
                <w:numId w:val="21"/>
              </w:numPr>
              <w:ind w:left="158" w:hanging="187"/>
            </w:pPr>
            <w:r w:rsidRPr="003D0B5F">
              <w:t xml:space="preserve">The muscles move the joint.  </w:t>
            </w:r>
          </w:p>
          <w:p w14:paraId="27BFD731" w14:textId="46BC8B5F" w:rsidR="004142EF" w:rsidRPr="003D0B5F" w:rsidRDefault="004142EF" w:rsidP="007C6148">
            <w:pPr>
              <w:pStyle w:val="ListParagraph"/>
              <w:numPr>
                <w:ilvl w:val="0"/>
                <w:numId w:val="21"/>
              </w:numPr>
              <w:ind w:left="158" w:hanging="187"/>
            </w:pPr>
            <w:r w:rsidRPr="003D0B5F">
              <w:t>If the joint manifestation is</w:t>
            </w:r>
            <w:r w:rsidR="007C6148" w:rsidRPr="003D0B5F">
              <w:t xml:space="preserve"> </w:t>
            </w:r>
            <w:r w:rsidR="00871CA8" w:rsidRPr="003D0B5F">
              <w:t>LOM</w:t>
            </w:r>
            <w:r w:rsidRPr="003D0B5F">
              <w:t>, that manifestation is already compensated through the evaluation assigned by a muscle rating</w:t>
            </w:r>
            <w:r w:rsidR="00462493" w:rsidRPr="003D0B5F">
              <w:t xml:space="preserve"> decision</w:t>
            </w:r>
            <w:r w:rsidRPr="003D0B5F">
              <w:t xml:space="preserve">.  </w:t>
            </w:r>
          </w:p>
          <w:p w14:paraId="05AF39D6" w14:textId="77777777" w:rsidR="004142EF" w:rsidRPr="003D0B5F" w:rsidRDefault="004142EF" w:rsidP="007C6148">
            <w:pPr>
              <w:pStyle w:val="ListParagraph"/>
              <w:numPr>
                <w:ilvl w:val="0"/>
                <w:numId w:val="21"/>
              </w:numPr>
              <w:ind w:left="158" w:hanging="187"/>
            </w:pPr>
            <w:r w:rsidRPr="003D0B5F">
              <w:t xml:space="preserve">Evaluating the same symptoms under multiple </w:t>
            </w:r>
            <w:r w:rsidR="002563CD" w:rsidRPr="003D0B5F">
              <w:t>DCs</w:t>
            </w:r>
            <w:r w:rsidRPr="003D0B5F">
              <w:t xml:space="preserve"> is prohibited by </w:t>
            </w:r>
            <w:hyperlink r:id="rId226" w:history="1">
              <w:r w:rsidR="007570E1" w:rsidRPr="003D0B5F">
                <w:rPr>
                  <w:rStyle w:val="Hyperlink"/>
                </w:rPr>
                <w:t>38 CFR 4.14</w:t>
              </w:r>
            </w:hyperlink>
            <w:r w:rsidRPr="003D0B5F">
              <w:t>.</w:t>
            </w:r>
          </w:p>
          <w:p w14:paraId="2E4A81B6" w14:textId="77777777" w:rsidR="004142EF" w:rsidRPr="003D0B5F" w:rsidRDefault="004142EF" w:rsidP="00463FF5"/>
          <w:p w14:paraId="7B5EFB14" w14:textId="77777777" w:rsidR="004142EF" w:rsidRPr="003D0B5F" w:rsidRDefault="004142EF" w:rsidP="00463FF5">
            <w:r w:rsidRPr="003D0B5F">
              <w:rPr>
                <w:b/>
                <w:i/>
              </w:rPr>
              <w:t>Note</w:t>
            </w:r>
            <w:r w:rsidRPr="003D0B5F">
              <w:t xml:space="preserve">:  Consider the degree of disability under the corresponding muscle DC and joint DC and assign the higher evaluation. </w:t>
            </w:r>
          </w:p>
          <w:p w14:paraId="05D337EA" w14:textId="77777777" w:rsidR="00E56666" w:rsidRPr="003D0B5F" w:rsidRDefault="00E56666" w:rsidP="00463FF5"/>
          <w:p w14:paraId="1314B30C" w14:textId="77777777" w:rsidR="00E56666" w:rsidRPr="003D0B5F" w:rsidRDefault="00E56666" w:rsidP="00463FF5">
            <w:r w:rsidRPr="003D0B5F">
              <w:rPr>
                <w:b/>
                <w:i/>
              </w:rPr>
              <w:t>Exception</w:t>
            </w:r>
            <w:r w:rsidRPr="003D0B5F">
              <w:t xml:space="preserve">:  Per </w:t>
            </w:r>
            <w:hyperlink r:id="rId227" w:history="1">
              <w:r w:rsidRPr="003D0B5F">
                <w:rPr>
                  <w:rStyle w:val="Hyperlink"/>
                </w:rPr>
                <w:t>38 CFR 4.55(c)(1)</w:t>
              </w:r>
            </w:hyperlink>
            <w:r w:rsidRPr="003D0B5F">
              <w:t xml:space="preserve">, if </w:t>
            </w:r>
            <w:r w:rsidR="00157B1D" w:rsidRPr="003D0B5F">
              <w:t>MG</w:t>
            </w:r>
            <w:r w:rsidRPr="003D0B5F">
              <w:t xml:space="preserve"> XIII is disabled and acts on an ankylosed knee, separate disability evaluations can be assigned for the muscle injury and the knee </w:t>
            </w:r>
            <w:proofErr w:type="spellStart"/>
            <w:r w:rsidRPr="003D0B5F">
              <w:t>ankylosis</w:t>
            </w:r>
            <w:proofErr w:type="spellEnd"/>
            <w:r w:rsidRPr="003D0B5F">
              <w:t xml:space="preserve">.  However, the evaluation for the </w:t>
            </w:r>
            <w:r w:rsidR="00157B1D" w:rsidRPr="003D0B5F">
              <w:t>MG</w:t>
            </w:r>
            <w:r w:rsidRPr="003D0B5F">
              <w:t xml:space="preserve"> injury will be rated at the next lower level than that which would have otherwise been assigned.  </w:t>
            </w:r>
          </w:p>
          <w:p w14:paraId="1C259F30" w14:textId="77777777" w:rsidR="004142EF" w:rsidRPr="003D0B5F" w:rsidRDefault="004142EF" w:rsidP="00463FF5"/>
          <w:p w14:paraId="6A58C762" w14:textId="77777777" w:rsidR="004142EF" w:rsidRPr="003D0B5F" w:rsidRDefault="007C2CA5" w:rsidP="005F3708">
            <w:r w:rsidRPr="003D0B5F">
              <w:rPr>
                <w:b/>
                <w:i/>
              </w:rPr>
              <w:t>Reference</w:t>
            </w:r>
            <w:r w:rsidRPr="003D0B5F">
              <w:t xml:space="preserve">:  </w:t>
            </w:r>
            <w:r w:rsidR="004142EF" w:rsidRPr="003D0B5F">
              <w:t xml:space="preserve">For additional information concerning evaluating muscle injuries and joint conditions, see M21-1, Part III, </w:t>
            </w:r>
            <w:r w:rsidRPr="003D0B5F">
              <w:t>Subpart iv</w:t>
            </w:r>
            <w:r w:rsidR="004142EF" w:rsidRPr="003D0B5F">
              <w:t>, 4.A.</w:t>
            </w:r>
            <w:r w:rsidR="00D10EBA" w:rsidRPr="003D0B5F">
              <w:t>1</w:t>
            </w:r>
            <w:r w:rsidR="005F3708" w:rsidRPr="003D0B5F">
              <w:t>1</w:t>
            </w:r>
            <w:r w:rsidR="00D10EBA" w:rsidRPr="003D0B5F">
              <w:t>.</w:t>
            </w:r>
            <w:r w:rsidRPr="003D0B5F">
              <w:t>f-g.</w:t>
            </w:r>
            <w:r w:rsidR="004142EF" w:rsidRPr="003D0B5F">
              <w:t xml:space="preserve">   </w:t>
            </w:r>
          </w:p>
        </w:tc>
      </w:tr>
    </w:tbl>
    <w:p w14:paraId="0E83DFAF" w14:textId="77777777" w:rsidR="004142EF" w:rsidRPr="003D0B5F" w:rsidRDefault="004142EF" w:rsidP="004142EF">
      <w:pPr>
        <w:tabs>
          <w:tab w:val="left" w:pos="9360"/>
        </w:tabs>
        <w:ind w:left="1714"/>
      </w:pPr>
      <w:r w:rsidRPr="003D0B5F">
        <w:rPr>
          <w:u w:val="single"/>
        </w:rPr>
        <w:tab/>
      </w:r>
    </w:p>
    <w:p w14:paraId="7428E868" w14:textId="77777777" w:rsidR="004142EF" w:rsidRPr="003D0B5F" w:rsidRDefault="004142EF" w:rsidP="004142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42EF" w:rsidRPr="003D0B5F" w14:paraId="3CD31F2C" w14:textId="77777777" w:rsidTr="00463FF5">
        <w:tc>
          <w:tcPr>
            <w:tcW w:w="1728" w:type="dxa"/>
            <w:shd w:val="clear" w:color="auto" w:fill="auto"/>
          </w:tcPr>
          <w:p w14:paraId="6068C196" w14:textId="77777777" w:rsidR="004142EF" w:rsidRPr="003D0B5F" w:rsidRDefault="005A6772" w:rsidP="00463FF5">
            <w:pPr>
              <w:rPr>
                <w:b/>
                <w:sz w:val="22"/>
              </w:rPr>
            </w:pPr>
            <w:proofErr w:type="spellStart"/>
            <w:r w:rsidRPr="003D0B5F">
              <w:rPr>
                <w:b/>
                <w:sz w:val="22"/>
              </w:rPr>
              <w:t>i</w:t>
            </w:r>
            <w:proofErr w:type="spellEnd"/>
            <w:r w:rsidR="004142EF" w:rsidRPr="003D0B5F">
              <w:rPr>
                <w:b/>
                <w:sz w:val="22"/>
              </w:rPr>
              <w:t>.  Evaluating Damage to Multiple Muscles Within the Same MG</w:t>
            </w:r>
          </w:p>
        </w:tc>
        <w:tc>
          <w:tcPr>
            <w:tcW w:w="7740" w:type="dxa"/>
            <w:shd w:val="clear" w:color="auto" w:fill="auto"/>
          </w:tcPr>
          <w:p w14:paraId="2DD76F3C" w14:textId="77777777" w:rsidR="004142EF" w:rsidRPr="003D0B5F" w:rsidRDefault="004142EF" w:rsidP="006C5EDB">
            <w:r w:rsidRPr="003D0B5F">
              <w:t xml:space="preserve">A separate </w:t>
            </w:r>
            <w:r w:rsidR="00462493" w:rsidRPr="003D0B5F">
              <w:t>evaluation</w:t>
            </w:r>
            <w:r w:rsidRPr="003D0B5F">
              <w:t xml:space="preserve"> cannot be assigned for each muscle within a </w:t>
            </w:r>
            <w:r w:rsidR="007712D7" w:rsidRPr="003D0B5F">
              <w:t xml:space="preserve">single </w:t>
            </w:r>
            <w:r w:rsidR="006C5EDB" w:rsidRPr="003D0B5F">
              <w:t>MG</w:t>
            </w:r>
            <w:r w:rsidRPr="003D0B5F">
              <w:t>.  Muscle damage to any of the muscles within the group must be included in a single evalua</w:t>
            </w:r>
            <w:r w:rsidR="00D754D3" w:rsidRPr="003D0B5F">
              <w:t>tion assigned for the MG</w:t>
            </w:r>
            <w:r w:rsidRPr="003D0B5F">
              <w:t xml:space="preserve">.  </w:t>
            </w:r>
          </w:p>
        </w:tc>
      </w:tr>
    </w:tbl>
    <w:p w14:paraId="0A5FB4AD" w14:textId="77777777" w:rsidR="004142EF" w:rsidRPr="003D0B5F" w:rsidRDefault="004142EF" w:rsidP="004142EF">
      <w:pPr>
        <w:tabs>
          <w:tab w:val="left" w:pos="9360"/>
        </w:tabs>
        <w:ind w:left="1714"/>
      </w:pPr>
      <w:r w:rsidRPr="003D0B5F">
        <w:rPr>
          <w:u w:val="single"/>
        </w:rPr>
        <w:tab/>
      </w:r>
    </w:p>
    <w:p w14:paraId="14A31496" w14:textId="77777777" w:rsidR="004142EF" w:rsidRPr="003D0B5F" w:rsidRDefault="004142EF" w:rsidP="004142E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6578B" w:rsidRPr="003D0B5F" w14:paraId="58D62538" w14:textId="77777777" w:rsidTr="008C27A3">
        <w:tc>
          <w:tcPr>
            <w:tcW w:w="1728" w:type="dxa"/>
            <w:shd w:val="clear" w:color="auto" w:fill="auto"/>
          </w:tcPr>
          <w:p w14:paraId="4F5979C3" w14:textId="77777777" w:rsidR="00A6578B" w:rsidRPr="003D0B5F" w:rsidRDefault="005A6772" w:rsidP="00A6578B">
            <w:pPr>
              <w:rPr>
                <w:b/>
                <w:sz w:val="22"/>
              </w:rPr>
            </w:pPr>
            <w:r w:rsidRPr="003D0B5F">
              <w:rPr>
                <w:b/>
                <w:sz w:val="22"/>
              </w:rPr>
              <w:t>j</w:t>
            </w:r>
            <w:r w:rsidR="00A6578B" w:rsidRPr="003D0B5F">
              <w:rPr>
                <w:b/>
                <w:sz w:val="22"/>
              </w:rPr>
              <w:t>.  Considering Peripheral Nerve Involvement in Muscle Injuries</w:t>
            </w:r>
          </w:p>
        </w:tc>
        <w:tc>
          <w:tcPr>
            <w:tcW w:w="7740" w:type="dxa"/>
            <w:shd w:val="clear" w:color="auto" w:fill="auto"/>
          </w:tcPr>
          <w:p w14:paraId="36A0FB51" w14:textId="77777777" w:rsidR="00A6578B" w:rsidRPr="003D0B5F" w:rsidRDefault="00A6578B" w:rsidP="00A6578B">
            <w:r w:rsidRPr="003D0B5F">
              <w:t>When there is nerve damage associated with the muscle injury, use the following table to determine appropriate actions to take to evaluate the nerve damage and the muscle injury.</w:t>
            </w:r>
          </w:p>
        </w:tc>
      </w:tr>
    </w:tbl>
    <w:p w14:paraId="2A5ECA89" w14:textId="77777777" w:rsidR="00340C28" w:rsidRPr="003D0B5F" w:rsidRDefault="00340C28" w:rsidP="00340C28"/>
    <w:tbl>
      <w:tblPr>
        <w:tblStyle w:val="TableGrid"/>
        <w:tblW w:w="7650" w:type="dxa"/>
        <w:tblInd w:w="1818" w:type="dxa"/>
        <w:tblLook w:val="04A0" w:firstRow="1" w:lastRow="0" w:firstColumn="1" w:lastColumn="0" w:noHBand="0" w:noVBand="1"/>
      </w:tblPr>
      <w:tblGrid>
        <w:gridCol w:w="3870"/>
        <w:gridCol w:w="3780"/>
      </w:tblGrid>
      <w:tr w:rsidR="00A6578B" w:rsidRPr="003D0B5F" w14:paraId="6E6EB986" w14:textId="77777777" w:rsidTr="008C27A3">
        <w:tc>
          <w:tcPr>
            <w:tcW w:w="3870" w:type="dxa"/>
          </w:tcPr>
          <w:p w14:paraId="118CA08C" w14:textId="77777777" w:rsidR="00A6578B" w:rsidRPr="003D0B5F" w:rsidRDefault="00A6578B" w:rsidP="00A6578B">
            <w:pPr>
              <w:rPr>
                <w:b/>
              </w:rPr>
            </w:pPr>
            <w:r w:rsidRPr="003D0B5F">
              <w:rPr>
                <w:b/>
              </w:rPr>
              <w:t>If ...</w:t>
            </w:r>
          </w:p>
        </w:tc>
        <w:tc>
          <w:tcPr>
            <w:tcW w:w="3780" w:type="dxa"/>
          </w:tcPr>
          <w:p w14:paraId="5AF7C5DE" w14:textId="77777777" w:rsidR="00A6578B" w:rsidRPr="003D0B5F" w:rsidRDefault="00A6578B" w:rsidP="00A6578B">
            <w:pPr>
              <w:rPr>
                <w:b/>
              </w:rPr>
            </w:pPr>
            <w:r w:rsidRPr="003D0B5F">
              <w:rPr>
                <w:b/>
              </w:rPr>
              <w:t>Then ...</w:t>
            </w:r>
          </w:p>
        </w:tc>
      </w:tr>
      <w:tr w:rsidR="00A6578B" w:rsidRPr="003D0B5F" w14:paraId="18055027" w14:textId="77777777" w:rsidTr="008C27A3">
        <w:tc>
          <w:tcPr>
            <w:tcW w:w="3870" w:type="dxa"/>
          </w:tcPr>
          <w:p w14:paraId="28D04EC1" w14:textId="77777777" w:rsidR="00A6578B" w:rsidRPr="003D0B5F" w:rsidRDefault="00A6578B" w:rsidP="007C6148">
            <w:pPr>
              <w:pStyle w:val="ListParagraph"/>
              <w:numPr>
                <w:ilvl w:val="0"/>
                <w:numId w:val="18"/>
              </w:numPr>
              <w:ind w:left="158" w:hanging="187"/>
            </w:pPr>
            <w:r w:rsidRPr="003D0B5F">
              <w:t xml:space="preserve">the nerve damage is in the same body part as the muscle injury, </w:t>
            </w:r>
            <w:r w:rsidRPr="003D0B5F">
              <w:rPr>
                <w:i/>
              </w:rPr>
              <w:t>and</w:t>
            </w:r>
          </w:p>
          <w:p w14:paraId="5A6A0C5E" w14:textId="77777777" w:rsidR="00A6578B" w:rsidRPr="003D0B5F" w:rsidRDefault="00A6578B" w:rsidP="007C6148">
            <w:pPr>
              <w:pStyle w:val="ListParagraph"/>
              <w:numPr>
                <w:ilvl w:val="0"/>
                <w:numId w:val="18"/>
              </w:numPr>
              <w:ind w:left="158" w:hanging="187"/>
            </w:pPr>
            <w:r w:rsidRPr="003D0B5F">
              <w:t>the muscle injury and the nerve damage affect the same functions of the affected body part</w:t>
            </w:r>
          </w:p>
        </w:tc>
        <w:tc>
          <w:tcPr>
            <w:tcW w:w="3780" w:type="dxa"/>
          </w:tcPr>
          <w:p w14:paraId="31694C37" w14:textId="77777777" w:rsidR="00A6578B" w:rsidRPr="003D0B5F" w:rsidRDefault="00D10EBA" w:rsidP="00A6578B">
            <w:proofErr w:type="gramStart"/>
            <w:r w:rsidRPr="003D0B5F">
              <w:t>a</w:t>
            </w:r>
            <w:r w:rsidR="00972FCA" w:rsidRPr="003D0B5F">
              <w:t>ssign</w:t>
            </w:r>
            <w:proofErr w:type="gramEnd"/>
            <w:r w:rsidR="00972FCA" w:rsidRPr="003D0B5F">
              <w:t xml:space="preserve"> a single evaluation for the combined impairment by determining</w:t>
            </w:r>
            <w:r w:rsidR="00A6578B" w:rsidRPr="003D0B5F">
              <w:t xml:space="preserve"> whether the nerve code or the muscle code will result in a higher evaluation</w:t>
            </w:r>
            <w:r w:rsidR="00972FCA" w:rsidRPr="003D0B5F">
              <w:t>.  A</w:t>
            </w:r>
            <w:r w:rsidR="00A6578B" w:rsidRPr="003D0B5F">
              <w:t xml:space="preserve">ssign the higher </w:t>
            </w:r>
            <w:r w:rsidR="00A6578B" w:rsidRPr="003D0B5F">
              <w:lastRenderedPageBreak/>
              <w:t xml:space="preserve">evaluation.  </w:t>
            </w:r>
          </w:p>
          <w:p w14:paraId="2F9D9A32" w14:textId="77777777" w:rsidR="00A6578B" w:rsidRPr="003D0B5F" w:rsidRDefault="00A6578B" w:rsidP="00A6578B"/>
          <w:p w14:paraId="4C313D31" w14:textId="77777777" w:rsidR="00A6578B" w:rsidRPr="003D0B5F" w:rsidRDefault="00A6578B" w:rsidP="00972FCA">
            <w:r w:rsidRPr="003D0B5F">
              <w:rPr>
                <w:b/>
                <w:i/>
              </w:rPr>
              <w:t>N</w:t>
            </w:r>
            <w:r w:rsidR="0096777F" w:rsidRPr="003D0B5F">
              <w:rPr>
                <w:b/>
                <w:i/>
              </w:rPr>
              <w:t>ote</w:t>
            </w:r>
            <w:r w:rsidR="00972FCA" w:rsidRPr="003D0B5F">
              <w:t>:  If the muscle and nerve evaluations are equal, evaluate</w:t>
            </w:r>
            <w:r w:rsidRPr="003D0B5F">
              <w:t xml:space="preserve"> with the </w:t>
            </w:r>
            <w:r w:rsidR="00972FCA" w:rsidRPr="003D0B5F">
              <w:t xml:space="preserve">DC with the </w:t>
            </w:r>
            <w:r w:rsidRPr="003D0B5F">
              <w:t>highest maximum evaluation available</w:t>
            </w:r>
            <w:r w:rsidR="00972FCA" w:rsidRPr="003D0B5F">
              <w:t>.</w:t>
            </w:r>
          </w:p>
        </w:tc>
      </w:tr>
      <w:tr w:rsidR="00A6578B" w:rsidRPr="003D0B5F" w14:paraId="4AB582EE" w14:textId="77777777" w:rsidTr="008C27A3">
        <w:tc>
          <w:tcPr>
            <w:tcW w:w="3870" w:type="dxa"/>
          </w:tcPr>
          <w:p w14:paraId="1EE0A95C" w14:textId="77777777" w:rsidR="00A6578B" w:rsidRPr="003D0B5F" w:rsidRDefault="00A6578B" w:rsidP="007C6148">
            <w:pPr>
              <w:pStyle w:val="ListParagraph"/>
              <w:numPr>
                <w:ilvl w:val="0"/>
                <w:numId w:val="18"/>
              </w:numPr>
              <w:ind w:left="158" w:hanging="187"/>
            </w:pPr>
            <w:r w:rsidRPr="003D0B5F">
              <w:lastRenderedPageBreak/>
              <w:t xml:space="preserve">the nerve damage is in the same body part as the muscle injury, </w:t>
            </w:r>
            <w:r w:rsidRPr="003D0B5F">
              <w:rPr>
                <w:i/>
              </w:rPr>
              <w:t>and</w:t>
            </w:r>
          </w:p>
          <w:p w14:paraId="2BCDE2F3" w14:textId="77777777" w:rsidR="00A6578B" w:rsidRPr="003D0B5F" w:rsidRDefault="00A6578B" w:rsidP="007C6148">
            <w:pPr>
              <w:pStyle w:val="ListParagraph"/>
              <w:numPr>
                <w:ilvl w:val="0"/>
                <w:numId w:val="19"/>
              </w:numPr>
              <w:ind w:left="158" w:hanging="187"/>
            </w:pPr>
            <w:r w:rsidRPr="003D0B5F">
              <w:t>the muscle injury and the nerve damage affect entirely different functions of the affected body part</w:t>
            </w:r>
          </w:p>
        </w:tc>
        <w:tc>
          <w:tcPr>
            <w:tcW w:w="3780" w:type="dxa"/>
          </w:tcPr>
          <w:p w14:paraId="1488446B" w14:textId="77777777" w:rsidR="00A6578B" w:rsidRPr="003D0B5F" w:rsidRDefault="00A6578B" w:rsidP="00A6578B">
            <w:proofErr w:type="gramStart"/>
            <w:r w:rsidRPr="003D0B5F">
              <w:t>assign</w:t>
            </w:r>
            <w:proofErr w:type="gramEnd"/>
            <w:r w:rsidRPr="003D0B5F">
              <w:t xml:space="preserve"> separate evaluations for the nerve damage and the muscle injury.</w:t>
            </w:r>
          </w:p>
        </w:tc>
      </w:tr>
    </w:tbl>
    <w:p w14:paraId="306CB7EF" w14:textId="77777777" w:rsidR="00A6578B" w:rsidRPr="003D0B5F" w:rsidRDefault="00972FCA" w:rsidP="00972FCA">
      <w:pPr>
        <w:tabs>
          <w:tab w:val="left" w:pos="9360"/>
        </w:tabs>
        <w:ind w:left="1714"/>
      </w:pPr>
      <w:r w:rsidRPr="003D0B5F">
        <w:rPr>
          <w:u w:val="single"/>
        </w:rPr>
        <w:tab/>
      </w:r>
    </w:p>
    <w:p w14:paraId="55D90CA3" w14:textId="77777777" w:rsidR="00972FCA" w:rsidRPr="003D0B5F" w:rsidRDefault="00972FCA" w:rsidP="00972FCA">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72FCA" w:rsidRPr="003D0B5F" w14:paraId="7B2B5A24" w14:textId="77777777" w:rsidTr="008C27A3">
        <w:tc>
          <w:tcPr>
            <w:tcW w:w="1728" w:type="dxa"/>
            <w:shd w:val="clear" w:color="auto" w:fill="auto"/>
          </w:tcPr>
          <w:p w14:paraId="02C6A7A1" w14:textId="77777777" w:rsidR="00972FCA" w:rsidRPr="003D0B5F" w:rsidRDefault="005A6772" w:rsidP="00972FCA">
            <w:pPr>
              <w:rPr>
                <w:b/>
                <w:sz w:val="22"/>
              </w:rPr>
            </w:pPr>
            <w:r w:rsidRPr="003D0B5F">
              <w:rPr>
                <w:b/>
                <w:sz w:val="22"/>
              </w:rPr>
              <w:t>k</w:t>
            </w:r>
            <w:r w:rsidR="00972FCA" w:rsidRPr="003D0B5F">
              <w:rPr>
                <w:b/>
                <w:sz w:val="22"/>
              </w:rPr>
              <w:t>.  Evaluating Muscle Injuries with Peripheral Nerve Conditions of Different Etiology</w:t>
            </w:r>
          </w:p>
        </w:tc>
        <w:tc>
          <w:tcPr>
            <w:tcW w:w="7740" w:type="dxa"/>
            <w:shd w:val="clear" w:color="auto" w:fill="auto"/>
          </w:tcPr>
          <w:p w14:paraId="1A1979DF" w14:textId="77777777" w:rsidR="00972FCA" w:rsidRPr="003D0B5F" w:rsidRDefault="00D2792B" w:rsidP="00972FCA">
            <w:r w:rsidRPr="003D0B5F">
              <w:t xml:space="preserve">The provisions of </w:t>
            </w:r>
            <w:hyperlink r:id="rId228" w:history="1">
              <w:r w:rsidRPr="003D0B5F">
                <w:rPr>
                  <w:rStyle w:val="Hyperlink"/>
                </w:rPr>
                <w:t>38 CFR 4.55</w:t>
              </w:r>
            </w:hyperlink>
            <w:r w:rsidRPr="003D0B5F">
              <w:t xml:space="preserve"> preclude the combining of a muscle injury </w:t>
            </w:r>
            <w:r w:rsidR="00462493" w:rsidRPr="003D0B5F">
              <w:t>evaluation</w:t>
            </w:r>
            <w:r w:rsidRPr="003D0B5F">
              <w:t xml:space="preserve"> with a peripheral nerve paralysis </w:t>
            </w:r>
            <w:r w:rsidR="00462493" w:rsidRPr="003D0B5F">
              <w:t>evaluation</w:t>
            </w:r>
            <w:r w:rsidRPr="003D0B5F">
              <w:t xml:space="preserve"> involving the same body part</w:t>
            </w:r>
            <w:r w:rsidR="00701042" w:rsidRPr="003D0B5F">
              <w:t xml:space="preserve"> when the same functions are affected</w:t>
            </w:r>
            <w:r w:rsidRPr="003D0B5F">
              <w:t>.</w:t>
            </w:r>
            <w:r w:rsidR="003B7925" w:rsidRPr="003D0B5F">
              <w:t xml:space="preserve"> </w:t>
            </w:r>
            <w:r w:rsidRPr="003D0B5F">
              <w:t xml:space="preserve"> A muscle injury and a peripheral nerve paralysis of the same body part, originating from separate etiologies, may not be rated separately.  </w:t>
            </w:r>
          </w:p>
          <w:p w14:paraId="5E652433" w14:textId="77777777" w:rsidR="00D2792B" w:rsidRPr="003D0B5F" w:rsidRDefault="00D2792B" w:rsidP="00972FCA"/>
          <w:p w14:paraId="692A8E3E" w14:textId="77777777" w:rsidR="00D2792B" w:rsidRPr="003D0B5F" w:rsidRDefault="00D2792B" w:rsidP="007C6148">
            <w:pPr>
              <w:pStyle w:val="ListParagraph"/>
              <w:numPr>
                <w:ilvl w:val="0"/>
                <w:numId w:val="20"/>
              </w:numPr>
              <w:ind w:left="158" w:hanging="187"/>
            </w:pPr>
            <w:r w:rsidRPr="003D0B5F">
              <w:t xml:space="preserve">The exception to this rule is only when entirely different </w:t>
            </w:r>
            <w:r w:rsidR="007C2CA5" w:rsidRPr="003D0B5F">
              <w:t>functions</w:t>
            </w:r>
            <w:r w:rsidRPr="003D0B5F">
              <w:t xml:space="preserve"> are affected.</w:t>
            </w:r>
          </w:p>
          <w:p w14:paraId="209FD8EF" w14:textId="77777777" w:rsidR="00D2792B" w:rsidRPr="003D0B5F" w:rsidRDefault="00D2792B" w:rsidP="007C6148">
            <w:pPr>
              <w:pStyle w:val="ListParagraph"/>
              <w:numPr>
                <w:ilvl w:val="0"/>
                <w:numId w:val="20"/>
              </w:numPr>
              <w:ind w:left="158" w:hanging="187"/>
            </w:pPr>
            <w:r w:rsidRPr="003D0B5F">
              <w:t xml:space="preserve">Etiology of the disability is irrelevant in rendering a determination regarding combining </w:t>
            </w:r>
            <w:r w:rsidR="00462493" w:rsidRPr="003D0B5F">
              <w:t>evaluation</w:t>
            </w:r>
            <w:r w:rsidRPr="003D0B5F">
              <w:t xml:space="preserve">s for muscle injuries and peripheral nerve paralysis.  </w:t>
            </w:r>
          </w:p>
          <w:p w14:paraId="2F521EB2" w14:textId="77777777" w:rsidR="009168DB" w:rsidRPr="003D0B5F" w:rsidRDefault="009168DB" w:rsidP="009168DB"/>
          <w:p w14:paraId="7C704C48" w14:textId="390F904A" w:rsidR="009168DB" w:rsidRPr="003D0B5F" w:rsidRDefault="009168DB" w:rsidP="009168DB">
            <w:r w:rsidRPr="003D0B5F">
              <w:rPr>
                <w:b/>
                <w:i/>
              </w:rPr>
              <w:t>Example</w:t>
            </w:r>
            <w:r w:rsidRPr="003D0B5F">
              <w:t>:</w:t>
            </w:r>
            <w:r w:rsidR="00831DAA" w:rsidRPr="003D0B5F">
              <w:t xml:space="preserve"> </w:t>
            </w:r>
            <w:r w:rsidRPr="003D0B5F">
              <w:t xml:space="preserve"> A Veteran is SC for GSW to the right leg MG XI at 10</w:t>
            </w:r>
            <w:r w:rsidR="003B7925" w:rsidRPr="003D0B5F">
              <w:t xml:space="preserve"> percent</w:t>
            </w:r>
            <w:r w:rsidRPr="003D0B5F">
              <w:t>.  He develops SC diabetic peripheral neuropathy many years later.  The peripheral neuropathy affects the external popliteal nerve.  Since MG XI and the external popliteal nerve both control t</w:t>
            </w:r>
            <w:r w:rsidR="00D10EBA" w:rsidRPr="003D0B5F">
              <w:t xml:space="preserve">he same functions, </w:t>
            </w:r>
            <w:r w:rsidRPr="003D0B5F">
              <w:t xml:space="preserve">dorsiflexion of the foot and extension of the toes, only a single disability evaluation can be assigned under either </w:t>
            </w:r>
            <w:hyperlink r:id="rId229" w:history="1">
              <w:r w:rsidR="006E1AEB" w:rsidRPr="003D0B5F">
                <w:rPr>
                  <w:rStyle w:val="Hyperlink"/>
                </w:rPr>
                <w:t>38 CFR 4.73, DC 5311</w:t>
              </w:r>
            </w:hyperlink>
            <w:r w:rsidRPr="003D0B5F">
              <w:t xml:space="preserve"> or </w:t>
            </w:r>
            <w:hyperlink r:id="rId230" w:history="1">
              <w:r w:rsidR="006E1AEB" w:rsidRPr="003D0B5F">
                <w:rPr>
                  <w:rStyle w:val="Hyperlink"/>
                </w:rPr>
                <w:t>38 CFR 4.73, DC 8521</w:t>
              </w:r>
            </w:hyperlink>
            <w:r w:rsidRPr="003D0B5F">
              <w:t>, whichever is more advantageous.</w:t>
            </w:r>
          </w:p>
        </w:tc>
      </w:tr>
    </w:tbl>
    <w:p w14:paraId="492E1E2C" w14:textId="77777777" w:rsidR="00972FCA" w:rsidRPr="003D0B5F" w:rsidRDefault="00CC2D0F" w:rsidP="00CC2D0F">
      <w:pPr>
        <w:tabs>
          <w:tab w:val="left" w:pos="9360"/>
        </w:tabs>
        <w:ind w:left="1714"/>
      </w:pPr>
      <w:r w:rsidRPr="003D0B5F">
        <w:rPr>
          <w:u w:val="single"/>
        </w:rPr>
        <w:tab/>
      </w:r>
    </w:p>
    <w:p w14:paraId="09486B02" w14:textId="77777777" w:rsidR="00CC2D0F" w:rsidRPr="003D0B5F" w:rsidRDefault="00CC2D0F" w:rsidP="00CC2D0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42EF" w:rsidRPr="003D0B5F" w14:paraId="1C6CFEA2" w14:textId="77777777" w:rsidTr="00463FF5">
        <w:tc>
          <w:tcPr>
            <w:tcW w:w="1728" w:type="dxa"/>
            <w:shd w:val="clear" w:color="auto" w:fill="auto"/>
          </w:tcPr>
          <w:p w14:paraId="3A3DEA38" w14:textId="77777777" w:rsidR="004142EF" w:rsidRPr="003D0B5F" w:rsidRDefault="005A6772" w:rsidP="00463FF5">
            <w:pPr>
              <w:rPr>
                <w:b/>
                <w:sz w:val="22"/>
              </w:rPr>
            </w:pPr>
            <w:r w:rsidRPr="003D0B5F">
              <w:rPr>
                <w:b/>
                <w:sz w:val="22"/>
              </w:rPr>
              <w:t>l</w:t>
            </w:r>
            <w:r w:rsidR="004142EF" w:rsidRPr="003D0B5F">
              <w:rPr>
                <w:b/>
                <w:sz w:val="22"/>
              </w:rPr>
              <w:t>.  Evaluating Scars Associated With Muscle Injuries</w:t>
            </w:r>
          </w:p>
        </w:tc>
        <w:tc>
          <w:tcPr>
            <w:tcW w:w="7740" w:type="dxa"/>
            <w:shd w:val="clear" w:color="auto" w:fill="auto"/>
          </w:tcPr>
          <w:p w14:paraId="744F2C8C" w14:textId="77777777" w:rsidR="004142EF" w:rsidRPr="003D0B5F" w:rsidRDefault="004142EF" w:rsidP="00463FF5">
            <w:r w:rsidRPr="003D0B5F">
              <w:t>Use the following table to determine appropriate action to take when evaluating scars associated with muscle injuries.</w:t>
            </w:r>
          </w:p>
        </w:tc>
      </w:tr>
    </w:tbl>
    <w:p w14:paraId="1C71456D" w14:textId="77777777" w:rsidR="004142EF" w:rsidRPr="003D0B5F" w:rsidRDefault="004142EF" w:rsidP="004142EF"/>
    <w:tbl>
      <w:tblPr>
        <w:tblStyle w:val="TableGrid"/>
        <w:tblW w:w="7650" w:type="dxa"/>
        <w:tblInd w:w="1818" w:type="dxa"/>
        <w:tblLook w:val="04A0" w:firstRow="1" w:lastRow="0" w:firstColumn="1" w:lastColumn="0" w:noHBand="0" w:noVBand="1"/>
      </w:tblPr>
      <w:tblGrid>
        <w:gridCol w:w="3870"/>
        <w:gridCol w:w="3780"/>
      </w:tblGrid>
      <w:tr w:rsidR="004142EF" w:rsidRPr="003D0B5F" w14:paraId="34266B08" w14:textId="77777777" w:rsidTr="00463FF5">
        <w:tc>
          <w:tcPr>
            <w:tcW w:w="3870" w:type="dxa"/>
          </w:tcPr>
          <w:p w14:paraId="40811F65" w14:textId="77777777" w:rsidR="004142EF" w:rsidRPr="003D0B5F" w:rsidRDefault="004142EF" w:rsidP="00463FF5">
            <w:pPr>
              <w:rPr>
                <w:b/>
              </w:rPr>
            </w:pPr>
            <w:r w:rsidRPr="003D0B5F">
              <w:rPr>
                <w:b/>
              </w:rPr>
              <w:t>If ...</w:t>
            </w:r>
          </w:p>
        </w:tc>
        <w:tc>
          <w:tcPr>
            <w:tcW w:w="3780" w:type="dxa"/>
          </w:tcPr>
          <w:p w14:paraId="349E3365" w14:textId="77777777" w:rsidR="004142EF" w:rsidRPr="003D0B5F" w:rsidRDefault="004142EF" w:rsidP="00463FF5">
            <w:pPr>
              <w:rPr>
                <w:b/>
              </w:rPr>
            </w:pPr>
            <w:r w:rsidRPr="003D0B5F">
              <w:rPr>
                <w:b/>
              </w:rPr>
              <w:t>Then ...</w:t>
            </w:r>
          </w:p>
        </w:tc>
      </w:tr>
      <w:tr w:rsidR="004142EF" w:rsidRPr="003D0B5F" w14:paraId="044D9AF5" w14:textId="77777777" w:rsidTr="00463FF5">
        <w:tc>
          <w:tcPr>
            <w:tcW w:w="3870" w:type="dxa"/>
          </w:tcPr>
          <w:p w14:paraId="40E4D45E" w14:textId="77777777" w:rsidR="004142EF" w:rsidRPr="003D0B5F" w:rsidRDefault="004142EF" w:rsidP="00463FF5">
            <w:r w:rsidRPr="003D0B5F">
              <w:t>there is scarring associated with the muscle injury</w:t>
            </w:r>
          </w:p>
        </w:tc>
        <w:tc>
          <w:tcPr>
            <w:tcW w:w="3780" w:type="dxa"/>
          </w:tcPr>
          <w:p w14:paraId="25B3F869" w14:textId="77777777" w:rsidR="004142EF" w:rsidRPr="003D0B5F" w:rsidRDefault="004142EF" w:rsidP="00463FF5">
            <w:proofErr w:type="gramStart"/>
            <w:r w:rsidRPr="003D0B5F">
              <w:t>assign</w:t>
            </w:r>
            <w:proofErr w:type="gramEnd"/>
            <w:r w:rsidRPr="003D0B5F">
              <w:t xml:space="preserve"> a separate evaluation for the scar, even if </w:t>
            </w:r>
            <w:proofErr w:type="spellStart"/>
            <w:r w:rsidRPr="003D0B5F">
              <w:t>noncompensable</w:t>
            </w:r>
            <w:proofErr w:type="spellEnd"/>
            <w:r w:rsidRPr="003D0B5F">
              <w:t>.</w:t>
            </w:r>
          </w:p>
        </w:tc>
      </w:tr>
      <w:tr w:rsidR="004142EF" w:rsidRPr="003D0B5F" w14:paraId="0C9AEE06" w14:textId="77777777" w:rsidTr="00463FF5">
        <w:tc>
          <w:tcPr>
            <w:tcW w:w="3870" w:type="dxa"/>
          </w:tcPr>
          <w:p w14:paraId="303E4F12" w14:textId="77777777" w:rsidR="004142EF" w:rsidRPr="003D0B5F" w:rsidRDefault="004142EF" w:rsidP="00463FF5">
            <w:r w:rsidRPr="003D0B5F">
              <w:t>there is painful or unstable scarring associated with the muscle injury</w:t>
            </w:r>
          </w:p>
        </w:tc>
        <w:tc>
          <w:tcPr>
            <w:tcW w:w="3780" w:type="dxa"/>
          </w:tcPr>
          <w:p w14:paraId="616C2381" w14:textId="77777777" w:rsidR="004142EF" w:rsidRPr="003D0B5F" w:rsidRDefault="003B7925" w:rsidP="003B7925">
            <w:proofErr w:type="gramStart"/>
            <w:r w:rsidRPr="003D0B5F">
              <w:t>assign</w:t>
            </w:r>
            <w:proofErr w:type="gramEnd"/>
            <w:r w:rsidRPr="003D0B5F">
              <w:t xml:space="preserve"> a</w:t>
            </w:r>
            <w:r w:rsidR="004142EF" w:rsidRPr="003D0B5F">
              <w:t xml:space="preserve"> separate compensable disability evaluation under </w:t>
            </w:r>
            <w:hyperlink r:id="rId231" w:history="1">
              <w:r w:rsidR="004E5695" w:rsidRPr="003D0B5F">
                <w:rPr>
                  <w:rStyle w:val="Hyperlink"/>
                </w:rPr>
                <w:t xml:space="preserve">38 CFR 4.118, </w:t>
              </w:r>
              <w:r w:rsidR="004142EF" w:rsidRPr="003D0B5F">
                <w:rPr>
                  <w:rStyle w:val="Hyperlink"/>
                </w:rPr>
                <w:t>DC 7804</w:t>
              </w:r>
            </w:hyperlink>
            <w:r w:rsidR="004142EF" w:rsidRPr="003D0B5F">
              <w:t>.</w:t>
            </w:r>
          </w:p>
        </w:tc>
      </w:tr>
      <w:tr w:rsidR="004142EF" w:rsidRPr="003D0B5F" w14:paraId="4A1B1E9F" w14:textId="77777777" w:rsidTr="00463FF5">
        <w:tc>
          <w:tcPr>
            <w:tcW w:w="3870" w:type="dxa"/>
          </w:tcPr>
          <w:p w14:paraId="2EAA0DB5" w14:textId="77777777" w:rsidR="004142EF" w:rsidRPr="003D0B5F" w:rsidRDefault="004142EF" w:rsidP="00463FF5">
            <w:r w:rsidRPr="003D0B5F">
              <w:t xml:space="preserve">there is scarring that results in functional loss under </w:t>
            </w:r>
            <w:hyperlink r:id="rId232" w:history="1">
              <w:r w:rsidR="006E1AEB" w:rsidRPr="003D0B5F">
                <w:rPr>
                  <w:rStyle w:val="Hyperlink"/>
                </w:rPr>
                <w:t>38 CFR 4.118, DC 7805</w:t>
              </w:r>
            </w:hyperlink>
            <w:r w:rsidRPr="003D0B5F">
              <w:t xml:space="preserve"> that is compensable</w:t>
            </w:r>
          </w:p>
        </w:tc>
        <w:tc>
          <w:tcPr>
            <w:tcW w:w="3780" w:type="dxa"/>
          </w:tcPr>
          <w:p w14:paraId="4CDCB511" w14:textId="77777777" w:rsidR="004142EF" w:rsidRPr="003D0B5F" w:rsidRDefault="004142EF" w:rsidP="00463FF5">
            <w:proofErr w:type="gramStart"/>
            <w:r w:rsidRPr="003D0B5F">
              <w:t>do</w:t>
            </w:r>
            <w:proofErr w:type="gramEnd"/>
            <w:r w:rsidRPr="003D0B5F">
              <w:t xml:space="preserve"> not assign a separate evaluation if the body part affected and the functional impairment resulting </w:t>
            </w:r>
            <w:r w:rsidRPr="003D0B5F">
              <w:lastRenderedPageBreak/>
              <w:t>from the scar are the same as the part and function affected by the muscle injury.</w:t>
            </w:r>
          </w:p>
        </w:tc>
      </w:tr>
    </w:tbl>
    <w:p w14:paraId="0D72A49D" w14:textId="77777777" w:rsidR="004142EF" w:rsidRPr="003D0B5F" w:rsidRDefault="004142EF" w:rsidP="004142EF"/>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142EF" w:rsidRPr="003D0B5F" w14:paraId="179F7EA3" w14:textId="77777777" w:rsidTr="00463FF5">
        <w:tc>
          <w:tcPr>
            <w:tcW w:w="7740" w:type="dxa"/>
            <w:shd w:val="clear" w:color="auto" w:fill="auto"/>
          </w:tcPr>
          <w:p w14:paraId="0221CF44" w14:textId="77777777" w:rsidR="004142EF" w:rsidRPr="003D0B5F" w:rsidRDefault="003B7925" w:rsidP="00463FF5">
            <w:r w:rsidRPr="003D0B5F">
              <w:rPr>
                <w:b/>
                <w:i/>
              </w:rPr>
              <w:t>Reference</w:t>
            </w:r>
            <w:r w:rsidR="004142EF" w:rsidRPr="003D0B5F">
              <w:t xml:space="preserve">:  For </w:t>
            </w:r>
            <w:r w:rsidR="00F32207" w:rsidRPr="003D0B5F">
              <w:t>more</w:t>
            </w:r>
            <w:r w:rsidR="004142EF" w:rsidRPr="003D0B5F">
              <w:t xml:space="preserve"> information </w:t>
            </w:r>
            <w:r w:rsidR="00F32207" w:rsidRPr="003D0B5F">
              <w:t>on</w:t>
            </w:r>
            <w:r w:rsidR="004142EF" w:rsidRPr="003D0B5F">
              <w:t xml:space="preserve"> assigning separate evaluations for the mus</w:t>
            </w:r>
            <w:r w:rsidR="00D754D3" w:rsidRPr="003D0B5F">
              <w:t>c</w:t>
            </w:r>
            <w:r w:rsidR="004142EF" w:rsidRPr="003D0B5F">
              <w:t xml:space="preserve">le injury and associated scarring, see </w:t>
            </w:r>
          </w:p>
          <w:p w14:paraId="661907F7" w14:textId="251F32A3" w:rsidR="004142EF" w:rsidRPr="003D0B5F" w:rsidRDefault="003D0B5F" w:rsidP="007C6148">
            <w:pPr>
              <w:pStyle w:val="ListParagraph"/>
              <w:numPr>
                <w:ilvl w:val="0"/>
                <w:numId w:val="23"/>
              </w:numPr>
              <w:ind w:left="158" w:hanging="187"/>
            </w:pPr>
            <w:hyperlink r:id="rId233" w:anchor="bme" w:history="1">
              <w:r w:rsidR="004142EF" w:rsidRPr="003D0B5F">
                <w:rPr>
                  <w:rStyle w:val="Hyperlink"/>
                  <w:i/>
                </w:rPr>
                <w:t>Esteban v. Brown</w:t>
              </w:r>
            </w:hyperlink>
            <w:r w:rsidR="004142EF" w:rsidRPr="003D0B5F">
              <w:t xml:space="preserve">, </w:t>
            </w:r>
            <w:proofErr w:type="gramStart"/>
            <w:r w:rsidR="004142EF" w:rsidRPr="003D0B5F">
              <w:t xml:space="preserve">6 </w:t>
            </w:r>
            <w:proofErr w:type="spellStart"/>
            <w:r w:rsidR="004142EF" w:rsidRPr="003D0B5F">
              <w:t>Vet.App</w:t>
            </w:r>
            <w:proofErr w:type="spellEnd"/>
            <w:proofErr w:type="gramEnd"/>
            <w:r w:rsidR="004142EF" w:rsidRPr="003D0B5F">
              <w:t>. 259 (1994)</w:t>
            </w:r>
          </w:p>
          <w:p w14:paraId="69538BA3" w14:textId="77777777" w:rsidR="004142EF" w:rsidRPr="003D0B5F" w:rsidRDefault="003D0B5F" w:rsidP="007C6148">
            <w:pPr>
              <w:pStyle w:val="ListParagraph"/>
              <w:numPr>
                <w:ilvl w:val="0"/>
                <w:numId w:val="27"/>
              </w:numPr>
              <w:ind w:left="158" w:hanging="187"/>
            </w:pPr>
            <w:hyperlink r:id="rId234" w:anchor="bmj" w:history="1">
              <w:r w:rsidR="004142EF" w:rsidRPr="003D0B5F">
                <w:rPr>
                  <w:rStyle w:val="Hyperlink"/>
                  <w:i/>
                </w:rPr>
                <w:t xml:space="preserve">Jones v. </w:t>
              </w:r>
              <w:proofErr w:type="spellStart"/>
              <w:r w:rsidR="004142EF" w:rsidRPr="003D0B5F">
                <w:rPr>
                  <w:rStyle w:val="Hyperlink"/>
                  <w:i/>
                </w:rPr>
                <w:t>Principi</w:t>
              </w:r>
              <w:proofErr w:type="spellEnd"/>
            </w:hyperlink>
            <w:r w:rsidR="004142EF" w:rsidRPr="003D0B5F">
              <w:t xml:space="preserve">, </w:t>
            </w:r>
            <w:proofErr w:type="gramStart"/>
            <w:r w:rsidR="004142EF" w:rsidRPr="003D0B5F">
              <w:t xml:space="preserve">18 </w:t>
            </w:r>
            <w:proofErr w:type="spellStart"/>
            <w:r w:rsidR="004142EF" w:rsidRPr="003D0B5F">
              <w:t>Vet.App</w:t>
            </w:r>
            <w:proofErr w:type="spellEnd"/>
            <w:proofErr w:type="gramEnd"/>
            <w:r w:rsidR="004142EF" w:rsidRPr="003D0B5F">
              <w:t>. 248 (2004),</w:t>
            </w:r>
            <w:r w:rsidR="007C2CA5" w:rsidRPr="003D0B5F">
              <w:t xml:space="preserve"> and</w:t>
            </w:r>
          </w:p>
          <w:p w14:paraId="4520D530" w14:textId="77777777" w:rsidR="004142EF" w:rsidRPr="003D0B5F" w:rsidRDefault="003D0B5F" w:rsidP="007C6148">
            <w:pPr>
              <w:pStyle w:val="ListParagraph"/>
              <w:numPr>
                <w:ilvl w:val="0"/>
                <w:numId w:val="27"/>
              </w:numPr>
              <w:ind w:left="158" w:hanging="187"/>
            </w:pPr>
            <w:hyperlink r:id="rId235" w:history="1">
              <w:r w:rsidR="004142EF" w:rsidRPr="003D0B5F">
                <w:rPr>
                  <w:rStyle w:val="Hyperlink"/>
                </w:rPr>
                <w:t>38 CFR 4.14</w:t>
              </w:r>
            </w:hyperlink>
            <w:r w:rsidR="004142EF" w:rsidRPr="003D0B5F">
              <w:t>.</w:t>
            </w:r>
          </w:p>
        </w:tc>
      </w:tr>
    </w:tbl>
    <w:p w14:paraId="5CC9F1C7" w14:textId="77777777" w:rsidR="007544BF" w:rsidRPr="003D0B5F" w:rsidRDefault="007544BF" w:rsidP="008C27A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5AA6" w:rsidRPr="003D0B5F" w14:paraId="5B40B18B" w14:textId="77777777" w:rsidTr="008C27A3">
        <w:tc>
          <w:tcPr>
            <w:tcW w:w="1728" w:type="dxa"/>
            <w:shd w:val="clear" w:color="auto" w:fill="auto"/>
          </w:tcPr>
          <w:p w14:paraId="4A4D52D5" w14:textId="77777777" w:rsidR="00115AA6" w:rsidRPr="003D0B5F" w:rsidRDefault="005A6772" w:rsidP="0077138A">
            <w:pPr>
              <w:rPr>
                <w:b/>
                <w:sz w:val="22"/>
              </w:rPr>
            </w:pPr>
            <w:r w:rsidRPr="003D0B5F">
              <w:rPr>
                <w:b/>
                <w:sz w:val="22"/>
              </w:rPr>
              <w:t>m</w:t>
            </w:r>
            <w:r w:rsidR="004142EF" w:rsidRPr="003D0B5F">
              <w:rPr>
                <w:b/>
                <w:sz w:val="22"/>
              </w:rPr>
              <w:t>.  A</w:t>
            </w:r>
            <w:r w:rsidR="0077138A" w:rsidRPr="003D0B5F">
              <w:rPr>
                <w:b/>
                <w:sz w:val="22"/>
              </w:rPr>
              <w:t>pplying the Amputation Rule to Muscle Injuries</w:t>
            </w:r>
          </w:p>
        </w:tc>
        <w:tc>
          <w:tcPr>
            <w:tcW w:w="7740" w:type="dxa"/>
            <w:shd w:val="clear" w:color="auto" w:fill="auto"/>
          </w:tcPr>
          <w:p w14:paraId="136F92AB" w14:textId="77777777" w:rsidR="00115AA6" w:rsidRPr="003D0B5F" w:rsidRDefault="00115AA6" w:rsidP="00463FF5">
            <w:r w:rsidRPr="003D0B5F">
              <w:t xml:space="preserve">The amputation rule applies to musculoskeletal conditions and any associated </w:t>
            </w:r>
            <w:r w:rsidR="00463FF5" w:rsidRPr="003D0B5F">
              <w:t>peripheral nerve injuries</w:t>
            </w:r>
            <w:r w:rsidRPr="003D0B5F">
              <w:t xml:space="preserve">.  Therefore, when assigning separate evaluations for the muscle injury, </w:t>
            </w:r>
            <w:r w:rsidR="00463FF5" w:rsidRPr="003D0B5F">
              <w:t>peripheral nerve injury</w:t>
            </w:r>
            <w:r w:rsidRPr="003D0B5F">
              <w:t xml:space="preserve"> </w:t>
            </w:r>
            <w:r w:rsidR="00A34475" w:rsidRPr="003D0B5F">
              <w:t xml:space="preserve">directly related to that </w:t>
            </w:r>
            <w:r w:rsidR="00463FF5" w:rsidRPr="003D0B5F">
              <w:t xml:space="preserve">muscle </w:t>
            </w:r>
            <w:r w:rsidR="00A34475" w:rsidRPr="003D0B5F">
              <w:t xml:space="preserve">injury </w:t>
            </w:r>
            <w:r w:rsidRPr="003D0B5F">
              <w:t xml:space="preserve">must be considered in applying the amputation rule.  </w:t>
            </w:r>
          </w:p>
          <w:p w14:paraId="3A5A6311" w14:textId="77777777" w:rsidR="00A34475" w:rsidRPr="003D0B5F" w:rsidRDefault="00A34475" w:rsidP="00A34475"/>
          <w:p w14:paraId="38975ED0" w14:textId="77777777" w:rsidR="00463FF5" w:rsidRPr="003D0B5F" w:rsidRDefault="00A34475" w:rsidP="00A34475">
            <w:r w:rsidRPr="003D0B5F">
              <w:rPr>
                <w:b/>
                <w:i/>
              </w:rPr>
              <w:t>Reference</w:t>
            </w:r>
            <w:r w:rsidR="00463FF5" w:rsidRPr="003D0B5F">
              <w:rPr>
                <w:b/>
                <w:i/>
              </w:rPr>
              <w:t>s</w:t>
            </w:r>
            <w:r w:rsidRPr="003D0B5F">
              <w:t xml:space="preserve">:  </w:t>
            </w:r>
            <w:r w:rsidR="00F32207" w:rsidRPr="003D0B5F">
              <w:t>For more information on</w:t>
            </w:r>
          </w:p>
          <w:p w14:paraId="221D3106" w14:textId="77777777" w:rsidR="00A34475" w:rsidRPr="003D0B5F" w:rsidRDefault="00A34475" w:rsidP="007C6148">
            <w:pPr>
              <w:pStyle w:val="ListParagraph"/>
              <w:numPr>
                <w:ilvl w:val="0"/>
                <w:numId w:val="29"/>
              </w:numPr>
              <w:ind w:left="158" w:hanging="187"/>
            </w:pPr>
            <w:r w:rsidRPr="003D0B5F">
              <w:t xml:space="preserve">the amputation rule, see </w:t>
            </w:r>
            <w:hyperlink r:id="rId236" w:history="1">
              <w:r w:rsidRPr="003D0B5F">
                <w:rPr>
                  <w:rStyle w:val="Hyperlink"/>
                </w:rPr>
                <w:t>38 CFR 4.68</w:t>
              </w:r>
            </w:hyperlink>
            <w:r w:rsidR="00F32207" w:rsidRPr="003D0B5F">
              <w:t>, and</w:t>
            </w:r>
          </w:p>
          <w:p w14:paraId="54EE7664" w14:textId="77777777" w:rsidR="00463FF5" w:rsidRPr="003D0B5F" w:rsidRDefault="00463FF5" w:rsidP="007C6148">
            <w:pPr>
              <w:pStyle w:val="ListParagraph"/>
              <w:numPr>
                <w:ilvl w:val="0"/>
                <w:numId w:val="29"/>
              </w:numPr>
              <w:ind w:left="158" w:hanging="187"/>
            </w:pPr>
            <w:proofErr w:type="gramStart"/>
            <w:r w:rsidRPr="003D0B5F">
              <w:t>evaluating</w:t>
            </w:r>
            <w:proofErr w:type="gramEnd"/>
            <w:r w:rsidRPr="003D0B5F">
              <w:t xml:space="preserve"> peripheral nerve disabilities associated with muscle injuries, see M21</w:t>
            </w:r>
            <w:r w:rsidR="007C2CA5" w:rsidRPr="003D0B5F">
              <w:t>-1, Part III, Subpart iv</w:t>
            </w:r>
            <w:r w:rsidR="00870296" w:rsidRPr="003D0B5F">
              <w:t>, 4.A.11.</w:t>
            </w:r>
            <w:r w:rsidR="00B41718" w:rsidRPr="003D0B5F">
              <w:t>j</w:t>
            </w:r>
            <w:r w:rsidRPr="003D0B5F">
              <w:t>.</w:t>
            </w:r>
          </w:p>
        </w:tc>
      </w:tr>
    </w:tbl>
    <w:p w14:paraId="5BE80BD1" w14:textId="77777777" w:rsidR="00115AA6" w:rsidRPr="003D0B5F" w:rsidRDefault="00FD6C34" w:rsidP="00FD6C34">
      <w:pPr>
        <w:tabs>
          <w:tab w:val="left" w:pos="9360"/>
        </w:tabs>
        <w:ind w:left="1714"/>
      </w:pPr>
      <w:r w:rsidRPr="003D0B5F">
        <w:rPr>
          <w:u w:val="single"/>
        </w:rPr>
        <w:tab/>
      </w:r>
    </w:p>
    <w:p w14:paraId="701A4776" w14:textId="77777777" w:rsidR="005A6772" w:rsidRPr="003D0B5F" w:rsidRDefault="005A6772">
      <w:pPr>
        <w:rPr>
          <w:rFonts w:ascii="Arial" w:hAnsi="Arial" w:cs="Arial"/>
          <w:b/>
          <w:sz w:val="32"/>
          <w:szCs w:val="20"/>
        </w:rPr>
      </w:pPr>
      <w:r w:rsidRPr="003D0B5F">
        <w:br w:type="page"/>
      </w:r>
    </w:p>
    <w:p w14:paraId="3B346158" w14:textId="77777777" w:rsidR="00172959" w:rsidRPr="003D0B5F" w:rsidRDefault="00322B31" w:rsidP="00172959">
      <w:pPr>
        <w:pStyle w:val="Heading4"/>
      </w:pPr>
      <w:r w:rsidRPr="003D0B5F">
        <w:lastRenderedPageBreak/>
        <w:t>12</w:t>
      </w:r>
      <w:r w:rsidR="00172959" w:rsidRPr="003D0B5F">
        <w:t>.  Miscellaneous Musculoskeletal Considerations</w:t>
      </w:r>
    </w:p>
    <w:p w14:paraId="638740F6" w14:textId="77777777" w:rsidR="00172959" w:rsidRPr="003D0B5F" w:rsidRDefault="00172959" w:rsidP="00172959">
      <w:pPr>
        <w:pStyle w:val="BlockLine"/>
      </w:pPr>
    </w:p>
    <w:tbl>
      <w:tblPr>
        <w:tblW w:w="0" w:type="auto"/>
        <w:tblLayout w:type="fixed"/>
        <w:tblLook w:val="0000" w:firstRow="0" w:lastRow="0" w:firstColumn="0" w:lastColumn="0" w:noHBand="0" w:noVBand="0"/>
      </w:tblPr>
      <w:tblGrid>
        <w:gridCol w:w="1728"/>
        <w:gridCol w:w="7740"/>
      </w:tblGrid>
      <w:tr w:rsidR="00172959" w:rsidRPr="003D0B5F" w14:paraId="57A9EC8F" w14:textId="77777777" w:rsidTr="008954F6">
        <w:trPr>
          <w:cantSplit/>
        </w:trPr>
        <w:tc>
          <w:tcPr>
            <w:tcW w:w="1728" w:type="dxa"/>
          </w:tcPr>
          <w:p w14:paraId="56D40EF5" w14:textId="77777777" w:rsidR="00172959" w:rsidRPr="003D0B5F" w:rsidRDefault="00172959" w:rsidP="008954F6">
            <w:pPr>
              <w:pStyle w:val="Heading5"/>
            </w:pPr>
            <w:r w:rsidRPr="003D0B5F">
              <w:t>Introduction</w:t>
            </w:r>
          </w:p>
        </w:tc>
        <w:tc>
          <w:tcPr>
            <w:tcW w:w="7740" w:type="dxa"/>
          </w:tcPr>
          <w:p w14:paraId="204EB4EF" w14:textId="77777777" w:rsidR="00172959" w:rsidRPr="003D0B5F" w:rsidRDefault="00172959" w:rsidP="008954F6">
            <w:pPr>
              <w:pStyle w:val="BlockText"/>
            </w:pPr>
            <w:r w:rsidRPr="003D0B5F">
              <w:t>This topic contains general guidance on evaluating musculoskeletal conditions, including</w:t>
            </w:r>
          </w:p>
          <w:p w14:paraId="067FE5D5" w14:textId="77777777" w:rsidR="00172959" w:rsidRPr="003D0B5F" w:rsidRDefault="00172959" w:rsidP="008954F6">
            <w:pPr>
              <w:pStyle w:val="BlockText"/>
            </w:pPr>
          </w:p>
          <w:p w14:paraId="73A0C7E9" w14:textId="77777777" w:rsidR="0030445E" w:rsidRPr="003D0B5F" w:rsidRDefault="0030445E" w:rsidP="0030445E">
            <w:pPr>
              <w:pStyle w:val="BulletText1"/>
            </w:pPr>
            <w:r w:rsidRPr="003D0B5F">
              <w:t>SC for fractures</w:t>
            </w:r>
          </w:p>
          <w:p w14:paraId="7A2223F0" w14:textId="77777777" w:rsidR="0030445E" w:rsidRPr="003D0B5F" w:rsidRDefault="0030445E" w:rsidP="0030445E">
            <w:pPr>
              <w:pStyle w:val="BulletText1"/>
            </w:pPr>
            <w:r w:rsidRPr="003D0B5F">
              <w:t>SC for osteopenia</w:t>
            </w:r>
          </w:p>
          <w:p w14:paraId="0AC9966B" w14:textId="77777777" w:rsidR="0030445E" w:rsidRPr="003D0B5F" w:rsidRDefault="0030445E" w:rsidP="0030445E">
            <w:pPr>
              <w:pStyle w:val="BulletText1"/>
            </w:pPr>
            <w:r w:rsidRPr="003D0B5F">
              <w:t>evaluating fibromyalgia</w:t>
            </w:r>
          </w:p>
          <w:p w14:paraId="729C2D75" w14:textId="77777777" w:rsidR="0030445E" w:rsidRPr="003D0B5F" w:rsidRDefault="0030445E" w:rsidP="0030445E">
            <w:pPr>
              <w:pStyle w:val="BulletText1"/>
            </w:pPr>
            <w:r w:rsidRPr="003D0B5F">
              <w:t>applying the amputation rule, and</w:t>
            </w:r>
          </w:p>
          <w:p w14:paraId="6C88D03F" w14:textId="77777777" w:rsidR="00172959" w:rsidRPr="003D0B5F" w:rsidRDefault="0030445E" w:rsidP="00C0252D">
            <w:pPr>
              <w:pStyle w:val="BulletText1"/>
            </w:pPr>
            <w:proofErr w:type="gramStart"/>
            <w:r w:rsidRPr="003D0B5F">
              <w:t>considering</w:t>
            </w:r>
            <w:proofErr w:type="gramEnd"/>
            <w:r w:rsidRPr="003D0B5F">
              <w:t xml:space="preserve"> conflicting decisions regarding</w:t>
            </w:r>
            <w:r w:rsidR="00C0252D" w:rsidRPr="003D0B5F">
              <w:t xml:space="preserve"> loss of use (</w:t>
            </w:r>
            <w:r w:rsidRPr="003D0B5F">
              <w:t>LOU</w:t>
            </w:r>
            <w:r w:rsidR="00C0252D" w:rsidRPr="003D0B5F">
              <w:t>)</w:t>
            </w:r>
            <w:r w:rsidRPr="003D0B5F">
              <w:t xml:space="preserve"> of an extremity.</w:t>
            </w:r>
          </w:p>
        </w:tc>
      </w:tr>
    </w:tbl>
    <w:p w14:paraId="2CE5048A" w14:textId="77777777" w:rsidR="00172959" w:rsidRPr="003D0B5F" w:rsidRDefault="00172959" w:rsidP="00172959">
      <w:pPr>
        <w:pStyle w:val="BlockLine"/>
      </w:pPr>
    </w:p>
    <w:tbl>
      <w:tblPr>
        <w:tblW w:w="0" w:type="auto"/>
        <w:tblLayout w:type="fixed"/>
        <w:tblLook w:val="0000" w:firstRow="0" w:lastRow="0" w:firstColumn="0" w:lastColumn="0" w:noHBand="0" w:noVBand="0"/>
      </w:tblPr>
      <w:tblGrid>
        <w:gridCol w:w="1728"/>
        <w:gridCol w:w="7740"/>
      </w:tblGrid>
      <w:tr w:rsidR="00172959" w:rsidRPr="003D0B5F" w14:paraId="5A154092" w14:textId="77777777" w:rsidTr="008954F6">
        <w:trPr>
          <w:cantSplit/>
        </w:trPr>
        <w:tc>
          <w:tcPr>
            <w:tcW w:w="1728" w:type="dxa"/>
          </w:tcPr>
          <w:p w14:paraId="68EBECC2" w14:textId="77777777" w:rsidR="00172959" w:rsidRPr="003D0B5F" w:rsidRDefault="00172959" w:rsidP="008954F6">
            <w:pPr>
              <w:pStyle w:val="Heading5"/>
            </w:pPr>
            <w:r w:rsidRPr="003D0B5F">
              <w:t>Change Date</w:t>
            </w:r>
          </w:p>
        </w:tc>
        <w:tc>
          <w:tcPr>
            <w:tcW w:w="7740" w:type="dxa"/>
          </w:tcPr>
          <w:p w14:paraId="3DE6CB62" w14:textId="6466F732" w:rsidR="00172959" w:rsidRPr="003D0B5F" w:rsidRDefault="00FE378C" w:rsidP="008954F6">
            <w:pPr>
              <w:pStyle w:val="BlockText"/>
            </w:pPr>
            <w:r w:rsidRPr="003D0B5F">
              <w:t>February 1, 2016</w:t>
            </w:r>
          </w:p>
        </w:tc>
      </w:tr>
    </w:tbl>
    <w:p w14:paraId="7C5B164C" w14:textId="77777777" w:rsidR="00172959" w:rsidRPr="003D0B5F" w:rsidRDefault="00172959" w:rsidP="00172959">
      <w:pPr>
        <w:pStyle w:val="BlockLine"/>
      </w:pPr>
    </w:p>
    <w:tbl>
      <w:tblPr>
        <w:tblW w:w="0" w:type="auto"/>
        <w:tblLayout w:type="fixed"/>
        <w:tblLook w:val="0000" w:firstRow="0" w:lastRow="0" w:firstColumn="0" w:lastColumn="0" w:noHBand="0" w:noVBand="0"/>
      </w:tblPr>
      <w:tblGrid>
        <w:gridCol w:w="1728"/>
        <w:gridCol w:w="7740"/>
      </w:tblGrid>
      <w:tr w:rsidR="00AC3D52" w:rsidRPr="003D0B5F" w14:paraId="6B0E941B" w14:textId="77777777" w:rsidTr="008954F6">
        <w:tc>
          <w:tcPr>
            <w:tcW w:w="1728" w:type="dxa"/>
            <w:shd w:val="clear" w:color="auto" w:fill="auto"/>
          </w:tcPr>
          <w:p w14:paraId="4D736C14" w14:textId="77777777" w:rsidR="00AC3D52" w:rsidRPr="003D0B5F" w:rsidRDefault="0030445E" w:rsidP="008954F6">
            <w:pPr>
              <w:pStyle w:val="Heading5"/>
            </w:pPr>
            <w:proofErr w:type="gramStart"/>
            <w:r w:rsidRPr="003D0B5F">
              <w:t>a</w:t>
            </w:r>
            <w:r w:rsidR="00AC3D52" w:rsidRPr="003D0B5F">
              <w:t>.  SC</w:t>
            </w:r>
            <w:proofErr w:type="gramEnd"/>
            <w:r w:rsidR="00AC3D52" w:rsidRPr="003D0B5F">
              <w:t xml:space="preserve"> </w:t>
            </w:r>
            <w:r w:rsidRPr="003D0B5F">
              <w:t>for</w:t>
            </w:r>
            <w:r w:rsidR="00AC3D52" w:rsidRPr="003D0B5F">
              <w:t xml:space="preserve"> Fractures</w:t>
            </w:r>
          </w:p>
        </w:tc>
        <w:tc>
          <w:tcPr>
            <w:tcW w:w="7740" w:type="dxa"/>
            <w:shd w:val="clear" w:color="auto" w:fill="auto"/>
          </w:tcPr>
          <w:p w14:paraId="60060884" w14:textId="77777777" w:rsidR="00AC3D52" w:rsidRPr="003D0B5F" w:rsidRDefault="00AC3D52" w:rsidP="008954F6">
            <w:pPr>
              <w:pStyle w:val="BlockText"/>
            </w:pPr>
            <w:r w:rsidRPr="003D0B5F">
              <w:t xml:space="preserve">Decision makers must not automatically award SC for fracture or fracture residuals based on a mere service treatment record (STR) reference to a fracture.  </w:t>
            </w:r>
          </w:p>
          <w:p w14:paraId="62819435" w14:textId="77777777" w:rsidR="00AC3D52" w:rsidRPr="003D0B5F" w:rsidRDefault="00AC3D52" w:rsidP="008954F6">
            <w:pPr>
              <w:pStyle w:val="BlockText"/>
            </w:pPr>
          </w:p>
          <w:p w14:paraId="201F9072" w14:textId="77777777" w:rsidR="00AC3D52" w:rsidRPr="003D0B5F" w:rsidRDefault="00AC3D52" w:rsidP="007C6148">
            <w:pPr>
              <w:pStyle w:val="ListParagraph"/>
              <w:numPr>
                <w:ilvl w:val="0"/>
                <w:numId w:val="52"/>
              </w:numPr>
              <w:ind w:left="158" w:hanging="187"/>
            </w:pPr>
            <w:r w:rsidRPr="003D0B5F">
              <w:t xml:space="preserve">Where SC of a fracture or fracture residuals is </w:t>
            </w:r>
            <w:r w:rsidRPr="003D0B5F">
              <w:rPr>
                <w:i/>
              </w:rPr>
              <w:t>claimed</w:t>
            </w:r>
            <w:r w:rsidRPr="003D0B5F">
              <w:t xml:space="preserve">, SC </w:t>
            </w:r>
            <w:r w:rsidR="00D448D4" w:rsidRPr="003D0B5F">
              <w:t xml:space="preserve">will </w:t>
            </w:r>
            <w:r w:rsidRPr="003D0B5F">
              <w:t xml:space="preserve">be established when sufficient evidence, such as </w:t>
            </w:r>
            <w:r w:rsidR="005333CA" w:rsidRPr="003D0B5F">
              <w:t>x</w:t>
            </w:r>
            <w:r w:rsidRPr="003D0B5F">
              <w:t xml:space="preserve">-rays, a surgical report, casting, or a physical evaluation board report, documents the fracture.  </w:t>
            </w:r>
          </w:p>
          <w:p w14:paraId="75F51B0F" w14:textId="77777777" w:rsidR="0030445E" w:rsidRPr="003D0B5F" w:rsidRDefault="00D448D4" w:rsidP="007C6148">
            <w:pPr>
              <w:pStyle w:val="ListParagraph"/>
              <w:numPr>
                <w:ilvl w:val="0"/>
                <w:numId w:val="52"/>
              </w:numPr>
              <w:ind w:left="158" w:hanging="187"/>
            </w:pPr>
            <w:r w:rsidRPr="003D0B5F">
              <w:t xml:space="preserve">If SC of a fracture has not been claimed and </w:t>
            </w:r>
            <w:r w:rsidR="001D38F8" w:rsidRPr="003D0B5F">
              <w:t>objective evidence such as x-ray report documents an in-service fracture, invite a claim for SC for the fracture.</w:t>
            </w:r>
          </w:p>
          <w:p w14:paraId="571C10C0" w14:textId="77777777" w:rsidR="00AC3D52" w:rsidRPr="003D0B5F" w:rsidRDefault="00AC3D52" w:rsidP="008954F6">
            <w:pPr>
              <w:pStyle w:val="BlockText"/>
            </w:pPr>
          </w:p>
          <w:p w14:paraId="6ABB6ACB" w14:textId="77777777" w:rsidR="001D38F8" w:rsidRPr="003D0B5F" w:rsidRDefault="001D38F8" w:rsidP="008954F6">
            <w:pPr>
              <w:pStyle w:val="BlockText"/>
            </w:pPr>
            <w:r w:rsidRPr="003D0B5F">
              <w:t>The following considerations apply when granting SC for a fracture</w:t>
            </w:r>
            <w:r w:rsidR="005173A6" w:rsidRPr="003D0B5F">
              <w:t>:</w:t>
            </w:r>
          </w:p>
          <w:p w14:paraId="32FCCDCE" w14:textId="77777777" w:rsidR="001D38F8" w:rsidRPr="003D0B5F" w:rsidRDefault="001D38F8" w:rsidP="008954F6">
            <w:pPr>
              <w:pStyle w:val="BlockText"/>
            </w:pPr>
          </w:p>
          <w:p w14:paraId="27702C6F" w14:textId="77777777" w:rsidR="00AC3D52" w:rsidRPr="003D0B5F" w:rsidRDefault="00AC3D52" w:rsidP="007C6148">
            <w:pPr>
              <w:pStyle w:val="ListParagraph"/>
              <w:numPr>
                <w:ilvl w:val="0"/>
                <w:numId w:val="53"/>
              </w:numPr>
              <w:ind w:left="158" w:hanging="187"/>
            </w:pPr>
            <w:r w:rsidRPr="003D0B5F">
              <w:t xml:space="preserve">SC </w:t>
            </w:r>
            <w:r w:rsidR="00D448D4" w:rsidRPr="003D0B5F">
              <w:t xml:space="preserve">will </w:t>
            </w:r>
            <w:r w:rsidRPr="003D0B5F">
              <w:t xml:space="preserve">be established for a healed fracture even without current residual limited motion or functional impairment of a joint.  </w:t>
            </w:r>
          </w:p>
          <w:p w14:paraId="15655493" w14:textId="77777777" w:rsidR="00AC3D52" w:rsidRPr="003D0B5F" w:rsidRDefault="00AC3D52" w:rsidP="007C6148">
            <w:pPr>
              <w:pStyle w:val="ListParagraph"/>
              <w:numPr>
                <w:ilvl w:val="0"/>
                <w:numId w:val="53"/>
              </w:numPr>
              <w:ind w:left="158" w:hanging="187"/>
            </w:pPr>
            <w:r w:rsidRPr="003D0B5F">
              <w:t xml:space="preserve">Assign a DC consistent with the location of the fracture.  The fracture will be rated as </w:t>
            </w:r>
            <w:proofErr w:type="spellStart"/>
            <w:r w:rsidRPr="003D0B5F">
              <w:t>noncompensable</w:t>
            </w:r>
            <w:proofErr w:type="spellEnd"/>
            <w:r w:rsidRPr="003D0B5F">
              <w:t xml:space="preserve"> in the absence of any disabling manifestations.  </w:t>
            </w:r>
          </w:p>
          <w:p w14:paraId="6B6A525B" w14:textId="77777777" w:rsidR="00AC3D52" w:rsidRPr="003D0B5F" w:rsidRDefault="00AC3D52" w:rsidP="008954F6">
            <w:pPr>
              <w:pStyle w:val="BlockText"/>
            </w:pPr>
          </w:p>
          <w:p w14:paraId="68E66DC9" w14:textId="77777777" w:rsidR="00AC3D52" w:rsidRPr="003D0B5F" w:rsidRDefault="00AC3D52" w:rsidP="00B41718">
            <w:pPr>
              <w:pStyle w:val="BlockText"/>
            </w:pPr>
            <w:r w:rsidRPr="003D0B5F">
              <w:rPr>
                <w:b/>
                <w:i/>
              </w:rPr>
              <w:t>Reference</w:t>
            </w:r>
            <w:r w:rsidRPr="003D0B5F">
              <w:t>:  For more information about unclaimed chronic disabilities found in STRs, see M</w:t>
            </w:r>
            <w:r w:rsidR="00D835DB" w:rsidRPr="003D0B5F">
              <w:t>21-1</w:t>
            </w:r>
            <w:r w:rsidRPr="003D0B5F">
              <w:t xml:space="preserve">, Part </w:t>
            </w:r>
            <w:r w:rsidR="002E60CC" w:rsidRPr="003D0B5F">
              <w:t>IV, Subpart ii</w:t>
            </w:r>
            <w:r w:rsidRPr="003D0B5F">
              <w:t>,</w:t>
            </w:r>
            <w:r w:rsidR="002E60CC" w:rsidRPr="003D0B5F">
              <w:t xml:space="preserve"> 2.A.1.a and</w:t>
            </w:r>
            <w:r w:rsidR="00B41718" w:rsidRPr="003D0B5F">
              <w:t xml:space="preserve"> f</w:t>
            </w:r>
            <w:r w:rsidR="002E60CC" w:rsidRPr="003D0B5F">
              <w:t xml:space="preserve">. </w:t>
            </w:r>
          </w:p>
        </w:tc>
      </w:tr>
    </w:tbl>
    <w:p w14:paraId="2954B2B7" w14:textId="77777777" w:rsidR="00AC3D52" w:rsidRPr="003D0B5F" w:rsidRDefault="0030445E" w:rsidP="0030445E">
      <w:pPr>
        <w:tabs>
          <w:tab w:val="left" w:pos="9360"/>
        </w:tabs>
        <w:ind w:left="1714"/>
      </w:pPr>
      <w:r w:rsidRPr="003D0B5F">
        <w:rPr>
          <w:u w:val="single"/>
        </w:rPr>
        <w:tab/>
      </w:r>
    </w:p>
    <w:p w14:paraId="3158E754" w14:textId="77777777" w:rsidR="0030445E" w:rsidRPr="003D0B5F" w:rsidRDefault="0030445E" w:rsidP="0030445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C3D52" w:rsidRPr="003D0B5F" w14:paraId="740C235B" w14:textId="77777777" w:rsidTr="008954F6">
        <w:tc>
          <w:tcPr>
            <w:tcW w:w="1728" w:type="dxa"/>
            <w:shd w:val="clear" w:color="auto" w:fill="auto"/>
          </w:tcPr>
          <w:p w14:paraId="3AAF5AFB" w14:textId="77777777" w:rsidR="00AC3D52" w:rsidRPr="003D0B5F" w:rsidRDefault="0030445E" w:rsidP="008954F6">
            <w:pPr>
              <w:rPr>
                <w:b/>
                <w:sz w:val="22"/>
              </w:rPr>
            </w:pPr>
            <w:r w:rsidRPr="003D0B5F">
              <w:rPr>
                <w:b/>
                <w:sz w:val="22"/>
              </w:rPr>
              <w:t>b</w:t>
            </w:r>
            <w:r w:rsidR="00AC3D52" w:rsidRPr="003D0B5F">
              <w:rPr>
                <w:b/>
                <w:sz w:val="22"/>
              </w:rPr>
              <w:t>.  SC for Osteopenia</w:t>
            </w:r>
          </w:p>
        </w:tc>
        <w:tc>
          <w:tcPr>
            <w:tcW w:w="7740" w:type="dxa"/>
            <w:shd w:val="clear" w:color="auto" w:fill="auto"/>
          </w:tcPr>
          <w:p w14:paraId="74422460" w14:textId="77777777" w:rsidR="00AC3D52" w:rsidRPr="003D0B5F" w:rsidRDefault="00AC3D52" w:rsidP="008954F6">
            <w:r w:rsidRPr="003D0B5F">
              <w:t xml:space="preserve">Osteopenia is clinically defined as mild bone density loss that is often associated with the normal aging process.  Low bone density </w:t>
            </w:r>
            <w:proofErr w:type="gramStart"/>
            <w:r w:rsidRPr="003D0B5F">
              <w:t>does  not</w:t>
            </w:r>
            <w:proofErr w:type="gramEnd"/>
            <w:r w:rsidRPr="003D0B5F">
              <w:t xml:space="preserve"> necessarily mean that an individual is losing bone, as this may be a normal variant.</w:t>
            </w:r>
          </w:p>
          <w:p w14:paraId="287A64DF" w14:textId="77777777" w:rsidR="00AC3D52" w:rsidRPr="003D0B5F" w:rsidRDefault="00AC3D52" w:rsidP="008954F6"/>
          <w:p w14:paraId="7A7C8B5C" w14:textId="77777777" w:rsidR="00AC3D52" w:rsidRPr="003D0B5F" w:rsidRDefault="00AC3D52" w:rsidP="008954F6">
            <w:r w:rsidRPr="003D0B5F">
              <w:t xml:space="preserve">Osteopenia is comparable to a laboratory finding which is not subject to SC compensation.  </w:t>
            </w:r>
          </w:p>
          <w:p w14:paraId="16FB4C26" w14:textId="77777777" w:rsidR="00AC3D52" w:rsidRPr="003D0B5F" w:rsidRDefault="00AC3D52" w:rsidP="008954F6"/>
          <w:p w14:paraId="41A50DB8" w14:textId="77777777" w:rsidR="00AC3D52" w:rsidRPr="003D0B5F" w:rsidRDefault="00AC3D52" w:rsidP="008954F6">
            <w:r w:rsidRPr="003D0B5F">
              <w:t xml:space="preserve">Use the following table to determine the appropriate action to take when </w:t>
            </w:r>
            <w:r w:rsidR="00D835DB" w:rsidRPr="003D0B5F">
              <w:t xml:space="preserve">SC </w:t>
            </w:r>
            <w:r w:rsidR="00D835DB" w:rsidRPr="003D0B5F">
              <w:lastRenderedPageBreak/>
              <w:t>for osteopenia has been granted.</w:t>
            </w:r>
            <w:r w:rsidRPr="003D0B5F">
              <w:t xml:space="preserve">  </w:t>
            </w:r>
          </w:p>
        </w:tc>
      </w:tr>
    </w:tbl>
    <w:p w14:paraId="10B56042" w14:textId="77777777" w:rsidR="00AC3D52" w:rsidRPr="003D0B5F" w:rsidRDefault="00AC3D52" w:rsidP="001B7B83"/>
    <w:tbl>
      <w:tblPr>
        <w:tblStyle w:val="TableGrid"/>
        <w:tblW w:w="7650" w:type="dxa"/>
        <w:tblInd w:w="1818" w:type="dxa"/>
        <w:tblLook w:val="04A0" w:firstRow="1" w:lastRow="0" w:firstColumn="1" w:lastColumn="0" w:noHBand="0" w:noVBand="1"/>
      </w:tblPr>
      <w:tblGrid>
        <w:gridCol w:w="3870"/>
        <w:gridCol w:w="3780"/>
      </w:tblGrid>
      <w:tr w:rsidR="00AC3D52" w:rsidRPr="003D0B5F" w14:paraId="5794D105" w14:textId="77777777" w:rsidTr="008954F6">
        <w:tc>
          <w:tcPr>
            <w:tcW w:w="3870" w:type="dxa"/>
          </w:tcPr>
          <w:p w14:paraId="193A83BE" w14:textId="77777777" w:rsidR="00AC3D52" w:rsidRPr="003D0B5F" w:rsidRDefault="00AC3D52" w:rsidP="008954F6">
            <w:pPr>
              <w:rPr>
                <w:b/>
              </w:rPr>
            </w:pPr>
            <w:r w:rsidRPr="003D0B5F">
              <w:rPr>
                <w:b/>
              </w:rPr>
              <w:t>If ...</w:t>
            </w:r>
          </w:p>
        </w:tc>
        <w:tc>
          <w:tcPr>
            <w:tcW w:w="3780" w:type="dxa"/>
          </w:tcPr>
          <w:p w14:paraId="74DCD99A" w14:textId="77777777" w:rsidR="00AC3D52" w:rsidRPr="003D0B5F" w:rsidRDefault="00AC3D52" w:rsidP="008954F6">
            <w:pPr>
              <w:rPr>
                <w:b/>
              </w:rPr>
            </w:pPr>
            <w:r w:rsidRPr="003D0B5F">
              <w:rPr>
                <w:b/>
              </w:rPr>
              <w:t>Then ...</w:t>
            </w:r>
          </w:p>
        </w:tc>
      </w:tr>
      <w:tr w:rsidR="00AC3D52" w:rsidRPr="003D0B5F" w14:paraId="695947F6" w14:textId="77777777" w:rsidTr="008954F6">
        <w:tc>
          <w:tcPr>
            <w:tcW w:w="3870" w:type="dxa"/>
          </w:tcPr>
          <w:p w14:paraId="03239233" w14:textId="77777777" w:rsidR="00AC3D52" w:rsidRPr="003D0B5F" w:rsidRDefault="00AC3D52" w:rsidP="008954F6">
            <w:r w:rsidRPr="003D0B5F">
              <w:t xml:space="preserve">SC for osteopenia was granted by rating decision dated </w:t>
            </w:r>
            <w:r w:rsidRPr="003D0B5F">
              <w:rPr>
                <w:i/>
              </w:rPr>
              <w:t>prior to</w:t>
            </w:r>
            <w:r w:rsidRPr="003D0B5F">
              <w:t xml:space="preserve"> December</w:t>
            </w:r>
            <w:r w:rsidR="008713A1" w:rsidRPr="003D0B5F">
              <w:t xml:space="preserve"> 19,</w:t>
            </w:r>
            <w:r w:rsidRPr="003D0B5F">
              <w:t xml:space="preserve"> 2013 (the date on which guidance was issue</w:t>
            </w:r>
            <w:r w:rsidR="00D835DB" w:rsidRPr="003D0B5F">
              <w:t>d</w:t>
            </w:r>
            <w:r w:rsidRPr="003D0B5F">
              <w:t xml:space="preserve"> to clarify the proper procedures for considering </w:t>
            </w:r>
            <w:r w:rsidR="00940BE6" w:rsidRPr="003D0B5F">
              <w:t xml:space="preserve">SC for </w:t>
            </w:r>
            <w:r w:rsidRPr="003D0B5F">
              <w:t>osteopenia)</w:t>
            </w:r>
          </w:p>
        </w:tc>
        <w:tc>
          <w:tcPr>
            <w:tcW w:w="3780" w:type="dxa"/>
          </w:tcPr>
          <w:p w14:paraId="06AC58CA" w14:textId="77777777" w:rsidR="00AC3D52" w:rsidRPr="003D0B5F" w:rsidRDefault="00AC3D52" w:rsidP="007C6148">
            <w:pPr>
              <w:pStyle w:val="ListParagraph"/>
              <w:numPr>
                <w:ilvl w:val="0"/>
                <w:numId w:val="4"/>
              </w:numPr>
              <w:ind w:left="158" w:hanging="187"/>
            </w:pPr>
            <w:r w:rsidRPr="003D0B5F">
              <w:t>do not sever SC, as it was properly established based on guidance available a</w:t>
            </w:r>
            <w:r w:rsidR="00D835DB" w:rsidRPr="003D0B5F">
              <w:t>t</w:t>
            </w:r>
            <w:r w:rsidRPr="003D0B5F">
              <w:t xml:space="preserve"> the time the decision was made,</w:t>
            </w:r>
          </w:p>
          <w:p w14:paraId="1CD701F2" w14:textId="77777777" w:rsidR="00AC3D52" w:rsidRPr="003D0B5F" w:rsidRDefault="00AC3D52" w:rsidP="007C6148">
            <w:pPr>
              <w:pStyle w:val="ListParagraph"/>
              <w:numPr>
                <w:ilvl w:val="0"/>
                <w:numId w:val="4"/>
              </w:numPr>
              <w:ind w:left="158" w:hanging="187"/>
            </w:pPr>
            <w:r w:rsidRPr="003D0B5F">
              <w:t>do not reduce the previously assigned evaluation unless the condition has improved, and</w:t>
            </w:r>
          </w:p>
          <w:p w14:paraId="7F727319" w14:textId="77777777" w:rsidR="00AC3D52" w:rsidRPr="003D0B5F" w:rsidRDefault="00AC3D52" w:rsidP="007C6148">
            <w:pPr>
              <w:pStyle w:val="ListParagraph"/>
              <w:numPr>
                <w:ilvl w:val="0"/>
                <w:numId w:val="4"/>
              </w:numPr>
              <w:ind w:left="158" w:hanging="187"/>
            </w:pPr>
            <w:proofErr w:type="gramStart"/>
            <w:r w:rsidRPr="003D0B5F">
              <w:t>consider</w:t>
            </w:r>
            <w:proofErr w:type="gramEnd"/>
            <w:r w:rsidRPr="003D0B5F">
              <w:t xml:space="preserve"> claims for increased evaluation and schedule examination as warranted based on the facts of the case.</w:t>
            </w:r>
          </w:p>
          <w:p w14:paraId="64B68100" w14:textId="77777777" w:rsidR="00AC3D52" w:rsidRPr="003D0B5F" w:rsidRDefault="00AC3D52" w:rsidP="008954F6">
            <w:pPr>
              <w:pStyle w:val="ListParagraph"/>
              <w:ind w:left="158"/>
            </w:pPr>
          </w:p>
          <w:p w14:paraId="487FC945" w14:textId="77777777" w:rsidR="00AC3D52" w:rsidRPr="003D0B5F" w:rsidRDefault="00AC3D52" w:rsidP="008954F6">
            <w:r w:rsidRPr="003D0B5F">
              <w:rPr>
                <w:b/>
                <w:i/>
              </w:rPr>
              <w:t>Note</w:t>
            </w:r>
            <w:r w:rsidRPr="003D0B5F">
              <w:t xml:space="preserve">:  Provisions of </w:t>
            </w:r>
            <w:hyperlink r:id="rId237" w:history="1">
              <w:r w:rsidRPr="003D0B5F">
                <w:rPr>
                  <w:rStyle w:val="Hyperlink"/>
                </w:rPr>
                <w:t>38 CFR 3.951</w:t>
              </w:r>
            </w:hyperlink>
            <w:r w:rsidRPr="003D0B5F">
              <w:t xml:space="preserve"> and </w:t>
            </w:r>
            <w:hyperlink r:id="rId238" w:history="1">
              <w:r w:rsidRPr="003D0B5F">
                <w:rPr>
                  <w:rStyle w:val="Hyperlink"/>
                </w:rPr>
                <w:t>3</w:t>
              </w:r>
              <w:r w:rsidR="00781D07" w:rsidRPr="003D0B5F">
                <w:rPr>
                  <w:rStyle w:val="Hyperlink"/>
                </w:rPr>
                <w:t>8 CFR 3</w:t>
              </w:r>
              <w:r w:rsidRPr="003D0B5F">
                <w:rPr>
                  <w:rStyle w:val="Hyperlink"/>
                </w:rPr>
                <w:t>.957</w:t>
              </w:r>
            </w:hyperlink>
            <w:r w:rsidRPr="003D0B5F">
              <w:t xml:space="preserve"> regarding protection of SC remain applicable.</w:t>
            </w:r>
          </w:p>
        </w:tc>
      </w:tr>
      <w:tr w:rsidR="00AC3D52" w:rsidRPr="003D0B5F" w14:paraId="00180A01" w14:textId="77777777" w:rsidTr="008954F6">
        <w:tc>
          <w:tcPr>
            <w:tcW w:w="3870" w:type="dxa"/>
          </w:tcPr>
          <w:p w14:paraId="212A97CA" w14:textId="77777777" w:rsidR="00AC3D52" w:rsidRPr="003D0B5F" w:rsidRDefault="00AC3D52" w:rsidP="008954F6">
            <w:r w:rsidRPr="003D0B5F">
              <w:t xml:space="preserve">SC for osteopenia was granted by rating decision dated </w:t>
            </w:r>
            <w:r w:rsidR="00940BE6" w:rsidRPr="003D0B5F">
              <w:rPr>
                <w:i/>
              </w:rPr>
              <w:t>on or</w:t>
            </w:r>
            <w:r w:rsidR="00940BE6" w:rsidRPr="003D0B5F">
              <w:t xml:space="preserve"> </w:t>
            </w:r>
            <w:r w:rsidRPr="003D0B5F">
              <w:rPr>
                <w:i/>
              </w:rPr>
              <w:t xml:space="preserve">after </w:t>
            </w:r>
            <w:r w:rsidRPr="003D0B5F">
              <w:t xml:space="preserve">December </w:t>
            </w:r>
            <w:r w:rsidR="00940BE6" w:rsidRPr="003D0B5F">
              <w:t xml:space="preserve">19, </w:t>
            </w:r>
            <w:r w:rsidRPr="003D0B5F">
              <w:t>2013</w:t>
            </w:r>
          </w:p>
        </w:tc>
        <w:tc>
          <w:tcPr>
            <w:tcW w:w="3780" w:type="dxa"/>
          </w:tcPr>
          <w:p w14:paraId="7A0DD7AD" w14:textId="77777777" w:rsidR="00AC3D52" w:rsidRPr="003D0B5F" w:rsidRDefault="00D448D4" w:rsidP="005333CA">
            <w:proofErr w:type="gramStart"/>
            <w:r w:rsidRPr="003D0B5F">
              <w:t>propose</w:t>
            </w:r>
            <w:proofErr w:type="gramEnd"/>
            <w:r w:rsidRPr="003D0B5F">
              <w:t xml:space="preserve"> to </w:t>
            </w:r>
            <w:r w:rsidR="008D3C83" w:rsidRPr="003D0B5F">
              <w:t>sever SC based on</w:t>
            </w:r>
            <w:r w:rsidR="005C2278" w:rsidRPr="003D0B5F">
              <w:t xml:space="preserve"> </w:t>
            </w:r>
            <w:r w:rsidR="00AC3D52" w:rsidRPr="003D0B5F">
              <w:t>a finding of clear and unmistakable error (CUE</w:t>
            </w:r>
            <w:r w:rsidR="005C2278" w:rsidRPr="003D0B5F">
              <w:t>).</w:t>
            </w:r>
          </w:p>
        </w:tc>
      </w:tr>
    </w:tbl>
    <w:p w14:paraId="3544691C" w14:textId="77777777" w:rsidR="00AC3D52" w:rsidRPr="003D0B5F" w:rsidRDefault="00AC3D52" w:rsidP="00AC3D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C3D52" w:rsidRPr="003D0B5F" w14:paraId="1FAD28A8" w14:textId="77777777" w:rsidTr="001B7B83">
        <w:tc>
          <w:tcPr>
            <w:tcW w:w="7740" w:type="dxa"/>
            <w:shd w:val="clear" w:color="auto" w:fill="auto"/>
          </w:tcPr>
          <w:p w14:paraId="1C81191D" w14:textId="77777777" w:rsidR="00AC3D52" w:rsidRPr="003D0B5F" w:rsidRDefault="00AC3D52" w:rsidP="00F32207">
            <w:r w:rsidRPr="003D0B5F">
              <w:rPr>
                <w:b/>
                <w:i/>
              </w:rPr>
              <w:t>Note</w:t>
            </w:r>
            <w:r w:rsidRPr="003D0B5F">
              <w:t xml:space="preserve">:  Osteoporosis, in contrast to osteopenia, is considered a disease entity characterized by severe bone loss that may interfere with mechanical support, structure, and function of the bone.  SC for osteoporosis under </w:t>
            </w:r>
            <w:hyperlink r:id="rId239" w:history="1">
              <w:r w:rsidRPr="003D0B5F">
                <w:rPr>
                  <w:rStyle w:val="Hyperlink"/>
                </w:rPr>
                <w:t>38 CFR 4.71a DC 5013</w:t>
              </w:r>
            </w:hyperlink>
            <w:r w:rsidRPr="003D0B5F">
              <w:t xml:space="preserve"> is warranted when the requirements are otherwise met.  </w:t>
            </w:r>
          </w:p>
        </w:tc>
      </w:tr>
    </w:tbl>
    <w:p w14:paraId="50FD7492" w14:textId="77777777" w:rsidR="00AC3D52" w:rsidRPr="003D0B5F" w:rsidRDefault="00AC3D52" w:rsidP="00AC3D52">
      <w:pPr>
        <w:tabs>
          <w:tab w:val="left" w:pos="9360"/>
        </w:tabs>
        <w:ind w:left="1714"/>
      </w:pPr>
      <w:r w:rsidRPr="003D0B5F">
        <w:rPr>
          <w:u w:val="single"/>
        </w:rPr>
        <w:tab/>
      </w:r>
    </w:p>
    <w:p w14:paraId="266DE014" w14:textId="77777777" w:rsidR="00AC3D52" w:rsidRPr="003D0B5F" w:rsidRDefault="00AC3D52" w:rsidP="001B7B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C3D52" w:rsidRPr="003D0B5F" w14:paraId="6F5EB25A" w14:textId="77777777" w:rsidTr="008954F6">
        <w:tc>
          <w:tcPr>
            <w:tcW w:w="1728" w:type="dxa"/>
            <w:shd w:val="clear" w:color="auto" w:fill="auto"/>
          </w:tcPr>
          <w:p w14:paraId="603A2D57" w14:textId="77777777" w:rsidR="00AC3D52" w:rsidRPr="003D0B5F" w:rsidRDefault="0030445E" w:rsidP="008954F6">
            <w:pPr>
              <w:rPr>
                <w:b/>
                <w:sz w:val="22"/>
              </w:rPr>
            </w:pPr>
            <w:r w:rsidRPr="003D0B5F">
              <w:rPr>
                <w:b/>
                <w:sz w:val="22"/>
              </w:rPr>
              <w:t>c</w:t>
            </w:r>
            <w:r w:rsidR="00AC3D52" w:rsidRPr="003D0B5F">
              <w:rPr>
                <w:b/>
                <w:sz w:val="22"/>
              </w:rPr>
              <w:t>.  Evaluating Fibromyalgia</w:t>
            </w:r>
          </w:p>
        </w:tc>
        <w:tc>
          <w:tcPr>
            <w:tcW w:w="7740" w:type="dxa"/>
            <w:shd w:val="clear" w:color="auto" w:fill="auto"/>
          </w:tcPr>
          <w:p w14:paraId="32EA46C9" w14:textId="77777777" w:rsidR="00AC3D52" w:rsidRPr="003D0B5F" w:rsidRDefault="00AC3D52" w:rsidP="008954F6">
            <w:r w:rsidRPr="003D0B5F">
              <w:t xml:space="preserve">The criteria for evaluation of fibromyalgia under </w:t>
            </w:r>
            <w:hyperlink r:id="rId240" w:history="1">
              <w:r w:rsidRPr="003D0B5F">
                <w:rPr>
                  <w:rStyle w:val="Hyperlink"/>
                </w:rPr>
                <w:t>38 CFR 4.71a, DC 5025</w:t>
              </w:r>
            </w:hyperlink>
            <w:r w:rsidRPr="003D0B5F">
              <w:t xml:space="preserve"> </w:t>
            </w:r>
            <w:r w:rsidR="00F32207" w:rsidRPr="003D0B5F">
              <w:t>does not</w:t>
            </w:r>
            <w:r w:rsidRPr="003D0B5F">
              <w:t xml:space="preserve"> exclude assignment of separate </w:t>
            </w:r>
            <w:r w:rsidR="007C2CA5" w:rsidRPr="003D0B5F">
              <w:t>evaluations</w:t>
            </w:r>
            <w:r w:rsidRPr="003D0B5F">
              <w:t xml:space="preserve"> when disabilities are diagnosed secondary to fibromyalgia.  This includes</w:t>
            </w:r>
            <w:r w:rsidR="00FC16C2" w:rsidRPr="003D0B5F">
              <w:t>,</w:t>
            </w:r>
            <w:r w:rsidRPr="003D0B5F">
              <w:t xml:space="preserve"> but is not limited to</w:t>
            </w:r>
            <w:r w:rsidR="00FC16C2" w:rsidRPr="003D0B5F">
              <w:t>,</w:t>
            </w:r>
            <w:r w:rsidRPr="003D0B5F">
              <w:t xml:space="preserve"> disability diagnoses for which symptoms are included in the evaluation criteria under </w:t>
            </w:r>
            <w:hyperlink r:id="rId241" w:history="1">
              <w:r w:rsidR="001B3DEE" w:rsidRPr="003D0B5F">
                <w:rPr>
                  <w:rStyle w:val="Hyperlink"/>
                </w:rPr>
                <w:t>38 CFR 4.71a, D</w:t>
              </w:r>
              <w:r w:rsidRPr="003D0B5F">
                <w:rPr>
                  <w:rStyle w:val="Hyperlink"/>
                </w:rPr>
                <w:t>C 5025</w:t>
              </w:r>
            </w:hyperlink>
            <w:r w:rsidR="00FC16C2" w:rsidRPr="003D0B5F">
              <w:t>,</w:t>
            </w:r>
            <w:r w:rsidRPr="003D0B5F">
              <w:t xml:space="preserve"> such as</w:t>
            </w:r>
          </w:p>
          <w:p w14:paraId="60AA613D" w14:textId="77777777" w:rsidR="00AC3D52" w:rsidRPr="003D0B5F" w:rsidRDefault="00AC3D52" w:rsidP="008954F6"/>
          <w:p w14:paraId="0361414C" w14:textId="77777777" w:rsidR="00AC3D52" w:rsidRPr="003D0B5F" w:rsidRDefault="00AC3D52" w:rsidP="007C6148">
            <w:pPr>
              <w:pStyle w:val="ListParagraph"/>
              <w:numPr>
                <w:ilvl w:val="0"/>
                <w:numId w:val="42"/>
              </w:numPr>
              <w:ind w:left="158" w:hanging="187"/>
            </w:pPr>
            <w:r w:rsidRPr="003D0B5F">
              <w:t>depression</w:t>
            </w:r>
          </w:p>
          <w:p w14:paraId="4512B5CF" w14:textId="77777777" w:rsidR="00AC3D52" w:rsidRPr="003D0B5F" w:rsidRDefault="00AC3D52" w:rsidP="007C6148">
            <w:pPr>
              <w:pStyle w:val="ListParagraph"/>
              <w:numPr>
                <w:ilvl w:val="0"/>
                <w:numId w:val="42"/>
              </w:numPr>
              <w:ind w:left="158" w:hanging="187"/>
            </w:pPr>
            <w:r w:rsidRPr="003D0B5F">
              <w:t>anxiety</w:t>
            </w:r>
          </w:p>
          <w:p w14:paraId="79D59EB0" w14:textId="77777777" w:rsidR="00AC3D52" w:rsidRPr="003D0B5F" w:rsidRDefault="00AC3D52" w:rsidP="007C6148">
            <w:pPr>
              <w:pStyle w:val="ListParagraph"/>
              <w:numPr>
                <w:ilvl w:val="0"/>
                <w:numId w:val="42"/>
              </w:numPr>
              <w:ind w:left="158" w:hanging="187"/>
            </w:pPr>
            <w:r w:rsidRPr="003D0B5F">
              <w:t>headache, and</w:t>
            </w:r>
          </w:p>
          <w:p w14:paraId="1335B3A3" w14:textId="77777777" w:rsidR="00AC3D52" w:rsidRPr="003D0B5F" w:rsidRDefault="00AC3D52" w:rsidP="007C6148">
            <w:pPr>
              <w:pStyle w:val="ListParagraph"/>
              <w:numPr>
                <w:ilvl w:val="0"/>
                <w:numId w:val="42"/>
              </w:numPr>
              <w:ind w:left="158" w:hanging="187"/>
            </w:pPr>
            <w:proofErr w:type="gramStart"/>
            <w:r w:rsidRPr="003D0B5F">
              <w:t>irritable</w:t>
            </w:r>
            <w:proofErr w:type="gramEnd"/>
            <w:r w:rsidRPr="003D0B5F">
              <w:t xml:space="preserve"> bowel syndrome.</w:t>
            </w:r>
          </w:p>
          <w:p w14:paraId="0E3924B2" w14:textId="77777777" w:rsidR="00AC3D52" w:rsidRPr="003D0B5F" w:rsidRDefault="00AC3D52" w:rsidP="008954F6"/>
          <w:p w14:paraId="41418825" w14:textId="77777777" w:rsidR="007C2CA5" w:rsidRPr="003D0B5F" w:rsidRDefault="00AC3D52" w:rsidP="008954F6">
            <w:r w:rsidRPr="003D0B5F">
              <w:rPr>
                <w:b/>
                <w:i/>
              </w:rPr>
              <w:t>Note</w:t>
            </w:r>
            <w:r w:rsidR="007C2CA5" w:rsidRPr="003D0B5F">
              <w:rPr>
                <w:b/>
                <w:i/>
              </w:rPr>
              <w:t>s</w:t>
            </w:r>
            <w:r w:rsidRPr="003D0B5F">
              <w:t xml:space="preserve">:  </w:t>
            </w:r>
          </w:p>
          <w:p w14:paraId="0A10D839" w14:textId="77777777" w:rsidR="007C2CA5" w:rsidRPr="003D0B5F" w:rsidRDefault="00AC3D52" w:rsidP="007C6148">
            <w:pPr>
              <w:pStyle w:val="ListParagraph"/>
              <w:numPr>
                <w:ilvl w:val="0"/>
                <w:numId w:val="55"/>
              </w:numPr>
              <w:ind w:left="158" w:hanging="187"/>
            </w:pPr>
            <w:r w:rsidRPr="003D0B5F">
              <w:t>If signs and symptoms are not sufficient to warrant a diagnosis of a separate condition</w:t>
            </w:r>
            <w:r w:rsidR="00EA7BDE" w:rsidRPr="003D0B5F">
              <w:t>,</w:t>
            </w:r>
            <w:r w:rsidRPr="003D0B5F">
              <w:t xml:space="preserve"> then they are evaluated with the </w:t>
            </w:r>
            <w:r w:rsidR="007C2CA5" w:rsidRPr="003D0B5F">
              <w:t>musculoskeletal</w:t>
            </w:r>
            <w:r w:rsidRPr="003D0B5F">
              <w:t xml:space="preserve"> pain and tender points under </w:t>
            </w:r>
            <w:hyperlink r:id="rId242" w:history="1">
              <w:r w:rsidR="00797F84" w:rsidRPr="003D0B5F">
                <w:rPr>
                  <w:rStyle w:val="Hyperlink"/>
                </w:rPr>
                <w:t>38 CFR 4.71a, D</w:t>
              </w:r>
              <w:r w:rsidRPr="003D0B5F">
                <w:rPr>
                  <w:rStyle w:val="Hyperlink"/>
                </w:rPr>
                <w:t>C 5025</w:t>
              </w:r>
            </w:hyperlink>
            <w:r w:rsidRPr="003D0B5F">
              <w:t>.</w:t>
            </w:r>
          </w:p>
          <w:p w14:paraId="4343C1F2" w14:textId="77777777" w:rsidR="00AC3D52" w:rsidRPr="003D0B5F" w:rsidRDefault="00AC3D52" w:rsidP="007C6148">
            <w:pPr>
              <w:pStyle w:val="ListParagraph"/>
              <w:numPr>
                <w:ilvl w:val="0"/>
                <w:numId w:val="55"/>
              </w:numPr>
              <w:ind w:left="158" w:hanging="187"/>
            </w:pPr>
            <w:r w:rsidRPr="003D0B5F">
              <w:t>The same signs and sym</w:t>
            </w:r>
            <w:r w:rsidR="007C2CA5" w:rsidRPr="003D0B5F">
              <w:t>ptoms cannot be used to assign</w:t>
            </w:r>
            <w:r w:rsidRPr="003D0B5F">
              <w:t xml:space="preserve"> separate evaluations under different </w:t>
            </w:r>
            <w:r w:rsidR="002563CD" w:rsidRPr="003D0B5F">
              <w:t>DCs</w:t>
            </w:r>
            <w:r w:rsidRPr="003D0B5F">
              <w:t xml:space="preserve">, per </w:t>
            </w:r>
            <w:hyperlink r:id="rId243" w:history="1">
              <w:r w:rsidRPr="003D0B5F">
                <w:rPr>
                  <w:rStyle w:val="Hyperlink"/>
                </w:rPr>
                <w:t>38 CFR 4.14</w:t>
              </w:r>
            </w:hyperlink>
            <w:r w:rsidRPr="003D0B5F">
              <w:t xml:space="preserve">.   </w:t>
            </w:r>
          </w:p>
          <w:p w14:paraId="19744672" w14:textId="77777777" w:rsidR="00AC3D52" w:rsidRPr="003D0B5F" w:rsidRDefault="00AC3D52" w:rsidP="008954F6"/>
          <w:p w14:paraId="1CBF3B9D" w14:textId="5D26347D" w:rsidR="00AC3D52" w:rsidRPr="003D0B5F" w:rsidRDefault="00AC3D52" w:rsidP="00B41718">
            <w:r w:rsidRPr="003D0B5F">
              <w:rPr>
                <w:b/>
                <w:i/>
              </w:rPr>
              <w:t>Reference</w:t>
            </w:r>
            <w:r w:rsidRPr="003D0B5F">
              <w:t xml:space="preserve">:  For </w:t>
            </w:r>
            <w:r w:rsidR="00FC16C2" w:rsidRPr="003D0B5F">
              <w:t xml:space="preserve">more </w:t>
            </w:r>
            <w:r w:rsidRPr="003D0B5F">
              <w:t>information on evaluating chronic pain syndrome</w:t>
            </w:r>
            <w:r w:rsidR="00B41718" w:rsidRPr="003D0B5F">
              <w:t xml:space="preserve"> (somatic symptom disorder)</w:t>
            </w:r>
            <w:r w:rsidRPr="003D0B5F">
              <w:t xml:space="preserve">, </w:t>
            </w:r>
            <w:r w:rsidR="00FC16C2" w:rsidRPr="003D0B5F">
              <w:t>see</w:t>
            </w:r>
            <w:r w:rsidRPr="003D0B5F">
              <w:t xml:space="preserve"> M21-1, Part III, </w:t>
            </w:r>
            <w:r w:rsidR="007C2CA5" w:rsidRPr="003D0B5F">
              <w:t>Subpart</w:t>
            </w:r>
            <w:r w:rsidR="00FE378C" w:rsidRPr="003D0B5F">
              <w:t xml:space="preserve"> </w:t>
            </w:r>
            <w:r w:rsidR="007C2CA5" w:rsidRPr="003D0B5F">
              <w:t>iv</w:t>
            </w:r>
            <w:r w:rsidRPr="003D0B5F">
              <w:t>, 4.H.1.</w:t>
            </w:r>
            <w:r w:rsidR="00B41718" w:rsidRPr="003D0B5F">
              <w:t>j</w:t>
            </w:r>
            <w:r w:rsidRPr="003D0B5F">
              <w:t>.</w:t>
            </w:r>
          </w:p>
        </w:tc>
      </w:tr>
    </w:tbl>
    <w:p w14:paraId="1EED0901" w14:textId="77777777" w:rsidR="00AC3D52" w:rsidRPr="003D0B5F" w:rsidRDefault="00AC3D52" w:rsidP="00AC3D52">
      <w:pPr>
        <w:tabs>
          <w:tab w:val="left" w:pos="9360"/>
        </w:tabs>
        <w:ind w:left="1714"/>
      </w:pPr>
      <w:r w:rsidRPr="003D0B5F">
        <w:rPr>
          <w:u w:val="single"/>
        </w:rPr>
        <w:lastRenderedPageBreak/>
        <w:tab/>
      </w:r>
    </w:p>
    <w:p w14:paraId="067F2AD5" w14:textId="77777777" w:rsidR="00AC3D52" w:rsidRPr="003D0B5F" w:rsidRDefault="00AC3D52" w:rsidP="00AC3D5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C3D52" w:rsidRPr="003D0B5F" w14:paraId="7BAEA99D" w14:textId="77777777" w:rsidTr="008954F6">
        <w:tc>
          <w:tcPr>
            <w:tcW w:w="1728" w:type="dxa"/>
            <w:shd w:val="clear" w:color="auto" w:fill="auto"/>
          </w:tcPr>
          <w:p w14:paraId="579ADB16" w14:textId="77777777" w:rsidR="00AC3D52" w:rsidRPr="003D0B5F" w:rsidRDefault="0030445E" w:rsidP="008954F6">
            <w:pPr>
              <w:rPr>
                <w:b/>
                <w:sz w:val="22"/>
              </w:rPr>
            </w:pPr>
            <w:bookmarkStart w:id="2" w:name="Topic12d"/>
            <w:bookmarkEnd w:id="2"/>
            <w:r w:rsidRPr="003D0B5F">
              <w:rPr>
                <w:b/>
                <w:sz w:val="22"/>
              </w:rPr>
              <w:t>d</w:t>
            </w:r>
            <w:r w:rsidR="00AC3D52" w:rsidRPr="003D0B5F">
              <w:rPr>
                <w:b/>
                <w:sz w:val="22"/>
              </w:rPr>
              <w:t>.  Applying the Amputation Rule</w:t>
            </w:r>
          </w:p>
        </w:tc>
        <w:tc>
          <w:tcPr>
            <w:tcW w:w="7740" w:type="dxa"/>
            <w:shd w:val="clear" w:color="auto" w:fill="auto"/>
          </w:tcPr>
          <w:p w14:paraId="6AD3AD30" w14:textId="77777777" w:rsidR="00AC3D52" w:rsidRPr="003D0B5F" w:rsidRDefault="00AC3D52" w:rsidP="008954F6">
            <w:r w:rsidRPr="003D0B5F">
              <w:t xml:space="preserve">The combined </w:t>
            </w:r>
            <w:r w:rsidR="005333CA" w:rsidRPr="003D0B5F">
              <w:t xml:space="preserve">evaluation </w:t>
            </w:r>
            <w:r w:rsidRPr="003D0B5F">
              <w:t xml:space="preserve">for disabilities of an extremity shall not exceed the </w:t>
            </w:r>
            <w:r w:rsidR="005333CA" w:rsidRPr="003D0B5F">
              <w:t xml:space="preserve">evaluation </w:t>
            </w:r>
            <w:r w:rsidRPr="003D0B5F">
              <w:t>for the amputation at the elective level, were amputation to be performed.  The amputation rule is included in the musculoskeletal section of the rating schedule and, consequently, applies only to musculoskeletal disabilities and not to disabilities affecting other body systems.</w:t>
            </w:r>
          </w:p>
          <w:p w14:paraId="55A7EE3E" w14:textId="77777777" w:rsidR="00AC3D52" w:rsidRPr="003D0B5F" w:rsidRDefault="00AC3D52" w:rsidP="008954F6"/>
          <w:p w14:paraId="266B9844" w14:textId="77777777" w:rsidR="00EA7BDE" w:rsidRPr="003D0B5F" w:rsidRDefault="00AC3D52" w:rsidP="008954F6">
            <w:r w:rsidRPr="003D0B5F">
              <w:rPr>
                <w:b/>
                <w:i/>
              </w:rPr>
              <w:t>Exception</w:t>
            </w:r>
            <w:r w:rsidR="00EA7BDE" w:rsidRPr="003D0B5F">
              <w:rPr>
                <w:b/>
                <w:i/>
              </w:rPr>
              <w:t>s</w:t>
            </w:r>
            <w:r w:rsidRPr="003D0B5F">
              <w:t xml:space="preserve">:  </w:t>
            </w:r>
          </w:p>
          <w:p w14:paraId="08BD3715" w14:textId="77777777" w:rsidR="00EA7BDE" w:rsidRPr="003D0B5F" w:rsidRDefault="00AC3D52" w:rsidP="001B7B83">
            <w:pPr>
              <w:pStyle w:val="BulletText1"/>
            </w:pPr>
            <w:r w:rsidRPr="003D0B5F">
              <w:t xml:space="preserve">Any peripheral nerve injury associated with the musculoskeletal injury will be considered when applying the amputation rule.  </w:t>
            </w:r>
          </w:p>
          <w:p w14:paraId="612E21BD" w14:textId="7C847708" w:rsidR="00AC3D52" w:rsidRPr="003D0B5F" w:rsidRDefault="00EA7BDE" w:rsidP="00873B56">
            <w:pPr>
              <w:pStyle w:val="BulletText1"/>
            </w:pPr>
            <w:r w:rsidRPr="003D0B5F">
              <w:t>A</w:t>
            </w:r>
            <w:r w:rsidR="00AC3D52" w:rsidRPr="003D0B5F">
              <w:t xml:space="preserve">ctual amputation with associated painful neuroma will be evaluated at the next-higher site of elective </w:t>
            </w:r>
            <w:proofErr w:type="spellStart"/>
            <w:r w:rsidR="00AC3D52" w:rsidRPr="003D0B5F">
              <w:t>reamputation</w:t>
            </w:r>
            <w:proofErr w:type="spellEnd"/>
            <w:r w:rsidR="00AC3D52" w:rsidRPr="003D0B5F">
              <w:t xml:space="preserve">.  </w:t>
            </w:r>
          </w:p>
          <w:p w14:paraId="3009E9B4" w14:textId="77777777" w:rsidR="001C0D42" w:rsidRPr="003D0B5F" w:rsidRDefault="001C0D42" w:rsidP="001C0D42">
            <w:pPr>
              <w:pStyle w:val="BulletText1"/>
              <w:numPr>
                <w:ilvl w:val="0"/>
                <w:numId w:val="0"/>
              </w:numPr>
              <w:ind w:left="173" w:hanging="173"/>
            </w:pPr>
          </w:p>
          <w:p w14:paraId="0757680D" w14:textId="4A96709C" w:rsidR="001C0D42" w:rsidRPr="003D0B5F" w:rsidRDefault="001C0D42" w:rsidP="001C0D42">
            <w:pPr>
              <w:pStyle w:val="BulletText1"/>
              <w:numPr>
                <w:ilvl w:val="0"/>
                <w:numId w:val="0"/>
              </w:numPr>
              <w:ind w:left="173" w:hanging="173"/>
            </w:pPr>
            <w:r w:rsidRPr="003D0B5F">
              <w:rPr>
                <w:b/>
                <w:i/>
              </w:rPr>
              <w:t>Note</w:t>
            </w:r>
            <w:r w:rsidRPr="003D0B5F">
              <w:t xml:space="preserve">: The amputation rule does not apply to </w:t>
            </w:r>
            <w:r w:rsidR="003F22E5" w:rsidRPr="003D0B5F">
              <w:t xml:space="preserve">bilateral evaluations under </w:t>
            </w:r>
            <w:r w:rsidR="001F0874" w:rsidRPr="003D0B5F">
              <w:t>DCs</w:t>
            </w:r>
            <w:r w:rsidRPr="003D0B5F">
              <w:t xml:space="preserve"> 5276 to 5279.</w:t>
            </w:r>
          </w:p>
          <w:p w14:paraId="774388AC" w14:textId="37E509D8" w:rsidR="00F25989" w:rsidRPr="003D0B5F" w:rsidRDefault="00F25989" w:rsidP="00F25989">
            <w:bookmarkStart w:id="3" w:name="_GoBack"/>
            <w:bookmarkEnd w:id="3"/>
          </w:p>
          <w:p w14:paraId="5CE7CE01" w14:textId="5853E2F6" w:rsidR="00FE378C" w:rsidRPr="003D0B5F" w:rsidRDefault="00FE378C" w:rsidP="00FE378C">
            <w:r w:rsidRPr="003D0B5F">
              <w:rPr>
                <w:b/>
                <w:i/>
              </w:rPr>
              <w:t>References</w:t>
            </w:r>
            <w:r w:rsidRPr="003D0B5F">
              <w:t>: For more information on the</w:t>
            </w:r>
          </w:p>
          <w:p w14:paraId="43D6F2C0" w14:textId="77777777" w:rsidR="00FE378C" w:rsidRPr="003D0B5F" w:rsidRDefault="00FE378C" w:rsidP="00FE378C">
            <w:pPr>
              <w:pStyle w:val="BulletText1"/>
            </w:pPr>
            <w:r w:rsidRPr="003D0B5F">
              <w:t>amputation rule, see</w:t>
            </w:r>
          </w:p>
          <w:p w14:paraId="282B894B" w14:textId="77777777" w:rsidR="00FE378C" w:rsidRPr="003D0B5F" w:rsidRDefault="003D0B5F" w:rsidP="00FE378C">
            <w:pPr>
              <w:pStyle w:val="ListParagraph"/>
              <w:numPr>
                <w:ilvl w:val="0"/>
                <w:numId w:val="113"/>
              </w:numPr>
              <w:ind w:left="346" w:hanging="187"/>
            </w:pPr>
            <w:hyperlink r:id="rId244" w:history="1">
              <w:r w:rsidR="00FE378C" w:rsidRPr="003D0B5F">
                <w:rPr>
                  <w:rStyle w:val="Hyperlink"/>
                </w:rPr>
                <w:t>38 CFR 4.68</w:t>
              </w:r>
            </w:hyperlink>
            <w:r w:rsidR="00FE378C" w:rsidRPr="003D0B5F">
              <w:t>, and</w:t>
            </w:r>
          </w:p>
          <w:p w14:paraId="293EB80C" w14:textId="77777777" w:rsidR="00FE378C" w:rsidRPr="003D0B5F" w:rsidRDefault="003D0B5F" w:rsidP="00FE378C">
            <w:pPr>
              <w:pStyle w:val="ListParagraph"/>
              <w:numPr>
                <w:ilvl w:val="0"/>
                <w:numId w:val="113"/>
              </w:numPr>
              <w:ind w:left="346" w:hanging="187"/>
            </w:pPr>
            <w:hyperlink r:id="rId245" w:anchor="bmm" w:history="1">
              <w:r w:rsidR="00FE378C" w:rsidRPr="003D0B5F">
                <w:rPr>
                  <w:rStyle w:val="Hyperlink"/>
                  <w:i/>
                </w:rPr>
                <w:t xml:space="preserve">Moyer v. </w:t>
              </w:r>
              <w:proofErr w:type="spellStart"/>
              <w:r w:rsidR="00FE378C" w:rsidRPr="003D0B5F">
                <w:rPr>
                  <w:rStyle w:val="Hyperlink"/>
                  <w:i/>
                </w:rPr>
                <w:t>Derwinski</w:t>
              </w:r>
              <w:proofErr w:type="spellEnd"/>
            </w:hyperlink>
            <w:r w:rsidR="00FE378C" w:rsidRPr="003D0B5F">
              <w:t xml:space="preserve">, </w:t>
            </w:r>
            <w:proofErr w:type="gramStart"/>
            <w:r w:rsidR="00FE378C" w:rsidRPr="003D0B5F">
              <w:t xml:space="preserve">2 </w:t>
            </w:r>
            <w:proofErr w:type="spellStart"/>
            <w:r w:rsidR="00FE378C" w:rsidRPr="003D0B5F">
              <w:t>Vet.App</w:t>
            </w:r>
            <w:proofErr w:type="spellEnd"/>
            <w:proofErr w:type="gramEnd"/>
            <w:r w:rsidR="00FE378C" w:rsidRPr="003D0B5F">
              <w:t>. 289 (1992)</w:t>
            </w:r>
          </w:p>
          <w:p w14:paraId="662767DE" w14:textId="77777777" w:rsidR="00FE378C" w:rsidRPr="003D0B5F" w:rsidRDefault="00FE378C" w:rsidP="00FE378C">
            <w:pPr>
              <w:pStyle w:val="ListParagraph"/>
              <w:numPr>
                <w:ilvl w:val="0"/>
                <w:numId w:val="28"/>
              </w:numPr>
              <w:ind w:left="158" w:hanging="187"/>
            </w:pPr>
            <w:r w:rsidRPr="003D0B5F">
              <w:t xml:space="preserve">application of the amputation rule to rating decisions for osteomyelitis, see M21-1, Part III, Subpart iv, 4.A.9.f </w:t>
            </w:r>
          </w:p>
          <w:p w14:paraId="10C8A2BE" w14:textId="77777777" w:rsidR="00FE378C" w:rsidRPr="003D0B5F" w:rsidRDefault="00FE378C" w:rsidP="00FE378C">
            <w:pPr>
              <w:pStyle w:val="ListParagraph"/>
              <w:numPr>
                <w:ilvl w:val="0"/>
                <w:numId w:val="28"/>
              </w:numPr>
              <w:ind w:left="158" w:hanging="187"/>
            </w:pPr>
            <w:r w:rsidRPr="003D0B5F">
              <w:t>application of the amputation rule to rating decisions for muscle injuries, see M21-1, Part III,  Subpart iv, 4.A.11.m, and</w:t>
            </w:r>
          </w:p>
          <w:p w14:paraId="20D738E7" w14:textId="7C18067F" w:rsidR="004273AA" w:rsidRPr="003D0B5F" w:rsidRDefault="00FE378C" w:rsidP="00FE378C">
            <w:pPr>
              <w:pStyle w:val="ListParagraph"/>
              <w:numPr>
                <w:ilvl w:val="0"/>
                <w:numId w:val="138"/>
              </w:numPr>
              <w:ind w:left="158" w:hanging="187"/>
            </w:pPr>
            <w:r w:rsidRPr="003D0B5F">
              <w:t xml:space="preserve">VBMS-R amputation rule </w:t>
            </w:r>
            <w:proofErr w:type="gramStart"/>
            <w:r w:rsidRPr="003D0B5F">
              <w:t>instructions,</w:t>
            </w:r>
            <w:proofErr w:type="gramEnd"/>
            <w:r w:rsidRPr="003D0B5F">
              <w:t xml:space="preserve"> see the </w:t>
            </w:r>
            <w:hyperlink r:id="rId246" w:history="1">
              <w:r w:rsidRPr="003D0B5F">
                <w:rPr>
                  <w:rStyle w:val="Hyperlink"/>
                </w:rPr>
                <w:t>VBMS-R Job Aid</w:t>
              </w:r>
            </w:hyperlink>
            <w:r w:rsidRPr="003D0B5F">
              <w:t>.</w:t>
            </w:r>
          </w:p>
        </w:tc>
      </w:tr>
    </w:tbl>
    <w:p w14:paraId="564ACFBD" w14:textId="1A36FB91" w:rsidR="008623F1" w:rsidRPr="003D0B5F" w:rsidRDefault="008623F1" w:rsidP="008623F1">
      <w:pPr>
        <w:tabs>
          <w:tab w:val="left" w:pos="9360"/>
        </w:tabs>
        <w:ind w:left="1714"/>
      </w:pPr>
      <w:r w:rsidRPr="003D0B5F">
        <w:rPr>
          <w:u w:val="single"/>
        </w:rPr>
        <w:tab/>
      </w:r>
    </w:p>
    <w:p w14:paraId="58E8BC4C" w14:textId="77777777" w:rsidR="008623F1" w:rsidRPr="003D0B5F" w:rsidRDefault="008623F1" w:rsidP="008623F1"/>
    <w:tbl>
      <w:tblPr>
        <w:tblW w:w="0" w:type="auto"/>
        <w:tblLayout w:type="fixed"/>
        <w:tblLook w:val="0000" w:firstRow="0" w:lastRow="0" w:firstColumn="0" w:lastColumn="0" w:noHBand="0" w:noVBand="0"/>
      </w:tblPr>
      <w:tblGrid>
        <w:gridCol w:w="1728"/>
        <w:gridCol w:w="7740"/>
      </w:tblGrid>
      <w:tr w:rsidR="00AC3D52" w:rsidRPr="003D0B5F" w14:paraId="02104201" w14:textId="77777777" w:rsidTr="00D26685">
        <w:tc>
          <w:tcPr>
            <w:tcW w:w="1728" w:type="dxa"/>
          </w:tcPr>
          <w:p w14:paraId="19144321" w14:textId="77777777" w:rsidR="00AC3D52" w:rsidRPr="003D0B5F" w:rsidRDefault="0030445E" w:rsidP="008954F6">
            <w:pPr>
              <w:pStyle w:val="Heading5"/>
            </w:pPr>
            <w:proofErr w:type="gramStart"/>
            <w:r w:rsidRPr="003D0B5F">
              <w:t>e</w:t>
            </w:r>
            <w:r w:rsidR="00AC3D52" w:rsidRPr="003D0B5F">
              <w:t>.  Considering</w:t>
            </w:r>
            <w:proofErr w:type="gramEnd"/>
            <w:r w:rsidR="00AC3D52" w:rsidRPr="003D0B5F">
              <w:t xml:space="preserve"> Conflicting Decisions Regarding LOU of an Extremity</w:t>
            </w:r>
          </w:p>
        </w:tc>
        <w:tc>
          <w:tcPr>
            <w:tcW w:w="7740" w:type="dxa"/>
          </w:tcPr>
          <w:p w14:paraId="39600D06" w14:textId="77777777" w:rsidR="00AC3D52" w:rsidRPr="003D0B5F" w:rsidRDefault="00AC3D52" w:rsidP="008954F6">
            <w:pPr>
              <w:pStyle w:val="BlockText"/>
            </w:pPr>
            <w:r w:rsidRPr="003D0B5F">
              <w:t xml:space="preserve">Forward the claims folder to the Director, Compensation Service (211B), for an advisory opinion under </w:t>
            </w:r>
            <w:r w:rsidR="00D835DB" w:rsidRPr="003D0B5F">
              <w:t>M21-1</w:t>
            </w:r>
            <w:r w:rsidRPr="003D0B5F">
              <w:t xml:space="preserve">, Part III, Subpart vi, 1.A.2.a to resolve a conflict if </w:t>
            </w:r>
          </w:p>
          <w:p w14:paraId="34E07653" w14:textId="77777777" w:rsidR="00AC3D52" w:rsidRPr="003D0B5F" w:rsidRDefault="00AC3D52" w:rsidP="008954F6">
            <w:pPr>
              <w:pStyle w:val="BlockText"/>
            </w:pPr>
          </w:p>
          <w:p w14:paraId="22280B25" w14:textId="77777777" w:rsidR="00AC3D52" w:rsidRPr="003D0B5F" w:rsidRDefault="00AC3D52" w:rsidP="008954F6">
            <w:pPr>
              <w:pStyle w:val="BulletText1"/>
            </w:pPr>
            <w:r w:rsidRPr="003D0B5F">
              <w:t xml:space="preserve">the Insurance Center determines </w:t>
            </w:r>
            <w:r w:rsidR="00D025B2" w:rsidRPr="003D0B5F">
              <w:t>LOU</w:t>
            </w:r>
            <w:r w:rsidRPr="003D0B5F">
              <w:t xml:space="preserve"> of two extremities prior to rating conside</w:t>
            </w:r>
            <w:r w:rsidR="007C2CA5" w:rsidRPr="003D0B5F">
              <w:t>ration involving the same issue,</w:t>
            </w:r>
            <w:r w:rsidRPr="003D0B5F">
              <w:t xml:space="preserve"> and</w:t>
            </w:r>
          </w:p>
          <w:p w14:paraId="75405EBC" w14:textId="77777777" w:rsidR="00AC3D52" w:rsidRPr="003D0B5F" w:rsidRDefault="00AC3D52" w:rsidP="008954F6">
            <w:pPr>
              <w:pStyle w:val="BulletText1"/>
            </w:pPr>
            <w:proofErr w:type="gramStart"/>
            <w:r w:rsidRPr="003D0B5F">
              <w:t>the</w:t>
            </w:r>
            <w:proofErr w:type="gramEnd"/>
            <w:r w:rsidRPr="003D0B5F">
              <w:t xml:space="preserve"> determination conflicts with the proposed rating decision.</w:t>
            </w:r>
          </w:p>
          <w:p w14:paraId="417F3966" w14:textId="77777777" w:rsidR="00AC3D52" w:rsidRPr="003D0B5F" w:rsidRDefault="00AC3D52" w:rsidP="008954F6">
            <w:pPr>
              <w:pStyle w:val="BlockText"/>
            </w:pPr>
          </w:p>
          <w:p w14:paraId="48C9D57F" w14:textId="77777777" w:rsidR="00AC3D52" w:rsidRPr="003D0B5F" w:rsidRDefault="00AC3D52" w:rsidP="005333CA">
            <w:pPr>
              <w:pStyle w:val="BlockText"/>
            </w:pPr>
            <w:r w:rsidRPr="003D0B5F">
              <w:rPr>
                <w:b/>
                <w:i/>
              </w:rPr>
              <w:t>Note</w:t>
            </w:r>
            <w:r w:rsidRPr="003D0B5F">
              <w:t xml:space="preserve">:  This issue will generally be brought to the attention of the </w:t>
            </w:r>
            <w:r w:rsidR="005333CA" w:rsidRPr="003D0B5F">
              <w:t xml:space="preserve">rating activity </w:t>
            </w:r>
            <w:r w:rsidRPr="003D0B5F">
              <w:t>as a result of the type of personal injury, correspondence, or some indication in the claims folder that the insurance activity is involved.</w:t>
            </w:r>
          </w:p>
        </w:tc>
      </w:tr>
    </w:tbl>
    <w:p w14:paraId="44C0E42C" w14:textId="77777777" w:rsidR="0030445E" w:rsidRPr="003D0B5F" w:rsidRDefault="0030445E" w:rsidP="0030445E">
      <w:pPr>
        <w:tabs>
          <w:tab w:val="left" w:pos="9360"/>
        </w:tabs>
        <w:ind w:left="1714"/>
      </w:pPr>
      <w:r w:rsidRPr="003D0B5F">
        <w:rPr>
          <w:u w:val="single"/>
        </w:rPr>
        <w:tab/>
      </w:r>
    </w:p>
    <w:p w14:paraId="36FE5496" w14:textId="77777777" w:rsidR="0030445E" w:rsidRPr="003D0B5F" w:rsidRDefault="0030445E" w:rsidP="0030445E">
      <w:pPr>
        <w:ind w:left="1714"/>
      </w:pPr>
    </w:p>
    <w:p w14:paraId="55FFDED9" w14:textId="0728CD66" w:rsidR="007F0A99" w:rsidRPr="00E72544" w:rsidRDefault="00E55B26" w:rsidP="001B7B83">
      <w:r w:rsidRPr="003D0B5F">
        <w:fldChar w:fldCharType="begin">
          <w:fldData xml:space="preserve">RABvAGMAVABlAG0AcAAxAFYAYQByAFQAcgBhAGQAaQB0AGkAbwBuAGEAbAA=
</w:fldData>
        </w:fldChar>
      </w:r>
      <w:r w:rsidRPr="003D0B5F">
        <w:instrText xml:space="preserve"> ADDIN  \* MERGEFORMAT </w:instrText>
      </w:r>
      <w:r w:rsidRPr="003D0B5F">
        <w:fldChar w:fldCharType="end"/>
      </w:r>
      <w:r w:rsidRPr="003D0B5F">
        <w:fldChar w:fldCharType="begin">
          <w:fldData xml:space="preserve">RgBvAG4AdABTAGUAdABGAG8AbgB0AFMAZQB0AGkAbQBpAHMAdAB5AGwAZQBzAC4AeABtAGwA
</w:fldData>
        </w:fldChar>
      </w:r>
      <w:r w:rsidRPr="003D0B5F">
        <w:instrText xml:space="preserve"> ADDIN  \* MERGEFORMAT </w:instrText>
      </w:r>
      <w:r w:rsidRPr="003D0B5F">
        <w:fldChar w:fldCharType="end"/>
      </w:r>
      <w:r w:rsidRPr="003D0B5F">
        <w:fldChar w:fldCharType="begin">
          <w:fldData xml:space="preserve">TgB1AG0AYgBlAHIAaQBuAGcAVgBhAHIAMAA=
</w:fldData>
        </w:fldChar>
      </w:r>
      <w:r w:rsidRPr="003D0B5F">
        <w:instrText xml:space="preserve"> ADDIN  \* MERGEFORMAT </w:instrText>
      </w:r>
      <w:r w:rsidRPr="003D0B5F">
        <w:fldChar w:fldCharType="end"/>
      </w:r>
      <w:r w:rsidR="008B7A80" w:rsidRPr="003D0B5F">
        <w:fldChar w:fldCharType="begin">
          <w:fldData xml:space="preserve">RABvAGMAVABlAG0AcAAxAFYAYQByAFQAcgBhAGQAaQB0AGkAbwBuAGEAbAA=
</w:fldData>
        </w:fldChar>
      </w:r>
      <w:r w:rsidR="008B7A80" w:rsidRPr="003D0B5F">
        <w:instrText xml:space="preserve"> ADDIN  \* MERGEFORMAT </w:instrText>
      </w:r>
      <w:r w:rsidR="008B7A80" w:rsidRPr="003D0B5F">
        <w:fldChar w:fldCharType="end"/>
      </w:r>
      <w:r w:rsidR="008B7A80" w:rsidRPr="003D0B5F">
        <w:fldChar w:fldCharType="begin">
          <w:fldData xml:space="preserve">RgBvAG4AdABTAGUAdABGAG8AbgB0AFMAZQB0AEYAbwBuAHQAUwBlAHQAaQBtAGkAcwB0AHkAbABl
AHMALgB4AG0AbAA=
</w:fldData>
        </w:fldChar>
      </w:r>
      <w:r w:rsidR="008B7A80" w:rsidRPr="003D0B5F">
        <w:instrText xml:space="preserve"> ADDIN  \* MERGEFORMAT </w:instrText>
      </w:r>
      <w:r w:rsidR="008B7A80" w:rsidRPr="003D0B5F">
        <w:fldChar w:fldCharType="end"/>
      </w:r>
      <w:r w:rsidR="008B7A80" w:rsidRPr="003D0B5F">
        <w:fldChar w:fldCharType="begin">
          <w:fldData xml:space="preserve">TgB1AG0AYgBlAHIAaQBuAGcAVgBhAHIAMAA=
</w:fldData>
        </w:fldChar>
      </w:r>
      <w:r w:rsidR="008B7A80" w:rsidRPr="003D0B5F">
        <w:instrText xml:space="preserve"> ADDIN  \* MERGEFORMAT </w:instrText>
      </w:r>
      <w:r w:rsidR="008B7A80" w:rsidRPr="003D0B5F">
        <w:fldChar w:fldCharType="end"/>
      </w:r>
      <w:r w:rsidR="00BC4426" w:rsidRPr="003D0B5F">
        <w:fldChar w:fldCharType="begin">
          <w:fldData xml:space="preserve">RABvAGMAVABlAG0AcAAxAFYAYQByAFQAcgBhAGQAaQB0AGkAbwBuAGEAbAA=
</w:fldData>
        </w:fldChar>
      </w:r>
      <w:r w:rsidR="00BC4426" w:rsidRPr="003D0B5F">
        <w:instrText xml:space="preserve"> ADDIN  \* MERGEFORMAT </w:instrText>
      </w:r>
      <w:r w:rsidR="00BC4426" w:rsidRPr="003D0B5F">
        <w:fldChar w:fldCharType="end"/>
      </w:r>
      <w:r w:rsidR="00BC4426" w:rsidRPr="003D0B5F">
        <w:fldChar w:fldCharType="begin">
          <w:fldData xml:space="preserve">RgBvAG4AdABTAGUAdABGAG8AbgB0AFMAZQB0AEYAbwBuAHQAUwBlAHQAaQBtAGkAcwB0AHkAbABl
AHMALgB4AG0AbAA=
</w:fldData>
        </w:fldChar>
      </w:r>
      <w:r w:rsidR="00BC4426" w:rsidRPr="003D0B5F">
        <w:instrText xml:space="preserve"> ADDIN  \* MERGEFORMAT </w:instrText>
      </w:r>
      <w:r w:rsidR="00BC4426" w:rsidRPr="003D0B5F">
        <w:fldChar w:fldCharType="end"/>
      </w:r>
      <w:r w:rsidR="00BC4426" w:rsidRPr="003D0B5F">
        <w:fldChar w:fldCharType="begin">
          <w:fldData xml:space="preserve">TgB1AG0AYgBlAHIAaQBuAGcAVgBhAHIAMAA=
</w:fldData>
        </w:fldChar>
      </w:r>
      <w:r w:rsidR="00BC4426" w:rsidRPr="003D0B5F">
        <w:instrText xml:space="preserve"> ADDIN  \* MERGEFORMAT </w:instrText>
      </w:r>
      <w:r w:rsidR="00BC4426" w:rsidRPr="003D0B5F">
        <w:fldChar w:fldCharType="end"/>
      </w:r>
      <w:r w:rsidR="00C74A8A" w:rsidRPr="003D0B5F">
        <w:fldChar w:fldCharType="begin">
          <w:fldData xml:space="preserve">RABvAGMAVABlAG0AcAAxAFYAYQByAFQAcgBhAGQAaQB0AGkAbwBuAGEAbAA=
</w:fldData>
        </w:fldChar>
      </w:r>
      <w:r w:rsidR="00C74A8A" w:rsidRPr="003D0B5F">
        <w:instrText xml:space="preserve"> ADDIN  \* MERGEFORMAT </w:instrText>
      </w:r>
      <w:r w:rsidR="00C74A8A" w:rsidRPr="003D0B5F">
        <w:fldChar w:fldCharType="end"/>
      </w:r>
      <w:r w:rsidR="00C74A8A" w:rsidRPr="003D0B5F">
        <w:fldChar w:fldCharType="begin">
          <w:fldData xml:space="preserve">RgBvAG4AdABTAGUAdABGAG8AbgB0AFMAZQB0AEYAbwBuAHQAUwBlAHQAaQBtAGkAcwB0AHkAbABl
AHMALgB4AG0AbAA=
</w:fldData>
        </w:fldChar>
      </w:r>
      <w:r w:rsidR="00C74A8A" w:rsidRPr="003D0B5F">
        <w:instrText xml:space="preserve"> ADDIN  \* MERGEFORMAT </w:instrText>
      </w:r>
      <w:r w:rsidR="00C74A8A" w:rsidRPr="003D0B5F">
        <w:fldChar w:fldCharType="end"/>
      </w:r>
      <w:r w:rsidR="00C74A8A" w:rsidRPr="003D0B5F">
        <w:fldChar w:fldCharType="begin">
          <w:fldData xml:space="preserve">TgB1AG0AYgBlAHIAaQBuAGcAVgBhAHIAMAA=
</w:fldData>
        </w:fldChar>
      </w:r>
      <w:r w:rsidR="00C74A8A" w:rsidRPr="003D0B5F">
        <w:instrText xml:space="preserve"> ADDIN  \* MERGEFORMAT </w:instrText>
      </w:r>
      <w:r w:rsidR="00C74A8A" w:rsidRPr="003D0B5F">
        <w:fldChar w:fldCharType="end"/>
      </w:r>
      <w:r w:rsidR="00950943" w:rsidRPr="003D0B5F">
        <w:fldChar w:fldCharType="begin">
          <w:fldData xml:space="preserve">RABvAGMAVABlAG0AcAAxAFYAYQByAFQAcgBhAGQAaQB0AGkAbwBuAGEAbAA=
</w:fldData>
        </w:fldChar>
      </w:r>
      <w:r w:rsidR="00950943" w:rsidRPr="003D0B5F">
        <w:instrText xml:space="preserve"> ADDIN  \* MERGEFORMAT </w:instrText>
      </w:r>
      <w:r w:rsidR="00950943" w:rsidRPr="003D0B5F">
        <w:fldChar w:fldCharType="end"/>
      </w:r>
      <w:r w:rsidR="00950943" w:rsidRPr="003D0B5F">
        <w:fldChar w:fldCharType="begin">
          <w:fldData xml:space="preserve">RgBvAG4AdABTAGUAdABpAG0AaQBzAHQAeQBsAGUAcwAuAHgAbQBsAA==
</w:fldData>
        </w:fldChar>
      </w:r>
      <w:r w:rsidR="00950943" w:rsidRPr="003D0B5F">
        <w:instrText xml:space="preserve"> ADDIN  \* MERGEFORMAT </w:instrText>
      </w:r>
      <w:r w:rsidR="00950943" w:rsidRPr="003D0B5F">
        <w:fldChar w:fldCharType="end"/>
      </w:r>
      <w:r w:rsidR="00950943" w:rsidRPr="003D0B5F">
        <w:fldChar w:fldCharType="begin">
          <w:fldData xml:space="preserve">TgB1AG0AYgBlAHIAaQBuAGcAVgBhAHIAMAA=
</w:fldData>
        </w:fldChar>
      </w:r>
      <w:r w:rsidR="00950943" w:rsidRPr="003D0B5F">
        <w:instrText xml:space="preserve"> ADDIN  \* MERGEFORMAT </w:instrText>
      </w:r>
      <w:r w:rsidR="00950943" w:rsidRPr="003D0B5F">
        <w:fldChar w:fldCharType="end"/>
      </w:r>
      <w:r w:rsidR="00950943" w:rsidRPr="003D0B5F">
        <w:fldChar w:fldCharType="begin">
          <w:fldData xml:space="preserve">RABvAGMAVABlAG0AcAAxAFYAYQByAFQAcgBhAGQAaQB0AGkAbwBuAGEAbAA=
</w:fldData>
        </w:fldChar>
      </w:r>
      <w:r w:rsidR="00950943" w:rsidRPr="003D0B5F">
        <w:instrText xml:space="preserve"> ADDIN  \* MERGEFORMAT </w:instrText>
      </w:r>
      <w:r w:rsidR="00950943" w:rsidRPr="003D0B5F">
        <w:fldChar w:fldCharType="end"/>
      </w:r>
      <w:r w:rsidR="00950943" w:rsidRPr="003D0B5F">
        <w:fldChar w:fldCharType="begin">
          <w:fldData xml:space="preserve">RgBvAG4AdABTAGUAdABpAG0AaQBzAHQAeQBsAGUAcwAuAHgAbQBsAA==
</w:fldData>
        </w:fldChar>
      </w:r>
      <w:r w:rsidR="00950943" w:rsidRPr="003D0B5F">
        <w:instrText xml:space="preserve"> ADDIN  \* MERGEFORMAT </w:instrText>
      </w:r>
      <w:r w:rsidR="00950943" w:rsidRPr="003D0B5F">
        <w:fldChar w:fldCharType="end"/>
      </w:r>
      <w:r w:rsidR="00950943" w:rsidRPr="003D0B5F">
        <w:fldChar w:fldCharType="begin">
          <w:fldData xml:space="preserve">TgB1AG0AYgBlAHIAaQBuAGcAVgBhAHIAMAA=
</w:fldData>
        </w:fldChar>
      </w:r>
      <w:r w:rsidR="00950943" w:rsidRPr="003D0B5F">
        <w:instrText xml:space="preserve"> ADDIN  \* MERGEFORMAT </w:instrText>
      </w:r>
      <w:r w:rsidR="00950943" w:rsidRPr="003D0B5F">
        <w:fldChar w:fldCharType="end"/>
      </w:r>
      <w:r w:rsidR="00B676EF" w:rsidRPr="003D0B5F">
        <w:fldChar w:fldCharType="begin">
          <w:fldData xml:space="preserve">RABvAGMAVABlAG0AcAAxAFYAYQByAFQAcgBhAGQAaQB0AGkAbwBuAGEAbAA=
</w:fldData>
        </w:fldChar>
      </w:r>
      <w:r w:rsidR="00B676EF" w:rsidRPr="003D0B5F">
        <w:instrText xml:space="preserve"> ADDIN  \* MERGEFORMAT </w:instrText>
      </w:r>
      <w:r w:rsidR="00B676EF" w:rsidRPr="003D0B5F">
        <w:fldChar w:fldCharType="end"/>
      </w:r>
      <w:r w:rsidR="00B676EF" w:rsidRPr="003D0B5F">
        <w:fldChar w:fldCharType="begin">
          <w:fldData xml:space="preserve">RgBvAG4AdABTAGUAdABpAG0AaQBzAHQAeQBsAGUAcwAuAHgAbQBsAA==
</w:fldData>
        </w:fldChar>
      </w:r>
      <w:r w:rsidR="00B676EF" w:rsidRPr="003D0B5F">
        <w:instrText xml:space="preserve"> ADDIN  \* MERGEFORMAT </w:instrText>
      </w:r>
      <w:r w:rsidR="00B676EF" w:rsidRPr="003D0B5F">
        <w:fldChar w:fldCharType="end"/>
      </w:r>
      <w:r w:rsidR="00B676EF" w:rsidRPr="003D0B5F">
        <w:fldChar w:fldCharType="begin">
          <w:fldData xml:space="preserve">TgB1AG0AYgBlAHIAaQBuAGcAVgBhAHIAMAA=
</w:fldData>
        </w:fldChar>
      </w:r>
      <w:r w:rsidR="00B676EF" w:rsidRPr="003D0B5F">
        <w:instrText xml:space="preserve"> ADDIN  \* MERGEFORMAT </w:instrText>
      </w:r>
      <w:r w:rsidR="00B676EF" w:rsidRPr="003D0B5F">
        <w:fldChar w:fldCharType="end"/>
      </w:r>
      <w:r w:rsidR="00BA51D3" w:rsidRPr="003D0B5F">
        <w:fldChar w:fldCharType="begin">
          <w:fldData xml:space="preserve">RABvAGMAVABlAG0AcAAxAFYAYQByAFQAcgBhAGQAaQB0AGkAbwBuAGEAbAA=
</w:fldData>
        </w:fldChar>
      </w:r>
      <w:r w:rsidR="00BA51D3" w:rsidRPr="003D0B5F">
        <w:instrText xml:space="preserve"> ADDIN  \* MERGEFORMAT </w:instrText>
      </w:r>
      <w:r w:rsidR="00BA51D3" w:rsidRPr="003D0B5F">
        <w:fldChar w:fldCharType="end"/>
      </w:r>
      <w:r w:rsidR="00BA51D3" w:rsidRPr="003D0B5F">
        <w:fldChar w:fldCharType="begin">
          <w:fldData xml:space="preserve">RgBvAG4AdABTAGUAdABGAG8AbgB0AFMAZQB0AEYAbwBuAHQAUwBlAHQAaQBtAGkAcwB0AHkAbABl
AHMALgB4AG0AbAA=
</w:fldData>
        </w:fldChar>
      </w:r>
      <w:r w:rsidR="00BA51D3" w:rsidRPr="003D0B5F">
        <w:instrText xml:space="preserve"> ADDIN  \* MERGEFORMAT </w:instrText>
      </w:r>
      <w:r w:rsidR="00BA51D3" w:rsidRPr="003D0B5F">
        <w:fldChar w:fldCharType="end"/>
      </w:r>
      <w:r w:rsidR="00BA51D3" w:rsidRPr="003D0B5F">
        <w:fldChar w:fldCharType="begin">
          <w:fldData xml:space="preserve">TgB1AG0AYgBlAHIAaQBuAGcAVgBhAHIAMAA=
</w:fldData>
        </w:fldChar>
      </w:r>
      <w:r w:rsidR="00BA51D3" w:rsidRPr="003D0B5F">
        <w:instrText xml:space="preserve"> ADDIN  \* MERGEFORMAT </w:instrText>
      </w:r>
      <w:r w:rsidR="00BA51D3" w:rsidRPr="003D0B5F">
        <w:fldChar w:fldCharType="end"/>
      </w:r>
      <w:r w:rsidR="005173A6" w:rsidRPr="003D0B5F">
        <w:fldChar w:fldCharType="begin">
          <w:fldData xml:space="preserve">RABvAGMAVABlAG0AcAAxAFYAYQByAFQAcgBhAGQAaQB0AGkAbwBuAGEAbAA=
</w:fldData>
        </w:fldChar>
      </w:r>
      <w:r w:rsidR="005173A6" w:rsidRPr="003D0B5F">
        <w:instrText xml:space="preserve"> ADDIN  \* MERGEFORMAT </w:instrText>
      </w:r>
      <w:r w:rsidR="005173A6" w:rsidRPr="003D0B5F">
        <w:fldChar w:fldCharType="end"/>
      </w:r>
      <w:r w:rsidR="005173A6" w:rsidRPr="003D0B5F">
        <w:fldChar w:fldCharType="begin">
          <w:fldData xml:space="preserve">RgBvAG4AdABTAGUAdABGAG8AbgB0AFMAZQB0AEYAbwBuAHQAUwBlAHQAaQBtAGkAcwB0AHkAbABl
AHMALgB4AG0AbAA=
</w:fldData>
        </w:fldChar>
      </w:r>
      <w:r w:rsidR="005173A6" w:rsidRPr="003D0B5F">
        <w:instrText xml:space="preserve"> ADDIN  \* MERGEFORMAT </w:instrText>
      </w:r>
      <w:r w:rsidR="005173A6" w:rsidRPr="003D0B5F">
        <w:fldChar w:fldCharType="end"/>
      </w:r>
      <w:r w:rsidR="005173A6" w:rsidRPr="003D0B5F">
        <w:fldChar w:fldCharType="begin">
          <w:fldData xml:space="preserve">TgB1AG0AYgBlAHIAaQBuAGcAVgBhAHIAMAA=
</w:fldData>
        </w:fldChar>
      </w:r>
      <w:r w:rsidR="005173A6" w:rsidRPr="003D0B5F">
        <w:instrText xml:space="preserve"> ADDIN  \* MERGEFORMAT </w:instrText>
      </w:r>
      <w:r w:rsidR="005173A6" w:rsidRPr="003D0B5F">
        <w:fldChar w:fldCharType="end"/>
      </w:r>
      <w:r w:rsidR="00F411BF" w:rsidRPr="003D0B5F">
        <w:fldChar w:fldCharType="begin">
          <w:fldData xml:space="preserve">RABvAGMAVABlAG0AcAAxAFYAYQByAFQAcgBhAGQAaQB0AGkAbwBuAGEAbAA=
</w:fldData>
        </w:fldChar>
      </w:r>
      <w:r w:rsidR="00F411BF" w:rsidRPr="003D0B5F">
        <w:instrText xml:space="preserve"> ADDIN  \* MERGEFORMAT </w:instrText>
      </w:r>
      <w:r w:rsidR="00F411BF" w:rsidRPr="003D0B5F">
        <w:fldChar w:fldCharType="end"/>
      </w:r>
      <w:r w:rsidR="00F411BF" w:rsidRPr="003D0B5F">
        <w:fldChar w:fldCharType="begin">
          <w:fldData xml:space="preserve">RgBvAG4AdABTAGUAdABGAG8AbgB0AFMAZQB0AEYAbwBuAHQAUwBlAHQAaQBtAGkAcwB0AHkAbABl
AHMALgB4AG0AbAA=
</w:fldData>
        </w:fldChar>
      </w:r>
      <w:r w:rsidR="00F411BF" w:rsidRPr="003D0B5F">
        <w:instrText xml:space="preserve"> ADDIN  \* MERGEFORMAT </w:instrText>
      </w:r>
      <w:r w:rsidR="00F411BF" w:rsidRPr="003D0B5F">
        <w:fldChar w:fldCharType="end"/>
      </w:r>
      <w:r w:rsidR="00F411BF" w:rsidRPr="003D0B5F">
        <w:fldChar w:fldCharType="begin"/>
      </w:r>
      <w:r w:rsidR="00F411BF" w:rsidRPr="003D0B5F">
        <w:instrText xml:space="preserve"> ADDIN  \* MERGEFORMAT </w:instrText>
      </w:r>
      <w:r w:rsidR="00F411BF" w:rsidRPr="003D0B5F">
        <w:fldChar w:fldCharType="end"/>
      </w:r>
      <w:r w:rsidR="00D53AAF" w:rsidRPr="003D0B5F">
        <w:fldChar w:fldCharType="begin">
          <w:fldData xml:space="preserve">RABvAGMAVABlAG0AcAAxAFYAYQByAFQAcgBhAGQAaQB0AGkAbwBuAGEAbAA=
</w:fldData>
        </w:fldChar>
      </w:r>
      <w:r w:rsidR="00D53AAF" w:rsidRPr="003D0B5F">
        <w:instrText xml:space="preserve"> ADDIN  \* MERGEFORMAT </w:instrText>
      </w:r>
      <w:r w:rsidR="00D53AAF" w:rsidRPr="003D0B5F">
        <w:fldChar w:fldCharType="end"/>
      </w:r>
      <w:r w:rsidR="00D53AAF" w:rsidRPr="003D0B5F">
        <w:fldChar w:fldCharType="begin">
          <w:fldData xml:space="preserve">RgBvAG4AdABTAGUAdABGAG8AbgB0AFMAZQB0AEYAbwBuAHQAUwBlAHQAaQBtAGkAcwB0AHkAbABl
AHMALgB4AG0AbAA=
</w:fldData>
        </w:fldChar>
      </w:r>
      <w:r w:rsidR="00D53AAF" w:rsidRPr="003D0B5F">
        <w:instrText xml:space="preserve"> ADDIN  \* MERGEFORMAT </w:instrText>
      </w:r>
      <w:r w:rsidR="00D53AAF" w:rsidRPr="003D0B5F">
        <w:fldChar w:fldCharType="end"/>
      </w:r>
      <w:r w:rsidR="00D53AAF" w:rsidRPr="003D0B5F">
        <w:fldChar w:fldCharType="begin">
          <w:fldData xml:space="preserve">TgB1AG0AYgBlAHIAaQBuAGcAVgBhAHIAMAA=
</w:fldData>
        </w:fldChar>
      </w:r>
      <w:r w:rsidR="00D53AAF" w:rsidRPr="003D0B5F">
        <w:instrText xml:space="preserve"> ADDIN  \* MERGEFORMAT </w:instrText>
      </w:r>
      <w:r w:rsidR="00D53AAF" w:rsidRPr="003D0B5F">
        <w:fldChar w:fldCharType="end"/>
      </w:r>
    </w:p>
    <w:sectPr w:rsidR="007F0A99" w:rsidRPr="00E72544" w:rsidSect="00BC6825">
      <w:footerReference w:type="even" r:id="rId247"/>
      <w:footerReference w:type="default" r:id="rId248"/>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C648F" w14:textId="77777777" w:rsidR="008F1086" w:rsidRDefault="008F1086">
      <w:r>
        <w:separator/>
      </w:r>
    </w:p>
  </w:endnote>
  <w:endnote w:type="continuationSeparator" w:id="0">
    <w:p w14:paraId="2582EBB1" w14:textId="77777777" w:rsidR="008F1086" w:rsidRDefault="008F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EB8A" w14:textId="77777777" w:rsidR="008F1086" w:rsidRDefault="008F1086">
    <w:pPr>
      <w:pStyle w:val="Footer"/>
      <w:tabs>
        <w:tab w:val="right" w:pos="9274"/>
      </w:tabs>
    </w:pP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793D" w14:textId="77777777" w:rsidR="008F1086" w:rsidRDefault="008F1086">
    <w:pPr>
      <w:pStyle w:val="Footer"/>
      <w:tabs>
        <w:tab w:val="right" w:pos="92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1B4C" w14:textId="77777777" w:rsidR="008F1086" w:rsidRDefault="008F1086">
      <w:r>
        <w:separator/>
      </w:r>
    </w:p>
  </w:footnote>
  <w:footnote w:type="continuationSeparator" w:id="0">
    <w:p w14:paraId="4E2D1EE7" w14:textId="77777777" w:rsidR="008F1086" w:rsidRDefault="008F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2C2AAEB4"/>
    <w:lvl w:ilvl="0">
      <w:start w:val="1"/>
      <w:numFmt w:val="bullet"/>
      <w:pStyle w:val="BulletText2"/>
      <w:lvlText w:val="-"/>
      <w:lvlJc w:val="left"/>
      <w:pPr>
        <w:tabs>
          <w:tab w:val="num" w:pos="187"/>
        </w:tabs>
        <w:ind w:left="187" w:hanging="18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34634C"/>
    <w:multiLevelType w:val="hybridMultilevel"/>
    <w:tmpl w:val="4238F378"/>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41F3"/>
    <w:multiLevelType w:val="hybridMultilevel"/>
    <w:tmpl w:val="A42838B0"/>
    <w:lvl w:ilvl="0" w:tplc="A20ACDB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E29DF"/>
    <w:multiLevelType w:val="hybridMultilevel"/>
    <w:tmpl w:val="1038BA9E"/>
    <w:lvl w:ilvl="0" w:tplc="B3741F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64F51"/>
    <w:multiLevelType w:val="hybridMultilevel"/>
    <w:tmpl w:val="5B8ED570"/>
    <w:lvl w:ilvl="0" w:tplc="274E65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66A78"/>
    <w:multiLevelType w:val="hybridMultilevel"/>
    <w:tmpl w:val="76484520"/>
    <w:lvl w:ilvl="0" w:tplc="1A048B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46FE6"/>
    <w:multiLevelType w:val="hybridMultilevel"/>
    <w:tmpl w:val="3118E774"/>
    <w:lvl w:ilvl="0" w:tplc="E8C2F4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0669"/>
    <w:multiLevelType w:val="hybridMultilevel"/>
    <w:tmpl w:val="2160B2CA"/>
    <w:lvl w:ilvl="0" w:tplc="CF66F99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26E2C"/>
    <w:multiLevelType w:val="hybridMultilevel"/>
    <w:tmpl w:val="B098619E"/>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84AF0"/>
    <w:multiLevelType w:val="hybridMultilevel"/>
    <w:tmpl w:val="337EF5DE"/>
    <w:lvl w:ilvl="0" w:tplc="65D28AB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C3DC9"/>
    <w:multiLevelType w:val="hybridMultilevel"/>
    <w:tmpl w:val="F3EA1EC2"/>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319C1"/>
    <w:multiLevelType w:val="hybridMultilevel"/>
    <w:tmpl w:val="67B023FC"/>
    <w:lvl w:ilvl="0" w:tplc="DBB2FF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C5860"/>
    <w:multiLevelType w:val="hybridMultilevel"/>
    <w:tmpl w:val="41664DC2"/>
    <w:lvl w:ilvl="0" w:tplc="1A048B64">
      <w:start w:val="1"/>
      <w:numFmt w:val="bullet"/>
      <w:lvlRestart w:val="0"/>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C181A68"/>
    <w:multiLevelType w:val="hybridMultilevel"/>
    <w:tmpl w:val="6B564F0A"/>
    <w:lvl w:ilvl="0" w:tplc="9B78D6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647B3"/>
    <w:multiLevelType w:val="hybridMultilevel"/>
    <w:tmpl w:val="B7A833FA"/>
    <w:lvl w:ilvl="0" w:tplc="549EA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20B67"/>
    <w:multiLevelType w:val="hybridMultilevel"/>
    <w:tmpl w:val="1FA0A1D0"/>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F69FD"/>
    <w:multiLevelType w:val="hybridMultilevel"/>
    <w:tmpl w:val="D40ECB82"/>
    <w:lvl w:ilvl="0" w:tplc="DB1A29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613CEA"/>
    <w:multiLevelType w:val="hybridMultilevel"/>
    <w:tmpl w:val="4AF4DB2E"/>
    <w:lvl w:ilvl="0" w:tplc="011E5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A023F2"/>
    <w:multiLevelType w:val="hybridMultilevel"/>
    <w:tmpl w:val="53EAB048"/>
    <w:lvl w:ilvl="0" w:tplc="DB1A29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C51956"/>
    <w:multiLevelType w:val="hybridMultilevel"/>
    <w:tmpl w:val="37B0C0AC"/>
    <w:lvl w:ilvl="0" w:tplc="0E1220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DF6FB9"/>
    <w:multiLevelType w:val="hybridMultilevel"/>
    <w:tmpl w:val="A6CED148"/>
    <w:lvl w:ilvl="0" w:tplc="D264CD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EC2B42"/>
    <w:multiLevelType w:val="hybridMultilevel"/>
    <w:tmpl w:val="8BC223AA"/>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B55D90"/>
    <w:multiLevelType w:val="hybridMultilevel"/>
    <w:tmpl w:val="74881E6E"/>
    <w:lvl w:ilvl="0" w:tplc="B3741F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EF1BEB"/>
    <w:multiLevelType w:val="hybridMultilevel"/>
    <w:tmpl w:val="5C081484"/>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000E28"/>
    <w:multiLevelType w:val="hybridMultilevel"/>
    <w:tmpl w:val="ACEE9FFC"/>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A24C6A"/>
    <w:multiLevelType w:val="hybridMultilevel"/>
    <w:tmpl w:val="68BC6936"/>
    <w:lvl w:ilvl="0" w:tplc="1632D1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FE1A72"/>
    <w:multiLevelType w:val="hybridMultilevel"/>
    <w:tmpl w:val="6E5E7586"/>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482899"/>
    <w:multiLevelType w:val="hybridMultilevel"/>
    <w:tmpl w:val="57B8C1EC"/>
    <w:lvl w:ilvl="0" w:tplc="B3741F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5148E0"/>
    <w:multiLevelType w:val="hybridMultilevel"/>
    <w:tmpl w:val="18B06DB6"/>
    <w:lvl w:ilvl="0" w:tplc="6630BF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6713E7"/>
    <w:multiLevelType w:val="hybridMultilevel"/>
    <w:tmpl w:val="60D8920C"/>
    <w:lvl w:ilvl="0" w:tplc="321836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FC7CBF"/>
    <w:multiLevelType w:val="hybridMultilevel"/>
    <w:tmpl w:val="DF02EB60"/>
    <w:lvl w:ilvl="0" w:tplc="D7324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EC6258"/>
    <w:multiLevelType w:val="hybridMultilevel"/>
    <w:tmpl w:val="376CB612"/>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F428FC"/>
    <w:multiLevelType w:val="hybridMultilevel"/>
    <w:tmpl w:val="0448ACB2"/>
    <w:lvl w:ilvl="0" w:tplc="F9A27A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260DD4"/>
    <w:multiLevelType w:val="hybridMultilevel"/>
    <w:tmpl w:val="70587434"/>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655ED3"/>
    <w:multiLevelType w:val="hybridMultilevel"/>
    <w:tmpl w:val="2E00FF00"/>
    <w:lvl w:ilvl="0" w:tplc="CE7E61B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194592"/>
    <w:multiLevelType w:val="hybridMultilevel"/>
    <w:tmpl w:val="80ACA7A4"/>
    <w:lvl w:ilvl="0" w:tplc="7A9653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C04AF7"/>
    <w:multiLevelType w:val="hybridMultilevel"/>
    <w:tmpl w:val="549ECB12"/>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6451EF"/>
    <w:multiLevelType w:val="hybridMultilevel"/>
    <w:tmpl w:val="0406B312"/>
    <w:lvl w:ilvl="0" w:tplc="274E65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1B5044"/>
    <w:multiLevelType w:val="hybridMultilevel"/>
    <w:tmpl w:val="F2122DCC"/>
    <w:lvl w:ilvl="0" w:tplc="26CA97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2A6E32"/>
    <w:multiLevelType w:val="hybridMultilevel"/>
    <w:tmpl w:val="72B2963E"/>
    <w:lvl w:ilvl="0" w:tplc="0CE63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5F44A1"/>
    <w:multiLevelType w:val="hybridMultilevel"/>
    <w:tmpl w:val="14D44B66"/>
    <w:lvl w:ilvl="0" w:tplc="590470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EC4645"/>
    <w:multiLevelType w:val="hybridMultilevel"/>
    <w:tmpl w:val="27CAB6BC"/>
    <w:lvl w:ilvl="0" w:tplc="590470F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1FFF224D"/>
    <w:multiLevelType w:val="hybridMultilevel"/>
    <w:tmpl w:val="21C27C7C"/>
    <w:lvl w:ilvl="0" w:tplc="C99635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017D0C"/>
    <w:multiLevelType w:val="hybridMultilevel"/>
    <w:tmpl w:val="09CC41CC"/>
    <w:lvl w:ilvl="0" w:tplc="D39824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5464D8"/>
    <w:multiLevelType w:val="hybridMultilevel"/>
    <w:tmpl w:val="E7FC6898"/>
    <w:lvl w:ilvl="0" w:tplc="27A405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B619B9"/>
    <w:multiLevelType w:val="hybridMultilevel"/>
    <w:tmpl w:val="0AB890AE"/>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4559FE"/>
    <w:multiLevelType w:val="hybridMultilevel"/>
    <w:tmpl w:val="7A964324"/>
    <w:lvl w:ilvl="0" w:tplc="0BE6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D9522C"/>
    <w:multiLevelType w:val="hybridMultilevel"/>
    <w:tmpl w:val="3364D2CC"/>
    <w:lvl w:ilvl="0" w:tplc="394222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6258C4"/>
    <w:multiLevelType w:val="hybridMultilevel"/>
    <w:tmpl w:val="4432B460"/>
    <w:lvl w:ilvl="0" w:tplc="237C9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671BD6"/>
    <w:multiLevelType w:val="hybridMultilevel"/>
    <w:tmpl w:val="42C6F4E6"/>
    <w:lvl w:ilvl="0" w:tplc="316AFB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045F10"/>
    <w:multiLevelType w:val="hybridMultilevel"/>
    <w:tmpl w:val="744890D4"/>
    <w:lvl w:ilvl="0" w:tplc="21CAA7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1437DE"/>
    <w:multiLevelType w:val="hybridMultilevel"/>
    <w:tmpl w:val="E8C204E6"/>
    <w:lvl w:ilvl="0" w:tplc="B3741F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393847"/>
    <w:multiLevelType w:val="hybridMultilevel"/>
    <w:tmpl w:val="94646224"/>
    <w:lvl w:ilvl="0" w:tplc="274E65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87184A"/>
    <w:multiLevelType w:val="hybridMultilevel"/>
    <w:tmpl w:val="114021CC"/>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5150E7"/>
    <w:multiLevelType w:val="hybridMultilevel"/>
    <w:tmpl w:val="E926103A"/>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DE59FA"/>
    <w:multiLevelType w:val="hybridMultilevel"/>
    <w:tmpl w:val="4DFE93A8"/>
    <w:lvl w:ilvl="0" w:tplc="214491D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7132F5"/>
    <w:multiLevelType w:val="hybridMultilevel"/>
    <w:tmpl w:val="4628E8B2"/>
    <w:lvl w:ilvl="0" w:tplc="76DEAF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A00E99"/>
    <w:multiLevelType w:val="hybridMultilevel"/>
    <w:tmpl w:val="66322112"/>
    <w:lvl w:ilvl="0" w:tplc="011E5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E35B22"/>
    <w:multiLevelType w:val="hybridMultilevel"/>
    <w:tmpl w:val="C5169082"/>
    <w:lvl w:ilvl="0" w:tplc="72E065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37336B"/>
    <w:multiLevelType w:val="hybridMultilevel"/>
    <w:tmpl w:val="8710EAF6"/>
    <w:lvl w:ilvl="0" w:tplc="DBB2FF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5F45DE"/>
    <w:multiLevelType w:val="hybridMultilevel"/>
    <w:tmpl w:val="18D6317C"/>
    <w:lvl w:ilvl="0" w:tplc="51D86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C46EB2"/>
    <w:multiLevelType w:val="hybridMultilevel"/>
    <w:tmpl w:val="CC707D3A"/>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7C5309A"/>
    <w:multiLevelType w:val="hybridMultilevel"/>
    <w:tmpl w:val="95E4F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4C527B"/>
    <w:multiLevelType w:val="hybridMultilevel"/>
    <w:tmpl w:val="DC68094E"/>
    <w:lvl w:ilvl="0" w:tplc="011E5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0A5508"/>
    <w:multiLevelType w:val="hybridMultilevel"/>
    <w:tmpl w:val="BDACF3DE"/>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6F355D"/>
    <w:multiLevelType w:val="hybridMultilevel"/>
    <w:tmpl w:val="7E4CAA48"/>
    <w:lvl w:ilvl="0" w:tplc="E1FE83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0BD5AFD"/>
    <w:multiLevelType w:val="hybridMultilevel"/>
    <w:tmpl w:val="C670551C"/>
    <w:lvl w:ilvl="0" w:tplc="BB8C62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3A7DCD"/>
    <w:multiLevelType w:val="hybridMultilevel"/>
    <w:tmpl w:val="089E0BDC"/>
    <w:lvl w:ilvl="0" w:tplc="0BE6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436951"/>
    <w:multiLevelType w:val="hybridMultilevel"/>
    <w:tmpl w:val="3FB44A5A"/>
    <w:lvl w:ilvl="0" w:tplc="40C678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1B620B9"/>
    <w:multiLevelType w:val="hybridMultilevel"/>
    <w:tmpl w:val="397EEA88"/>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C72F21"/>
    <w:multiLevelType w:val="hybridMultilevel"/>
    <w:tmpl w:val="802A68CA"/>
    <w:lvl w:ilvl="0" w:tplc="AC5CB3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15361E"/>
    <w:multiLevelType w:val="hybridMultilevel"/>
    <w:tmpl w:val="C78E2D38"/>
    <w:lvl w:ilvl="0" w:tplc="DB1A29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8A709E"/>
    <w:multiLevelType w:val="hybridMultilevel"/>
    <w:tmpl w:val="7C58B866"/>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B1243"/>
    <w:multiLevelType w:val="hybridMultilevel"/>
    <w:tmpl w:val="B298FB7C"/>
    <w:lvl w:ilvl="0" w:tplc="8578BD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6A7530"/>
    <w:multiLevelType w:val="hybridMultilevel"/>
    <w:tmpl w:val="0C20931E"/>
    <w:lvl w:ilvl="0" w:tplc="9A2029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1F7293"/>
    <w:multiLevelType w:val="hybridMultilevel"/>
    <w:tmpl w:val="9962D9D2"/>
    <w:lvl w:ilvl="0" w:tplc="1004BF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FF34C7"/>
    <w:multiLevelType w:val="hybridMultilevel"/>
    <w:tmpl w:val="EA7EA22E"/>
    <w:lvl w:ilvl="0" w:tplc="274E65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2E5649"/>
    <w:multiLevelType w:val="hybridMultilevel"/>
    <w:tmpl w:val="0FB03EAE"/>
    <w:lvl w:ilvl="0" w:tplc="B2D64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534B50"/>
    <w:multiLevelType w:val="hybridMultilevel"/>
    <w:tmpl w:val="DD8862C4"/>
    <w:lvl w:ilvl="0" w:tplc="7E2283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E25059"/>
    <w:multiLevelType w:val="hybridMultilevel"/>
    <w:tmpl w:val="53C8B074"/>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F33A58"/>
    <w:multiLevelType w:val="hybridMultilevel"/>
    <w:tmpl w:val="ED128CF0"/>
    <w:lvl w:ilvl="0" w:tplc="DD1862A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976C37"/>
    <w:multiLevelType w:val="hybridMultilevel"/>
    <w:tmpl w:val="B136D0CA"/>
    <w:lvl w:ilvl="0" w:tplc="B4AA68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B274ED"/>
    <w:multiLevelType w:val="hybridMultilevel"/>
    <w:tmpl w:val="F79807C8"/>
    <w:lvl w:ilvl="0" w:tplc="D6DC61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D36515"/>
    <w:multiLevelType w:val="hybridMultilevel"/>
    <w:tmpl w:val="2AD0B5A4"/>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FB57CB"/>
    <w:multiLevelType w:val="hybridMultilevel"/>
    <w:tmpl w:val="7C36C638"/>
    <w:lvl w:ilvl="0" w:tplc="21CAA7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DFF79A8"/>
    <w:multiLevelType w:val="hybridMultilevel"/>
    <w:tmpl w:val="C5B410BA"/>
    <w:lvl w:ilvl="0" w:tplc="D06AEC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CE5136"/>
    <w:multiLevelType w:val="hybridMultilevel"/>
    <w:tmpl w:val="79507A78"/>
    <w:lvl w:ilvl="0" w:tplc="81FC0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06922A1"/>
    <w:multiLevelType w:val="hybridMultilevel"/>
    <w:tmpl w:val="71EE43E2"/>
    <w:lvl w:ilvl="0" w:tplc="81FC0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9F3994"/>
    <w:multiLevelType w:val="hybridMultilevel"/>
    <w:tmpl w:val="458ED7AA"/>
    <w:lvl w:ilvl="0" w:tplc="4392CCF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0D8480F"/>
    <w:multiLevelType w:val="hybridMultilevel"/>
    <w:tmpl w:val="5B80B556"/>
    <w:lvl w:ilvl="0" w:tplc="1632D1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1125548"/>
    <w:multiLevelType w:val="hybridMultilevel"/>
    <w:tmpl w:val="08D63696"/>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23C7C1F"/>
    <w:multiLevelType w:val="hybridMultilevel"/>
    <w:tmpl w:val="1500E0B4"/>
    <w:lvl w:ilvl="0" w:tplc="A98A95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5834C0"/>
    <w:multiLevelType w:val="hybridMultilevel"/>
    <w:tmpl w:val="B7188974"/>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4657080"/>
    <w:multiLevelType w:val="hybridMultilevel"/>
    <w:tmpl w:val="80ACDD90"/>
    <w:lvl w:ilvl="0" w:tplc="0CE63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470212F"/>
    <w:multiLevelType w:val="hybridMultilevel"/>
    <w:tmpl w:val="5B2C2284"/>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4DF2CCD"/>
    <w:multiLevelType w:val="hybridMultilevel"/>
    <w:tmpl w:val="00181420"/>
    <w:lvl w:ilvl="0" w:tplc="4CEC83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7FB0278"/>
    <w:multiLevelType w:val="hybridMultilevel"/>
    <w:tmpl w:val="E42E7E7A"/>
    <w:lvl w:ilvl="0" w:tplc="3CEC7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AA41818"/>
    <w:multiLevelType w:val="hybridMultilevel"/>
    <w:tmpl w:val="254AE0FC"/>
    <w:lvl w:ilvl="0" w:tplc="B4C68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D0841F1"/>
    <w:multiLevelType w:val="hybridMultilevel"/>
    <w:tmpl w:val="F1F04D84"/>
    <w:lvl w:ilvl="0" w:tplc="B3741F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20549C"/>
    <w:multiLevelType w:val="hybridMultilevel"/>
    <w:tmpl w:val="473E8BD4"/>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E012DB"/>
    <w:multiLevelType w:val="hybridMultilevel"/>
    <w:tmpl w:val="03482E42"/>
    <w:lvl w:ilvl="0" w:tplc="0BE6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EFD4EB1"/>
    <w:multiLevelType w:val="hybridMultilevel"/>
    <w:tmpl w:val="2D84922C"/>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DC370E"/>
    <w:multiLevelType w:val="hybridMultilevel"/>
    <w:tmpl w:val="CA78F1A2"/>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14B4BB2"/>
    <w:multiLevelType w:val="hybridMultilevel"/>
    <w:tmpl w:val="531CEC0E"/>
    <w:lvl w:ilvl="0" w:tplc="DBB2FF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178741B"/>
    <w:multiLevelType w:val="hybridMultilevel"/>
    <w:tmpl w:val="FDA8B5E4"/>
    <w:lvl w:ilvl="0" w:tplc="241A8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2DB3D68"/>
    <w:multiLevelType w:val="multilevel"/>
    <w:tmpl w:val="2C7C0586"/>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636D12CB"/>
    <w:multiLevelType w:val="hybridMultilevel"/>
    <w:tmpl w:val="5AE46F6A"/>
    <w:lvl w:ilvl="0" w:tplc="A20ACDB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3FA4D0B"/>
    <w:multiLevelType w:val="hybridMultilevel"/>
    <w:tmpl w:val="E508E6DE"/>
    <w:lvl w:ilvl="0" w:tplc="0BE6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4EE4AAA"/>
    <w:multiLevelType w:val="hybridMultilevel"/>
    <w:tmpl w:val="2AEE5EBE"/>
    <w:lvl w:ilvl="0" w:tplc="73EEEC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5926A62"/>
    <w:multiLevelType w:val="hybridMultilevel"/>
    <w:tmpl w:val="EF6EF4E6"/>
    <w:lvl w:ilvl="0" w:tplc="068458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5B92596"/>
    <w:multiLevelType w:val="hybridMultilevel"/>
    <w:tmpl w:val="3470357C"/>
    <w:lvl w:ilvl="0" w:tplc="0BE6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080DA4"/>
    <w:multiLevelType w:val="hybridMultilevel"/>
    <w:tmpl w:val="16925DF4"/>
    <w:lvl w:ilvl="0" w:tplc="467ED3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314369"/>
    <w:multiLevelType w:val="hybridMultilevel"/>
    <w:tmpl w:val="AB88EDFE"/>
    <w:lvl w:ilvl="0" w:tplc="3EFA67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6807A98"/>
    <w:multiLevelType w:val="hybridMultilevel"/>
    <w:tmpl w:val="CD50245E"/>
    <w:lvl w:ilvl="0" w:tplc="E3EEA9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4267B0"/>
    <w:multiLevelType w:val="hybridMultilevel"/>
    <w:tmpl w:val="2BCC9692"/>
    <w:lvl w:ilvl="0" w:tplc="B2D64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470560"/>
    <w:multiLevelType w:val="hybridMultilevel"/>
    <w:tmpl w:val="DDDA7F02"/>
    <w:lvl w:ilvl="0" w:tplc="E1FE83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98B43D5"/>
    <w:multiLevelType w:val="hybridMultilevel"/>
    <w:tmpl w:val="300C9352"/>
    <w:lvl w:ilvl="0" w:tplc="E52EA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D077E01"/>
    <w:multiLevelType w:val="hybridMultilevel"/>
    <w:tmpl w:val="788AC7FA"/>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E54518C"/>
    <w:multiLevelType w:val="hybridMultilevel"/>
    <w:tmpl w:val="607E1898"/>
    <w:lvl w:ilvl="0" w:tplc="E0FE13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E562060"/>
    <w:multiLevelType w:val="hybridMultilevel"/>
    <w:tmpl w:val="540CD03A"/>
    <w:lvl w:ilvl="0" w:tplc="7A9653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F4A3C6C"/>
    <w:multiLevelType w:val="hybridMultilevel"/>
    <w:tmpl w:val="82DCADB8"/>
    <w:lvl w:ilvl="0" w:tplc="81FC0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F920E68"/>
    <w:multiLevelType w:val="hybridMultilevel"/>
    <w:tmpl w:val="B4F81FEA"/>
    <w:lvl w:ilvl="0" w:tplc="549EA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F9452BE"/>
    <w:multiLevelType w:val="hybridMultilevel"/>
    <w:tmpl w:val="F3E2A8FA"/>
    <w:lvl w:ilvl="0" w:tplc="E1FE83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176B9F"/>
    <w:multiLevelType w:val="hybridMultilevel"/>
    <w:tmpl w:val="1E343788"/>
    <w:lvl w:ilvl="0" w:tplc="81FC0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2B79CA"/>
    <w:multiLevelType w:val="hybridMultilevel"/>
    <w:tmpl w:val="0C4635D4"/>
    <w:lvl w:ilvl="0" w:tplc="C2D4E4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07C2456"/>
    <w:multiLevelType w:val="multilevel"/>
    <w:tmpl w:val="A72606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nsid w:val="712B4ADB"/>
    <w:multiLevelType w:val="hybridMultilevel"/>
    <w:tmpl w:val="F97A5F3C"/>
    <w:lvl w:ilvl="0" w:tplc="0CE63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1AF1D14"/>
    <w:multiLevelType w:val="hybridMultilevel"/>
    <w:tmpl w:val="994C8376"/>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26F6C6F"/>
    <w:multiLevelType w:val="hybridMultilevel"/>
    <w:tmpl w:val="56F4208E"/>
    <w:lvl w:ilvl="0" w:tplc="76DEAF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29813BD"/>
    <w:multiLevelType w:val="hybridMultilevel"/>
    <w:tmpl w:val="D6D66820"/>
    <w:lvl w:ilvl="0" w:tplc="27A405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6E3249D"/>
    <w:multiLevelType w:val="hybridMultilevel"/>
    <w:tmpl w:val="912AA4CA"/>
    <w:lvl w:ilvl="0" w:tplc="D4D8F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83F5B77"/>
    <w:multiLevelType w:val="hybridMultilevel"/>
    <w:tmpl w:val="39C6AACC"/>
    <w:lvl w:ilvl="0" w:tplc="E1FE83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9824E3A"/>
    <w:multiLevelType w:val="hybridMultilevel"/>
    <w:tmpl w:val="B4D24BB0"/>
    <w:lvl w:ilvl="0" w:tplc="F420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A118DE"/>
    <w:multiLevelType w:val="hybridMultilevel"/>
    <w:tmpl w:val="3F90E77E"/>
    <w:lvl w:ilvl="0" w:tplc="9F12E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BA95626"/>
    <w:multiLevelType w:val="hybridMultilevel"/>
    <w:tmpl w:val="91889380"/>
    <w:lvl w:ilvl="0" w:tplc="3BD4A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E113107"/>
    <w:multiLevelType w:val="hybridMultilevel"/>
    <w:tmpl w:val="1BE0E2F2"/>
    <w:lvl w:ilvl="0" w:tplc="A624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E1E1C8E"/>
    <w:multiLevelType w:val="hybridMultilevel"/>
    <w:tmpl w:val="6AC697F8"/>
    <w:lvl w:ilvl="0" w:tplc="B3741F3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7">
    <w:nsid w:val="7FB75C14"/>
    <w:multiLevelType w:val="hybridMultilevel"/>
    <w:tmpl w:val="78F4B718"/>
    <w:lvl w:ilvl="0" w:tplc="7AFEE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125"/>
  </w:num>
  <w:num w:numId="3">
    <w:abstractNumId w:val="0"/>
  </w:num>
  <w:num w:numId="4">
    <w:abstractNumId w:val="98"/>
  </w:num>
  <w:num w:numId="5">
    <w:abstractNumId w:val="22"/>
  </w:num>
  <w:num w:numId="6">
    <w:abstractNumId w:val="136"/>
  </w:num>
  <w:num w:numId="7">
    <w:abstractNumId w:val="3"/>
  </w:num>
  <w:num w:numId="8">
    <w:abstractNumId w:val="51"/>
  </w:num>
  <w:num w:numId="9">
    <w:abstractNumId w:val="27"/>
  </w:num>
  <w:num w:numId="10">
    <w:abstractNumId w:val="30"/>
  </w:num>
  <w:num w:numId="11">
    <w:abstractNumId w:val="112"/>
  </w:num>
  <w:num w:numId="12">
    <w:abstractNumId w:val="8"/>
  </w:num>
  <w:num w:numId="13">
    <w:abstractNumId w:val="92"/>
  </w:num>
  <w:num w:numId="14">
    <w:abstractNumId w:val="90"/>
  </w:num>
  <w:num w:numId="15">
    <w:abstractNumId w:val="97"/>
  </w:num>
  <w:num w:numId="16">
    <w:abstractNumId w:val="61"/>
  </w:num>
  <w:num w:numId="17">
    <w:abstractNumId w:val="31"/>
  </w:num>
  <w:num w:numId="18">
    <w:abstractNumId w:val="72"/>
  </w:num>
  <w:num w:numId="19">
    <w:abstractNumId w:val="83"/>
  </w:num>
  <w:num w:numId="20">
    <w:abstractNumId w:val="36"/>
  </w:num>
  <w:num w:numId="21">
    <w:abstractNumId w:val="53"/>
  </w:num>
  <w:num w:numId="22">
    <w:abstractNumId w:val="94"/>
  </w:num>
  <w:num w:numId="23">
    <w:abstractNumId w:val="67"/>
  </w:num>
  <w:num w:numId="24">
    <w:abstractNumId w:val="107"/>
  </w:num>
  <w:num w:numId="25">
    <w:abstractNumId w:val="46"/>
  </w:num>
  <w:num w:numId="26">
    <w:abstractNumId w:val="110"/>
  </w:num>
  <w:num w:numId="27">
    <w:abstractNumId w:val="100"/>
  </w:num>
  <w:num w:numId="28">
    <w:abstractNumId w:val="78"/>
  </w:num>
  <w:num w:numId="29">
    <w:abstractNumId w:val="108"/>
  </w:num>
  <w:num w:numId="30">
    <w:abstractNumId w:val="20"/>
  </w:num>
  <w:num w:numId="31">
    <w:abstractNumId w:val="116"/>
  </w:num>
  <w:num w:numId="32">
    <w:abstractNumId w:val="38"/>
  </w:num>
  <w:num w:numId="33">
    <w:abstractNumId w:val="137"/>
  </w:num>
  <w:num w:numId="34">
    <w:abstractNumId w:val="42"/>
  </w:num>
  <w:num w:numId="35">
    <w:abstractNumId w:val="77"/>
  </w:num>
  <w:num w:numId="36">
    <w:abstractNumId w:val="114"/>
  </w:num>
  <w:num w:numId="37">
    <w:abstractNumId w:val="101"/>
  </w:num>
  <w:num w:numId="38">
    <w:abstractNumId w:val="127"/>
  </w:num>
  <w:num w:numId="39">
    <w:abstractNumId w:val="79"/>
  </w:num>
  <w:num w:numId="40">
    <w:abstractNumId w:val="117"/>
  </w:num>
  <w:num w:numId="41">
    <w:abstractNumId w:val="26"/>
  </w:num>
  <w:num w:numId="42">
    <w:abstractNumId w:val="133"/>
  </w:num>
  <w:num w:numId="43">
    <w:abstractNumId w:val="1"/>
  </w:num>
  <w:num w:numId="44">
    <w:abstractNumId w:val="15"/>
  </w:num>
  <w:num w:numId="45">
    <w:abstractNumId w:val="82"/>
  </w:num>
  <w:num w:numId="46">
    <w:abstractNumId w:val="70"/>
  </w:num>
  <w:num w:numId="47">
    <w:abstractNumId w:val="32"/>
  </w:num>
  <w:num w:numId="48">
    <w:abstractNumId w:val="85"/>
  </w:num>
  <w:num w:numId="49">
    <w:abstractNumId w:val="58"/>
  </w:num>
  <w:num w:numId="50">
    <w:abstractNumId w:val="19"/>
  </w:num>
  <w:num w:numId="51">
    <w:abstractNumId w:val="65"/>
  </w:num>
  <w:num w:numId="52">
    <w:abstractNumId w:val="131"/>
  </w:num>
  <w:num w:numId="53">
    <w:abstractNumId w:val="115"/>
  </w:num>
  <w:num w:numId="54">
    <w:abstractNumId w:val="122"/>
  </w:num>
  <w:num w:numId="55">
    <w:abstractNumId w:val="40"/>
  </w:num>
  <w:num w:numId="56">
    <w:abstractNumId w:val="41"/>
  </w:num>
  <w:num w:numId="57">
    <w:abstractNumId w:val="49"/>
  </w:num>
  <w:num w:numId="58">
    <w:abstractNumId w:val="6"/>
  </w:num>
  <w:num w:numId="59">
    <w:abstractNumId w:val="123"/>
  </w:num>
  <w:num w:numId="60">
    <w:abstractNumId w:val="87"/>
  </w:num>
  <w:num w:numId="61">
    <w:abstractNumId w:val="120"/>
  </w:num>
  <w:num w:numId="62">
    <w:abstractNumId w:val="86"/>
  </w:num>
  <w:num w:numId="63">
    <w:abstractNumId w:val="13"/>
  </w:num>
  <w:num w:numId="64">
    <w:abstractNumId w:val="89"/>
  </w:num>
  <w:num w:numId="65">
    <w:abstractNumId w:val="25"/>
  </w:num>
  <w:num w:numId="66">
    <w:abstractNumId w:val="48"/>
  </w:num>
  <w:num w:numId="67">
    <w:abstractNumId w:val="74"/>
  </w:num>
  <w:num w:numId="68">
    <w:abstractNumId w:val="84"/>
  </w:num>
  <w:num w:numId="69">
    <w:abstractNumId w:val="50"/>
  </w:num>
  <w:num w:numId="70">
    <w:abstractNumId w:val="35"/>
  </w:num>
  <w:num w:numId="71">
    <w:abstractNumId w:val="119"/>
  </w:num>
  <w:num w:numId="72">
    <w:abstractNumId w:val="16"/>
  </w:num>
  <w:num w:numId="73">
    <w:abstractNumId w:val="71"/>
  </w:num>
  <w:num w:numId="74">
    <w:abstractNumId w:val="18"/>
  </w:num>
  <w:num w:numId="75">
    <w:abstractNumId w:val="39"/>
  </w:num>
  <w:num w:numId="76">
    <w:abstractNumId w:val="93"/>
  </w:num>
  <w:num w:numId="77">
    <w:abstractNumId w:val="126"/>
  </w:num>
  <w:num w:numId="78">
    <w:abstractNumId w:val="60"/>
  </w:num>
  <w:num w:numId="79">
    <w:abstractNumId w:val="104"/>
  </w:num>
  <w:num w:numId="80">
    <w:abstractNumId w:val="113"/>
  </w:num>
  <w:num w:numId="81">
    <w:abstractNumId w:val="124"/>
  </w:num>
  <w:num w:numId="82">
    <w:abstractNumId w:val="9"/>
  </w:num>
  <w:num w:numId="83">
    <w:abstractNumId w:val="130"/>
  </w:num>
  <w:num w:numId="84">
    <w:abstractNumId w:val="12"/>
  </w:num>
  <w:num w:numId="85">
    <w:abstractNumId w:val="5"/>
  </w:num>
  <w:num w:numId="86">
    <w:abstractNumId w:val="95"/>
  </w:num>
  <w:num w:numId="87">
    <w:abstractNumId w:val="68"/>
  </w:num>
  <w:num w:numId="88">
    <w:abstractNumId w:val="7"/>
  </w:num>
  <w:num w:numId="89">
    <w:abstractNumId w:val="44"/>
  </w:num>
  <w:num w:numId="90">
    <w:abstractNumId w:val="129"/>
  </w:num>
  <w:num w:numId="91">
    <w:abstractNumId w:val="55"/>
  </w:num>
  <w:num w:numId="92">
    <w:abstractNumId w:val="28"/>
  </w:num>
  <w:num w:numId="93">
    <w:abstractNumId w:val="75"/>
  </w:num>
  <w:num w:numId="94">
    <w:abstractNumId w:val="47"/>
  </w:num>
  <w:num w:numId="95">
    <w:abstractNumId w:val="88"/>
  </w:num>
  <w:num w:numId="96">
    <w:abstractNumId w:val="43"/>
  </w:num>
  <w:num w:numId="97">
    <w:abstractNumId w:val="34"/>
  </w:num>
  <w:num w:numId="98">
    <w:abstractNumId w:val="56"/>
  </w:num>
  <w:num w:numId="99">
    <w:abstractNumId w:val="128"/>
  </w:num>
  <w:num w:numId="100">
    <w:abstractNumId w:val="4"/>
  </w:num>
  <w:num w:numId="101">
    <w:abstractNumId w:val="37"/>
  </w:num>
  <w:num w:numId="102">
    <w:abstractNumId w:val="52"/>
  </w:num>
  <w:num w:numId="103">
    <w:abstractNumId w:val="76"/>
  </w:num>
  <w:num w:numId="104">
    <w:abstractNumId w:val="111"/>
  </w:num>
  <w:num w:numId="105">
    <w:abstractNumId w:val="135"/>
  </w:num>
  <w:num w:numId="106">
    <w:abstractNumId w:val="11"/>
  </w:num>
  <w:num w:numId="107">
    <w:abstractNumId w:val="103"/>
  </w:num>
  <w:num w:numId="108">
    <w:abstractNumId w:val="59"/>
  </w:num>
  <w:num w:numId="109">
    <w:abstractNumId w:val="118"/>
  </w:num>
  <w:num w:numId="110">
    <w:abstractNumId w:val="132"/>
  </w:num>
  <w:num w:numId="111">
    <w:abstractNumId w:val="81"/>
  </w:num>
  <w:num w:numId="112">
    <w:abstractNumId w:val="14"/>
  </w:num>
  <w:num w:numId="113">
    <w:abstractNumId w:val="121"/>
  </w:num>
  <w:num w:numId="114">
    <w:abstractNumId w:val="73"/>
  </w:num>
  <w:num w:numId="115">
    <w:abstractNumId w:val="64"/>
  </w:num>
  <w:num w:numId="116">
    <w:abstractNumId w:val="45"/>
  </w:num>
  <w:num w:numId="117">
    <w:abstractNumId w:val="134"/>
  </w:num>
  <w:num w:numId="118">
    <w:abstractNumId w:val="21"/>
  </w:num>
  <w:num w:numId="119">
    <w:abstractNumId w:val="69"/>
  </w:num>
  <w:num w:numId="120">
    <w:abstractNumId w:val="102"/>
  </w:num>
  <w:num w:numId="121">
    <w:abstractNumId w:val="2"/>
  </w:num>
  <w:num w:numId="122">
    <w:abstractNumId w:val="106"/>
  </w:num>
  <w:num w:numId="123">
    <w:abstractNumId w:val="91"/>
  </w:num>
  <w:num w:numId="124">
    <w:abstractNumId w:val="80"/>
  </w:num>
  <w:num w:numId="125">
    <w:abstractNumId w:val="99"/>
  </w:num>
  <w:num w:numId="126">
    <w:abstractNumId w:val="23"/>
  </w:num>
  <w:num w:numId="127">
    <w:abstractNumId w:val="10"/>
  </w:num>
  <w:num w:numId="128">
    <w:abstractNumId w:val="24"/>
  </w:num>
  <w:num w:numId="129">
    <w:abstractNumId w:val="54"/>
  </w:num>
  <w:num w:numId="130">
    <w:abstractNumId w:val="33"/>
  </w:num>
  <w:num w:numId="131">
    <w:abstractNumId w:val="109"/>
  </w:num>
  <w:num w:numId="132">
    <w:abstractNumId w:val="29"/>
  </w:num>
  <w:num w:numId="133">
    <w:abstractNumId w:val="96"/>
  </w:num>
  <w:num w:numId="134">
    <w:abstractNumId w:val="57"/>
  </w:num>
  <w:num w:numId="135">
    <w:abstractNumId w:val="17"/>
  </w:num>
  <w:num w:numId="136">
    <w:abstractNumId w:val="63"/>
  </w:num>
  <w:num w:numId="137">
    <w:abstractNumId w:val="62"/>
  </w:num>
  <w:num w:numId="138">
    <w:abstractNumId w:val="6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NumberingVar" w:val="0"/>
    <w:docVar w:name="XSLPath" w:val="C:\Program Files\Information Mapping\FS Pro 4.1\StyleSheets\"/>
    <w:docVar w:name="XSLstylesheet" w:val="Basic.xsl"/>
  </w:docVars>
  <w:rsids>
    <w:rsidRoot w:val="00C4697D"/>
    <w:rsid w:val="0000111B"/>
    <w:rsid w:val="00016D2A"/>
    <w:rsid w:val="00021CD9"/>
    <w:rsid w:val="000233C1"/>
    <w:rsid w:val="00023B6A"/>
    <w:rsid w:val="00025274"/>
    <w:rsid w:val="00027961"/>
    <w:rsid w:val="00030B7F"/>
    <w:rsid w:val="000364C7"/>
    <w:rsid w:val="0003793A"/>
    <w:rsid w:val="000416F9"/>
    <w:rsid w:val="000443CC"/>
    <w:rsid w:val="00044C35"/>
    <w:rsid w:val="00045C49"/>
    <w:rsid w:val="00054947"/>
    <w:rsid w:val="00055BE0"/>
    <w:rsid w:val="00061691"/>
    <w:rsid w:val="0006307C"/>
    <w:rsid w:val="00064724"/>
    <w:rsid w:val="000712C8"/>
    <w:rsid w:val="000719DF"/>
    <w:rsid w:val="000725EE"/>
    <w:rsid w:val="00072E1A"/>
    <w:rsid w:val="00072FE3"/>
    <w:rsid w:val="00073C93"/>
    <w:rsid w:val="00074A42"/>
    <w:rsid w:val="00074AA4"/>
    <w:rsid w:val="00076587"/>
    <w:rsid w:val="00082046"/>
    <w:rsid w:val="00083859"/>
    <w:rsid w:val="00084B71"/>
    <w:rsid w:val="0008693C"/>
    <w:rsid w:val="0008770E"/>
    <w:rsid w:val="00092248"/>
    <w:rsid w:val="00092404"/>
    <w:rsid w:val="000943EE"/>
    <w:rsid w:val="00094BFC"/>
    <w:rsid w:val="00095F4C"/>
    <w:rsid w:val="000A01FB"/>
    <w:rsid w:val="000A1248"/>
    <w:rsid w:val="000A3B5B"/>
    <w:rsid w:val="000A3FA9"/>
    <w:rsid w:val="000A4265"/>
    <w:rsid w:val="000A59DF"/>
    <w:rsid w:val="000A62F0"/>
    <w:rsid w:val="000C0351"/>
    <w:rsid w:val="000C05C9"/>
    <w:rsid w:val="000C1292"/>
    <w:rsid w:val="000C38B9"/>
    <w:rsid w:val="000C4CFB"/>
    <w:rsid w:val="000C52D1"/>
    <w:rsid w:val="000D135B"/>
    <w:rsid w:val="000D1C4C"/>
    <w:rsid w:val="000D2F12"/>
    <w:rsid w:val="000D3072"/>
    <w:rsid w:val="000D51B3"/>
    <w:rsid w:val="000D62EB"/>
    <w:rsid w:val="000D6546"/>
    <w:rsid w:val="000E1278"/>
    <w:rsid w:val="000E2DF2"/>
    <w:rsid w:val="000E30E2"/>
    <w:rsid w:val="000E3B7E"/>
    <w:rsid w:val="000E4B67"/>
    <w:rsid w:val="000E4C06"/>
    <w:rsid w:val="000F622A"/>
    <w:rsid w:val="00102E95"/>
    <w:rsid w:val="00103266"/>
    <w:rsid w:val="00103D68"/>
    <w:rsid w:val="00104611"/>
    <w:rsid w:val="00115AA6"/>
    <w:rsid w:val="001179B0"/>
    <w:rsid w:val="00120E08"/>
    <w:rsid w:val="00121E9A"/>
    <w:rsid w:val="0012347E"/>
    <w:rsid w:val="00123A3D"/>
    <w:rsid w:val="00123A48"/>
    <w:rsid w:val="00124FFE"/>
    <w:rsid w:val="00127617"/>
    <w:rsid w:val="001276AB"/>
    <w:rsid w:val="00130038"/>
    <w:rsid w:val="00131AFE"/>
    <w:rsid w:val="00141B9A"/>
    <w:rsid w:val="00142AA3"/>
    <w:rsid w:val="00144068"/>
    <w:rsid w:val="001506AD"/>
    <w:rsid w:val="00153825"/>
    <w:rsid w:val="00153C69"/>
    <w:rsid w:val="001541AC"/>
    <w:rsid w:val="00155B5C"/>
    <w:rsid w:val="00155DD8"/>
    <w:rsid w:val="0015739F"/>
    <w:rsid w:val="00157935"/>
    <w:rsid w:val="00157AB1"/>
    <w:rsid w:val="00157B1D"/>
    <w:rsid w:val="001605EB"/>
    <w:rsid w:val="001607F0"/>
    <w:rsid w:val="00160E1B"/>
    <w:rsid w:val="001616BE"/>
    <w:rsid w:val="001618AA"/>
    <w:rsid w:val="00164648"/>
    <w:rsid w:val="00164965"/>
    <w:rsid w:val="00165B44"/>
    <w:rsid w:val="0016671A"/>
    <w:rsid w:val="00167D51"/>
    <w:rsid w:val="00170068"/>
    <w:rsid w:val="001702F1"/>
    <w:rsid w:val="001705C0"/>
    <w:rsid w:val="001705F7"/>
    <w:rsid w:val="0017102A"/>
    <w:rsid w:val="001714BA"/>
    <w:rsid w:val="00172959"/>
    <w:rsid w:val="00173D91"/>
    <w:rsid w:val="00174C0F"/>
    <w:rsid w:val="00174E9F"/>
    <w:rsid w:val="0017587D"/>
    <w:rsid w:val="00175FA3"/>
    <w:rsid w:val="001768F2"/>
    <w:rsid w:val="00182583"/>
    <w:rsid w:val="00186EA6"/>
    <w:rsid w:val="001900F9"/>
    <w:rsid w:val="00192364"/>
    <w:rsid w:val="00192A95"/>
    <w:rsid w:val="00194559"/>
    <w:rsid w:val="00194BD5"/>
    <w:rsid w:val="00194FE3"/>
    <w:rsid w:val="00195DF1"/>
    <w:rsid w:val="00197271"/>
    <w:rsid w:val="0019741C"/>
    <w:rsid w:val="00197B89"/>
    <w:rsid w:val="001B2EF1"/>
    <w:rsid w:val="001B3DEE"/>
    <w:rsid w:val="001B7129"/>
    <w:rsid w:val="001B7136"/>
    <w:rsid w:val="001B7AFC"/>
    <w:rsid w:val="001B7B83"/>
    <w:rsid w:val="001B7F2F"/>
    <w:rsid w:val="001C023D"/>
    <w:rsid w:val="001C0309"/>
    <w:rsid w:val="001C0D42"/>
    <w:rsid w:val="001C1683"/>
    <w:rsid w:val="001C26D7"/>
    <w:rsid w:val="001C7133"/>
    <w:rsid w:val="001C7889"/>
    <w:rsid w:val="001D17DD"/>
    <w:rsid w:val="001D38F8"/>
    <w:rsid w:val="001D3CD5"/>
    <w:rsid w:val="001D3D09"/>
    <w:rsid w:val="001D79A0"/>
    <w:rsid w:val="001E1120"/>
    <w:rsid w:val="001E1F38"/>
    <w:rsid w:val="001E4623"/>
    <w:rsid w:val="001E5C88"/>
    <w:rsid w:val="001F0874"/>
    <w:rsid w:val="001F7E9F"/>
    <w:rsid w:val="002001A7"/>
    <w:rsid w:val="00202887"/>
    <w:rsid w:val="00203A8C"/>
    <w:rsid w:val="00203E17"/>
    <w:rsid w:val="0020444E"/>
    <w:rsid w:val="002051E0"/>
    <w:rsid w:val="002056F7"/>
    <w:rsid w:val="00213674"/>
    <w:rsid w:val="00217CA0"/>
    <w:rsid w:val="00221CD1"/>
    <w:rsid w:val="002246B6"/>
    <w:rsid w:val="00225AD8"/>
    <w:rsid w:val="002269BF"/>
    <w:rsid w:val="00231128"/>
    <w:rsid w:val="00235A0C"/>
    <w:rsid w:val="00235F98"/>
    <w:rsid w:val="00241692"/>
    <w:rsid w:val="0024302D"/>
    <w:rsid w:val="00244E53"/>
    <w:rsid w:val="00246ADF"/>
    <w:rsid w:val="00247210"/>
    <w:rsid w:val="00247D5A"/>
    <w:rsid w:val="00247DB2"/>
    <w:rsid w:val="002522BB"/>
    <w:rsid w:val="00253CBD"/>
    <w:rsid w:val="0025571E"/>
    <w:rsid w:val="002563CD"/>
    <w:rsid w:val="00260C34"/>
    <w:rsid w:val="002646E3"/>
    <w:rsid w:val="00265E13"/>
    <w:rsid w:val="00266820"/>
    <w:rsid w:val="0026765C"/>
    <w:rsid w:val="0027068B"/>
    <w:rsid w:val="002709CA"/>
    <w:rsid w:val="00274F89"/>
    <w:rsid w:val="00276487"/>
    <w:rsid w:val="002801A2"/>
    <w:rsid w:val="00280B12"/>
    <w:rsid w:val="00280CB3"/>
    <w:rsid w:val="00281232"/>
    <w:rsid w:val="00282ABA"/>
    <w:rsid w:val="00284C7E"/>
    <w:rsid w:val="002922E8"/>
    <w:rsid w:val="002966B6"/>
    <w:rsid w:val="0029694F"/>
    <w:rsid w:val="00297702"/>
    <w:rsid w:val="002A4959"/>
    <w:rsid w:val="002A5E6C"/>
    <w:rsid w:val="002B607E"/>
    <w:rsid w:val="002B7063"/>
    <w:rsid w:val="002C50A0"/>
    <w:rsid w:val="002D1548"/>
    <w:rsid w:val="002D2F2F"/>
    <w:rsid w:val="002D4821"/>
    <w:rsid w:val="002D522A"/>
    <w:rsid w:val="002D5571"/>
    <w:rsid w:val="002E088F"/>
    <w:rsid w:val="002E365F"/>
    <w:rsid w:val="002E4060"/>
    <w:rsid w:val="002E4D7D"/>
    <w:rsid w:val="002E545C"/>
    <w:rsid w:val="002E5751"/>
    <w:rsid w:val="002E60CC"/>
    <w:rsid w:val="002E6936"/>
    <w:rsid w:val="002F16CC"/>
    <w:rsid w:val="002F5BAC"/>
    <w:rsid w:val="002F74CD"/>
    <w:rsid w:val="002F7B06"/>
    <w:rsid w:val="00301343"/>
    <w:rsid w:val="00301EE7"/>
    <w:rsid w:val="003029CE"/>
    <w:rsid w:val="0030445E"/>
    <w:rsid w:val="003056B4"/>
    <w:rsid w:val="00307D9A"/>
    <w:rsid w:val="0031154F"/>
    <w:rsid w:val="0031422D"/>
    <w:rsid w:val="003159B2"/>
    <w:rsid w:val="00315B51"/>
    <w:rsid w:val="0032160D"/>
    <w:rsid w:val="00322B31"/>
    <w:rsid w:val="00324FB2"/>
    <w:rsid w:val="003255AA"/>
    <w:rsid w:val="0032635F"/>
    <w:rsid w:val="00327457"/>
    <w:rsid w:val="003303DC"/>
    <w:rsid w:val="003307C1"/>
    <w:rsid w:val="00331EF7"/>
    <w:rsid w:val="00333960"/>
    <w:rsid w:val="00333B4A"/>
    <w:rsid w:val="0034045D"/>
    <w:rsid w:val="00340A8C"/>
    <w:rsid w:val="00340B4B"/>
    <w:rsid w:val="00340C28"/>
    <w:rsid w:val="00343C58"/>
    <w:rsid w:val="00343F32"/>
    <w:rsid w:val="00346D66"/>
    <w:rsid w:val="00350DB6"/>
    <w:rsid w:val="003569B8"/>
    <w:rsid w:val="003571DE"/>
    <w:rsid w:val="003575D5"/>
    <w:rsid w:val="00362080"/>
    <w:rsid w:val="003627DA"/>
    <w:rsid w:val="0036429F"/>
    <w:rsid w:val="00364E75"/>
    <w:rsid w:val="00366B00"/>
    <w:rsid w:val="003714D1"/>
    <w:rsid w:val="00371AB8"/>
    <w:rsid w:val="00371C51"/>
    <w:rsid w:val="00372314"/>
    <w:rsid w:val="003745D7"/>
    <w:rsid w:val="00377CAD"/>
    <w:rsid w:val="003806DD"/>
    <w:rsid w:val="00380F21"/>
    <w:rsid w:val="003877D9"/>
    <w:rsid w:val="003917C9"/>
    <w:rsid w:val="00393971"/>
    <w:rsid w:val="0039403F"/>
    <w:rsid w:val="00395161"/>
    <w:rsid w:val="00395E53"/>
    <w:rsid w:val="003962F7"/>
    <w:rsid w:val="003A0B40"/>
    <w:rsid w:val="003A43C8"/>
    <w:rsid w:val="003A4605"/>
    <w:rsid w:val="003A5C83"/>
    <w:rsid w:val="003A7148"/>
    <w:rsid w:val="003B1329"/>
    <w:rsid w:val="003B163B"/>
    <w:rsid w:val="003B37A8"/>
    <w:rsid w:val="003B4819"/>
    <w:rsid w:val="003B768D"/>
    <w:rsid w:val="003B7925"/>
    <w:rsid w:val="003C09D9"/>
    <w:rsid w:val="003C1870"/>
    <w:rsid w:val="003C1F7A"/>
    <w:rsid w:val="003C2E95"/>
    <w:rsid w:val="003C486B"/>
    <w:rsid w:val="003C770E"/>
    <w:rsid w:val="003C7F60"/>
    <w:rsid w:val="003D0B5F"/>
    <w:rsid w:val="003D3E31"/>
    <w:rsid w:val="003D4F44"/>
    <w:rsid w:val="003D5EFB"/>
    <w:rsid w:val="003D7A2F"/>
    <w:rsid w:val="003E22D3"/>
    <w:rsid w:val="003E3EF7"/>
    <w:rsid w:val="003E7585"/>
    <w:rsid w:val="003E7BEA"/>
    <w:rsid w:val="003F22E5"/>
    <w:rsid w:val="003F57F6"/>
    <w:rsid w:val="003F7C60"/>
    <w:rsid w:val="0040136B"/>
    <w:rsid w:val="00401B51"/>
    <w:rsid w:val="0040302F"/>
    <w:rsid w:val="00405085"/>
    <w:rsid w:val="00406076"/>
    <w:rsid w:val="004067A5"/>
    <w:rsid w:val="004068CE"/>
    <w:rsid w:val="00407B3D"/>
    <w:rsid w:val="00413D88"/>
    <w:rsid w:val="004142EF"/>
    <w:rsid w:val="00415E5A"/>
    <w:rsid w:val="00416C07"/>
    <w:rsid w:val="00416E5D"/>
    <w:rsid w:val="00417AEF"/>
    <w:rsid w:val="004204E6"/>
    <w:rsid w:val="00421A3E"/>
    <w:rsid w:val="00421B29"/>
    <w:rsid w:val="00423B38"/>
    <w:rsid w:val="004249DA"/>
    <w:rsid w:val="0042531B"/>
    <w:rsid w:val="00425F41"/>
    <w:rsid w:val="00426435"/>
    <w:rsid w:val="004273AA"/>
    <w:rsid w:val="00434809"/>
    <w:rsid w:val="00437915"/>
    <w:rsid w:val="0044494C"/>
    <w:rsid w:val="00446617"/>
    <w:rsid w:val="0045457D"/>
    <w:rsid w:val="00454ED0"/>
    <w:rsid w:val="0045501D"/>
    <w:rsid w:val="00455688"/>
    <w:rsid w:val="00457BAE"/>
    <w:rsid w:val="00462493"/>
    <w:rsid w:val="00462F1D"/>
    <w:rsid w:val="004635E2"/>
    <w:rsid w:val="00463FF5"/>
    <w:rsid w:val="0046439D"/>
    <w:rsid w:val="00464449"/>
    <w:rsid w:val="00466BCB"/>
    <w:rsid w:val="004679BE"/>
    <w:rsid w:val="0047089D"/>
    <w:rsid w:val="00471C15"/>
    <w:rsid w:val="0047239A"/>
    <w:rsid w:val="00476DEA"/>
    <w:rsid w:val="0048034E"/>
    <w:rsid w:val="004804CE"/>
    <w:rsid w:val="00482CC7"/>
    <w:rsid w:val="004835BD"/>
    <w:rsid w:val="00486A64"/>
    <w:rsid w:val="0049233D"/>
    <w:rsid w:val="00495260"/>
    <w:rsid w:val="00497B9A"/>
    <w:rsid w:val="004A1BBE"/>
    <w:rsid w:val="004A25ED"/>
    <w:rsid w:val="004A5EB0"/>
    <w:rsid w:val="004A69E0"/>
    <w:rsid w:val="004B0B88"/>
    <w:rsid w:val="004B1700"/>
    <w:rsid w:val="004C021C"/>
    <w:rsid w:val="004C2287"/>
    <w:rsid w:val="004C2F39"/>
    <w:rsid w:val="004C362F"/>
    <w:rsid w:val="004C5172"/>
    <w:rsid w:val="004C53C6"/>
    <w:rsid w:val="004C5ED2"/>
    <w:rsid w:val="004C626D"/>
    <w:rsid w:val="004C79AD"/>
    <w:rsid w:val="004D0D20"/>
    <w:rsid w:val="004D5C0C"/>
    <w:rsid w:val="004E5695"/>
    <w:rsid w:val="004F105F"/>
    <w:rsid w:val="004F1738"/>
    <w:rsid w:val="004F5DC8"/>
    <w:rsid w:val="004F7B40"/>
    <w:rsid w:val="005013C3"/>
    <w:rsid w:val="00501639"/>
    <w:rsid w:val="005019E9"/>
    <w:rsid w:val="0050325C"/>
    <w:rsid w:val="00503F7B"/>
    <w:rsid w:val="00505B64"/>
    <w:rsid w:val="00511421"/>
    <w:rsid w:val="00512303"/>
    <w:rsid w:val="00512893"/>
    <w:rsid w:val="00514AAE"/>
    <w:rsid w:val="00516E9B"/>
    <w:rsid w:val="005173A6"/>
    <w:rsid w:val="00532947"/>
    <w:rsid w:val="00532E77"/>
    <w:rsid w:val="005333CA"/>
    <w:rsid w:val="005340EA"/>
    <w:rsid w:val="005348BA"/>
    <w:rsid w:val="00535288"/>
    <w:rsid w:val="00537B89"/>
    <w:rsid w:val="00541B68"/>
    <w:rsid w:val="00541F7B"/>
    <w:rsid w:val="005472E5"/>
    <w:rsid w:val="00550C3E"/>
    <w:rsid w:val="0055498B"/>
    <w:rsid w:val="00554B7C"/>
    <w:rsid w:val="00556C1C"/>
    <w:rsid w:val="0056150F"/>
    <w:rsid w:val="00566212"/>
    <w:rsid w:val="00571A8A"/>
    <w:rsid w:val="005742D0"/>
    <w:rsid w:val="00583276"/>
    <w:rsid w:val="00583A1D"/>
    <w:rsid w:val="00585222"/>
    <w:rsid w:val="00587D33"/>
    <w:rsid w:val="005972DF"/>
    <w:rsid w:val="00597409"/>
    <w:rsid w:val="005A2054"/>
    <w:rsid w:val="005A3311"/>
    <w:rsid w:val="005A5268"/>
    <w:rsid w:val="005A52D0"/>
    <w:rsid w:val="005A63BE"/>
    <w:rsid w:val="005A65D2"/>
    <w:rsid w:val="005A6772"/>
    <w:rsid w:val="005A7AAE"/>
    <w:rsid w:val="005B19E5"/>
    <w:rsid w:val="005B2ED5"/>
    <w:rsid w:val="005B32A6"/>
    <w:rsid w:val="005B38CE"/>
    <w:rsid w:val="005B508F"/>
    <w:rsid w:val="005B6E5D"/>
    <w:rsid w:val="005C2278"/>
    <w:rsid w:val="005C25DE"/>
    <w:rsid w:val="005C2CB5"/>
    <w:rsid w:val="005C7488"/>
    <w:rsid w:val="005D0D93"/>
    <w:rsid w:val="005D680B"/>
    <w:rsid w:val="005E13FF"/>
    <w:rsid w:val="005E26D4"/>
    <w:rsid w:val="005E35FC"/>
    <w:rsid w:val="005E47B9"/>
    <w:rsid w:val="005E6D1C"/>
    <w:rsid w:val="005E76EA"/>
    <w:rsid w:val="005F032F"/>
    <w:rsid w:val="005F17AB"/>
    <w:rsid w:val="005F3708"/>
    <w:rsid w:val="005F5B40"/>
    <w:rsid w:val="005F6863"/>
    <w:rsid w:val="005F77D1"/>
    <w:rsid w:val="00600009"/>
    <w:rsid w:val="006000A7"/>
    <w:rsid w:val="00601317"/>
    <w:rsid w:val="00601A94"/>
    <w:rsid w:val="00601B30"/>
    <w:rsid w:val="00603039"/>
    <w:rsid w:val="00606A7B"/>
    <w:rsid w:val="006110D4"/>
    <w:rsid w:val="0061413D"/>
    <w:rsid w:val="00615710"/>
    <w:rsid w:val="00617D4B"/>
    <w:rsid w:val="0062186F"/>
    <w:rsid w:val="00623C75"/>
    <w:rsid w:val="0062419F"/>
    <w:rsid w:val="00626501"/>
    <w:rsid w:val="006300A3"/>
    <w:rsid w:val="00631001"/>
    <w:rsid w:val="0063438C"/>
    <w:rsid w:val="00634D5B"/>
    <w:rsid w:val="006379AA"/>
    <w:rsid w:val="006418D8"/>
    <w:rsid w:val="00644DCE"/>
    <w:rsid w:val="00645197"/>
    <w:rsid w:val="00645A87"/>
    <w:rsid w:val="00646E83"/>
    <w:rsid w:val="00646FB6"/>
    <w:rsid w:val="00650BA4"/>
    <w:rsid w:val="0065118C"/>
    <w:rsid w:val="0065314B"/>
    <w:rsid w:val="006577B6"/>
    <w:rsid w:val="0066045A"/>
    <w:rsid w:val="00661284"/>
    <w:rsid w:val="006630E4"/>
    <w:rsid w:val="00664CEE"/>
    <w:rsid w:val="00665504"/>
    <w:rsid w:val="006659E3"/>
    <w:rsid w:val="00672C44"/>
    <w:rsid w:val="00672C71"/>
    <w:rsid w:val="00674F72"/>
    <w:rsid w:val="006818DA"/>
    <w:rsid w:val="00682252"/>
    <w:rsid w:val="00683C87"/>
    <w:rsid w:val="00685349"/>
    <w:rsid w:val="00686D93"/>
    <w:rsid w:val="006870FD"/>
    <w:rsid w:val="00687B2F"/>
    <w:rsid w:val="00691285"/>
    <w:rsid w:val="0069175D"/>
    <w:rsid w:val="0069619D"/>
    <w:rsid w:val="00696740"/>
    <w:rsid w:val="00696BC3"/>
    <w:rsid w:val="0069724E"/>
    <w:rsid w:val="006A1E01"/>
    <w:rsid w:val="006B0E15"/>
    <w:rsid w:val="006C0D0C"/>
    <w:rsid w:val="006C2274"/>
    <w:rsid w:val="006C5EDB"/>
    <w:rsid w:val="006C65BA"/>
    <w:rsid w:val="006D0EDD"/>
    <w:rsid w:val="006D1222"/>
    <w:rsid w:val="006D24C1"/>
    <w:rsid w:val="006D2655"/>
    <w:rsid w:val="006D4EF0"/>
    <w:rsid w:val="006D5DF4"/>
    <w:rsid w:val="006D5EB4"/>
    <w:rsid w:val="006D67E4"/>
    <w:rsid w:val="006D6924"/>
    <w:rsid w:val="006D75D3"/>
    <w:rsid w:val="006E1AEB"/>
    <w:rsid w:val="006E275D"/>
    <w:rsid w:val="006E5168"/>
    <w:rsid w:val="006F1395"/>
    <w:rsid w:val="006F2415"/>
    <w:rsid w:val="006F2886"/>
    <w:rsid w:val="006F29A5"/>
    <w:rsid w:val="006F3069"/>
    <w:rsid w:val="006F5B5C"/>
    <w:rsid w:val="006F5CA2"/>
    <w:rsid w:val="006F76A7"/>
    <w:rsid w:val="006F7B7D"/>
    <w:rsid w:val="007002BE"/>
    <w:rsid w:val="00701042"/>
    <w:rsid w:val="0070153E"/>
    <w:rsid w:val="00705E6D"/>
    <w:rsid w:val="00706537"/>
    <w:rsid w:val="0071216B"/>
    <w:rsid w:val="0071265E"/>
    <w:rsid w:val="00713D51"/>
    <w:rsid w:val="007151F3"/>
    <w:rsid w:val="0071571E"/>
    <w:rsid w:val="00715C8D"/>
    <w:rsid w:val="00715F0A"/>
    <w:rsid w:val="00724338"/>
    <w:rsid w:val="00725D5D"/>
    <w:rsid w:val="00731713"/>
    <w:rsid w:val="00734596"/>
    <w:rsid w:val="00735618"/>
    <w:rsid w:val="00740723"/>
    <w:rsid w:val="00744300"/>
    <w:rsid w:val="007448B7"/>
    <w:rsid w:val="007448E6"/>
    <w:rsid w:val="0075255C"/>
    <w:rsid w:val="007527C1"/>
    <w:rsid w:val="007537DB"/>
    <w:rsid w:val="007544BF"/>
    <w:rsid w:val="007548F5"/>
    <w:rsid w:val="007570E1"/>
    <w:rsid w:val="007571EF"/>
    <w:rsid w:val="00757DE9"/>
    <w:rsid w:val="0076054D"/>
    <w:rsid w:val="00760F8A"/>
    <w:rsid w:val="00761F52"/>
    <w:rsid w:val="007631CD"/>
    <w:rsid w:val="00763BDD"/>
    <w:rsid w:val="00763E20"/>
    <w:rsid w:val="00766996"/>
    <w:rsid w:val="00766E20"/>
    <w:rsid w:val="0076752D"/>
    <w:rsid w:val="0077104C"/>
    <w:rsid w:val="007712D7"/>
    <w:rsid w:val="0077138A"/>
    <w:rsid w:val="00775F4B"/>
    <w:rsid w:val="00777545"/>
    <w:rsid w:val="00777DCA"/>
    <w:rsid w:val="00781B3C"/>
    <w:rsid w:val="00781D07"/>
    <w:rsid w:val="00782379"/>
    <w:rsid w:val="00790289"/>
    <w:rsid w:val="007908E4"/>
    <w:rsid w:val="00797F84"/>
    <w:rsid w:val="007A2015"/>
    <w:rsid w:val="007A255E"/>
    <w:rsid w:val="007A37D3"/>
    <w:rsid w:val="007A4216"/>
    <w:rsid w:val="007A57EC"/>
    <w:rsid w:val="007B01E7"/>
    <w:rsid w:val="007B7513"/>
    <w:rsid w:val="007C2CA5"/>
    <w:rsid w:val="007C3DC1"/>
    <w:rsid w:val="007C6148"/>
    <w:rsid w:val="007D6DBC"/>
    <w:rsid w:val="007E1087"/>
    <w:rsid w:val="007E498C"/>
    <w:rsid w:val="007E6E9F"/>
    <w:rsid w:val="007F0A99"/>
    <w:rsid w:val="007F0AA6"/>
    <w:rsid w:val="007F4675"/>
    <w:rsid w:val="007F70A2"/>
    <w:rsid w:val="0080102C"/>
    <w:rsid w:val="00803050"/>
    <w:rsid w:val="008045C3"/>
    <w:rsid w:val="0080616F"/>
    <w:rsid w:val="00806EB1"/>
    <w:rsid w:val="008155E4"/>
    <w:rsid w:val="008175A9"/>
    <w:rsid w:val="0082286D"/>
    <w:rsid w:val="00825A3C"/>
    <w:rsid w:val="00826C57"/>
    <w:rsid w:val="00826F8B"/>
    <w:rsid w:val="008300E4"/>
    <w:rsid w:val="00830184"/>
    <w:rsid w:val="0083044A"/>
    <w:rsid w:val="00830852"/>
    <w:rsid w:val="00831C45"/>
    <w:rsid w:val="00831DAA"/>
    <w:rsid w:val="008330A1"/>
    <w:rsid w:val="00833450"/>
    <w:rsid w:val="00834E0F"/>
    <w:rsid w:val="00837CF3"/>
    <w:rsid w:val="00837F47"/>
    <w:rsid w:val="00840489"/>
    <w:rsid w:val="0084277F"/>
    <w:rsid w:val="0084283A"/>
    <w:rsid w:val="00842B21"/>
    <w:rsid w:val="00844082"/>
    <w:rsid w:val="0084789C"/>
    <w:rsid w:val="008513F2"/>
    <w:rsid w:val="008534A6"/>
    <w:rsid w:val="00857D2C"/>
    <w:rsid w:val="008614B6"/>
    <w:rsid w:val="00862207"/>
    <w:rsid w:val="008623F1"/>
    <w:rsid w:val="00867102"/>
    <w:rsid w:val="00870296"/>
    <w:rsid w:val="00870D1D"/>
    <w:rsid w:val="008713A1"/>
    <w:rsid w:val="00871CA8"/>
    <w:rsid w:val="00872E2D"/>
    <w:rsid w:val="00873B56"/>
    <w:rsid w:val="00873C44"/>
    <w:rsid w:val="00874818"/>
    <w:rsid w:val="00881DF0"/>
    <w:rsid w:val="008837D0"/>
    <w:rsid w:val="00883825"/>
    <w:rsid w:val="00884191"/>
    <w:rsid w:val="00884EA9"/>
    <w:rsid w:val="00886D4C"/>
    <w:rsid w:val="0088754E"/>
    <w:rsid w:val="00890057"/>
    <w:rsid w:val="0089459F"/>
    <w:rsid w:val="008954F6"/>
    <w:rsid w:val="00895E1A"/>
    <w:rsid w:val="008A280D"/>
    <w:rsid w:val="008A4094"/>
    <w:rsid w:val="008A5726"/>
    <w:rsid w:val="008B04E1"/>
    <w:rsid w:val="008B07B2"/>
    <w:rsid w:val="008B15BC"/>
    <w:rsid w:val="008B267E"/>
    <w:rsid w:val="008B5C37"/>
    <w:rsid w:val="008B6180"/>
    <w:rsid w:val="008B74AC"/>
    <w:rsid w:val="008B7A80"/>
    <w:rsid w:val="008B7F86"/>
    <w:rsid w:val="008C27A3"/>
    <w:rsid w:val="008C555C"/>
    <w:rsid w:val="008D3C83"/>
    <w:rsid w:val="008D5AEE"/>
    <w:rsid w:val="008D73C0"/>
    <w:rsid w:val="008E06C6"/>
    <w:rsid w:val="008E0E73"/>
    <w:rsid w:val="008E14D3"/>
    <w:rsid w:val="008E1B22"/>
    <w:rsid w:val="008E39EB"/>
    <w:rsid w:val="008E72AF"/>
    <w:rsid w:val="008F1086"/>
    <w:rsid w:val="008F4F1C"/>
    <w:rsid w:val="008F6716"/>
    <w:rsid w:val="008F7186"/>
    <w:rsid w:val="008F7C3F"/>
    <w:rsid w:val="0090051B"/>
    <w:rsid w:val="009061EC"/>
    <w:rsid w:val="0091071C"/>
    <w:rsid w:val="00910A30"/>
    <w:rsid w:val="009145B7"/>
    <w:rsid w:val="009145DA"/>
    <w:rsid w:val="009168DB"/>
    <w:rsid w:val="00917013"/>
    <w:rsid w:val="009219A4"/>
    <w:rsid w:val="0092351E"/>
    <w:rsid w:val="009242A1"/>
    <w:rsid w:val="0092572B"/>
    <w:rsid w:val="009259E1"/>
    <w:rsid w:val="00933E50"/>
    <w:rsid w:val="009350B7"/>
    <w:rsid w:val="009355A3"/>
    <w:rsid w:val="00935D38"/>
    <w:rsid w:val="00937261"/>
    <w:rsid w:val="009407C5"/>
    <w:rsid w:val="00940BE6"/>
    <w:rsid w:val="00942387"/>
    <w:rsid w:val="00942494"/>
    <w:rsid w:val="009424CE"/>
    <w:rsid w:val="0094313B"/>
    <w:rsid w:val="00945157"/>
    <w:rsid w:val="00945DD7"/>
    <w:rsid w:val="00947099"/>
    <w:rsid w:val="00950943"/>
    <w:rsid w:val="00955C8F"/>
    <w:rsid w:val="0096061B"/>
    <w:rsid w:val="009655C4"/>
    <w:rsid w:val="0096672B"/>
    <w:rsid w:val="0096740F"/>
    <w:rsid w:val="0096777F"/>
    <w:rsid w:val="009702AC"/>
    <w:rsid w:val="00972293"/>
    <w:rsid w:val="00972A0D"/>
    <w:rsid w:val="00972FCA"/>
    <w:rsid w:val="009733BF"/>
    <w:rsid w:val="00973B7D"/>
    <w:rsid w:val="009763B7"/>
    <w:rsid w:val="00980898"/>
    <w:rsid w:val="00980FD4"/>
    <w:rsid w:val="00984616"/>
    <w:rsid w:val="00984858"/>
    <w:rsid w:val="009861E2"/>
    <w:rsid w:val="00990126"/>
    <w:rsid w:val="00990799"/>
    <w:rsid w:val="00990A83"/>
    <w:rsid w:val="00991C27"/>
    <w:rsid w:val="0099697B"/>
    <w:rsid w:val="00996E18"/>
    <w:rsid w:val="009A0447"/>
    <w:rsid w:val="009A4748"/>
    <w:rsid w:val="009A60BB"/>
    <w:rsid w:val="009A6311"/>
    <w:rsid w:val="009B523D"/>
    <w:rsid w:val="009B651B"/>
    <w:rsid w:val="009B7BAC"/>
    <w:rsid w:val="009C0D9F"/>
    <w:rsid w:val="009C321E"/>
    <w:rsid w:val="009C615E"/>
    <w:rsid w:val="009D1498"/>
    <w:rsid w:val="009D7118"/>
    <w:rsid w:val="009D74C9"/>
    <w:rsid w:val="009E48A0"/>
    <w:rsid w:val="009E6CF2"/>
    <w:rsid w:val="009F0FB7"/>
    <w:rsid w:val="009F3D64"/>
    <w:rsid w:val="009F545A"/>
    <w:rsid w:val="009F6170"/>
    <w:rsid w:val="009F62B9"/>
    <w:rsid w:val="009F6816"/>
    <w:rsid w:val="00A01803"/>
    <w:rsid w:val="00A02BF2"/>
    <w:rsid w:val="00A063B0"/>
    <w:rsid w:val="00A06916"/>
    <w:rsid w:val="00A0692A"/>
    <w:rsid w:val="00A1286B"/>
    <w:rsid w:val="00A13118"/>
    <w:rsid w:val="00A13A5E"/>
    <w:rsid w:val="00A166B2"/>
    <w:rsid w:val="00A179A4"/>
    <w:rsid w:val="00A22C07"/>
    <w:rsid w:val="00A25623"/>
    <w:rsid w:val="00A3165F"/>
    <w:rsid w:val="00A319C7"/>
    <w:rsid w:val="00A31DE9"/>
    <w:rsid w:val="00A34475"/>
    <w:rsid w:val="00A35EFD"/>
    <w:rsid w:val="00A3743C"/>
    <w:rsid w:val="00A3797C"/>
    <w:rsid w:val="00A419B2"/>
    <w:rsid w:val="00A431A8"/>
    <w:rsid w:val="00A4550C"/>
    <w:rsid w:val="00A54517"/>
    <w:rsid w:val="00A54A36"/>
    <w:rsid w:val="00A5589C"/>
    <w:rsid w:val="00A569EC"/>
    <w:rsid w:val="00A63AA8"/>
    <w:rsid w:val="00A64418"/>
    <w:rsid w:val="00A6574D"/>
    <w:rsid w:val="00A6578B"/>
    <w:rsid w:val="00A67C3A"/>
    <w:rsid w:val="00A67D0C"/>
    <w:rsid w:val="00A71E73"/>
    <w:rsid w:val="00A72103"/>
    <w:rsid w:val="00A75805"/>
    <w:rsid w:val="00A84E32"/>
    <w:rsid w:val="00A8655C"/>
    <w:rsid w:val="00A86DCE"/>
    <w:rsid w:val="00A905D1"/>
    <w:rsid w:val="00A93C0E"/>
    <w:rsid w:val="00A93E3F"/>
    <w:rsid w:val="00A94D2B"/>
    <w:rsid w:val="00A94DF4"/>
    <w:rsid w:val="00A951F2"/>
    <w:rsid w:val="00A952E9"/>
    <w:rsid w:val="00A96F15"/>
    <w:rsid w:val="00A97CB2"/>
    <w:rsid w:val="00AA07AC"/>
    <w:rsid w:val="00AA0E2F"/>
    <w:rsid w:val="00AA3B29"/>
    <w:rsid w:val="00AA4721"/>
    <w:rsid w:val="00AA4CA7"/>
    <w:rsid w:val="00AA64C0"/>
    <w:rsid w:val="00AB1419"/>
    <w:rsid w:val="00AB604C"/>
    <w:rsid w:val="00AB6FEF"/>
    <w:rsid w:val="00AB77B0"/>
    <w:rsid w:val="00AC3D52"/>
    <w:rsid w:val="00AC4637"/>
    <w:rsid w:val="00AC5CB7"/>
    <w:rsid w:val="00AC74A5"/>
    <w:rsid w:val="00AD3AE2"/>
    <w:rsid w:val="00AD3ECA"/>
    <w:rsid w:val="00AD505D"/>
    <w:rsid w:val="00AD67B6"/>
    <w:rsid w:val="00AE06FD"/>
    <w:rsid w:val="00AE0823"/>
    <w:rsid w:val="00AE097E"/>
    <w:rsid w:val="00AE0B09"/>
    <w:rsid w:val="00AE178E"/>
    <w:rsid w:val="00AE2980"/>
    <w:rsid w:val="00AE35D0"/>
    <w:rsid w:val="00AE4262"/>
    <w:rsid w:val="00AE5E6F"/>
    <w:rsid w:val="00AE6240"/>
    <w:rsid w:val="00AF289D"/>
    <w:rsid w:val="00AF3875"/>
    <w:rsid w:val="00AF3F6F"/>
    <w:rsid w:val="00AF5ED1"/>
    <w:rsid w:val="00AF60C8"/>
    <w:rsid w:val="00AF6F11"/>
    <w:rsid w:val="00AF7EAE"/>
    <w:rsid w:val="00B00AFC"/>
    <w:rsid w:val="00B05444"/>
    <w:rsid w:val="00B10392"/>
    <w:rsid w:val="00B11C1F"/>
    <w:rsid w:val="00B11EC2"/>
    <w:rsid w:val="00B14AE6"/>
    <w:rsid w:val="00B16D83"/>
    <w:rsid w:val="00B170AE"/>
    <w:rsid w:val="00B252C7"/>
    <w:rsid w:val="00B2621B"/>
    <w:rsid w:val="00B30652"/>
    <w:rsid w:val="00B35CD8"/>
    <w:rsid w:val="00B36B3B"/>
    <w:rsid w:val="00B37678"/>
    <w:rsid w:val="00B37870"/>
    <w:rsid w:val="00B41718"/>
    <w:rsid w:val="00B43BC9"/>
    <w:rsid w:val="00B43E78"/>
    <w:rsid w:val="00B43EE2"/>
    <w:rsid w:val="00B4417F"/>
    <w:rsid w:val="00B456AF"/>
    <w:rsid w:val="00B4591A"/>
    <w:rsid w:val="00B45BF4"/>
    <w:rsid w:val="00B460C7"/>
    <w:rsid w:val="00B50A02"/>
    <w:rsid w:val="00B56765"/>
    <w:rsid w:val="00B579C2"/>
    <w:rsid w:val="00B60AA2"/>
    <w:rsid w:val="00B60D8E"/>
    <w:rsid w:val="00B64013"/>
    <w:rsid w:val="00B64B7B"/>
    <w:rsid w:val="00B64C1A"/>
    <w:rsid w:val="00B65B32"/>
    <w:rsid w:val="00B664E4"/>
    <w:rsid w:val="00B676EF"/>
    <w:rsid w:val="00B70324"/>
    <w:rsid w:val="00B71AE2"/>
    <w:rsid w:val="00B727D0"/>
    <w:rsid w:val="00B75C5A"/>
    <w:rsid w:val="00B7635A"/>
    <w:rsid w:val="00B8212F"/>
    <w:rsid w:val="00B82AF0"/>
    <w:rsid w:val="00B83C09"/>
    <w:rsid w:val="00B8421B"/>
    <w:rsid w:val="00B84257"/>
    <w:rsid w:val="00B855F3"/>
    <w:rsid w:val="00B867D3"/>
    <w:rsid w:val="00B87FF6"/>
    <w:rsid w:val="00B9273A"/>
    <w:rsid w:val="00B968C7"/>
    <w:rsid w:val="00BA2828"/>
    <w:rsid w:val="00BA29EC"/>
    <w:rsid w:val="00BA3960"/>
    <w:rsid w:val="00BA4B1A"/>
    <w:rsid w:val="00BA51D3"/>
    <w:rsid w:val="00BA5B19"/>
    <w:rsid w:val="00BA6128"/>
    <w:rsid w:val="00BA72F6"/>
    <w:rsid w:val="00BB06D7"/>
    <w:rsid w:val="00BC1F38"/>
    <w:rsid w:val="00BC4426"/>
    <w:rsid w:val="00BC5649"/>
    <w:rsid w:val="00BC5E18"/>
    <w:rsid w:val="00BC6825"/>
    <w:rsid w:val="00BD094D"/>
    <w:rsid w:val="00BD1864"/>
    <w:rsid w:val="00BD20E6"/>
    <w:rsid w:val="00BD212C"/>
    <w:rsid w:val="00BD2FE3"/>
    <w:rsid w:val="00BD321C"/>
    <w:rsid w:val="00BD3B4C"/>
    <w:rsid w:val="00BD42B7"/>
    <w:rsid w:val="00BD4FDE"/>
    <w:rsid w:val="00BD5395"/>
    <w:rsid w:val="00BE1C94"/>
    <w:rsid w:val="00BE3B35"/>
    <w:rsid w:val="00BE5BE7"/>
    <w:rsid w:val="00BF3FB4"/>
    <w:rsid w:val="00BF5D6F"/>
    <w:rsid w:val="00BF6597"/>
    <w:rsid w:val="00BF7A6B"/>
    <w:rsid w:val="00C0057D"/>
    <w:rsid w:val="00C015FF"/>
    <w:rsid w:val="00C0252D"/>
    <w:rsid w:val="00C027ED"/>
    <w:rsid w:val="00C03616"/>
    <w:rsid w:val="00C0372F"/>
    <w:rsid w:val="00C04F2D"/>
    <w:rsid w:val="00C103A5"/>
    <w:rsid w:val="00C1149C"/>
    <w:rsid w:val="00C12462"/>
    <w:rsid w:val="00C1273D"/>
    <w:rsid w:val="00C15D3F"/>
    <w:rsid w:val="00C22458"/>
    <w:rsid w:val="00C23537"/>
    <w:rsid w:val="00C31CFE"/>
    <w:rsid w:val="00C32986"/>
    <w:rsid w:val="00C3373E"/>
    <w:rsid w:val="00C36E06"/>
    <w:rsid w:val="00C40346"/>
    <w:rsid w:val="00C40AF3"/>
    <w:rsid w:val="00C446B2"/>
    <w:rsid w:val="00C4697D"/>
    <w:rsid w:val="00C51899"/>
    <w:rsid w:val="00C550CB"/>
    <w:rsid w:val="00C55972"/>
    <w:rsid w:val="00C6135C"/>
    <w:rsid w:val="00C63604"/>
    <w:rsid w:val="00C63B38"/>
    <w:rsid w:val="00C64B97"/>
    <w:rsid w:val="00C71121"/>
    <w:rsid w:val="00C71656"/>
    <w:rsid w:val="00C74A8A"/>
    <w:rsid w:val="00C77DDB"/>
    <w:rsid w:val="00C816EC"/>
    <w:rsid w:val="00C83FCB"/>
    <w:rsid w:val="00C85A21"/>
    <w:rsid w:val="00C862D5"/>
    <w:rsid w:val="00C866F3"/>
    <w:rsid w:val="00C86A9F"/>
    <w:rsid w:val="00C86DD4"/>
    <w:rsid w:val="00C91BC8"/>
    <w:rsid w:val="00C9293A"/>
    <w:rsid w:val="00C92D1F"/>
    <w:rsid w:val="00C94AE7"/>
    <w:rsid w:val="00C976D3"/>
    <w:rsid w:val="00CA147B"/>
    <w:rsid w:val="00CA3ADD"/>
    <w:rsid w:val="00CA67C2"/>
    <w:rsid w:val="00CB317C"/>
    <w:rsid w:val="00CB6502"/>
    <w:rsid w:val="00CB7DFE"/>
    <w:rsid w:val="00CC0610"/>
    <w:rsid w:val="00CC0A7B"/>
    <w:rsid w:val="00CC2D0F"/>
    <w:rsid w:val="00CC3024"/>
    <w:rsid w:val="00CC6B56"/>
    <w:rsid w:val="00CD1222"/>
    <w:rsid w:val="00CD2628"/>
    <w:rsid w:val="00CD2AB6"/>
    <w:rsid w:val="00CD5BC0"/>
    <w:rsid w:val="00CD683B"/>
    <w:rsid w:val="00CE1642"/>
    <w:rsid w:val="00CE2026"/>
    <w:rsid w:val="00CE2C81"/>
    <w:rsid w:val="00CE52E6"/>
    <w:rsid w:val="00CE68A3"/>
    <w:rsid w:val="00CF0922"/>
    <w:rsid w:val="00CF1DF8"/>
    <w:rsid w:val="00CF44FA"/>
    <w:rsid w:val="00CF5E8D"/>
    <w:rsid w:val="00CF7422"/>
    <w:rsid w:val="00CF781F"/>
    <w:rsid w:val="00CF7F30"/>
    <w:rsid w:val="00D00D4D"/>
    <w:rsid w:val="00D025B2"/>
    <w:rsid w:val="00D03BFA"/>
    <w:rsid w:val="00D04677"/>
    <w:rsid w:val="00D06CD0"/>
    <w:rsid w:val="00D10EBA"/>
    <w:rsid w:val="00D11988"/>
    <w:rsid w:val="00D156BD"/>
    <w:rsid w:val="00D16E49"/>
    <w:rsid w:val="00D17FF7"/>
    <w:rsid w:val="00D240BB"/>
    <w:rsid w:val="00D24283"/>
    <w:rsid w:val="00D25779"/>
    <w:rsid w:val="00D26685"/>
    <w:rsid w:val="00D26B2A"/>
    <w:rsid w:val="00D2792B"/>
    <w:rsid w:val="00D32C66"/>
    <w:rsid w:val="00D348D5"/>
    <w:rsid w:val="00D3576E"/>
    <w:rsid w:val="00D36314"/>
    <w:rsid w:val="00D364C1"/>
    <w:rsid w:val="00D422D1"/>
    <w:rsid w:val="00D435F6"/>
    <w:rsid w:val="00D43F48"/>
    <w:rsid w:val="00D44394"/>
    <w:rsid w:val="00D448D4"/>
    <w:rsid w:val="00D45219"/>
    <w:rsid w:val="00D452AB"/>
    <w:rsid w:val="00D461BC"/>
    <w:rsid w:val="00D4690B"/>
    <w:rsid w:val="00D470CA"/>
    <w:rsid w:val="00D52736"/>
    <w:rsid w:val="00D53047"/>
    <w:rsid w:val="00D53AAF"/>
    <w:rsid w:val="00D54233"/>
    <w:rsid w:val="00D56447"/>
    <w:rsid w:val="00D60BC0"/>
    <w:rsid w:val="00D65C00"/>
    <w:rsid w:val="00D6632E"/>
    <w:rsid w:val="00D704B7"/>
    <w:rsid w:val="00D710B4"/>
    <w:rsid w:val="00D71724"/>
    <w:rsid w:val="00D71FAC"/>
    <w:rsid w:val="00D73DC4"/>
    <w:rsid w:val="00D74B07"/>
    <w:rsid w:val="00D754D3"/>
    <w:rsid w:val="00D759FE"/>
    <w:rsid w:val="00D803F8"/>
    <w:rsid w:val="00D835DB"/>
    <w:rsid w:val="00D84A8F"/>
    <w:rsid w:val="00D87392"/>
    <w:rsid w:val="00D91061"/>
    <w:rsid w:val="00D93455"/>
    <w:rsid w:val="00D966C2"/>
    <w:rsid w:val="00DA1E68"/>
    <w:rsid w:val="00DA3155"/>
    <w:rsid w:val="00DA550C"/>
    <w:rsid w:val="00DA62F9"/>
    <w:rsid w:val="00DA79B1"/>
    <w:rsid w:val="00DB29BD"/>
    <w:rsid w:val="00DB5AFF"/>
    <w:rsid w:val="00DC1502"/>
    <w:rsid w:val="00DC17EF"/>
    <w:rsid w:val="00DC212D"/>
    <w:rsid w:val="00DC3D58"/>
    <w:rsid w:val="00DD017F"/>
    <w:rsid w:val="00DD0737"/>
    <w:rsid w:val="00DD1DD1"/>
    <w:rsid w:val="00DD54B3"/>
    <w:rsid w:val="00DD6B87"/>
    <w:rsid w:val="00DE03D6"/>
    <w:rsid w:val="00DE3C55"/>
    <w:rsid w:val="00DF122A"/>
    <w:rsid w:val="00DF1E08"/>
    <w:rsid w:val="00DF22C5"/>
    <w:rsid w:val="00DF5526"/>
    <w:rsid w:val="00DF5E62"/>
    <w:rsid w:val="00DF612A"/>
    <w:rsid w:val="00DF6B7A"/>
    <w:rsid w:val="00DF7232"/>
    <w:rsid w:val="00E04FE3"/>
    <w:rsid w:val="00E05370"/>
    <w:rsid w:val="00E06717"/>
    <w:rsid w:val="00E105B0"/>
    <w:rsid w:val="00E127E5"/>
    <w:rsid w:val="00E16F3C"/>
    <w:rsid w:val="00E17412"/>
    <w:rsid w:val="00E176F2"/>
    <w:rsid w:val="00E20AE8"/>
    <w:rsid w:val="00E22A22"/>
    <w:rsid w:val="00E27301"/>
    <w:rsid w:val="00E32ADB"/>
    <w:rsid w:val="00E36FC5"/>
    <w:rsid w:val="00E405A9"/>
    <w:rsid w:val="00E42277"/>
    <w:rsid w:val="00E440E4"/>
    <w:rsid w:val="00E44C6A"/>
    <w:rsid w:val="00E4583D"/>
    <w:rsid w:val="00E477E2"/>
    <w:rsid w:val="00E53A1F"/>
    <w:rsid w:val="00E55B26"/>
    <w:rsid w:val="00E560DA"/>
    <w:rsid w:val="00E56666"/>
    <w:rsid w:val="00E56D55"/>
    <w:rsid w:val="00E57353"/>
    <w:rsid w:val="00E63468"/>
    <w:rsid w:val="00E70A69"/>
    <w:rsid w:val="00E7114A"/>
    <w:rsid w:val="00E71639"/>
    <w:rsid w:val="00E71F23"/>
    <w:rsid w:val="00E722ED"/>
    <w:rsid w:val="00E72544"/>
    <w:rsid w:val="00E72792"/>
    <w:rsid w:val="00E728EC"/>
    <w:rsid w:val="00E72CF0"/>
    <w:rsid w:val="00E73D08"/>
    <w:rsid w:val="00E74B36"/>
    <w:rsid w:val="00E7640F"/>
    <w:rsid w:val="00E76EA0"/>
    <w:rsid w:val="00E81170"/>
    <w:rsid w:val="00E82431"/>
    <w:rsid w:val="00E86140"/>
    <w:rsid w:val="00E86EAB"/>
    <w:rsid w:val="00E90733"/>
    <w:rsid w:val="00E92AF8"/>
    <w:rsid w:val="00E931B1"/>
    <w:rsid w:val="00E9385D"/>
    <w:rsid w:val="00E947AD"/>
    <w:rsid w:val="00E948DE"/>
    <w:rsid w:val="00E96143"/>
    <w:rsid w:val="00EA1D6F"/>
    <w:rsid w:val="00EA2E88"/>
    <w:rsid w:val="00EA3646"/>
    <w:rsid w:val="00EA4CA7"/>
    <w:rsid w:val="00EA61B5"/>
    <w:rsid w:val="00EA68BC"/>
    <w:rsid w:val="00EA7A06"/>
    <w:rsid w:val="00EA7BDE"/>
    <w:rsid w:val="00EB0001"/>
    <w:rsid w:val="00EB0582"/>
    <w:rsid w:val="00EB1602"/>
    <w:rsid w:val="00EB1BE1"/>
    <w:rsid w:val="00EB21C1"/>
    <w:rsid w:val="00EB4408"/>
    <w:rsid w:val="00EB449D"/>
    <w:rsid w:val="00EB48FC"/>
    <w:rsid w:val="00EB4F36"/>
    <w:rsid w:val="00EB52C6"/>
    <w:rsid w:val="00EB5362"/>
    <w:rsid w:val="00EB5A9C"/>
    <w:rsid w:val="00EB65A1"/>
    <w:rsid w:val="00EC03B6"/>
    <w:rsid w:val="00EC065D"/>
    <w:rsid w:val="00EC0660"/>
    <w:rsid w:val="00EC1718"/>
    <w:rsid w:val="00EC280A"/>
    <w:rsid w:val="00EC3790"/>
    <w:rsid w:val="00EC462F"/>
    <w:rsid w:val="00EC5F37"/>
    <w:rsid w:val="00EC7A9B"/>
    <w:rsid w:val="00ED3D7D"/>
    <w:rsid w:val="00ED3FC0"/>
    <w:rsid w:val="00ED575F"/>
    <w:rsid w:val="00ED5CBF"/>
    <w:rsid w:val="00EE0E5E"/>
    <w:rsid w:val="00EE2599"/>
    <w:rsid w:val="00EE6EBE"/>
    <w:rsid w:val="00EE7EAE"/>
    <w:rsid w:val="00EF1D07"/>
    <w:rsid w:val="00EF1FAD"/>
    <w:rsid w:val="00EF36EA"/>
    <w:rsid w:val="00EF3A1A"/>
    <w:rsid w:val="00EF3A69"/>
    <w:rsid w:val="00EF63FF"/>
    <w:rsid w:val="00F01D30"/>
    <w:rsid w:val="00F02778"/>
    <w:rsid w:val="00F031E8"/>
    <w:rsid w:val="00F05A51"/>
    <w:rsid w:val="00F10042"/>
    <w:rsid w:val="00F11F24"/>
    <w:rsid w:val="00F14EEE"/>
    <w:rsid w:val="00F15BF9"/>
    <w:rsid w:val="00F167A9"/>
    <w:rsid w:val="00F172AF"/>
    <w:rsid w:val="00F20180"/>
    <w:rsid w:val="00F2018B"/>
    <w:rsid w:val="00F20A3C"/>
    <w:rsid w:val="00F20D87"/>
    <w:rsid w:val="00F2216E"/>
    <w:rsid w:val="00F248A0"/>
    <w:rsid w:val="00F250B7"/>
    <w:rsid w:val="00F25989"/>
    <w:rsid w:val="00F32207"/>
    <w:rsid w:val="00F34667"/>
    <w:rsid w:val="00F411BF"/>
    <w:rsid w:val="00F4178D"/>
    <w:rsid w:val="00F462E6"/>
    <w:rsid w:val="00F46C34"/>
    <w:rsid w:val="00F5229C"/>
    <w:rsid w:val="00F524D4"/>
    <w:rsid w:val="00F52A86"/>
    <w:rsid w:val="00F5516B"/>
    <w:rsid w:val="00F570DD"/>
    <w:rsid w:val="00F60E94"/>
    <w:rsid w:val="00F61260"/>
    <w:rsid w:val="00F63BBC"/>
    <w:rsid w:val="00F65FE2"/>
    <w:rsid w:val="00F677CC"/>
    <w:rsid w:val="00F7121E"/>
    <w:rsid w:val="00F713FA"/>
    <w:rsid w:val="00F73E69"/>
    <w:rsid w:val="00F7430A"/>
    <w:rsid w:val="00F766E0"/>
    <w:rsid w:val="00F80320"/>
    <w:rsid w:val="00F8135D"/>
    <w:rsid w:val="00F8396B"/>
    <w:rsid w:val="00F92D29"/>
    <w:rsid w:val="00F94AAC"/>
    <w:rsid w:val="00F97966"/>
    <w:rsid w:val="00FA0E66"/>
    <w:rsid w:val="00FA2509"/>
    <w:rsid w:val="00FA2E32"/>
    <w:rsid w:val="00FA373C"/>
    <w:rsid w:val="00FA4B9F"/>
    <w:rsid w:val="00FA56E6"/>
    <w:rsid w:val="00FA5AC1"/>
    <w:rsid w:val="00FA61CC"/>
    <w:rsid w:val="00FA6905"/>
    <w:rsid w:val="00FA70B5"/>
    <w:rsid w:val="00FB0433"/>
    <w:rsid w:val="00FB0E27"/>
    <w:rsid w:val="00FB3D79"/>
    <w:rsid w:val="00FB45DA"/>
    <w:rsid w:val="00FB60C7"/>
    <w:rsid w:val="00FB7B44"/>
    <w:rsid w:val="00FC16C2"/>
    <w:rsid w:val="00FC3079"/>
    <w:rsid w:val="00FC5B8E"/>
    <w:rsid w:val="00FC78A7"/>
    <w:rsid w:val="00FC7D77"/>
    <w:rsid w:val="00FD091B"/>
    <w:rsid w:val="00FD2D27"/>
    <w:rsid w:val="00FD3297"/>
    <w:rsid w:val="00FD3BB6"/>
    <w:rsid w:val="00FD47A3"/>
    <w:rsid w:val="00FD4F21"/>
    <w:rsid w:val="00FD66E8"/>
    <w:rsid w:val="00FD6C34"/>
    <w:rsid w:val="00FE0599"/>
    <w:rsid w:val="00FE1277"/>
    <w:rsid w:val="00FE1C7F"/>
    <w:rsid w:val="00FE378C"/>
    <w:rsid w:val="00FE5043"/>
    <w:rsid w:val="00FF0802"/>
    <w:rsid w:val="00FF1154"/>
    <w:rsid w:val="00FF3D5D"/>
    <w:rsid w:val="00FF41EB"/>
    <w:rsid w:val="00FF48D8"/>
    <w:rsid w:val="00FF5374"/>
    <w:rsid w:val="00FF6179"/>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E0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1"/>
      </w:numPr>
    </w:pPr>
    <w:rPr>
      <w:szCs w:val="20"/>
    </w:rPr>
  </w:style>
  <w:style w:type="paragraph" w:customStyle="1" w:styleId="BulletText2">
    <w:name w:val="Bullet Text 2"/>
    <w:basedOn w:val="Normal"/>
    <w:rsid w:val="00E72544"/>
    <w:pPr>
      <w:numPr>
        <w:numId w:val="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rsid w:val="00BC6825"/>
    <w:pPr>
      <w:spacing w:before="100" w:beforeAutospacing="1" w:after="100" w:afterAutospacing="1"/>
    </w:pPr>
  </w:style>
  <w:style w:type="paragraph" w:customStyle="1" w:styleId="BulletText3">
    <w:name w:val="Bullet Text 3"/>
    <w:basedOn w:val="Normal"/>
    <w:rsid w:val="00E72544"/>
    <w:pPr>
      <w:numPr>
        <w:numId w:val="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uiPriority w:val="59"/>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 w:type="paragraph" w:styleId="ListParagraph">
    <w:name w:val="List Paragraph"/>
    <w:basedOn w:val="Normal"/>
    <w:uiPriority w:val="34"/>
    <w:qFormat/>
    <w:rsid w:val="006D4EF0"/>
    <w:pPr>
      <w:ind w:left="720"/>
      <w:contextualSpacing/>
    </w:pPr>
  </w:style>
  <w:style w:type="paragraph" w:styleId="Revision">
    <w:name w:val="Revision"/>
    <w:hidden/>
    <w:uiPriority w:val="99"/>
    <w:semiHidden/>
    <w:rsid w:val="00F250B7"/>
    <w:rPr>
      <w:color w:val="000000"/>
      <w:sz w:val="24"/>
      <w:szCs w:val="24"/>
    </w:rPr>
  </w:style>
  <w:style w:type="paragraph" w:styleId="NoSpacing">
    <w:name w:val="No Spacing"/>
    <w:uiPriority w:val="1"/>
    <w:qFormat/>
    <w:rsid w:val="001C023D"/>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1"/>
      </w:numPr>
    </w:pPr>
    <w:rPr>
      <w:szCs w:val="20"/>
    </w:rPr>
  </w:style>
  <w:style w:type="paragraph" w:customStyle="1" w:styleId="BulletText2">
    <w:name w:val="Bullet Text 2"/>
    <w:basedOn w:val="Normal"/>
    <w:rsid w:val="00E72544"/>
    <w:pPr>
      <w:numPr>
        <w:numId w:val="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rsid w:val="00BC6825"/>
    <w:pPr>
      <w:spacing w:before="100" w:beforeAutospacing="1" w:after="100" w:afterAutospacing="1"/>
    </w:pPr>
  </w:style>
  <w:style w:type="paragraph" w:customStyle="1" w:styleId="BulletText3">
    <w:name w:val="Bullet Text 3"/>
    <w:basedOn w:val="Normal"/>
    <w:rsid w:val="00E72544"/>
    <w:pPr>
      <w:numPr>
        <w:numId w:val="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uiPriority w:val="59"/>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 w:type="paragraph" w:styleId="ListParagraph">
    <w:name w:val="List Paragraph"/>
    <w:basedOn w:val="Normal"/>
    <w:uiPriority w:val="34"/>
    <w:qFormat/>
    <w:rsid w:val="006D4EF0"/>
    <w:pPr>
      <w:ind w:left="720"/>
      <w:contextualSpacing/>
    </w:pPr>
  </w:style>
  <w:style w:type="paragraph" w:styleId="Revision">
    <w:name w:val="Revision"/>
    <w:hidden/>
    <w:uiPriority w:val="99"/>
    <w:semiHidden/>
    <w:rsid w:val="00F250B7"/>
    <w:rPr>
      <w:color w:val="000000"/>
      <w:sz w:val="24"/>
      <w:szCs w:val="24"/>
    </w:rPr>
  </w:style>
  <w:style w:type="paragraph" w:styleId="NoSpacing">
    <w:name w:val="No Spacing"/>
    <w:uiPriority w:val="1"/>
    <w:qFormat/>
    <w:rsid w:val="001C023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3655">
      <w:bodyDiv w:val="1"/>
      <w:marLeft w:val="0"/>
      <w:marRight w:val="0"/>
      <w:marTop w:val="0"/>
      <w:marBottom w:val="0"/>
      <w:divBdr>
        <w:top w:val="none" w:sz="0" w:space="0" w:color="auto"/>
        <w:left w:val="none" w:sz="0" w:space="0" w:color="auto"/>
        <w:bottom w:val="none" w:sz="0" w:space="0" w:color="auto"/>
        <w:right w:val="none" w:sz="0" w:space="0" w:color="auto"/>
      </w:divBdr>
    </w:div>
    <w:div w:id="613362635">
      <w:bodyDiv w:val="1"/>
      <w:marLeft w:val="0"/>
      <w:marRight w:val="0"/>
      <w:marTop w:val="0"/>
      <w:marBottom w:val="0"/>
      <w:divBdr>
        <w:top w:val="none" w:sz="0" w:space="0" w:color="auto"/>
        <w:left w:val="none" w:sz="0" w:space="0" w:color="auto"/>
        <w:bottom w:val="none" w:sz="0" w:space="0" w:color="auto"/>
        <w:right w:val="none" w:sz="0" w:space="0" w:color="auto"/>
      </w:divBdr>
    </w:div>
    <w:div w:id="1058549757">
      <w:bodyDiv w:val="1"/>
      <w:marLeft w:val="0"/>
      <w:marRight w:val="0"/>
      <w:marTop w:val="0"/>
      <w:marBottom w:val="0"/>
      <w:divBdr>
        <w:top w:val="none" w:sz="0" w:space="0" w:color="auto"/>
        <w:left w:val="none" w:sz="0" w:space="0" w:color="auto"/>
        <w:bottom w:val="none" w:sz="0" w:space="0" w:color="auto"/>
        <w:right w:val="none" w:sz="0" w:space="0" w:color="auto"/>
      </w:divBdr>
    </w:div>
    <w:div w:id="2109348501">
      <w:bodyDiv w:val="1"/>
      <w:marLeft w:val="0"/>
      <w:marRight w:val="0"/>
      <w:marTop w:val="0"/>
      <w:marBottom w:val="0"/>
      <w:divBdr>
        <w:top w:val="none" w:sz="0" w:space="0" w:color="auto"/>
        <w:left w:val="none" w:sz="0" w:space="0" w:color="auto"/>
        <w:bottom w:val="none" w:sz="0" w:space="0" w:color="auto"/>
        <w:right w:val="none" w:sz="0" w:space="0" w:color="auto"/>
      </w:divBdr>
      <w:divsChild>
        <w:div w:id="90900437">
          <w:marLeft w:val="0"/>
          <w:marRight w:val="0"/>
          <w:marTop w:val="0"/>
          <w:marBottom w:val="0"/>
          <w:divBdr>
            <w:top w:val="none" w:sz="0" w:space="0" w:color="auto"/>
            <w:left w:val="none" w:sz="0" w:space="0" w:color="auto"/>
            <w:bottom w:val="none" w:sz="0" w:space="0" w:color="auto"/>
            <w:right w:val="none" w:sz="0" w:space="0" w:color="auto"/>
          </w:divBdr>
          <w:divsChild>
            <w:div w:id="87391708">
              <w:marLeft w:val="0"/>
              <w:marRight w:val="0"/>
              <w:marTop w:val="0"/>
              <w:marBottom w:val="0"/>
              <w:divBdr>
                <w:top w:val="none" w:sz="0" w:space="0" w:color="auto"/>
                <w:left w:val="none" w:sz="0" w:space="0" w:color="auto"/>
                <w:bottom w:val="none" w:sz="0" w:space="0" w:color="auto"/>
                <w:right w:val="none" w:sz="0" w:space="0" w:color="auto"/>
              </w:divBdr>
              <w:divsChild>
                <w:div w:id="813330510">
                  <w:marLeft w:val="0"/>
                  <w:marRight w:val="0"/>
                  <w:marTop w:val="0"/>
                  <w:marBottom w:val="0"/>
                  <w:divBdr>
                    <w:top w:val="none" w:sz="0" w:space="0" w:color="auto"/>
                    <w:left w:val="none" w:sz="0" w:space="0" w:color="auto"/>
                    <w:bottom w:val="none" w:sz="0" w:space="0" w:color="auto"/>
                    <w:right w:val="none" w:sz="0" w:space="0" w:color="auto"/>
                  </w:divBdr>
                </w:div>
              </w:divsChild>
            </w:div>
            <w:div w:id="2111123777">
              <w:marLeft w:val="0"/>
              <w:marRight w:val="0"/>
              <w:marTop w:val="0"/>
              <w:marBottom w:val="0"/>
              <w:divBdr>
                <w:top w:val="none" w:sz="0" w:space="0" w:color="auto"/>
                <w:left w:val="none" w:sz="0" w:space="0" w:color="auto"/>
                <w:bottom w:val="none" w:sz="0" w:space="0" w:color="auto"/>
                <w:right w:val="none" w:sz="0" w:space="0" w:color="auto"/>
              </w:divBdr>
            </w:div>
          </w:divsChild>
        </w:div>
        <w:div w:id="886375554">
          <w:marLeft w:val="0"/>
          <w:marRight w:val="0"/>
          <w:marTop w:val="0"/>
          <w:marBottom w:val="0"/>
          <w:divBdr>
            <w:top w:val="none" w:sz="0" w:space="0" w:color="auto"/>
            <w:left w:val="none" w:sz="0" w:space="0" w:color="auto"/>
            <w:bottom w:val="none" w:sz="0" w:space="0" w:color="auto"/>
            <w:right w:val="none" w:sz="0" w:space="0" w:color="auto"/>
          </w:divBdr>
          <w:divsChild>
            <w:div w:id="1194226474">
              <w:marLeft w:val="0"/>
              <w:marRight w:val="0"/>
              <w:marTop w:val="0"/>
              <w:marBottom w:val="0"/>
              <w:divBdr>
                <w:top w:val="none" w:sz="0" w:space="0" w:color="auto"/>
                <w:left w:val="none" w:sz="0" w:space="0" w:color="auto"/>
                <w:bottom w:val="none" w:sz="0" w:space="0" w:color="auto"/>
                <w:right w:val="none" w:sz="0" w:space="0" w:color="auto"/>
              </w:divBdr>
              <w:divsChild>
                <w:div w:id="995038094">
                  <w:marLeft w:val="0"/>
                  <w:marRight w:val="0"/>
                  <w:marTop w:val="0"/>
                  <w:marBottom w:val="0"/>
                  <w:divBdr>
                    <w:top w:val="none" w:sz="0" w:space="0" w:color="auto"/>
                    <w:left w:val="none" w:sz="0" w:space="0" w:color="auto"/>
                    <w:bottom w:val="none" w:sz="0" w:space="0" w:color="auto"/>
                    <w:right w:val="none" w:sz="0" w:space="0" w:color="auto"/>
                  </w:divBdr>
                </w:div>
              </w:divsChild>
            </w:div>
            <w:div w:id="1963271219">
              <w:marLeft w:val="0"/>
              <w:marRight w:val="0"/>
              <w:marTop w:val="0"/>
              <w:marBottom w:val="0"/>
              <w:divBdr>
                <w:top w:val="none" w:sz="0" w:space="0" w:color="auto"/>
                <w:left w:val="none" w:sz="0" w:space="0" w:color="auto"/>
                <w:bottom w:val="none" w:sz="0" w:space="0" w:color="auto"/>
                <w:right w:val="none" w:sz="0" w:space="0" w:color="auto"/>
              </w:divBdr>
            </w:div>
          </w:divsChild>
        </w:div>
        <w:div w:id="1848322638">
          <w:marLeft w:val="0"/>
          <w:marRight w:val="0"/>
          <w:marTop w:val="0"/>
          <w:marBottom w:val="0"/>
          <w:divBdr>
            <w:top w:val="none" w:sz="0" w:space="0" w:color="auto"/>
            <w:left w:val="none" w:sz="0" w:space="0" w:color="auto"/>
            <w:bottom w:val="none" w:sz="0" w:space="0" w:color="auto"/>
            <w:right w:val="none" w:sz="0" w:space="0" w:color="auto"/>
          </w:divBdr>
          <w:divsChild>
            <w:div w:id="298151647">
              <w:marLeft w:val="0"/>
              <w:marRight w:val="0"/>
              <w:marTop w:val="0"/>
              <w:marBottom w:val="0"/>
              <w:divBdr>
                <w:top w:val="none" w:sz="0" w:space="0" w:color="auto"/>
                <w:left w:val="none" w:sz="0" w:space="0" w:color="auto"/>
                <w:bottom w:val="none" w:sz="0" w:space="0" w:color="auto"/>
                <w:right w:val="none" w:sz="0" w:space="0" w:color="auto"/>
              </w:divBdr>
            </w:div>
            <w:div w:id="1940794007">
              <w:marLeft w:val="0"/>
              <w:marRight w:val="0"/>
              <w:marTop w:val="0"/>
              <w:marBottom w:val="0"/>
              <w:divBdr>
                <w:top w:val="none" w:sz="0" w:space="0" w:color="auto"/>
                <w:left w:val="none" w:sz="0" w:space="0" w:color="auto"/>
                <w:bottom w:val="none" w:sz="0" w:space="0" w:color="auto"/>
                <w:right w:val="none" w:sz="0" w:space="0" w:color="auto"/>
              </w:divBdr>
              <w:divsChild>
                <w:div w:id="3737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521">
          <w:marLeft w:val="0"/>
          <w:marRight w:val="0"/>
          <w:marTop w:val="0"/>
          <w:marBottom w:val="0"/>
          <w:divBdr>
            <w:top w:val="none" w:sz="0" w:space="0" w:color="auto"/>
            <w:left w:val="none" w:sz="0" w:space="0" w:color="auto"/>
            <w:bottom w:val="none" w:sz="0" w:space="0" w:color="auto"/>
            <w:right w:val="none" w:sz="0" w:space="0" w:color="auto"/>
          </w:divBdr>
          <w:divsChild>
            <w:div w:id="86771886">
              <w:marLeft w:val="0"/>
              <w:marRight w:val="0"/>
              <w:marTop w:val="0"/>
              <w:marBottom w:val="0"/>
              <w:divBdr>
                <w:top w:val="none" w:sz="0" w:space="0" w:color="auto"/>
                <w:left w:val="none" w:sz="0" w:space="0" w:color="auto"/>
                <w:bottom w:val="none" w:sz="0" w:space="0" w:color="auto"/>
                <w:right w:val="none" w:sz="0" w:space="0" w:color="auto"/>
              </w:divBdr>
            </w:div>
            <w:div w:id="1365255577">
              <w:marLeft w:val="0"/>
              <w:marRight w:val="0"/>
              <w:marTop w:val="0"/>
              <w:marBottom w:val="0"/>
              <w:divBdr>
                <w:top w:val="none" w:sz="0" w:space="0" w:color="auto"/>
                <w:left w:val="none" w:sz="0" w:space="0" w:color="auto"/>
                <w:bottom w:val="none" w:sz="0" w:space="0" w:color="auto"/>
                <w:right w:val="none" w:sz="0" w:space="0" w:color="auto"/>
              </w:divBdr>
              <w:divsChild>
                <w:div w:id="181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vbaw.vba.va.gov/bl/21/publicat/Regs/Part3/3_157.htm" TargetMode="External"/><Relationship Id="rId21" Type="http://schemas.openxmlformats.org/officeDocument/2006/relationships/hyperlink" Target="http://www.ecfr.gov/cgi-bin/text-idx?SID=fa97f8a169e2599f5b20e5743ae50517&amp;mc=true&amp;node=se38.1.4_171a&amp;rgn=div8" TargetMode="External"/><Relationship Id="rId42" Type="http://schemas.openxmlformats.org/officeDocument/2006/relationships/hyperlink" Target="http://www.ecfr.gov/cgi-bin/text-idx?SID=70df8a154d2bdffaab9f94956057a637&amp;node=se38.1.4_159&amp;rgn=div8" TargetMode="External"/><Relationship Id="rId63" Type="http://schemas.openxmlformats.org/officeDocument/2006/relationships/hyperlink" Target="http://www.ecfr.gov/cgi-bin/text-idx?SID=fa97f8a169e2599f5b20e5743ae50517&amp;mc=true&amp;node=se38.1.4_171a&amp;rgn=div8" TargetMode="External"/><Relationship Id="rId84" Type="http://schemas.openxmlformats.org/officeDocument/2006/relationships/hyperlink" Target="http://www.ecfr.gov/cgi-bin/text-idx?SID=70df8a154d2bdffaab9f94956057a637&amp;node=se38.1.4_159&amp;rgn=div8" TargetMode="External"/><Relationship Id="rId138" Type="http://schemas.openxmlformats.org/officeDocument/2006/relationships/hyperlink" Target="http://www.ecfr.gov/cgi-bin/text-idx?SID=22d729945030468d25e7ca3d00baa10b&amp;mc=true&amp;node=se38.1.3_1105&amp;rgn=div8" TargetMode="External"/><Relationship Id="rId159" Type="http://schemas.openxmlformats.org/officeDocument/2006/relationships/hyperlink" Target="http://www.ecfr.gov/cgi-bin/text-idx?SID=e8fdbb668d97e82f2406bf2c4a1bc49f&amp;node=se38.1.4_171a&amp;rgn=div8" TargetMode="External"/><Relationship Id="rId170" Type="http://schemas.openxmlformats.org/officeDocument/2006/relationships/hyperlink" Target="http://www.niams.nih.gov/Health_Info/Rheumatic_Disease/default.asp" TargetMode="External"/><Relationship Id="rId191" Type="http://schemas.openxmlformats.org/officeDocument/2006/relationships/hyperlink" Target="http://www.ecfr.gov/cgi-bin/text-idx?SID=13bcad22732de2e24d3da7cad62932d5&amp;node=se38.1.4_171a&amp;rgn=div8" TargetMode="External"/><Relationship Id="rId205" Type="http://schemas.openxmlformats.org/officeDocument/2006/relationships/hyperlink" Target="http://www.ecfr.gov/cgi-bin/text-idx?SID=b311fb502bb95064c304abc01770f498&amp;node=se38.1.4_171a&amp;rgn=div8" TargetMode="External"/><Relationship Id="rId226" Type="http://schemas.openxmlformats.org/officeDocument/2006/relationships/hyperlink" Target="http://www.ecfr.gov/cgi-bin/text-idx?SID=70df8a154d2bdffaab9f94956057a637&amp;node=se38.1.4_114&amp;rgn=div8" TargetMode="External"/><Relationship Id="rId247" Type="http://schemas.openxmlformats.org/officeDocument/2006/relationships/footer" Target="footer1.xml"/><Relationship Id="rId107" Type="http://schemas.openxmlformats.org/officeDocument/2006/relationships/hyperlink" Target="http://www.ecfr.gov/cgi-bin/text-idx?SID=13bcad22732de2e24d3da7cad62932d5&amp;node=se38.1.4_171a&amp;rgn=div8" TargetMode="External"/><Relationship Id="rId11" Type="http://schemas.openxmlformats.org/officeDocument/2006/relationships/footnotes" Target="footnotes.xml"/><Relationship Id="rId32" Type="http://schemas.openxmlformats.org/officeDocument/2006/relationships/hyperlink" Target="http://www.ecfr.gov/cgi-bin/text-idx?SID=fa97f8a169e2599f5b20e5743ae50517&amp;mc=true&amp;node=se38.1.4_171a&amp;rgn=div8" TargetMode="External"/><Relationship Id="rId53" Type="http://schemas.openxmlformats.org/officeDocument/2006/relationships/hyperlink" Target="http://www.ecfr.gov/cgi-bin/text-idx?SID=fa97f8a169e2599f5b20e5743ae50517&amp;mc=true&amp;node=se38.1.4_171a&amp;rgn=div8" TargetMode="External"/><Relationship Id="rId74" Type="http://schemas.openxmlformats.org/officeDocument/2006/relationships/hyperlink" Target="http://vbaw.vba.va.gov/bl/21/Advisory/CAVCDAD.htm" TargetMode="External"/><Relationship Id="rId128" Type="http://schemas.openxmlformats.org/officeDocument/2006/relationships/hyperlink" Target="http://www.ecfr.gov/cgi-bin/text-idx?SID=a25f6b8117934a9ebee262b5ec0a0a60&amp;mc=true&amp;node=se38.1.4_120&amp;rgn=div8" TargetMode="External"/><Relationship Id="rId149" Type="http://schemas.openxmlformats.org/officeDocument/2006/relationships/hyperlink" Target="http://www.ecfr.gov/cgi-bin/text-idx?SID=0bd8cbf4ebf7f012b8415b710ea821da&amp;mc=true&amp;node=se38.1.4_171a&amp;rgn=div8" TargetMode="External"/><Relationship Id="rId5" Type="http://schemas.openxmlformats.org/officeDocument/2006/relationships/customXml" Target="../customXml/item4.xml"/><Relationship Id="rId95" Type="http://schemas.openxmlformats.org/officeDocument/2006/relationships/hyperlink" Target="http://www.ecfr.gov/cgi-bin/text-idx?SID=13bcad22732de2e24d3da7cad62932d5&amp;node=se38.1.4_171a&amp;rgn=div8" TargetMode="External"/><Relationship Id="rId160" Type="http://schemas.openxmlformats.org/officeDocument/2006/relationships/hyperlink" Target="http://www.ecfr.gov/cgi-bin/text-idx?SID=13bcad22732de2e24d3da7cad62932d5&amp;node=se38.1.4_171a&amp;rgn=div8" TargetMode="External"/><Relationship Id="rId181" Type="http://schemas.openxmlformats.org/officeDocument/2006/relationships/hyperlink" Target="http://www.ecfr.gov/cgi-bin/text-idx?SID=40fc1e088ec92f168f9d24242bd432e7&amp;mc=true&amp;node=se38.1.4_125&amp;rgn=div8" TargetMode="External"/><Relationship Id="rId216" Type="http://schemas.openxmlformats.org/officeDocument/2006/relationships/hyperlink" Target="http://vbaw.vba.va.gov/bl/21/advisory/CAVCDAD.htm" TargetMode="External"/><Relationship Id="rId237" Type="http://schemas.openxmlformats.org/officeDocument/2006/relationships/hyperlink" Target="http://www.ecfr.gov/cgi-bin/text-idx?SID=5d7de5e656ff0106cfa08aac437b09ea&amp;node=se38.1.3_1951&amp;rgn=div8" TargetMode="External"/><Relationship Id="rId22" Type="http://schemas.openxmlformats.org/officeDocument/2006/relationships/hyperlink" Target="http://www.ecfr.gov/cgi-bin/text-idx?SID=70df8a154d2bdffaab9f94956057a637&amp;node=se38.1.4_168&amp;rgn=div8" TargetMode="External"/><Relationship Id="rId43" Type="http://schemas.openxmlformats.org/officeDocument/2006/relationships/hyperlink" Target="http://www.ecfr.gov/cgi-bin/text-idx?SID=fa97f8a169e2599f5b20e5743ae50517&amp;mc=true&amp;node=se38.1.4_171a&amp;rgn=div8" TargetMode="External"/><Relationship Id="rId64" Type="http://schemas.openxmlformats.org/officeDocument/2006/relationships/hyperlink" Target="http://www.ecfr.gov/cgi-bin/text-idx?SID=ff07c75cd57bc7c5816feafc92fa44e0&amp;node=se38.1.4_159&amp;rgn=div8" TargetMode="External"/><Relationship Id="rId118" Type="http://schemas.openxmlformats.org/officeDocument/2006/relationships/hyperlink" Target="http://vbaw.vba.va.gov/bl/21/publicat/Regs/Part3/3_157.htm" TargetMode="External"/><Relationship Id="rId139" Type="http://schemas.openxmlformats.org/officeDocument/2006/relationships/hyperlink" Target="http://www.ecfr.gov/cgi-bin/text-idx?SID=0bd8cbf4ebf7f012b8415b710ea821da&amp;mc=true&amp;node=se38.1.4_171a&amp;rgn=div8" TargetMode="External"/><Relationship Id="rId85" Type="http://schemas.openxmlformats.org/officeDocument/2006/relationships/hyperlink" Target="http://www.ecfr.gov/cgi-bin/text-idx?SID=70df8a154d2bdffaab9f94956057a637&amp;node=se38.1.4_159&amp;rgn=div8" TargetMode="External"/><Relationship Id="rId150" Type="http://schemas.openxmlformats.org/officeDocument/2006/relationships/hyperlink" Target="http://www.ecfr.gov/cgi-bin/text-idx?SID=0bd8cbf4ebf7f012b8415b710ea821da&amp;mc=true&amp;node=se38.1.4_171a&amp;rgn=div8" TargetMode="External"/><Relationship Id="rId171" Type="http://schemas.openxmlformats.org/officeDocument/2006/relationships/hyperlink" Target="http://www.ecfr.gov/cgi-bin/text-idx?SID=78d55d2ed5cf55f4d2955d08de7f2b52&amp;mc=true&amp;node=se38.1.4_171a&amp;rgn=div8" TargetMode="External"/><Relationship Id="rId192" Type="http://schemas.openxmlformats.org/officeDocument/2006/relationships/hyperlink" Target="http://www.ecfr.gov/cgi-bin/text-idx?SID=13bcad22732de2e24d3da7cad62932d5&amp;node=se38.1.4_171a&amp;rgn=div8" TargetMode="External"/><Relationship Id="rId206" Type="http://schemas.openxmlformats.org/officeDocument/2006/relationships/hyperlink" Target="http://www.ecfr.gov/cgi-bin/text-idx?SID=b311fb502bb95064c304abc01770f498&amp;node=se38.1.4_171a&amp;rgn=div8" TargetMode="External"/><Relationship Id="rId227" Type="http://schemas.openxmlformats.org/officeDocument/2006/relationships/hyperlink" Target="http://www.ecfr.gov/cgi-bin/text-idx?SID=cbc3aa622e44ec12918333696ffb3bff&amp;node=se38.1.4_155&amp;rgn=div8" TargetMode="External"/><Relationship Id="rId248" Type="http://schemas.openxmlformats.org/officeDocument/2006/relationships/footer" Target="footer2.xml"/><Relationship Id="rId12" Type="http://schemas.openxmlformats.org/officeDocument/2006/relationships/endnotes" Target="endnotes.xml"/><Relationship Id="rId17" Type="http://schemas.openxmlformats.org/officeDocument/2006/relationships/hyperlink" Target="http://www.ecfr.gov/cgi-bin/text-idx?SID=b8e31f70e0772b5c2ffd9035fa3b132d&amp;mc=true&amp;node=se38.1.4_171a&amp;rgn=div8" TargetMode="External"/><Relationship Id="rId33" Type="http://schemas.openxmlformats.org/officeDocument/2006/relationships/hyperlink" Target="http://www.ecfr.gov/cgi-bin/text-idx?SID=fa97f8a169e2599f5b20e5743ae50517&amp;mc=true&amp;node=se38.1.4_171a&amp;rgn=div8" TargetMode="External"/><Relationship Id="rId38" Type="http://schemas.openxmlformats.org/officeDocument/2006/relationships/hyperlink" Target="http://www.ecfr.gov/cgi-bin/text-idx?SID=fa97f8a169e2599f5b20e5743ae50517&amp;mc=true&amp;node=se38.1.4_171a&amp;rgn=div8" TargetMode="External"/><Relationship Id="rId59" Type="http://schemas.openxmlformats.org/officeDocument/2006/relationships/hyperlink" Target="http://www.ecfr.gov/cgi-bin/text-idx?SID=fa97f8a169e2599f5b20e5743ae50517&amp;mc=true&amp;node=se38.1.4_171a&amp;rgn=div8" TargetMode="External"/><Relationship Id="rId103" Type="http://schemas.openxmlformats.org/officeDocument/2006/relationships/hyperlink" Target="http://www.ecfr.gov/cgi-bin/text-idx?SID=e946814d91c13a689fba4efddae34bc3&amp;mc=true&amp;node=se38.1.4_171a&amp;rgn=div8" TargetMode="External"/><Relationship Id="rId108" Type="http://schemas.openxmlformats.org/officeDocument/2006/relationships/hyperlink" Target="http://www.ecfr.gov/cgi-bin/text-idx?SID=13bcad22732de2e24d3da7cad62932d5&amp;node=se38.1.4_171a&amp;rgn=div8" TargetMode="External"/><Relationship Id="rId124" Type="http://schemas.openxmlformats.org/officeDocument/2006/relationships/hyperlink" Target="http://www.ecfr.gov/cgi-bin/text-idx?SID=0bd8cbf4ebf7f012b8415b710ea821da&amp;mc=true&amp;node=se38.1.4_171a&amp;rgn=div8" TargetMode="External"/><Relationship Id="rId129" Type="http://schemas.openxmlformats.org/officeDocument/2006/relationships/hyperlink" Target="http://www.ecfr.gov/cgi-bin/text-idx?SID=7cfdb4f1b10584057cd96f9f5c031c61&amp;mc=true&amp;node=se38.1.4_131&amp;rgn=div8" TargetMode="External"/><Relationship Id="rId54" Type="http://schemas.openxmlformats.org/officeDocument/2006/relationships/hyperlink" Target="http://www.ecfr.gov/cgi-bin/text-idx?SID=70df8a154d2bdffaab9f94956057a637&amp;node=se38.1.4_159&amp;rgn=div8" TargetMode="External"/><Relationship Id="rId70" Type="http://schemas.openxmlformats.org/officeDocument/2006/relationships/hyperlink" Target="http://www.ecfr.gov/cgi-bin/text-idx?SID=70df8a154d2bdffaab9f94956057a637&amp;node=se38.1.4_145&amp;rgn=div8" TargetMode="External"/><Relationship Id="rId75" Type="http://schemas.openxmlformats.org/officeDocument/2006/relationships/hyperlink" Target="http://vbaw.vba.va.gov/bl/21/advisory/CAVCDAD.htm" TargetMode="External"/><Relationship Id="rId91" Type="http://schemas.openxmlformats.org/officeDocument/2006/relationships/hyperlink" Target="http://www.ecfr.gov/cgi-bin/text-idx?SID=06267d0544c9650e626f1fe90192edac&amp;node=se38.1.4_171a&amp;rgn=div8" TargetMode="External"/><Relationship Id="rId96" Type="http://schemas.openxmlformats.org/officeDocument/2006/relationships/hyperlink" Target="http://www.ecfr.gov/cgi-bin/text-idx?SID=13bcad22732de2e24d3da7cad62932d5&amp;node=se38.1.4_171a&amp;rgn=div8" TargetMode="External"/><Relationship Id="rId140" Type="http://schemas.openxmlformats.org/officeDocument/2006/relationships/hyperlink" Target="http://www.ecfr.gov/cgi-bin/text-idx?SID=0bd8cbf4ebf7f012b8415b710ea821da&amp;mc=true&amp;node=se38.1.4_171a&amp;rgn=div8" TargetMode="External"/><Relationship Id="rId145" Type="http://schemas.openxmlformats.org/officeDocument/2006/relationships/hyperlink" Target="http://www.va.gov/ogc/docs/1998/prc09-98.doc" TargetMode="External"/><Relationship Id="rId161" Type="http://schemas.openxmlformats.org/officeDocument/2006/relationships/hyperlink" Target="http://www.ecfr.gov/cgi-bin/text-idx?SID=2375abdd93d9ea77dbeab85b13dc534b&amp;node=se38.1.4_171a&amp;rgn=div8" TargetMode="External"/><Relationship Id="rId166" Type="http://schemas.openxmlformats.org/officeDocument/2006/relationships/hyperlink" Target="http://www.ecfr.gov/cgi-bin/text-idx?SID=2ec7350adee36049b3011df9cfd38f55&amp;node=se38.1.4_171a&amp;rgn=div8" TargetMode="External"/><Relationship Id="rId182" Type="http://schemas.openxmlformats.org/officeDocument/2006/relationships/hyperlink" Target="http://www.ecfr.gov/cgi-bin/text-idx?SID=92932f5845e33fcc776900678bb1dec3&amp;mc=true&amp;node=se38.1.3_1105&amp;rgn=div8" TargetMode="External"/><Relationship Id="rId187" Type="http://schemas.openxmlformats.org/officeDocument/2006/relationships/hyperlink" Target="http://www.ecfr.gov/cgi-bin/text-idx?SID=13bcad22732de2e24d3da7cad62932d5&amp;node=se38.1.4_171a&amp;rgn=div8" TargetMode="External"/><Relationship Id="rId217" Type="http://schemas.openxmlformats.org/officeDocument/2006/relationships/hyperlink" Target="http://vbaw.vba.va.gov/bl/21/advisory/CAVCDAD.htm" TargetMode="External"/><Relationship Id="rId1" Type="http://schemas.microsoft.com/office/2006/relationships/keyMapCustomizations" Target="customizations.xml"/><Relationship Id="rId6" Type="http://schemas.openxmlformats.org/officeDocument/2006/relationships/numbering" Target="numbering.xml"/><Relationship Id="rId212" Type="http://schemas.openxmlformats.org/officeDocument/2006/relationships/hyperlink" Target="http://www.ecfr.gov/cgi-bin/text-idx?SID=016559808328edc689352a04140359bf&amp;node=se38.1.4_155&amp;rgn=div8" TargetMode="External"/><Relationship Id="rId233" Type="http://schemas.openxmlformats.org/officeDocument/2006/relationships/hyperlink" Target="http://vbaw.vba.va.gov/bl/21/advisory/CAVCDAD.htm" TargetMode="External"/><Relationship Id="rId238" Type="http://schemas.openxmlformats.org/officeDocument/2006/relationships/hyperlink" Target="http://www.ecfr.gov/cgi-bin/text-idx?SID=6a17e9b586e8acade155c1b03f427778&amp;node=se38.1.3_1957&amp;rgn=div8" TargetMode="External"/><Relationship Id="rId23" Type="http://schemas.openxmlformats.org/officeDocument/2006/relationships/hyperlink" Target="http://www.ecfr.gov/cgi-bin/text-idx?SID=fa97f8a169e2599f5b20e5743ae50517&amp;mc=true&amp;node=se38.1.4_171a&amp;rgn=div8" TargetMode="External"/><Relationship Id="rId28" Type="http://schemas.openxmlformats.org/officeDocument/2006/relationships/hyperlink" Target="http://www.ecfr.gov/cgi-bin/text-idx?SID=fa97f8a169e2599f5b20e5743ae50517&amp;mc=true&amp;node=se38.1.4_171a&amp;rgn=div8" TargetMode="External"/><Relationship Id="rId49" Type="http://schemas.openxmlformats.org/officeDocument/2006/relationships/hyperlink" Target="http://www.ecfr.gov/cgi-bin/text-idx?SID=fa97f8a169e2599f5b20e5743ae50517&amp;mc=true&amp;node=se38.1.4_171a&amp;rgn=div8" TargetMode="External"/><Relationship Id="rId114" Type="http://schemas.openxmlformats.org/officeDocument/2006/relationships/hyperlink" Target="http://www.ecfr.gov/cgi-bin/text-idx?SID=13bcad22732de2e24d3da7cad62932d5&amp;node=se38.1.4_171a&amp;rgn=div8" TargetMode="External"/><Relationship Id="rId119" Type="http://schemas.openxmlformats.org/officeDocument/2006/relationships/hyperlink" Target="http://www.gpo.gov/fdsys/pkg/CFR-2003-title38-vol1/pdf/CFR-2003-title38-vol1-part4.pdf" TargetMode="External"/><Relationship Id="rId44" Type="http://schemas.openxmlformats.org/officeDocument/2006/relationships/hyperlink" Target="http://www.ecfr.gov/cgi-bin/text-idx?SID=70df8a154d2bdffaab9f94956057a637&amp;node=se38.1.4_114&amp;rgn=div8" TargetMode="External"/><Relationship Id="rId60" Type="http://schemas.openxmlformats.org/officeDocument/2006/relationships/hyperlink" Target="http://www.ecfr.gov/cgi-bin/text-idx?SID=70df8a154d2bdffaab9f94956057a637&amp;node=se38.1.4_159&amp;rgn=div8" TargetMode="External"/><Relationship Id="rId65" Type="http://schemas.openxmlformats.org/officeDocument/2006/relationships/hyperlink" Target="http://www.ecfr.gov/cgi-bin/text-idx?SID=ff07c75cd57bc7c5816feafc92fa44e0&amp;node=se38.1.4_159&amp;rgn=div8" TargetMode="External"/><Relationship Id="rId81" Type="http://schemas.openxmlformats.org/officeDocument/2006/relationships/hyperlink" Target="http://www.ecfr.gov/cgi-bin/text-idx?SID=70df8a154d2bdffaab9f94956057a637&amp;node=se38.1.4_145&amp;rgn=div8" TargetMode="External"/><Relationship Id="rId86" Type="http://schemas.openxmlformats.org/officeDocument/2006/relationships/hyperlink" Target="http://www.ecfr.gov/cgi-bin/text-idx?SID=70df8a154d2bdffaab9f94956057a637&amp;node=se38.1.4_140&amp;rgn=div8" TargetMode="External"/><Relationship Id="rId130" Type="http://schemas.openxmlformats.org/officeDocument/2006/relationships/hyperlink" Target="http://www.ecfr.gov/cgi-bin/text-idx?SID=0bd8cbf4ebf7f012b8415b710ea821da&amp;mc=true&amp;node=se38.1.4_171a&amp;rgn=div8" TargetMode="External"/><Relationship Id="rId135" Type="http://schemas.openxmlformats.org/officeDocument/2006/relationships/hyperlink" Target="http://www.va.gov/ogc/docs/1997/Prc23-97.doc" TargetMode="External"/><Relationship Id="rId151" Type="http://schemas.openxmlformats.org/officeDocument/2006/relationships/hyperlink" Target="http://www.ecfr.gov/cgi-bin/text-idx?SID=0bd8cbf4ebf7f012b8415b710ea821da&amp;mc=true&amp;node=se38.1.4_171a&amp;rgn=div8" TargetMode="External"/><Relationship Id="rId156" Type="http://schemas.openxmlformats.org/officeDocument/2006/relationships/hyperlink" Target="http://www.ecfr.gov/cgi-bin/text-idx?SID=0bd8cbf4ebf7f012b8415b710ea821da&amp;mc=true&amp;node=se38.1.4_171a&amp;rgn=div8" TargetMode="External"/><Relationship Id="rId177" Type="http://schemas.openxmlformats.org/officeDocument/2006/relationships/hyperlink" Target="http://www.ecfr.gov/cgi-bin/text-idx?SID=13bcad22732de2e24d3da7cad62932d5&amp;node=se38.1.4_171a&amp;rgn=div8" TargetMode="External"/><Relationship Id="rId198" Type="http://schemas.openxmlformats.org/officeDocument/2006/relationships/hyperlink" Target="http://www.ecfr.gov/cgi-bin/text-idx?SID=13bcad22732de2e24d3da7cad62932d5&amp;node=se38.1.4_171a&amp;rgn=div8" TargetMode="External"/><Relationship Id="rId172" Type="http://schemas.openxmlformats.org/officeDocument/2006/relationships/hyperlink" Target="http://www.ecfr.gov/cgi-bin/text-idx?SID=78d55d2ed5cf55f4d2955d08de7f2b52&amp;mc=true&amp;node=se38.1.4_171a&amp;rgn=div8" TargetMode="External"/><Relationship Id="rId193" Type="http://schemas.openxmlformats.org/officeDocument/2006/relationships/hyperlink" Target="http://www.ecfr.gov/cgi-bin/text-idx?SID=13bcad22732de2e24d3da7cad62932d5&amp;node=se38.1.4_171a&amp;rgn=div8" TargetMode="External"/><Relationship Id="rId202" Type="http://schemas.openxmlformats.org/officeDocument/2006/relationships/hyperlink" Target="http://www.ecfr.gov/cgi-bin/text-idx?SID=13bcad22732de2e24d3da7cad62932d5&amp;node=se38.1.4_171a&amp;rgn=div8" TargetMode="External"/><Relationship Id="rId207" Type="http://schemas.openxmlformats.org/officeDocument/2006/relationships/hyperlink" Target="http://www.ecfr.gov/cgi-bin/text-idx?SID=20e6c35d263fcb18012ae2dfcf3e5d46&amp;node=se38.1.4_168&amp;rgn=div8" TargetMode="External"/><Relationship Id="rId223" Type="http://schemas.openxmlformats.org/officeDocument/2006/relationships/hyperlink" Target="http://www.ecfr.gov/cgi-bin/text-idx?SID=dfe9837fdb70e234eb6088450d0c7320&amp;node=se38.1.4_155&amp;rgn=div8" TargetMode="External"/><Relationship Id="rId228" Type="http://schemas.openxmlformats.org/officeDocument/2006/relationships/hyperlink" Target="http://www.ecfr.gov/cgi-bin/text-idx?SID=dfe9837fdb70e234eb6088450d0c7320&amp;node=se38.1.4_155&amp;rgn=div8" TargetMode="External"/><Relationship Id="rId244" Type="http://schemas.openxmlformats.org/officeDocument/2006/relationships/hyperlink" Target="http://www.ecfr.gov/cgi-bin/text-idx?SID=f69019960cbee531ea8c3733895b301c&amp;mc=true&amp;node=se38.1.4_168&amp;rgn=div8" TargetMode="External"/><Relationship Id="rId249" Type="http://schemas.openxmlformats.org/officeDocument/2006/relationships/fontTable" Target="fontTable.xml"/><Relationship Id="rId13" Type="http://schemas.openxmlformats.org/officeDocument/2006/relationships/hyperlink" Target="http://www.va.gov/ogc/docs/2004/PREC92004.doc" TargetMode="External"/><Relationship Id="rId18" Type="http://schemas.openxmlformats.org/officeDocument/2006/relationships/hyperlink" Target="http://www.ecfr.gov/cgi-bin/text-idx?SID=fa97f8a169e2599f5b20e5743ae50517&amp;mc=true&amp;node=se38.1.4_171a&amp;rgn=div8" TargetMode="External"/><Relationship Id="rId39" Type="http://schemas.openxmlformats.org/officeDocument/2006/relationships/hyperlink" Target="http://www.ecfr.gov/cgi-bin/text-idx?SID=fa97f8a169e2599f5b20e5743ae50517&amp;mc=true&amp;node=se38.1.4_171a&amp;rgn=div8" TargetMode="External"/><Relationship Id="rId109" Type="http://schemas.openxmlformats.org/officeDocument/2006/relationships/hyperlink" Target="http://www.va.gov/ogc/docs/2004/PREC92004.doc" TargetMode="External"/><Relationship Id="rId34" Type="http://schemas.openxmlformats.org/officeDocument/2006/relationships/hyperlink" Target="http://www.ecfr.gov/cgi-bin/text-idx?SID=fa97f8a169e2599f5b20e5743ae50517&amp;mc=true&amp;node=se38.1.4_171a&amp;rgn=div8" TargetMode="External"/><Relationship Id="rId50" Type="http://schemas.openxmlformats.org/officeDocument/2006/relationships/hyperlink" Target="http://www.ecfr.gov/cgi-bin/text-idx?SID=fa97f8a169e2599f5b20e5743ae50517&amp;mc=true&amp;node=se38.1.4_171a&amp;rgn=div8" TargetMode="External"/><Relationship Id="rId55" Type="http://schemas.openxmlformats.org/officeDocument/2006/relationships/hyperlink" Target="http://www.ecfr.gov/cgi-bin/text-idx?SID=fa97f8a169e2599f5b20e5743ae50517&amp;mc=true&amp;node=se38.1.4_171a&amp;rgn=div8" TargetMode="External"/><Relationship Id="rId76" Type="http://schemas.openxmlformats.org/officeDocument/2006/relationships/hyperlink" Target="http://vbaw.vba.va.gov/bl/21/advisory/CAVCDAD.htm" TargetMode="External"/><Relationship Id="rId97" Type="http://schemas.openxmlformats.org/officeDocument/2006/relationships/hyperlink" Target="http://www.ecfr.gov/cgi-bin/text-idx?SID=13bcad22732de2e24d3da7cad62932d5&amp;node=se38.1.4_171a&amp;rgn=div8" TargetMode="External"/><Relationship Id="rId104" Type="http://schemas.openxmlformats.org/officeDocument/2006/relationships/hyperlink" Target="http://www.ecfr.gov/cgi-bin/text-idx?SID=13bcad22732de2e24d3da7cad62932d5&amp;node=se38.1.4_171a&amp;rgn=div8" TargetMode="External"/><Relationship Id="rId120" Type="http://schemas.openxmlformats.org/officeDocument/2006/relationships/hyperlink" Target="http://vbaw.vba.va.gov/bl/21/advisory/PRECOP/06op/pc0306.doc" TargetMode="External"/><Relationship Id="rId125" Type="http://schemas.openxmlformats.org/officeDocument/2006/relationships/hyperlink" Target="http://www.ecfr.gov/cgi-bin/text-idx?SID=0bd8cbf4ebf7f012b8415b710ea821da&amp;mc=true&amp;node=se38.1.4_171a&amp;rgn=div8" TargetMode="External"/><Relationship Id="rId141" Type="http://schemas.openxmlformats.org/officeDocument/2006/relationships/hyperlink" Target="http://www.ecfr.gov/cgi-bin/text-idx?SID=0bd8cbf4ebf7f012b8415b710ea821da&amp;mc=true&amp;node=se38.1.4_171a&amp;rgn=div8" TargetMode="External"/><Relationship Id="rId146" Type="http://schemas.openxmlformats.org/officeDocument/2006/relationships/hyperlink" Target="http://www.ecfr.gov/cgi-bin/text-idx?SID=70df8a154d2bdffaab9f94956057a637&amp;node=se38.1.4_140&amp;rgn=div8" TargetMode="External"/><Relationship Id="rId167" Type="http://schemas.openxmlformats.org/officeDocument/2006/relationships/hyperlink" Target="http://www.ecfr.gov/cgi-bin/text-idx?SID=2ec7350adee36049b3011df9cfd38f55&amp;node=se38.1.4_159&amp;rgn=div8" TargetMode="External"/><Relationship Id="rId188" Type="http://schemas.openxmlformats.org/officeDocument/2006/relationships/hyperlink" Target="http://www.ecfr.gov/cgi-bin/text-idx?SID=13bcad22732de2e24d3da7cad62932d5&amp;node=se38.1.4_171a&amp;rgn=div8" TargetMode="External"/><Relationship Id="rId7" Type="http://schemas.openxmlformats.org/officeDocument/2006/relationships/styles" Target="styles.xml"/><Relationship Id="rId71" Type="http://schemas.openxmlformats.org/officeDocument/2006/relationships/hyperlink" Target="http://www.ecfr.gov/cgi-bin/text-idx?SID=70df8a154d2bdffaab9f94956057a637&amp;node=se38.1.4_159&amp;rgn=div8" TargetMode="External"/><Relationship Id="rId92" Type="http://schemas.openxmlformats.org/officeDocument/2006/relationships/hyperlink" Target="http://www.ecfr.gov/cgi-bin/text-idx?SID=70df8a154d2bdffaab9f94956057a637&amp;node=se38.1.4_114&amp;rgn=div8" TargetMode="External"/><Relationship Id="rId162" Type="http://schemas.openxmlformats.org/officeDocument/2006/relationships/hyperlink" Target="http://www.ecfr.gov/cgi-bin/text-idx?SID=2375abdd93d9ea77dbeab85b13dc534b&amp;node=se38.1.4_171a&amp;rgn=div8" TargetMode="External"/><Relationship Id="rId183" Type="http://schemas.openxmlformats.org/officeDocument/2006/relationships/hyperlink" Target="http://www.ecfr.gov/cgi-bin/text-idx?SID=92932f5845e33fcc776900678bb1dec3&amp;mc=true&amp;node=se38.1.3_1105&amp;rgn=div8" TargetMode="External"/><Relationship Id="rId213" Type="http://schemas.openxmlformats.org/officeDocument/2006/relationships/hyperlink" Target="http://www.ecfr.gov/cgi-bin/text-idx?SID=fac28fd48626614c9d2369ea61c7d14a&amp;node=se38.1.4_197&amp;rgn=div8" TargetMode="External"/><Relationship Id="rId218" Type="http://schemas.openxmlformats.org/officeDocument/2006/relationships/hyperlink" Target="http://vbaw.vba.va.gov/bl/21/advisory/CAVCDAD.htm" TargetMode="External"/><Relationship Id="rId234" Type="http://schemas.openxmlformats.org/officeDocument/2006/relationships/hyperlink" Target="http://vbaw.vba.va.gov/bl/21/advisory/CAVCDAD.htm" TargetMode="External"/><Relationship Id="rId239" Type="http://schemas.openxmlformats.org/officeDocument/2006/relationships/hyperlink" Target="http://www.ecfr.gov/cgi-bin/text-idx?SID=bb3684f1b5f15390c87a9d0a6b45dffc&amp;node=se38.1.4_171a&amp;rgn=div8" TargetMode="External"/><Relationship Id="rId2" Type="http://schemas.openxmlformats.org/officeDocument/2006/relationships/customXml" Target="../customXml/item1.xml"/><Relationship Id="rId29" Type="http://schemas.openxmlformats.org/officeDocument/2006/relationships/hyperlink" Target="http://www.ecfr.gov/cgi-bin/text-idx?SID=fa97f8a169e2599f5b20e5743ae50517&amp;mc=true&amp;node=se38.1.4_171a&amp;rgn=div8" TargetMode="External"/><Relationship Id="rId250" Type="http://schemas.openxmlformats.org/officeDocument/2006/relationships/theme" Target="theme/theme1.xml"/><Relationship Id="rId24" Type="http://schemas.openxmlformats.org/officeDocument/2006/relationships/hyperlink" Target="http://vbaw.vba.va.gov/bl/21/advisory/CAVCDAD.htm" TargetMode="External"/><Relationship Id="rId40" Type="http://schemas.openxmlformats.org/officeDocument/2006/relationships/hyperlink" Target="http://www.ecfr.gov/cgi-bin/text-idx?SID=70df8a154d2bdffaab9f94956057a637&amp;node=se38.1.4_159&amp;rgn=div8" TargetMode="External"/><Relationship Id="rId45" Type="http://schemas.openxmlformats.org/officeDocument/2006/relationships/hyperlink" Target="http://vbaw.vba.va.gov/bl/21/advisory/CAVCDAD.htm" TargetMode="External"/><Relationship Id="rId66" Type="http://schemas.openxmlformats.org/officeDocument/2006/relationships/hyperlink" Target="http://www.ecfr.gov/cgi-bin/text-idx?SID=ff07c75cd57bc7c5816feafc92fa44e0&amp;node=se38.1.4_159&amp;rgn=div8" TargetMode="External"/><Relationship Id="rId87" Type="http://schemas.openxmlformats.org/officeDocument/2006/relationships/hyperlink" Target="http://www.ecfr.gov/cgi-bin/text-idx?SID=70df8a154d2bdffaab9f94956057a637&amp;node=se38.1.4_145&amp;rgn=div8" TargetMode="External"/><Relationship Id="rId110" Type="http://schemas.openxmlformats.org/officeDocument/2006/relationships/hyperlink" Target="http://www.ecfr.gov/cgi-bin/text-idx?SID=70df8a154d2bdffaab9f94956057a637&amp;node=se38.1.4_159&amp;rgn=div8" TargetMode="External"/><Relationship Id="rId115" Type="http://schemas.openxmlformats.org/officeDocument/2006/relationships/hyperlink" Target="http://www.ecfr.gov/cgi-bin/text-idx?SID=40fc1e088ec92f168f9d24242bd432e7&amp;mc=true&amp;node=se38.1.4_125&amp;rgn=div8" TargetMode="External"/><Relationship Id="rId131" Type="http://schemas.openxmlformats.org/officeDocument/2006/relationships/hyperlink" Target="http://www.ecfr.gov/cgi-bin/text-idx?SID=0bd8cbf4ebf7f012b8415b710ea821da&amp;mc=true&amp;node=se38.1.4_171a&amp;rgn=div8" TargetMode="External"/><Relationship Id="rId136" Type="http://schemas.openxmlformats.org/officeDocument/2006/relationships/hyperlink" Target="http://www.va.gov/ogc/docs/1998/prc09-98.doc" TargetMode="External"/><Relationship Id="rId157" Type="http://schemas.openxmlformats.org/officeDocument/2006/relationships/hyperlink" Target="http://www.ecfr.gov/cgi-bin/text-idx?SID=0bd8cbf4ebf7f012b8415b710ea821da&amp;mc=true&amp;node=se38.1.4_171a&amp;rgn=div8" TargetMode="External"/><Relationship Id="rId178" Type="http://schemas.openxmlformats.org/officeDocument/2006/relationships/hyperlink" Target="http://www.ecfr.gov/cgi-bin/text-idx?SID=13bcad22732de2e24d3da7cad62932d5&amp;node=se38.1.4_171a&amp;rgn=div8" TargetMode="External"/><Relationship Id="rId61" Type="http://schemas.openxmlformats.org/officeDocument/2006/relationships/hyperlink" Target="http://www.ecfr.gov/cgi-bin/text-idx?SID=70df8a154d2bdffaab9f94956057a637&amp;node=se38.1.4_159&amp;rgn=div8" TargetMode="External"/><Relationship Id="rId82" Type="http://schemas.openxmlformats.org/officeDocument/2006/relationships/hyperlink" Target="http://www.ecfr.gov/cgi-bin/text-idx?SID=70df8a154d2bdffaab9f94956057a637&amp;node=se38.1.4_159&amp;rgn=div8" TargetMode="External"/><Relationship Id="rId152" Type="http://schemas.openxmlformats.org/officeDocument/2006/relationships/hyperlink" Target="http://www.ecfr.gov/cgi-bin/text-idx?SID=0bd8cbf4ebf7f012b8415b710ea821da&amp;mc=true&amp;node=se38.1.4_171a&amp;rgn=div8" TargetMode="External"/><Relationship Id="rId173" Type="http://schemas.openxmlformats.org/officeDocument/2006/relationships/hyperlink" Target="http://www.ecfr.gov/cgi-bin/text-idx?SID=78d55d2ed5cf55f4d2955d08de7f2b52&amp;mc=true&amp;node=se38.1.4_171a&amp;rgn=div8" TargetMode="External"/><Relationship Id="rId194" Type="http://schemas.openxmlformats.org/officeDocument/2006/relationships/hyperlink" Target="http://www.ecfr.gov/cgi-bin/text-idx?SID=13bcad22732de2e24d3da7cad62932d5&amp;node=se38.1.4_171a&amp;rgn=div8" TargetMode="External"/><Relationship Id="rId199" Type="http://schemas.openxmlformats.org/officeDocument/2006/relationships/hyperlink" Target="http://www.ecfr.gov/cgi-bin/text-idx?SID=13bcad22732de2e24d3da7cad62932d5&amp;node=se38.1.4_171a&amp;rgn=div8" TargetMode="External"/><Relationship Id="rId203" Type="http://schemas.openxmlformats.org/officeDocument/2006/relationships/hyperlink" Target="http://www.ecfr.gov/cgi-bin/text-idx?SID=70df8a154d2bdffaab9f94956057a637&amp;node=se38.1.4_168&amp;rgn=div8" TargetMode="External"/><Relationship Id="rId208" Type="http://schemas.openxmlformats.org/officeDocument/2006/relationships/hyperlink" Target="http://www.ecfr.gov/cgi-bin/text-idx?SID=a18de443791ac76fbe390708ba1a3421&amp;mc=true&amp;node=se38.1.3_1105&amp;rgn=div8" TargetMode="External"/><Relationship Id="rId229" Type="http://schemas.openxmlformats.org/officeDocument/2006/relationships/hyperlink" Target="http://www.ecfr.gov/cgi-bin/text-idx?SID=174c60495ce1e9c0d4884c37335612a8&amp;node=se38.1.4_173&amp;rgn=div8" TargetMode="External"/><Relationship Id="rId19" Type="http://schemas.openxmlformats.org/officeDocument/2006/relationships/hyperlink" Target="http://www.ecfr.gov/cgi-bin/text-idx?SID=fa97f8a169e2599f5b20e5743ae50517&amp;mc=true&amp;node=se38.1.4_171a&amp;rgn=div8" TargetMode="External"/><Relationship Id="rId224" Type="http://schemas.openxmlformats.org/officeDocument/2006/relationships/hyperlink" Target="http://www.ecfr.gov/cgi-bin/text-idx?SID=cbcf4a87e1bca06ca12cebf47eece30e&amp;node=se38.1.4_156&amp;rgn=div8http://www.ecfr.gov/cgi-bin/text-idx?SID=cbcf4a87e1bca06ca12cebf47eece30e&amp;node=se38.1.4_156&amp;rgn=div8" TargetMode="External"/><Relationship Id="rId240" Type="http://schemas.openxmlformats.org/officeDocument/2006/relationships/hyperlink" Target="http://www.ecfr.gov/cgi-bin/text-idx?SID=c91c526668ff77d740cdc2572fcd55e5&amp;node=se38.1.4_171a&amp;rgn=div8" TargetMode="External"/><Relationship Id="rId245" Type="http://schemas.openxmlformats.org/officeDocument/2006/relationships/hyperlink" Target="http://vbaw.vba.va.gov/bl/21/advisory/CAVCDAD.htm" TargetMode="External"/><Relationship Id="rId14" Type="http://schemas.openxmlformats.org/officeDocument/2006/relationships/hyperlink" Target="http://www.ecfr.gov/cgi-bin/text-idx?SID=70df8a154d2bdffaab9f94956057a637&amp;node=pt38.1.4&amp;rgn=div5" TargetMode="External"/><Relationship Id="rId30" Type="http://schemas.openxmlformats.org/officeDocument/2006/relationships/hyperlink" Target="http://www.ecfr.gov/cgi-bin/text-idx?SID=fa97f8a169e2599f5b20e5743ae50517&amp;mc=true&amp;node=se38.1.4_171a&amp;rgn=div8" TargetMode="External"/><Relationship Id="rId35" Type="http://schemas.openxmlformats.org/officeDocument/2006/relationships/hyperlink" Target="http://vbaw.vba.va.gov/bl/21/advisory/CAVCDAD.htm" TargetMode="External"/><Relationship Id="rId56" Type="http://schemas.openxmlformats.org/officeDocument/2006/relationships/hyperlink" Target="http://www.ecfr.gov/cgi-bin/text-idx?SID=fa97f8a169e2599f5b20e5743ae50517&amp;mc=true&amp;node=se38.1.4_171a&amp;rgn=div8" TargetMode="External"/><Relationship Id="rId77" Type="http://schemas.openxmlformats.org/officeDocument/2006/relationships/hyperlink" Target="http://www.ecfr.gov/cgi-bin/text-idx?SID=2dd5087eef182bbdf97785fdbb1c3381&amp;node=se38.1.4_171a&amp;rgn=div8" TargetMode="External"/><Relationship Id="rId100" Type="http://schemas.openxmlformats.org/officeDocument/2006/relationships/hyperlink" Target="http://www.ecfr.gov/cgi-bin/text-idx?SID=e946814d91c13a689fba4efddae34bc3&amp;mc=true&amp;node=se38.1.4_171a&amp;rgn=div8" TargetMode="External"/><Relationship Id="rId105" Type="http://schemas.openxmlformats.org/officeDocument/2006/relationships/hyperlink" Target="http://www.ecfr.gov/cgi-bin/text-idx?SID=13bcad22732de2e24d3da7cad62932d5&amp;node=se38.1.4_171a&amp;rgn=div8" TargetMode="External"/><Relationship Id="rId126" Type="http://schemas.openxmlformats.org/officeDocument/2006/relationships/hyperlink" Target="http://www.ecfr.gov/cgi-bin/text-idx?SID=0bd8cbf4ebf7f012b8415b710ea821da&amp;mc=true&amp;node=se38.1.4_171a&amp;rgn=div8" TargetMode="External"/><Relationship Id="rId147" Type="http://schemas.openxmlformats.org/officeDocument/2006/relationships/hyperlink" Target="http://www.ecfr.gov/cgi-bin/retrieveECFR?gp=&amp;SID=7d5d768c5632ab587b80f605fcd5dfb9&amp;mc=true&amp;r=SECTION&amp;n=se38.1.4_145" TargetMode="External"/><Relationship Id="rId168" Type="http://schemas.openxmlformats.org/officeDocument/2006/relationships/hyperlink" Target="http://www.ecfr.gov/cgi-bin/text-idx?SID=2ec7350adee36049b3011df9cfd38f55&amp;node=se38.1.4_171a&amp;rgn=div8"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www.va.gov/ogc/docs/1998/prc09-98.doc" TargetMode="External"/><Relationship Id="rId93" Type="http://schemas.openxmlformats.org/officeDocument/2006/relationships/hyperlink" Target="http://vbaw.vba.va.gov/bl/21/advisory/CAVCDAD.htm" TargetMode="External"/><Relationship Id="rId98" Type="http://schemas.openxmlformats.org/officeDocument/2006/relationships/hyperlink" Target="http://vbaw.vba.va.gov/bl/21/advisory/CAVCDAD.htm" TargetMode="External"/><Relationship Id="rId121" Type="http://schemas.openxmlformats.org/officeDocument/2006/relationships/hyperlink" Target="http://www.ecfr.gov/cgi-bin/text-idx?SID=13bcad22732de2e24d3da7cad62932d5&amp;node=se38.1.4_171a&amp;rgn=div8" TargetMode="External"/><Relationship Id="rId142" Type="http://schemas.openxmlformats.org/officeDocument/2006/relationships/hyperlink" Target="http://www.ecfr.gov/cgi-bin/text-idx?SID=0bd8cbf4ebf7f012b8415b710ea821da&amp;mc=true&amp;node=se38.1.4_171a&amp;rgn=div8" TargetMode="External"/><Relationship Id="rId163" Type="http://schemas.openxmlformats.org/officeDocument/2006/relationships/hyperlink" Target="http://www.ecfr.gov/cgi-bin/text-idx?SID=f0ba792d9e43f57d3adb80c97fde7df9&amp;node=se38.1.4_171a&amp;rgn=div8" TargetMode="External"/><Relationship Id="rId184" Type="http://schemas.openxmlformats.org/officeDocument/2006/relationships/hyperlink" Target="http://www.ecfr.gov/cgi-bin/text-idx?SID=92932f5845e33fcc776900678bb1dec3&amp;mc=true&amp;node=se38.1.3_1105&amp;rgn=div8" TargetMode="External"/><Relationship Id="rId189" Type="http://schemas.openxmlformats.org/officeDocument/2006/relationships/hyperlink" Target="http://www.ecfr.gov/cgi-bin/text-idx?SID=13bcad22732de2e24d3da7cad62932d5&amp;node=se38.1.4_171a&amp;rgn=div8" TargetMode="External"/><Relationship Id="rId219" Type="http://schemas.openxmlformats.org/officeDocument/2006/relationships/hyperlink" Target="http://www.ecfr.gov/cgi-bin/text-idx?SID=5ea21f80cfce18234b1d683343e5345d&amp;mc=true&amp;node=se38.1.4_17&amp;rgn=div8" TargetMode="External"/><Relationship Id="rId3" Type="http://schemas.openxmlformats.org/officeDocument/2006/relationships/customXml" Target="../customXml/item2.xml"/><Relationship Id="rId214" Type="http://schemas.openxmlformats.org/officeDocument/2006/relationships/hyperlink" Target="http://www.ecfr.gov/cgi-bin/text-idx?SID=58c48f445b6cd16d9747462b22ebb5f6&amp;node=se38.1.4_156&amp;rgn=div8" TargetMode="External"/><Relationship Id="rId230" Type="http://schemas.openxmlformats.org/officeDocument/2006/relationships/hyperlink" Target="http://www.ecfr.gov/cgi-bin/text-idx?SID=174c60495ce1e9c0d4884c37335612a8&amp;node=se38.1.4_173&amp;rgn=div8" TargetMode="External"/><Relationship Id="rId235" Type="http://schemas.openxmlformats.org/officeDocument/2006/relationships/hyperlink" Target="http://www.ecfr.gov/cgi-bin/text-idx?SID=79ee3fbf439e8c4e6ee385ec809fbab9&amp;node=se38.1.4_114&amp;rgn=div8" TargetMode="External"/><Relationship Id="rId25" Type="http://schemas.openxmlformats.org/officeDocument/2006/relationships/hyperlink" Target="http://www.ecfr.gov/cgi-bin/text-idx?SID=fa97f8a169e2599f5b20e5743ae50517&amp;mc=true&amp;node=se38.1.4_171a&amp;rgn=div8" TargetMode="External"/><Relationship Id="rId46" Type="http://schemas.openxmlformats.org/officeDocument/2006/relationships/hyperlink" Target="http://www.ecfr.gov/cgi-bin/text-idx?SID=fa97f8a169e2599f5b20e5743ae50517&amp;mc=true&amp;node=se38.1.4_171a&amp;rgn=div8" TargetMode="External"/><Relationship Id="rId67" Type="http://schemas.openxmlformats.org/officeDocument/2006/relationships/hyperlink" Target="http://www.ecfr.gov/cgi-bin/text-idx?SID=70df8a154d2bdffaab9f94956057a637&amp;node=se38.1.4_140&amp;rgn=div8" TargetMode="External"/><Relationship Id="rId116" Type="http://schemas.openxmlformats.org/officeDocument/2006/relationships/hyperlink" Target="http://www.ecfr.gov/cgi-bin/text-idx?SID=b563d2caeb25864bc9eba141a3d9f64e&amp;node=se38.1.4_1124a&amp;rgn=div8" TargetMode="External"/><Relationship Id="rId137" Type="http://schemas.openxmlformats.org/officeDocument/2006/relationships/hyperlink" Target="http://www.ecfr.gov/cgi-bin/retrieveECFR?gp=1&amp;SID=70df8a154d2bdffaab9f94956057a637&amp;ty=HTML&amp;h=L&amp;r=SECTION&amp;n=se38.1.3_1951" TargetMode="External"/><Relationship Id="rId158" Type="http://schemas.openxmlformats.org/officeDocument/2006/relationships/hyperlink" Target="http://www.ecfr.gov/cgi-bin/text-idx?SID=e8fdbb668d97e82f2406bf2c4a1bc49f&amp;node=se38.1.4_171a&amp;rgn=div8" TargetMode="External"/><Relationship Id="rId20" Type="http://schemas.openxmlformats.org/officeDocument/2006/relationships/hyperlink" Target="http://www.ecfr.gov/cgi-bin/text-idx?SID=fa97f8a169e2599f5b20e5743ae50517&amp;mc=true&amp;node=se38.1.4_171a&amp;rgn=div8" TargetMode="External"/><Relationship Id="rId41" Type="http://schemas.openxmlformats.org/officeDocument/2006/relationships/hyperlink" Target="http://www.ecfr.gov/cgi-bin/text-idx?SID=fa97f8a169e2599f5b20e5743ae50517&amp;mc=true&amp;node=se38.1.4_171a&amp;rgn=div8" TargetMode="External"/><Relationship Id="rId62" Type="http://schemas.openxmlformats.org/officeDocument/2006/relationships/hyperlink" Target="http://www.ecfr.gov/cgi-bin/text-idx?SID=fa97f8a169e2599f5b20e5743ae50517&amp;mc=true&amp;node=se38.1.4_171a&amp;rgn=div8" TargetMode="External"/><Relationship Id="rId83" Type="http://schemas.openxmlformats.org/officeDocument/2006/relationships/hyperlink" Target="http://www.ecfr.gov/cgi-bin/text-idx?SID=2dd5087eef182bbdf97785fdbb1c3381&amp;node=se38.1.4_171a&amp;rgn=div8" TargetMode="External"/><Relationship Id="rId88" Type="http://schemas.openxmlformats.org/officeDocument/2006/relationships/hyperlink" Target="http://vbaw.vba.va.gov/bl/21/advisory/PRECOP/97op/Prc36_97.doc" TargetMode="External"/><Relationship Id="rId111" Type="http://schemas.openxmlformats.org/officeDocument/2006/relationships/hyperlink" Target="http://www.ecfr.gov/cgi-bin/text-idx?SID=70df8a154d2bdffaab9f94956057a637&amp;node=se38.1.4_159&amp;rgn=div8" TargetMode="External"/><Relationship Id="rId132" Type="http://schemas.openxmlformats.org/officeDocument/2006/relationships/hyperlink" Target="http://www.ecfr.gov/cgi-bin/text-idx?SID=0bd8cbf4ebf7f012b8415b710ea821da&amp;mc=true&amp;node=se38.1.4_171a&amp;rgn=div8" TargetMode="External"/><Relationship Id="rId153" Type="http://schemas.openxmlformats.org/officeDocument/2006/relationships/hyperlink" Target="http://www.ecfr.gov/cgi-bin/text-idx?SID=0bd8cbf4ebf7f012b8415b710ea821da&amp;mc=true&amp;node=se38.1.4_171a&amp;rgn=div8" TargetMode="External"/><Relationship Id="rId174" Type="http://schemas.openxmlformats.org/officeDocument/2006/relationships/hyperlink" Target="http://www.ecfr.gov/cgi-bin/text-idx?SID=78d55d2ed5cf55f4d2955d08de7f2b52&amp;mc=true&amp;node=se38.1.4_171a&amp;rgn=div8" TargetMode="External"/><Relationship Id="rId179" Type="http://schemas.openxmlformats.org/officeDocument/2006/relationships/hyperlink" Target="http://www.ecfr.gov/cgi-bin/text-idx?SID=13bcad22732de2e24d3da7cad62932d5&amp;node=se38.1.4_171a&amp;rgn=div8" TargetMode="External"/><Relationship Id="rId195" Type="http://schemas.openxmlformats.org/officeDocument/2006/relationships/hyperlink" Target="http://www.ecfr.gov/cgi-bin/text-idx?SID=13bcad22732de2e24d3da7cad62932d5&amp;node=se38.1.4_171a&amp;rgn=div8" TargetMode="External"/><Relationship Id="rId209" Type="http://schemas.openxmlformats.org/officeDocument/2006/relationships/hyperlink" Target="http://www.ecfr.gov/cgi-bin/text-idx?SID=feb9a860a5cbd56b3cd419692f67becf&amp;mc=true&amp;node=se38.1.4_130&amp;rgn=div8" TargetMode="External"/><Relationship Id="rId190" Type="http://schemas.openxmlformats.org/officeDocument/2006/relationships/hyperlink" Target="http://www.ecfr.gov/cgi-bin/text-idx?SID=13bcad22732de2e24d3da7cad62932d5&amp;node=se38.1.4_171a&amp;rgn=div8" TargetMode="External"/><Relationship Id="rId204" Type="http://schemas.openxmlformats.org/officeDocument/2006/relationships/hyperlink" Target="http://www.ecfr.gov/cgi-bin/text-idx?SID=b311fb502bb95064c304abc01770f498&amp;node=se38.1.4_171a&amp;rgn=div8" TargetMode="External"/><Relationship Id="rId220" Type="http://schemas.openxmlformats.org/officeDocument/2006/relationships/hyperlink" Target="http://www.ecfr.gov/cgi-bin/text-idx?SID=dfe9837fdb70e234eb6088450d0c7320&amp;node=se38.1.4_155&amp;rgn=div8" TargetMode="External"/><Relationship Id="rId225" Type="http://schemas.openxmlformats.org/officeDocument/2006/relationships/hyperlink" Target="http://www.ecfr.gov/cgi-bin/text-idx?SID=cbcf4a87e1bca06ca12cebf47eece30e&amp;node=se38.1.4_173&amp;rgn=div8" TargetMode="External"/><Relationship Id="rId241" Type="http://schemas.openxmlformats.org/officeDocument/2006/relationships/hyperlink" Target="http://www.ecfr.gov/cgi-bin/text-idx?SID=c91c526668ff77d740cdc2572fcd55e5&amp;node=se38.1.4_171a&amp;rgn=div8" TargetMode="External"/><Relationship Id="rId246" Type="http://schemas.openxmlformats.org/officeDocument/2006/relationships/hyperlink" Target="http://vbaw.vba.va.gov/VBMS/docs/VBMS_Job_Aid_Amputation_Rule_Job_Aid_082613_v_5_0.pdf" TargetMode="External"/><Relationship Id="rId15" Type="http://schemas.openxmlformats.org/officeDocument/2006/relationships/hyperlink" Target="http://www.ecfr.gov/cgi-bin/text-idx?SID=b8e31f70e0772b5c2ffd9035fa3b132d&amp;mc=true&amp;node=se38.1.4_171a&amp;rgn=div8" TargetMode="External"/><Relationship Id="rId36" Type="http://schemas.openxmlformats.org/officeDocument/2006/relationships/hyperlink" Target="http://www.ecfr.gov/cgi-bin/text-idx?SID=fa97f8a169e2599f5b20e5743ae50517&amp;mc=true&amp;node=se38.1.4_171a&amp;rgn=div8" TargetMode="External"/><Relationship Id="rId57" Type="http://schemas.openxmlformats.org/officeDocument/2006/relationships/hyperlink" Target="http://www.ecfr.gov/cgi-bin/text-idx?SID=fa97f8a169e2599f5b20e5743ae50517&amp;mc=true&amp;node=se38.1.4_171a&amp;rgn=div8" TargetMode="External"/><Relationship Id="rId106" Type="http://schemas.openxmlformats.org/officeDocument/2006/relationships/hyperlink" Target="http://www.ecfr.gov/cgi-bin/text-idx?SID=2dd5087eef182bbdf97785fdbb1c3381&amp;node=se38.1.4_171a&amp;rgn=div8" TargetMode="External"/><Relationship Id="rId127" Type="http://schemas.openxmlformats.org/officeDocument/2006/relationships/hyperlink" Target="http://www.ecfr.gov/cgi-bin/text-idx?SID=0bd8cbf4ebf7f012b8415b710ea821da&amp;mc=true&amp;node=se38.1.4_171a&amp;rgn=div8" TargetMode="External"/><Relationship Id="rId10" Type="http://schemas.openxmlformats.org/officeDocument/2006/relationships/webSettings" Target="webSettings.xml"/><Relationship Id="rId31" Type="http://schemas.openxmlformats.org/officeDocument/2006/relationships/hyperlink" Target="http://www.ecfr.gov/cgi-bin/text-idx?SID=fa97f8a169e2599f5b20e5743ae50517&amp;mc=true&amp;node=se38.1.4_171a&amp;rgn=div8" TargetMode="External"/><Relationship Id="rId52" Type="http://schemas.openxmlformats.org/officeDocument/2006/relationships/hyperlink" Target="http://www.ecfr.gov/cgi-bin/text-idx?SID=fa97f8a169e2599f5b20e5743ae50517&amp;mc=true&amp;node=se38.1.4_171a&amp;rgn=div8" TargetMode="External"/><Relationship Id="rId73" Type="http://schemas.openxmlformats.org/officeDocument/2006/relationships/hyperlink" Target="http://www.va.gov/ogc/docs/2004/PREC92004.doc" TargetMode="External"/><Relationship Id="rId78" Type="http://schemas.openxmlformats.org/officeDocument/2006/relationships/hyperlink" Target="http://www.ecfr.gov/cgi-bin/text-idx?SID=2dd5087eef182bbdf97785fdbb1c3381&amp;node=se38.1.4_171a&amp;rgn=div8" TargetMode="External"/><Relationship Id="rId94" Type="http://schemas.openxmlformats.org/officeDocument/2006/relationships/hyperlink" Target="http://www.ecfr.gov/cgi-bin/text-idx?SID=13bcad22732de2e24d3da7cad62932d5&amp;node=se38.1.4_171a&amp;rgn=div8" TargetMode="External"/><Relationship Id="rId99" Type="http://schemas.openxmlformats.org/officeDocument/2006/relationships/hyperlink" Target="http://www.ecfr.gov/cgi-bin/text-idx?SID=e946814d91c13a689fba4efddae34bc3&amp;mc=true&amp;node=se38.1.4_171a&amp;rgn=div8" TargetMode="External"/><Relationship Id="rId101" Type="http://schemas.openxmlformats.org/officeDocument/2006/relationships/hyperlink" Target="http://www.ecfr.gov/cgi-bin/text-idx?SID=e946814d91c13a689fba4efddae34bc3&amp;mc=true&amp;node=se38.1.4_171a&amp;rgn=div8" TargetMode="External"/><Relationship Id="rId122" Type="http://schemas.openxmlformats.org/officeDocument/2006/relationships/hyperlink" Target="http://www.ecfr.gov/cgi-bin/text-idx?SID=13bcad22732de2e24d3da7cad62932d5&amp;node=se38.1.4_171a&amp;rgn=div8" TargetMode="External"/><Relationship Id="rId143" Type="http://schemas.openxmlformats.org/officeDocument/2006/relationships/hyperlink" Target="http://www.ecfr.gov/cgi-bin/text-idx?SID=0bd8cbf4ebf7f012b8415b710ea821da&amp;mc=true&amp;node=se38.1.4_171a&amp;rgn=div8" TargetMode="External"/><Relationship Id="rId148" Type="http://schemas.openxmlformats.org/officeDocument/2006/relationships/hyperlink" Target="http://www.ecfr.gov/cgi-bin/text-idx?SID=0bd8cbf4ebf7f012b8415b710ea821da&amp;mc=true&amp;node=se38.1.4_171a&amp;rgn=div8" TargetMode="External"/><Relationship Id="rId164" Type="http://schemas.openxmlformats.org/officeDocument/2006/relationships/hyperlink" Target="http://www.ecfr.gov/cgi-bin/text-idx?SID=2ec7350adee36049b3011df9cfd38f55&amp;node=se38.1.4_159&amp;rgn=div8" TargetMode="External"/><Relationship Id="rId169" Type="http://schemas.openxmlformats.org/officeDocument/2006/relationships/hyperlink" Target="http://www.ecfr.gov/cgi-bin/text-idx?SID=2c0fdf993dcb4d21745677a20d577163&amp;mc=true&amp;node=se38.1.4_19&amp;rgn=div8" TargetMode="External"/><Relationship Id="rId185" Type="http://schemas.openxmlformats.org/officeDocument/2006/relationships/hyperlink" Target="http://www.ecfr.gov/cgi-bin/text-idx?SID=92932f5845e33fcc776900678bb1dec3&amp;mc=true&amp;node=se38.1.3_1105&amp;rgn=div8"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ecfr.gov/cgi-bin/text-idx?SID=13bcad22732de2e24d3da7cad62932d5&amp;node=se38.1.4_171a&amp;rgn=div8" TargetMode="External"/><Relationship Id="rId210" Type="http://schemas.openxmlformats.org/officeDocument/2006/relationships/hyperlink" Target="http://www.ecfr.gov/cgi-bin/text-idx?SID=a18de443791ac76fbe390708ba1a3421&amp;mc=true&amp;node=se38.1.3_1105&amp;rgn=div8" TargetMode="External"/><Relationship Id="rId215" Type="http://schemas.openxmlformats.org/officeDocument/2006/relationships/hyperlink" Target="http://www.ecfr.gov/cgi-bin/text-idx?SID=58c48f445b6cd16d9747462b22ebb5f6&amp;node=se38.1.4_156&amp;rgn=div8" TargetMode="External"/><Relationship Id="rId236" Type="http://schemas.openxmlformats.org/officeDocument/2006/relationships/hyperlink" Target="http://www.ecfr.gov/cgi-bin/text-idx?SID=3dcf139a08f4220f1b663624863f4c46&amp;node=se38.1.4_168&amp;rgn=div8" TargetMode="External"/><Relationship Id="rId26" Type="http://schemas.openxmlformats.org/officeDocument/2006/relationships/hyperlink" Target="http://www.ecfr.gov/cgi-bin/text-idx?SID=70df8a154d2bdffaab9f94956057a637&amp;node=se38.1.4_114&amp;rgn=div8" TargetMode="External"/><Relationship Id="rId231" Type="http://schemas.openxmlformats.org/officeDocument/2006/relationships/hyperlink" Target="http://www.ecfr.gov/cgi-bin/text-idx?SID=8fa6724d3188ec09c13ff6af41f7cf4c&amp;node=se38.1.4_1118&amp;rgn=div8" TargetMode="External"/><Relationship Id="rId47" Type="http://schemas.openxmlformats.org/officeDocument/2006/relationships/hyperlink" Target="http://www.ecfr.gov/cgi-bin/text-idx?SID=fa97f8a169e2599f5b20e5743ae50517&amp;mc=true&amp;node=se38.1.4_171a&amp;rgn=div8" TargetMode="External"/><Relationship Id="rId68" Type="http://schemas.openxmlformats.org/officeDocument/2006/relationships/hyperlink" Target="http://vbaw.vba.va.gov/bl/21/Advisory/CAVCDAD.htm" TargetMode="External"/><Relationship Id="rId89" Type="http://schemas.openxmlformats.org/officeDocument/2006/relationships/hyperlink" Target="http://www.ecfr.gov/cgi-bin/text-idx?SID=fa97f8a169e2599f5b20e5743ae50517&amp;mc=true&amp;node=se38.1.4_171a&amp;rgn=div8" TargetMode="External"/><Relationship Id="rId112" Type="http://schemas.openxmlformats.org/officeDocument/2006/relationships/hyperlink" Target="http://www.ecfr.gov/cgi-bin/text-idx?SID=0d5268726d8c1566de1c1953d5a9c573&amp;node=se38.1.4_169&amp;rgn=div8" TargetMode="External"/><Relationship Id="rId133" Type="http://schemas.openxmlformats.org/officeDocument/2006/relationships/hyperlink" Target="http://www.ecfr.gov/cgi-bin/text-idx?SID=0bd8cbf4ebf7f012b8415b710ea821da&amp;mc=true&amp;node=se38.1.4_171a&amp;rgn=div8" TargetMode="External"/><Relationship Id="rId154" Type="http://schemas.openxmlformats.org/officeDocument/2006/relationships/hyperlink" Target="http://www.ecfr.gov/cgi-bin/text-idx?SID=0bd8cbf4ebf7f012b8415b710ea821da&amp;mc=true&amp;node=se38.1.4_171a&amp;rgn=div8" TargetMode="External"/><Relationship Id="rId175" Type="http://schemas.openxmlformats.org/officeDocument/2006/relationships/hyperlink" Target="http://www.ecfr.gov/cgi-bin/text-idx?SID=78d55d2ed5cf55f4d2955d08de7f2b52&amp;mc=true&amp;node=se38.1.4_171a&amp;rgn=div8" TargetMode="External"/><Relationship Id="rId196" Type="http://schemas.openxmlformats.org/officeDocument/2006/relationships/hyperlink" Target="http://www.ecfr.gov/cgi-bin/text-idx?SID=13bcad22732de2e24d3da7cad62932d5&amp;node=se38.1.4_171a&amp;rgn=div8" TargetMode="External"/><Relationship Id="rId200" Type="http://schemas.openxmlformats.org/officeDocument/2006/relationships/hyperlink" Target="http://www.ecfr.gov/cgi-bin/text-idx?SID=13bcad22732de2e24d3da7cad62932d5&amp;node=se38.1.4_171a&amp;rgn=div8" TargetMode="External"/><Relationship Id="rId16" Type="http://schemas.openxmlformats.org/officeDocument/2006/relationships/hyperlink" Target="http://www.ecfr.gov/cgi-bin/text-idx?SID=b8e31f70e0772b5c2ffd9035fa3b132d&amp;mc=true&amp;node=se38.1.4_171a&amp;rgn=div8" TargetMode="External"/><Relationship Id="rId221" Type="http://schemas.openxmlformats.org/officeDocument/2006/relationships/hyperlink" Target="http://www.ecfr.gov/cgi-bin/text-idx?SID=dfe9837fdb70e234eb6088450d0c7320&amp;node=se38.1.4_155&amp;rgn=div8" TargetMode="External"/><Relationship Id="rId242" Type="http://schemas.openxmlformats.org/officeDocument/2006/relationships/hyperlink" Target="http://www.ecfr.gov/cgi-bin/text-idx?SID=c91c526668ff77d740cdc2572fcd55e5&amp;node=se38.1.4_171a&amp;rgn=div8" TargetMode="External"/><Relationship Id="rId37" Type="http://schemas.openxmlformats.org/officeDocument/2006/relationships/hyperlink" Target="http://www.ecfr.gov/cgi-bin/text-idx?SID=fa97f8a169e2599f5b20e5743ae50517&amp;mc=true&amp;node=se38.1.4_171a&amp;rgn=div8" TargetMode="External"/><Relationship Id="rId58" Type="http://schemas.openxmlformats.org/officeDocument/2006/relationships/hyperlink" Target="http://www.ecfr.gov/cgi-bin/text-idx?SID=fa97f8a169e2599f5b20e5743ae50517&amp;mc=true&amp;node=se38.1.4_171a&amp;rgn=div8" TargetMode="External"/><Relationship Id="rId79" Type="http://schemas.openxmlformats.org/officeDocument/2006/relationships/hyperlink" Target="http://www.ecfr.gov/cgi-bin/text-idx?SID=2dd5087eef182bbdf97785fdbb1c3381&amp;node=se38.1.4_171a&amp;rgn=div8" TargetMode="External"/><Relationship Id="rId102" Type="http://schemas.openxmlformats.org/officeDocument/2006/relationships/hyperlink" Target="http://www.ecfr.gov/cgi-bin/text-idx?SID=e946814d91c13a689fba4efddae34bc3&amp;mc=true&amp;node=se38.1.4_171a&amp;rgn=div8" TargetMode="External"/><Relationship Id="rId123" Type="http://schemas.openxmlformats.org/officeDocument/2006/relationships/hyperlink" Target="http://www.ecfr.gov/cgi-bin/text-idx?SID=13bcad22732de2e24d3da7cad62932d5&amp;node=se38.1.4_171a&amp;rgn=div8" TargetMode="External"/><Relationship Id="rId144" Type="http://schemas.openxmlformats.org/officeDocument/2006/relationships/hyperlink" Target="http://www.ecfr.gov/cgi-bin/text-idx?SID=0bd8cbf4ebf7f012b8415b710ea821da&amp;mc=true&amp;node=se38.1.4_171a&amp;rgn=div8" TargetMode="External"/><Relationship Id="rId90" Type="http://schemas.openxmlformats.org/officeDocument/2006/relationships/hyperlink" Target="http://www.ecfr.gov/cgi-bin/text-idx?SID=fa97f8a169e2599f5b20e5743ae50517&amp;mc=true&amp;node=se38.1.4_171a&amp;rgn=div8" TargetMode="External"/><Relationship Id="rId165" Type="http://schemas.openxmlformats.org/officeDocument/2006/relationships/hyperlink" Target="http://www.ecfr.gov/cgi-bin/text-idx?SID=2ec7350adee36049b3011df9cfd38f55&amp;node=se38.1.4_171a&amp;rgn=div8" TargetMode="External"/><Relationship Id="rId186" Type="http://schemas.openxmlformats.org/officeDocument/2006/relationships/hyperlink" Target="http://www.ecfr.gov/cgi-bin/text-idx?SID=f468c4d563a96e488587dc5a693b1846&amp;mc=true&amp;node=se38.1.3_1951&amp;rgn=div8" TargetMode="External"/><Relationship Id="rId211" Type="http://schemas.openxmlformats.org/officeDocument/2006/relationships/hyperlink" Target="http://www.ecfr.gov/cgi-bin/text-idx?SID=016559808328edc689352a04140359bf&amp;node=se38.1.4_173&amp;rgn=div8" TargetMode="External"/><Relationship Id="rId232" Type="http://schemas.openxmlformats.org/officeDocument/2006/relationships/hyperlink" Target="http://www.ecfr.gov/cgi-bin/text-idx?SID=8fa6724d3188ec09c13ff6af41f7cf4c&amp;node=se38.1.4_1118&amp;rgn=div8" TargetMode="External"/><Relationship Id="rId27" Type="http://schemas.openxmlformats.org/officeDocument/2006/relationships/hyperlink" Target="http://vbaw.vba.va.gov/bl/21/advisory/CAVCDAD.htm" TargetMode="External"/><Relationship Id="rId48" Type="http://schemas.openxmlformats.org/officeDocument/2006/relationships/hyperlink" Target="http://www.ecfr.gov/cgi-bin/text-idx?SID=fa97f8a169e2599f5b20e5743ae50517&amp;mc=true&amp;node=se38.1.4_171a&amp;rgn=div8" TargetMode="External"/><Relationship Id="rId69" Type="http://schemas.openxmlformats.org/officeDocument/2006/relationships/hyperlink" Target="http://vbaw.vba.va.gov/bl/21/advisory/CAVCDAD.htm" TargetMode="External"/><Relationship Id="rId113" Type="http://schemas.openxmlformats.org/officeDocument/2006/relationships/hyperlink" Target="http://www.ecfr.gov/cgi-bin/text-idx?SID=13bcad22732de2e24d3da7cad62932d5&amp;node=se38.1.4_171a&amp;rgn=div8" TargetMode="External"/><Relationship Id="rId134" Type="http://schemas.openxmlformats.org/officeDocument/2006/relationships/hyperlink" Target="http://www.ecfr.gov/cgi-bin/text-idx?SID=0bd8cbf4ebf7f012b8415b710ea821da&amp;mc=true&amp;node=se38.1.4_171a&amp;rgn=div8" TargetMode="External"/><Relationship Id="rId80" Type="http://schemas.openxmlformats.org/officeDocument/2006/relationships/hyperlink" Target="http://www.ecfr.gov/cgi-bin/text-idx?SID=70df8a154d2bdffaab9f94956057a637&amp;node=se38.1.4_140&amp;rgn=div8" TargetMode="External"/><Relationship Id="rId155" Type="http://schemas.openxmlformats.org/officeDocument/2006/relationships/hyperlink" Target="http://www.ecfr.gov/cgi-bin/text-idx?SID=0bd8cbf4ebf7f012b8415b710ea821da&amp;mc=true&amp;node=se38.1.4_171a&amp;rgn=div8" TargetMode="External"/><Relationship Id="rId176" Type="http://schemas.openxmlformats.org/officeDocument/2006/relationships/hyperlink" Target="http://www.ecfr.gov/cgi-bin/text-idx?SID=13bcad22732de2e24d3da7cad62932d5&amp;node=se38.1.4_171a&amp;rgn=div8" TargetMode="External"/><Relationship Id="rId197" Type="http://schemas.openxmlformats.org/officeDocument/2006/relationships/hyperlink" Target="http://www.ecfr.gov/cgi-bin/text-idx?SID=13bcad22732de2e24d3da7cad62932d5&amp;node=se38.1.4_171a&amp;rgn=div8" TargetMode="External"/><Relationship Id="rId201" Type="http://schemas.openxmlformats.org/officeDocument/2006/relationships/hyperlink" Target="http://www.ecfr.gov/cgi-bin/text-idx?SID=13bcad22732de2e24d3da7cad62932d5&amp;node=se38.1.4_171a&amp;rgn=div8" TargetMode="External"/><Relationship Id="rId222" Type="http://schemas.openxmlformats.org/officeDocument/2006/relationships/hyperlink" Target="http://www.ecfr.gov/cgi-bin/text-idx?SID=dfe9837fdb70e234eb6088450d0c7320&amp;node=se38.1.4_155&amp;rgn=div8" TargetMode="External"/><Relationship Id="rId243" Type="http://schemas.openxmlformats.org/officeDocument/2006/relationships/hyperlink" Target="http://www.ecfr.gov/cgi-bin/text-idx?SID=c91c526668ff77d740cdc2572fcd55e5&amp;node=se38.1.4_114&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9652-7166-43E2-AA66-81AA59BB3AC2}">
  <ds:schemaRefs>
    <ds:schemaRef ds:uri="http://schemas.microsoft.com/sharepoint/v3/contenttype/forms"/>
  </ds:schemaRefs>
</ds:datastoreItem>
</file>

<file path=customXml/itemProps2.xml><?xml version="1.0" encoding="utf-8"?>
<ds:datastoreItem xmlns:ds="http://schemas.openxmlformats.org/officeDocument/2006/customXml" ds:itemID="{E99C2A23-E6C6-491E-A8EF-B958D35D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23505-ADB0-4695-9633-B9A18A95444C}">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b438dcf7-3998-4283-b7fc-0ec6fa8e430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1F2960-4077-4C03-A3A8-16085A16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340</TotalTime>
  <Pages>53</Pages>
  <Words>14404</Words>
  <Characters>105817</Characters>
  <Application>Microsoft Office Word</Application>
  <DocSecurity>0</DocSecurity>
  <Lines>881</Lines>
  <Paragraphs>239</Paragraphs>
  <ScaleCrop>false</ScaleCrop>
  <HeadingPairs>
    <vt:vector size="2" baseType="variant">
      <vt:variant>
        <vt:lpstr>Title</vt:lpstr>
      </vt:variant>
      <vt:variant>
        <vt:i4>1</vt:i4>
      </vt:variant>
    </vt:vector>
  </HeadingPairs>
  <TitlesOfParts>
    <vt:vector size="1" baseType="lpstr">
      <vt:lpstr>M21-1III_iv_4_SecA</vt:lpstr>
    </vt:vector>
  </TitlesOfParts>
  <Company>Department of Veterans Affairs (VA)</Company>
  <LinksUpToDate>false</LinksUpToDate>
  <CharactersWithSpaces>119982</CharactersWithSpaces>
  <SharedDoc>false</SharedDoc>
  <HLinks>
    <vt:vector size="264" baseType="variant">
      <vt:variant>
        <vt:i4>2949207</vt:i4>
      </vt:variant>
      <vt:variant>
        <vt:i4>171</vt:i4>
      </vt:variant>
      <vt:variant>
        <vt:i4>0</vt:i4>
      </vt:variant>
      <vt:variant>
        <vt:i4>5</vt:i4>
      </vt:variant>
      <vt:variant>
        <vt:lpwstr>http://www.warms.vba.va.gov/regs/38CFR/BOOKC/PART4/S4_68.DOC</vt:lpwstr>
      </vt:variant>
      <vt:variant>
        <vt:lpwstr/>
      </vt:variant>
      <vt:variant>
        <vt:i4>6422546</vt:i4>
      </vt:variant>
      <vt:variant>
        <vt:i4>168</vt:i4>
      </vt:variant>
      <vt:variant>
        <vt:i4>0</vt:i4>
      </vt:variant>
      <vt:variant>
        <vt:i4>5</vt:i4>
      </vt:variant>
      <vt:variant>
        <vt:lpwstr>http://www.warms.vba.va.gov/regs/38CFR/BOOKC/PART4/S4_71a.DOC</vt:lpwstr>
      </vt:variant>
      <vt:variant>
        <vt:lpwstr/>
      </vt:variant>
      <vt:variant>
        <vt:i4>6422546</vt:i4>
      </vt:variant>
      <vt:variant>
        <vt:i4>165</vt:i4>
      </vt:variant>
      <vt:variant>
        <vt:i4>0</vt:i4>
      </vt:variant>
      <vt:variant>
        <vt:i4>5</vt:i4>
      </vt:variant>
      <vt:variant>
        <vt:lpwstr>http://www.warms.vba.va.gov/regs/38CFR/BOOKC/PART4/S4_71a.DOC</vt:lpwstr>
      </vt:variant>
      <vt:variant>
        <vt:lpwstr/>
      </vt:variant>
      <vt:variant>
        <vt:i4>2621448</vt:i4>
      </vt:variant>
      <vt:variant>
        <vt:i4>159</vt:i4>
      </vt:variant>
      <vt:variant>
        <vt:i4>0</vt:i4>
      </vt:variant>
      <vt:variant>
        <vt:i4>5</vt:i4>
      </vt:variant>
      <vt:variant>
        <vt:lpwstr>http://vbaw.vba.va.gov/bl/21/M21-1MR/pt03/sp04/ch04/pt03_sp04_ch08_secC.xml</vt:lpwstr>
      </vt:variant>
      <vt:variant>
        <vt:lpwstr>III.iv.8.C</vt:lpwstr>
      </vt:variant>
      <vt:variant>
        <vt:i4>6291530</vt:i4>
      </vt:variant>
      <vt:variant>
        <vt:i4>156</vt:i4>
      </vt:variant>
      <vt:variant>
        <vt:i4>0</vt:i4>
      </vt:variant>
      <vt:variant>
        <vt:i4>5</vt:i4>
      </vt:variant>
      <vt:variant>
        <vt:lpwstr>http://www.warms.vba.va.gov/regs/38CFR/BOOKB/PART3/S3_950.DOC</vt:lpwstr>
      </vt:variant>
      <vt:variant>
        <vt:lpwstr/>
      </vt:variant>
      <vt:variant>
        <vt:i4>6619207</vt:i4>
      </vt:variant>
      <vt:variant>
        <vt:i4>153</vt:i4>
      </vt:variant>
      <vt:variant>
        <vt:i4>0</vt:i4>
      </vt:variant>
      <vt:variant>
        <vt:i4>5</vt:i4>
      </vt:variant>
      <vt:variant>
        <vt:lpwstr>http://www.warms.vba.va.gov/regs/38CFR/BOOKB/PART3/S3_105.DOC</vt:lpwstr>
      </vt:variant>
      <vt:variant>
        <vt:lpwstr/>
      </vt:variant>
      <vt:variant>
        <vt:i4>6619207</vt:i4>
      </vt:variant>
      <vt:variant>
        <vt:i4>150</vt:i4>
      </vt:variant>
      <vt:variant>
        <vt:i4>0</vt:i4>
      </vt:variant>
      <vt:variant>
        <vt:i4>5</vt:i4>
      </vt:variant>
      <vt:variant>
        <vt:lpwstr>http://www.warms.vba.va.gov/regs/38CFR/BOOKB/PART3/S3_105.DOC</vt:lpwstr>
      </vt:variant>
      <vt:variant>
        <vt:lpwstr/>
      </vt:variant>
      <vt:variant>
        <vt:i4>6619207</vt:i4>
      </vt:variant>
      <vt:variant>
        <vt:i4>147</vt:i4>
      </vt:variant>
      <vt:variant>
        <vt:i4>0</vt:i4>
      </vt:variant>
      <vt:variant>
        <vt:i4>5</vt:i4>
      </vt:variant>
      <vt:variant>
        <vt:lpwstr>http://www.warms.vba.va.gov/regs/38CFR/BOOKB/PART3/S3_105.DOC</vt:lpwstr>
      </vt:variant>
      <vt:variant>
        <vt:lpwstr/>
      </vt:variant>
      <vt:variant>
        <vt:i4>6619207</vt:i4>
      </vt:variant>
      <vt:variant>
        <vt:i4>144</vt:i4>
      </vt:variant>
      <vt:variant>
        <vt:i4>0</vt:i4>
      </vt:variant>
      <vt:variant>
        <vt:i4>5</vt:i4>
      </vt:variant>
      <vt:variant>
        <vt:lpwstr>http://www.warms.vba.va.gov/regs/38CFR/BOOKB/PART3/S3_105.DOC</vt:lpwstr>
      </vt:variant>
      <vt:variant>
        <vt:lpwstr/>
      </vt:variant>
      <vt:variant>
        <vt:i4>1179684</vt:i4>
      </vt:variant>
      <vt:variant>
        <vt:i4>141</vt:i4>
      </vt:variant>
      <vt:variant>
        <vt:i4>0</vt:i4>
      </vt:variant>
      <vt:variant>
        <vt:i4>5</vt:i4>
      </vt:variant>
      <vt:variant>
        <vt:lpwstr>http://vbaw.vba.va.gov/bl/21/M21-1MR/pt03/sp04/ch04/pt03_sp04_ch04_secA.xml</vt:lpwstr>
      </vt:variant>
      <vt:variant>
        <vt:lpwstr>III.iv.4.A.8</vt:lpwstr>
      </vt:variant>
      <vt:variant>
        <vt:i4>2097235</vt:i4>
      </vt:variant>
      <vt:variant>
        <vt:i4>135</vt:i4>
      </vt:variant>
      <vt:variant>
        <vt:i4>0</vt:i4>
      </vt:variant>
      <vt:variant>
        <vt:i4>5</vt:i4>
      </vt:variant>
      <vt:variant>
        <vt:lpwstr>http://www.warms.vba.va.gov/regs/38CFR/BOOKC/PART4/S4_25.DOC</vt:lpwstr>
      </vt:variant>
      <vt:variant>
        <vt:lpwstr/>
      </vt:variant>
      <vt:variant>
        <vt:i4>6422546</vt:i4>
      </vt:variant>
      <vt:variant>
        <vt:i4>132</vt:i4>
      </vt:variant>
      <vt:variant>
        <vt:i4>0</vt:i4>
      </vt:variant>
      <vt:variant>
        <vt:i4>5</vt:i4>
      </vt:variant>
      <vt:variant>
        <vt:lpwstr>http://www.warms.vba.va.gov/regs/38CFR/BOOKC/PART4/S4_71a.DOC</vt:lpwstr>
      </vt:variant>
      <vt:variant>
        <vt:lpwstr/>
      </vt:variant>
      <vt:variant>
        <vt:i4>983059</vt:i4>
      </vt:variant>
      <vt:variant>
        <vt:i4>123</vt:i4>
      </vt:variant>
      <vt:variant>
        <vt:i4>0</vt:i4>
      </vt:variant>
      <vt:variant>
        <vt:i4>5</vt:i4>
      </vt:variant>
      <vt:variant>
        <vt:lpwstr>http://www.niams.nih.gov/Health_Info/Rheumatic_Disease/default.asp</vt:lpwstr>
      </vt:variant>
      <vt:variant>
        <vt:lpwstr/>
      </vt:variant>
      <vt:variant>
        <vt:i4>5439607</vt:i4>
      </vt:variant>
      <vt:variant>
        <vt:i4>111</vt:i4>
      </vt:variant>
      <vt:variant>
        <vt:i4>0</vt:i4>
      </vt:variant>
      <vt:variant>
        <vt:i4>5</vt:i4>
      </vt:variant>
      <vt:variant>
        <vt:lpwstr>http://www.warms.vba.va.gov/regs/38CFR/BOOKC/PART4/S4_3.DOC</vt:lpwstr>
      </vt:variant>
      <vt:variant>
        <vt:lpwstr/>
      </vt:variant>
      <vt:variant>
        <vt:i4>4915319</vt:i4>
      </vt:variant>
      <vt:variant>
        <vt:i4>105</vt:i4>
      </vt:variant>
      <vt:variant>
        <vt:i4>0</vt:i4>
      </vt:variant>
      <vt:variant>
        <vt:i4>5</vt:i4>
      </vt:variant>
      <vt:variant>
        <vt:lpwstr>http://www.benefits.va.gov/warms/docs/regs/38CFR/BOOKC/PART4/S4_59.DOC</vt:lpwstr>
      </vt:variant>
      <vt:variant>
        <vt:lpwstr/>
      </vt:variant>
      <vt:variant>
        <vt:i4>4915319</vt:i4>
      </vt:variant>
      <vt:variant>
        <vt:i4>102</vt:i4>
      </vt:variant>
      <vt:variant>
        <vt:i4>0</vt:i4>
      </vt:variant>
      <vt:variant>
        <vt:i4>5</vt:i4>
      </vt:variant>
      <vt:variant>
        <vt:lpwstr>http://www.benefits.va.gov/warms/docs/regs/38CFR/BOOKC/PART4/S4_59.DOC</vt:lpwstr>
      </vt:variant>
      <vt:variant>
        <vt:lpwstr/>
      </vt:variant>
      <vt:variant>
        <vt:i4>4915319</vt:i4>
      </vt:variant>
      <vt:variant>
        <vt:i4>96</vt:i4>
      </vt:variant>
      <vt:variant>
        <vt:i4>0</vt:i4>
      </vt:variant>
      <vt:variant>
        <vt:i4>5</vt:i4>
      </vt:variant>
      <vt:variant>
        <vt:lpwstr>http://www.benefits.va.gov/warms/docs/regs/38CFR/BOOKC/PART4/S4_59.DOC</vt:lpwstr>
      </vt:variant>
      <vt:variant>
        <vt:lpwstr/>
      </vt:variant>
      <vt:variant>
        <vt:i4>6815791</vt:i4>
      </vt:variant>
      <vt:variant>
        <vt:i4>90</vt:i4>
      </vt:variant>
      <vt:variant>
        <vt:i4>0</vt:i4>
      </vt:variant>
      <vt:variant>
        <vt:i4>5</vt:i4>
      </vt:variant>
      <vt:variant>
        <vt:lpwstr>imi-internal:M21-1MRIII.iv.4.A.1.k</vt:lpwstr>
      </vt:variant>
      <vt:variant>
        <vt:lpwstr/>
      </vt:variant>
      <vt:variant>
        <vt:i4>6881327</vt:i4>
      </vt:variant>
      <vt:variant>
        <vt:i4>87</vt:i4>
      </vt:variant>
      <vt:variant>
        <vt:i4>0</vt:i4>
      </vt:variant>
      <vt:variant>
        <vt:i4>5</vt:i4>
      </vt:variant>
      <vt:variant>
        <vt:lpwstr>imi-internal:M21-1MRIII.iv.4.A.1.j</vt:lpwstr>
      </vt:variant>
      <vt:variant>
        <vt:lpwstr/>
      </vt:variant>
      <vt:variant>
        <vt:i4>6553647</vt:i4>
      </vt:variant>
      <vt:variant>
        <vt:i4>84</vt:i4>
      </vt:variant>
      <vt:variant>
        <vt:i4>0</vt:i4>
      </vt:variant>
      <vt:variant>
        <vt:i4>5</vt:i4>
      </vt:variant>
      <vt:variant>
        <vt:lpwstr>imi-internal:M21-1MRIII.iv.4.A.1.g</vt:lpwstr>
      </vt:variant>
      <vt:variant>
        <vt:lpwstr/>
      </vt:variant>
      <vt:variant>
        <vt:i4>4128870</vt:i4>
      </vt:variant>
      <vt:variant>
        <vt:i4>81</vt:i4>
      </vt:variant>
      <vt:variant>
        <vt:i4>0</vt:i4>
      </vt:variant>
      <vt:variant>
        <vt:i4>5</vt:i4>
      </vt:variant>
      <vt:variant>
        <vt:lpwstr>http://vbaw.vba.va.gov/bl/21/advisory/CAVCDAD.htm</vt:lpwstr>
      </vt:variant>
      <vt:variant>
        <vt:lpwstr>bme</vt:lpwstr>
      </vt:variant>
      <vt:variant>
        <vt:i4>4587635</vt:i4>
      </vt:variant>
      <vt:variant>
        <vt:i4>78</vt:i4>
      </vt:variant>
      <vt:variant>
        <vt:i4>0</vt:i4>
      </vt:variant>
      <vt:variant>
        <vt:i4>5</vt:i4>
      </vt:variant>
      <vt:variant>
        <vt:lpwstr>http://www.benefits.va.gov/warms/docs/regs/38CFR/BOOKC/PART4/S4_14.DOC</vt:lpwstr>
      </vt:variant>
      <vt:variant>
        <vt:lpwstr/>
      </vt:variant>
      <vt:variant>
        <vt:i4>4915319</vt:i4>
      </vt:variant>
      <vt:variant>
        <vt:i4>75</vt:i4>
      </vt:variant>
      <vt:variant>
        <vt:i4>0</vt:i4>
      </vt:variant>
      <vt:variant>
        <vt:i4>5</vt:i4>
      </vt:variant>
      <vt:variant>
        <vt:lpwstr>http://www.benefits.va.gov/warms/docs/regs/38CFR/BOOKC/PART4/S4_59.DOC</vt:lpwstr>
      </vt:variant>
      <vt:variant>
        <vt:lpwstr/>
      </vt:variant>
      <vt:variant>
        <vt:i4>4915319</vt:i4>
      </vt:variant>
      <vt:variant>
        <vt:i4>72</vt:i4>
      </vt:variant>
      <vt:variant>
        <vt:i4>0</vt:i4>
      </vt:variant>
      <vt:variant>
        <vt:i4>5</vt:i4>
      </vt:variant>
      <vt:variant>
        <vt:lpwstr>http://www.benefits.va.gov/warms/docs/regs/38CFR/BOOKC/PART4/S4_59.DOC</vt:lpwstr>
      </vt:variant>
      <vt:variant>
        <vt:lpwstr/>
      </vt:variant>
      <vt:variant>
        <vt:i4>4128870</vt:i4>
      </vt:variant>
      <vt:variant>
        <vt:i4>69</vt:i4>
      </vt:variant>
      <vt:variant>
        <vt:i4>0</vt:i4>
      </vt:variant>
      <vt:variant>
        <vt:i4>5</vt:i4>
      </vt:variant>
      <vt:variant>
        <vt:lpwstr>http://vbaw.vba.va.gov/bl/21/advisory/CAVCDAD.htm</vt:lpwstr>
      </vt:variant>
      <vt:variant>
        <vt:lpwstr>bmm</vt:lpwstr>
      </vt:variant>
      <vt:variant>
        <vt:i4>6946863</vt:i4>
      </vt:variant>
      <vt:variant>
        <vt:i4>63</vt:i4>
      </vt:variant>
      <vt:variant>
        <vt:i4>0</vt:i4>
      </vt:variant>
      <vt:variant>
        <vt:i4>5</vt:i4>
      </vt:variant>
      <vt:variant>
        <vt:lpwstr>imi-internal:M21-1MRIII.iv.4.A.1.i</vt:lpwstr>
      </vt:variant>
      <vt:variant>
        <vt:lpwstr/>
      </vt:variant>
      <vt:variant>
        <vt:i4>7012399</vt:i4>
      </vt:variant>
      <vt:variant>
        <vt:i4>60</vt:i4>
      </vt:variant>
      <vt:variant>
        <vt:i4>0</vt:i4>
      </vt:variant>
      <vt:variant>
        <vt:i4>5</vt:i4>
      </vt:variant>
      <vt:variant>
        <vt:lpwstr>imi-internal:M21-1MRIII.iv.4.A.1.h</vt:lpwstr>
      </vt:variant>
      <vt:variant>
        <vt:lpwstr/>
      </vt:variant>
      <vt:variant>
        <vt:i4>4128870</vt:i4>
      </vt:variant>
      <vt:variant>
        <vt:i4>57</vt:i4>
      </vt:variant>
      <vt:variant>
        <vt:i4>0</vt:i4>
      </vt:variant>
      <vt:variant>
        <vt:i4>5</vt:i4>
      </vt:variant>
      <vt:variant>
        <vt:lpwstr>http://vbaw.vba.va.gov/bl/21/advisory/CAVCDAD.htm</vt:lpwstr>
      </vt:variant>
      <vt:variant>
        <vt:lpwstr>bme</vt:lpwstr>
      </vt:variant>
      <vt:variant>
        <vt:i4>4587635</vt:i4>
      </vt:variant>
      <vt:variant>
        <vt:i4>54</vt:i4>
      </vt:variant>
      <vt:variant>
        <vt:i4>0</vt:i4>
      </vt:variant>
      <vt:variant>
        <vt:i4>5</vt:i4>
      </vt:variant>
      <vt:variant>
        <vt:lpwstr>http://www.benefits.va.gov/warms/docs/regs/38CFR/BOOKC/PART4/S4_14.DOC</vt:lpwstr>
      </vt:variant>
      <vt:variant>
        <vt:lpwstr/>
      </vt:variant>
      <vt:variant>
        <vt:i4>4849780</vt:i4>
      </vt:variant>
      <vt:variant>
        <vt:i4>51</vt:i4>
      </vt:variant>
      <vt:variant>
        <vt:i4>0</vt:i4>
      </vt:variant>
      <vt:variant>
        <vt:i4>5</vt:i4>
      </vt:variant>
      <vt:variant>
        <vt:lpwstr>http://www.benefits.va.gov/warms/docs/regs/38CFR/BOOKC/PART4/S4_68.DOC</vt:lpwstr>
      </vt:variant>
      <vt:variant>
        <vt:lpwstr/>
      </vt:variant>
      <vt:variant>
        <vt:i4>1572940</vt:i4>
      </vt:variant>
      <vt:variant>
        <vt:i4>48</vt:i4>
      </vt:variant>
      <vt:variant>
        <vt:i4>0</vt:i4>
      </vt:variant>
      <vt:variant>
        <vt:i4>5</vt:i4>
      </vt:variant>
      <vt:variant>
        <vt:lpwstr>http://www.va.gov/ogc/docs/2004/PREC92004.doc</vt:lpwstr>
      </vt:variant>
      <vt:variant>
        <vt:lpwstr/>
      </vt:variant>
      <vt:variant>
        <vt:i4>6684695</vt:i4>
      </vt:variant>
      <vt:variant>
        <vt:i4>42</vt:i4>
      </vt:variant>
      <vt:variant>
        <vt:i4>0</vt:i4>
      </vt:variant>
      <vt:variant>
        <vt:i4>5</vt:i4>
      </vt:variant>
      <vt:variant>
        <vt:lpwstr>http://vbaw.vba.va.gov/bl/21/M21-1MR/pt03/sp04/ch04/pt03_sp06_ch01_secA.xml</vt:lpwstr>
      </vt:variant>
      <vt:variant>
        <vt:lpwstr>III.vi.1.A.2.a</vt:lpwstr>
      </vt:variant>
      <vt:variant>
        <vt:i4>1245273</vt:i4>
      </vt:variant>
      <vt:variant>
        <vt:i4>39</vt:i4>
      </vt:variant>
      <vt:variant>
        <vt:i4>0</vt:i4>
      </vt:variant>
      <vt:variant>
        <vt:i4>5</vt:i4>
      </vt:variant>
      <vt:variant>
        <vt:lpwstr>http://vbaw.vba.va.gov/bl/21/Advisory/PRECOP/04op/pc0904.doc</vt:lpwstr>
      </vt:variant>
      <vt:variant>
        <vt:lpwstr/>
      </vt:variant>
      <vt:variant>
        <vt:i4>5308470</vt:i4>
      </vt:variant>
      <vt:variant>
        <vt:i4>36</vt:i4>
      </vt:variant>
      <vt:variant>
        <vt:i4>0</vt:i4>
      </vt:variant>
      <vt:variant>
        <vt:i4>5</vt:i4>
      </vt:variant>
      <vt:variant>
        <vt:lpwstr>http://vbaw.vba.va.gov/bl/21/Advisory/PRECOP/98op/Prc09_98.doc</vt:lpwstr>
      </vt:variant>
      <vt:variant>
        <vt:lpwstr/>
      </vt:variant>
      <vt:variant>
        <vt:i4>2883668</vt:i4>
      </vt:variant>
      <vt:variant>
        <vt:i4>30</vt:i4>
      </vt:variant>
      <vt:variant>
        <vt:i4>0</vt:i4>
      </vt:variant>
      <vt:variant>
        <vt:i4>5</vt:i4>
      </vt:variant>
      <vt:variant>
        <vt:lpwstr>http://www.warms.vba.va.gov/regs/38CFR/BOOKC/PART4/S4_59.DOC</vt:lpwstr>
      </vt:variant>
      <vt:variant>
        <vt:lpwstr/>
      </vt:variant>
      <vt:variant>
        <vt:i4>2097237</vt:i4>
      </vt:variant>
      <vt:variant>
        <vt:i4>27</vt:i4>
      </vt:variant>
      <vt:variant>
        <vt:i4>0</vt:i4>
      </vt:variant>
      <vt:variant>
        <vt:i4>5</vt:i4>
      </vt:variant>
      <vt:variant>
        <vt:lpwstr>http://www.warms.vba.va.gov/regs/38CFR/BOOKC/PART4/S4_45.DOC</vt:lpwstr>
      </vt:variant>
      <vt:variant>
        <vt:lpwstr/>
      </vt:variant>
      <vt:variant>
        <vt:i4>2424917</vt:i4>
      </vt:variant>
      <vt:variant>
        <vt:i4>24</vt:i4>
      </vt:variant>
      <vt:variant>
        <vt:i4>0</vt:i4>
      </vt:variant>
      <vt:variant>
        <vt:i4>5</vt:i4>
      </vt:variant>
      <vt:variant>
        <vt:lpwstr>http://www.warms.vba.va.gov/regs/38CFR/BOOKC/PART4/S4_40.DOC</vt:lpwstr>
      </vt:variant>
      <vt:variant>
        <vt:lpwstr/>
      </vt:variant>
      <vt:variant>
        <vt:i4>2883668</vt:i4>
      </vt:variant>
      <vt:variant>
        <vt:i4>21</vt:i4>
      </vt:variant>
      <vt:variant>
        <vt:i4>0</vt:i4>
      </vt:variant>
      <vt:variant>
        <vt:i4>5</vt:i4>
      </vt:variant>
      <vt:variant>
        <vt:lpwstr>http://www.warms.vba.va.gov/regs/38CFR/BOOKC/PART4/S4_59.DOC</vt:lpwstr>
      </vt:variant>
      <vt:variant>
        <vt:lpwstr/>
      </vt:variant>
      <vt:variant>
        <vt:i4>2097237</vt:i4>
      </vt:variant>
      <vt:variant>
        <vt:i4>18</vt:i4>
      </vt:variant>
      <vt:variant>
        <vt:i4>0</vt:i4>
      </vt:variant>
      <vt:variant>
        <vt:i4>5</vt:i4>
      </vt:variant>
      <vt:variant>
        <vt:lpwstr>http://www.warms.vba.va.gov/regs/38CFR/BOOKC/PART4/S4_45.DOC</vt:lpwstr>
      </vt:variant>
      <vt:variant>
        <vt:lpwstr/>
      </vt:variant>
      <vt:variant>
        <vt:i4>4128870</vt:i4>
      </vt:variant>
      <vt:variant>
        <vt:i4>15</vt:i4>
      </vt:variant>
      <vt:variant>
        <vt:i4>0</vt:i4>
      </vt:variant>
      <vt:variant>
        <vt:i4>5</vt:i4>
      </vt:variant>
      <vt:variant>
        <vt:lpwstr>http://vbaw.vba.va.gov/bl/21/Advisory/CAVCDAD.htm</vt:lpwstr>
      </vt:variant>
      <vt:variant>
        <vt:lpwstr>bmd</vt:lpwstr>
      </vt:variant>
      <vt:variant>
        <vt:i4>2424917</vt:i4>
      </vt:variant>
      <vt:variant>
        <vt:i4>12</vt:i4>
      </vt:variant>
      <vt:variant>
        <vt:i4>0</vt:i4>
      </vt:variant>
      <vt:variant>
        <vt:i4>5</vt:i4>
      </vt:variant>
      <vt:variant>
        <vt:lpwstr>http://www.warms.vba.va.gov/regs/38CFR/BOOKC/PART4/S4_40.DOC</vt:lpwstr>
      </vt:variant>
      <vt:variant>
        <vt:lpwstr/>
      </vt:variant>
      <vt:variant>
        <vt:i4>4128870</vt:i4>
      </vt:variant>
      <vt:variant>
        <vt:i4>9</vt:i4>
      </vt:variant>
      <vt:variant>
        <vt:i4>0</vt:i4>
      </vt:variant>
      <vt:variant>
        <vt:i4>5</vt:i4>
      </vt:variant>
      <vt:variant>
        <vt:lpwstr>http://vbaw.vba.va.gov/bl/21/Advisory/CAVCDAD.htm</vt:lpwstr>
      </vt:variant>
      <vt:variant>
        <vt:lpwstr>bmj</vt:lpwstr>
      </vt:variant>
      <vt:variant>
        <vt:i4>3801107</vt:i4>
      </vt:variant>
      <vt:variant>
        <vt:i4>3</vt:i4>
      </vt:variant>
      <vt:variant>
        <vt:i4>0</vt:i4>
      </vt:variant>
      <vt:variant>
        <vt:i4>5</vt:i4>
      </vt:variant>
      <vt:variant>
        <vt:lpwstr>http://vbaw.vba.va.gov/bl/21/M21-1MR/pt03/sp04/ch04/pt03_sp04_ch04_secA</vt:lpwstr>
      </vt:variant>
      <vt:variant>
        <vt:lpwstr>III.iv.4.A.1.b</vt:lpwstr>
      </vt:variant>
      <vt:variant>
        <vt:i4>2883668</vt:i4>
      </vt:variant>
      <vt:variant>
        <vt:i4>0</vt:i4>
      </vt:variant>
      <vt:variant>
        <vt:i4>0</vt:i4>
      </vt:variant>
      <vt:variant>
        <vt:i4>5</vt:i4>
      </vt:variant>
      <vt:variant>
        <vt:lpwstr>http://www.warms.vba.va.gov/regs/38CFR/BOOKC/PART4/S4_59.DOC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M21-1III_iv_4_SecA</dc:title>
  <dc:subject>Musculoskeletal Conditions</dc:subject>
  <dc:creator>Milenkovic, Melissa, VBAVACO</dc:creator>
  <cp:keywords>musculoskeletal, conditions, nomenclature, digits, rheumatoid, degenerative, arthritis, limitation, motion, congenital, osteomyelitis, examples</cp:keywords>
  <cp:lastModifiedBy>CAPLMAZA</cp:lastModifiedBy>
  <cp:revision>19</cp:revision>
  <cp:lastPrinted>2012-06-28T15:20:00Z</cp:lastPrinted>
  <dcterms:created xsi:type="dcterms:W3CDTF">2016-01-15T20:32:00Z</dcterms:created>
  <dcterms:modified xsi:type="dcterms:W3CDTF">2016-02-01T16:29:00Z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20130914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Posted?">
    <vt:lpwstr/>
  </property>
  <property fmtid="{D5CDD505-2E9C-101B-9397-08002B2CF9AE}" pid="8" name="ContentTypeId">
    <vt:lpwstr>0x010100A3776AF772BF364D8E899CBB1EA8E540</vt:lpwstr>
  </property>
  <property fmtid="{D5CDD505-2E9C-101B-9397-08002B2CF9AE}" pid="9" name="Order0">
    <vt:r8>1</vt:r8>
  </property>
</Properties>
</file>