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6C" w:rsidRPr="0027423A" w:rsidRDefault="00931D6C">
      <w:pPr>
        <w:pStyle w:val="Heading2"/>
      </w:pPr>
      <w:r w:rsidRPr="0027423A">
        <w:t>Section A.  Examination Requests</w:t>
      </w:r>
    </w:p>
    <w:p w:rsidR="00931D6C" w:rsidRPr="0027423A" w:rsidRDefault="008F2856">
      <w:pPr>
        <w:pStyle w:val="Heading4"/>
      </w:pPr>
      <w:r w:rsidRPr="0027423A">
        <w:fldChar w:fldCharType="begin"/>
      </w:r>
      <w:r w:rsidR="00931D6C" w:rsidRPr="0027423A">
        <w:instrText xml:space="preserve"> PRIVATE INFOTYPE="OTHER" </w:instrText>
      </w:r>
      <w:r w:rsidRPr="0027423A">
        <w:fldChar w:fldCharType="end"/>
      </w:r>
      <w:r w:rsidR="00931D6C" w:rsidRPr="0027423A">
        <w:t>Overview</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 this Section</w:t>
            </w:r>
          </w:p>
        </w:tc>
        <w:tc>
          <w:tcPr>
            <w:tcW w:w="7740" w:type="dxa"/>
            <w:shd w:val="clear" w:color="auto" w:fill="auto"/>
          </w:tcPr>
          <w:p w:rsidR="00931D6C" w:rsidRPr="0027423A" w:rsidRDefault="00931D6C" w:rsidP="001D76F1">
            <w:pPr>
              <w:pStyle w:val="BlockText"/>
            </w:pPr>
            <w:r w:rsidRPr="0027423A">
              <w:t>This section contains the following topics:</w:t>
            </w:r>
          </w:p>
        </w:tc>
      </w:tr>
    </w:tbl>
    <w:p w:rsidR="00931D6C" w:rsidRPr="0027423A" w:rsidRDefault="00931D6C"/>
    <w:tbl>
      <w:tblPr>
        <w:tblW w:w="7596" w:type="dxa"/>
        <w:tblInd w:w="1872" w:type="dxa"/>
        <w:tblLayout w:type="fixed"/>
        <w:tblCellMar>
          <w:left w:w="80" w:type="dxa"/>
          <w:right w:w="80" w:type="dxa"/>
        </w:tblCellMar>
        <w:tblLook w:val="0000"/>
      </w:tblPr>
      <w:tblGrid>
        <w:gridCol w:w="1302"/>
        <w:gridCol w:w="4992"/>
        <w:gridCol w:w="1302"/>
      </w:tblGrid>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Topic</w:t>
            </w:r>
          </w:p>
        </w:tc>
        <w:tc>
          <w:tcPr>
            <w:tcW w:w="4968"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Topic Name</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See Page</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1</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General Information on Examination Requests</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3-A-2</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2</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General Information on Social Surveys</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DB39FB">
            <w:pPr>
              <w:pStyle w:val="TableText"/>
              <w:jc w:val="center"/>
            </w:pPr>
            <w:r w:rsidRPr="0027423A">
              <w:t>3-A-</w:t>
            </w:r>
            <w:r w:rsidR="00DB39FB" w:rsidRPr="0027423A">
              <w:t>11</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3</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General Medical Examinations </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DB39FB">
            <w:pPr>
              <w:pStyle w:val="TableText"/>
              <w:jc w:val="center"/>
            </w:pPr>
            <w:r w:rsidRPr="0027423A">
              <w:t>3-A-</w:t>
            </w:r>
            <w:r w:rsidR="00DB39FB" w:rsidRPr="0027423A">
              <w:t>13</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4</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Benefits Delivery at Discharge (BDD) Examinations  </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DB39FB">
            <w:pPr>
              <w:pStyle w:val="TableText"/>
              <w:jc w:val="center"/>
            </w:pPr>
            <w:r w:rsidRPr="0027423A">
              <w:t>3-A-</w:t>
            </w:r>
            <w:r w:rsidR="00193852" w:rsidRPr="0027423A">
              <w:t>1</w:t>
            </w:r>
            <w:r w:rsidR="00DB39FB" w:rsidRPr="0027423A">
              <w:t>5</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5</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BDD Examinations for Pregnant Servicewomen</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DB39FB">
            <w:pPr>
              <w:pStyle w:val="TableText"/>
              <w:jc w:val="center"/>
            </w:pPr>
            <w:r w:rsidRPr="0027423A">
              <w:t>3-A-</w:t>
            </w:r>
            <w:r w:rsidR="00193852" w:rsidRPr="0027423A">
              <w:t>1</w:t>
            </w:r>
            <w:r w:rsidR="00DB39FB" w:rsidRPr="0027423A">
              <w:t>6</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6</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A91B19" w:rsidP="001D76F1">
            <w:pPr>
              <w:pStyle w:val="TableText"/>
            </w:pPr>
            <w:r w:rsidRPr="0027423A">
              <w:t xml:space="preserve">Former </w:t>
            </w:r>
            <w:r w:rsidR="00931D6C" w:rsidRPr="0027423A">
              <w:t>Prisoner of War (</w:t>
            </w:r>
            <w:r w:rsidRPr="0027423A">
              <w:t>F</w:t>
            </w:r>
            <w:r w:rsidR="00931D6C" w:rsidRPr="0027423A">
              <w:t>POW) Protocol Examinations</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DB39FB">
            <w:pPr>
              <w:pStyle w:val="TableText"/>
              <w:jc w:val="center"/>
            </w:pPr>
            <w:r w:rsidRPr="0027423A">
              <w:t>3-A-</w:t>
            </w:r>
            <w:r w:rsidR="00DB39FB" w:rsidRPr="0027423A">
              <w:t>21</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7</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A91B19" w:rsidP="001D76F1">
            <w:pPr>
              <w:pStyle w:val="TableText"/>
            </w:pPr>
            <w:r w:rsidRPr="0027423A">
              <w:t>F</w:t>
            </w:r>
            <w:r w:rsidR="00931D6C" w:rsidRPr="0027423A">
              <w:t>POW Social Surveys</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DB39FB">
            <w:pPr>
              <w:pStyle w:val="TableText"/>
              <w:jc w:val="center"/>
            </w:pPr>
            <w:r w:rsidRPr="0027423A">
              <w:t>3-A-</w:t>
            </w:r>
            <w:r w:rsidR="00DB39FB" w:rsidRPr="0027423A">
              <w:t>23</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8</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Specialist Examinations</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DB39FB">
            <w:pPr>
              <w:pStyle w:val="TableText"/>
              <w:jc w:val="center"/>
            </w:pPr>
            <w:r w:rsidRPr="0027423A">
              <w:t>3-A-</w:t>
            </w:r>
            <w:r w:rsidR="00193852" w:rsidRPr="0027423A">
              <w:t>2</w:t>
            </w:r>
            <w:r w:rsidR="00DB39FB" w:rsidRPr="0027423A">
              <w:t>5</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9</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Medical Opinions</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DB39FB">
            <w:pPr>
              <w:pStyle w:val="TableText"/>
              <w:jc w:val="center"/>
            </w:pPr>
            <w:r w:rsidRPr="0027423A">
              <w:t>3-A-</w:t>
            </w:r>
            <w:r w:rsidR="00193852" w:rsidRPr="0027423A">
              <w:t>2</w:t>
            </w:r>
            <w:r w:rsidR="00DB39FB" w:rsidRPr="0027423A">
              <w:t>7</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10</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Aid and Attendance (A&amp;A) and Housebound Examinations</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1A4CC5" w:rsidP="00291380">
            <w:pPr>
              <w:pStyle w:val="TableText"/>
              <w:jc w:val="center"/>
            </w:pPr>
            <w:r w:rsidRPr="0027423A">
              <w:t>3-A-</w:t>
            </w:r>
            <w:r w:rsidR="00DB39FB" w:rsidRPr="0027423A">
              <w:t>3</w:t>
            </w:r>
            <w:r w:rsidR="00291380" w:rsidRPr="0027423A">
              <w:t>5</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11</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Other Types of Examination Requests</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C26B6B" w:rsidP="00291380">
            <w:pPr>
              <w:pStyle w:val="TableText"/>
              <w:jc w:val="center"/>
            </w:pPr>
            <w:r w:rsidRPr="0027423A">
              <w:t>3-A-</w:t>
            </w:r>
            <w:r w:rsidR="00193852" w:rsidRPr="0027423A">
              <w:t>3</w:t>
            </w:r>
            <w:r w:rsidR="00291380" w:rsidRPr="0027423A">
              <w:t>7</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12</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C30542" w:rsidP="001D76F1">
            <w:pPr>
              <w:pStyle w:val="TableText"/>
            </w:pPr>
            <w:r w:rsidRPr="0027423A">
              <w:t xml:space="preserve">Inputting </w:t>
            </w:r>
            <w:r w:rsidR="00931D6C" w:rsidRPr="0027423A">
              <w:t>Examination Requests</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C26B6B" w:rsidP="00291380">
            <w:pPr>
              <w:pStyle w:val="TableText"/>
              <w:jc w:val="center"/>
            </w:pPr>
            <w:r w:rsidRPr="0027423A">
              <w:t>3-A-</w:t>
            </w:r>
            <w:r w:rsidR="00291380" w:rsidRPr="0027423A">
              <w:t>40</w:t>
            </w:r>
          </w:p>
        </w:tc>
      </w:tr>
      <w:tr w:rsidR="00931D6C" w:rsidRPr="0027423A" w:rsidTr="001D76F1">
        <w:trPr>
          <w:cantSplit/>
        </w:trPr>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13</w:t>
            </w:r>
          </w:p>
        </w:tc>
        <w:tc>
          <w:tcPr>
            <w:tcW w:w="496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VA Form 21-2507, </w:t>
            </w:r>
            <w:r w:rsidRPr="0027423A">
              <w:rPr>
                <w:i/>
              </w:rPr>
              <w:t>Request for Physical Examination</w:t>
            </w:r>
          </w:p>
        </w:tc>
        <w:tc>
          <w:tcPr>
            <w:tcW w:w="1296" w:type="dxa"/>
            <w:tcBorders>
              <w:top w:val="single" w:sz="6" w:space="0" w:color="auto"/>
              <w:left w:val="single" w:sz="6" w:space="0" w:color="auto"/>
              <w:bottom w:val="single" w:sz="6" w:space="0" w:color="auto"/>
              <w:right w:val="single" w:sz="6" w:space="0" w:color="auto"/>
            </w:tcBorders>
          </w:tcPr>
          <w:p w:rsidR="00931D6C" w:rsidRPr="0027423A" w:rsidRDefault="00931D6C" w:rsidP="00291380">
            <w:pPr>
              <w:pStyle w:val="TableText"/>
              <w:jc w:val="center"/>
            </w:pPr>
            <w:r w:rsidRPr="0027423A">
              <w:t>3-A-4</w:t>
            </w:r>
            <w:r w:rsidR="00291380" w:rsidRPr="0027423A">
              <w:t>7</w:t>
            </w:r>
          </w:p>
        </w:tc>
      </w:tr>
    </w:tbl>
    <w:p w:rsidR="00931D6C" w:rsidRPr="0027423A" w:rsidRDefault="00931D6C">
      <w:pPr>
        <w:pStyle w:val="BlockLine"/>
      </w:pPr>
    </w:p>
    <w:p w:rsidR="00931D6C" w:rsidRPr="0027423A" w:rsidRDefault="00931D6C">
      <w:pPr>
        <w:pStyle w:val="Heading4"/>
      </w:pPr>
      <w:r w:rsidRPr="0027423A">
        <w:br w:type="page"/>
      </w:r>
      <w:r w:rsidRPr="0027423A">
        <w:lastRenderedPageBreak/>
        <w:t>1.  General Information on Examination Requests</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This topic contains general information about examination requests, including</w:t>
            </w:r>
          </w:p>
          <w:p w:rsidR="00931D6C" w:rsidRPr="0027423A" w:rsidRDefault="00931D6C" w:rsidP="001D76F1">
            <w:pPr>
              <w:pStyle w:val="BlockText"/>
            </w:pPr>
          </w:p>
          <w:p w:rsidR="00931D6C" w:rsidRPr="0027423A" w:rsidRDefault="00931D6C" w:rsidP="00820E9D">
            <w:pPr>
              <w:pStyle w:val="BulletText1"/>
            </w:pPr>
            <w:r w:rsidRPr="0027423A">
              <w:t>who may request an examination</w:t>
            </w:r>
          </w:p>
          <w:p w:rsidR="001D535F" w:rsidRPr="0027423A" w:rsidRDefault="00820E9D" w:rsidP="00820E9D">
            <w:pPr>
              <w:pStyle w:val="BulletText1"/>
            </w:pPr>
            <w:r w:rsidRPr="0027423A">
              <w:t>r</w:t>
            </w:r>
            <w:r w:rsidR="001D535F" w:rsidRPr="0027423A">
              <w:t xml:space="preserve">equesting </w:t>
            </w:r>
            <w:r w:rsidRPr="0027423A">
              <w:t>e</w:t>
            </w:r>
            <w:r w:rsidR="001D535F" w:rsidRPr="0027423A">
              <w:t>xaminations</w:t>
            </w:r>
            <w:r w:rsidRPr="0027423A">
              <w:t xml:space="preserve"> at a proper facility</w:t>
            </w:r>
          </w:p>
          <w:p w:rsidR="00931D6C" w:rsidRPr="0027423A" w:rsidRDefault="00931D6C" w:rsidP="001D535F">
            <w:pPr>
              <w:pStyle w:val="BulletText1"/>
            </w:pPr>
            <w:r w:rsidRPr="0027423A">
              <w:t xml:space="preserve">when </w:t>
            </w:r>
            <w:r w:rsidR="00820E9D" w:rsidRPr="0027423A">
              <w:t>an examination or opinion is necessary</w:t>
            </w:r>
          </w:p>
          <w:p w:rsidR="00931D6C" w:rsidRPr="0027423A" w:rsidRDefault="00820E9D">
            <w:pPr>
              <w:pStyle w:val="BulletText1"/>
            </w:pPr>
            <w:r w:rsidRPr="0027423A">
              <w:t>disability benefit questionnaires (DBQs)</w:t>
            </w:r>
          </w:p>
          <w:p w:rsidR="00820E9D" w:rsidRPr="0027423A" w:rsidRDefault="00820E9D">
            <w:pPr>
              <w:pStyle w:val="BulletText1"/>
            </w:pPr>
            <w:r w:rsidRPr="0027423A">
              <w:t>use and acceptance of DBQs</w:t>
            </w:r>
            <w:r w:rsidR="00F17A09" w:rsidRPr="0027423A">
              <w:t xml:space="preserve"> for VA examinations and opinions</w:t>
            </w:r>
          </w:p>
          <w:p w:rsidR="00F17A09" w:rsidRPr="0027423A" w:rsidRDefault="00F17A09">
            <w:pPr>
              <w:pStyle w:val="BulletText1"/>
            </w:pPr>
            <w:r w:rsidRPr="0027423A">
              <w:t xml:space="preserve">reporting requirement for insufficient DBQs </w:t>
            </w:r>
          </w:p>
          <w:p w:rsidR="00F17A09" w:rsidRPr="0027423A" w:rsidRDefault="00F17A09">
            <w:pPr>
              <w:pStyle w:val="BulletText1"/>
            </w:pPr>
            <w:r w:rsidRPr="0027423A">
              <w:t xml:space="preserve">DBQs </w:t>
            </w:r>
            <w:r w:rsidR="00202733" w:rsidRPr="0027423A">
              <w:t>approved for public use</w:t>
            </w:r>
          </w:p>
          <w:p w:rsidR="00F17A09" w:rsidRPr="0027423A" w:rsidRDefault="00F17A09">
            <w:pPr>
              <w:pStyle w:val="BulletText1"/>
            </w:pPr>
            <w:r w:rsidRPr="0027423A">
              <w:t xml:space="preserve">requirements for acceptance of DBQs from </w:t>
            </w:r>
            <w:r w:rsidR="00202733" w:rsidRPr="0027423A">
              <w:t>treatment</w:t>
            </w:r>
            <w:r w:rsidRPr="0027423A">
              <w:t xml:space="preserve"> providers</w:t>
            </w:r>
          </w:p>
          <w:p w:rsidR="007906E9" w:rsidRPr="0027423A" w:rsidRDefault="007906E9">
            <w:pPr>
              <w:pStyle w:val="BulletText1"/>
            </w:pPr>
            <w:r w:rsidRPr="0027423A">
              <w:t xml:space="preserve">authenticity </w:t>
            </w:r>
            <w:r w:rsidR="00DE70C1" w:rsidRPr="0027423A">
              <w:t xml:space="preserve">and validation </w:t>
            </w:r>
            <w:r w:rsidRPr="0027423A">
              <w:t>of DBQs from treatment providers</w:t>
            </w:r>
          </w:p>
          <w:p w:rsidR="009469DF" w:rsidRPr="0027423A" w:rsidRDefault="00204588">
            <w:pPr>
              <w:pStyle w:val="BulletText1"/>
            </w:pPr>
            <w:r w:rsidRPr="0027423A">
              <w:t>definition:  general medical examination, specialty examination, and specialist examination</w:t>
            </w:r>
          </w:p>
          <w:p w:rsidR="00931D6C" w:rsidRPr="0027423A" w:rsidRDefault="00931D6C">
            <w:pPr>
              <w:pStyle w:val="BulletText1"/>
            </w:pPr>
            <w:r w:rsidRPr="0027423A">
              <w:t>when to</w:t>
            </w:r>
            <w:r w:rsidR="00F17A09" w:rsidRPr="0027423A">
              <w:t xml:space="preserve"> </w:t>
            </w:r>
            <w:r w:rsidRPr="0027423A">
              <w:t>send the claims folders with an examination request</w:t>
            </w:r>
          </w:p>
          <w:p w:rsidR="00931D6C" w:rsidRPr="0027423A" w:rsidRDefault="00931D6C">
            <w:pPr>
              <w:pStyle w:val="BulletText1"/>
            </w:pPr>
            <w:r w:rsidRPr="0027423A">
              <w:t>Veteran’s legal rights</w:t>
            </w:r>
            <w:r w:rsidR="007117A1" w:rsidRPr="0027423A">
              <w:t xml:space="preserve"> at an examination</w:t>
            </w:r>
          </w:p>
          <w:p w:rsidR="00931D6C" w:rsidRPr="0027423A" w:rsidRDefault="00931D6C">
            <w:pPr>
              <w:pStyle w:val="BulletText1"/>
            </w:pPr>
            <w:r w:rsidRPr="0027423A">
              <w:t>jurisdiction for examination requests for foreign</w:t>
            </w:r>
            <w:r w:rsidR="004F37C7" w:rsidRPr="0027423A">
              <w:t xml:space="preserve"> resident </w:t>
            </w:r>
            <w:r w:rsidRPr="0027423A">
              <w:t>beneficiaries, and</w:t>
            </w:r>
          </w:p>
          <w:p w:rsidR="00931D6C" w:rsidRPr="0027423A" w:rsidRDefault="00931D6C">
            <w:pPr>
              <w:pStyle w:val="BulletText1"/>
            </w:pPr>
            <w:r w:rsidRPr="0027423A">
              <w:t xml:space="preserve">handling field investigations and examination requests for foreign </w:t>
            </w:r>
            <w:r w:rsidR="004F37C7" w:rsidRPr="0027423A">
              <w:t xml:space="preserve">resident </w:t>
            </w:r>
            <w:r w:rsidR="003A3090" w:rsidRPr="0027423A">
              <w:t>beneficiaries, and</w:t>
            </w:r>
          </w:p>
          <w:p w:rsidR="003A3090" w:rsidRPr="0027423A" w:rsidRDefault="003A3090" w:rsidP="00D4020F">
            <w:pPr>
              <w:pStyle w:val="BulletText1"/>
            </w:pPr>
            <w:r w:rsidRPr="0027423A">
              <w:t xml:space="preserve">jurisdiction for examination requests for </w:t>
            </w:r>
            <w:r w:rsidR="00D4020F" w:rsidRPr="0027423A">
              <w:t>reserve component participants</w:t>
            </w:r>
            <w:r w:rsidRPr="0027423A">
              <w:t xml:space="preserve"> in the Integrated Disability Evaluation System</w:t>
            </w:r>
            <w:r w:rsidR="00D4020F" w:rsidRPr="0027423A">
              <w:t xml:space="preserve"> (IDES).</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27423A" w:rsidP="001D76F1">
            <w:pPr>
              <w:pStyle w:val="BlockText"/>
            </w:pPr>
            <w:r w:rsidRPr="0027423A">
              <w:t>July 31, 2012</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a.  Who May Request an Examination</w:t>
            </w:r>
          </w:p>
        </w:tc>
        <w:tc>
          <w:tcPr>
            <w:tcW w:w="7740" w:type="dxa"/>
            <w:shd w:val="clear" w:color="auto" w:fill="auto"/>
          </w:tcPr>
          <w:p w:rsidR="00931D6C" w:rsidRPr="0027423A" w:rsidRDefault="00931D6C" w:rsidP="001D76F1">
            <w:pPr>
              <w:pStyle w:val="BlockText"/>
            </w:pPr>
            <w:r w:rsidRPr="0027423A">
              <w:t xml:space="preserve">Veterans Service Representatives (VSRs) </w:t>
            </w:r>
            <w:r w:rsidR="001A4111" w:rsidRPr="0027423A">
              <w:t xml:space="preserve">in the </w:t>
            </w:r>
            <w:r w:rsidR="001E7D14" w:rsidRPr="0027423A">
              <w:t xml:space="preserve">development </w:t>
            </w:r>
            <w:r w:rsidR="001A4111" w:rsidRPr="0027423A">
              <w:t xml:space="preserve">activity </w:t>
            </w:r>
            <w:r w:rsidRPr="0027423A">
              <w:t>have primary responsibility for requesting examination</w:t>
            </w:r>
            <w:r w:rsidR="00A8261A" w:rsidRPr="0027423A">
              <w:t>s</w:t>
            </w:r>
            <w:r w:rsidRPr="0027423A">
              <w:t xml:space="preserve"> of claimants.  </w:t>
            </w:r>
          </w:p>
          <w:p w:rsidR="00931D6C" w:rsidRPr="0027423A" w:rsidRDefault="00931D6C" w:rsidP="001D76F1">
            <w:pPr>
              <w:pStyle w:val="BlockText"/>
            </w:pPr>
          </w:p>
          <w:p w:rsidR="00931D6C" w:rsidRPr="0027423A" w:rsidRDefault="00931D6C" w:rsidP="001D76F1">
            <w:pPr>
              <w:pStyle w:val="BlockText"/>
            </w:pPr>
            <w:r w:rsidRPr="0027423A">
              <w:t xml:space="preserve">A Rating Veterans Service Representative (RVSR) </w:t>
            </w:r>
            <w:r w:rsidR="00664C57" w:rsidRPr="0027423A">
              <w:t xml:space="preserve">or Decision Review Officer (DRO) </w:t>
            </w:r>
            <w:r w:rsidRPr="0027423A">
              <w:t>may provide guidance as necessary</w:t>
            </w:r>
            <w:r w:rsidR="00FF0E65" w:rsidRPr="0027423A">
              <w:t xml:space="preserve"> and</w:t>
            </w:r>
            <w:r w:rsidRPr="0027423A">
              <w:t xml:space="preserve"> also have authority to request examinations.  </w:t>
            </w:r>
          </w:p>
          <w:p w:rsidR="00931D6C" w:rsidRPr="0027423A" w:rsidRDefault="00931D6C" w:rsidP="001D76F1">
            <w:pPr>
              <w:pStyle w:val="BlockText"/>
            </w:pPr>
          </w:p>
          <w:p w:rsidR="00931D6C" w:rsidRPr="0027423A" w:rsidRDefault="004B4437" w:rsidP="00E36DB3">
            <w:pPr>
              <w:pStyle w:val="BlockText"/>
            </w:pPr>
            <w:r w:rsidRPr="0027423A">
              <w:t>In addition, a</w:t>
            </w:r>
            <w:r w:rsidR="00931D6C" w:rsidRPr="0027423A">
              <w:t xml:space="preserve"> Veterans Service Center Manager (VSCM) may authorize an examination in any case in which he/she believes it is warranted.</w:t>
            </w:r>
          </w:p>
        </w:tc>
      </w:tr>
    </w:tbl>
    <w:p w:rsidR="00204588" w:rsidRPr="0027423A" w:rsidRDefault="00204588" w:rsidP="00204588">
      <w:pPr>
        <w:pStyle w:val="ContinuedOnNextPa"/>
      </w:pPr>
      <w:r w:rsidRPr="0027423A">
        <w:t>Continued on next page</w:t>
      </w:r>
    </w:p>
    <w:p w:rsidR="00204588" w:rsidRPr="0027423A" w:rsidRDefault="00204588" w:rsidP="00204588">
      <w:pPr>
        <w:pStyle w:val="MapTitleContinued"/>
        <w:rPr>
          <w:b w:val="0"/>
          <w:sz w:val="24"/>
        </w:rPr>
      </w:pPr>
      <w:r w:rsidRPr="0027423A">
        <w:br w:type="page"/>
      </w:r>
      <w:fldSimple w:instr=" STYLEREF &quot;Map Title&quot; ">
        <w:r w:rsidR="00D96591" w:rsidRPr="0027423A">
          <w:rPr>
            <w:noProof/>
          </w:rPr>
          <w:t>1.  General Information on Examination Requests</w:t>
        </w:r>
      </w:fldSimple>
      <w:r w:rsidRPr="0027423A">
        <w:t xml:space="preserve">, </w:t>
      </w:r>
      <w:r w:rsidRPr="0027423A">
        <w:rPr>
          <w:b w:val="0"/>
          <w:sz w:val="24"/>
        </w:rPr>
        <w:t>Continued</w:t>
      </w:r>
    </w:p>
    <w:p w:rsidR="00931D6C" w:rsidRPr="0027423A" w:rsidRDefault="008F2856" w:rsidP="00204588">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664C57" w:rsidRPr="0027423A" w:rsidRDefault="00931D6C">
            <w:pPr>
              <w:pStyle w:val="Heading5"/>
            </w:pPr>
            <w:r w:rsidRPr="0027423A">
              <w:t>b.  Requesting Examinations</w:t>
            </w:r>
          </w:p>
          <w:p w:rsidR="00931D6C" w:rsidRPr="0027423A" w:rsidRDefault="00664C57">
            <w:pPr>
              <w:pStyle w:val="Heading5"/>
            </w:pPr>
            <w:r w:rsidRPr="0027423A">
              <w:t>at a Proper Facility</w:t>
            </w:r>
            <w:r w:rsidR="00931D6C" w:rsidRPr="0027423A">
              <w:t xml:space="preserve"> </w:t>
            </w:r>
          </w:p>
        </w:tc>
        <w:tc>
          <w:tcPr>
            <w:tcW w:w="7740" w:type="dxa"/>
            <w:shd w:val="clear" w:color="auto" w:fill="auto"/>
          </w:tcPr>
          <w:p w:rsidR="00931D6C" w:rsidRPr="0027423A" w:rsidRDefault="00931D6C" w:rsidP="001D76F1">
            <w:pPr>
              <w:pStyle w:val="BlockText"/>
            </w:pPr>
            <w:r w:rsidRPr="0027423A">
              <w:t>Request Department of Veterans Affairs (VA) examinations from</w:t>
            </w:r>
            <w:r w:rsidRPr="0027423A">
              <w:rPr>
                <w:strike/>
              </w:rPr>
              <w:t xml:space="preserve"> the</w:t>
            </w:r>
          </w:p>
          <w:p w:rsidR="00931D6C" w:rsidRPr="0027423A" w:rsidRDefault="00931D6C" w:rsidP="001D76F1">
            <w:pPr>
              <w:pStyle w:val="BlockText"/>
            </w:pPr>
          </w:p>
          <w:p w:rsidR="00931D6C" w:rsidRPr="0027423A" w:rsidRDefault="004B4437">
            <w:pPr>
              <w:pStyle w:val="BulletText1"/>
            </w:pPr>
            <w:r w:rsidRPr="0027423A">
              <w:t xml:space="preserve">the </w:t>
            </w:r>
            <w:r w:rsidR="00931D6C" w:rsidRPr="0027423A">
              <w:t xml:space="preserve">VA Medical Center (VAMC) in whose primary service area the </w:t>
            </w:r>
            <w:r w:rsidR="0055446F" w:rsidRPr="0027423A">
              <w:t xml:space="preserve">examinee </w:t>
            </w:r>
            <w:r w:rsidR="00931D6C" w:rsidRPr="0027423A">
              <w:t>resides</w:t>
            </w:r>
          </w:p>
          <w:p w:rsidR="00931D6C" w:rsidRPr="0027423A" w:rsidRDefault="0055446F">
            <w:pPr>
              <w:pStyle w:val="BulletText1"/>
            </w:pPr>
            <w:r w:rsidRPr="0027423A">
              <w:t xml:space="preserve">another </w:t>
            </w:r>
            <w:r w:rsidR="00820E9D" w:rsidRPr="0027423A">
              <w:t>VAMC</w:t>
            </w:r>
            <w:r w:rsidR="00931D6C" w:rsidRPr="0027423A">
              <w:t xml:space="preserve"> that is able to</w:t>
            </w:r>
            <w:r w:rsidRPr="0027423A">
              <w:t xml:space="preserve"> </w:t>
            </w:r>
            <w:r w:rsidR="00931D6C" w:rsidRPr="0027423A">
              <w:t>conduct the type of examination requested</w:t>
            </w:r>
            <w:r w:rsidR="00A63522" w:rsidRPr="0027423A">
              <w:t xml:space="preserve">, or </w:t>
            </w:r>
          </w:p>
          <w:p w:rsidR="00931D6C" w:rsidRPr="0027423A" w:rsidRDefault="004B4437" w:rsidP="001D76F1">
            <w:pPr>
              <w:pStyle w:val="BulletText1"/>
            </w:pPr>
            <w:r w:rsidRPr="0027423A">
              <w:t xml:space="preserve">a </w:t>
            </w:r>
            <w:r w:rsidR="00931D6C" w:rsidRPr="0027423A">
              <w:t xml:space="preserve">designated contracted provider.  </w:t>
            </w:r>
          </w:p>
          <w:p w:rsidR="00931D6C" w:rsidRPr="0027423A" w:rsidRDefault="00931D6C" w:rsidP="001D76F1">
            <w:pPr>
              <w:pStyle w:val="BlockText"/>
            </w:pPr>
          </w:p>
          <w:p w:rsidR="00A40F1A" w:rsidRPr="0027423A" w:rsidRDefault="00931D6C" w:rsidP="00820E9D">
            <w:pPr>
              <w:pStyle w:val="BlockText"/>
            </w:pPr>
            <w:r w:rsidRPr="0027423A">
              <w:rPr>
                <w:b/>
                <w:bCs/>
                <w:i/>
                <w:iCs/>
              </w:rPr>
              <w:t>Note</w:t>
            </w:r>
            <w:r w:rsidR="00A40F1A" w:rsidRPr="0027423A">
              <w:rPr>
                <w:b/>
                <w:bCs/>
                <w:i/>
                <w:iCs/>
              </w:rPr>
              <w:t>s</w:t>
            </w:r>
            <w:r w:rsidR="00820E9D" w:rsidRPr="0027423A">
              <w:t xml:space="preserve">:  </w:t>
            </w:r>
          </w:p>
          <w:p w:rsidR="00931D6C" w:rsidRPr="0027423A" w:rsidRDefault="00820E9D" w:rsidP="00A40F1A">
            <w:pPr>
              <w:pStyle w:val="BulletText1"/>
            </w:pPr>
            <w:r w:rsidRPr="0027423A">
              <w:t>Because not all VAMCs</w:t>
            </w:r>
            <w:r w:rsidR="00931D6C" w:rsidRPr="0027423A">
              <w:t xml:space="preserve"> are able to conduct certain types of specialist examinations, it may be necessary to schedule the examination outside the primary service area in which the </w:t>
            </w:r>
            <w:r w:rsidR="00C16332" w:rsidRPr="0027423A">
              <w:t>examinee</w:t>
            </w:r>
            <w:r w:rsidR="00931D6C" w:rsidRPr="0027423A">
              <w:t xml:space="preserve"> resides. </w:t>
            </w:r>
          </w:p>
          <w:p w:rsidR="00FF0E65" w:rsidRPr="0027423A" w:rsidRDefault="00FF0E65" w:rsidP="00FF0E65">
            <w:pPr>
              <w:pStyle w:val="BulletText1"/>
            </w:pPr>
            <w:r w:rsidRPr="0027423A">
              <w:t xml:space="preserve">A listing of the counties and zip codes each VAMC serves </w:t>
            </w:r>
            <w:r w:rsidRPr="0027423A">
              <w:rPr>
                <w:i/>
              </w:rPr>
              <w:t>must</w:t>
            </w:r>
            <w:r w:rsidRPr="0027423A">
              <w:t xml:space="preserve"> be maintained at each regional office (RO).</w:t>
            </w:r>
          </w:p>
          <w:p w:rsidR="00C16332" w:rsidRPr="0027423A" w:rsidRDefault="00C16332" w:rsidP="00820E9D">
            <w:pPr>
              <w:pStyle w:val="BlockText"/>
            </w:pPr>
          </w:p>
          <w:p w:rsidR="00C16332" w:rsidRPr="0027423A" w:rsidRDefault="00C16332" w:rsidP="00820E9D">
            <w:pPr>
              <w:pStyle w:val="BlockText"/>
            </w:pPr>
            <w:r w:rsidRPr="0027423A">
              <w:rPr>
                <w:b/>
                <w:i/>
              </w:rPr>
              <w:t>References</w:t>
            </w:r>
            <w:r w:rsidRPr="0027423A">
              <w:t>:  For more information on</w:t>
            </w:r>
          </w:p>
          <w:p w:rsidR="002C3324" w:rsidRPr="0027423A" w:rsidRDefault="00C16332" w:rsidP="00C16332">
            <w:pPr>
              <w:pStyle w:val="BulletText1"/>
            </w:pPr>
            <w:r w:rsidRPr="0027423A">
              <w:t xml:space="preserve">specialist examinations, see </w:t>
            </w:r>
          </w:p>
          <w:p w:rsidR="002C3324" w:rsidRPr="0027423A" w:rsidRDefault="008F2856" w:rsidP="002C3324">
            <w:pPr>
              <w:pStyle w:val="BulletText2"/>
            </w:pPr>
            <w:hyperlink r:id="rId11" w:history="1">
              <w:r w:rsidR="00C16332" w:rsidRPr="0027423A">
                <w:rPr>
                  <w:rStyle w:val="Hyperlink"/>
                </w:rPr>
                <w:t>M21-1MR, Part III, Subpart iv, 3.A.1</w:t>
              </w:r>
              <w:r w:rsidR="00397C70" w:rsidRPr="0027423A">
                <w:rPr>
                  <w:rStyle w:val="Hyperlink"/>
                </w:rPr>
                <w:t>.j</w:t>
              </w:r>
            </w:hyperlink>
            <w:r w:rsidR="00A40F1A" w:rsidRPr="0027423A">
              <w:t xml:space="preserve"> </w:t>
            </w:r>
          </w:p>
          <w:p w:rsidR="00C16332" w:rsidRPr="0027423A" w:rsidRDefault="008F2856" w:rsidP="002C3324">
            <w:pPr>
              <w:pStyle w:val="BulletText2"/>
            </w:pPr>
            <w:hyperlink r:id="rId12" w:history="1">
              <w:r w:rsidR="00A40F1A" w:rsidRPr="0027423A">
                <w:rPr>
                  <w:rStyle w:val="Hyperlink"/>
                </w:rPr>
                <w:t>M21-1MR, Part III, Subpart iv, 3.A.8</w:t>
              </w:r>
            </w:hyperlink>
          </w:p>
          <w:p w:rsidR="00C16332" w:rsidRPr="0027423A" w:rsidRDefault="00C16332" w:rsidP="00C16332">
            <w:pPr>
              <w:pStyle w:val="BulletText1"/>
            </w:pPr>
            <w:r w:rsidRPr="0027423A">
              <w:t xml:space="preserve">jurisdiction for examinations of foreign resident beneficiaries, see </w:t>
            </w:r>
            <w:hyperlink r:id="rId13" w:history="1">
              <w:r w:rsidRPr="0027423A">
                <w:rPr>
                  <w:rStyle w:val="Hyperlink"/>
                </w:rPr>
                <w:t>M21-1MR, Part III, Subpart iv, 3.A.1.</w:t>
              </w:r>
              <w:r w:rsidR="00397C70" w:rsidRPr="0027423A">
                <w:rPr>
                  <w:rStyle w:val="Hyperlink"/>
                </w:rPr>
                <w:t>m</w:t>
              </w:r>
            </w:hyperlink>
            <w:r w:rsidRPr="0027423A">
              <w:t>, and</w:t>
            </w:r>
          </w:p>
          <w:p w:rsidR="00C16332" w:rsidRPr="0027423A" w:rsidRDefault="00C16332" w:rsidP="004B4437">
            <w:pPr>
              <w:pStyle w:val="BulletText1"/>
            </w:pPr>
            <w:r w:rsidRPr="0027423A">
              <w:t xml:space="preserve">jurisdiction for examinations of </w:t>
            </w:r>
            <w:r w:rsidR="004B4437" w:rsidRPr="0027423A">
              <w:t>r</w:t>
            </w:r>
            <w:r w:rsidRPr="0027423A">
              <w:t xml:space="preserve">eserve </w:t>
            </w:r>
            <w:r w:rsidR="004B4437" w:rsidRPr="0027423A">
              <w:t>c</w:t>
            </w:r>
            <w:r w:rsidRPr="0027423A">
              <w:t>omponent participants in the Integrated Disability Evaluation System</w:t>
            </w:r>
            <w:r w:rsidR="00062F55" w:rsidRPr="0027423A">
              <w:t xml:space="preserve"> (IDES)</w:t>
            </w:r>
            <w:r w:rsidRPr="0027423A">
              <w:t xml:space="preserve">, see </w:t>
            </w:r>
            <w:hyperlink r:id="rId14" w:history="1">
              <w:r w:rsidRPr="0027423A">
                <w:rPr>
                  <w:rStyle w:val="Hyperlink"/>
                </w:rPr>
                <w:t>M21-1MR, Part III, Subpart iv, 3.A.1</w:t>
              </w:r>
              <w:r w:rsidR="00397C70" w:rsidRPr="0027423A">
                <w:rPr>
                  <w:rStyle w:val="Hyperlink"/>
                </w:rPr>
                <w:t>.o</w:t>
              </w:r>
            </w:hyperlink>
            <w:r w:rsidRPr="0027423A">
              <w:t>.</w:t>
            </w:r>
          </w:p>
        </w:tc>
      </w:tr>
    </w:tbl>
    <w:p w:rsidR="00931D6C" w:rsidRPr="0027423A" w:rsidRDefault="008F2856" w:rsidP="00204588">
      <w:pPr>
        <w:pStyle w:val="BlockLine"/>
      </w:pPr>
      <w:r w:rsidRPr="0027423A">
        <w:fldChar w:fldCharType="begin"/>
      </w:r>
      <w:r w:rsidR="00FE78A7"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rsidP="00E36DB3">
            <w:pPr>
              <w:pStyle w:val="Heading5"/>
            </w:pPr>
            <w:r w:rsidRPr="0027423A">
              <w:t>c.  When an Examination</w:t>
            </w:r>
            <w:r w:rsidR="00340162" w:rsidRPr="0027423A">
              <w:t xml:space="preserve"> or Opinion is Necessary</w:t>
            </w:r>
          </w:p>
        </w:tc>
        <w:tc>
          <w:tcPr>
            <w:tcW w:w="7740" w:type="dxa"/>
            <w:shd w:val="clear" w:color="auto" w:fill="auto"/>
          </w:tcPr>
          <w:p w:rsidR="005A5CB9" w:rsidRPr="0027423A" w:rsidRDefault="00931D6C" w:rsidP="001D76F1">
            <w:pPr>
              <w:pStyle w:val="BlockText"/>
            </w:pPr>
            <w:r w:rsidRPr="0027423A">
              <w:rPr>
                <w:b/>
                <w:i/>
              </w:rPr>
              <w:t>Reference</w:t>
            </w:r>
            <w:r w:rsidR="005A5CB9" w:rsidRPr="0027423A">
              <w:rPr>
                <w:b/>
                <w:i/>
              </w:rPr>
              <w:t>s</w:t>
            </w:r>
            <w:r w:rsidRPr="0027423A">
              <w:t xml:space="preserve">:  For more information on </w:t>
            </w:r>
            <w:r w:rsidR="00185D3C" w:rsidRPr="0027423A">
              <w:t>when a</w:t>
            </w:r>
            <w:r w:rsidR="005A5CB9" w:rsidRPr="0027423A">
              <w:t xml:space="preserve"> medical examination </w:t>
            </w:r>
            <w:r w:rsidR="00185D3C" w:rsidRPr="0027423A">
              <w:t>or</w:t>
            </w:r>
            <w:r w:rsidR="005A5CB9" w:rsidRPr="0027423A">
              <w:t xml:space="preserve"> opinion</w:t>
            </w:r>
            <w:r w:rsidR="00185D3C" w:rsidRPr="0027423A">
              <w:t xml:space="preserve"> is necessary</w:t>
            </w:r>
            <w:r w:rsidRPr="0027423A">
              <w:t>, see</w:t>
            </w:r>
          </w:p>
          <w:p w:rsidR="00931D6C" w:rsidRPr="0027423A" w:rsidRDefault="00931D6C" w:rsidP="005A5CB9">
            <w:pPr>
              <w:pStyle w:val="BulletText1"/>
            </w:pPr>
            <w:r w:rsidRPr="0027423A">
              <w:t xml:space="preserve"> </w:t>
            </w:r>
            <w:hyperlink r:id="rId15" w:history="1">
              <w:r w:rsidRPr="0027423A">
                <w:rPr>
                  <w:rStyle w:val="Hyperlink"/>
                </w:rPr>
                <w:t>M21-1MR</w:t>
              </w:r>
              <w:r w:rsidR="003477AC" w:rsidRPr="0027423A">
                <w:rPr>
                  <w:rStyle w:val="Hyperlink"/>
                </w:rPr>
                <w:t>,</w:t>
              </w:r>
              <w:r w:rsidRPr="0027423A">
                <w:rPr>
                  <w:rStyle w:val="Hyperlink"/>
                </w:rPr>
                <w:t xml:space="preserve"> Part I, 1.C.7.b</w:t>
              </w:r>
            </w:hyperlink>
          </w:p>
          <w:p w:rsidR="005A5CB9" w:rsidRPr="0027423A" w:rsidRDefault="008F2856" w:rsidP="005A5CB9">
            <w:pPr>
              <w:pStyle w:val="BulletText1"/>
            </w:pPr>
            <w:hyperlink r:id="rId16" w:history="1">
              <w:r w:rsidR="005A5CB9" w:rsidRPr="0027423A">
                <w:rPr>
                  <w:rStyle w:val="Hyperlink"/>
                </w:rPr>
                <w:t>38 CFR 3.326</w:t>
              </w:r>
            </w:hyperlink>
            <w:r w:rsidR="005A5CB9" w:rsidRPr="0027423A">
              <w:t>, and</w:t>
            </w:r>
          </w:p>
          <w:p w:rsidR="005A5CB9" w:rsidRPr="0027423A" w:rsidRDefault="008F2856" w:rsidP="005A5CB9">
            <w:pPr>
              <w:pStyle w:val="BulletText1"/>
            </w:pPr>
            <w:hyperlink r:id="rId17" w:history="1">
              <w:r w:rsidR="005A5CB9" w:rsidRPr="0027423A">
                <w:rPr>
                  <w:rStyle w:val="Hyperlink"/>
                </w:rPr>
                <w:t>38 CFR 3.159(c)(4)</w:t>
              </w:r>
            </w:hyperlink>
            <w:r w:rsidR="005A5CB9" w:rsidRPr="0027423A">
              <w:t>.</w:t>
            </w:r>
          </w:p>
        </w:tc>
      </w:tr>
    </w:tbl>
    <w:p w:rsidR="00957C57" w:rsidRPr="0027423A" w:rsidRDefault="00957C57" w:rsidP="00957C57">
      <w:pPr>
        <w:pStyle w:val="ContinuedOnNextPa"/>
      </w:pPr>
      <w:r w:rsidRPr="0027423A">
        <w:t>Continued on next page</w:t>
      </w:r>
    </w:p>
    <w:p w:rsidR="00957C57" w:rsidRPr="0027423A" w:rsidRDefault="00957C57" w:rsidP="00957C57">
      <w:pPr>
        <w:pStyle w:val="MapTitleContinued"/>
        <w:rPr>
          <w:b w:val="0"/>
          <w:sz w:val="24"/>
          <w:lang w:val="fr-CA"/>
        </w:rPr>
      </w:pPr>
      <w:r w:rsidRPr="0027423A">
        <w:rPr>
          <w:lang w:val="fr-CA"/>
        </w:rPr>
        <w:br w:type="page"/>
      </w:r>
      <w:r w:rsidR="008F2856" w:rsidRPr="0027423A">
        <w:rPr>
          <w:lang w:val="fr-CA"/>
        </w:rPr>
        <w:lastRenderedPageBreak/>
        <w:fldChar w:fldCharType="begin"/>
      </w:r>
      <w:r w:rsidRPr="0027423A">
        <w:rPr>
          <w:lang w:val="fr-CA"/>
        </w:rPr>
        <w:instrText xml:space="preserve"> STYLEREF "Map Title" </w:instrText>
      </w:r>
      <w:r w:rsidR="008F2856" w:rsidRPr="0027423A">
        <w:rPr>
          <w:lang w:val="fr-CA"/>
        </w:rPr>
        <w:fldChar w:fldCharType="separate"/>
      </w:r>
      <w:r w:rsidR="00D96591" w:rsidRPr="0027423A">
        <w:rPr>
          <w:noProof/>
          <w:lang w:val="fr-CA"/>
        </w:rPr>
        <w:t>1.  General Information on Examination Requests</w:t>
      </w:r>
      <w:r w:rsidR="008F2856" w:rsidRPr="0027423A">
        <w:rPr>
          <w:lang w:val="fr-CA"/>
        </w:rPr>
        <w:fldChar w:fldCharType="end"/>
      </w:r>
      <w:r w:rsidRPr="0027423A">
        <w:rPr>
          <w:lang w:val="fr-CA"/>
        </w:rPr>
        <w:t xml:space="preserve">, </w:t>
      </w:r>
      <w:r w:rsidRPr="0027423A">
        <w:rPr>
          <w:b w:val="0"/>
          <w:sz w:val="24"/>
          <w:lang w:val="fr-CA"/>
        </w:rPr>
        <w:t>Continued</w:t>
      </w:r>
    </w:p>
    <w:p w:rsidR="002C3324" w:rsidRPr="0027423A" w:rsidRDefault="008F2856" w:rsidP="002C3324">
      <w:pPr>
        <w:pStyle w:val="BlockLine"/>
        <w:rPr>
          <w:lang w:val="fr-CA"/>
        </w:rPr>
      </w:pPr>
      <w:r w:rsidRPr="0027423A">
        <w:rPr>
          <w:lang w:val="fr-CA"/>
        </w:rPr>
        <w:fldChar w:fldCharType="begin"/>
      </w:r>
      <w:r w:rsidR="00FE78A7" w:rsidRPr="0027423A">
        <w:rPr>
          <w:lang w:val="fr-CA"/>
        </w:rPr>
        <w:instrText xml:space="preserve"> PRIVATE INFOTYPE="CONCEPT" </w:instrText>
      </w:r>
      <w:r w:rsidRPr="0027423A">
        <w:rPr>
          <w:lang w:val="fr-CA"/>
        </w:rPr>
        <w:fldChar w:fldCharType="end"/>
      </w:r>
    </w:p>
    <w:tbl>
      <w:tblPr>
        <w:tblW w:w="0" w:type="auto"/>
        <w:tblLayout w:type="fixed"/>
        <w:tblLook w:val="0000"/>
      </w:tblPr>
      <w:tblGrid>
        <w:gridCol w:w="1728"/>
        <w:gridCol w:w="7740"/>
      </w:tblGrid>
      <w:tr w:rsidR="002C3324" w:rsidRPr="0027423A" w:rsidTr="002C3324">
        <w:tc>
          <w:tcPr>
            <w:tcW w:w="1728" w:type="dxa"/>
            <w:shd w:val="clear" w:color="auto" w:fill="auto"/>
          </w:tcPr>
          <w:p w:rsidR="002C3324" w:rsidRPr="0027423A" w:rsidRDefault="002C3324" w:rsidP="00CC54A0">
            <w:pPr>
              <w:pStyle w:val="Heading5"/>
              <w:rPr>
                <w:lang w:val="fr-CA"/>
              </w:rPr>
            </w:pPr>
            <w:r w:rsidRPr="0027423A">
              <w:t xml:space="preserve">d.  </w:t>
            </w:r>
            <w:r w:rsidR="00CC54A0" w:rsidRPr="0027423A">
              <w:t>DBQs</w:t>
            </w:r>
            <w:r w:rsidR="00266BEB" w:rsidRPr="0027423A">
              <w:t xml:space="preserve"> </w:t>
            </w:r>
          </w:p>
        </w:tc>
        <w:tc>
          <w:tcPr>
            <w:tcW w:w="7740" w:type="dxa"/>
            <w:shd w:val="clear" w:color="auto" w:fill="auto"/>
          </w:tcPr>
          <w:p w:rsidR="002C3324" w:rsidRPr="0027423A" w:rsidRDefault="002C3324" w:rsidP="002C3324">
            <w:pPr>
              <w:pStyle w:val="BlockText"/>
            </w:pPr>
            <w:r w:rsidRPr="0027423A">
              <w:t>Disability Benefits Questionnaires (DBQs) are documents</w:t>
            </w:r>
            <w:r w:rsidR="009D7544" w:rsidRPr="0027423A">
              <w:t xml:space="preserve"> used to</w:t>
            </w:r>
          </w:p>
          <w:p w:rsidR="002C3324" w:rsidRPr="0027423A" w:rsidRDefault="002C3324" w:rsidP="002C3324">
            <w:pPr>
              <w:pStyle w:val="BulletText1"/>
            </w:pPr>
            <w:r w:rsidRPr="0027423A">
              <w:t>elicit medical information needed to make decisions on claims, and</w:t>
            </w:r>
          </w:p>
          <w:p w:rsidR="002C3324" w:rsidRPr="0027423A" w:rsidRDefault="002C3324" w:rsidP="002C3324">
            <w:pPr>
              <w:pStyle w:val="BulletText1"/>
            </w:pPr>
            <w:r w:rsidRPr="0027423A">
              <w:t>provide a standardized report format for medical examinations and opinions.</w:t>
            </w:r>
          </w:p>
          <w:p w:rsidR="002C3324" w:rsidRPr="0027423A" w:rsidRDefault="002C3324" w:rsidP="002C3324">
            <w:pPr>
              <w:pStyle w:val="BlockText"/>
            </w:pPr>
          </w:p>
          <w:p w:rsidR="002C3324" w:rsidRPr="0027423A" w:rsidRDefault="002C3324" w:rsidP="002C3324">
            <w:pPr>
              <w:pStyle w:val="BlockText"/>
            </w:pPr>
            <w:r w:rsidRPr="0027423A">
              <w:t xml:space="preserve">DBQs are designed for use by both </w:t>
            </w:r>
            <w:r w:rsidR="00262DE7" w:rsidRPr="0027423A">
              <w:t xml:space="preserve">the </w:t>
            </w:r>
            <w:r w:rsidR="003B5633" w:rsidRPr="0027423A">
              <w:t>Veterans Health Administration (</w:t>
            </w:r>
            <w:r w:rsidRPr="0027423A">
              <w:t>VHA</w:t>
            </w:r>
            <w:r w:rsidR="003B5633" w:rsidRPr="0027423A">
              <w:t>)</w:t>
            </w:r>
            <w:r w:rsidRPr="0027423A">
              <w:t xml:space="preserve"> and contract examiners as well as private providers. </w:t>
            </w:r>
          </w:p>
          <w:p w:rsidR="002C3324" w:rsidRPr="0027423A" w:rsidRDefault="002C3324" w:rsidP="002C3324">
            <w:pPr>
              <w:pStyle w:val="BlockText"/>
            </w:pPr>
          </w:p>
          <w:p w:rsidR="002C3324" w:rsidRPr="0027423A" w:rsidRDefault="002C3324" w:rsidP="002C3324">
            <w:pPr>
              <w:pStyle w:val="BlockText"/>
            </w:pPr>
            <w:r w:rsidRPr="0027423A">
              <w:rPr>
                <w:b/>
                <w:i/>
              </w:rPr>
              <w:t>References</w:t>
            </w:r>
            <w:r w:rsidRPr="0027423A">
              <w:t xml:space="preserve">:  For more information on </w:t>
            </w:r>
          </w:p>
          <w:p w:rsidR="002C3324" w:rsidRPr="0027423A" w:rsidRDefault="002C3324" w:rsidP="002C3324">
            <w:pPr>
              <w:pStyle w:val="BulletText1"/>
            </w:pPr>
            <w:r w:rsidRPr="0027423A">
              <w:t>DBQs, see</w:t>
            </w:r>
          </w:p>
          <w:p w:rsidR="002C3324" w:rsidRPr="0027423A" w:rsidRDefault="002C3324" w:rsidP="002C3324">
            <w:pPr>
              <w:pStyle w:val="BulletText2"/>
            </w:pPr>
            <w:r w:rsidRPr="0027423A">
              <w:t xml:space="preserve">VA’s </w:t>
            </w:r>
            <w:hyperlink r:id="rId18" w:history="1">
              <w:r w:rsidRPr="0027423A">
                <w:rPr>
                  <w:rStyle w:val="Hyperlink"/>
                </w:rPr>
                <w:t>Forms website</w:t>
              </w:r>
            </w:hyperlink>
            <w:r w:rsidRPr="0027423A">
              <w:t>, and</w:t>
            </w:r>
          </w:p>
          <w:p w:rsidR="002C3324" w:rsidRPr="0027423A" w:rsidRDefault="002C3324" w:rsidP="009D7544">
            <w:pPr>
              <w:pStyle w:val="BulletText2"/>
              <w:rPr>
                <w:lang w:val="fr-CA"/>
              </w:rPr>
            </w:pPr>
            <w:r w:rsidRPr="0027423A">
              <w:t xml:space="preserve">VA’s </w:t>
            </w:r>
            <w:hyperlink r:id="rId19" w:history="1">
              <w:r w:rsidRPr="0027423A">
                <w:rPr>
                  <w:rStyle w:val="Hyperlink"/>
                </w:rPr>
                <w:t>DBQ switchboard</w:t>
              </w:r>
            </w:hyperlink>
            <w:r w:rsidRPr="0027423A">
              <w:t>.</w:t>
            </w:r>
          </w:p>
        </w:tc>
      </w:tr>
    </w:tbl>
    <w:p w:rsidR="00204588" w:rsidRPr="0027423A" w:rsidRDefault="008F2856" w:rsidP="002C3324">
      <w:pPr>
        <w:pStyle w:val="BlockLine"/>
        <w:rPr>
          <w:lang w:val="fr-CA"/>
        </w:rPr>
      </w:pPr>
      <w:r w:rsidRPr="0027423A">
        <w:rPr>
          <w:lang w:val="fr-CA"/>
        </w:rPr>
        <w:fldChar w:fldCharType="begin"/>
      </w:r>
      <w:r w:rsidR="00FE78A7" w:rsidRPr="0027423A">
        <w:rPr>
          <w:lang w:val="fr-CA"/>
        </w:rPr>
        <w:instrText xml:space="preserve"> PRIVATE INFOTYPE="PRINCIPLE" </w:instrText>
      </w:r>
      <w:r w:rsidRPr="0027423A">
        <w:rPr>
          <w:lang w:val="fr-CA"/>
        </w:rPr>
        <w:fldChar w:fldCharType="end"/>
      </w:r>
    </w:p>
    <w:tbl>
      <w:tblPr>
        <w:tblW w:w="0" w:type="auto"/>
        <w:tblLayout w:type="fixed"/>
        <w:tblLook w:val="0000"/>
      </w:tblPr>
      <w:tblGrid>
        <w:gridCol w:w="1728"/>
        <w:gridCol w:w="7740"/>
      </w:tblGrid>
      <w:tr w:rsidR="00A8772D" w:rsidRPr="0027423A" w:rsidTr="007743DD">
        <w:trPr>
          <w:trHeight w:val="4428"/>
        </w:trPr>
        <w:tc>
          <w:tcPr>
            <w:tcW w:w="1728" w:type="dxa"/>
            <w:shd w:val="clear" w:color="auto" w:fill="auto"/>
          </w:tcPr>
          <w:p w:rsidR="00A8772D" w:rsidRPr="0027423A" w:rsidRDefault="00B13826" w:rsidP="00C24BF7">
            <w:pPr>
              <w:pStyle w:val="Heading5"/>
              <w:rPr>
                <w:lang w:val="fr-CA"/>
              </w:rPr>
            </w:pPr>
            <w:r w:rsidRPr="0027423A">
              <w:t xml:space="preserve">e.  </w:t>
            </w:r>
            <w:r w:rsidR="00340162" w:rsidRPr="0027423A">
              <w:t xml:space="preserve">Use and Acceptance of </w:t>
            </w:r>
            <w:r w:rsidR="00C24BF7" w:rsidRPr="0027423A">
              <w:t>DBQs</w:t>
            </w:r>
            <w:r w:rsidR="00340162" w:rsidRPr="0027423A">
              <w:t xml:space="preserve"> for VA Examinations</w:t>
            </w:r>
            <w:r w:rsidR="00F17A09" w:rsidRPr="0027423A">
              <w:t xml:space="preserve"> and Opinions</w:t>
            </w:r>
          </w:p>
        </w:tc>
        <w:tc>
          <w:tcPr>
            <w:tcW w:w="7740" w:type="dxa"/>
            <w:shd w:val="clear" w:color="auto" w:fill="auto"/>
          </w:tcPr>
          <w:p w:rsidR="00A8772D" w:rsidRPr="0027423A" w:rsidRDefault="007743DD" w:rsidP="001D76F1">
            <w:pPr>
              <w:pStyle w:val="BlockText"/>
            </w:pPr>
            <w:r w:rsidRPr="0027423A">
              <w:t xml:space="preserve">Use of </w:t>
            </w:r>
            <w:r w:rsidR="00565021" w:rsidRPr="0027423A">
              <w:t xml:space="preserve">DBQs to record the results of </w:t>
            </w:r>
            <w:r w:rsidRPr="0027423A">
              <w:t xml:space="preserve">VA </w:t>
            </w:r>
            <w:r w:rsidR="00565021" w:rsidRPr="0027423A">
              <w:t>examinations</w:t>
            </w:r>
            <w:r w:rsidRPr="0027423A">
              <w:t xml:space="preserve"> </w:t>
            </w:r>
            <w:r w:rsidR="00B12DBA" w:rsidRPr="0027423A">
              <w:t xml:space="preserve">and medical opinions </w:t>
            </w:r>
            <w:r w:rsidRPr="0027423A">
              <w:t>is required</w:t>
            </w:r>
            <w:r w:rsidR="00565021" w:rsidRPr="0027423A">
              <w:t xml:space="preserve">.  </w:t>
            </w:r>
          </w:p>
          <w:p w:rsidR="00565021" w:rsidRPr="0027423A" w:rsidRDefault="00565021" w:rsidP="001D76F1">
            <w:pPr>
              <w:pStyle w:val="BlockText"/>
            </w:pPr>
          </w:p>
          <w:p w:rsidR="00565021" w:rsidRPr="0027423A" w:rsidRDefault="00565021" w:rsidP="001D76F1">
            <w:pPr>
              <w:pStyle w:val="BlockText"/>
            </w:pPr>
            <w:r w:rsidRPr="0027423A">
              <w:t>However</w:t>
            </w:r>
            <w:r w:rsidR="005E61E0" w:rsidRPr="0027423A">
              <w:t>,</w:t>
            </w:r>
            <w:r w:rsidRPr="0027423A">
              <w:t xml:space="preserve"> if there is not a DBQ appropriate for a particular type of examination</w:t>
            </w:r>
            <w:r w:rsidR="00ED5B62" w:rsidRPr="0027423A">
              <w:t>,</w:t>
            </w:r>
            <w:r w:rsidRPr="0027423A">
              <w:t xml:space="preserve"> or </w:t>
            </w:r>
            <w:r w:rsidR="00C24BF7" w:rsidRPr="0027423A">
              <w:t xml:space="preserve">examination results or an opinion </w:t>
            </w:r>
            <w:r w:rsidR="00ED5B62" w:rsidRPr="0027423A">
              <w:t xml:space="preserve">are submitted </w:t>
            </w:r>
            <w:r w:rsidR="00C24BF7" w:rsidRPr="0027423A">
              <w:t>in another format</w:t>
            </w:r>
            <w:r w:rsidR="009D7544" w:rsidRPr="0027423A">
              <w:t>,</w:t>
            </w:r>
            <w:r w:rsidR="00C24BF7" w:rsidRPr="0027423A">
              <w:t xml:space="preserve"> </w:t>
            </w:r>
            <w:r w:rsidR="00C24BF7" w:rsidRPr="0027423A">
              <w:rPr>
                <w:b/>
                <w:i/>
              </w:rPr>
              <w:t>do not</w:t>
            </w:r>
            <w:r w:rsidR="00C24BF7" w:rsidRPr="0027423A">
              <w:t xml:space="preserve"> return the report as insufficient for rating purposes </w:t>
            </w:r>
            <w:r w:rsidR="00C24BF7" w:rsidRPr="0027423A">
              <w:rPr>
                <w:b/>
                <w:i/>
              </w:rPr>
              <w:t>on that basis alone</w:t>
            </w:r>
            <w:r w:rsidR="00C24BF7" w:rsidRPr="0027423A">
              <w:t xml:space="preserve">. </w:t>
            </w:r>
          </w:p>
          <w:p w:rsidR="00C24BF7" w:rsidRPr="0027423A" w:rsidRDefault="00C24BF7" w:rsidP="001D76F1">
            <w:pPr>
              <w:pStyle w:val="BlockText"/>
            </w:pPr>
          </w:p>
          <w:p w:rsidR="007743DD" w:rsidRPr="0027423A" w:rsidRDefault="007743DD" w:rsidP="001D76F1">
            <w:pPr>
              <w:pStyle w:val="BlockText"/>
            </w:pPr>
            <w:r w:rsidRPr="0027423A">
              <w:t>Whether or not examination results are reported using a DBQ, i</w:t>
            </w:r>
            <w:r w:rsidR="00C24BF7" w:rsidRPr="0027423A">
              <w:t>t is the responsibility of the decision maker to determin</w:t>
            </w:r>
            <w:r w:rsidRPr="0027423A">
              <w:t>e</w:t>
            </w:r>
            <w:r w:rsidR="00C24BF7" w:rsidRPr="0027423A">
              <w:t xml:space="preserve"> whether an examinat</w:t>
            </w:r>
            <w:r w:rsidRPr="0027423A">
              <w:t>ion includes</w:t>
            </w:r>
            <w:r w:rsidR="00C24BF7" w:rsidRPr="0027423A">
              <w:t xml:space="preserve"> the findings and conclusions necessary to make the needed regulatory determinations on the issues. </w:t>
            </w:r>
            <w:r w:rsidR="00ED5B62" w:rsidRPr="0027423A">
              <w:t xml:space="preserve">See, </w:t>
            </w:r>
            <w:hyperlink r:id="rId20" w:history="1">
              <w:r w:rsidR="00ED5B62" w:rsidRPr="0027423A">
                <w:rPr>
                  <w:rStyle w:val="Hyperlink"/>
                </w:rPr>
                <w:t>38 CFR 3.326</w:t>
              </w:r>
            </w:hyperlink>
            <w:r w:rsidR="00ED5B62" w:rsidRPr="0027423A">
              <w:t>;</w:t>
            </w:r>
            <w:r w:rsidR="007D7FCE" w:rsidRPr="0027423A">
              <w:t xml:space="preserve"> </w:t>
            </w:r>
            <w:hyperlink r:id="rId21" w:history="1">
              <w:r w:rsidR="007D7FCE" w:rsidRPr="0027423A">
                <w:rPr>
                  <w:rStyle w:val="Hyperlink"/>
                </w:rPr>
                <w:t>38 CFR 4.2</w:t>
              </w:r>
            </w:hyperlink>
            <w:r w:rsidR="007D7FCE" w:rsidRPr="0027423A">
              <w:t>.</w:t>
            </w:r>
          </w:p>
          <w:p w:rsidR="007D7FCE" w:rsidRPr="0027423A" w:rsidRDefault="007D7FCE" w:rsidP="001D76F1">
            <w:pPr>
              <w:pStyle w:val="BlockText"/>
            </w:pPr>
          </w:p>
          <w:p w:rsidR="00B12DBA" w:rsidRPr="0027423A" w:rsidRDefault="007743DD" w:rsidP="001D76F1">
            <w:pPr>
              <w:pStyle w:val="BlockText"/>
            </w:pPr>
            <w:r w:rsidRPr="0027423A">
              <w:rPr>
                <w:b/>
                <w:i/>
              </w:rPr>
              <w:t>References</w:t>
            </w:r>
            <w:r w:rsidRPr="0027423A">
              <w:t>:   For more information on</w:t>
            </w:r>
          </w:p>
          <w:p w:rsidR="00A15216" w:rsidRPr="0027423A" w:rsidRDefault="00245519" w:rsidP="00A15216">
            <w:pPr>
              <w:pStyle w:val="BulletText1"/>
            </w:pPr>
            <w:r w:rsidRPr="0027423A">
              <w:t>e</w:t>
            </w:r>
            <w:r w:rsidR="00A15216" w:rsidRPr="0027423A">
              <w:t xml:space="preserve">xamination requirements and insufficient exams, see </w:t>
            </w:r>
            <w:hyperlink r:id="rId22" w:history="1">
              <w:r w:rsidR="00A15216" w:rsidRPr="0027423A">
                <w:rPr>
                  <w:rStyle w:val="Hyperlink"/>
                </w:rPr>
                <w:t>M21-1MR, Part III, Subpart iv, 3.D.18</w:t>
              </w:r>
            </w:hyperlink>
          </w:p>
          <w:p w:rsidR="007743DD" w:rsidRPr="0027423A" w:rsidRDefault="007743DD" w:rsidP="007743DD">
            <w:pPr>
              <w:pStyle w:val="BulletText1"/>
            </w:pPr>
            <w:r w:rsidRPr="0027423A">
              <w:t xml:space="preserve">returning examination reports as insufficient for rating purposes in </w:t>
            </w:r>
            <w:r w:rsidR="00861AE9" w:rsidRPr="0027423A">
              <w:t>Compensation and Pension Records Interchange (</w:t>
            </w:r>
            <w:r w:rsidRPr="0027423A">
              <w:t>CAPRI</w:t>
            </w:r>
            <w:r w:rsidR="00861AE9" w:rsidRPr="0027423A">
              <w:t>)</w:t>
            </w:r>
            <w:r w:rsidRPr="0027423A">
              <w:t>, see</w:t>
            </w:r>
          </w:p>
          <w:p w:rsidR="002D216F" w:rsidRPr="0027423A" w:rsidRDefault="008F2856" w:rsidP="002D216F">
            <w:pPr>
              <w:pStyle w:val="BulletText2"/>
            </w:pPr>
            <w:hyperlink r:id="rId23" w:history="1">
              <w:r w:rsidR="002D216F" w:rsidRPr="0027423A">
                <w:rPr>
                  <w:rStyle w:val="Hyperlink"/>
                </w:rPr>
                <w:t>M21-1MR Part III, Subpart iv, 3.A.12.f</w:t>
              </w:r>
            </w:hyperlink>
            <w:r w:rsidR="00245519" w:rsidRPr="0027423A">
              <w:t>, and</w:t>
            </w:r>
          </w:p>
          <w:p w:rsidR="00E32567" w:rsidRPr="0027423A" w:rsidRDefault="00245519" w:rsidP="00E32567">
            <w:pPr>
              <w:pStyle w:val="BulletText2"/>
            </w:pPr>
            <w:r w:rsidRPr="0027423A">
              <w:t xml:space="preserve">the </w:t>
            </w:r>
            <w:hyperlink r:id="rId24" w:history="1">
              <w:r w:rsidR="00E32567" w:rsidRPr="0027423A">
                <w:rPr>
                  <w:rStyle w:val="Hyperlink"/>
                </w:rPr>
                <w:t>CAPRI User’s Guide</w:t>
              </w:r>
            </w:hyperlink>
          </w:p>
          <w:p w:rsidR="00B12DBA" w:rsidRPr="0027423A" w:rsidRDefault="00A31F4C" w:rsidP="007743DD">
            <w:pPr>
              <w:pStyle w:val="BulletText1"/>
            </w:pPr>
            <w:r w:rsidRPr="0027423A">
              <w:t>e</w:t>
            </w:r>
            <w:r w:rsidR="00B12DBA" w:rsidRPr="0027423A">
              <w:t>valuating evidence</w:t>
            </w:r>
            <w:r w:rsidR="00327552" w:rsidRPr="0027423A">
              <w:t xml:space="preserve"> generally</w:t>
            </w:r>
            <w:r w:rsidR="00B12DBA" w:rsidRPr="0027423A">
              <w:t>, see</w:t>
            </w:r>
            <w:r w:rsidR="00327552" w:rsidRPr="0027423A">
              <w:t xml:space="preserve"> </w:t>
            </w:r>
            <w:hyperlink r:id="rId25" w:history="1">
              <w:r w:rsidR="00327552" w:rsidRPr="0027423A">
                <w:rPr>
                  <w:rStyle w:val="Hyperlink"/>
                </w:rPr>
                <w:t>M21-1MR, Part III, Subpart iv, 5</w:t>
              </w:r>
            </w:hyperlink>
            <w:r w:rsidR="00A15216" w:rsidRPr="0027423A">
              <w:t>, and</w:t>
            </w:r>
          </w:p>
          <w:p w:rsidR="009D7544" w:rsidRPr="0027423A" w:rsidRDefault="009D7544" w:rsidP="007743DD">
            <w:pPr>
              <w:pStyle w:val="BulletText1"/>
            </w:pPr>
            <w:r w:rsidRPr="0027423A">
              <w:t xml:space="preserve">VA’s authority to develop for all evidence sufficient to render an informed decision, see </w:t>
            </w:r>
            <w:hyperlink r:id="rId26" w:anchor="bmd" w:history="1">
              <w:r w:rsidRPr="0027423A">
                <w:rPr>
                  <w:rStyle w:val="Hyperlink"/>
                  <w:i/>
                  <w:iCs/>
                </w:rPr>
                <w:t>Douglas v. Shinseki</w:t>
              </w:r>
            </w:hyperlink>
            <w:r w:rsidRPr="0027423A">
              <w:rPr>
                <w:i/>
                <w:iCs/>
              </w:rPr>
              <w:t>,</w:t>
            </w:r>
            <w:r w:rsidRPr="0027423A">
              <w:t xml:space="preserve"> 23 Vet. App. 19, 24, 25-26 (2009).  </w:t>
            </w:r>
          </w:p>
        </w:tc>
      </w:tr>
    </w:tbl>
    <w:p w:rsidR="00957C57" w:rsidRPr="0027423A" w:rsidRDefault="00957C57" w:rsidP="00957C57">
      <w:pPr>
        <w:pStyle w:val="ContinuedOnNextPa"/>
      </w:pPr>
      <w:r w:rsidRPr="0027423A">
        <w:t>Continued on next page</w:t>
      </w:r>
    </w:p>
    <w:p w:rsidR="00957C57" w:rsidRPr="0027423A" w:rsidRDefault="00957C57" w:rsidP="00957C57">
      <w:pPr>
        <w:pStyle w:val="MapTitleContinued"/>
        <w:rPr>
          <w:b w:val="0"/>
          <w:sz w:val="24"/>
        </w:rPr>
      </w:pPr>
      <w:r w:rsidRPr="0027423A">
        <w:br w:type="page"/>
      </w:r>
      <w:fldSimple w:instr=" STYLEREF &quot;Map Title&quot; ">
        <w:r w:rsidR="00D96591" w:rsidRPr="0027423A">
          <w:rPr>
            <w:noProof/>
          </w:rPr>
          <w:t>1.  General Information on Examination Requests</w:t>
        </w:r>
      </w:fldSimple>
      <w:r w:rsidRPr="0027423A">
        <w:t xml:space="preserve">, </w:t>
      </w:r>
      <w:r w:rsidRPr="0027423A">
        <w:rPr>
          <w:b w:val="0"/>
          <w:sz w:val="24"/>
        </w:rPr>
        <w:t>Continued</w:t>
      </w:r>
    </w:p>
    <w:p w:rsidR="007D7FCE" w:rsidRPr="0027423A" w:rsidRDefault="008F2856" w:rsidP="007D7FCE">
      <w:pPr>
        <w:pStyle w:val="BlockLine"/>
      </w:pPr>
      <w:r w:rsidRPr="0027423A">
        <w:fldChar w:fldCharType="begin"/>
      </w:r>
      <w:r w:rsidR="00FE78A7" w:rsidRPr="0027423A">
        <w:instrText xml:space="preserve"> PRIVATE INFOTYPE="PROCEDURE" </w:instrText>
      </w:r>
      <w:r w:rsidRPr="0027423A">
        <w:fldChar w:fldCharType="end"/>
      </w:r>
    </w:p>
    <w:tbl>
      <w:tblPr>
        <w:tblW w:w="0" w:type="auto"/>
        <w:tblLayout w:type="fixed"/>
        <w:tblLook w:val="0000"/>
      </w:tblPr>
      <w:tblGrid>
        <w:gridCol w:w="1728"/>
        <w:gridCol w:w="7740"/>
      </w:tblGrid>
      <w:tr w:rsidR="007D7FCE" w:rsidRPr="0027423A" w:rsidTr="007D7FCE">
        <w:tc>
          <w:tcPr>
            <w:tcW w:w="1728" w:type="dxa"/>
            <w:shd w:val="clear" w:color="auto" w:fill="auto"/>
          </w:tcPr>
          <w:p w:rsidR="007D7FCE" w:rsidRPr="0027423A" w:rsidRDefault="007D7FCE" w:rsidP="007D7FCE">
            <w:pPr>
              <w:pStyle w:val="Heading5"/>
            </w:pPr>
            <w:r w:rsidRPr="0027423A">
              <w:t>f.  Reporting Requirement for Insufficient DBQs</w:t>
            </w:r>
          </w:p>
        </w:tc>
        <w:tc>
          <w:tcPr>
            <w:tcW w:w="7740" w:type="dxa"/>
            <w:shd w:val="clear" w:color="auto" w:fill="auto"/>
          </w:tcPr>
          <w:p w:rsidR="007D7FCE" w:rsidRPr="0027423A" w:rsidRDefault="007D7FCE" w:rsidP="007D7FCE">
            <w:pPr>
              <w:pStyle w:val="BlockText"/>
            </w:pPr>
            <w:r w:rsidRPr="0027423A">
              <w:t>If a DBQ completed for a VA examination is insufficient for rating purposes</w:t>
            </w:r>
            <w:r w:rsidR="00ED5B62" w:rsidRPr="0027423A">
              <w:t>,</w:t>
            </w:r>
            <w:r w:rsidRPr="0027423A">
              <w:t xml:space="preserve"> send a scan of the DBQ and an explanation for the finding of inadequacy via encrypted email to:  </w:t>
            </w:r>
            <w:hyperlink r:id="rId27" w:history="1">
              <w:r w:rsidRPr="0027423A">
                <w:rPr>
                  <w:rStyle w:val="Hyperlink"/>
                </w:rPr>
                <w:t>VAVBAWAS/CO/DBQCOMMENTS</w:t>
              </w:r>
            </w:hyperlink>
            <w:r w:rsidRPr="0027423A">
              <w:t>.</w:t>
            </w:r>
          </w:p>
        </w:tc>
      </w:tr>
    </w:tbl>
    <w:p w:rsidR="002C3324" w:rsidRPr="0027423A" w:rsidRDefault="008F2856" w:rsidP="007D7FCE">
      <w:pPr>
        <w:pStyle w:val="BlockLine"/>
      </w:pPr>
      <w:r w:rsidRPr="0027423A">
        <w:fldChar w:fldCharType="begin"/>
      </w:r>
      <w:r w:rsidR="00FE78A7" w:rsidRPr="0027423A">
        <w:instrText xml:space="preserve"> PRIVATE INFOTYPE="PRINCIPLE" </w:instrText>
      </w:r>
      <w:r w:rsidRPr="0027423A">
        <w:fldChar w:fldCharType="end"/>
      </w:r>
    </w:p>
    <w:tbl>
      <w:tblPr>
        <w:tblW w:w="0" w:type="auto"/>
        <w:tblLayout w:type="fixed"/>
        <w:tblLook w:val="0000"/>
      </w:tblPr>
      <w:tblGrid>
        <w:gridCol w:w="1728"/>
        <w:gridCol w:w="7740"/>
      </w:tblGrid>
      <w:tr w:rsidR="002C3324" w:rsidRPr="0027423A" w:rsidTr="002C3324">
        <w:tc>
          <w:tcPr>
            <w:tcW w:w="1728" w:type="dxa"/>
            <w:shd w:val="clear" w:color="auto" w:fill="auto"/>
          </w:tcPr>
          <w:p w:rsidR="002C3324" w:rsidRPr="0027423A" w:rsidRDefault="002C3324" w:rsidP="00202733">
            <w:pPr>
              <w:pStyle w:val="Heading5"/>
            </w:pPr>
            <w:r w:rsidRPr="0027423A">
              <w:t xml:space="preserve">g.  DBQs </w:t>
            </w:r>
            <w:r w:rsidR="00202733" w:rsidRPr="0027423A">
              <w:t>Approved for Public Use</w:t>
            </w:r>
          </w:p>
        </w:tc>
        <w:tc>
          <w:tcPr>
            <w:tcW w:w="7740" w:type="dxa"/>
            <w:shd w:val="clear" w:color="auto" w:fill="auto"/>
          </w:tcPr>
          <w:p w:rsidR="002C3324" w:rsidRPr="0027423A" w:rsidRDefault="00202733" w:rsidP="002C3324">
            <w:pPr>
              <w:pStyle w:val="BlockText"/>
            </w:pPr>
            <w:r w:rsidRPr="0027423A">
              <w:t>Any</w:t>
            </w:r>
            <w:r w:rsidR="002C3324" w:rsidRPr="0027423A">
              <w:t xml:space="preserve"> DBQ listed by VA </w:t>
            </w:r>
            <w:r w:rsidR="005416CA" w:rsidRPr="0027423A">
              <w:t xml:space="preserve">as </w:t>
            </w:r>
            <w:r w:rsidR="002C3324" w:rsidRPr="0027423A">
              <w:t xml:space="preserve">approved by Office of Management and Budget </w:t>
            </w:r>
            <w:r w:rsidR="00861AE9" w:rsidRPr="0027423A">
              <w:t xml:space="preserve">(OMB) </w:t>
            </w:r>
            <w:r w:rsidR="002C3324" w:rsidRPr="0027423A">
              <w:t>for public use</w:t>
            </w:r>
            <w:r w:rsidR="005416CA" w:rsidRPr="0027423A">
              <w:t xml:space="preserve"> </w:t>
            </w:r>
            <w:r w:rsidRPr="0027423A">
              <w:t>and assigned a</w:t>
            </w:r>
            <w:r w:rsidR="005416CA" w:rsidRPr="0027423A">
              <w:t xml:space="preserve"> VA Form number</w:t>
            </w:r>
            <w:r w:rsidRPr="0027423A">
              <w:t xml:space="preserve"> may be completed by a claimant’s treatment provider as a substitute for a VA examination.  </w:t>
            </w:r>
          </w:p>
          <w:p w:rsidR="002C3324" w:rsidRPr="0027423A" w:rsidRDefault="002C3324" w:rsidP="002C3324">
            <w:pPr>
              <w:pStyle w:val="BlockText"/>
            </w:pPr>
          </w:p>
          <w:p w:rsidR="00610D3F" w:rsidRPr="0027423A" w:rsidRDefault="006253B8" w:rsidP="002C3324">
            <w:pPr>
              <w:pStyle w:val="BlockText"/>
            </w:pPr>
            <w:r w:rsidRPr="0027423A">
              <w:rPr>
                <w:b/>
                <w:i/>
              </w:rPr>
              <w:t>Important</w:t>
            </w:r>
            <w:r w:rsidRPr="0027423A">
              <w:t xml:space="preserve">:  </w:t>
            </w:r>
            <w:r w:rsidR="00610D3F" w:rsidRPr="0027423A">
              <w:t xml:space="preserve">A DBQ not approved for public use that is completed by a treatment provider and submitted by, or on behalf of, a claimant is evidence and its admissibility and value must be analyzed as such. </w:t>
            </w:r>
            <w:r w:rsidR="00610D3F" w:rsidRPr="0027423A">
              <w:rPr>
                <w:b/>
                <w:i/>
              </w:rPr>
              <w:t>Do not summarily reject or return the DBQ</w:t>
            </w:r>
            <w:r w:rsidR="00610D3F" w:rsidRPr="0027423A">
              <w:t xml:space="preserve">. Consider whether the report is fully adequate for rating purposes in lieu of a VA examination, or whether a VA examination is necessary.  </w:t>
            </w:r>
          </w:p>
          <w:p w:rsidR="00610D3F" w:rsidRPr="0027423A" w:rsidRDefault="00610D3F" w:rsidP="002C3324">
            <w:pPr>
              <w:pStyle w:val="BlockText"/>
            </w:pPr>
          </w:p>
          <w:p w:rsidR="002C3324" w:rsidRPr="0027423A" w:rsidRDefault="002C3324" w:rsidP="002C3324">
            <w:pPr>
              <w:pStyle w:val="BlockText"/>
            </w:pPr>
            <w:r w:rsidRPr="0027423A">
              <w:rPr>
                <w:b/>
                <w:i/>
              </w:rPr>
              <w:t>References</w:t>
            </w:r>
            <w:r w:rsidRPr="0027423A">
              <w:t xml:space="preserve">: For more information on </w:t>
            </w:r>
          </w:p>
          <w:p w:rsidR="002C3324" w:rsidRPr="0027423A" w:rsidRDefault="00DF24DF" w:rsidP="002C3324">
            <w:pPr>
              <w:pStyle w:val="BulletText1"/>
            </w:pPr>
            <w:r w:rsidRPr="0027423A">
              <w:t>p</w:t>
            </w:r>
            <w:r w:rsidR="002C3324" w:rsidRPr="0027423A">
              <w:t>hysician</w:t>
            </w:r>
            <w:r w:rsidRPr="0027423A">
              <w:t xml:space="preserve"> statements as </w:t>
            </w:r>
            <w:r w:rsidR="002C3324" w:rsidRPr="0027423A">
              <w:t>acceptable evidence, see</w:t>
            </w:r>
            <w:r w:rsidRPr="0027423A">
              <w:t xml:space="preserve"> </w:t>
            </w:r>
            <w:hyperlink r:id="rId28" w:history="1">
              <w:r w:rsidRPr="0027423A">
                <w:rPr>
                  <w:rStyle w:val="Hyperlink"/>
                </w:rPr>
                <w:t>38 CFR 3.326</w:t>
              </w:r>
            </w:hyperlink>
            <w:r w:rsidRPr="0027423A">
              <w:t xml:space="preserve">; </w:t>
            </w:r>
            <w:hyperlink r:id="rId29" w:history="1">
              <w:r w:rsidR="002C3324" w:rsidRPr="0027423A">
                <w:rPr>
                  <w:rStyle w:val="Hyperlink"/>
                </w:rPr>
                <w:t>M21-1MR, Part III, Subpart iv, 5.5.h</w:t>
              </w:r>
            </w:hyperlink>
          </w:p>
          <w:p w:rsidR="002C3324" w:rsidRPr="0027423A" w:rsidRDefault="002C3324" w:rsidP="002C3324">
            <w:pPr>
              <w:pStyle w:val="BulletText1"/>
            </w:pPr>
            <w:r w:rsidRPr="0027423A">
              <w:t xml:space="preserve">DBQs approved for public use, see VA’s </w:t>
            </w:r>
            <w:hyperlink r:id="rId30" w:history="1">
              <w:r w:rsidR="00DF24DF" w:rsidRPr="0027423A">
                <w:rPr>
                  <w:rStyle w:val="Hyperlink"/>
                </w:rPr>
                <w:t>DBQ S</w:t>
              </w:r>
              <w:r w:rsidRPr="0027423A">
                <w:rPr>
                  <w:rStyle w:val="Hyperlink"/>
                </w:rPr>
                <w:t>witchboard</w:t>
              </w:r>
            </w:hyperlink>
          </w:p>
          <w:p w:rsidR="00202733" w:rsidRPr="0027423A" w:rsidRDefault="00202733" w:rsidP="002C3324">
            <w:pPr>
              <w:pStyle w:val="BulletText1"/>
            </w:pPr>
            <w:r w:rsidRPr="0027423A">
              <w:t>requirements for acceptance of DBQs from treatment providers</w:t>
            </w:r>
            <w:r w:rsidR="00DE70C1" w:rsidRPr="0027423A">
              <w:t xml:space="preserve">, see </w:t>
            </w:r>
            <w:hyperlink r:id="rId31" w:history="1">
              <w:r w:rsidR="00DE70C1" w:rsidRPr="0027423A">
                <w:rPr>
                  <w:rStyle w:val="Hyperlink"/>
                </w:rPr>
                <w:t>M21-1MR, Part III, Subpart iv, 3.A.1.h</w:t>
              </w:r>
            </w:hyperlink>
            <w:r w:rsidR="00DE70C1" w:rsidRPr="0027423A">
              <w:t>, and</w:t>
            </w:r>
          </w:p>
          <w:p w:rsidR="00202733" w:rsidRPr="0027423A" w:rsidRDefault="00DE70C1" w:rsidP="00DE70C1">
            <w:pPr>
              <w:pStyle w:val="BulletText1"/>
            </w:pPr>
            <w:r w:rsidRPr="0027423A">
              <w:t xml:space="preserve">authenticity and validation of DBQs from treatment providers, see </w:t>
            </w:r>
            <w:hyperlink r:id="rId32" w:history="1">
              <w:r w:rsidRPr="0027423A">
                <w:rPr>
                  <w:rStyle w:val="Hyperlink"/>
                </w:rPr>
                <w:t>M21-1MR, Part III, Subpart iv, 3.A.1.i</w:t>
              </w:r>
            </w:hyperlink>
            <w:r w:rsidRPr="0027423A">
              <w:t>.</w:t>
            </w:r>
          </w:p>
        </w:tc>
      </w:tr>
    </w:tbl>
    <w:p w:rsidR="00435A35" w:rsidRPr="0027423A" w:rsidRDefault="008F2856" w:rsidP="002C3324">
      <w:pPr>
        <w:pStyle w:val="BlockLine"/>
      </w:pPr>
      <w:r w:rsidRPr="0027423A">
        <w:fldChar w:fldCharType="begin"/>
      </w:r>
      <w:r w:rsidR="00FE78A7" w:rsidRPr="0027423A">
        <w:instrText xml:space="preserve"> PRIVATE INFOTYPE="PRINCIPLE" </w:instrText>
      </w:r>
      <w:r w:rsidRPr="0027423A">
        <w:fldChar w:fldCharType="end"/>
      </w:r>
    </w:p>
    <w:tbl>
      <w:tblPr>
        <w:tblW w:w="0" w:type="auto"/>
        <w:tblLayout w:type="fixed"/>
        <w:tblLook w:val="0000"/>
      </w:tblPr>
      <w:tblGrid>
        <w:gridCol w:w="1728"/>
        <w:gridCol w:w="7740"/>
      </w:tblGrid>
      <w:tr w:rsidR="00435A35" w:rsidRPr="0027423A" w:rsidTr="00A85E6A">
        <w:trPr>
          <w:trHeight w:val="2376"/>
        </w:trPr>
        <w:tc>
          <w:tcPr>
            <w:tcW w:w="1728" w:type="dxa"/>
            <w:shd w:val="clear" w:color="auto" w:fill="auto"/>
          </w:tcPr>
          <w:p w:rsidR="00435A35" w:rsidRPr="0027423A" w:rsidRDefault="00B13826" w:rsidP="00202733">
            <w:pPr>
              <w:pStyle w:val="Heading5"/>
            </w:pPr>
            <w:r w:rsidRPr="0027423A">
              <w:t xml:space="preserve">h.  </w:t>
            </w:r>
            <w:r w:rsidR="003D041E" w:rsidRPr="0027423A">
              <w:t xml:space="preserve">Requirements for Acceptance of DBQs from </w:t>
            </w:r>
            <w:r w:rsidR="00202733" w:rsidRPr="0027423A">
              <w:t xml:space="preserve">Treatment </w:t>
            </w:r>
            <w:r w:rsidR="003D041E" w:rsidRPr="0027423A">
              <w:t>Providers</w:t>
            </w:r>
          </w:p>
        </w:tc>
        <w:tc>
          <w:tcPr>
            <w:tcW w:w="7740" w:type="dxa"/>
            <w:shd w:val="clear" w:color="auto" w:fill="auto"/>
          </w:tcPr>
          <w:p w:rsidR="000D2D1A" w:rsidRPr="0027423A" w:rsidRDefault="00CE4863" w:rsidP="000D2D1A">
            <w:pPr>
              <w:pStyle w:val="BlockText"/>
            </w:pPr>
            <w:r w:rsidRPr="0027423A">
              <w:t xml:space="preserve">In order for a </w:t>
            </w:r>
            <w:r w:rsidR="00202733" w:rsidRPr="0027423A">
              <w:t>treatment</w:t>
            </w:r>
            <w:r w:rsidR="000D2D1A" w:rsidRPr="0027423A">
              <w:t xml:space="preserve"> provider</w:t>
            </w:r>
            <w:r w:rsidRPr="0027423A">
              <w:t xml:space="preserve"> to</w:t>
            </w:r>
            <w:r w:rsidR="000D2D1A" w:rsidRPr="0027423A">
              <w:t xml:space="preserve"> complete a DBQ on behalf of a claimant</w:t>
            </w:r>
            <w:r w:rsidRPr="0027423A">
              <w:t>, the provider must have</w:t>
            </w:r>
            <w:r w:rsidR="000D2D1A" w:rsidRPr="0027423A">
              <w:t>:</w:t>
            </w:r>
          </w:p>
          <w:p w:rsidR="000D2D1A" w:rsidRPr="0027423A" w:rsidRDefault="000D2D1A" w:rsidP="000D2D1A">
            <w:pPr>
              <w:pStyle w:val="BulletText1"/>
            </w:pPr>
            <w:r w:rsidRPr="0027423A">
              <w:t>an active medical license, and</w:t>
            </w:r>
          </w:p>
          <w:p w:rsidR="000D2D1A" w:rsidRPr="0027423A" w:rsidRDefault="000D2D1A" w:rsidP="000D2D1A">
            <w:pPr>
              <w:pStyle w:val="BulletText1"/>
            </w:pPr>
            <w:r w:rsidRPr="0027423A">
              <w:t xml:space="preserve">expertise </w:t>
            </w:r>
            <w:r w:rsidR="00633776" w:rsidRPr="0027423A">
              <w:t xml:space="preserve">and qualifications </w:t>
            </w:r>
            <w:r w:rsidRPr="0027423A">
              <w:t xml:space="preserve">appropriate to the type of </w:t>
            </w:r>
            <w:r w:rsidR="00633776" w:rsidRPr="0027423A">
              <w:t>examination at issue.</w:t>
            </w:r>
          </w:p>
          <w:p w:rsidR="00CE4863" w:rsidRPr="0027423A" w:rsidRDefault="00CE4863" w:rsidP="000D2D1A">
            <w:pPr>
              <w:pStyle w:val="BlockText"/>
            </w:pPr>
          </w:p>
          <w:p w:rsidR="00EA3500" w:rsidRPr="0027423A" w:rsidRDefault="007D7FCE" w:rsidP="00EA3500">
            <w:pPr>
              <w:pStyle w:val="BlockText"/>
            </w:pPr>
            <w:r w:rsidRPr="0027423A">
              <w:t xml:space="preserve">The physician must also </w:t>
            </w:r>
            <w:r w:rsidR="00DF24DF" w:rsidRPr="0027423A">
              <w:t xml:space="preserve">sign and date the DBQ and </w:t>
            </w:r>
            <w:r w:rsidRPr="0027423A">
              <w:t>provide his/her</w:t>
            </w:r>
            <w:r w:rsidR="00633776" w:rsidRPr="0027423A">
              <w:t>:</w:t>
            </w:r>
          </w:p>
          <w:p w:rsidR="00EA3500" w:rsidRPr="0027423A" w:rsidRDefault="007D7FCE" w:rsidP="00DF24DF">
            <w:pPr>
              <w:pStyle w:val="BulletText1"/>
            </w:pPr>
            <w:r w:rsidRPr="0027423A">
              <w:t>printed name</w:t>
            </w:r>
          </w:p>
          <w:p w:rsidR="00EA3500" w:rsidRPr="0027423A" w:rsidRDefault="00EA3500" w:rsidP="00DF24DF">
            <w:pPr>
              <w:pStyle w:val="BulletText1"/>
            </w:pPr>
            <w:r w:rsidRPr="0027423A">
              <w:t>medical license number</w:t>
            </w:r>
          </w:p>
          <w:p w:rsidR="00EA3500" w:rsidRPr="0027423A" w:rsidRDefault="00DF24DF" w:rsidP="00DF24DF">
            <w:pPr>
              <w:pStyle w:val="BulletText1"/>
            </w:pPr>
            <w:r w:rsidRPr="0027423A">
              <w:t xml:space="preserve">address, and </w:t>
            </w:r>
          </w:p>
          <w:p w:rsidR="00DF24DF" w:rsidRPr="0027423A" w:rsidRDefault="00EA3500" w:rsidP="00D07A3E">
            <w:pPr>
              <w:pStyle w:val="BulletText1"/>
            </w:pPr>
            <w:r w:rsidRPr="0027423A">
              <w:t xml:space="preserve">phone </w:t>
            </w:r>
            <w:r w:rsidR="00DF24DF" w:rsidRPr="0027423A">
              <w:t xml:space="preserve">and fax </w:t>
            </w:r>
            <w:r w:rsidRPr="0027423A">
              <w:t>number</w:t>
            </w:r>
            <w:r w:rsidR="00DF24DF" w:rsidRPr="0027423A">
              <w:t>s</w:t>
            </w:r>
            <w:r w:rsidR="00ED5B62" w:rsidRPr="0027423A">
              <w:t>.</w:t>
            </w:r>
          </w:p>
          <w:p w:rsidR="00CE4863" w:rsidRPr="0027423A" w:rsidRDefault="00CE4863" w:rsidP="00CE4863">
            <w:pPr>
              <w:pStyle w:val="BulletText1"/>
              <w:numPr>
                <w:ilvl w:val="0"/>
                <w:numId w:val="0"/>
              </w:numPr>
              <w:ind w:left="173" w:hanging="173"/>
            </w:pPr>
          </w:p>
          <w:p w:rsidR="00CE4863" w:rsidRPr="0027423A" w:rsidRDefault="00CE4863" w:rsidP="00A15216">
            <w:pPr>
              <w:pStyle w:val="BlockText"/>
            </w:pPr>
            <w:r w:rsidRPr="0027423A">
              <w:rPr>
                <w:b/>
                <w:i/>
              </w:rPr>
              <w:t>Reference</w:t>
            </w:r>
            <w:r w:rsidRPr="0027423A">
              <w:t>: For more information on examiner qualifications, see</w:t>
            </w:r>
            <w:r w:rsidR="00A15216" w:rsidRPr="0027423A">
              <w:t xml:space="preserve"> </w:t>
            </w:r>
            <w:hyperlink r:id="rId33" w:history="1">
              <w:r w:rsidRPr="0027423A">
                <w:rPr>
                  <w:rStyle w:val="Hyperlink"/>
                </w:rPr>
                <w:t>M21-1MR, Part III, Subpart iv, 3.D.18</w:t>
              </w:r>
            </w:hyperlink>
            <w:r w:rsidRPr="0027423A">
              <w:t>.</w:t>
            </w:r>
          </w:p>
        </w:tc>
      </w:tr>
    </w:tbl>
    <w:p w:rsidR="00EF1DDC" w:rsidRPr="0027423A" w:rsidRDefault="00EF1DDC" w:rsidP="00EF1DDC">
      <w:pPr>
        <w:pStyle w:val="ContinuedOnNextPa"/>
      </w:pPr>
      <w:r w:rsidRPr="0027423A">
        <w:t>Continued on next page</w:t>
      </w:r>
    </w:p>
    <w:p w:rsidR="00EF1DDC" w:rsidRPr="0027423A" w:rsidRDefault="00EF1DDC" w:rsidP="00EF1DDC">
      <w:pPr>
        <w:pStyle w:val="MapTitleContinued"/>
        <w:rPr>
          <w:b w:val="0"/>
          <w:sz w:val="24"/>
        </w:rPr>
      </w:pPr>
      <w:r w:rsidRPr="0027423A">
        <w:br w:type="page"/>
      </w:r>
      <w:fldSimple w:instr=" STYLEREF &quot;Map Title&quot; ">
        <w:r w:rsidR="00D96591" w:rsidRPr="0027423A">
          <w:rPr>
            <w:noProof/>
          </w:rPr>
          <w:t>1.  General Information on Examination Requests</w:t>
        </w:r>
      </w:fldSimple>
      <w:r w:rsidRPr="0027423A">
        <w:t xml:space="preserve">, </w:t>
      </w:r>
      <w:r w:rsidRPr="0027423A">
        <w:rPr>
          <w:b w:val="0"/>
          <w:sz w:val="24"/>
        </w:rPr>
        <w:t>Continued</w:t>
      </w:r>
    </w:p>
    <w:p w:rsidR="00EF1DDC" w:rsidRPr="0027423A" w:rsidRDefault="008F2856" w:rsidP="00EF1DDC">
      <w:pPr>
        <w:pStyle w:val="BlockLine"/>
      </w:pPr>
      <w:r w:rsidRPr="0027423A">
        <w:fldChar w:fldCharType="begin"/>
      </w:r>
      <w:r w:rsidR="00FE78A7" w:rsidRPr="0027423A">
        <w:instrText xml:space="preserve"> PRIVATE INFOTYPE="PRINCIPLE" </w:instrText>
      </w:r>
      <w:r w:rsidRPr="0027423A">
        <w:fldChar w:fldCharType="end"/>
      </w:r>
    </w:p>
    <w:tbl>
      <w:tblPr>
        <w:tblW w:w="0" w:type="auto"/>
        <w:tblLayout w:type="fixed"/>
        <w:tblLook w:val="0000"/>
      </w:tblPr>
      <w:tblGrid>
        <w:gridCol w:w="1728"/>
        <w:gridCol w:w="7740"/>
      </w:tblGrid>
      <w:tr w:rsidR="00EF1DDC" w:rsidRPr="0027423A" w:rsidTr="00EF1DDC">
        <w:tc>
          <w:tcPr>
            <w:tcW w:w="1728" w:type="dxa"/>
            <w:shd w:val="clear" w:color="auto" w:fill="auto"/>
          </w:tcPr>
          <w:p w:rsidR="00EF1DDC" w:rsidRPr="0027423A" w:rsidRDefault="00011373" w:rsidP="007906E9">
            <w:pPr>
              <w:pStyle w:val="Heading5"/>
            </w:pPr>
            <w:r w:rsidRPr="0027423A">
              <w:t xml:space="preserve">i.  </w:t>
            </w:r>
            <w:r w:rsidR="008E1B3E" w:rsidRPr="0027423A">
              <w:t xml:space="preserve">Authenticity </w:t>
            </w:r>
            <w:r w:rsidR="00DE70C1" w:rsidRPr="0027423A">
              <w:t xml:space="preserve">and Validation </w:t>
            </w:r>
            <w:r w:rsidR="008E1B3E" w:rsidRPr="0027423A">
              <w:t>of DBQs from Treatment Providers</w:t>
            </w:r>
          </w:p>
        </w:tc>
        <w:tc>
          <w:tcPr>
            <w:tcW w:w="7740" w:type="dxa"/>
            <w:shd w:val="clear" w:color="auto" w:fill="auto"/>
          </w:tcPr>
          <w:p w:rsidR="008E1B3E" w:rsidRPr="0027423A" w:rsidRDefault="008E1B3E" w:rsidP="00EF1DDC">
            <w:pPr>
              <w:pStyle w:val="BlockText"/>
            </w:pPr>
            <w:r w:rsidRPr="0027423A">
              <w:t>In gen</w:t>
            </w:r>
            <w:r w:rsidR="00011373" w:rsidRPr="0027423A">
              <w:t xml:space="preserve">eral DBQs from treatment providers should be taken at face value.  </w:t>
            </w:r>
          </w:p>
          <w:p w:rsidR="008E1B3E" w:rsidRPr="0027423A" w:rsidRDefault="008E1B3E" w:rsidP="00EF1DDC">
            <w:pPr>
              <w:pStyle w:val="BlockText"/>
            </w:pPr>
          </w:p>
          <w:p w:rsidR="00EF1DDC" w:rsidRPr="0027423A" w:rsidRDefault="00011373" w:rsidP="00011373">
            <w:pPr>
              <w:pStyle w:val="BlockText"/>
            </w:pPr>
            <w:r w:rsidRPr="0027423A">
              <w:t xml:space="preserve">However, </w:t>
            </w:r>
            <w:r w:rsidR="00EF1DDC" w:rsidRPr="0027423A">
              <w:t>all DBQs completed by treatment providers are subject to validation to confirm the authenticity of the information provided.</w:t>
            </w:r>
          </w:p>
          <w:p w:rsidR="00EF1DDC" w:rsidRPr="0027423A" w:rsidRDefault="00EF1DDC" w:rsidP="00EF1DDC">
            <w:pPr>
              <w:pStyle w:val="BlockText"/>
            </w:pPr>
          </w:p>
          <w:p w:rsidR="00EF1DDC" w:rsidRPr="0027423A" w:rsidRDefault="00011373" w:rsidP="00EF1DDC">
            <w:pPr>
              <w:pStyle w:val="BlockText"/>
            </w:pPr>
            <w:r w:rsidRPr="0027423A">
              <w:t xml:space="preserve">DBQs </w:t>
            </w:r>
            <w:r w:rsidR="00DB39FB" w:rsidRPr="0027423A">
              <w:t xml:space="preserve">released for public use </w:t>
            </w:r>
            <w:r w:rsidRPr="0027423A">
              <w:t>inform the provider</w:t>
            </w:r>
            <w:r w:rsidR="00EF1DDC" w:rsidRPr="0027423A">
              <w:t>:</w:t>
            </w:r>
          </w:p>
          <w:p w:rsidR="00EF1DDC" w:rsidRPr="0027423A" w:rsidRDefault="00EF1DDC" w:rsidP="00EF1DDC">
            <w:pPr>
              <w:pStyle w:val="BulletText1"/>
            </w:pPr>
            <w:r w:rsidRPr="0027423A">
              <w:t>that the patient is applying for VA benefits and VA will consider the information provided in processing the claim</w:t>
            </w:r>
          </w:p>
          <w:p w:rsidR="00EF1DDC" w:rsidRPr="0027423A" w:rsidRDefault="00EF1DDC" w:rsidP="00EF1DDC">
            <w:pPr>
              <w:pStyle w:val="BulletText1"/>
            </w:pPr>
            <w:r w:rsidRPr="0027423A">
              <w:t xml:space="preserve">that the physician’s signature constitutes a certification that the information provided on the form is accurate, complete and current, and </w:t>
            </w:r>
          </w:p>
          <w:p w:rsidR="00EF1DDC" w:rsidRPr="0027423A" w:rsidRDefault="00EF1DDC" w:rsidP="00EF1DDC">
            <w:pPr>
              <w:pStyle w:val="BulletText1"/>
            </w:pPr>
            <w:r w:rsidRPr="0027423A">
              <w:t>that VA may request medical information, including additional examinations</w:t>
            </w:r>
            <w:r w:rsidR="00D1523B" w:rsidRPr="0027423A">
              <w:t>,</w:t>
            </w:r>
            <w:r w:rsidRPr="0027423A">
              <w:t xml:space="preserve"> if necessary to complete VA’s review of a claimants’ application. </w:t>
            </w:r>
          </w:p>
          <w:p w:rsidR="00EF1DDC" w:rsidRPr="0027423A" w:rsidRDefault="00EF1DDC" w:rsidP="00EF1DDC">
            <w:pPr>
              <w:pStyle w:val="BlockText"/>
            </w:pPr>
          </w:p>
          <w:p w:rsidR="007F04AB" w:rsidRPr="0027423A" w:rsidRDefault="00011373" w:rsidP="00EF1DDC">
            <w:pPr>
              <w:pStyle w:val="BlockText"/>
            </w:pPr>
            <w:r w:rsidRPr="0027423A">
              <w:t xml:space="preserve">Where a review of the </w:t>
            </w:r>
            <w:r w:rsidR="0004136C" w:rsidRPr="0027423A">
              <w:t>DBQ</w:t>
            </w:r>
            <w:r w:rsidRPr="0027423A">
              <w:t xml:space="preserve"> raises questions of authenticity </w:t>
            </w:r>
            <w:r w:rsidR="0004136C" w:rsidRPr="0027423A">
              <w:t xml:space="preserve">or improper alteration, </w:t>
            </w:r>
            <w:r w:rsidRPr="0027423A">
              <w:t>an RVSR or DRO should determine</w:t>
            </w:r>
            <w:r w:rsidR="007F04AB" w:rsidRPr="0027423A">
              <w:t xml:space="preserve"> whether additional development</w:t>
            </w:r>
            <w:r w:rsidRPr="0027423A">
              <w:t xml:space="preserve"> </w:t>
            </w:r>
            <w:r w:rsidR="007F04AB" w:rsidRPr="0027423A">
              <w:t xml:space="preserve">is necessary.  This may include: </w:t>
            </w:r>
          </w:p>
          <w:p w:rsidR="007F04AB" w:rsidRPr="0027423A" w:rsidRDefault="007F04AB" w:rsidP="007F04AB">
            <w:pPr>
              <w:pStyle w:val="BulletText1"/>
            </w:pPr>
            <w:r w:rsidRPr="0027423A">
              <w:t xml:space="preserve">validation of results by the treatment provider, </w:t>
            </w:r>
          </w:p>
          <w:p w:rsidR="007F04AB" w:rsidRPr="0027423A" w:rsidRDefault="007F04AB" w:rsidP="007F04AB">
            <w:pPr>
              <w:pStyle w:val="BulletText1"/>
            </w:pPr>
            <w:r w:rsidRPr="0027423A">
              <w:t xml:space="preserve">obtaining medical </w:t>
            </w:r>
            <w:r w:rsidR="00011373" w:rsidRPr="0027423A">
              <w:t>record</w:t>
            </w:r>
            <w:r w:rsidRPr="0027423A">
              <w:t>s, and/or</w:t>
            </w:r>
          </w:p>
          <w:p w:rsidR="00011373" w:rsidRPr="0027423A" w:rsidRDefault="007F04AB" w:rsidP="007F04AB">
            <w:pPr>
              <w:pStyle w:val="BulletText1"/>
            </w:pPr>
            <w:r w:rsidRPr="0027423A">
              <w:t xml:space="preserve">a </w:t>
            </w:r>
            <w:r w:rsidR="00011373" w:rsidRPr="0027423A">
              <w:t>VA examination</w:t>
            </w:r>
            <w:r w:rsidRPr="0027423A">
              <w:t>.</w:t>
            </w:r>
          </w:p>
          <w:p w:rsidR="00EF1DDC" w:rsidRPr="0027423A" w:rsidRDefault="00EF1DDC" w:rsidP="00EF1DDC">
            <w:pPr>
              <w:pStyle w:val="BlockText"/>
            </w:pPr>
          </w:p>
          <w:p w:rsidR="00011373" w:rsidRPr="0027423A" w:rsidRDefault="007F04AB" w:rsidP="00EF1DDC">
            <w:pPr>
              <w:pStyle w:val="BlockText"/>
            </w:pPr>
            <w:r w:rsidRPr="0027423A">
              <w:t xml:space="preserve">Informal contact with the Office of Inspector General or a </w:t>
            </w:r>
            <w:r w:rsidR="00011373" w:rsidRPr="0027423A">
              <w:t xml:space="preserve">fraud referral may also be appropriate. </w:t>
            </w:r>
          </w:p>
          <w:p w:rsidR="00011373" w:rsidRPr="0027423A" w:rsidRDefault="00011373" w:rsidP="00EF1DDC">
            <w:pPr>
              <w:pStyle w:val="BlockText"/>
            </w:pPr>
          </w:p>
          <w:p w:rsidR="00EF1DDC" w:rsidRPr="0027423A" w:rsidRDefault="00EF1DDC" w:rsidP="00011373">
            <w:pPr>
              <w:pStyle w:val="BlockText"/>
            </w:pPr>
            <w:r w:rsidRPr="0027423A">
              <w:rPr>
                <w:b/>
                <w:i/>
              </w:rPr>
              <w:t>Reference</w:t>
            </w:r>
            <w:r w:rsidRPr="0027423A">
              <w:t xml:space="preserve">:  For more information on </w:t>
            </w:r>
            <w:r w:rsidR="00011373" w:rsidRPr="0027423A">
              <w:t>handling fraudulent cases</w:t>
            </w:r>
            <w:r w:rsidRPr="0027423A">
              <w:t xml:space="preserve">, see </w:t>
            </w:r>
            <w:hyperlink r:id="rId34" w:history="1">
              <w:r w:rsidRPr="0027423A">
                <w:rPr>
                  <w:rStyle w:val="Hyperlink"/>
                </w:rPr>
                <w:t>M21-1</w:t>
              </w:r>
              <w:r w:rsidR="00011373" w:rsidRPr="0027423A">
                <w:rPr>
                  <w:rStyle w:val="Hyperlink"/>
                </w:rPr>
                <w:t>MR, Part III, Subpart vi, 5.A</w:t>
              </w:r>
            </w:hyperlink>
            <w:r w:rsidR="00011373" w:rsidRPr="0027423A">
              <w:t xml:space="preserve">.  </w:t>
            </w:r>
          </w:p>
        </w:tc>
      </w:tr>
    </w:tbl>
    <w:p w:rsidR="007906E9" w:rsidRPr="0027423A" w:rsidRDefault="007906E9" w:rsidP="007906E9">
      <w:pPr>
        <w:pStyle w:val="ContinuedOnNextPa"/>
      </w:pPr>
      <w:r w:rsidRPr="0027423A">
        <w:t>Continued on next page</w:t>
      </w:r>
    </w:p>
    <w:p w:rsidR="007906E9" w:rsidRPr="0027423A" w:rsidRDefault="007906E9" w:rsidP="007906E9">
      <w:pPr>
        <w:pStyle w:val="MapTitleContinued"/>
        <w:rPr>
          <w:b w:val="0"/>
          <w:sz w:val="24"/>
        </w:rPr>
      </w:pPr>
      <w:r w:rsidRPr="0027423A">
        <w:br w:type="page"/>
      </w:r>
      <w:fldSimple w:instr=" STYLEREF &quot;Map Title&quot; ">
        <w:r w:rsidR="00D96591" w:rsidRPr="0027423A">
          <w:rPr>
            <w:noProof/>
          </w:rPr>
          <w:t>1.  General Information on Examination Requests</w:t>
        </w:r>
      </w:fldSimple>
      <w:r w:rsidRPr="0027423A">
        <w:t xml:space="preserve">, </w:t>
      </w:r>
      <w:r w:rsidRPr="0027423A">
        <w:rPr>
          <w:b w:val="0"/>
          <w:sz w:val="24"/>
        </w:rPr>
        <w:t>Continued</w:t>
      </w:r>
    </w:p>
    <w:p w:rsidR="00EF1DDC" w:rsidRPr="0027423A" w:rsidRDefault="008F2856" w:rsidP="007906E9">
      <w:pPr>
        <w:pStyle w:val="BlockLine"/>
      </w:pPr>
      <w:r w:rsidRPr="0027423A">
        <w:fldChar w:fldCharType="begin"/>
      </w:r>
      <w:r w:rsidR="00DC3FDE" w:rsidRPr="0027423A">
        <w:instrText xml:space="preserve"> PRIVATE INFOTYPE="CONCEPT"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011373">
            <w:pPr>
              <w:pStyle w:val="Heading5"/>
            </w:pPr>
            <w:r w:rsidRPr="0027423A">
              <w:t>j</w:t>
            </w:r>
            <w:r w:rsidR="00931D6C" w:rsidRPr="0027423A">
              <w:t>.  De</w:t>
            </w:r>
            <w:r w:rsidR="001653BD" w:rsidRPr="0027423A">
              <w:t>finition</w:t>
            </w:r>
            <w:r w:rsidR="00931D6C" w:rsidRPr="0027423A">
              <w:t>:  General Medical Examination, Specialty Examination, and Specialist Examination</w:t>
            </w:r>
          </w:p>
        </w:tc>
        <w:tc>
          <w:tcPr>
            <w:tcW w:w="7740" w:type="dxa"/>
            <w:shd w:val="clear" w:color="auto" w:fill="auto"/>
          </w:tcPr>
          <w:p w:rsidR="00931D6C" w:rsidRPr="0027423A" w:rsidRDefault="00931D6C" w:rsidP="001D76F1">
            <w:pPr>
              <w:pStyle w:val="BlockText"/>
            </w:pPr>
            <w:r w:rsidRPr="0027423A">
              <w:t>Three terms are commonly used to distinguish basic categories of examinations</w:t>
            </w:r>
            <w:r w:rsidR="0006372F" w:rsidRPr="0027423A">
              <w:t xml:space="preserve"> for VBA benefits purposes</w:t>
            </w:r>
            <w:r w:rsidRPr="0027423A">
              <w:t>:</w:t>
            </w:r>
          </w:p>
          <w:p w:rsidR="00931D6C" w:rsidRPr="0027423A" w:rsidRDefault="00931D6C" w:rsidP="001D76F1">
            <w:pPr>
              <w:pStyle w:val="BlockText"/>
            </w:pPr>
          </w:p>
          <w:p w:rsidR="00931D6C" w:rsidRPr="0027423A" w:rsidRDefault="00931D6C">
            <w:pPr>
              <w:pStyle w:val="BulletText1"/>
            </w:pPr>
            <w:r w:rsidRPr="0027423A">
              <w:t>general medical examination</w:t>
            </w:r>
          </w:p>
          <w:p w:rsidR="00931D6C" w:rsidRPr="0027423A" w:rsidRDefault="00931D6C">
            <w:pPr>
              <w:pStyle w:val="BulletText1"/>
            </w:pPr>
            <w:r w:rsidRPr="0027423A">
              <w:t>specialty examination, and</w:t>
            </w:r>
          </w:p>
          <w:p w:rsidR="00931D6C" w:rsidRPr="0027423A" w:rsidRDefault="00931D6C">
            <w:pPr>
              <w:pStyle w:val="BulletText1"/>
            </w:pPr>
            <w:r w:rsidRPr="0027423A">
              <w:t>specialist examination.</w:t>
            </w:r>
          </w:p>
          <w:p w:rsidR="00931D6C" w:rsidRPr="0027423A" w:rsidRDefault="00931D6C" w:rsidP="001D76F1">
            <w:pPr>
              <w:pStyle w:val="BlockText"/>
            </w:pPr>
          </w:p>
          <w:p w:rsidR="00931D6C" w:rsidRPr="0027423A" w:rsidRDefault="00931D6C" w:rsidP="001D76F1">
            <w:pPr>
              <w:pStyle w:val="BlockText"/>
              <w:rPr>
                <w:b/>
                <w:i/>
              </w:rPr>
            </w:pPr>
            <w:r w:rsidRPr="0027423A">
              <w:rPr>
                <w:b/>
                <w:i/>
              </w:rPr>
              <w:t>General Medical Examination</w:t>
            </w:r>
          </w:p>
          <w:p w:rsidR="00931D6C" w:rsidRPr="0027423A" w:rsidRDefault="00931D6C" w:rsidP="001D76F1">
            <w:pPr>
              <w:pStyle w:val="BlockText"/>
            </w:pPr>
            <w:r w:rsidRPr="0027423A">
              <w:t>The main purpose of a general medical examination is to screen all body systems and either</w:t>
            </w:r>
          </w:p>
          <w:p w:rsidR="00931D6C" w:rsidRPr="0027423A" w:rsidRDefault="00931D6C" w:rsidP="001D76F1">
            <w:pPr>
              <w:pStyle w:val="BlockText"/>
            </w:pPr>
          </w:p>
          <w:p w:rsidR="00931D6C" w:rsidRPr="0027423A" w:rsidRDefault="00931D6C">
            <w:pPr>
              <w:pStyle w:val="BulletText1"/>
            </w:pPr>
            <w:r w:rsidRPr="0027423A">
              <w:t>document normal findings, or</w:t>
            </w:r>
          </w:p>
          <w:p w:rsidR="00931D6C" w:rsidRPr="0027423A" w:rsidRDefault="00931D6C">
            <w:pPr>
              <w:pStyle w:val="BulletText1"/>
            </w:pPr>
            <w:r w:rsidRPr="0027423A">
              <w:t>identify disabilities that are found or suspected.</w:t>
            </w:r>
          </w:p>
          <w:p w:rsidR="00931D6C" w:rsidRPr="0027423A" w:rsidRDefault="00931D6C" w:rsidP="001D76F1">
            <w:pPr>
              <w:pStyle w:val="BlockText"/>
            </w:pPr>
          </w:p>
          <w:p w:rsidR="00931D6C" w:rsidRPr="0027423A" w:rsidRDefault="00931D6C" w:rsidP="001D76F1">
            <w:pPr>
              <w:pStyle w:val="BlockText"/>
            </w:pPr>
            <w:r w:rsidRPr="0027423A">
              <w:rPr>
                <w:b/>
                <w:bCs/>
                <w:i/>
                <w:iCs/>
              </w:rPr>
              <w:t>Note</w:t>
            </w:r>
            <w:r w:rsidRPr="0027423A">
              <w:t xml:space="preserve">:  The examiner must fully evaluate any disability that is found or suspected according to the applicable </w:t>
            </w:r>
            <w:r w:rsidR="0006372F" w:rsidRPr="0027423A">
              <w:t>DBQ</w:t>
            </w:r>
            <w:r w:rsidRPr="0027423A">
              <w:t>.</w:t>
            </w:r>
          </w:p>
          <w:p w:rsidR="00931D6C" w:rsidRPr="0027423A" w:rsidRDefault="00931D6C" w:rsidP="001D76F1">
            <w:pPr>
              <w:pStyle w:val="BlockText"/>
            </w:pPr>
          </w:p>
          <w:p w:rsidR="00931D6C" w:rsidRPr="0027423A" w:rsidRDefault="00931D6C" w:rsidP="001D76F1">
            <w:pPr>
              <w:pStyle w:val="BlockText"/>
            </w:pPr>
            <w:r w:rsidRPr="0027423A">
              <w:rPr>
                <w:b/>
                <w:bCs/>
                <w:i/>
                <w:iCs/>
              </w:rPr>
              <w:t>References</w:t>
            </w:r>
            <w:r w:rsidRPr="0027423A">
              <w:t>:  For more information on</w:t>
            </w:r>
          </w:p>
          <w:p w:rsidR="00931D6C" w:rsidRPr="0027423A" w:rsidRDefault="00931D6C">
            <w:pPr>
              <w:pStyle w:val="BulletText1"/>
            </w:pPr>
            <w:r w:rsidRPr="0027423A">
              <w:t xml:space="preserve">general medical examinations, see </w:t>
            </w:r>
            <w:hyperlink r:id="rId35" w:anchor="III.iv.3.A.3" w:history="1">
              <w:r w:rsidRPr="0027423A">
                <w:rPr>
                  <w:rStyle w:val="Hyperlink"/>
                </w:rPr>
                <w:t>M21-1MR, Part III, Subpart iv, 3.A.3</w:t>
              </w:r>
            </w:hyperlink>
            <w:r w:rsidRPr="0027423A">
              <w:t>, and</w:t>
            </w:r>
          </w:p>
          <w:p w:rsidR="00931D6C" w:rsidRPr="0027423A" w:rsidRDefault="002021DB">
            <w:pPr>
              <w:pStyle w:val="BulletText1"/>
            </w:pPr>
            <w:r w:rsidRPr="0027423A">
              <w:t>g</w:t>
            </w:r>
            <w:r w:rsidR="008D628E" w:rsidRPr="0027423A">
              <w:t xml:space="preserve">eneral medical examination DBQs, see VA’s </w:t>
            </w:r>
            <w:hyperlink r:id="rId36" w:history="1">
              <w:r w:rsidR="008D628E" w:rsidRPr="0027423A">
                <w:rPr>
                  <w:rStyle w:val="Hyperlink"/>
                </w:rPr>
                <w:t>DBQ switchboard</w:t>
              </w:r>
            </w:hyperlink>
            <w:r w:rsidR="008D628E" w:rsidRPr="0027423A">
              <w:t>.</w:t>
            </w:r>
          </w:p>
          <w:p w:rsidR="00931D6C" w:rsidRPr="0027423A" w:rsidRDefault="00931D6C" w:rsidP="001D76F1">
            <w:pPr>
              <w:pStyle w:val="BlockText"/>
            </w:pPr>
          </w:p>
          <w:p w:rsidR="00931D6C" w:rsidRPr="0027423A" w:rsidRDefault="00931D6C" w:rsidP="001D76F1">
            <w:pPr>
              <w:pStyle w:val="BlockText"/>
              <w:rPr>
                <w:b/>
                <w:i/>
              </w:rPr>
            </w:pPr>
            <w:r w:rsidRPr="0027423A">
              <w:rPr>
                <w:b/>
                <w:i/>
              </w:rPr>
              <w:t>Specialty Examination</w:t>
            </w:r>
          </w:p>
          <w:p w:rsidR="00931D6C" w:rsidRPr="0027423A" w:rsidRDefault="00931D6C" w:rsidP="001D76F1">
            <w:pPr>
              <w:pStyle w:val="BlockText"/>
            </w:pPr>
            <w:r w:rsidRPr="0027423A">
              <w:t>A specialty examination focuses on the disabilities that are specifically at issue in the Veteran’s claim.  For example, if a Veteran claims that service-connected hypertension ha</w:t>
            </w:r>
            <w:r w:rsidR="000F20C1" w:rsidRPr="0027423A">
              <w:t>s</w:t>
            </w:r>
            <w:r w:rsidRPr="0027423A">
              <w:t xml:space="preserve"> worsened, </w:t>
            </w:r>
            <w:r w:rsidR="0055401D" w:rsidRPr="0027423A">
              <w:t xml:space="preserve">an examination using </w:t>
            </w:r>
            <w:r w:rsidR="000F20C1" w:rsidRPr="0027423A">
              <w:t xml:space="preserve">the </w:t>
            </w:r>
            <w:r w:rsidRPr="0027423A">
              <w:t xml:space="preserve"> hypertension </w:t>
            </w:r>
            <w:r w:rsidR="0055401D" w:rsidRPr="0027423A">
              <w:t xml:space="preserve">DBQ </w:t>
            </w:r>
            <w:r w:rsidR="00E36DB3" w:rsidRPr="0027423A">
              <w:t>should be</w:t>
            </w:r>
            <w:r w:rsidR="0055401D" w:rsidRPr="0027423A">
              <w:t xml:space="preserve"> requested</w:t>
            </w:r>
            <w:r w:rsidRPr="0027423A">
              <w:t xml:space="preserve">.  </w:t>
            </w:r>
          </w:p>
          <w:p w:rsidR="00931D6C" w:rsidRPr="0027423A" w:rsidRDefault="00931D6C" w:rsidP="001D76F1">
            <w:pPr>
              <w:pStyle w:val="BlockText"/>
            </w:pPr>
          </w:p>
          <w:p w:rsidR="00931D6C" w:rsidRPr="0027423A" w:rsidRDefault="00931D6C" w:rsidP="001D76F1">
            <w:pPr>
              <w:pStyle w:val="BlockText"/>
            </w:pPr>
            <w:r w:rsidRPr="0027423A">
              <w:rPr>
                <w:b/>
                <w:i/>
              </w:rPr>
              <w:t>Notes</w:t>
            </w:r>
            <w:r w:rsidRPr="0027423A">
              <w:t>:</w:t>
            </w:r>
          </w:p>
          <w:p w:rsidR="00931D6C" w:rsidRPr="0027423A" w:rsidRDefault="00931D6C">
            <w:pPr>
              <w:pStyle w:val="BulletText1"/>
            </w:pPr>
            <w:r w:rsidRPr="0027423A">
              <w:t>Specialty examinations generally do not address disorders that are not at issue in the claim, even if the disorders are found or suspected during the examination.</w:t>
            </w:r>
          </w:p>
          <w:p w:rsidR="00931D6C" w:rsidRPr="0027423A" w:rsidRDefault="00931D6C" w:rsidP="002021DB">
            <w:pPr>
              <w:pStyle w:val="BulletText1"/>
            </w:pPr>
            <w:r w:rsidRPr="0027423A">
              <w:t>Specialty examinations may be (and usually are) performed by non-specialist clinicians</w:t>
            </w:r>
            <w:r w:rsidR="00307FB7" w:rsidRPr="0027423A">
              <w:t>,</w:t>
            </w:r>
            <w:r w:rsidRPr="0027423A">
              <w:t xml:space="preserve"> </w:t>
            </w:r>
            <w:r w:rsidR="00DB39FB" w:rsidRPr="0027423A">
              <w:t>but in unusual cases, or as requested by a Board of Veterans’ Appeals (BVA) remand, it may be necessary for the specialty examination to be performed by a specialist.</w:t>
            </w:r>
          </w:p>
        </w:tc>
      </w:tr>
    </w:tbl>
    <w:p w:rsidR="00957C57" w:rsidRPr="0027423A" w:rsidRDefault="00957C57" w:rsidP="00957C57">
      <w:pPr>
        <w:pStyle w:val="ContinuedOnNextPa"/>
      </w:pPr>
      <w:r w:rsidRPr="0027423A">
        <w:t>Continued on next page</w:t>
      </w:r>
    </w:p>
    <w:p w:rsidR="00957C57" w:rsidRPr="0027423A" w:rsidRDefault="00957C57" w:rsidP="00957C57">
      <w:pPr>
        <w:pStyle w:val="MapTitleContinued"/>
        <w:rPr>
          <w:b w:val="0"/>
          <w:sz w:val="24"/>
        </w:rPr>
      </w:pPr>
      <w:r w:rsidRPr="0027423A">
        <w:br w:type="page"/>
      </w:r>
      <w:fldSimple w:instr=" STYLEREF &quot;Map Title&quot; ">
        <w:r w:rsidR="00D96591" w:rsidRPr="0027423A">
          <w:rPr>
            <w:noProof/>
          </w:rPr>
          <w:t>1.  General Information on Examination Requests</w:t>
        </w:r>
      </w:fldSimple>
      <w:r w:rsidRPr="0027423A">
        <w:t xml:space="preserve">, </w:t>
      </w:r>
      <w:r w:rsidRPr="0027423A">
        <w:rPr>
          <w:b w:val="0"/>
          <w:sz w:val="24"/>
        </w:rPr>
        <w:t>Continued</w:t>
      </w:r>
    </w:p>
    <w:p w:rsidR="00957C57" w:rsidRPr="0027423A" w:rsidRDefault="00957C57" w:rsidP="00957C57">
      <w:pPr>
        <w:pStyle w:val="BlockLine"/>
      </w:pPr>
    </w:p>
    <w:tbl>
      <w:tblPr>
        <w:tblW w:w="0" w:type="auto"/>
        <w:tblLayout w:type="fixed"/>
        <w:tblLook w:val="0000"/>
      </w:tblPr>
      <w:tblGrid>
        <w:gridCol w:w="1728"/>
        <w:gridCol w:w="7740"/>
      </w:tblGrid>
      <w:tr w:rsidR="00957C57" w:rsidRPr="0027423A" w:rsidTr="00957C57">
        <w:tc>
          <w:tcPr>
            <w:tcW w:w="1728" w:type="dxa"/>
            <w:shd w:val="clear" w:color="auto" w:fill="auto"/>
          </w:tcPr>
          <w:p w:rsidR="00957C57" w:rsidRPr="0027423A" w:rsidRDefault="008F2856" w:rsidP="00D07A3E">
            <w:pPr>
              <w:pStyle w:val="ContinuedBlockLabel"/>
            </w:pPr>
            <w:r w:rsidRPr="0027423A">
              <w:fldChar w:fldCharType="begin"/>
            </w:r>
            <w:r w:rsidR="00957C57" w:rsidRPr="0027423A">
              <w:instrText xml:space="preserve"> STYLEREF "Block Label" </w:instrText>
            </w:r>
            <w:r w:rsidRPr="0027423A">
              <w:fldChar w:fldCharType="separate"/>
            </w:r>
            <w:r w:rsidR="00D96591" w:rsidRPr="0027423A">
              <w:rPr>
                <w:noProof/>
              </w:rPr>
              <w:t>j.  Definition:  General Medical Examination, Specialty Examination, and Specialist Examination</w:t>
            </w:r>
            <w:r w:rsidRPr="0027423A">
              <w:fldChar w:fldCharType="end"/>
            </w:r>
            <w:r w:rsidR="00957C57" w:rsidRPr="0027423A">
              <w:t xml:space="preserve"> </w:t>
            </w:r>
            <w:r w:rsidR="00957C57" w:rsidRPr="0027423A">
              <w:rPr>
                <w:b w:val="0"/>
              </w:rPr>
              <w:t>(continued)</w:t>
            </w:r>
          </w:p>
        </w:tc>
        <w:tc>
          <w:tcPr>
            <w:tcW w:w="7740" w:type="dxa"/>
            <w:shd w:val="clear" w:color="auto" w:fill="auto"/>
          </w:tcPr>
          <w:p w:rsidR="00957C57" w:rsidRPr="0027423A" w:rsidRDefault="00957C57" w:rsidP="00957C57">
            <w:pPr>
              <w:pStyle w:val="BlockText"/>
              <w:rPr>
                <w:b/>
                <w:i/>
              </w:rPr>
            </w:pPr>
            <w:r w:rsidRPr="0027423A">
              <w:rPr>
                <w:b/>
                <w:i/>
              </w:rPr>
              <w:t>Specialist Examination</w:t>
            </w:r>
          </w:p>
          <w:p w:rsidR="00957C57" w:rsidRPr="0027423A" w:rsidRDefault="00957C57" w:rsidP="00957C57">
            <w:pPr>
              <w:pStyle w:val="BlockText"/>
            </w:pPr>
            <w:r w:rsidRPr="0027423A">
              <w:t xml:space="preserve">A specialist examination is any examination that is conducted by a clinician who specializes in a particular field.  </w:t>
            </w:r>
          </w:p>
          <w:p w:rsidR="00957C57" w:rsidRPr="0027423A" w:rsidRDefault="00957C57" w:rsidP="00957C57">
            <w:pPr>
              <w:pStyle w:val="BlockText"/>
            </w:pPr>
          </w:p>
          <w:p w:rsidR="00957C57" w:rsidRPr="0027423A" w:rsidRDefault="00957C57" w:rsidP="00957C57">
            <w:pPr>
              <w:pStyle w:val="BlockText"/>
            </w:pPr>
            <w:r w:rsidRPr="0027423A">
              <w:t>Notes:</w:t>
            </w:r>
          </w:p>
          <w:p w:rsidR="00957C57" w:rsidRPr="0027423A" w:rsidRDefault="00957C57" w:rsidP="00957C57">
            <w:pPr>
              <w:pStyle w:val="BulletText1"/>
            </w:pPr>
            <w:r w:rsidRPr="0027423A">
              <w:t xml:space="preserve">All vision, hearing, dental, and psychiatric examinations </w:t>
            </w:r>
            <w:r w:rsidRPr="0027423A">
              <w:rPr>
                <w:i/>
                <w:iCs/>
              </w:rPr>
              <w:t>must</w:t>
            </w:r>
            <w:r w:rsidR="00EB27E0" w:rsidRPr="0027423A">
              <w:t xml:space="preserve"> be conducted by a specialist.  </w:t>
            </w:r>
            <w:r w:rsidRPr="0027423A">
              <w:t>In unusual cases, or as requested by a</w:t>
            </w:r>
            <w:r w:rsidR="00861AE9" w:rsidRPr="0027423A">
              <w:t xml:space="preserve"> BVA </w:t>
            </w:r>
            <w:r w:rsidRPr="0027423A">
              <w:t>remand</w:t>
            </w:r>
            <w:r w:rsidR="004D5C49" w:rsidRPr="0027423A">
              <w:t>,</w:t>
            </w:r>
            <w:r w:rsidRPr="0027423A">
              <w:t xml:space="preserve"> it may be necessary to request a specialist examination for other types of disabilities.</w:t>
            </w:r>
          </w:p>
          <w:p w:rsidR="00957C57" w:rsidRPr="0027423A" w:rsidRDefault="00957C57" w:rsidP="00957C57">
            <w:pPr>
              <w:pStyle w:val="BulletText1"/>
            </w:pPr>
            <w:r w:rsidRPr="0027423A">
              <w:t xml:space="preserve">When requesting a mental disorders examination, specify that if possible, the Veteran’s treating mental health professional should not perform the examination.    </w:t>
            </w:r>
          </w:p>
          <w:p w:rsidR="00957C57" w:rsidRPr="0027423A" w:rsidRDefault="00957C57" w:rsidP="00957C57">
            <w:pPr>
              <w:pStyle w:val="BlockText"/>
            </w:pPr>
          </w:p>
          <w:p w:rsidR="00957C57" w:rsidRPr="0027423A" w:rsidRDefault="00957C57" w:rsidP="00957C57">
            <w:pPr>
              <w:pStyle w:val="BlockText"/>
            </w:pPr>
            <w:r w:rsidRPr="0027423A">
              <w:rPr>
                <w:b/>
                <w:bCs/>
                <w:i/>
                <w:iCs/>
              </w:rPr>
              <w:t>Reference</w:t>
            </w:r>
            <w:r w:rsidRPr="0027423A">
              <w:t xml:space="preserve">:  For more information on specialist examinations, see </w:t>
            </w:r>
            <w:hyperlink r:id="rId37" w:history="1">
              <w:r w:rsidRPr="0027423A">
                <w:rPr>
                  <w:rStyle w:val="Hyperlink"/>
                </w:rPr>
                <w:t>M21-1MR, Part III, Subpart iv, 3.A.8</w:t>
              </w:r>
            </w:hyperlink>
            <w:r w:rsidRPr="0027423A">
              <w:t>.</w:t>
            </w:r>
          </w:p>
        </w:tc>
      </w:tr>
    </w:tbl>
    <w:p w:rsidR="00C50ABC" w:rsidRPr="0027423A" w:rsidRDefault="008F2856" w:rsidP="00FB2B22">
      <w:pPr>
        <w:pStyle w:val="BlockLine"/>
      </w:pPr>
      <w:r w:rsidRPr="0027423A">
        <w:fldChar w:fldCharType="begin"/>
      </w:r>
      <w:r w:rsidR="0019385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D07A3E">
            <w:pPr>
              <w:pStyle w:val="Heading5"/>
            </w:pPr>
            <w:r w:rsidRPr="0027423A">
              <w:t>k</w:t>
            </w:r>
            <w:r w:rsidR="00B13826" w:rsidRPr="0027423A">
              <w:t>.</w:t>
            </w:r>
            <w:r w:rsidR="00931D6C" w:rsidRPr="0027423A">
              <w:t xml:space="preserve">  When to Send the Claims Folder With an Examination Request</w:t>
            </w:r>
          </w:p>
        </w:tc>
        <w:tc>
          <w:tcPr>
            <w:tcW w:w="7740" w:type="dxa"/>
            <w:shd w:val="clear" w:color="auto" w:fill="auto"/>
          </w:tcPr>
          <w:p w:rsidR="00FB2B22" w:rsidRPr="0027423A" w:rsidRDefault="00FB2B22" w:rsidP="001D76F1">
            <w:pPr>
              <w:pStyle w:val="BlockText"/>
            </w:pPr>
            <w:r w:rsidRPr="0027423A">
              <w:t xml:space="preserve">Send the claims folder to </w:t>
            </w:r>
            <w:r w:rsidR="004D5C49" w:rsidRPr="0027423A">
              <w:t xml:space="preserve">VA </w:t>
            </w:r>
            <w:r w:rsidRPr="0027423A">
              <w:t xml:space="preserve">examining facilities </w:t>
            </w:r>
            <w:r w:rsidR="004D5C49" w:rsidRPr="0027423A">
              <w:t xml:space="preserve">in connection </w:t>
            </w:r>
            <w:r w:rsidRPr="0027423A">
              <w:t>with the examination reque</w:t>
            </w:r>
            <w:r w:rsidR="004D5C49" w:rsidRPr="0027423A">
              <w:t>st</w:t>
            </w:r>
            <w:r w:rsidR="00EB27E0" w:rsidRPr="0027423A">
              <w:t xml:space="preserve"> </w:t>
            </w:r>
            <w:r w:rsidR="004D5C49" w:rsidRPr="0027423A">
              <w:t>when review of the claims folder material is necessary for the examiner’s findings and conclusions to be adequately informed</w:t>
            </w:r>
            <w:r w:rsidRPr="0027423A">
              <w:t>.</w:t>
            </w:r>
          </w:p>
          <w:p w:rsidR="0080274B" w:rsidRPr="0027423A" w:rsidRDefault="0080274B" w:rsidP="001D76F1">
            <w:pPr>
              <w:pStyle w:val="BlockText"/>
            </w:pPr>
          </w:p>
          <w:p w:rsidR="00BE76DA" w:rsidRPr="0027423A" w:rsidRDefault="00AF48A8" w:rsidP="001D76F1">
            <w:pPr>
              <w:pStyle w:val="BlockText"/>
            </w:pPr>
            <w:r w:rsidRPr="0027423A">
              <w:t>In</w:t>
            </w:r>
            <w:r w:rsidR="00BE76DA" w:rsidRPr="0027423A">
              <w:t xml:space="preserve"> general the cl</w:t>
            </w:r>
            <w:r w:rsidR="00362ACF" w:rsidRPr="0027423A">
              <w:t xml:space="preserve">aims folder </w:t>
            </w:r>
            <w:r w:rsidR="0080274B" w:rsidRPr="0027423A">
              <w:t xml:space="preserve">will be necessary and </w:t>
            </w:r>
            <w:r w:rsidR="00FB2B22" w:rsidRPr="0027423A">
              <w:t xml:space="preserve">should </w:t>
            </w:r>
            <w:r w:rsidR="00BE76DA" w:rsidRPr="0027423A">
              <w:t>be sent for the examiner’</w:t>
            </w:r>
            <w:r w:rsidR="00004FB7" w:rsidRPr="0027423A">
              <w:t xml:space="preserve">s review in any </w:t>
            </w:r>
            <w:r w:rsidR="00FB2B22" w:rsidRPr="0027423A">
              <w:t xml:space="preserve">case </w:t>
            </w:r>
            <w:r w:rsidR="00004FB7" w:rsidRPr="0027423A">
              <w:t>involving</w:t>
            </w:r>
          </w:p>
          <w:p w:rsidR="00BE76DA" w:rsidRPr="0027423A" w:rsidRDefault="00BE76DA" w:rsidP="001D76F1">
            <w:pPr>
              <w:pStyle w:val="BlockText"/>
            </w:pPr>
          </w:p>
          <w:p w:rsidR="00004FB7" w:rsidRPr="0027423A" w:rsidRDefault="00FB2B22" w:rsidP="00BE76DA">
            <w:pPr>
              <w:pStyle w:val="BulletText1"/>
            </w:pPr>
            <w:r w:rsidRPr="0027423A">
              <w:t>request for a mental disorders examination</w:t>
            </w:r>
          </w:p>
          <w:p w:rsidR="00BE76DA" w:rsidRPr="0027423A" w:rsidRDefault="00BE76DA" w:rsidP="00BE76DA">
            <w:pPr>
              <w:pStyle w:val="BulletText1"/>
            </w:pPr>
            <w:r w:rsidRPr="0027423A">
              <w:t>a traumatic brain injury</w:t>
            </w:r>
          </w:p>
          <w:p w:rsidR="006D350F" w:rsidRPr="0027423A" w:rsidRDefault="005A59F8" w:rsidP="00BE76DA">
            <w:pPr>
              <w:pStyle w:val="BulletText1"/>
            </w:pPr>
            <w:r w:rsidRPr="0027423A">
              <w:t xml:space="preserve">service connection </w:t>
            </w:r>
            <w:r w:rsidR="006D350F" w:rsidRPr="0027423A">
              <w:t xml:space="preserve">under </w:t>
            </w:r>
            <w:hyperlink r:id="rId38" w:history="1">
              <w:r w:rsidR="006D350F" w:rsidRPr="0027423A">
                <w:rPr>
                  <w:rStyle w:val="Hyperlink"/>
                </w:rPr>
                <w:t>38 CFR 3.317</w:t>
              </w:r>
            </w:hyperlink>
          </w:p>
          <w:p w:rsidR="0080274B" w:rsidRPr="0027423A" w:rsidRDefault="00DB39FB" w:rsidP="00BE76DA">
            <w:pPr>
              <w:pStyle w:val="BulletText1"/>
            </w:pPr>
            <w:r w:rsidRPr="0027423A">
              <w:t xml:space="preserve">initial examination of </w:t>
            </w:r>
            <w:r w:rsidR="0080274B" w:rsidRPr="0027423A">
              <w:t>former prisoners of war (FPOWs)</w:t>
            </w:r>
          </w:p>
          <w:p w:rsidR="00AF48A8" w:rsidRPr="0027423A" w:rsidRDefault="00BE76DA" w:rsidP="00BE76DA">
            <w:pPr>
              <w:pStyle w:val="BulletText1"/>
            </w:pPr>
            <w:r w:rsidRPr="0027423A">
              <w:t>a formal medical opinion, or</w:t>
            </w:r>
          </w:p>
          <w:p w:rsidR="00BE76DA" w:rsidRPr="0027423A" w:rsidRDefault="00004FB7" w:rsidP="00BE76DA">
            <w:pPr>
              <w:pStyle w:val="BulletText1"/>
            </w:pPr>
            <w:r w:rsidRPr="0027423A">
              <w:t xml:space="preserve">a </w:t>
            </w:r>
            <w:r w:rsidR="00167A73" w:rsidRPr="0027423A">
              <w:t>BVA</w:t>
            </w:r>
            <w:r w:rsidR="00BE76DA" w:rsidRPr="0027423A">
              <w:t xml:space="preserve"> remand.</w:t>
            </w:r>
          </w:p>
          <w:p w:rsidR="00BE76DA" w:rsidRPr="0027423A" w:rsidRDefault="00BE76DA" w:rsidP="001D76F1">
            <w:pPr>
              <w:pStyle w:val="BlockText"/>
            </w:pPr>
          </w:p>
          <w:p w:rsidR="001D06A1" w:rsidRPr="0027423A" w:rsidRDefault="001D06A1" w:rsidP="001D76F1">
            <w:pPr>
              <w:pStyle w:val="BlockText"/>
            </w:pPr>
            <w:r w:rsidRPr="0027423A">
              <w:rPr>
                <w:b/>
                <w:bCs/>
                <w:i/>
                <w:iCs/>
              </w:rPr>
              <w:t>References</w:t>
            </w:r>
            <w:r w:rsidRPr="0027423A">
              <w:t>:  For more information on</w:t>
            </w:r>
          </w:p>
          <w:p w:rsidR="001D06A1" w:rsidRPr="0027423A" w:rsidRDefault="001D06A1" w:rsidP="001D06A1">
            <w:pPr>
              <w:pStyle w:val="BulletText1"/>
            </w:pPr>
            <w:r w:rsidRPr="0027423A">
              <w:t>request</w:t>
            </w:r>
            <w:r w:rsidR="00E939AD" w:rsidRPr="0027423A">
              <w:t>ing</w:t>
            </w:r>
            <w:r w:rsidRPr="0027423A">
              <w:t xml:space="preserve"> medical opinions, see </w:t>
            </w:r>
            <w:hyperlink r:id="rId39" w:anchor="III.iv.3.A.9" w:history="1">
              <w:r w:rsidRPr="0027423A">
                <w:rPr>
                  <w:rStyle w:val="Hyperlink"/>
                </w:rPr>
                <w:t>M21-1MR, Part III, Subpart iv, 3.A.9</w:t>
              </w:r>
            </w:hyperlink>
            <w:r w:rsidRPr="0027423A">
              <w:t xml:space="preserve"> </w:t>
            </w:r>
          </w:p>
          <w:p w:rsidR="005A59F8" w:rsidRPr="0027423A" w:rsidRDefault="001D06A1" w:rsidP="001D06A1">
            <w:pPr>
              <w:pStyle w:val="BulletText1"/>
            </w:pPr>
            <w:r w:rsidRPr="0027423A">
              <w:t xml:space="preserve">handling examinations in claims for service connection for </w:t>
            </w:r>
            <w:r w:rsidR="00167A73" w:rsidRPr="0027423A">
              <w:t>posttraumatic stress disorder (</w:t>
            </w:r>
            <w:r w:rsidRPr="0027423A">
              <w:t>PTSD</w:t>
            </w:r>
            <w:r w:rsidR="00167A73" w:rsidRPr="0027423A">
              <w:t>)</w:t>
            </w:r>
            <w:r w:rsidRPr="0027423A">
              <w:t xml:space="preserve">, see </w:t>
            </w:r>
            <w:hyperlink r:id="rId40" w:anchor="III.iv.4.D.31" w:history="1">
              <w:r w:rsidRPr="0027423A">
                <w:rPr>
                  <w:rStyle w:val="Hyperlink"/>
                </w:rPr>
                <w:t>M21-1MR, Part III, Subpart iv, 4.H.31</w:t>
              </w:r>
            </w:hyperlink>
          </w:p>
          <w:p w:rsidR="00B81876" w:rsidRPr="0027423A" w:rsidRDefault="00E939AD" w:rsidP="005A59F8">
            <w:pPr>
              <w:pStyle w:val="BulletText1"/>
            </w:pPr>
            <w:r w:rsidRPr="0027423A">
              <w:t>r</w:t>
            </w:r>
            <w:r w:rsidR="005A59F8" w:rsidRPr="0027423A">
              <w:t xml:space="preserve">equesting examinations in claims for service connection under </w:t>
            </w:r>
            <w:hyperlink r:id="rId41" w:history="1">
              <w:r w:rsidR="005A59F8" w:rsidRPr="0027423A">
                <w:rPr>
                  <w:rStyle w:val="Hyperlink"/>
                </w:rPr>
                <w:t>38 CFR 3.317</w:t>
              </w:r>
            </w:hyperlink>
            <w:r w:rsidR="005A59F8" w:rsidRPr="0027423A">
              <w:t>, see</w:t>
            </w:r>
            <w:r w:rsidR="001D06A1" w:rsidRPr="0027423A">
              <w:t xml:space="preserve"> </w:t>
            </w:r>
            <w:hyperlink r:id="rId42" w:history="1">
              <w:r w:rsidR="005A59F8" w:rsidRPr="0027423A">
                <w:rPr>
                  <w:rStyle w:val="Hyperlink"/>
                </w:rPr>
                <w:t>M21-1MR, Part IV, Subpart ii, 1.E.19.f</w:t>
              </w:r>
            </w:hyperlink>
            <w:r w:rsidR="0080274B" w:rsidRPr="0027423A">
              <w:t>, and</w:t>
            </w:r>
          </w:p>
          <w:p w:rsidR="00EB27E0" w:rsidRPr="0027423A" w:rsidRDefault="00E939AD" w:rsidP="0080274B">
            <w:pPr>
              <w:pStyle w:val="BulletText1"/>
            </w:pPr>
            <w:r w:rsidRPr="0027423A">
              <w:t xml:space="preserve">ordering </w:t>
            </w:r>
            <w:r w:rsidR="0080274B" w:rsidRPr="0027423A">
              <w:t xml:space="preserve">initial FPOW protocol examinations, see </w:t>
            </w:r>
            <w:hyperlink r:id="rId43" w:history="1">
              <w:r w:rsidR="0080274B" w:rsidRPr="0027423A">
                <w:rPr>
                  <w:rStyle w:val="Hyperlink"/>
                </w:rPr>
                <w:t>M21-1MR, Part III, Subpart iv, 3.A.6.d</w:t>
              </w:r>
            </w:hyperlink>
          </w:p>
          <w:p w:rsidR="0080274B" w:rsidRPr="0027423A" w:rsidRDefault="00EB27E0" w:rsidP="00A018F2">
            <w:pPr>
              <w:pStyle w:val="BulletText1"/>
            </w:pPr>
            <w:r w:rsidRPr="0027423A">
              <w:t>sending the claims folder</w:t>
            </w:r>
            <w:r w:rsidR="00D76883" w:rsidRPr="0027423A">
              <w:t xml:space="preserve"> in connection with a VA examination or opinion</w:t>
            </w:r>
            <w:r w:rsidR="00A018F2" w:rsidRPr="0027423A">
              <w:t xml:space="preserve"> and informed findings/conclusions</w:t>
            </w:r>
            <w:r w:rsidR="00D76883" w:rsidRPr="0027423A">
              <w:t xml:space="preserve">, see </w:t>
            </w:r>
            <w:hyperlink r:id="rId44" w:history="1">
              <w:r w:rsidR="00D76883" w:rsidRPr="0027423A">
                <w:rPr>
                  <w:rStyle w:val="Hyperlink"/>
                </w:rPr>
                <w:t>VAOPGCPREC 20-95</w:t>
              </w:r>
            </w:hyperlink>
            <w:r w:rsidR="0080274B" w:rsidRPr="0027423A">
              <w:t>.</w:t>
            </w:r>
          </w:p>
        </w:tc>
      </w:tr>
    </w:tbl>
    <w:p w:rsidR="00BC71DD" w:rsidRPr="0027423A" w:rsidRDefault="00BC71DD" w:rsidP="001D76F1">
      <w:pPr>
        <w:pStyle w:val="ContinuedOnNextPa"/>
      </w:pPr>
      <w:r w:rsidRPr="0027423A">
        <w:t>Continued on next page</w:t>
      </w:r>
    </w:p>
    <w:p w:rsidR="00BC71DD" w:rsidRPr="0027423A" w:rsidRDefault="00BC71DD" w:rsidP="00BC71DD">
      <w:pPr>
        <w:pStyle w:val="MapTitleContinued"/>
        <w:rPr>
          <w:b w:val="0"/>
          <w:sz w:val="24"/>
        </w:rPr>
      </w:pPr>
      <w:r w:rsidRPr="0027423A">
        <w:br w:type="page"/>
      </w:r>
      <w:fldSimple w:instr=" STYLEREF &quot;Map Title&quot; ">
        <w:r w:rsidR="00D96591" w:rsidRPr="0027423A">
          <w:rPr>
            <w:noProof/>
          </w:rPr>
          <w:t>1.  General Information on Examination Requests</w:t>
        </w:r>
      </w:fldSimple>
      <w:r w:rsidRPr="0027423A">
        <w:t xml:space="preserve">, </w:t>
      </w:r>
      <w:r w:rsidRPr="0027423A">
        <w:rPr>
          <w:b w:val="0"/>
          <w:sz w:val="24"/>
        </w:rPr>
        <w:t>Continued</w:t>
      </w:r>
    </w:p>
    <w:p w:rsidR="006D350F" w:rsidRPr="0027423A" w:rsidRDefault="008F2856" w:rsidP="006D350F">
      <w:pPr>
        <w:pStyle w:val="BlockLine"/>
      </w:pPr>
      <w:r w:rsidRPr="0027423A">
        <w:fldChar w:fldCharType="begin"/>
      </w:r>
      <w:r w:rsidR="00193852" w:rsidRPr="0027423A">
        <w:instrText xml:space="preserve"> PRIVATE INFOTYPE="PRINCIPLE" </w:instrText>
      </w:r>
      <w:r w:rsidRPr="0027423A">
        <w:fldChar w:fldCharType="end"/>
      </w:r>
    </w:p>
    <w:tbl>
      <w:tblPr>
        <w:tblW w:w="0" w:type="auto"/>
        <w:tblLayout w:type="fixed"/>
        <w:tblLook w:val="0000"/>
      </w:tblPr>
      <w:tblGrid>
        <w:gridCol w:w="1728"/>
        <w:gridCol w:w="7740"/>
      </w:tblGrid>
      <w:tr w:rsidR="006D350F" w:rsidRPr="0027423A" w:rsidTr="006D350F">
        <w:tc>
          <w:tcPr>
            <w:tcW w:w="1728" w:type="dxa"/>
            <w:shd w:val="clear" w:color="auto" w:fill="auto"/>
          </w:tcPr>
          <w:p w:rsidR="006D350F" w:rsidRPr="0027423A" w:rsidRDefault="00D07A3E" w:rsidP="006D350F">
            <w:pPr>
              <w:pStyle w:val="Heading5"/>
            </w:pPr>
            <w:r w:rsidRPr="0027423A">
              <w:t>l</w:t>
            </w:r>
            <w:r w:rsidR="006D350F" w:rsidRPr="0027423A">
              <w:t>.  Veteran’s Legal Rights at an Examination</w:t>
            </w:r>
          </w:p>
        </w:tc>
        <w:tc>
          <w:tcPr>
            <w:tcW w:w="7740" w:type="dxa"/>
            <w:shd w:val="clear" w:color="auto" w:fill="auto"/>
          </w:tcPr>
          <w:p w:rsidR="006D350F" w:rsidRPr="0027423A" w:rsidRDefault="006D350F" w:rsidP="006D350F">
            <w:pPr>
              <w:pStyle w:val="BlockText"/>
            </w:pPr>
            <w:r w:rsidRPr="0027423A">
              <w:t>A Veteran has no legal right to</w:t>
            </w:r>
          </w:p>
          <w:p w:rsidR="006D350F" w:rsidRPr="0027423A" w:rsidRDefault="006D350F" w:rsidP="006D350F">
            <w:pPr>
              <w:pStyle w:val="BlockText"/>
            </w:pPr>
          </w:p>
          <w:p w:rsidR="006D350F" w:rsidRPr="0027423A" w:rsidRDefault="006D350F" w:rsidP="006D350F">
            <w:pPr>
              <w:pStyle w:val="BulletText1"/>
            </w:pPr>
            <w:r w:rsidRPr="0027423A">
              <w:t xml:space="preserve">be accompanied by counsel during an examination, or </w:t>
            </w:r>
          </w:p>
          <w:p w:rsidR="006D350F" w:rsidRPr="0027423A" w:rsidRDefault="006D350F" w:rsidP="006D350F">
            <w:pPr>
              <w:pStyle w:val="BulletText1"/>
            </w:pPr>
            <w:r w:rsidRPr="0027423A">
              <w:t>record an examination.</w:t>
            </w:r>
          </w:p>
        </w:tc>
      </w:tr>
    </w:tbl>
    <w:p w:rsidR="00D93918" w:rsidRPr="0027423A" w:rsidRDefault="008F2856" w:rsidP="006D350F">
      <w:pPr>
        <w:pStyle w:val="BlockLine"/>
      </w:pPr>
      <w:r w:rsidRPr="0027423A">
        <w:fldChar w:fldCharType="begin"/>
      </w:r>
      <w:r w:rsidR="00DC3FDE" w:rsidRPr="0027423A">
        <w:instrText xml:space="preserve"> PRIVATE INFOTYPE="PRINCIPLE" </w:instrText>
      </w:r>
      <w:r w:rsidRPr="0027423A">
        <w:fldChar w:fldCharType="end"/>
      </w:r>
    </w:p>
    <w:tbl>
      <w:tblPr>
        <w:tblW w:w="0" w:type="auto"/>
        <w:tblLayout w:type="fixed"/>
        <w:tblLook w:val="0000"/>
      </w:tblPr>
      <w:tblGrid>
        <w:gridCol w:w="1728"/>
        <w:gridCol w:w="7740"/>
      </w:tblGrid>
      <w:tr w:rsidR="00D93918" w:rsidRPr="0027423A" w:rsidTr="001D76F1">
        <w:trPr>
          <w:cantSplit/>
        </w:trPr>
        <w:tc>
          <w:tcPr>
            <w:tcW w:w="1728" w:type="dxa"/>
            <w:shd w:val="clear" w:color="auto" w:fill="auto"/>
          </w:tcPr>
          <w:p w:rsidR="00D93918" w:rsidRPr="0027423A" w:rsidRDefault="00D07A3E" w:rsidP="00674CD0">
            <w:pPr>
              <w:pStyle w:val="Heading5"/>
            </w:pPr>
            <w:r w:rsidRPr="0027423A">
              <w:t>m</w:t>
            </w:r>
            <w:r w:rsidR="00B13826" w:rsidRPr="0027423A">
              <w:t>.</w:t>
            </w:r>
            <w:r w:rsidR="00D93918" w:rsidRPr="0027423A">
              <w:t xml:space="preserve">  Jurisdiction for Examination Requests for Foreign Resident Beneficiaries</w:t>
            </w:r>
          </w:p>
        </w:tc>
        <w:tc>
          <w:tcPr>
            <w:tcW w:w="7740" w:type="dxa"/>
            <w:shd w:val="clear" w:color="auto" w:fill="auto"/>
          </w:tcPr>
          <w:p w:rsidR="00D93918" w:rsidRPr="0027423A" w:rsidRDefault="00D93918" w:rsidP="001D76F1">
            <w:pPr>
              <w:pStyle w:val="BlockText"/>
            </w:pPr>
            <w:r w:rsidRPr="0027423A">
              <w:t>The Pittsburgh RO handles requests for field and medical examinations to be performed by the Department of State for foreign beneficiaries except for those handled by the</w:t>
            </w:r>
          </w:p>
          <w:p w:rsidR="00D93918" w:rsidRPr="0027423A" w:rsidRDefault="00D93918" w:rsidP="001D76F1">
            <w:pPr>
              <w:pStyle w:val="BlockText"/>
            </w:pPr>
          </w:p>
          <w:p w:rsidR="00D93918" w:rsidRPr="0027423A" w:rsidRDefault="00D93918" w:rsidP="00674CD0">
            <w:pPr>
              <w:pStyle w:val="BulletText1"/>
            </w:pPr>
            <w:r w:rsidRPr="0027423A">
              <w:t>White River Junction VAM&amp;ROC (</w:t>
            </w:r>
            <w:smartTag w:uri="urn:schemas-microsoft-com:office:smarttags" w:element="place">
              <w:smartTag w:uri="urn:schemas-microsoft-com:office:smarttags" w:element="country-region">
                <w:r w:rsidRPr="0027423A">
                  <w:t>Canada</w:t>
                </w:r>
              </w:smartTag>
            </w:smartTag>
            <w:r w:rsidRPr="0027423A">
              <w:t xml:space="preserve">), and </w:t>
            </w:r>
          </w:p>
          <w:p w:rsidR="00D93918" w:rsidRPr="0027423A" w:rsidRDefault="00D93918" w:rsidP="00674CD0">
            <w:pPr>
              <w:pStyle w:val="BulletText1"/>
            </w:pPr>
            <w:smartTag w:uri="urn:schemas-microsoft-com:office:smarttags" w:element="City">
              <w:r w:rsidRPr="0027423A">
                <w:t>Houston</w:t>
              </w:r>
            </w:smartTag>
            <w:r w:rsidRPr="0027423A">
              <w:t xml:space="preserve"> RO (</w:t>
            </w:r>
            <w:smartTag w:uri="urn:schemas-microsoft-com:office:smarttags" w:element="country-region">
              <w:r w:rsidRPr="0027423A">
                <w:t>Mexico</w:t>
              </w:r>
            </w:smartTag>
            <w:r w:rsidRPr="0027423A">
              <w:t xml:space="preserve">, Central and South America, and the </w:t>
            </w:r>
            <w:smartTag w:uri="urn:schemas-microsoft-com:office:smarttags" w:element="place">
              <w:r w:rsidRPr="0027423A">
                <w:t>Caribbean</w:t>
              </w:r>
            </w:smartTag>
            <w:r w:rsidRPr="0027423A">
              <w:t>).</w:t>
            </w:r>
          </w:p>
        </w:tc>
      </w:tr>
    </w:tbl>
    <w:p w:rsidR="00931D6C" w:rsidRPr="0027423A" w:rsidRDefault="008F2856" w:rsidP="00BC71DD">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D07A3E">
            <w:pPr>
              <w:pStyle w:val="Heading5"/>
            </w:pPr>
            <w:r w:rsidRPr="0027423A">
              <w:t>n</w:t>
            </w:r>
            <w:r w:rsidR="00931D6C" w:rsidRPr="0027423A">
              <w:t xml:space="preserve">.  Handling Field Investigations and Examination Requests for Foreign </w:t>
            </w:r>
            <w:r w:rsidR="004F37C7" w:rsidRPr="0027423A">
              <w:t xml:space="preserve">Resident </w:t>
            </w:r>
            <w:r w:rsidR="00931D6C" w:rsidRPr="0027423A">
              <w:t>Beneficiaries</w:t>
            </w:r>
          </w:p>
        </w:tc>
        <w:tc>
          <w:tcPr>
            <w:tcW w:w="7740" w:type="dxa"/>
            <w:shd w:val="clear" w:color="auto" w:fill="auto"/>
          </w:tcPr>
          <w:p w:rsidR="00931D6C" w:rsidRPr="0027423A" w:rsidRDefault="00931D6C" w:rsidP="001D76F1">
            <w:pPr>
              <w:pStyle w:val="BlockText"/>
            </w:pPr>
            <w:r w:rsidRPr="0027423A">
              <w:t>Use the table below for information on how to handle field investigations and medical examination requests for foreign beneficiaries.</w:t>
            </w:r>
          </w:p>
          <w:p w:rsidR="00931D6C" w:rsidRPr="0027423A" w:rsidRDefault="00931D6C" w:rsidP="001D76F1">
            <w:pPr>
              <w:pStyle w:val="BlockText"/>
            </w:pPr>
          </w:p>
          <w:p w:rsidR="00931D6C" w:rsidRPr="0027423A" w:rsidRDefault="00931D6C" w:rsidP="001D76F1">
            <w:pPr>
              <w:pStyle w:val="BlockText"/>
            </w:pPr>
            <w:r w:rsidRPr="0027423A">
              <w:rPr>
                <w:b/>
                <w:i/>
              </w:rPr>
              <w:t>Reference</w:t>
            </w:r>
            <w:r w:rsidRPr="0027423A">
              <w:t>:  For more information on the appropriate RO to which requests must be sent, see</w:t>
            </w:r>
          </w:p>
          <w:p w:rsidR="00931D6C" w:rsidRPr="0027423A" w:rsidRDefault="008F2856">
            <w:pPr>
              <w:pStyle w:val="BulletText1"/>
            </w:pPr>
            <w:hyperlink r:id="rId45" w:history="1">
              <w:r w:rsidR="00157904" w:rsidRPr="0027423A">
                <w:rPr>
                  <w:rStyle w:val="Hyperlink"/>
                </w:rPr>
                <w:t>M21-1MR, Part III, Subpart iv, 3.A.1.</w:t>
              </w:r>
              <w:r w:rsidR="00397C70" w:rsidRPr="0027423A">
                <w:rPr>
                  <w:rStyle w:val="Hyperlink"/>
                </w:rPr>
                <w:t>m</w:t>
              </w:r>
            </w:hyperlink>
            <w:r w:rsidR="00931D6C" w:rsidRPr="0027423A">
              <w:t>, and</w:t>
            </w:r>
          </w:p>
          <w:p w:rsidR="00931D6C" w:rsidRPr="0027423A" w:rsidRDefault="008F2856">
            <w:pPr>
              <w:pStyle w:val="BulletText1"/>
            </w:pPr>
            <w:hyperlink r:id="rId46" w:anchor="XI.2.B.5" w:history="1">
              <w:r w:rsidR="00931D6C" w:rsidRPr="0027423A">
                <w:rPr>
                  <w:rStyle w:val="Hyperlink"/>
                </w:rPr>
                <w:t>M21-1MR, Part XI, 2.B.5</w:t>
              </w:r>
            </w:hyperlink>
            <w:r w:rsidR="00931D6C" w:rsidRPr="0027423A">
              <w:t>.</w:t>
            </w:r>
          </w:p>
        </w:tc>
      </w:tr>
    </w:tbl>
    <w:p w:rsidR="00931D6C" w:rsidRPr="0027423A" w:rsidRDefault="00931D6C" w:rsidP="003A31E7"/>
    <w:tbl>
      <w:tblPr>
        <w:tblW w:w="7596"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tblPr>
      <w:tblGrid>
        <w:gridCol w:w="2974"/>
        <w:gridCol w:w="4622"/>
      </w:tblGrid>
      <w:tr w:rsidR="00931D6C" w:rsidRPr="0027423A" w:rsidTr="001D76F1">
        <w:trPr>
          <w:cantSplit/>
        </w:trPr>
        <w:tc>
          <w:tcPr>
            <w:tcW w:w="2960" w:type="dxa"/>
            <w:shd w:val="clear" w:color="auto" w:fill="auto"/>
          </w:tcPr>
          <w:p w:rsidR="00931D6C" w:rsidRPr="0027423A" w:rsidRDefault="00931D6C" w:rsidP="001D76F1">
            <w:pPr>
              <w:pStyle w:val="TableHeaderText"/>
              <w:jc w:val="left"/>
            </w:pPr>
            <w:r w:rsidRPr="0027423A">
              <w:t>If requesting a …</w:t>
            </w:r>
          </w:p>
        </w:tc>
        <w:tc>
          <w:tcPr>
            <w:tcW w:w="4600" w:type="dxa"/>
            <w:shd w:val="clear" w:color="auto" w:fill="auto"/>
          </w:tcPr>
          <w:p w:rsidR="00931D6C" w:rsidRPr="0027423A" w:rsidRDefault="00931D6C" w:rsidP="001D76F1">
            <w:pPr>
              <w:pStyle w:val="TableHeaderText"/>
              <w:jc w:val="left"/>
            </w:pPr>
            <w:r w:rsidRPr="0027423A">
              <w:t>Then send the request to the …</w:t>
            </w:r>
          </w:p>
        </w:tc>
      </w:tr>
      <w:tr w:rsidR="00931D6C" w:rsidRPr="0027423A" w:rsidTr="001D76F1">
        <w:trPr>
          <w:cantSplit/>
        </w:trPr>
        <w:tc>
          <w:tcPr>
            <w:tcW w:w="2960" w:type="dxa"/>
          </w:tcPr>
          <w:p w:rsidR="00931D6C" w:rsidRPr="0027423A" w:rsidRDefault="00931D6C" w:rsidP="001D76F1">
            <w:pPr>
              <w:pStyle w:val="TableText"/>
            </w:pPr>
            <w:r w:rsidRPr="0027423A">
              <w:t>field investigation</w:t>
            </w:r>
          </w:p>
        </w:tc>
        <w:tc>
          <w:tcPr>
            <w:tcW w:w="4600" w:type="dxa"/>
          </w:tcPr>
          <w:p w:rsidR="00931D6C" w:rsidRPr="0027423A" w:rsidRDefault="00931D6C" w:rsidP="001D76F1">
            <w:pPr>
              <w:pStyle w:val="TableText"/>
            </w:pPr>
            <w:r w:rsidRPr="0027423A">
              <w:t>fiduciary and field examination unit of the RO having jurisdiction over the area where development is required.</w:t>
            </w:r>
          </w:p>
        </w:tc>
      </w:tr>
      <w:tr w:rsidR="00931D6C" w:rsidRPr="0027423A" w:rsidTr="001D76F1">
        <w:trPr>
          <w:cantSplit/>
        </w:trPr>
        <w:tc>
          <w:tcPr>
            <w:tcW w:w="2960" w:type="dxa"/>
          </w:tcPr>
          <w:p w:rsidR="00931D6C" w:rsidRPr="0027423A" w:rsidRDefault="00931D6C" w:rsidP="001D76F1">
            <w:pPr>
              <w:pStyle w:val="TableText"/>
            </w:pPr>
            <w:r w:rsidRPr="0027423A">
              <w:t>medical examination on a foreign beneficiary</w:t>
            </w:r>
          </w:p>
        </w:tc>
        <w:tc>
          <w:tcPr>
            <w:tcW w:w="4600" w:type="dxa"/>
          </w:tcPr>
          <w:p w:rsidR="00643920" w:rsidRPr="0027423A" w:rsidRDefault="00931D6C" w:rsidP="001D76F1">
            <w:pPr>
              <w:pStyle w:val="TableText"/>
            </w:pPr>
            <w:r w:rsidRPr="0027423A">
              <w:t xml:space="preserve">the </w:t>
            </w:r>
            <w:smartTag w:uri="urn:schemas-microsoft-com:office:smarttags" w:element="place">
              <w:smartTag w:uri="urn:schemas-microsoft-com:office:smarttags" w:element="City">
                <w:r w:rsidRPr="0027423A">
                  <w:t>Houston</w:t>
                </w:r>
              </w:smartTag>
            </w:smartTag>
            <w:r w:rsidRPr="0027423A">
              <w:t xml:space="preserve">, White River Junction, or Pittsburgh RO by submitting the request on </w:t>
            </w:r>
            <w:r w:rsidRPr="0027423A">
              <w:rPr>
                <w:i/>
              </w:rPr>
              <w:t>VA Form 21-2507,</w:t>
            </w:r>
            <w:r w:rsidRPr="0027423A">
              <w:t xml:space="preserve"> </w:t>
            </w:r>
            <w:r w:rsidRPr="0027423A">
              <w:rPr>
                <w:i/>
              </w:rPr>
              <w:t>Request for Physical Examination</w:t>
            </w:r>
            <w:r w:rsidR="00643920" w:rsidRPr="0027423A">
              <w:t>.</w:t>
            </w:r>
          </w:p>
          <w:p w:rsidR="00157904" w:rsidRPr="0027423A" w:rsidRDefault="00157904" w:rsidP="001D76F1">
            <w:pPr>
              <w:pStyle w:val="TableText"/>
            </w:pPr>
          </w:p>
          <w:p w:rsidR="00157904" w:rsidRPr="0027423A" w:rsidRDefault="00157904" w:rsidP="001D76F1">
            <w:pPr>
              <w:pStyle w:val="TableText"/>
            </w:pPr>
            <w:r w:rsidRPr="0027423A">
              <w:rPr>
                <w:b/>
                <w:i/>
              </w:rPr>
              <w:t>Note</w:t>
            </w:r>
            <w:r w:rsidRPr="0027423A">
              <w:t xml:space="preserve">:  Upon receipt of the </w:t>
            </w:r>
            <w:r w:rsidRPr="0027423A">
              <w:rPr>
                <w:i/>
              </w:rPr>
              <w:t>VA Form 21-2507,</w:t>
            </w:r>
            <w:r w:rsidR="00F84089" w:rsidRPr="0027423A">
              <w:t xml:space="preserve"> the RO</w:t>
            </w:r>
            <w:r w:rsidRPr="0027423A">
              <w:t xml:space="preserve"> </w:t>
            </w:r>
          </w:p>
          <w:p w:rsidR="002332A7" w:rsidRPr="0027423A" w:rsidRDefault="00986F09" w:rsidP="002332A7">
            <w:pPr>
              <w:pStyle w:val="BulletText1"/>
            </w:pPr>
            <w:r w:rsidRPr="0027423A">
              <w:t>mail</w:t>
            </w:r>
            <w:r w:rsidR="00F84089" w:rsidRPr="0027423A">
              <w:t>s</w:t>
            </w:r>
            <w:r w:rsidRPr="0027423A">
              <w:t xml:space="preserve"> a copy of the document to </w:t>
            </w:r>
            <w:r w:rsidR="002332A7" w:rsidRPr="0027423A">
              <w:t xml:space="preserve">the </w:t>
            </w:r>
            <w:smartTag w:uri="urn:schemas-microsoft-com:office:smarttags" w:element="place">
              <w:smartTag w:uri="urn:schemas-microsoft-com:office:smarttags" w:element="country-region">
                <w:r w:rsidRPr="0027423A">
                  <w:t>U.S.</w:t>
                </w:r>
              </w:smartTag>
            </w:smartTag>
            <w:r w:rsidR="002332A7" w:rsidRPr="0027423A">
              <w:t xml:space="preserve"> embassy in the country where the beneficiary resides, and</w:t>
            </w:r>
          </w:p>
          <w:p w:rsidR="002332A7" w:rsidRPr="0027423A" w:rsidRDefault="00986F09" w:rsidP="002332A7">
            <w:pPr>
              <w:pStyle w:val="BulletText1"/>
            </w:pPr>
            <w:r w:rsidRPr="0027423A">
              <w:t>electronically load</w:t>
            </w:r>
            <w:r w:rsidR="00F84089" w:rsidRPr="0027423A">
              <w:t>s</w:t>
            </w:r>
            <w:r w:rsidRPr="0027423A">
              <w:t xml:space="preserve"> the document into the </w:t>
            </w:r>
            <w:r w:rsidR="003B5633" w:rsidRPr="0027423A">
              <w:t>VHA</w:t>
            </w:r>
            <w:r w:rsidRPr="0027423A">
              <w:t xml:space="preserve"> shared drive, “C&amp;P 2507.”</w:t>
            </w:r>
            <w:r w:rsidR="002332A7" w:rsidRPr="0027423A">
              <w:t xml:space="preserve">  </w:t>
            </w:r>
          </w:p>
          <w:p w:rsidR="00157904" w:rsidRPr="0027423A" w:rsidRDefault="00157904" w:rsidP="001D76F1">
            <w:pPr>
              <w:pStyle w:val="TableText"/>
            </w:pPr>
          </w:p>
          <w:p w:rsidR="00931D6C" w:rsidRPr="0027423A" w:rsidRDefault="00931D6C" w:rsidP="001D76F1">
            <w:pPr>
              <w:pStyle w:val="TableText"/>
            </w:pPr>
            <w:r w:rsidRPr="0027423A">
              <w:rPr>
                <w:b/>
                <w:i/>
              </w:rPr>
              <w:t>Reference</w:t>
            </w:r>
            <w:r w:rsidRPr="0027423A">
              <w:t xml:space="preserve">:  For more information on </w:t>
            </w:r>
            <w:r w:rsidRPr="0027423A">
              <w:rPr>
                <w:i/>
              </w:rPr>
              <w:t>VA Form 21-2507</w:t>
            </w:r>
            <w:r w:rsidRPr="0027423A">
              <w:t xml:space="preserve">, see </w:t>
            </w:r>
            <w:hyperlink r:id="rId47" w:anchor="III.iv.3.A.13" w:history="1">
              <w:r w:rsidRPr="0027423A">
                <w:rPr>
                  <w:rStyle w:val="Hyperlink"/>
                </w:rPr>
                <w:t>M21-1MR, Part III, Subpart iv, 3.A.13</w:t>
              </w:r>
            </w:hyperlink>
            <w:r w:rsidRPr="0027423A">
              <w:t>.</w:t>
            </w:r>
          </w:p>
        </w:tc>
      </w:tr>
    </w:tbl>
    <w:p w:rsidR="003A3090" w:rsidRPr="0027423A" w:rsidRDefault="003A3090" w:rsidP="003A3090">
      <w:pPr>
        <w:pStyle w:val="ContinuedOnNextPa"/>
      </w:pPr>
      <w:r w:rsidRPr="0027423A">
        <w:t>Continued on next page</w:t>
      </w:r>
    </w:p>
    <w:p w:rsidR="003A3090" w:rsidRPr="0027423A" w:rsidRDefault="003A3090" w:rsidP="003A3090">
      <w:pPr>
        <w:pStyle w:val="MapTitleContinued"/>
        <w:rPr>
          <w:b w:val="0"/>
          <w:sz w:val="24"/>
        </w:rPr>
      </w:pPr>
      <w:r w:rsidRPr="0027423A">
        <w:br w:type="page"/>
      </w:r>
      <w:fldSimple w:instr=" STYLEREF &quot;Map Title&quot; ">
        <w:r w:rsidR="00D96591" w:rsidRPr="0027423A">
          <w:rPr>
            <w:noProof/>
          </w:rPr>
          <w:t>1.  General Information on Examination Requests</w:t>
        </w:r>
      </w:fldSimple>
      <w:r w:rsidRPr="0027423A">
        <w:t xml:space="preserve">, </w:t>
      </w:r>
      <w:r w:rsidRPr="0027423A">
        <w:rPr>
          <w:b w:val="0"/>
          <w:sz w:val="24"/>
        </w:rPr>
        <w:t>Continued</w:t>
      </w:r>
    </w:p>
    <w:p w:rsidR="003A3090" w:rsidRPr="0027423A" w:rsidRDefault="008F2856" w:rsidP="003A3090">
      <w:pPr>
        <w:pStyle w:val="BlockLine"/>
      </w:pPr>
      <w:r w:rsidRPr="0027423A">
        <w:fldChar w:fldCharType="begin"/>
      </w:r>
      <w:r w:rsidR="00DC3FDE" w:rsidRPr="0027423A">
        <w:instrText xml:space="preserve"> PRIVATE INFOTYPE="PROCEDURE" </w:instrText>
      </w:r>
      <w:r w:rsidRPr="0027423A">
        <w:fldChar w:fldCharType="end"/>
      </w:r>
    </w:p>
    <w:tbl>
      <w:tblPr>
        <w:tblW w:w="0" w:type="auto"/>
        <w:tblLayout w:type="fixed"/>
        <w:tblLook w:val="0000"/>
      </w:tblPr>
      <w:tblGrid>
        <w:gridCol w:w="1728"/>
        <w:gridCol w:w="7740"/>
      </w:tblGrid>
      <w:tr w:rsidR="003A3090" w:rsidRPr="0027423A" w:rsidTr="002021DB">
        <w:trPr>
          <w:trHeight w:val="240"/>
        </w:trPr>
        <w:tc>
          <w:tcPr>
            <w:tcW w:w="1728" w:type="dxa"/>
            <w:shd w:val="clear" w:color="auto" w:fill="auto"/>
          </w:tcPr>
          <w:p w:rsidR="003A3090" w:rsidRPr="0027423A" w:rsidRDefault="00D07A3E" w:rsidP="00D4020F">
            <w:pPr>
              <w:pStyle w:val="Heading5"/>
            </w:pPr>
            <w:r w:rsidRPr="0027423A">
              <w:t>o</w:t>
            </w:r>
            <w:r w:rsidR="00C16332" w:rsidRPr="0027423A">
              <w:t xml:space="preserve">.  </w:t>
            </w:r>
            <w:r w:rsidR="003A3090" w:rsidRPr="0027423A">
              <w:t>Jurisdiction for Examination Requests for Reserve</w:t>
            </w:r>
            <w:r w:rsidR="00EC78F2" w:rsidRPr="0027423A">
              <w:t xml:space="preserve"> Component</w:t>
            </w:r>
            <w:r w:rsidR="003A3090" w:rsidRPr="0027423A">
              <w:t xml:space="preserve"> </w:t>
            </w:r>
            <w:r w:rsidR="00D4020F" w:rsidRPr="0027423A">
              <w:t>Participants in</w:t>
            </w:r>
            <w:r w:rsidR="003A3090" w:rsidRPr="0027423A">
              <w:t xml:space="preserve"> IDES</w:t>
            </w:r>
          </w:p>
        </w:tc>
        <w:tc>
          <w:tcPr>
            <w:tcW w:w="7740" w:type="dxa"/>
            <w:shd w:val="clear" w:color="auto" w:fill="auto"/>
          </w:tcPr>
          <w:p w:rsidR="003A3090" w:rsidRPr="0027423A" w:rsidRDefault="003A3090" w:rsidP="003A3090">
            <w:pPr>
              <w:pStyle w:val="BlockText"/>
            </w:pPr>
            <w:r w:rsidRPr="0027423A">
              <w:t xml:space="preserve">Reserve Component </w:t>
            </w:r>
            <w:r w:rsidR="00C16332" w:rsidRPr="0027423A">
              <w:t>participa</w:t>
            </w:r>
            <w:r w:rsidR="00D4020F" w:rsidRPr="0027423A">
              <w:t xml:space="preserve">nts </w:t>
            </w:r>
            <w:r w:rsidR="00C16332" w:rsidRPr="0027423A">
              <w:t xml:space="preserve">in </w:t>
            </w:r>
            <w:r w:rsidR="00D1523B" w:rsidRPr="0027423A">
              <w:t>Integrated Disability Evaluation System (</w:t>
            </w:r>
            <w:r w:rsidRPr="0027423A">
              <w:t>IDES</w:t>
            </w:r>
            <w:r w:rsidR="00D1523B" w:rsidRPr="0027423A">
              <w:t>)</w:t>
            </w:r>
            <w:r w:rsidRPr="0027423A">
              <w:t xml:space="preserve"> should be referred for a VA examination</w:t>
            </w:r>
          </w:p>
          <w:p w:rsidR="003A3090" w:rsidRPr="0027423A" w:rsidRDefault="003A3090" w:rsidP="003A3090">
            <w:pPr>
              <w:pStyle w:val="BulletText1"/>
            </w:pPr>
            <w:r w:rsidRPr="0027423A">
              <w:t>at a VHA facility able to complete the requested exam(s), and</w:t>
            </w:r>
          </w:p>
          <w:p w:rsidR="003A3090" w:rsidRPr="0027423A" w:rsidRDefault="003A3090" w:rsidP="003A3090">
            <w:pPr>
              <w:pStyle w:val="BulletText1"/>
            </w:pPr>
            <w:r w:rsidRPr="0027423A">
              <w:t xml:space="preserve">close to the service member’s location </w:t>
            </w:r>
          </w:p>
          <w:p w:rsidR="00E30524" w:rsidRPr="0027423A" w:rsidRDefault="00E30524" w:rsidP="00E30524">
            <w:pPr>
              <w:pStyle w:val="BlockText"/>
            </w:pPr>
          </w:p>
          <w:p w:rsidR="00E30524" w:rsidRPr="0027423A" w:rsidRDefault="0036039B" w:rsidP="00E30524">
            <w:pPr>
              <w:pStyle w:val="BlockText"/>
            </w:pPr>
            <w:r w:rsidRPr="0027423A">
              <w:t>Use the following steps to identify the closest facility</w:t>
            </w:r>
            <w:r w:rsidR="00E30524" w:rsidRPr="0027423A">
              <w:t>:</w:t>
            </w:r>
          </w:p>
          <w:p w:rsidR="00E30524" w:rsidRPr="0027423A" w:rsidRDefault="00E30524" w:rsidP="00E30524">
            <w:pPr>
              <w:pStyle w:val="BlockText"/>
            </w:pPr>
          </w:p>
          <w:tbl>
            <w:tblPr>
              <w:tblStyle w:val="TableGrid"/>
              <w:tblW w:w="75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4"/>
              <w:gridCol w:w="6266"/>
            </w:tblGrid>
            <w:tr w:rsidR="002021DB" w:rsidRPr="0027423A" w:rsidTr="002021DB">
              <w:trPr>
                <w:trHeight w:val="180"/>
              </w:trPr>
              <w:tc>
                <w:tcPr>
                  <w:tcW w:w="823" w:type="pct"/>
                  <w:shd w:val="clear" w:color="auto" w:fill="auto"/>
                </w:tcPr>
                <w:p w:rsidR="002021DB" w:rsidRPr="0027423A" w:rsidRDefault="002021DB" w:rsidP="002021DB">
                  <w:pPr>
                    <w:pStyle w:val="TableHeaderText"/>
                  </w:pPr>
                  <w:r w:rsidRPr="0027423A">
                    <w:t>Step</w:t>
                  </w:r>
                </w:p>
              </w:tc>
              <w:tc>
                <w:tcPr>
                  <w:tcW w:w="4177" w:type="pct"/>
                  <w:shd w:val="clear" w:color="auto" w:fill="auto"/>
                </w:tcPr>
                <w:p w:rsidR="002021DB" w:rsidRPr="0027423A" w:rsidRDefault="002021DB" w:rsidP="002021DB">
                  <w:pPr>
                    <w:pStyle w:val="TableHeaderText"/>
                  </w:pPr>
                  <w:r w:rsidRPr="0027423A">
                    <w:t>Action</w:t>
                  </w:r>
                </w:p>
              </w:tc>
            </w:tr>
            <w:tr w:rsidR="002021DB" w:rsidRPr="0027423A" w:rsidTr="002021DB">
              <w:trPr>
                <w:trHeight w:val="180"/>
              </w:trPr>
              <w:tc>
                <w:tcPr>
                  <w:tcW w:w="823" w:type="pct"/>
                  <w:shd w:val="clear" w:color="auto" w:fill="auto"/>
                </w:tcPr>
                <w:p w:rsidR="002021DB" w:rsidRPr="0027423A" w:rsidRDefault="002021DB" w:rsidP="002021DB">
                  <w:pPr>
                    <w:pStyle w:val="TableText"/>
                    <w:jc w:val="center"/>
                  </w:pPr>
                  <w:r w:rsidRPr="0027423A">
                    <w:t>1</w:t>
                  </w:r>
                </w:p>
              </w:tc>
              <w:tc>
                <w:tcPr>
                  <w:tcW w:w="4177" w:type="pct"/>
                  <w:shd w:val="clear" w:color="auto" w:fill="auto"/>
                </w:tcPr>
                <w:p w:rsidR="002021DB" w:rsidRPr="0027423A" w:rsidRDefault="002021DB" w:rsidP="002021DB">
                  <w:pPr>
                    <w:pStyle w:val="BulletText1"/>
                    <w:numPr>
                      <w:ilvl w:val="0"/>
                      <w:numId w:val="0"/>
                    </w:numPr>
                  </w:pPr>
                  <w:r w:rsidRPr="0027423A">
                    <w:t xml:space="preserve">Find the VHA exam facility closest to the claimant’s current address by using the </w:t>
                  </w:r>
                  <w:hyperlink r:id="rId48" w:history="1">
                    <w:r w:rsidRPr="0027423A">
                      <w:rPr>
                        <w:rStyle w:val="Hyperlink"/>
                      </w:rPr>
                      <w:t>VA Facility Locator by Zip Code</w:t>
                    </w:r>
                  </w:hyperlink>
                  <w:r w:rsidRPr="0027423A">
                    <w:t xml:space="preserve"> tool.</w:t>
                  </w:r>
                </w:p>
                <w:p w:rsidR="002021DB" w:rsidRPr="0027423A" w:rsidRDefault="002021DB" w:rsidP="002021DB">
                  <w:pPr>
                    <w:pStyle w:val="BulletText1"/>
                  </w:pPr>
                  <w:r w:rsidRPr="0027423A">
                    <w:t xml:space="preserve">Select </w:t>
                  </w:r>
                  <w:r w:rsidRPr="0027423A">
                    <w:rPr>
                      <w:i/>
                    </w:rPr>
                    <w:t>Hospitals</w:t>
                  </w:r>
                  <w:r w:rsidRPr="0027423A">
                    <w:t xml:space="preserve"> as the facility.</w:t>
                  </w:r>
                </w:p>
                <w:p w:rsidR="002021DB" w:rsidRPr="0027423A" w:rsidRDefault="002021DB" w:rsidP="002021DB">
                  <w:pPr>
                    <w:pStyle w:val="BulletText1"/>
                  </w:pPr>
                  <w:r w:rsidRPr="0027423A">
                    <w:t xml:space="preserve">Specify </w:t>
                  </w:r>
                  <w:r w:rsidRPr="0027423A">
                    <w:rPr>
                      <w:i/>
                    </w:rPr>
                    <w:t>Within 50 Miles.</w:t>
                  </w:r>
                </w:p>
                <w:p w:rsidR="002021DB" w:rsidRPr="0027423A" w:rsidRDefault="002021DB" w:rsidP="002021DB">
                  <w:pPr>
                    <w:pStyle w:val="BulletText1"/>
                  </w:pPr>
                  <w:r w:rsidRPr="0027423A">
                    <w:t xml:space="preserve">Enter the claimant’s zip code. </w:t>
                  </w:r>
                </w:p>
                <w:p w:rsidR="002021DB" w:rsidRPr="0027423A" w:rsidRDefault="002021DB" w:rsidP="002021DB">
                  <w:pPr>
                    <w:pStyle w:val="TableText"/>
                  </w:pPr>
                </w:p>
              </w:tc>
            </w:tr>
            <w:tr w:rsidR="002021DB" w:rsidRPr="0027423A" w:rsidTr="002021DB">
              <w:trPr>
                <w:trHeight w:val="180"/>
              </w:trPr>
              <w:tc>
                <w:tcPr>
                  <w:tcW w:w="823" w:type="pct"/>
                  <w:shd w:val="clear" w:color="auto" w:fill="auto"/>
                </w:tcPr>
                <w:p w:rsidR="002021DB" w:rsidRPr="0027423A" w:rsidRDefault="002021DB" w:rsidP="002021DB">
                  <w:pPr>
                    <w:pStyle w:val="TableText"/>
                    <w:jc w:val="center"/>
                  </w:pPr>
                  <w:r w:rsidRPr="0027423A">
                    <w:t>2</w:t>
                  </w:r>
                </w:p>
              </w:tc>
              <w:tc>
                <w:tcPr>
                  <w:tcW w:w="4177" w:type="pct"/>
                  <w:shd w:val="clear" w:color="auto" w:fill="auto"/>
                </w:tcPr>
                <w:p w:rsidR="002021DB" w:rsidRPr="0027423A" w:rsidRDefault="002021DB" w:rsidP="002021DB">
                  <w:pPr>
                    <w:pStyle w:val="TableText"/>
                  </w:pPr>
                  <w:r w:rsidRPr="0027423A">
                    <w:t xml:space="preserve">CAPRI will list the clinics under the hospital’s jurisdiction. </w:t>
                  </w:r>
                </w:p>
                <w:p w:rsidR="002021DB" w:rsidRPr="0027423A" w:rsidRDefault="002021DB" w:rsidP="002021DB">
                  <w:pPr>
                    <w:pStyle w:val="BulletText1"/>
                  </w:pPr>
                  <w:r w:rsidRPr="0027423A">
                    <w:t xml:space="preserve">Ensure that the closest facility to the claimant’s current address can perform all needed examinations.  </w:t>
                  </w:r>
                </w:p>
                <w:p w:rsidR="002021DB" w:rsidRPr="0027423A" w:rsidRDefault="002021DB" w:rsidP="002021DB">
                  <w:pPr>
                    <w:pStyle w:val="BulletText1"/>
                  </w:pPr>
                  <w:r w:rsidRPr="0027423A">
                    <w:t xml:space="preserve">If it cannot, select the next closest facility.  </w:t>
                  </w:r>
                </w:p>
                <w:p w:rsidR="002021DB" w:rsidRPr="0027423A" w:rsidRDefault="002021DB" w:rsidP="002021DB">
                  <w:pPr>
                    <w:pStyle w:val="TableText"/>
                  </w:pPr>
                </w:p>
              </w:tc>
            </w:tr>
          </w:tbl>
          <w:p w:rsidR="002021DB" w:rsidRPr="0027423A" w:rsidRDefault="002021DB" w:rsidP="0036039B">
            <w:pPr>
              <w:pStyle w:val="BulletText1"/>
              <w:numPr>
                <w:ilvl w:val="0"/>
                <w:numId w:val="0"/>
              </w:numPr>
            </w:pPr>
          </w:p>
          <w:p w:rsidR="0036039B" w:rsidRPr="0027423A" w:rsidRDefault="0036039B" w:rsidP="0036039B">
            <w:pPr>
              <w:pStyle w:val="BulletText1"/>
              <w:numPr>
                <w:ilvl w:val="0"/>
                <w:numId w:val="0"/>
              </w:numPr>
            </w:pPr>
            <w:r w:rsidRPr="0027423A">
              <w:t xml:space="preserve">Do not request an examination if none of the identified facilities is capable of performing all required examinations. Notify the IDES Team with an encrypted email to: </w:t>
            </w:r>
            <w:hyperlink r:id="rId49" w:history="1">
              <w:r w:rsidRPr="0027423A">
                <w:rPr>
                  <w:rStyle w:val="Hyperlink"/>
                  <w:szCs w:val="18"/>
                </w:rPr>
                <w:t>VAVBAWAS/CO/DES</w:t>
              </w:r>
            </w:hyperlink>
            <w:r w:rsidRPr="0027423A">
              <w:rPr>
                <w:szCs w:val="18"/>
              </w:rPr>
              <w:t xml:space="preserve">. </w:t>
            </w:r>
          </w:p>
          <w:p w:rsidR="00C16332" w:rsidRPr="0027423A" w:rsidRDefault="00E30524" w:rsidP="00C16332">
            <w:pPr>
              <w:pStyle w:val="BulletText1"/>
              <w:numPr>
                <w:ilvl w:val="0"/>
                <w:numId w:val="0"/>
              </w:numPr>
              <w:ind w:left="173" w:hanging="173"/>
            </w:pPr>
            <w:r w:rsidRPr="0027423A">
              <w:t xml:space="preserve"> </w:t>
            </w:r>
          </w:p>
          <w:p w:rsidR="00C16332" w:rsidRPr="0027423A" w:rsidRDefault="00C16332" w:rsidP="00C16332">
            <w:pPr>
              <w:pStyle w:val="BlockText"/>
            </w:pPr>
            <w:r w:rsidRPr="0027423A">
              <w:rPr>
                <w:b/>
                <w:i/>
              </w:rPr>
              <w:t>Important</w:t>
            </w:r>
            <w:r w:rsidRPr="0027423A">
              <w:t xml:space="preserve">:  Examinations for geographically dispersed Reserve Component IDES participants may not be scheduled with VBA-contracted examination providers. </w:t>
            </w:r>
          </w:p>
          <w:p w:rsidR="00E30524" w:rsidRPr="0027423A" w:rsidRDefault="00E30524" w:rsidP="00C16332">
            <w:pPr>
              <w:pStyle w:val="BlockText"/>
            </w:pPr>
          </w:p>
          <w:p w:rsidR="00E30524" w:rsidRPr="0027423A" w:rsidRDefault="00E30524" w:rsidP="00C16332">
            <w:pPr>
              <w:pStyle w:val="BlockText"/>
            </w:pPr>
            <w:r w:rsidRPr="0027423A">
              <w:rPr>
                <w:b/>
                <w:i/>
              </w:rPr>
              <w:t>References</w:t>
            </w:r>
            <w:r w:rsidRPr="0027423A">
              <w:t>:  For more information on</w:t>
            </w:r>
          </w:p>
          <w:p w:rsidR="000B0109" w:rsidRPr="0027423A" w:rsidRDefault="00E30524" w:rsidP="00E30524">
            <w:pPr>
              <w:pStyle w:val="BulletText1"/>
            </w:pPr>
            <w:r w:rsidRPr="0027423A">
              <w:t xml:space="preserve">Entering a new patient in CAPRI and other CAPRI </w:t>
            </w:r>
            <w:r w:rsidRPr="0027423A">
              <w:rPr>
                <w:color w:val="auto"/>
              </w:rPr>
              <w:t>functionality, see the</w:t>
            </w:r>
          </w:p>
          <w:p w:rsidR="00E30524" w:rsidRPr="0027423A" w:rsidRDefault="008F2856" w:rsidP="000B0109">
            <w:pPr>
              <w:pStyle w:val="BulletText2"/>
            </w:pPr>
            <w:hyperlink r:id="rId50" w:history="1">
              <w:r w:rsidR="00E30524" w:rsidRPr="0027423A">
                <w:rPr>
                  <w:rStyle w:val="Hyperlink"/>
                </w:rPr>
                <w:t>CAPRI User</w:t>
              </w:r>
              <w:r w:rsidR="00A909BB" w:rsidRPr="0027423A">
                <w:rPr>
                  <w:rStyle w:val="Hyperlink"/>
                </w:rPr>
                <w:t>’s</w:t>
              </w:r>
              <w:r w:rsidR="00E30524" w:rsidRPr="0027423A">
                <w:rPr>
                  <w:rStyle w:val="Hyperlink"/>
                </w:rPr>
                <w:t xml:space="preserve"> </w:t>
              </w:r>
              <w:r w:rsidR="00A909BB" w:rsidRPr="0027423A">
                <w:rPr>
                  <w:rStyle w:val="Hyperlink"/>
                </w:rPr>
                <w:t>Guide</w:t>
              </w:r>
            </w:hyperlink>
          </w:p>
          <w:p w:rsidR="000B0109" w:rsidRPr="0027423A" w:rsidRDefault="000B0109" w:rsidP="000B0109">
            <w:pPr>
              <w:pStyle w:val="BulletText2"/>
            </w:pPr>
            <w:r w:rsidRPr="0027423A">
              <w:t xml:space="preserve">Compensation Service </w:t>
            </w:r>
            <w:hyperlink r:id="rId51" w:history="1">
              <w:r w:rsidRPr="0027423A">
                <w:rPr>
                  <w:rStyle w:val="Hyperlink"/>
                </w:rPr>
                <w:t>Business Management Staff CAPRI page</w:t>
              </w:r>
            </w:hyperlink>
            <w:r w:rsidRPr="0027423A">
              <w:t xml:space="preserve">, and </w:t>
            </w:r>
          </w:p>
          <w:p w:rsidR="00E30524" w:rsidRPr="0027423A" w:rsidRDefault="00A909BB" w:rsidP="002021DB">
            <w:pPr>
              <w:pStyle w:val="BulletText1"/>
            </w:pPr>
            <w:r w:rsidRPr="0027423A">
              <w:t xml:space="preserve">IDES, see the </w:t>
            </w:r>
            <w:hyperlink r:id="rId52" w:history="1">
              <w:r w:rsidRPr="0027423A">
                <w:rPr>
                  <w:rStyle w:val="Hyperlink"/>
                </w:rPr>
                <w:t>IDES Implementation Guide</w:t>
              </w:r>
            </w:hyperlink>
            <w:r w:rsidRPr="0027423A">
              <w:t>.</w:t>
            </w:r>
          </w:p>
        </w:tc>
      </w:tr>
    </w:tbl>
    <w:p w:rsidR="00931D6C" w:rsidRPr="0027423A" w:rsidRDefault="00931D6C" w:rsidP="003A3090">
      <w:pPr>
        <w:pStyle w:val="BlockLine"/>
      </w:pPr>
    </w:p>
    <w:p w:rsidR="00931D6C" w:rsidRPr="0027423A" w:rsidRDefault="00931D6C">
      <w:pPr>
        <w:pStyle w:val="Heading4"/>
      </w:pPr>
      <w:r w:rsidRPr="0027423A">
        <w:br w:type="page"/>
      </w:r>
      <w:r w:rsidRPr="0027423A">
        <w:lastRenderedPageBreak/>
        <w:t>2.  General Information on Social Surveys</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This topic contains general information about social surveys, including</w:t>
            </w:r>
          </w:p>
          <w:p w:rsidR="00931D6C" w:rsidRPr="0027423A" w:rsidRDefault="00931D6C" w:rsidP="001D76F1">
            <w:pPr>
              <w:pStyle w:val="BlockText"/>
            </w:pPr>
          </w:p>
          <w:p w:rsidR="00931D6C" w:rsidRPr="0027423A" w:rsidRDefault="00931D6C">
            <w:pPr>
              <w:pStyle w:val="BulletText1"/>
            </w:pPr>
            <w:r w:rsidRPr="0027423A">
              <w:t>description of a social survey</w:t>
            </w:r>
          </w:p>
          <w:p w:rsidR="00931D6C" w:rsidRPr="0027423A" w:rsidRDefault="00931D6C">
            <w:pPr>
              <w:pStyle w:val="BulletText1"/>
            </w:pPr>
            <w:r w:rsidRPr="0027423A">
              <w:t>when social surveys can be used to evaluate social and industrial impairment</w:t>
            </w:r>
          </w:p>
          <w:p w:rsidR="00931D6C" w:rsidRPr="0027423A" w:rsidRDefault="00931D6C">
            <w:pPr>
              <w:pStyle w:val="BulletText1"/>
            </w:pPr>
            <w:r w:rsidRPr="0027423A">
              <w:t>when social surveys should be used to evaluate physical or mental disability</w:t>
            </w:r>
          </w:p>
          <w:p w:rsidR="00931D6C" w:rsidRPr="0027423A" w:rsidRDefault="00931D6C">
            <w:pPr>
              <w:pStyle w:val="BulletText1"/>
            </w:pPr>
            <w:r w:rsidRPr="0027423A">
              <w:t>who conducts a social survey</w:t>
            </w:r>
          </w:p>
          <w:p w:rsidR="00931D6C" w:rsidRPr="0027423A" w:rsidRDefault="00931D6C">
            <w:pPr>
              <w:pStyle w:val="BulletText1"/>
            </w:pPr>
            <w:r w:rsidRPr="0027423A">
              <w:t>considerations when requesting a social survey, and</w:t>
            </w:r>
          </w:p>
          <w:p w:rsidR="00931D6C" w:rsidRPr="0027423A" w:rsidRDefault="00931D6C">
            <w:pPr>
              <w:pStyle w:val="BulletText1"/>
            </w:pPr>
            <w:r w:rsidRPr="0027423A">
              <w:t>returning social surveys for clarification.</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27423A" w:rsidP="001D76F1">
            <w:pPr>
              <w:pStyle w:val="BlockText"/>
            </w:pPr>
            <w:r w:rsidRPr="0027423A">
              <w:t>July 31, 2012</w:t>
            </w:r>
          </w:p>
        </w:tc>
      </w:tr>
    </w:tbl>
    <w:p w:rsidR="00931D6C" w:rsidRPr="0027423A" w:rsidRDefault="008F2856">
      <w:pPr>
        <w:pStyle w:val="BlockLine"/>
      </w:pPr>
      <w:r w:rsidRPr="0027423A">
        <w:fldChar w:fldCharType="begin"/>
      </w:r>
      <w:r w:rsidR="002A61F2" w:rsidRPr="0027423A">
        <w:instrText xml:space="preserve"> PRIVATE INFOTYPE="CONCEPT"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a. Description of a Social Survey</w:t>
            </w:r>
          </w:p>
        </w:tc>
        <w:tc>
          <w:tcPr>
            <w:tcW w:w="7740" w:type="dxa"/>
            <w:shd w:val="clear" w:color="auto" w:fill="auto"/>
          </w:tcPr>
          <w:p w:rsidR="00931D6C" w:rsidRPr="0027423A" w:rsidRDefault="00931D6C" w:rsidP="001D76F1">
            <w:pPr>
              <w:pStyle w:val="BlockText"/>
            </w:pPr>
            <w:r w:rsidRPr="0027423A">
              <w:t xml:space="preserve">A social survey is an interview with the Veteran to assess the impact of disability on the capacity to interact with others and function in an industrial setting.  </w:t>
            </w:r>
          </w:p>
          <w:p w:rsidR="00931D6C" w:rsidRPr="0027423A" w:rsidRDefault="00931D6C" w:rsidP="001D76F1">
            <w:pPr>
              <w:pStyle w:val="BlockText"/>
            </w:pPr>
          </w:p>
          <w:p w:rsidR="00931D6C" w:rsidRPr="0027423A" w:rsidRDefault="00931D6C" w:rsidP="0080274B">
            <w:pPr>
              <w:pStyle w:val="BlockText"/>
            </w:pPr>
            <w:r w:rsidRPr="0027423A">
              <w:t xml:space="preserve">This type of information may be used in conjunction with objective clinical findings when, for example, evaluating psychiatric disabilities, examining </w:t>
            </w:r>
            <w:r w:rsidR="00672059" w:rsidRPr="0027423A">
              <w:t>F</w:t>
            </w:r>
            <w:r w:rsidRPr="0027423A">
              <w:t>POW</w:t>
            </w:r>
            <w:r w:rsidR="00672059" w:rsidRPr="0027423A">
              <w:t>s</w:t>
            </w:r>
            <w:r w:rsidRPr="0027423A">
              <w:t xml:space="preserve">, or considering individual unemployability (IU).  </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b.  When Social Surveys Can be Used to Evaluate Social and Industrial Impairment</w:t>
            </w:r>
          </w:p>
        </w:tc>
        <w:tc>
          <w:tcPr>
            <w:tcW w:w="7740" w:type="dxa"/>
            <w:shd w:val="clear" w:color="auto" w:fill="auto"/>
          </w:tcPr>
          <w:p w:rsidR="00931D6C" w:rsidRPr="0027423A" w:rsidRDefault="00931D6C" w:rsidP="001D76F1">
            <w:pPr>
              <w:pStyle w:val="BlockText"/>
            </w:pPr>
            <w:r w:rsidRPr="0027423A">
              <w:t xml:space="preserve">A social survey is an acceptable type of evaluation of social or industrial impairment if </w:t>
            </w:r>
          </w:p>
          <w:p w:rsidR="00931D6C" w:rsidRPr="0027423A" w:rsidRDefault="00931D6C" w:rsidP="001D76F1">
            <w:pPr>
              <w:pStyle w:val="BlockText"/>
            </w:pPr>
          </w:p>
          <w:p w:rsidR="00931D6C" w:rsidRPr="0027423A" w:rsidRDefault="00931D6C">
            <w:pPr>
              <w:pStyle w:val="BulletText1"/>
            </w:pPr>
            <w:r w:rsidRPr="0027423A">
              <w:t>the rating issue pertains to the evaluation of disability, and</w:t>
            </w:r>
          </w:p>
          <w:p w:rsidR="00931D6C" w:rsidRPr="0027423A" w:rsidRDefault="00931D6C">
            <w:pPr>
              <w:pStyle w:val="BulletText1"/>
            </w:pPr>
            <w:r w:rsidRPr="0027423A">
              <w:t>a VA examination has established the diagnosis.</w:t>
            </w:r>
          </w:p>
          <w:p w:rsidR="00931D6C" w:rsidRPr="0027423A" w:rsidRDefault="00931D6C" w:rsidP="001D76F1">
            <w:pPr>
              <w:pStyle w:val="BlockText"/>
            </w:pPr>
          </w:p>
          <w:p w:rsidR="00931D6C" w:rsidRPr="0027423A" w:rsidRDefault="00931D6C" w:rsidP="001D76F1">
            <w:pPr>
              <w:pStyle w:val="BlockText"/>
            </w:pPr>
            <w:r w:rsidRPr="0027423A">
              <w:rPr>
                <w:b/>
                <w:i/>
              </w:rPr>
              <w:t>Reference</w:t>
            </w:r>
            <w:r w:rsidRPr="0027423A">
              <w:t xml:space="preserve">:  For information on social surveys for </w:t>
            </w:r>
            <w:r w:rsidR="00672059" w:rsidRPr="0027423A">
              <w:t>F</w:t>
            </w:r>
            <w:r w:rsidRPr="0027423A">
              <w:t xml:space="preserve">POWs, see </w:t>
            </w:r>
            <w:hyperlink r:id="rId53" w:anchor="III.iv.3.A.7" w:history="1">
              <w:r w:rsidRPr="0027423A">
                <w:rPr>
                  <w:rStyle w:val="Hyperlink"/>
                </w:rPr>
                <w:t>M21-1MR, Part III, Subpart iv, 3.A.7</w:t>
              </w:r>
            </w:hyperlink>
            <w:r w:rsidRPr="0027423A">
              <w:t>.</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2.  General Information on Social Surveys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  When Social Surveys Should Be Used to Evaluate Physical or Mental Disability</w:t>
            </w:r>
          </w:p>
        </w:tc>
        <w:tc>
          <w:tcPr>
            <w:tcW w:w="7740" w:type="dxa"/>
            <w:shd w:val="clear" w:color="auto" w:fill="auto"/>
          </w:tcPr>
          <w:p w:rsidR="00931D6C" w:rsidRPr="0027423A" w:rsidRDefault="00931D6C" w:rsidP="001D76F1">
            <w:pPr>
              <w:pStyle w:val="BlockText"/>
            </w:pPr>
            <w:r w:rsidRPr="0027423A">
              <w:t xml:space="preserve">When a clinical examination alone would not provide sufficient information  to assess the impact of physical and/or mental disability on the Veteran’s capacity to interact with others and function in an industrial setting, request a social survey.  </w:t>
            </w:r>
          </w:p>
          <w:p w:rsidR="00931D6C" w:rsidRPr="0027423A" w:rsidRDefault="00931D6C" w:rsidP="001D76F1">
            <w:pPr>
              <w:pStyle w:val="BlockText"/>
            </w:pPr>
          </w:p>
          <w:p w:rsidR="00931D6C" w:rsidRPr="0027423A" w:rsidRDefault="00931D6C" w:rsidP="001D76F1">
            <w:pPr>
              <w:pStyle w:val="BlockText"/>
            </w:pPr>
            <w:r w:rsidRPr="0027423A">
              <w:t>A social survey may be especially useful in cases concerning Veterans with</w:t>
            </w:r>
          </w:p>
          <w:p w:rsidR="00931D6C" w:rsidRPr="0027423A" w:rsidRDefault="00931D6C" w:rsidP="001D76F1">
            <w:pPr>
              <w:pStyle w:val="BlockText"/>
            </w:pPr>
          </w:p>
          <w:p w:rsidR="00931D6C" w:rsidRPr="0027423A" w:rsidRDefault="00931D6C">
            <w:pPr>
              <w:pStyle w:val="BulletText1"/>
            </w:pPr>
            <w:r w:rsidRPr="0027423A">
              <w:t>psychiatric illness</w:t>
            </w:r>
          </w:p>
          <w:p w:rsidR="00931D6C" w:rsidRPr="0027423A" w:rsidRDefault="00931D6C">
            <w:pPr>
              <w:pStyle w:val="BulletText1"/>
            </w:pPr>
            <w:r w:rsidRPr="0027423A">
              <w:t>arrested tuberculosis</w:t>
            </w:r>
          </w:p>
          <w:p w:rsidR="00931D6C" w:rsidRPr="0027423A" w:rsidRDefault="00931D6C">
            <w:pPr>
              <w:pStyle w:val="BulletText1"/>
            </w:pPr>
            <w:r w:rsidRPr="0027423A">
              <w:t>loss of limbs, sight, or hearing</w:t>
            </w:r>
          </w:p>
          <w:p w:rsidR="00931D6C" w:rsidRPr="0027423A" w:rsidRDefault="00931D6C">
            <w:pPr>
              <w:pStyle w:val="BulletText1"/>
            </w:pPr>
            <w:r w:rsidRPr="0027423A">
              <w:t xml:space="preserve">physical disfigurement resulting in feelings of inferiority, or </w:t>
            </w:r>
          </w:p>
          <w:p w:rsidR="00931D6C" w:rsidRPr="0027423A" w:rsidRDefault="00931D6C">
            <w:pPr>
              <w:pStyle w:val="BulletText1"/>
            </w:pPr>
            <w:r w:rsidRPr="0027423A">
              <w:t>epilepsy.</w:t>
            </w:r>
          </w:p>
          <w:p w:rsidR="00931D6C" w:rsidRPr="0027423A" w:rsidRDefault="00931D6C" w:rsidP="001D76F1">
            <w:pPr>
              <w:pStyle w:val="BlockText"/>
            </w:pPr>
          </w:p>
          <w:p w:rsidR="00931D6C" w:rsidRPr="0027423A" w:rsidRDefault="00931D6C" w:rsidP="001D76F1">
            <w:pPr>
              <w:pStyle w:val="BlockText"/>
            </w:pPr>
            <w:r w:rsidRPr="0027423A">
              <w:rPr>
                <w:b/>
                <w:i/>
              </w:rPr>
              <w:t>Important</w:t>
            </w:r>
            <w:r w:rsidRPr="0027423A">
              <w:t>:  Do not request a social survey in a case involving epilepsy without first obtaining the consent of the claimant.</w:t>
            </w:r>
          </w:p>
        </w:tc>
      </w:tr>
    </w:tbl>
    <w:p w:rsidR="00931D6C" w:rsidRPr="0027423A" w:rsidRDefault="008F2856">
      <w:pPr>
        <w:pStyle w:val="BlockLine"/>
      </w:pPr>
      <w:r w:rsidRPr="0027423A">
        <w:fldChar w:fldCharType="begin"/>
      </w:r>
      <w:r w:rsidR="002A61F2" w:rsidRPr="0027423A">
        <w:instrText xml:space="preserve"> PRIVATE INFOTYPE="CONCEPT"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d.  Who Conducts a Social Survey</w:t>
            </w:r>
          </w:p>
        </w:tc>
        <w:tc>
          <w:tcPr>
            <w:tcW w:w="7740" w:type="dxa"/>
            <w:shd w:val="clear" w:color="auto" w:fill="auto"/>
          </w:tcPr>
          <w:p w:rsidR="00931D6C" w:rsidRPr="0027423A" w:rsidRDefault="00931D6C" w:rsidP="001D76F1">
            <w:pPr>
              <w:pStyle w:val="BlockText"/>
              <w:rPr>
                <w:b/>
              </w:rPr>
            </w:pPr>
            <w:r w:rsidRPr="0027423A">
              <w:t>Social workers are responsible for conducting comprehensive social surveys for medical and rating purposes.</w:t>
            </w:r>
          </w:p>
        </w:tc>
      </w:tr>
    </w:tbl>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e.  Considerations When Requesting a Social Survey</w:t>
            </w:r>
          </w:p>
        </w:tc>
        <w:tc>
          <w:tcPr>
            <w:tcW w:w="7740" w:type="dxa"/>
            <w:shd w:val="clear" w:color="auto" w:fill="auto"/>
          </w:tcPr>
          <w:p w:rsidR="00931D6C" w:rsidRPr="0027423A" w:rsidRDefault="00CB29F2" w:rsidP="001D76F1">
            <w:pPr>
              <w:pStyle w:val="BlockText"/>
            </w:pPr>
            <w:r w:rsidRPr="0027423A">
              <w:t xml:space="preserve">A DBQ does not exist for social surveys.  </w:t>
            </w:r>
            <w:r w:rsidR="00931D6C" w:rsidRPr="0027423A">
              <w:t>Include ample information on the Automated Medical Information Exchange (AMIE)/CAPR</w:t>
            </w:r>
            <w:r w:rsidR="00CC54A0" w:rsidRPr="0027423A">
              <w:t>I</w:t>
            </w:r>
            <w:r w:rsidR="00931D6C" w:rsidRPr="0027423A">
              <w:t xml:space="preserve"> examination request or </w:t>
            </w:r>
            <w:r w:rsidR="00931D6C" w:rsidRPr="0027423A">
              <w:rPr>
                <w:i/>
              </w:rPr>
              <w:t>VA Form 21-2507</w:t>
            </w:r>
            <w:r w:rsidR="00931D6C" w:rsidRPr="0027423A">
              <w:t xml:space="preserve"> concerning the</w:t>
            </w:r>
          </w:p>
          <w:p w:rsidR="00931D6C" w:rsidRPr="0027423A" w:rsidRDefault="00931D6C" w:rsidP="001D76F1">
            <w:pPr>
              <w:pStyle w:val="BlockText"/>
            </w:pPr>
          </w:p>
          <w:p w:rsidR="00931D6C" w:rsidRPr="0027423A" w:rsidRDefault="00931D6C">
            <w:pPr>
              <w:pStyle w:val="BulletText1"/>
            </w:pPr>
            <w:r w:rsidRPr="0027423A">
              <w:t>purpose of the examination, and</w:t>
            </w:r>
          </w:p>
          <w:p w:rsidR="00931D6C" w:rsidRPr="0027423A" w:rsidRDefault="00931D6C">
            <w:pPr>
              <w:pStyle w:val="BulletText1"/>
            </w:pPr>
            <w:r w:rsidRPr="0027423A">
              <w:t>evidence required for rating purposes to assist the social worker conducting the survey.</w:t>
            </w:r>
          </w:p>
          <w:p w:rsidR="00CB29F2" w:rsidRPr="0027423A" w:rsidRDefault="00CB29F2" w:rsidP="00CB29F2">
            <w:pPr>
              <w:pStyle w:val="BulletText1"/>
              <w:numPr>
                <w:ilvl w:val="0"/>
                <w:numId w:val="0"/>
              </w:numPr>
            </w:pPr>
          </w:p>
        </w:tc>
      </w:tr>
    </w:tbl>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f.  Returning Social Surveys for Clarification</w:t>
            </w:r>
          </w:p>
        </w:tc>
        <w:tc>
          <w:tcPr>
            <w:tcW w:w="7740" w:type="dxa"/>
            <w:shd w:val="clear" w:color="auto" w:fill="auto"/>
          </w:tcPr>
          <w:p w:rsidR="00931D6C" w:rsidRPr="0027423A" w:rsidRDefault="00931D6C" w:rsidP="001D76F1">
            <w:pPr>
              <w:pStyle w:val="BlockText"/>
            </w:pPr>
            <w:r w:rsidRPr="0027423A">
              <w:t>If the rating activity determines that the social survey report is inadequate for rating purposes, it must return the report for clarification.</w:t>
            </w:r>
          </w:p>
        </w:tc>
      </w:tr>
    </w:tbl>
    <w:p w:rsidR="00931D6C" w:rsidRPr="0027423A" w:rsidRDefault="00931D6C">
      <w:pPr>
        <w:pStyle w:val="BlockLine"/>
      </w:pPr>
    </w:p>
    <w:p w:rsidR="00931D6C" w:rsidRPr="0027423A" w:rsidRDefault="00931D6C">
      <w:pPr>
        <w:pStyle w:val="Heading4"/>
      </w:pPr>
      <w:r w:rsidRPr="0027423A">
        <w:br w:type="page"/>
      </w:r>
      <w:r w:rsidRPr="0027423A">
        <w:lastRenderedPageBreak/>
        <w:t>3.  General Medical Examinations</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This topic contains information about general medical examinations, including</w:t>
            </w:r>
          </w:p>
          <w:p w:rsidR="00931D6C" w:rsidRPr="0027423A" w:rsidRDefault="00931D6C" w:rsidP="001D76F1">
            <w:pPr>
              <w:pStyle w:val="BlockText"/>
            </w:pPr>
          </w:p>
          <w:p w:rsidR="00931D6C" w:rsidRPr="0027423A" w:rsidRDefault="00931D6C">
            <w:pPr>
              <w:pStyle w:val="BulletText1"/>
            </w:pPr>
            <w:r w:rsidRPr="0027423A">
              <w:t>when to request a general medical examination</w:t>
            </w:r>
          </w:p>
          <w:p w:rsidR="00931D6C" w:rsidRPr="0027423A" w:rsidRDefault="00931D6C">
            <w:pPr>
              <w:pStyle w:val="BulletText1"/>
            </w:pPr>
            <w:r w:rsidRPr="0027423A">
              <w:t>when a general medical examination is not necessary</w:t>
            </w:r>
          </w:p>
          <w:p w:rsidR="00931D6C" w:rsidRPr="0027423A" w:rsidRDefault="00931D6C">
            <w:pPr>
              <w:pStyle w:val="BulletText1"/>
            </w:pPr>
            <w:r w:rsidRPr="0027423A">
              <w:t>conducting a general medical examination, and</w:t>
            </w:r>
          </w:p>
          <w:p w:rsidR="00931D6C" w:rsidRPr="0027423A" w:rsidRDefault="00931D6C">
            <w:pPr>
              <w:pStyle w:val="BulletText1"/>
            </w:pPr>
            <w:r w:rsidRPr="0027423A">
              <w:t>citing medical conditions to be examined.</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27423A" w:rsidP="001D76F1">
            <w:pPr>
              <w:pStyle w:val="BlockText"/>
            </w:pPr>
            <w:r w:rsidRPr="0027423A">
              <w:t>July 31, 2012</w:t>
            </w:r>
          </w:p>
        </w:tc>
      </w:tr>
    </w:tbl>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a.  When to Request a General Medical Examination</w:t>
            </w:r>
          </w:p>
        </w:tc>
        <w:tc>
          <w:tcPr>
            <w:tcW w:w="7740" w:type="dxa"/>
            <w:shd w:val="clear" w:color="auto" w:fill="auto"/>
          </w:tcPr>
          <w:p w:rsidR="00931D6C" w:rsidRPr="0027423A" w:rsidRDefault="00931D6C" w:rsidP="001D76F1">
            <w:pPr>
              <w:pStyle w:val="BlockText"/>
            </w:pPr>
            <w:r w:rsidRPr="0027423A">
              <w:t>A general medical examination containing a full report of complaints and functional impairments is the preferred type of examination in cases concerning original compensation claims (if received within one year of discharge).</w:t>
            </w:r>
          </w:p>
          <w:p w:rsidR="00931D6C" w:rsidRPr="0027423A" w:rsidRDefault="00931D6C" w:rsidP="001D76F1">
            <w:pPr>
              <w:pStyle w:val="BlockText"/>
            </w:pPr>
          </w:p>
          <w:p w:rsidR="00931D6C" w:rsidRPr="0027423A" w:rsidRDefault="00931D6C" w:rsidP="001D76F1">
            <w:pPr>
              <w:pStyle w:val="BlockText"/>
            </w:pPr>
            <w:r w:rsidRPr="0027423A">
              <w:t xml:space="preserve">It may also be appropriate to request a general medical examination to obtain evidence in claims for </w:t>
            </w:r>
            <w:r w:rsidR="00D5285A" w:rsidRPr="0027423A">
              <w:t>IU</w:t>
            </w:r>
            <w:r w:rsidR="00B9540F" w:rsidRPr="0027423A">
              <w:t xml:space="preserve">, service connection under </w:t>
            </w:r>
            <w:hyperlink r:id="rId54" w:history="1">
              <w:r w:rsidR="00B9540F" w:rsidRPr="0027423A">
                <w:rPr>
                  <w:rStyle w:val="Hyperlink"/>
                </w:rPr>
                <w:t>38 CFR 3.317</w:t>
              </w:r>
            </w:hyperlink>
            <w:r w:rsidR="00B9540F" w:rsidRPr="0027423A">
              <w:t>,</w:t>
            </w:r>
            <w:r w:rsidRPr="0027423A">
              <w:t xml:space="preserve"> or pension.</w:t>
            </w:r>
          </w:p>
          <w:p w:rsidR="00931D6C" w:rsidRPr="0027423A" w:rsidRDefault="00931D6C" w:rsidP="001D76F1">
            <w:pPr>
              <w:pStyle w:val="BlockText"/>
            </w:pPr>
          </w:p>
          <w:p w:rsidR="00931D6C" w:rsidRPr="0027423A" w:rsidRDefault="00931D6C" w:rsidP="001D76F1">
            <w:pPr>
              <w:pStyle w:val="BlockText"/>
            </w:pPr>
            <w:r w:rsidRPr="0027423A">
              <w:rPr>
                <w:b/>
                <w:i/>
              </w:rPr>
              <w:t>Important</w:t>
            </w:r>
            <w:r w:rsidRPr="0027423A">
              <w:t xml:space="preserve">:  </w:t>
            </w:r>
          </w:p>
          <w:p w:rsidR="00931D6C" w:rsidRPr="0027423A" w:rsidRDefault="00931D6C">
            <w:pPr>
              <w:pStyle w:val="BulletText1"/>
            </w:pPr>
            <w:r w:rsidRPr="0027423A">
              <w:t>A well-performed general medical examination is usually of greater value than a number of specialist examinations that are not correlated.</w:t>
            </w:r>
          </w:p>
          <w:p w:rsidR="00931D6C" w:rsidRPr="0027423A" w:rsidRDefault="00931D6C" w:rsidP="005A59F8">
            <w:pPr>
              <w:pStyle w:val="BulletText1"/>
            </w:pPr>
            <w:r w:rsidRPr="0027423A">
              <w:t xml:space="preserve">When requesting a general medical examination to evaluate an original compensation claim received within one year of discharge, do not </w:t>
            </w:r>
            <w:r w:rsidR="00F83374" w:rsidRPr="0027423A">
              <w:t xml:space="preserve">specify that the examiner also complete </w:t>
            </w:r>
            <w:r w:rsidRPr="0027423A">
              <w:t xml:space="preserve">specialty </w:t>
            </w:r>
            <w:r w:rsidR="00240B27" w:rsidRPr="0027423A">
              <w:t>examinations</w:t>
            </w:r>
            <w:r w:rsidR="00F83374" w:rsidRPr="0027423A">
              <w:t xml:space="preserve"> </w:t>
            </w:r>
            <w:r w:rsidRPr="0027423A">
              <w:t>for each claimed disability</w:t>
            </w:r>
            <w:r w:rsidR="005A59F8" w:rsidRPr="0027423A">
              <w:t xml:space="preserve">.  However, </w:t>
            </w:r>
            <w:r w:rsidR="007560AB" w:rsidRPr="0027423A">
              <w:t xml:space="preserve">consider whether </w:t>
            </w:r>
            <w:r w:rsidRPr="0027423A">
              <w:t>specialist examination</w:t>
            </w:r>
            <w:r w:rsidR="007560AB" w:rsidRPr="0027423A">
              <w:t>s</w:t>
            </w:r>
            <w:r w:rsidRPr="0027423A">
              <w:t xml:space="preserve"> </w:t>
            </w:r>
            <w:r w:rsidR="007560AB" w:rsidRPr="0027423A">
              <w:t>are</w:t>
            </w:r>
            <w:r w:rsidRPr="0027423A">
              <w:t xml:space="preserve"> required</w:t>
            </w:r>
            <w:r w:rsidR="005A59F8" w:rsidRPr="0027423A">
              <w:t xml:space="preserve"> </w:t>
            </w:r>
            <w:r w:rsidR="007560AB" w:rsidRPr="0027423A">
              <w:t>by virtue of the specific claims.</w:t>
            </w:r>
            <w:r w:rsidRPr="0027423A">
              <w:t xml:space="preserve"> This policy applies to </w:t>
            </w:r>
            <w:r w:rsidR="003B5633" w:rsidRPr="0027423A">
              <w:t>examinations requested from VHA</w:t>
            </w:r>
            <w:r w:rsidRPr="0027423A">
              <w:t xml:space="preserve"> as well as from private providers under VA contract.  </w:t>
            </w:r>
          </w:p>
          <w:p w:rsidR="007560AB" w:rsidRPr="0027423A" w:rsidRDefault="007560AB" w:rsidP="007560AB">
            <w:pPr>
              <w:pStyle w:val="BulletText1"/>
              <w:numPr>
                <w:ilvl w:val="0"/>
                <w:numId w:val="0"/>
              </w:numPr>
            </w:pPr>
          </w:p>
          <w:p w:rsidR="007560AB" w:rsidRPr="0027423A" w:rsidRDefault="007560AB" w:rsidP="007560AB">
            <w:pPr>
              <w:pStyle w:val="BulletText1"/>
              <w:numPr>
                <w:ilvl w:val="0"/>
                <w:numId w:val="0"/>
              </w:numPr>
            </w:pPr>
            <w:r w:rsidRPr="0027423A">
              <w:rPr>
                <w:b/>
                <w:i/>
              </w:rPr>
              <w:t>References</w:t>
            </w:r>
            <w:r w:rsidRPr="0027423A">
              <w:t>:  For more information on specialist examinations, see</w:t>
            </w:r>
          </w:p>
          <w:p w:rsidR="007560AB" w:rsidRPr="0027423A" w:rsidRDefault="008F2856" w:rsidP="007560AB">
            <w:pPr>
              <w:pStyle w:val="BulletText1"/>
            </w:pPr>
            <w:hyperlink r:id="rId55" w:history="1">
              <w:r w:rsidR="007560AB" w:rsidRPr="0027423A">
                <w:rPr>
                  <w:rStyle w:val="Hyperlink"/>
                </w:rPr>
                <w:t>M21-1 Part III, subpart iv, 3.A.1.</w:t>
              </w:r>
              <w:r w:rsidR="00397C70" w:rsidRPr="0027423A">
                <w:rPr>
                  <w:rStyle w:val="Hyperlink"/>
                </w:rPr>
                <w:t>j</w:t>
              </w:r>
            </w:hyperlink>
            <w:r w:rsidR="007560AB" w:rsidRPr="0027423A">
              <w:t>, and</w:t>
            </w:r>
          </w:p>
          <w:p w:rsidR="007560AB" w:rsidRPr="0027423A" w:rsidRDefault="008F2856" w:rsidP="007560AB">
            <w:pPr>
              <w:pStyle w:val="BulletText1"/>
            </w:pPr>
            <w:hyperlink r:id="rId56" w:history="1">
              <w:r w:rsidR="007560AB" w:rsidRPr="0027423A">
                <w:rPr>
                  <w:rStyle w:val="Hyperlink"/>
                </w:rPr>
                <w:t>M21-1, Part III, subpart iv, 3.A.8</w:t>
              </w:r>
            </w:hyperlink>
            <w:r w:rsidR="007560AB" w:rsidRPr="0027423A">
              <w:t>.</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3.  General Medical Examinations</w:t>
        </w:r>
      </w:fldSimple>
      <w:r w:rsidRPr="0027423A">
        <w:t xml:space="preserve">, </w:t>
      </w:r>
      <w:r w:rsidRPr="0027423A">
        <w:rPr>
          <w:b w:val="0"/>
          <w:sz w:val="24"/>
        </w:rPr>
        <w:t>Continued</w:t>
      </w:r>
    </w:p>
    <w:p w:rsidR="007560AB" w:rsidRPr="0027423A" w:rsidRDefault="008F2856" w:rsidP="007560AB">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7560AB" w:rsidRPr="0027423A" w:rsidTr="007560AB">
        <w:tc>
          <w:tcPr>
            <w:tcW w:w="1728" w:type="dxa"/>
            <w:shd w:val="clear" w:color="auto" w:fill="auto"/>
          </w:tcPr>
          <w:p w:rsidR="007560AB" w:rsidRPr="0027423A" w:rsidRDefault="007560AB" w:rsidP="007560AB">
            <w:pPr>
              <w:pStyle w:val="Heading5"/>
            </w:pPr>
            <w:r w:rsidRPr="0027423A">
              <w:t>b.  When a General Medical Examination is Not Necessary</w:t>
            </w:r>
          </w:p>
        </w:tc>
        <w:tc>
          <w:tcPr>
            <w:tcW w:w="7740" w:type="dxa"/>
            <w:shd w:val="clear" w:color="auto" w:fill="auto"/>
          </w:tcPr>
          <w:p w:rsidR="007560AB" w:rsidRPr="0027423A" w:rsidRDefault="007560AB" w:rsidP="007560AB">
            <w:pPr>
              <w:pStyle w:val="BlockText"/>
            </w:pPr>
            <w:r w:rsidRPr="0027423A">
              <w:t xml:space="preserve">It is </w:t>
            </w:r>
            <w:r w:rsidR="00B9540F" w:rsidRPr="0027423A">
              <w:t xml:space="preserve">ordinarily </w:t>
            </w:r>
            <w:r w:rsidRPr="0027423A">
              <w:t>not necessary to request a general medical examination if an original claim for compensation is being rated many years after separation from service.</w:t>
            </w:r>
          </w:p>
          <w:p w:rsidR="00B9540F" w:rsidRPr="0027423A" w:rsidRDefault="00B9540F" w:rsidP="007560AB">
            <w:pPr>
              <w:pStyle w:val="BlockText"/>
            </w:pPr>
          </w:p>
          <w:p w:rsidR="00B9540F" w:rsidRPr="0027423A" w:rsidRDefault="00B9540F" w:rsidP="00D5285A">
            <w:pPr>
              <w:pStyle w:val="BlockText"/>
            </w:pPr>
            <w:r w:rsidRPr="0027423A">
              <w:rPr>
                <w:b/>
                <w:i/>
              </w:rPr>
              <w:t>Exception</w:t>
            </w:r>
            <w:r w:rsidRPr="0027423A">
              <w:t xml:space="preserve">: in claims for </w:t>
            </w:r>
            <w:r w:rsidR="00D5285A" w:rsidRPr="0027423A">
              <w:t>IU</w:t>
            </w:r>
            <w:r w:rsidRPr="0027423A">
              <w:t xml:space="preserve">, service connection under </w:t>
            </w:r>
            <w:hyperlink r:id="rId57" w:history="1">
              <w:r w:rsidRPr="0027423A">
                <w:rPr>
                  <w:rStyle w:val="Hyperlink"/>
                </w:rPr>
                <w:t>38 CFR 3.317</w:t>
              </w:r>
            </w:hyperlink>
            <w:r w:rsidRPr="0027423A">
              <w:t>, or pension filed more than one year after service</w:t>
            </w:r>
            <w:r w:rsidR="00D5285A" w:rsidRPr="0027423A">
              <w:t>,</w:t>
            </w:r>
            <w:r w:rsidRPr="0027423A">
              <w:t xml:space="preserve"> a general medical examination may be appropriate.  General Medical DBQs exist for compensation, pension, and Gulf War claims.  </w:t>
            </w:r>
          </w:p>
        </w:tc>
      </w:tr>
    </w:tbl>
    <w:p w:rsidR="00931D6C" w:rsidRPr="0027423A" w:rsidRDefault="008F2856" w:rsidP="007560AB">
      <w:pPr>
        <w:pStyle w:val="BlockLine"/>
      </w:pPr>
      <w:r w:rsidRPr="0027423A">
        <w:fldChar w:fldCharType="begin"/>
      </w:r>
      <w:r w:rsidR="0025488C"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  Conducting a General Medical Examination</w:t>
            </w:r>
          </w:p>
        </w:tc>
        <w:tc>
          <w:tcPr>
            <w:tcW w:w="7740" w:type="dxa"/>
            <w:shd w:val="clear" w:color="auto" w:fill="auto"/>
          </w:tcPr>
          <w:p w:rsidR="00931D6C" w:rsidRPr="0027423A" w:rsidRDefault="00931D6C" w:rsidP="001D76F1">
            <w:pPr>
              <w:pStyle w:val="BlockText"/>
            </w:pPr>
            <w:r w:rsidRPr="0027423A">
              <w:t>When the medical examiner conducts the examination, he/she should confirm the existence of and evaluate</w:t>
            </w:r>
          </w:p>
          <w:p w:rsidR="00931D6C" w:rsidRPr="0027423A" w:rsidRDefault="00931D6C" w:rsidP="001D76F1">
            <w:pPr>
              <w:pStyle w:val="BlockText"/>
            </w:pPr>
          </w:p>
          <w:p w:rsidR="00931D6C" w:rsidRPr="0027423A" w:rsidRDefault="00931D6C">
            <w:pPr>
              <w:pStyle w:val="BulletText1"/>
            </w:pPr>
            <w:r w:rsidRPr="0027423A">
              <w:t>all disabilities listed on the examination request form, and</w:t>
            </w:r>
          </w:p>
          <w:p w:rsidR="00931D6C" w:rsidRPr="0027423A" w:rsidRDefault="00931D6C">
            <w:pPr>
              <w:pStyle w:val="BulletText1"/>
            </w:pPr>
            <w:r w:rsidRPr="0027423A">
              <w:t>any other disabilities the Veteran identifies during the examination.</w:t>
            </w:r>
          </w:p>
          <w:p w:rsidR="00931D6C" w:rsidRPr="0027423A" w:rsidRDefault="00931D6C" w:rsidP="001D76F1">
            <w:pPr>
              <w:pStyle w:val="BlockText"/>
            </w:pPr>
          </w:p>
          <w:p w:rsidR="00931D6C" w:rsidRPr="0027423A" w:rsidRDefault="00931D6C" w:rsidP="00240B27">
            <w:pPr>
              <w:pStyle w:val="BlockText"/>
            </w:pPr>
            <w:r w:rsidRPr="0027423A">
              <w:rPr>
                <w:b/>
                <w:bCs/>
                <w:i/>
                <w:iCs/>
              </w:rPr>
              <w:t>Reference</w:t>
            </w:r>
            <w:r w:rsidRPr="0027423A">
              <w:t xml:space="preserve">:  </w:t>
            </w:r>
            <w:r w:rsidR="00F83374" w:rsidRPr="0027423A">
              <w:t xml:space="preserve">For more information on DBQs used for general medical examinations, see VA’s </w:t>
            </w:r>
            <w:hyperlink r:id="rId58" w:history="1">
              <w:r w:rsidR="00F83374" w:rsidRPr="0027423A">
                <w:rPr>
                  <w:rStyle w:val="Hyperlink"/>
                </w:rPr>
                <w:t>DBQ switchboard</w:t>
              </w:r>
            </w:hyperlink>
            <w:r w:rsidR="00F83374" w:rsidRPr="0027423A">
              <w:t>.</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d.  Citing Medical Conditions to Be Examined</w:t>
            </w:r>
          </w:p>
        </w:tc>
        <w:tc>
          <w:tcPr>
            <w:tcW w:w="7740" w:type="dxa"/>
            <w:shd w:val="clear" w:color="auto" w:fill="auto"/>
          </w:tcPr>
          <w:p w:rsidR="00931D6C" w:rsidRPr="0027423A" w:rsidRDefault="00931D6C" w:rsidP="001D76F1">
            <w:pPr>
              <w:pStyle w:val="BlockText"/>
            </w:pPr>
            <w:r w:rsidRPr="0027423A">
              <w:t>The examination request for a general medical examination should clearly cite the conditions or particular diagnoses that require attention.</w:t>
            </w:r>
          </w:p>
        </w:tc>
      </w:tr>
    </w:tbl>
    <w:p w:rsidR="00931D6C" w:rsidRPr="0027423A" w:rsidRDefault="00931D6C">
      <w:pPr>
        <w:pStyle w:val="BlockLine"/>
      </w:pPr>
    </w:p>
    <w:p w:rsidR="00931D6C" w:rsidRPr="0027423A" w:rsidRDefault="00931D6C">
      <w:pPr>
        <w:pStyle w:val="Heading4"/>
      </w:pPr>
      <w:r w:rsidRPr="0027423A">
        <w:br w:type="page"/>
      </w:r>
      <w:r w:rsidRPr="0027423A">
        <w:lastRenderedPageBreak/>
        <w:t>4.  Benefits Delivery at Discharge (BDD) Examinations</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This topic contains information about BDD examinations, including</w:t>
            </w:r>
          </w:p>
          <w:p w:rsidR="00931D6C" w:rsidRPr="0027423A" w:rsidRDefault="00931D6C" w:rsidP="001D76F1">
            <w:pPr>
              <w:pStyle w:val="BlockText"/>
            </w:pPr>
          </w:p>
          <w:p w:rsidR="00931D6C" w:rsidRPr="0027423A" w:rsidRDefault="00931D6C">
            <w:pPr>
              <w:pStyle w:val="BulletText1"/>
            </w:pPr>
            <w:r w:rsidRPr="0027423A">
              <w:t>who is eligible for the BDD examination, and</w:t>
            </w:r>
          </w:p>
          <w:p w:rsidR="00931D6C" w:rsidRPr="0027423A" w:rsidRDefault="00931D6C">
            <w:pPr>
              <w:pStyle w:val="BulletText1"/>
            </w:pPr>
            <w:r w:rsidRPr="0027423A">
              <w:t>what the BDD examination covers.</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931D6C" w:rsidP="001D76F1">
            <w:pPr>
              <w:pStyle w:val="BlockText"/>
            </w:pPr>
            <w:r w:rsidRPr="0027423A">
              <w:t>August 1, 2006</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a.  Who Is Eligible for the BDD Examination</w:t>
            </w:r>
          </w:p>
        </w:tc>
        <w:tc>
          <w:tcPr>
            <w:tcW w:w="7740" w:type="dxa"/>
            <w:shd w:val="clear" w:color="auto" w:fill="auto"/>
          </w:tcPr>
          <w:p w:rsidR="00931D6C" w:rsidRPr="0027423A" w:rsidRDefault="00931D6C" w:rsidP="001D76F1">
            <w:pPr>
              <w:pStyle w:val="BlockText"/>
            </w:pPr>
            <w:r w:rsidRPr="0027423A">
              <w:t>The Benefits Delivery at Discharge (BDD) examination program is available at specifically designated outprocessing sites to service</w:t>
            </w:r>
            <w:r w:rsidR="00D72ECC" w:rsidRPr="0027423A">
              <w:t xml:space="preserve"> </w:t>
            </w:r>
            <w:r w:rsidRPr="0027423A">
              <w:t xml:space="preserve">members with no more than 180 days remaining until discharge.  </w:t>
            </w:r>
          </w:p>
          <w:p w:rsidR="00931D6C" w:rsidRPr="0027423A" w:rsidRDefault="00931D6C" w:rsidP="001D76F1">
            <w:pPr>
              <w:pStyle w:val="BlockText"/>
            </w:pPr>
          </w:p>
          <w:p w:rsidR="00931D6C" w:rsidRPr="0027423A" w:rsidRDefault="00931D6C" w:rsidP="001D76F1">
            <w:pPr>
              <w:pStyle w:val="BlockText"/>
            </w:pPr>
            <w:r w:rsidRPr="0027423A">
              <w:rPr>
                <w:b/>
                <w:i/>
              </w:rPr>
              <w:t>Exception</w:t>
            </w:r>
            <w:r w:rsidRPr="0027423A">
              <w:t>:  The following are currently precluded from participation in the program:</w:t>
            </w:r>
          </w:p>
          <w:p w:rsidR="00931D6C" w:rsidRPr="0027423A" w:rsidRDefault="00931D6C">
            <w:pPr>
              <w:pStyle w:val="BulletText1"/>
            </w:pPr>
            <w:r w:rsidRPr="0027423A">
              <w:t>those with Gulf War undiagnosed illness or Gulf War environmental hazard issues, or</w:t>
            </w:r>
          </w:p>
          <w:p w:rsidR="00931D6C" w:rsidRPr="0027423A" w:rsidRDefault="00931D6C">
            <w:pPr>
              <w:pStyle w:val="BulletText1"/>
            </w:pPr>
            <w:r w:rsidRPr="0027423A">
              <w:t>complex rating issues requiring extensive development.</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b.  What the BDD Examination Covers</w:t>
            </w:r>
          </w:p>
        </w:tc>
        <w:tc>
          <w:tcPr>
            <w:tcW w:w="7740" w:type="dxa"/>
            <w:shd w:val="clear" w:color="auto" w:fill="auto"/>
          </w:tcPr>
          <w:p w:rsidR="00931D6C" w:rsidRPr="0027423A" w:rsidRDefault="00931D6C" w:rsidP="001D76F1">
            <w:pPr>
              <w:pStyle w:val="BlockText"/>
            </w:pPr>
            <w:r w:rsidRPr="0027423A">
              <w:t>At a BDD examination, the claimant is provided a general medical examination, any specialty exams deemed necessary, and full lab analyses, using VA’s examination protocols.</w:t>
            </w:r>
          </w:p>
        </w:tc>
      </w:tr>
    </w:tbl>
    <w:p w:rsidR="00931D6C" w:rsidRPr="0027423A" w:rsidRDefault="00931D6C">
      <w:pPr>
        <w:pStyle w:val="BlockLine"/>
      </w:pPr>
    </w:p>
    <w:p w:rsidR="00931D6C" w:rsidRPr="0027423A" w:rsidRDefault="00931D6C">
      <w:pPr>
        <w:pStyle w:val="Heading4"/>
      </w:pPr>
      <w:r w:rsidRPr="0027423A">
        <w:br w:type="page"/>
      </w:r>
      <w:r w:rsidRPr="0027423A">
        <w:lastRenderedPageBreak/>
        <w:t>5.  BDD Examinations for Pregnant Servicewomen</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This topic contains information about BDD examinations for pregnant servicewomen, including</w:t>
            </w:r>
          </w:p>
          <w:p w:rsidR="00931D6C" w:rsidRPr="0027423A" w:rsidRDefault="00931D6C" w:rsidP="001D76F1">
            <w:pPr>
              <w:pStyle w:val="BlockText"/>
            </w:pPr>
          </w:p>
          <w:p w:rsidR="00931D6C" w:rsidRPr="0027423A" w:rsidRDefault="00931D6C">
            <w:pPr>
              <w:pStyle w:val="BulletText1"/>
            </w:pPr>
            <w:r w:rsidRPr="0027423A">
              <w:t>general information on BDD examinations for pregnant servicewomen</w:t>
            </w:r>
          </w:p>
          <w:p w:rsidR="00931D6C" w:rsidRPr="0027423A" w:rsidRDefault="00931D6C">
            <w:pPr>
              <w:pStyle w:val="BulletText1"/>
            </w:pPr>
            <w:r w:rsidRPr="0027423A">
              <w:t>ancillary conditions of pregnancy</w:t>
            </w:r>
          </w:p>
          <w:p w:rsidR="00931D6C" w:rsidRPr="0027423A" w:rsidRDefault="00931D6C">
            <w:pPr>
              <w:pStyle w:val="BulletText1"/>
            </w:pPr>
            <w:r w:rsidRPr="0027423A">
              <w:t>tests not recommended for pregnant servicewomen</w:t>
            </w:r>
          </w:p>
          <w:p w:rsidR="00931D6C" w:rsidRPr="0027423A" w:rsidRDefault="00931D6C">
            <w:pPr>
              <w:pStyle w:val="BulletText1"/>
            </w:pPr>
            <w:r w:rsidRPr="0027423A">
              <w:t>how pregnancy affects participation in the BDD program</w:t>
            </w:r>
          </w:p>
          <w:p w:rsidR="00931D6C" w:rsidRPr="0027423A" w:rsidRDefault="00931D6C">
            <w:pPr>
              <w:pStyle w:val="BulletText1"/>
            </w:pPr>
            <w:r w:rsidRPr="0027423A">
              <w:t>options for processing BDD claims for pregnant servicewomen</w:t>
            </w:r>
          </w:p>
          <w:p w:rsidR="00931D6C" w:rsidRPr="0027423A" w:rsidRDefault="00931D6C">
            <w:pPr>
              <w:pStyle w:val="BulletText1"/>
            </w:pPr>
            <w:r w:rsidRPr="0027423A">
              <w:t>assisting and providing information to pregnant servicewomen</w:t>
            </w:r>
          </w:p>
          <w:p w:rsidR="00931D6C" w:rsidRPr="0027423A" w:rsidRDefault="00931D6C">
            <w:pPr>
              <w:pStyle w:val="BulletText1"/>
            </w:pPr>
            <w:r w:rsidRPr="0027423A">
              <w:t>providing information to the claimant, and</w:t>
            </w:r>
          </w:p>
          <w:p w:rsidR="00931D6C" w:rsidRPr="0027423A" w:rsidRDefault="00931D6C">
            <w:pPr>
              <w:pStyle w:val="BulletText1"/>
            </w:pPr>
            <w:r w:rsidRPr="0027423A">
              <w:t>the process when all or part of the case is rated at discharge.</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931D6C" w:rsidP="001D76F1">
            <w:pPr>
              <w:pStyle w:val="BlockText"/>
            </w:pPr>
            <w:r w:rsidRPr="0027423A">
              <w:t>December 29, 2007</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a.  General Information on BDD Examinations for Pregnant Servicewomen</w:t>
            </w:r>
          </w:p>
        </w:tc>
        <w:tc>
          <w:tcPr>
            <w:tcW w:w="7740" w:type="dxa"/>
            <w:shd w:val="clear" w:color="auto" w:fill="auto"/>
          </w:tcPr>
          <w:p w:rsidR="00931D6C" w:rsidRPr="0027423A" w:rsidRDefault="00931D6C" w:rsidP="001D76F1">
            <w:pPr>
              <w:pStyle w:val="BlockText"/>
            </w:pPr>
            <w:r w:rsidRPr="0027423A">
              <w:t>Many pregnant servicewomen claim conditions that are either</w:t>
            </w:r>
          </w:p>
          <w:p w:rsidR="00931D6C" w:rsidRPr="0027423A" w:rsidRDefault="00931D6C" w:rsidP="001D76F1">
            <w:pPr>
              <w:pStyle w:val="BlockText"/>
            </w:pPr>
          </w:p>
          <w:p w:rsidR="00931D6C" w:rsidRPr="0027423A" w:rsidRDefault="00931D6C">
            <w:pPr>
              <w:pStyle w:val="BulletText1"/>
            </w:pPr>
            <w:r w:rsidRPr="0027423A">
              <w:t>directly related to pregnancy, or</w:t>
            </w:r>
          </w:p>
          <w:p w:rsidR="00931D6C" w:rsidRPr="0027423A" w:rsidRDefault="00931D6C">
            <w:pPr>
              <w:pStyle w:val="BulletText1"/>
            </w:pPr>
            <w:r w:rsidRPr="0027423A">
              <w:t>acute and transitory and expected to resolve upon delivery.</w:t>
            </w:r>
          </w:p>
          <w:p w:rsidR="00931D6C" w:rsidRPr="0027423A" w:rsidRDefault="00931D6C" w:rsidP="001D76F1">
            <w:pPr>
              <w:pStyle w:val="BlockText"/>
            </w:pPr>
          </w:p>
          <w:p w:rsidR="00931D6C" w:rsidRPr="0027423A" w:rsidRDefault="00931D6C" w:rsidP="001D76F1">
            <w:pPr>
              <w:pStyle w:val="BlockText"/>
            </w:pPr>
            <w:r w:rsidRPr="0027423A">
              <w:t xml:space="preserve">Some physical examinations and routine tests required to accurately rate the disabilities identified in claims are complicated and not recommended or normally performed on pregnant women since they may pose a significant health risk to the woman or baby.  </w:t>
            </w:r>
          </w:p>
          <w:p w:rsidR="00931D6C" w:rsidRPr="0027423A" w:rsidRDefault="00931D6C" w:rsidP="001D76F1">
            <w:pPr>
              <w:pStyle w:val="BlockText"/>
            </w:pPr>
          </w:p>
          <w:p w:rsidR="00931D6C" w:rsidRPr="0027423A" w:rsidRDefault="00931D6C" w:rsidP="001D76F1">
            <w:pPr>
              <w:pStyle w:val="BlockText"/>
            </w:pPr>
            <w:r w:rsidRPr="0027423A">
              <w:rPr>
                <w:b/>
                <w:bCs/>
                <w:i/>
                <w:iCs/>
              </w:rPr>
              <w:t>Important</w:t>
            </w:r>
            <w:r w:rsidRPr="0027423A">
              <w:t>:  The information in this topic also applies to pregnant Veterans undergoing examination.</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5.  BDD Examinations for Pregnant Servicewomen</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b.  Ancillary Conditions of Pregnancy</w:t>
            </w:r>
          </w:p>
        </w:tc>
        <w:tc>
          <w:tcPr>
            <w:tcW w:w="7740" w:type="dxa"/>
            <w:shd w:val="clear" w:color="auto" w:fill="auto"/>
          </w:tcPr>
          <w:p w:rsidR="00931D6C" w:rsidRPr="0027423A" w:rsidRDefault="00931D6C" w:rsidP="001D76F1">
            <w:pPr>
              <w:pStyle w:val="BlockText"/>
            </w:pPr>
            <w:r w:rsidRPr="0027423A">
              <w:t>Some ancillary conditions common to pregnancy are</w:t>
            </w:r>
          </w:p>
          <w:p w:rsidR="00931D6C" w:rsidRPr="0027423A" w:rsidRDefault="00931D6C" w:rsidP="001D76F1">
            <w:pPr>
              <w:pStyle w:val="BlockText"/>
            </w:pPr>
          </w:p>
          <w:p w:rsidR="00931D6C" w:rsidRPr="0027423A" w:rsidRDefault="00931D6C">
            <w:pPr>
              <w:pStyle w:val="BulletText1"/>
            </w:pPr>
            <w:r w:rsidRPr="0027423A">
              <w:t>anemia</w:t>
            </w:r>
          </w:p>
          <w:p w:rsidR="00931D6C" w:rsidRPr="0027423A" w:rsidRDefault="00931D6C">
            <w:pPr>
              <w:pStyle w:val="BulletText1"/>
            </w:pPr>
            <w:r w:rsidRPr="0027423A">
              <w:t>back pain</w:t>
            </w:r>
          </w:p>
          <w:p w:rsidR="00931D6C" w:rsidRPr="0027423A" w:rsidRDefault="00931D6C">
            <w:pPr>
              <w:pStyle w:val="BulletText1"/>
            </w:pPr>
            <w:r w:rsidRPr="0027423A">
              <w:t>edema in the legs</w:t>
            </w:r>
          </w:p>
          <w:p w:rsidR="00931D6C" w:rsidRPr="0027423A" w:rsidRDefault="00931D6C">
            <w:pPr>
              <w:pStyle w:val="BulletText1"/>
            </w:pPr>
            <w:r w:rsidRPr="0027423A">
              <w:t>gestational diabetes</w:t>
            </w:r>
          </w:p>
          <w:p w:rsidR="00931D6C" w:rsidRPr="0027423A" w:rsidRDefault="00931D6C">
            <w:pPr>
              <w:pStyle w:val="BulletText1"/>
            </w:pPr>
            <w:r w:rsidRPr="0027423A">
              <w:t>hypertension</w:t>
            </w:r>
          </w:p>
          <w:p w:rsidR="00931D6C" w:rsidRPr="0027423A" w:rsidRDefault="00931D6C">
            <w:pPr>
              <w:pStyle w:val="BulletText1"/>
            </w:pPr>
            <w:r w:rsidRPr="0027423A">
              <w:t>shortness of breath, and</w:t>
            </w:r>
          </w:p>
          <w:p w:rsidR="00931D6C" w:rsidRPr="0027423A" w:rsidRDefault="00931D6C">
            <w:pPr>
              <w:pStyle w:val="BulletText1"/>
            </w:pPr>
            <w:r w:rsidRPr="0027423A">
              <w:t>urinary tract infections.</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  Tests Not Recommended for Pregnant Servicewomen</w:t>
            </w:r>
          </w:p>
        </w:tc>
        <w:tc>
          <w:tcPr>
            <w:tcW w:w="7740" w:type="dxa"/>
            <w:shd w:val="clear" w:color="auto" w:fill="auto"/>
          </w:tcPr>
          <w:p w:rsidR="00931D6C" w:rsidRPr="0027423A" w:rsidRDefault="00931D6C" w:rsidP="001D76F1">
            <w:pPr>
              <w:pStyle w:val="BlockText"/>
            </w:pPr>
            <w:r w:rsidRPr="0027423A">
              <w:t>Tests and procedures that are not recommended for pregnant servicewomen include</w:t>
            </w:r>
          </w:p>
          <w:p w:rsidR="00931D6C" w:rsidRPr="0027423A" w:rsidRDefault="00931D6C" w:rsidP="001D76F1">
            <w:pPr>
              <w:pStyle w:val="BlockText"/>
            </w:pPr>
          </w:p>
          <w:p w:rsidR="00931D6C" w:rsidRPr="0027423A" w:rsidRDefault="00931D6C">
            <w:pPr>
              <w:pStyle w:val="BulletText1"/>
            </w:pPr>
            <w:r w:rsidRPr="0027423A">
              <w:t>x-rays</w:t>
            </w:r>
          </w:p>
          <w:p w:rsidR="00931D6C" w:rsidRPr="0027423A" w:rsidRDefault="00931D6C">
            <w:pPr>
              <w:pStyle w:val="BulletText1"/>
            </w:pPr>
            <w:r w:rsidRPr="0027423A">
              <w:t>pulmonary function tests (PFT), and</w:t>
            </w:r>
          </w:p>
          <w:p w:rsidR="00931D6C" w:rsidRPr="0027423A" w:rsidRDefault="00931D6C">
            <w:pPr>
              <w:pStyle w:val="BulletText1"/>
            </w:pPr>
            <w:r w:rsidRPr="0027423A">
              <w:t>range of motion examinations.</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d.  How Pregnancy Affects Participation in the BDD Program</w:t>
            </w:r>
          </w:p>
        </w:tc>
        <w:tc>
          <w:tcPr>
            <w:tcW w:w="7740" w:type="dxa"/>
            <w:shd w:val="clear" w:color="auto" w:fill="auto"/>
          </w:tcPr>
          <w:p w:rsidR="00931D6C" w:rsidRPr="0027423A" w:rsidRDefault="00931D6C" w:rsidP="001D76F1">
            <w:pPr>
              <w:pStyle w:val="BlockText"/>
            </w:pPr>
            <w:r w:rsidRPr="0027423A">
              <w:t xml:space="preserve">Pregnant servicewomen are allowed to participate in the BDD program; however, the claims should not be transferred to the BDD Rating Activity Site.  Such cases will remain at the </w:t>
            </w:r>
            <w:r w:rsidR="00867DC4" w:rsidRPr="0027423A">
              <w:t>RO</w:t>
            </w:r>
            <w:r w:rsidRPr="0027423A">
              <w:t xml:space="preserve"> of jurisdiction. </w:t>
            </w:r>
          </w:p>
          <w:p w:rsidR="00931D6C" w:rsidRPr="0027423A" w:rsidRDefault="00931D6C" w:rsidP="001D76F1">
            <w:pPr>
              <w:pStyle w:val="BlockText"/>
            </w:pPr>
          </w:p>
          <w:p w:rsidR="00931D6C" w:rsidRPr="0027423A" w:rsidRDefault="00931D6C" w:rsidP="001D76F1">
            <w:pPr>
              <w:pStyle w:val="BlockText"/>
            </w:pPr>
            <w:r w:rsidRPr="0027423A">
              <w:t xml:space="preserve">Without diagnostic tests and procedures, the examiner may be unable to accurately assess the claimant’s medical condition.  This would preclude completion of the examination of pregnancy-related conditions and the rating process until after delivery. </w:t>
            </w:r>
          </w:p>
        </w:tc>
      </w:tr>
    </w:tbl>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r w:rsidR="00931D6C" w:rsidRPr="0027423A">
        <w:t xml:space="preserve"> </w:t>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e.  Options for Processing BDD Claims for Pregnant Servicewomen</w:t>
            </w:r>
          </w:p>
        </w:tc>
        <w:tc>
          <w:tcPr>
            <w:tcW w:w="7740" w:type="dxa"/>
            <w:shd w:val="clear" w:color="auto" w:fill="auto"/>
          </w:tcPr>
          <w:p w:rsidR="00931D6C" w:rsidRPr="0027423A" w:rsidRDefault="00931D6C" w:rsidP="001D76F1">
            <w:pPr>
              <w:pStyle w:val="BlockText"/>
            </w:pPr>
            <w:r w:rsidRPr="0027423A">
              <w:t>There are three options for processing BDD claims for pregnant servicewomen:</w:t>
            </w:r>
          </w:p>
          <w:p w:rsidR="00931D6C" w:rsidRPr="0027423A" w:rsidRDefault="00931D6C" w:rsidP="001D76F1">
            <w:pPr>
              <w:pStyle w:val="BlockText"/>
            </w:pPr>
          </w:p>
          <w:p w:rsidR="00931D6C" w:rsidRPr="0027423A" w:rsidRDefault="00931D6C">
            <w:pPr>
              <w:pStyle w:val="BulletText1"/>
            </w:pPr>
            <w:r w:rsidRPr="0027423A">
              <w:t xml:space="preserve">defer the entire examination until after delivery </w:t>
            </w:r>
          </w:p>
          <w:p w:rsidR="00931D6C" w:rsidRPr="0027423A" w:rsidRDefault="00931D6C">
            <w:pPr>
              <w:pStyle w:val="BulletText1"/>
            </w:pPr>
            <w:r w:rsidRPr="0027423A">
              <w:t xml:space="preserve">rate the entire claim based on existing service treatment records (STRs) and evidence, or </w:t>
            </w:r>
          </w:p>
          <w:p w:rsidR="00931D6C" w:rsidRPr="0027423A" w:rsidRDefault="00931D6C">
            <w:pPr>
              <w:pStyle w:val="BulletText1"/>
            </w:pPr>
            <w:r w:rsidRPr="0027423A">
              <w:t>rate any claimed conditions that may be granted based on existing STRs and evidence.  Defer consideration of any additional disabilities that may not be examined until after delivery.  For example, a claim for an amputated finger could be granted but the rest of the claim might be deferred until the pregnancy terminates.</w:t>
            </w:r>
          </w:p>
        </w:tc>
      </w:tr>
    </w:tbl>
    <w:p w:rsidR="00931D6C" w:rsidRPr="0027423A" w:rsidRDefault="00931D6C">
      <w:pPr>
        <w:pStyle w:val="BlockLine"/>
      </w:pPr>
      <w:r w:rsidRPr="0027423A">
        <w:t xml:space="preserve"> </w:t>
      </w:r>
    </w:p>
    <w:p w:rsidR="00931D6C" w:rsidRPr="0027423A" w:rsidRDefault="00931D6C">
      <w:pPr>
        <w:pStyle w:val="MapTitleContinued"/>
        <w:rPr>
          <w:b w:val="0"/>
          <w:sz w:val="24"/>
        </w:rPr>
      </w:pPr>
      <w:r w:rsidRPr="0027423A">
        <w:br w:type="page"/>
      </w:r>
      <w:fldSimple w:instr="styleref &quot;Map Title&quot;">
        <w:r w:rsidR="00D96591" w:rsidRPr="0027423A">
          <w:rPr>
            <w:noProof/>
          </w:rPr>
          <w:t>5.  BDD Examinations for Pregnant Servicewomen</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2A61F2" w:rsidRPr="0027423A">
        <w:instrText xml:space="preserve"> PRIVATE INFOTYPE="PROCESS"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f.  Assisting and Providing Information to Pregnant Servicewomen</w:t>
            </w:r>
          </w:p>
        </w:tc>
        <w:tc>
          <w:tcPr>
            <w:tcW w:w="7740" w:type="dxa"/>
            <w:shd w:val="clear" w:color="auto" w:fill="auto"/>
          </w:tcPr>
          <w:p w:rsidR="00931D6C" w:rsidRPr="0027423A" w:rsidRDefault="00931D6C" w:rsidP="001D76F1">
            <w:pPr>
              <w:pStyle w:val="BlockText"/>
            </w:pPr>
            <w:r w:rsidRPr="0027423A">
              <w:t>The table below describes the process followed by the Military Services Coordinator (or VSR) at the BDD Intake Site to assist and provide the necessary information to pregnant servicewomen.</w:t>
            </w:r>
          </w:p>
        </w:tc>
      </w:tr>
    </w:tbl>
    <w:p w:rsidR="00931D6C" w:rsidRPr="0027423A" w:rsidRDefault="00931D6C">
      <w:r w:rsidRPr="0027423A">
        <w:t xml:space="preserve"> </w:t>
      </w:r>
    </w:p>
    <w:tbl>
      <w:tblPr>
        <w:tblW w:w="7596" w:type="dxa"/>
        <w:tblInd w:w="1872" w:type="dxa"/>
        <w:tblLayout w:type="fixed"/>
        <w:tblLook w:val="0000"/>
      </w:tblPr>
      <w:tblGrid>
        <w:gridCol w:w="884"/>
        <w:gridCol w:w="6712"/>
      </w:tblGrid>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Stage</w:t>
            </w:r>
          </w:p>
        </w:tc>
        <w:tc>
          <w:tcPr>
            <w:tcW w:w="6670" w:type="dxa"/>
            <w:tcBorders>
              <w:top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Description</w:t>
            </w:r>
          </w:p>
        </w:tc>
      </w:tr>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1</w:t>
            </w:r>
          </w:p>
        </w:tc>
        <w:tc>
          <w:tcPr>
            <w:tcW w:w="6670" w:type="dxa"/>
            <w:tcBorders>
              <w:top w:val="single" w:sz="6" w:space="0" w:color="auto"/>
              <w:bottom w:val="single" w:sz="6" w:space="0" w:color="auto"/>
              <w:right w:val="single" w:sz="6" w:space="0" w:color="auto"/>
            </w:tcBorders>
          </w:tcPr>
          <w:p w:rsidR="00931D6C" w:rsidRPr="0027423A" w:rsidRDefault="00931D6C">
            <w:pPr>
              <w:pStyle w:val="BulletText1"/>
            </w:pPr>
            <w:r w:rsidRPr="0027423A">
              <w:t xml:space="preserve">Using the Claim Establishment (CEST) command, establishes </w:t>
            </w:r>
            <w:r w:rsidR="00F141A9" w:rsidRPr="0027423A">
              <w:t xml:space="preserve">End </w:t>
            </w:r>
            <w:r w:rsidR="00D72ECC" w:rsidRPr="0027423A">
              <w:t>Product</w:t>
            </w:r>
            <w:r w:rsidR="00F141A9" w:rsidRPr="0027423A">
              <w:t xml:space="preserve"> (</w:t>
            </w:r>
            <w:r w:rsidRPr="0027423A">
              <w:t>EP</w:t>
            </w:r>
            <w:r w:rsidR="00F141A9" w:rsidRPr="0027423A">
              <w:t>)</w:t>
            </w:r>
            <w:r w:rsidRPr="0027423A">
              <w:t xml:space="preserve"> 684 to control the claims development process, and</w:t>
            </w:r>
          </w:p>
          <w:p w:rsidR="00931D6C" w:rsidRPr="0027423A" w:rsidRDefault="00931D6C">
            <w:pPr>
              <w:pStyle w:val="BulletText1"/>
            </w:pPr>
            <w:r w:rsidRPr="0027423A">
              <w:t>enters the claim into Modern Award Processing-Development (MAP-D) tracking.</w:t>
            </w:r>
          </w:p>
        </w:tc>
      </w:tr>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2</w:t>
            </w:r>
          </w:p>
        </w:tc>
        <w:tc>
          <w:tcPr>
            <w:tcW w:w="6670" w:type="dxa"/>
            <w:tcBorders>
              <w:top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Assists pregnant servicewomen in preparing </w:t>
            </w:r>
            <w:r w:rsidRPr="0027423A">
              <w:rPr>
                <w:i/>
              </w:rPr>
              <w:t>VA Form 21-526</w:t>
            </w:r>
            <w:r w:rsidRPr="0027423A">
              <w:t xml:space="preserve">, </w:t>
            </w:r>
            <w:r w:rsidRPr="0027423A">
              <w:rPr>
                <w:i/>
              </w:rPr>
              <w:t>Veteran’s Application for Compensation and/or Pension</w:t>
            </w:r>
            <w:r w:rsidRPr="0027423A">
              <w:rPr>
                <w:iCs/>
              </w:rPr>
              <w:t>,</w:t>
            </w:r>
            <w:r w:rsidRPr="0027423A">
              <w:rPr>
                <w:i/>
              </w:rPr>
              <w:t xml:space="preserve"> </w:t>
            </w:r>
            <w:r w:rsidRPr="0027423A">
              <w:t xml:space="preserve">documenting all personal and necessary information to facilitate future contacts.  </w:t>
            </w:r>
          </w:p>
        </w:tc>
      </w:tr>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3</w:t>
            </w:r>
          </w:p>
        </w:tc>
        <w:tc>
          <w:tcPr>
            <w:tcW w:w="6670" w:type="dxa"/>
            <w:tcBorders>
              <w:top w:val="single" w:sz="6" w:space="0" w:color="auto"/>
              <w:bottom w:val="single" w:sz="6" w:space="0" w:color="auto"/>
              <w:right w:val="single" w:sz="6" w:space="0" w:color="auto"/>
            </w:tcBorders>
          </w:tcPr>
          <w:p w:rsidR="00931D6C" w:rsidRPr="0027423A" w:rsidRDefault="00931D6C" w:rsidP="001D76F1">
            <w:pPr>
              <w:pStyle w:val="TableText"/>
            </w:pPr>
            <w:r w:rsidRPr="0027423A">
              <w:t>Provides a fact sheet to the pregnant servicewomen explaining that</w:t>
            </w:r>
          </w:p>
          <w:p w:rsidR="00931D6C" w:rsidRPr="0027423A" w:rsidRDefault="00931D6C" w:rsidP="001D76F1">
            <w:pPr>
              <w:pStyle w:val="TableText"/>
            </w:pPr>
          </w:p>
          <w:p w:rsidR="00931D6C" w:rsidRPr="0027423A" w:rsidRDefault="00931D6C">
            <w:pPr>
              <w:pStyle w:val="BulletText1"/>
            </w:pPr>
            <w:r w:rsidRPr="0027423A">
              <w:t>the disability examination is deferred because of her pregnancy</w:t>
            </w:r>
          </w:p>
          <w:p w:rsidR="00931D6C" w:rsidRPr="0027423A" w:rsidRDefault="00931D6C">
            <w:pPr>
              <w:pStyle w:val="BulletText1"/>
            </w:pPr>
            <w:r w:rsidRPr="0027423A">
              <w:t>the claim is not adversely affected by the deferral</w:t>
            </w:r>
          </w:p>
          <w:p w:rsidR="00931D6C" w:rsidRPr="0027423A" w:rsidRDefault="00931D6C">
            <w:pPr>
              <w:pStyle w:val="BulletText1"/>
            </w:pPr>
            <w:r w:rsidRPr="0027423A">
              <w:t>she must advise VA of any changes in address or telephone number</w:t>
            </w:r>
          </w:p>
          <w:p w:rsidR="00931D6C" w:rsidRPr="0027423A" w:rsidRDefault="00931D6C">
            <w:pPr>
              <w:pStyle w:val="BulletText1"/>
            </w:pPr>
            <w:r w:rsidRPr="0027423A">
              <w:t>the claim and STRs will be forwarded to the RO of jurisdiction</w:t>
            </w:r>
          </w:p>
          <w:p w:rsidR="00931D6C" w:rsidRPr="0027423A" w:rsidRDefault="00931D6C">
            <w:pPr>
              <w:pStyle w:val="BulletText1"/>
            </w:pPr>
            <w:r w:rsidRPr="0027423A">
              <w:t>the RO of jurisdiction will notify the Veteran of the scheduled examination approximately 90 days after the projected delivery date, and</w:t>
            </w:r>
          </w:p>
          <w:p w:rsidR="00931D6C" w:rsidRPr="0027423A" w:rsidRDefault="00931D6C">
            <w:pPr>
              <w:pStyle w:val="BulletText1"/>
            </w:pPr>
            <w:r w:rsidRPr="0027423A">
              <w:t>the claimant should contact VA via the toll free telephone number if this contact does not happen.</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 STYLEREF &quot;Map Title&quot; ">
        <w:r w:rsidR="00D96591" w:rsidRPr="0027423A">
          <w:rPr>
            <w:noProof/>
          </w:rPr>
          <w:t>5.  BDD Examinations for Pregnant Servicewomen</w:t>
        </w:r>
      </w:fldSimple>
      <w:r w:rsidRPr="0027423A">
        <w:t xml:space="preserve">, </w:t>
      </w:r>
      <w:r w:rsidRPr="0027423A">
        <w:rPr>
          <w:b w:val="0"/>
          <w:sz w:val="24"/>
        </w:rPr>
        <w:t>Continued</w:t>
      </w:r>
    </w:p>
    <w:p w:rsidR="00931D6C" w:rsidRPr="0027423A" w:rsidRDefault="00931D6C">
      <w:pPr>
        <w:pStyle w:val="BlockLine"/>
      </w:pPr>
      <w:r w:rsidRPr="0027423A">
        <w:t xml:space="preserve"> </w:t>
      </w:r>
    </w:p>
    <w:tbl>
      <w:tblPr>
        <w:tblW w:w="0" w:type="auto"/>
        <w:tblLayout w:type="fixed"/>
        <w:tblLook w:val="0000"/>
      </w:tblPr>
      <w:tblGrid>
        <w:gridCol w:w="9360"/>
      </w:tblGrid>
      <w:tr w:rsidR="00931D6C" w:rsidRPr="0027423A" w:rsidTr="001D76F1">
        <w:trPr>
          <w:cantSplit/>
        </w:trPr>
        <w:tc>
          <w:tcPr>
            <w:tcW w:w="9360" w:type="dxa"/>
          </w:tcPr>
          <w:p w:rsidR="00931D6C" w:rsidRPr="0027423A" w:rsidRDefault="008F2856">
            <w:pPr>
              <w:pStyle w:val="ContinuedTableLabe"/>
            </w:pPr>
            <w:fldSimple w:instr=" STYLEREF &quot;Block Label&quot; ">
              <w:r w:rsidR="00D96591" w:rsidRPr="0027423A">
                <w:rPr>
                  <w:noProof/>
                </w:rPr>
                <w:t>f.  Assisting and Providing Information to Pregnant Servicewomen</w:t>
              </w:r>
            </w:fldSimple>
            <w:r w:rsidR="00931D6C" w:rsidRPr="0027423A">
              <w:t xml:space="preserve"> </w:t>
            </w:r>
            <w:r w:rsidR="00931D6C" w:rsidRPr="0027423A">
              <w:rPr>
                <w:b w:val="0"/>
              </w:rPr>
              <w:t>(continued)</w:t>
            </w:r>
          </w:p>
        </w:tc>
      </w:tr>
    </w:tbl>
    <w:p w:rsidR="00931D6C" w:rsidRPr="0027423A" w:rsidRDefault="00931D6C"/>
    <w:tbl>
      <w:tblPr>
        <w:tblW w:w="7596" w:type="dxa"/>
        <w:tblInd w:w="1872" w:type="dxa"/>
        <w:tblLayout w:type="fixed"/>
        <w:tblLook w:val="0000"/>
      </w:tblPr>
      <w:tblGrid>
        <w:gridCol w:w="884"/>
        <w:gridCol w:w="6712"/>
      </w:tblGrid>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Stage</w:t>
            </w:r>
          </w:p>
        </w:tc>
        <w:tc>
          <w:tcPr>
            <w:tcW w:w="6670" w:type="dxa"/>
            <w:tcBorders>
              <w:top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Description</w:t>
            </w:r>
          </w:p>
        </w:tc>
      </w:tr>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4</w:t>
            </w:r>
          </w:p>
        </w:tc>
        <w:tc>
          <w:tcPr>
            <w:tcW w:w="6670" w:type="dxa"/>
            <w:tcBorders>
              <w:top w:val="single" w:sz="6" w:space="0" w:color="auto"/>
              <w:bottom w:val="single" w:sz="6" w:space="0" w:color="auto"/>
              <w:right w:val="single" w:sz="6" w:space="0" w:color="auto"/>
            </w:tcBorders>
          </w:tcPr>
          <w:p w:rsidR="00931D6C" w:rsidRPr="0027423A" w:rsidRDefault="00931D6C">
            <w:pPr>
              <w:pStyle w:val="BulletText1"/>
            </w:pPr>
            <w:r w:rsidRPr="0027423A">
              <w:t xml:space="preserve">Forwards </w:t>
            </w:r>
            <w:r w:rsidRPr="0027423A">
              <w:rPr>
                <w:i/>
              </w:rPr>
              <w:t>VA Form 21-526</w:t>
            </w:r>
            <w:r w:rsidRPr="0027423A">
              <w:t xml:space="preserve"> and STRs to the RO of jurisdiction after separation, and</w:t>
            </w:r>
          </w:p>
          <w:p w:rsidR="00931D6C" w:rsidRPr="0027423A" w:rsidRDefault="00931D6C">
            <w:pPr>
              <w:pStyle w:val="BulletText1"/>
            </w:pPr>
            <w:r w:rsidRPr="0027423A">
              <w:t>clears (PCLR) EP 684.</w:t>
            </w:r>
          </w:p>
          <w:p w:rsidR="00931D6C" w:rsidRPr="0027423A" w:rsidRDefault="00931D6C" w:rsidP="001D76F1">
            <w:pPr>
              <w:pStyle w:val="TableText"/>
            </w:pPr>
          </w:p>
          <w:p w:rsidR="00931D6C" w:rsidRPr="0027423A" w:rsidRDefault="00931D6C" w:rsidP="001D76F1">
            <w:pPr>
              <w:pStyle w:val="TableText"/>
            </w:pPr>
            <w:r w:rsidRPr="0027423A">
              <w:rPr>
                <w:b/>
                <w:i/>
              </w:rPr>
              <w:t>Reference</w:t>
            </w:r>
            <w:r w:rsidRPr="0027423A">
              <w:t xml:space="preserve">:  For more information on the process followed by the RO of jurisdiction, see </w:t>
            </w:r>
            <w:hyperlink r:id="rId59" w:history="1">
              <w:r w:rsidRPr="0027423A">
                <w:rPr>
                  <w:rStyle w:val="Hyperlink"/>
                </w:rPr>
                <w:t>M21-1MR, Part III, Subpart iv, 3.A.5.g</w:t>
              </w:r>
            </w:hyperlink>
            <w:r w:rsidRPr="0027423A">
              <w:t>.</w:t>
            </w:r>
          </w:p>
        </w:tc>
      </w:tr>
    </w:tbl>
    <w:p w:rsidR="00931D6C" w:rsidRPr="0027423A" w:rsidRDefault="008F2856">
      <w:pPr>
        <w:pStyle w:val="BlockLine"/>
      </w:pPr>
      <w:r w:rsidRPr="0027423A">
        <w:fldChar w:fldCharType="begin"/>
      </w:r>
      <w:r w:rsidR="002A61F2" w:rsidRPr="0027423A">
        <w:instrText xml:space="preserve"> PRIVATE INFOTYPE="PROCESS"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g.  Providing Information to the Claimant</w:t>
            </w:r>
          </w:p>
        </w:tc>
        <w:tc>
          <w:tcPr>
            <w:tcW w:w="7740" w:type="dxa"/>
            <w:shd w:val="clear" w:color="auto" w:fill="auto"/>
          </w:tcPr>
          <w:p w:rsidR="00931D6C" w:rsidRPr="0027423A" w:rsidRDefault="00931D6C" w:rsidP="001D76F1">
            <w:pPr>
              <w:pStyle w:val="BlockText"/>
            </w:pPr>
            <w:r w:rsidRPr="0027423A">
              <w:t xml:space="preserve">The table below describes the process followed by the RO of jurisdiction upon receiving </w:t>
            </w:r>
            <w:r w:rsidRPr="0027423A">
              <w:rPr>
                <w:i/>
              </w:rPr>
              <w:t>VA Form 21-526</w:t>
            </w:r>
            <w:r w:rsidRPr="0027423A">
              <w:t xml:space="preserve"> and STRs from the BDD Intake Site.</w:t>
            </w:r>
          </w:p>
        </w:tc>
      </w:tr>
    </w:tbl>
    <w:p w:rsidR="00931D6C" w:rsidRPr="0027423A" w:rsidRDefault="00931D6C"/>
    <w:tbl>
      <w:tblPr>
        <w:tblW w:w="7596" w:type="dxa"/>
        <w:tblInd w:w="1872" w:type="dxa"/>
        <w:tblLayout w:type="fixed"/>
        <w:tblLook w:val="0000"/>
      </w:tblPr>
      <w:tblGrid>
        <w:gridCol w:w="884"/>
        <w:gridCol w:w="6712"/>
      </w:tblGrid>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Stage</w:t>
            </w:r>
          </w:p>
        </w:tc>
        <w:tc>
          <w:tcPr>
            <w:tcW w:w="6670" w:type="dxa"/>
            <w:tcBorders>
              <w:top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Description</w:t>
            </w:r>
          </w:p>
        </w:tc>
      </w:tr>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1</w:t>
            </w:r>
          </w:p>
        </w:tc>
        <w:tc>
          <w:tcPr>
            <w:tcW w:w="6670" w:type="dxa"/>
            <w:tcBorders>
              <w:top w:val="single" w:sz="6" w:space="0" w:color="auto"/>
              <w:bottom w:val="single" w:sz="6" w:space="0" w:color="auto"/>
              <w:right w:val="single" w:sz="6" w:space="0" w:color="auto"/>
            </w:tcBorders>
          </w:tcPr>
          <w:p w:rsidR="00931D6C" w:rsidRPr="0027423A" w:rsidRDefault="00931D6C" w:rsidP="001D76F1">
            <w:pPr>
              <w:pStyle w:val="TableText"/>
            </w:pPr>
            <w:r w:rsidRPr="0027423A">
              <w:t>Using the CEST command, establishes EP 930 with a suspense date of 90 days after the expected delivery date, as reported by the claimant.</w:t>
            </w:r>
          </w:p>
        </w:tc>
      </w:tr>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2</w:t>
            </w:r>
          </w:p>
        </w:tc>
        <w:tc>
          <w:tcPr>
            <w:tcW w:w="6670" w:type="dxa"/>
            <w:tcBorders>
              <w:top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Schedules the examination when the 90-day suspense period has matured and the claim is located via EP 930.  </w:t>
            </w:r>
          </w:p>
          <w:p w:rsidR="00931D6C" w:rsidRPr="0027423A" w:rsidRDefault="00931D6C" w:rsidP="001D76F1">
            <w:pPr>
              <w:pStyle w:val="TableText"/>
            </w:pPr>
          </w:p>
          <w:p w:rsidR="00931D6C" w:rsidRPr="0027423A" w:rsidRDefault="00931D6C" w:rsidP="001D76F1">
            <w:pPr>
              <w:pStyle w:val="TableText"/>
            </w:pPr>
            <w:r w:rsidRPr="0027423A">
              <w:rPr>
                <w:b/>
                <w:i/>
              </w:rPr>
              <w:t>Important</w:t>
            </w:r>
            <w:r w:rsidRPr="0027423A">
              <w:t>:  A high degree of coordination is required between the BDD Intake Site coordinator and the RO of jurisdiction to ensure the claim is complete and the EP taken accordingly.</w:t>
            </w:r>
          </w:p>
        </w:tc>
      </w:tr>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3</w:t>
            </w:r>
          </w:p>
        </w:tc>
        <w:tc>
          <w:tcPr>
            <w:tcW w:w="6670" w:type="dxa"/>
            <w:tcBorders>
              <w:top w:val="single" w:sz="6" w:space="0" w:color="auto"/>
              <w:bottom w:val="single" w:sz="6" w:space="0" w:color="auto"/>
              <w:right w:val="single" w:sz="6" w:space="0" w:color="auto"/>
            </w:tcBorders>
          </w:tcPr>
          <w:p w:rsidR="00931D6C" w:rsidRPr="0027423A" w:rsidRDefault="00931D6C" w:rsidP="001D76F1">
            <w:pPr>
              <w:pStyle w:val="TableText"/>
            </w:pPr>
            <w:r w:rsidRPr="0027423A">
              <w:t>Establishes EP 111/011, with a date of claim 90 days after the expected delivery date.</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5.  BDD Examinations for Pregnant Servicewomen</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2A61F2" w:rsidRPr="0027423A">
        <w:instrText xml:space="preserve"> PRIVATE INFOTYPE="PROCESS"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h.  Process When All or Part of the Case Is Rated at Discharge</w:t>
            </w:r>
          </w:p>
        </w:tc>
        <w:tc>
          <w:tcPr>
            <w:tcW w:w="7740" w:type="dxa"/>
            <w:shd w:val="clear" w:color="auto" w:fill="auto"/>
          </w:tcPr>
          <w:p w:rsidR="00931D6C" w:rsidRPr="0027423A" w:rsidRDefault="00931D6C" w:rsidP="001D76F1">
            <w:pPr>
              <w:pStyle w:val="BlockText"/>
            </w:pPr>
            <w:r w:rsidRPr="0027423A">
              <w:t>The table below describes the process when all or part of the case is rated at discharge.</w:t>
            </w:r>
          </w:p>
        </w:tc>
      </w:tr>
    </w:tbl>
    <w:p w:rsidR="00931D6C" w:rsidRPr="0027423A" w:rsidRDefault="00931D6C"/>
    <w:tbl>
      <w:tblPr>
        <w:tblW w:w="7596" w:type="dxa"/>
        <w:tblInd w:w="1872" w:type="dxa"/>
        <w:tblLayout w:type="fixed"/>
        <w:tblLook w:val="0000"/>
      </w:tblPr>
      <w:tblGrid>
        <w:gridCol w:w="884"/>
        <w:gridCol w:w="6712"/>
      </w:tblGrid>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Stage</w:t>
            </w:r>
          </w:p>
        </w:tc>
        <w:tc>
          <w:tcPr>
            <w:tcW w:w="6670" w:type="dxa"/>
            <w:tcBorders>
              <w:top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Description</w:t>
            </w:r>
          </w:p>
        </w:tc>
      </w:tr>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1</w:t>
            </w:r>
          </w:p>
        </w:tc>
        <w:tc>
          <w:tcPr>
            <w:tcW w:w="6670" w:type="dxa"/>
            <w:tcBorders>
              <w:top w:val="single" w:sz="6" w:space="0" w:color="auto"/>
              <w:bottom w:val="single" w:sz="6" w:space="0" w:color="auto"/>
              <w:right w:val="single" w:sz="6" w:space="0" w:color="auto"/>
            </w:tcBorders>
          </w:tcPr>
          <w:p w:rsidR="00931D6C" w:rsidRPr="0027423A" w:rsidRDefault="00931D6C" w:rsidP="001D76F1">
            <w:pPr>
              <w:pStyle w:val="TableText"/>
            </w:pPr>
            <w:r w:rsidRPr="0027423A">
              <w:t>The BDD Intake Site coordinator or examining physician identifies cases with</w:t>
            </w:r>
          </w:p>
          <w:p w:rsidR="00931D6C" w:rsidRPr="0027423A" w:rsidRDefault="00931D6C" w:rsidP="001D76F1">
            <w:pPr>
              <w:pStyle w:val="TableText"/>
            </w:pPr>
          </w:p>
          <w:p w:rsidR="00931D6C" w:rsidRPr="0027423A" w:rsidRDefault="00931D6C">
            <w:pPr>
              <w:pStyle w:val="BulletText1"/>
            </w:pPr>
            <w:r w:rsidRPr="0027423A">
              <w:t>significant, non-pregnancy related disability(ies), and</w:t>
            </w:r>
          </w:p>
          <w:p w:rsidR="00931D6C" w:rsidRPr="0027423A" w:rsidRDefault="00931D6C">
            <w:pPr>
              <w:pStyle w:val="BulletText1"/>
            </w:pPr>
            <w:r w:rsidRPr="0027423A">
              <w:t>STRs or medical board records sufficient for rating purposes.</w:t>
            </w:r>
          </w:p>
        </w:tc>
      </w:tr>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2</w:t>
            </w:r>
          </w:p>
        </w:tc>
        <w:tc>
          <w:tcPr>
            <w:tcW w:w="6670" w:type="dxa"/>
            <w:tcBorders>
              <w:top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The BDD Intake Site coordinator </w:t>
            </w:r>
          </w:p>
          <w:p w:rsidR="00931D6C" w:rsidRPr="0027423A" w:rsidRDefault="00931D6C" w:rsidP="001D76F1">
            <w:pPr>
              <w:pStyle w:val="TableText"/>
            </w:pPr>
          </w:p>
          <w:p w:rsidR="00931D6C" w:rsidRPr="0027423A" w:rsidRDefault="00931D6C">
            <w:pPr>
              <w:pStyle w:val="BulletText1"/>
            </w:pPr>
            <w:r w:rsidRPr="0027423A">
              <w:t>uses locally established BDD processing procedures, and</w:t>
            </w:r>
          </w:p>
          <w:p w:rsidR="00931D6C" w:rsidRPr="0027423A" w:rsidRDefault="00931D6C">
            <w:pPr>
              <w:pStyle w:val="BulletText1"/>
            </w:pPr>
            <w:r w:rsidRPr="0027423A">
              <w:t>forwards the claim to the RO of jurisdiction.</w:t>
            </w:r>
          </w:p>
        </w:tc>
      </w:tr>
      <w:tr w:rsidR="00931D6C" w:rsidRPr="0027423A" w:rsidTr="001D76F1">
        <w:trPr>
          <w:cantSplit/>
        </w:trPr>
        <w:tc>
          <w:tcPr>
            <w:tcW w:w="878"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3</w:t>
            </w:r>
          </w:p>
        </w:tc>
        <w:tc>
          <w:tcPr>
            <w:tcW w:w="6670" w:type="dxa"/>
            <w:tcBorders>
              <w:top w:val="single" w:sz="6" w:space="0" w:color="auto"/>
              <w:bottom w:val="single" w:sz="6" w:space="0" w:color="auto"/>
              <w:right w:val="single" w:sz="6" w:space="0" w:color="auto"/>
            </w:tcBorders>
          </w:tcPr>
          <w:p w:rsidR="00931D6C" w:rsidRPr="0027423A" w:rsidRDefault="00931D6C" w:rsidP="001D76F1">
            <w:pPr>
              <w:pStyle w:val="TableText"/>
            </w:pPr>
            <w:r w:rsidRPr="0027423A">
              <w:t>The RO of jurisdiction</w:t>
            </w:r>
          </w:p>
          <w:p w:rsidR="00931D6C" w:rsidRPr="0027423A" w:rsidRDefault="00931D6C" w:rsidP="001D76F1">
            <w:pPr>
              <w:pStyle w:val="TableText"/>
            </w:pPr>
          </w:p>
          <w:p w:rsidR="00931D6C" w:rsidRPr="0027423A" w:rsidRDefault="00931D6C">
            <w:pPr>
              <w:pStyle w:val="BulletText1"/>
            </w:pPr>
            <w:r w:rsidRPr="0027423A">
              <w:t>establishes a 111/011 EP with the date of discharge as the date of claim, and</w:t>
            </w:r>
          </w:p>
          <w:p w:rsidR="00931D6C" w:rsidRPr="0027423A" w:rsidRDefault="00931D6C">
            <w:pPr>
              <w:pStyle w:val="BulletText1"/>
            </w:pPr>
            <w:r w:rsidRPr="0027423A">
              <w:t>schedules a future examination to</w:t>
            </w:r>
          </w:p>
          <w:p w:rsidR="00931D6C" w:rsidRPr="0027423A" w:rsidRDefault="00931D6C">
            <w:pPr>
              <w:pStyle w:val="BulletText2"/>
            </w:pPr>
            <w:r w:rsidRPr="0027423A">
              <w:t>validate the rating evaluation, and</w:t>
            </w:r>
          </w:p>
          <w:p w:rsidR="00931D6C" w:rsidRPr="0027423A" w:rsidRDefault="00931D6C">
            <w:pPr>
              <w:pStyle w:val="BulletText2"/>
            </w:pPr>
            <w:r w:rsidRPr="0027423A">
              <w:t xml:space="preserve">address any new or deferred issues.  </w:t>
            </w:r>
          </w:p>
          <w:p w:rsidR="00931D6C" w:rsidRPr="0027423A" w:rsidRDefault="00931D6C" w:rsidP="001D76F1">
            <w:pPr>
              <w:pStyle w:val="TableText"/>
            </w:pPr>
          </w:p>
          <w:p w:rsidR="00931D6C" w:rsidRPr="0027423A" w:rsidRDefault="00931D6C" w:rsidP="001D76F1">
            <w:pPr>
              <w:pStyle w:val="TableText"/>
            </w:pPr>
            <w:r w:rsidRPr="0027423A">
              <w:rPr>
                <w:b/>
                <w:i/>
              </w:rPr>
              <w:t>Note</w:t>
            </w:r>
            <w:r w:rsidRPr="0027423A">
              <w:t>:  EP 111/011 remains pending if there are any deferred issues.</w:t>
            </w:r>
          </w:p>
        </w:tc>
      </w:tr>
    </w:tbl>
    <w:p w:rsidR="00931D6C" w:rsidRPr="0027423A" w:rsidRDefault="00931D6C">
      <w:pPr>
        <w:pStyle w:val="BlockLine"/>
      </w:pPr>
    </w:p>
    <w:p w:rsidR="00931D6C" w:rsidRPr="0027423A" w:rsidRDefault="00931D6C">
      <w:pPr>
        <w:pStyle w:val="Heading4"/>
      </w:pPr>
      <w:r w:rsidRPr="0027423A">
        <w:br w:type="page"/>
      </w:r>
      <w:r w:rsidRPr="0027423A">
        <w:lastRenderedPageBreak/>
        <w:t xml:space="preserve">6.  </w:t>
      </w:r>
      <w:r w:rsidR="00A91B19" w:rsidRPr="0027423A">
        <w:t xml:space="preserve">Former </w:t>
      </w:r>
      <w:r w:rsidRPr="0027423A">
        <w:t>Prisoner of War (</w:t>
      </w:r>
      <w:r w:rsidR="00A91B19" w:rsidRPr="0027423A">
        <w:t>F</w:t>
      </w:r>
      <w:r w:rsidRPr="0027423A">
        <w:t>POW) Protocol Examinations</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 xml:space="preserve">This topic contains information about </w:t>
            </w:r>
            <w:r w:rsidR="00A91B19" w:rsidRPr="0027423A">
              <w:t>F</w:t>
            </w:r>
            <w:r w:rsidRPr="0027423A">
              <w:t>POW protocol examinations, including</w:t>
            </w:r>
          </w:p>
          <w:p w:rsidR="00931D6C" w:rsidRPr="0027423A" w:rsidRDefault="00931D6C" w:rsidP="001D76F1">
            <w:pPr>
              <w:pStyle w:val="BlockText"/>
            </w:pPr>
          </w:p>
          <w:p w:rsidR="00931D6C" w:rsidRPr="0027423A" w:rsidRDefault="00931D6C">
            <w:pPr>
              <w:pStyle w:val="BulletText1"/>
            </w:pPr>
            <w:r w:rsidRPr="0027423A">
              <w:t>reviewing</w:t>
            </w:r>
            <w:r w:rsidR="00672059" w:rsidRPr="0027423A">
              <w:t xml:space="preserve"> FPOW</w:t>
            </w:r>
            <w:r w:rsidR="0082278B" w:rsidRPr="0027423A">
              <w:t xml:space="preserve"> </w:t>
            </w:r>
            <w:r w:rsidRPr="0027423A">
              <w:t>claims</w:t>
            </w:r>
          </w:p>
          <w:p w:rsidR="00931D6C" w:rsidRPr="0027423A" w:rsidRDefault="00931D6C">
            <w:pPr>
              <w:pStyle w:val="BulletText1"/>
            </w:pPr>
            <w:r w:rsidRPr="0027423A">
              <w:t>considerations when requesting a</w:t>
            </w:r>
            <w:r w:rsidR="00A91B19" w:rsidRPr="0027423A">
              <w:t>n</w:t>
            </w:r>
            <w:r w:rsidRPr="0027423A">
              <w:t xml:space="preserve"> </w:t>
            </w:r>
            <w:r w:rsidR="00A91B19" w:rsidRPr="0027423A">
              <w:t>F</w:t>
            </w:r>
            <w:r w:rsidRPr="0027423A">
              <w:t>POW protocol examination</w:t>
            </w:r>
          </w:p>
          <w:p w:rsidR="00931D6C" w:rsidRPr="0027423A" w:rsidRDefault="00931D6C">
            <w:pPr>
              <w:pStyle w:val="BulletText1"/>
            </w:pPr>
            <w:r w:rsidRPr="0027423A">
              <w:t xml:space="preserve">when to order initial </w:t>
            </w:r>
            <w:r w:rsidR="00A91B19" w:rsidRPr="0027423A">
              <w:t>F</w:t>
            </w:r>
            <w:r w:rsidRPr="0027423A">
              <w:t>POW protocol examinations</w:t>
            </w:r>
          </w:p>
          <w:p w:rsidR="00931D6C" w:rsidRPr="0027423A" w:rsidRDefault="00931D6C">
            <w:pPr>
              <w:pStyle w:val="BulletText1"/>
            </w:pPr>
            <w:r w:rsidRPr="0027423A">
              <w:t xml:space="preserve">how to order initial </w:t>
            </w:r>
            <w:r w:rsidR="00A91B19" w:rsidRPr="0027423A">
              <w:t>F</w:t>
            </w:r>
            <w:r w:rsidRPr="0027423A">
              <w:t>POW protocol examinations, and</w:t>
            </w:r>
          </w:p>
          <w:p w:rsidR="00931D6C" w:rsidRPr="0027423A" w:rsidRDefault="00931D6C">
            <w:pPr>
              <w:pStyle w:val="BulletText1"/>
            </w:pPr>
            <w:r w:rsidRPr="0027423A">
              <w:t>when to order reexaminations</w:t>
            </w:r>
            <w:r w:rsidR="00A91B19" w:rsidRPr="0027423A">
              <w:t xml:space="preserve"> in FPOW claims</w:t>
            </w:r>
            <w:r w:rsidRPr="0027423A">
              <w:t>.</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27423A" w:rsidP="001D76F1">
            <w:pPr>
              <w:pStyle w:val="BlockText"/>
            </w:pPr>
            <w:r w:rsidRPr="0027423A">
              <w:t>July 31, 2012</w:t>
            </w:r>
          </w:p>
        </w:tc>
      </w:tr>
    </w:tbl>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9468" w:type="dxa"/>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82278B">
            <w:pPr>
              <w:pStyle w:val="Heading5"/>
            </w:pPr>
            <w:r w:rsidRPr="0027423A">
              <w:t>a.  Reviewing F</w:t>
            </w:r>
            <w:r w:rsidR="00931D6C" w:rsidRPr="0027423A">
              <w:t>POW Claims</w:t>
            </w:r>
          </w:p>
        </w:tc>
        <w:tc>
          <w:tcPr>
            <w:tcW w:w="7740" w:type="dxa"/>
            <w:shd w:val="clear" w:color="auto" w:fill="auto"/>
          </w:tcPr>
          <w:p w:rsidR="00931D6C" w:rsidRPr="0027423A" w:rsidRDefault="00931D6C" w:rsidP="001D76F1">
            <w:pPr>
              <w:pStyle w:val="BlockText"/>
            </w:pPr>
            <w:r w:rsidRPr="0027423A">
              <w:t xml:space="preserve">Review all </w:t>
            </w:r>
            <w:r w:rsidR="0082278B" w:rsidRPr="0027423A">
              <w:t>F</w:t>
            </w:r>
            <w:r w:rsidRPr="0027423A">
              <w:t>POW claims, including original claims, reopened claims, and claims for an increased evaluation, to determine if the</w:t>
            </w:r>
          </w:p>
          <w:p w:rsidR="00931D6C" w:rsidRPr="0027423A" w:rsidRDefault="00931D6C" w:rsidP="001D76F1">
            <w:pPr>
              <w:pStyle w:val="BlockText"/>
            </w:pPr>
          </w:p>
          <w:p w:rsidR="00931D6C" w:rsidRPr="0027423A" w:rsidRDefault="00931D6C">
            <w:pPr>
              <w:pStyle w:val="BulletText1"/>
            </w:pPr>
            <w:r w:rsidRPr="0027423A">
              <w:t xml:space="preserve">record confirms that the Veteran was a </w:t>
            </w:r>
            <w:r w:rsidR="00DD6B4C" w:rsidRPr="0027423A">
              <w:t>F</w:t>
            </w:r>
            <w:r w:rsidRPr="0027423A">
              <w:t>POW, and</w:t>
            </w:r>
          </w:p>
          <w:p w:rsidR="00931D6C" w:rsidRPr="0027423A" w:rsidRDefault="00931D6C">
            <w:pPr>
              <w:pStyle w:val="BulletText1"/>
            </w:pPr>
            <w:r w:rsidRPr="0027423A">
              <w:t xml:space="preserve">Veteran was examined under the </w:t>
            </w:r>
            <w:r w:rsidR="00A91B19" w:rsidRPr="0027423A">
              <w:t>F</w:t>
            </w:r>
            <w:r w:rsidRPr="0027423A">
              <w:t>POW protocol, including a social survey.</w:t>
            </w:r>
          </w:p>
        </w:tc>
      </w:tr>
    </w:tbl>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b.  Considerations When Requesting a</w:t>
            </w:r>
            <w:r w:rsidR="00A91B19" w:rsidRPr="0027423A">
              <w:t>n</w:t>
            </w:r>
            <w:r w:rsidRPr="0027423A">
              <w:t xml:space="preserve"> </w:t>
            </w:r>
            <w:r w:rsidR="00A91B19" w:rsidRPr="0027423A">
              <w:t>F</w:t>
            </w:r>
            <w:r w:rsidRPr="0027423A">
              <w:t>POW Protocol Examination</w:t>
            </w:r>
          </w:p>
        </w:tc>
        <w:tc>
          <w:tcPr>
            <w:tcW w:w="7740" w:type="dxa"/>
            <w:shd w:val="clear" w:color="auto" w:fill="auto"/>
          </w:tcPr>
          <w:p w:rsidR="00931D6C" w:rsidRPr="0027423A" w:rsidRDefault="0082278B" w:rsidP="001D76F1">
            <w:pPr>
              <w:pStyle w:val="BlockText"/>
            </w:pPr>
            <w:r w:rsidRPr="0027423A">
              <w:t>If the F</w:t>
            </w:r>
            <w:r w:rsidR="00931D6C" w:rsidRPr="0027423A">
              <w:t xml:space="preserve">POW was not examined under the </w:t>
            </w:r>
            <w:r w:rsidR="00A91B19" w:rsidRPr="0027423A">
              <w:t>F</w:t>
            </w:r>
            <w:r w:rsidR="00931D6C" w:rsidRPr="0027423A">
              <w:t>POW protocol, request an examination</w:t>
            </w:r>
            <w:r w:rsidR="00417709" w:rsidRPr="0027423A">
              <w:t xml:space="preserve"> utilizing the FPOW Protocol DBQ</w:t>
            </w:r>
            <w:r w:rsidR="00931D6C" w:rsidRPr="0027423A">
              <w:t xml:space="preserve"> unless it</w:t>
            </w:r>
          </w:p>
          <w:p w:rsidR="00931D6C" w:rsidRPr="0027423A" w:rsidRDefault="00931D6C" w:rsidP="001D76F1">
            <w:pPr>
              <w:pStyle w:val="BlockText"/>
            </w:pPr>
          </w:p>
          <w:p w:rsidR="00931D6C" w:rsidRPr="0027423A" w:rsidRDefault="00931D6C">
            <w:pPr>
              <w:pStyle w:val="BulletText1"/>
            </w:pPr>
            <w:r w:rsidRPr="0027423A">
              <w:t>would be inadvisable in light of the Veteran’s medical condition, or</w:t>
            </w:r>
          </w:p>
          <w:p w:rsidR="00931D6C" w:rsidRPr="0027423A" w:rsidRDefault="00931D6C">
            <w:pPr>
              <w:pStyle w:val="BulletText1"/>
            </w:pPr>
            <w:r w:rsidRPr="0027423A">
              <w:t>is specifically declined by the Veteran or the Veteran’s representative.</w:t>
            </w:r>
          </w:p>
        </w:tc>
      </w:tr>
    </w:tbl>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 xml:space="preserve">c.  When to Order Initial </w:t>
            </w:r>
            <w:r w:rsidR="00A91B19" w:rsidRPr="0027423A">
              <w:t>F</w:t>
            </w:r>
            <w:r w:rsidRPr="0027423A">
              <w:t>POW Protocol Examinations</w:t>
            </w:r>
          </w:p>
        </w:tc>
        <w:tc>
          <w:tcPr>
            <w:tcW w:w="7740" w:type="dxa"/>
            <w:shd w:val="clear" w:color="auto" w:fill="auto"/>
          </w:tcPr>
          <w:p w:rsidR="00931D6C" w:rsidRPr="0027423A" w:rsidRDefault="00931D6C" w:rsidP="00240B27">
            <w:pPr>
              <w:pStyle w:val="BlockText"/>
            </w:pPr>
            <w:r w:rsidRPr="0027423A">
              <w:t>Order</w:t>
            </w:r>
            <w:r w:rsidR="00417709" w:rsidRPr="0027423A">
              <w:t xml:space="preserve"> an</w:t>
            </w:r>
            <w:r w:rsidRPr="0027423A">
              <w:t xml:space="preserve"> initial </w:t>
            </w:r>
            <w:r w:rsidR="00A91B19" w:rsidRPr="0027423A">
              <w:t>F</w:t>
            </w:r>
            <w:r w:rsidRPr="0027423A">
              <w:t xml:space="preserve">POW protocol </w:t>
            </w:r>
            <w:r w:rsidR="00417709" w:rsidRPr="0027423A">
              <w:t xml:space="preserve">DBQ </w:t>
            </w:r>
            <w:r w:rsidRPr="0027423A">
              <w:t xml:space="preserve">even if medical evidence to support the claim is not of record but </w:t>
            </w:r>
            <w:r w:rsidR="00DD6B4C" w:rsidRPr="0027423A">
              <w:t>F</w:t>
            </w:r>
            <w:r w:rsidRPr="0027423A">
              <w:t>POW status is established.</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6.  Former Prisoner of War (FPOW) Protocol Examinations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 xml:space="preserve">d.  How to Order Initial </w:t>
            </w:r>
            <w:r w:rsidR="00A91B19" w:rsidRPr="0027423A">
              <w:t>F</w:t>
            </w:r>
            <w:r w:rsidRPr="0027423A">
              <w:t>POW Protocol Examinations</w:t>
            </w:r>
          </w:p>
        </w:tc>
        <w:tc>
          <w:tcPr>
            <w:tcW w:w="7740" w:type="dxa"/>
            <w:shd w:val="clear" w:color="auto" w:fill="auto"/>
          </w:tcPr>
          <w:p w:rsidR="00931D6C" w:rsidRPr="0027423A" w:rsidRDefault="00931D6C" w:rsidP="001D76F1">
            <w:pPr>
              <w:pStyle w:val="BlockText"/>
            </w:pPr>
            <w:r w:rsidRPr="0027423A">
              <w:t xml:space="preserve">On the examination request for an initial </w:t>
            </w:r>
            <w:r w:rsidR="00A91B19" w:rsidRPr="0027423A">
              <w:t>F</w:t>
            </w:r>
            <w:r w:rsidRPr="0027423A">
              <w:t>POW protocol examination</w:t>
            </w:r>
          </w:p>
          <w:p w:rsidR="00931D6C" w:rsidRPr="0027423A" w:rsidRDefault="00931D6C" w:rsidP="001D76F1">
            <w:pPr>
              <w:pStyle w:val="BlockText"/>
            </w:pPr>
          </w:p>
          <w:p w:rsidR="00931D6C" w:rsidRPr="0027423A" w:rsidRDefault="00931D6C">
            <w:pPr>
              <w:pStyle w:val="BulletText1"/>
            </w:pPr>
            <w:r w:rsidRPr="0027423A">
              <w:t xml:space="preserve">clearly note that an examination under the </w:t>
            </w:r>
            <w:r w:rsidR="00A91B19" w:rsidRPr="0027423A">
              <w:t>F</w:t>
            </w:r>
            <w:r w:rsidRPr="0027423A">
              <w:t>POW protocol is required, and</w:t>
            </w:r>
          </w:p>
          <w:p w:rsidR="00931D6C" w:rsidRPr="0027423A" w:rsidRDefault="00931D6C">
            <w:pPr>
              <w:pStyle w:val="BulletText1"/>
            </w:pPr>
            <w:r w:rsidRPr="0027423A">
              <w:t>request an examination of all claimed and noted disabilities, as well as all other conditions characteristically associated with confinement as a</w:t>
            </w:r>
            <w:r w:rsidR="00A91B19" w:rsidRPr="0027423A">
              <w:t xml:space="preserve"> POW</w:t>
            </w:r>
            <w:r w:rsidRPr="0027423A">
              <w:t>.</w:t>
            </w:r>
          </w:p>
          <w:p w:rsidR="00931D6C" w:rsidRPr="0027423A" w:rsidRDefault="00931D6C" w:rsidP="001D76F1">
            <w:pPr>
              <w:pStyle w:val="BlockText"/>
            </w:pPr>
          </w:p>
          <w:p w:rsidR="00931D6C" w:rsidRPr="0027423A" w:rsidRDefault="00931D6C" w:rsidP="001D76F1">
            <w:pPr>
              <w:pStyle w:val="BlockText"/>
            </w:pPr>
            <w:r w:rsidRPr="0027423A">
              <w:rPr>
                <w:b/>
                <w:bCs/>
                <w:i/>
                <w:iCs/>
              </w:rPr>
              <w:t>Note</w:t>
            </w:r>
            <w:r w:rsidRPr="0027423A">
              <w:t>:  Provide the claims folder for the examiner to review on all original claims and as needed on reopened claims or claims for increased evaluations.</w:t>
            </w:r>
          </w:p>
        </w:tc>
      </w:tr>
    </w:tbl>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rsidP="00E866A5">
            <w:pPr>
              <w:pStyle w:val="Heading5"/>
            </w:pPr>
            <w:r w:rsidRPr="0027423A">
              <w:t>e.  When to Order Reexaminations</w:t>
            </w:r>
            <w:r w:rsidR="00A91B19" w:rsidRPr="0027423A">
              <w:t xml:space="preserve"> in FPOW </w:t>
            </w:r>
            <w:r w:rsidR="00E866A5" w:rsidRPr="0027423A">
              <w:t>Cases</w:t>
            </w:r>
          </w:p>
        </w:tc>
        <w:tc>
          <w:tcPr>
            <w:tcW w:w="7740" w:type="dxa"/>
            <w:shd w:val="clear" w:color="auto" w:fill="auto"/>
          </w:tcPr>
          <w:p w:rsidR="00931D6C" w:rsidRPr="0027423A" w:rsidRDefault="00931D6C" w:rsidP="001D76F1">
            <w:pPr>
              <w:pStyle w:val="BlockText"/>
            </w:pPr>
            <w:r w:rsidRPr="0027423A">
              <w:t>If the Veteran expresses dissatisfaction with either the initial examination or the rating decision based on the initial examination, order a reexamination.</w:t>
            </w:r>
          </w:p>
          <w:p w:rsidR="00931D6C" w:rsidRPr="0027423A" w:rsidRDefault="00931D6C" w:rsidP="001D76F1">
            <w:pPr>
              <w:pStyle w:val="BlockText"/>
            </w:pPr>
          </w:p>
          <w:p w:rsidR="00931D6C" w:rsidRPr="0027423A" w:rsidRDefault="00931D6C" w:rsidP="001D76F1">
            <w:pPr>
              <w:pStyle w:val="BlockText"/>
            </w:pPr>
            <w:r w:rsidRPr="0027423A">
              <w:rPr>
                <w:b/>
                <w:i/>
              </w:rPr>
              <w:t>Reference</w:t>
            </w:r>
            <w:r w:rsidRPr="0027423A">
              <w:t xml:space="preserve">:  For more information on requesting additional information from the Veteran, see </w:t>
            </w:r>
            <w:hyperlink r:id="rId60" w:anchor="IV.ii.1.G.24" w:history="1">
              <w:r w:rsidRPr="0027423A">
                <w:rPr>
                  <w:rStyle w:val="Hyperlink"/>
                </w:rPr>
                <w:t>M21-1MR, Part IV, Subpart ii, 1.G.24</w:t>
              </w:r>
            </w:hyperlink>
            <w:r w:rsidRPr="0027423A">
              <w:t>.</w:t>
            </w:r>
          </w:p>
        </w:tc>
      </w:tr>
    </w:tbl>
    <w:p w:rsidR="00931D6C" w:rsidRPr="0027423A" w:rsidRDefault="00931D6C">
      <w:pPr>
        <w:pStyle w:val="BlockLine"/>
      </w:pPr>
    </w:p>
    <w:p w:rsidR="00931D6C" w:rsidRPr="0027423A" w:rsidRDefault="00931D6C">
      <w:pPr>
        <w:pStyle w:val="Heading4"/>
      </w:pPr>
      <w:r w:rsidRPr="0027423A">
        <w:br w:type="page"/>
      </w:r>
      <w:r w:rsidR="0082278B" w:rsidRPr="0027423A">
        <w:lastRenderedPageBreak/>
        <w:t>7.  F</w:t>
      </w:r>
      <w:r w:rsidRPr="0027423A">
        <w:t>POW Social Surveys</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This topic co</w:t>
            </w:r>
            <w:r w:rsidR="0082278B" w:rsidRPr="0027423A">
              <w:t>ntains information about F</w:t>
            </w:r>
            <w:r w:rsidRPr="0027423A">
              <w:t>POW social surveys, including</w:t>
            </w:r>
          </w:p>
          <w:p w:rsidR="00931D6C" w:rsidRPr="0027423A" w:rsidRDefault="00931D6C" w:rsidP="001D76F1">
            <w:pPr>
              <w:pStyle w:val="BlockText"/>
            </w:pPr>
          </w:p>
          <w:p w:rsidR="00931D6C" w:rsidRPr="0027423A" w:rsidRDefault="005A3DCA">
            <w:pPr>
              <w:pStyle w:val="BulletText1"/>
            </w:pPr>
            <w:r w:rsidRPr="0027423A">
              <w:t>participation in FPOW social surveys</w:t>
            </w:r>
          </w:p>
          <w:p w:rsidR="00931D6C" w:rsidRPr="0027423A" w:rsidRDefault="00931D6C">
            <w:pPr>
              <w:pStyle w:val="BulletText1"/>
            </w:pPr>
            <w:r w:rsidRPr="0027423A">
              <w:t>handling examinations that do not include a</w:t>
            </w:r>
            <w:r w:rsidR="0082278B" w:rsidRPr="0027423A">
              <w:t>n FPOW</w:t>
            </w:r>
            <w:r w:rsidRPr="0027423A">
              <w:t xml:space="preserve"> social survey</w:t>
            </w:r>
          </w:p>
          <w:p w:rsidR="00931D6C" w:rsidRPr="0027423A" w:rsidRDefault="0082278B">
            <w:pPr>
              <w:pStyle w:val="BulletText1"/>
            </w:pPr>
            <w:r w:rsidRPr="0027423A">
              <w:t>automatic scheduling of F</w:t>
            </w:r>
            <w:r w:rsidR="00931D6C" w:rsidRPr="0027423A">
              <w:t>POW social surveys, and</w:t>
            </w:r>
          </w:p>
          <w:p w:rsidR="00931D6C" w:rsidRPr="0027423A" w:rsidRDefault="0082278B">
            <w:pPr>
              <w:pStyle w:val="BulletText1"/>
            </w:pPr>
            <w:r w:rsidRPr="0027423A">
              <w:t>specific scheduling of F</w:t>
            </w:r>
            <w:r w:rsidR="00931D6C" w:rsidRPr="0027423A">
              <w:t>POW social surveys.</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3A7A62" w:rsidP="001D76F1">
            <w:pPr>
              <w:pStyle w:val="BlockText"/>
            </w:pPr>
            <w:r w:rsidRPr="0027423A">
              <w:t>August 3, 2011</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rsidP="005A3DCA">
            <w:pPr>
              <w:pStyle w:val="Heading5"/>
            </w:pPr>
            <w:r w:rsidRPr="0027423A">
              <w:t xml:space="preserve">a.  </w:t>
            </w:r>
            <w:r w:rsidR="005A3DCA" w:rsidRPr="0027423A">
              <w:t xml:space="preserve"> Participation in FPOW Social Surveys</w:t>
            </w:r>
          </w:p>
        </w:tc>
        <w:tc>
          <w:tcPr>
            <w:tcW w:w="7740" w:type="dxa"/>
            <w:shd w:val="clear" w:color="auto" w:fill="auto"/>
          </w:tcPr>
          <w:p w:rsidR="00931D6C" w:rsidRPr="0027423A" w:rsidRDefault="005A3DCA" w:rsidP="001D76F1">
            <w:pPr>
              <w:pStyle w:val="BlockText"/>
            </w:pPr>
            <w:r w:rsidRPr="0027423A">
              <w:t>As s</w:t>
            </w:r>
            <w:r w:rsidR="00931D6C" w:rsidRPr="0027423A">
              <w:t>ocial surveys are a v</w:t>
            </w:r>
            <w:r w:rsidR="0082278B" w:rsidRPr="0027423A">
              <w:t>oluntary examination for F</w:t>
            </w:r>
            <w:r w:rsidR="00931D6C" w:rsidRPr="0027423A">
              <w:t>POWs</w:t>
            </w:r>
            <w:r w:rsidRPr="0027423A">
              <w:t>, n</w:t>
            </w:r>
            <w:r w:rsidR="00DD6B4C" w:rsidRPr="0027423A">
              <w:t>o claim should be prejudiced by the failure of an FPOW to cooperate in accomplishing the survey.</w:t>
            </w:r>
          </w:p>
        </w:tc>
      </w:tr>
    </w:tbl>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5A3DCA">
            <w:pPr>
              <w:pStyle w:val="Heading5"/>
            </w:pPr>
            <w:r w:rsidRPr="0027423A">
              <w:t>b</w:t>
            </w:r>
            <w:r w:rsidR="00931D6C" w:rsidRPr="0027423A">
              <w:t>.  Handling Examinations That Do Not Include a</w:t>
            </w:r>
            <w:r w:rsidR="0082278B" w:rsidRPr="0027423A">
              <w:t>n FPOW</w:t>
            </w:r>
            <w:r w:rsidR="00931D6C" w:rsidRPr="0027423A">
              <w:t xml:space="preserve"> Social Survey</w:t>
            </w:r>
          </w:p>
        </w:tc>
        <w:tc>
          <w:tcPr>
            <w:tcW w:w="7740" w:type="dxa"/>
            <w:shd w:val="clear" w:color="auto" w:fill="auto"/>
          </w:tcPr>
          <w:p w:rsidR="00931D6C" w:rsidRPr="0027423A" w:rsidRDefault="00931D6C" w:rsidP="001D76F1">
            <w:pPr>
              <w:pStyle w:val="BlockText"/>
            </w:pPr>
            <w:r w:rsidRPr="0027423A">
              <w:t>If a social survey was to be conducted for a</w:t>
            </w:r>
            <w:r w:rsidR="0082278B" w:rsidRPr="0027423A">
              <w:t>n F</w:t>
            </w:r>
            <w:r w:rsidRPr="0027423A">
              <w:t xml:space="preserve">POW but was not, then return the examination as inadequate for rating purposes </w:t>
            </w:r>
            <w:r w:rsidRPr="0027423A">
              <w:rPr>
                <w:i/>
              </w:rPr>
              <w:t>unless</w:t>
            </w:r>
            <w:r w:rsidRPr="0027423A">
              <w:t xml:space="preserve"> </w:t>
            </w:r>
            <w:r w:rsidR="0082278B" w:rsidRPr="0027423A">
              <w:t>it is indicated that the F</w:t>
            </w:r>
            <w:r w:rsidRPr="0027423A">
              <w:t>POW declined to participate in the social survey</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5A3DCA">
            <w:pPr>
              <w:pStyle w:val="Heading5"/>
            </w:pPr>
            <w:r w:rsidRPr="0027423A">
              <w:t>c</w:t>
            </w:r>
            <w:r w:rsidR="00931D6C" w:rsidRPr="0027423A">
              <w:t xml:space="preserve">. </w:t>
            </w:r>
            <w:r w:rsidR="0082278B" w:rsidRPr="0027423A">
              <w:t xml:space="preserve"> Automatic Scheduling of F</w:t>
            </w:r>
            <w:r w:rsidR="00931D6C" w:rsidRPr="0027423A">
              <w:t>POW Social Surveys</w:t>
            </w:r>
          </w:p>
        </w:tc>
        <w:tc>
          <w:tcPr>
            <w:tcW w:w="7740" w:type="dxa"/>
            <w:shd w:val="clear" w:color="auto" w:fill="auto"/>
          </w:tcPr>
          <w:p w:rsidR="00931D6C" w:rsidRPr="0027423A" w:rsidRDefault="00931D6C" w:rsidP="001D76F1">
            <w:pPr>
              <w:pStyle w:val="BlockText"/>
            </w:pPr>
            <w:r w:rsidRPr="0027423A">
              <w:t xml:space="preserve">VHA automatically schedules a social survey after receiving an examination request for a special </w:t>
            </w:r>
            <w:r w:rsidR="00A91B19" w:rsidRPr="0027423A">
              <w:t>F</w:t>
            </w:r>
            <w:r w:rsidRPr="0027423A">
              <w:t>POW protocol examination.</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7.  FPOW Social Surveys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5A3DCA">
            <w:pPr>
              <w:pStyle w:val="Heading5"/>
            </w:pPr>
            <w:r w:rsidRPr="0027423A">
              <w:t>d</w:t>
            </w:r>
            <w:r w:rsidR="00931D6C" w:rsidRPr="0027423A">
              <w:t>.</w:t>
            </w:r>
            <w:r w:rsidR="0082278B" w:rsidRPr="0027423A">
              <w:t xml:space="preserve">  Specific Scheduling of F</w:t>
            </w:r>
            <w:r w:rsidR="00931D6C" w:rsidRPr="0027423A">
              <w:t>POW Social Surveys</w:t>
            </w:r>
          </w:p>
        </w:tc>
        <w:tc>
          <w:tcPr>
            <w:tcW w:w="7740" w:type="dxa"/>
            <w:shd w:val="clear" w:color="auto" w:fill="auto"/>
          </w:tcPr>
          <w:p w:rsidR="00931D6C" w:rsidRPr="0027423A" w:rsidRDefault="00931D6C" w:rsidP="001D76F1">
            <w:pPr>
              <w:pStyle w:val="BlockText"/>
            </w:pPr>
            <w:r w:rsidRPr="0027423A">
              <w:t xml:space="preserve">In cases where a special </w:t>
            </w:r>
            <w:r w:rsidR="00A91B19" w:rsidRPr="0027423A">
              <w:t>F</w:t>
            </w:r>
            <w:r w:rsidRPr="0027423A">
              <w:t>POW examination is already of record and an additional examination for psychiatric disability is necessary, for which a social survey is advisable, specifically request a social survey in the Remarks section of the examination request.</w:t>
            </w:r>
          </w:p>
          <w:p w:rsidR="00931D6C" w:rsidRPr="0027423A" w:rsidRDefault="00931D6C" w:rsidP="001D76F1">
            <w:pPr>
              <w:pStyle w:val="BlockText"/>
            </w:pPr>
          </w:p>
          <w:p w:rsidR="00931D6C" w:rsidRPr="0027423A" w:rsidRDefault="00931D6C" w:rsidP="001D76F1">
            <w:pPr>
              <w:pStyle w:val="BlockText"/>
            </w:pPr>
            <w:r w:rsidRPr="0027423A">
              <w:t>Use the table below to determine whether to specifically schedule a</w:t>
            </w:r>
            <w:r w:rsidR="0082278B" w:rsidRPr="0027423A">
              <w:t>n F</w:t>
            </w:r>
            <w:r w:rsidRPr="0027423A">
              <w:t>POW social survey in such cases.</w:t>
            </w:r>
          </w:p>
          <w:p w:rsidR="00931D6C" w:rsidRPr="0027423A" w:rsidRDefault="00931D6C" w:rsidP="001D76F1">
            <w:pPr>
              <w:pStyle w:val="BlockText"/>
            </w:pPr>
          </w:p>
          <w:p w:rsidR="00931D6C" w:rsidRPr="0027423A" w:rsidRDefault="00931D6C" w:rsidP="001D76F1">
            <w:pPr>
              <w:pStyle w:val="BlockText"/>
            </w:pPr>
            <w:r w:rsidRPr="0027423A">
              <w:rPr>
                <w:b/>
                <w:i/>
              </w:rPr>
              <w:t>Important</w:t>
            </w:r>
            <w:r w:rsidRPr="0027423A">
              <w:t xml:space="preserve">:  Honor all specific requests for a social survey from </w:t>
            </w:r>
            <w:r w:rsidR="0082278B" w:rsidRPr="0027423A">
              <w:t>F</w:t>
            </w:r>
            <w:r w:rsidRPr="0027423A">
              <w:t>POWs or their representatives.</w:t>
            </w:r>
          </w:p>
        </w:tc>
      </w:tr>
    </w:tbl>
    <w:p w:rsidR="00931D6C" w:rsidRPr="0027423A" w:rsidRDefault="00931D6C"/>
    <w:tbl>
      <w:tblPr>
        <w:tblW w:w="7596" w:type="dxa"/>
        <w:tblInd w:w="1872" w:type="dxa"/>
        <w:tblLayout w:type="fixed"/>
        <w:tblCellMar>
          <w:left w:w="80" w:type="dxa"/>
          <w:right w:w="80" w:type="dxa"/>
        </w:tblCellMar>
        <w:tblLook w:val="0000"/>
      </w:tblPr>
      <w:tblGrid>
        <w:gridCol w:w="4511"/>
        <w:gridCol w:w="3085"/>
      </w:tblGrid>
      <w:tr w:rsidR="00931D6C" w:rsidRPr="0027423A" w:rsidTr="001D76F1">
        <w:trPr>
          <w:cantSplit/>
        </w:trPr>
        <w:tc>
          <w:tcPr>
            <w:tcW w:w="449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jc w:val="left"/>
            </w:pPr>
            <w:r w:rsidRPr="0027423A">
              <w:t>If a social survey …</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jc w:val="left"/>
            </w:pPr>
            <w:r w:rsidRPr="0027423A">
              <w:t>Then …</w:t>
            </w:r>
          </w:p>
        </w:tc>
      </w:tr>
      <w:tr w:rsidR="00931D6C" w:rsidRPr="0027423A" w:rsidTr="001D76F1">
        <w:trPr>
          <w:cantSplit/>
        </w:trPr>
        <w:tc>
          <w:tcPr>
            <w:tcW w:w="449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was not conducted within the one year period before receipt of the claim</w:t>
            </w:r>
          </w:p>
        </w:tc>
        <w:tc>
          <w:tcPr>
            <w:tcW w:w="307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request a social survey.</w:t>
            </w:r>
          </w:p>
        </w:tc>
      </w:tr>
      <w:tr w:rsidR="00931D6C" w:rsidRPr="0027423A" w:rsidTr="001D76F1">
        <w:trPr>
          <w:cantSplit/>
        </w:trPr>
        <w:tc>
          <w:tcPr>
            <w:tcW w:w="449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was conducted within the one year period before receipt of the claim</w:t>
            </w:r>
          </w:p>
        </w:tc>
        <w:tc>
          <w:tcPr>
            <w:tcW w:w="307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do not request another social survey unless there is an indication that the social/employment situation has changed.</w:t>
            </w:r>
          </w:p>
        </w:tc>
      </w:tr>
      <w:tr w:rsidR="00931D6C" w:rsidRPr="0027423A" w:rsidTr="001D76F1">
        <w:trPr>
          <w:cantSplit/>
        </w:trPr>
        <w:tc>
          <w:tcPr>
            <w:tcW w:w="449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is needed prior to other appellate procedures in cases where</w:t>
            </w:r>
          </w:p>
          <w:p w:rsidR="00931D6C" w:rsidRPr="0027423A" w:rsidRDefault="00931D6C" w:rsidP="001D76F1">
            <w:pPr>
              <w:pStyle w:val="TableText"/>
            </w:pPr>
          </w:p>
          <w:p w:rsidR="00931D6C" w:rsidRPr="0027423A" w:rsidRDefault="00931D6C">
            <w:pPr>
              <w:pStyle w:val="BulletText1"/>
            </w:pPr>
            <w:r w:rsidRPr="0027423A">
              <w:t>a notice of disagreement (NOD) has been filed</w:t>
            </w:r>
          </w:p>
          <w:p w:rsidR="00931D6C" w:rsidRPr="0027423A" w:rsidRDefault="00931D6C">
            <w:pPr>
              <w:pStyle w:val="BulletText1"/>
            </w:pPr>
            <w:r w:rsidRPr="0027423A">
              <w:t xml:space="preserve">the issue on appeal is either service connection or evaluation of a psychiatric disability, and </w:t>
            </w:r>
          </w:p>
          <w:p w:rsidR="00931D6C" w:rsidRPr="0027423A" w:rsidRDefault="00931D6C">
            <w:pPr>
              <w:pStyle w:val="BulletText1"/>
            </w:pPr>
            <w:r w:rsidRPr="0027423A">
              <w:t>upon review of the claims folder, prior to pre-certification of the appeal, it is found that a social survey was not considered in the denial</w:t>
            </w:r>
          </w:p>
        </w:tc>
        <w:tc>
          <w:tcPr>
            <w:tcW w:w="307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request a social survey.</w:t>
            </w:r>
          </w:p>
        </w:tc>
      </w:tr>
    </w:tbl>
    <w:p w:rsidR="00931D6C" w:rsidRPr="0027423A" w:rsidRDefault="00931D6C">
      <w:pPr>
        <w:pStyle w:val="BlockLine"/>
      </w:pPr>
    </w:p>
    <w:p w:rsidR="00931D6C" w:rsidRPr="0027423A" w:rsidRDefault="00931D6C">
      <w:pPr>
        <w:pStyle w:val="Heading4"/>
      </w:pPr>
      <w:r w:rsidRPr="0027423A">
        <w:br w:type="page"/>
      </w:r>
      <w:r w:rsidRPr="0027423A">
        <w:lastRenderedPageBreak/>
        <w:t>8.  Specialist Examinations</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This topic contains information about specialist examinations, including</w:t>
            </w:r>
          </w:p>
          <w:p w:rsidR="00931D6C" w:rsidRPr="0027423A" w:rsidRDefault="00931D6C" w:rsidP="001D76F1">
            <w:pPr>
              <w:pStyle w:val="BlockText"/>
            </w:pPr>
          </w:p>
          <w:p w:rsidR="00931D6C" w:rsidRPr="0027423A" w:rsidRDefault="00931D6C">
            <w:pPr>
              <w:pStyle w:val="BulletText1"/>
            </w:pPr>
            <w:r w:rsidRPr="0027423A">
              <w:t>examinations routinely performed by specialists</w:t>
            </w:r>
          </w:p>
          <w:p w:rsidR="00931D6C" w:rsidRPr="0027423A" w:rsidRDefault="00931D6C">
            <w:pPr>
              <w:pStyle w:val="BulletText1"/>
            </w:pPr>
            <w:r w:rsidRPr="0027423A">
              <w:t>who may request other types of specialist examinations</w:t>
            </w:r>
          </w:p>
          <w:p w:rsidR="00931D6C" w:rsidRPr="0027423A" w:rsidRDefault="00931D6C">
            <w:pPr>
              <w:pStyle w:val="BulletText1"/>
            </w:pPr>
            <w:r w:rsidRPr="0027423A">
              <w:t>when to request a specialist examination, and</w:t>
            </w:r>
          </w:p>
          <w:p w:rsidR="00931D6C" w:rsidRPr="0027423A" w:rsidRDefault="00931D6C">
            <w:pPr>
              <w:pStyle w:val="BulletText1"/>
            </w:pPr>
            <w:r w:rsidRPr="0027423A">
              <w:t>who determines the choice of examiner.</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931D6C" w:rsidP="001D76F1">
            <w:pPr>
              <w:pStyle w:val="BlockText"/>
            </w:pPr>
            <w:r w:rsidRPr="0027423A">
              <w:t>August 1, 2006</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a.  Examinations Routinely Performed by Specialists</w:t>
            </w:r>
          </w:p>
        </w:tc>
        <w:tc>
          <w:tcPr>
            <w:tcW w:w="7740" w:type="dxa"/>
            <w:shd w:val="clear" w:color="auto" w:fill="auto"/>
          </w:tcPr>
          <w:p w:rsidR="00931D6C" w:rsidRPr="0027423A" w:rsidRDefault="00931D6C" w:rsidP="001D76F1">
            <w:pPr>
              <w:pStyle w:val="BlockText"/>
            </w:pPr>
            <w:r w:rsidRPr="0027423A">
              <w:t>Some examinations are routinely performed by specialists.  These examinations include</w:t>
            </w:r>
          </w:p>
          <w:p w:rsidR="00931D6C" w:rsidRPr="0027423A" w:rsidRDefault="00931D6C" w:rsidP="001D76F1">
            <w:pPr>
              <w:pStyle w:val="BlockText"/>
            </w:pPr>
          </w:p>
          <w:p w:rsidR="00931D6C" w:rsidRPr="0027423A" w:rsidRDefault="00931D6C">
            <w:pPr>
              <w:pStyle w:val="BulletText1"/>
            </w:pPr>
            <w:r w:rsidRPr="0027423A">
              <w:t>hearing</w:t>
            </w:r>
          </w:p>
          <w:p w:rsidR="00931D6C" w:rsidRPr="0027423A" w:rsidRDefault="00931D6C">
            <w:pPr>
              <w:pStyle w:val="BulletText1"/>
            </w:pPr>
            <w:r w:rsidRPr="0027423A">
              <w:t>vision</w:t>
            </w:r>
          </w:p>
          <w:p w:rsidR="00931D6C" w:rsidRPr="0027423A" w:rsidRDefault="00931D6C">
            <w:pPr>
              <w:pStyle w:val="BulletText1"/>
            </w:pPr>
            <w:r w:rsidRPr="0027423A">
              <w:t xml:space="preserve">dental, and </w:t>
            </w:r>
          </w:p>
          <w:p w:rsidR="00931D6C" w:rsidRPr="0027423A" w:rsidRDefault="00931D6C">
            <w:pPr>
              <w:pStyle w:val="BulletText1"/>
            </w:pPr>
            <w:r w:rsidRPr="0027423A">
              <w:t>psychiatric.</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b.  Who May Request Other Types of Specialist Examinations</w:t>
            </w:r>
          </w:p>
        </w:tc>
        <w:tc>
          <w:tcPr>
            <w:tcW w:w="7740" w:type="dxa"/>
            <w:shd w:val="clear" w:color="auto" w:fill="auto"/>
          </w:tcPr>
          <w:p w:rsidR="00931D6C" w:rsidRPr="0027423A" w:rsidRDefault="00931D6C" w:rsidP="001D76F1">
            <w:pPr>
              <w:pStyle w:val="BlockText"/>
            </w:pPr>
            <w:r w:rsidRPr="0027423A">
              <w:t xml:space="preserve">In certain circumstances, specialist examinations for other conditions can be requested by </w:t>
            </w:r>
          </w:p>
          <w:p w:rsidR="00931D6C" w:rsidRPr="0027423A" w:rsidRDefault="00931D6C" w:rsidP="001D76F1">
            <w:pPr>
              <w:pStyle w:val="BlockText"/>
            </w:pPr>
          </w:p>
          <w:p w:rsidR="00931D6C" w:rsidRPr="0027423A" w:rsidRDefault="00931D6C">
            <w:pPr>
              <w:pStyle w:val="BulletText1"/>
            </w:pPr>
            <w:r w:rsidRPr="0027423A">
              <w:t>the VSR or RVSR</w:t>
            </w:r>
          </w:p>
          <w:p w:rsidR="00931D6C" w:rsidRPr="0027423A" w:rsidRDefault="00931D6C">
            <w:pPr>
              <w:pStyle w:val="BulletText1"/>
            </w:pPr>
            <w:r w:rsidRPr="0027423A">
              <w:t>the medical examiner, or</w:t>
            </w:r>
          </w:p>
          <w:p w:rsidR="00931D6C" w:rsidRPr="0027423A" w:rsidRDefault="00F141A9">
            <w:pPr>
              <w:pStyle w:val="BulletText1"/>
            </w:pPr>
            <w:r w:rsidRPr="0027423A">
              <w:t>BVA</w:t>
            </w:r>
            <w:r w:rsidR="00931D6C" w:rsidRPr="0027423A">
              <w:t>.</w:t>
            </w:r>
          </w:p>
        </w:tc>
      </w:tr>
    </w:tbl>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  When to Request a Specialist Examination</w:t>
            </w:r>
          </w:p>
        </w:tc>
        <w:tc>
          <w:tcPr>
            <w:tcW w:w="7740" w:type="dxa"/>
            <w:shd w:val="clear" w:color="auto" w:fill="auto"/>
          </w:tcPr>
          <w:p w:rsidR="00931D6C" w:rsidRPr="0027423A" w:rsidRDefault="00931D6C" w:rsidP="001D76F1">
            <w:pPr>
              <w:pStyle w:val="BlockText"/>
            </w:pPr>
            <w:r w:rsidRPr="0027423A">
              <w:t>Request a specialist examination only if it is considered essential for rating purposes.</w:t>
            </w:r>
          </w:p>
          <w:p w:rsidR="00931D6C" w:rsidRPr="0027423A" w:rsidRDefault="00931D6C" w:rsidP="001D76F1">
            <w:pPr>
              <w:pStyle w:val="BlockText"/>
            </w:pPr>
          </w:p>
          <w:p w:rsidR="00931D6C" w:rsidRPr="0027423A" w:rsidRDefault="00931D6C" w:rsidP="001D76F1">
            <w:pPr>
              <w:pStyle w:val="BlockText"/>
            </w:pPr>
            <w:r w:rsidRPr="0027423A">
              <w:rPr>
                <w:b/>
                <w:i/>
              </w:rPr>
              <w:t>Example</w:t>
            </w:r>
            <w:r w:rsidRPr="0027423A">
              <w:t xml:space="preserve">:  A specialist examination may be requested </w:t>
            </w:r>
          </w:p>
          <w:p w:rsidR="00931D6C" w:rsidRPr="0027423A" w:rsidRDefault="00931D6C">
            <w:pPr>
              <w:pStyle w:val="BulletText1"/>
            </w:pPr>
            <w:r w:rsidRPr="0027423A">
              <w:t>if an issue is unusually complex</w:t>
            </w:r>
          </w:p>
          <w:p w:rsidR="00931D6C" w:rsidRPr="0027423A" w:rsidRDefault="00931D6C">
            <w:pPr>
              <w:pStyle w:val="BulletText1"/>
            </w:pPr>
            <w:r w:rsidRPr="0027423A">
              <w:t>if there are conflicting opinions or diagnoses that must be reconciled, or</w:t>
            </w:r>
          </w:p>
          <w:p w:rsidR="00931D6C" w:rsidRPr="0027423A" w:rsidRDefault="00931D6C">
            <w:pPr>
              <w:pStyle w:val="BulletText1"/>
            </w:pPr>
            <w:r w:rsidRPr="0027423A">
              <w:t>based on a BVA remand.</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8.  Specialist Examinations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d.  Who Determines the Choice of Examiner</w:t>
            </w:r>
          </w:p>
        </w:tc>
        <w:tc>
          <w:tcPr>
            <w:tcW w:w="7740" w:type="dxa"/>
            <w:shd w:val="clear" w:color="auto" w:fill="auto"/>
          </w:tcPr>
          <w:p w:rsidR="00931D6C" w:rsidRPr="0027423A" w:rsidRDefault="00931D6C" w:rsidP="001D76F1">
            <w:pPr>
              <w:pStyle w:val="BlockText"/>
            </w:pPr>
            <w:r w:rsidRPr="0027423A">
              <w:t xml:space="preserve">The choice of examiners is up to the VA medical facility conducting the examination, unless the BVA remand specifies that the examination must be conducted by a </w:t>
            </w:r>
          </w:p>
          <w:p w:rsidR="00931D6C" w:rsidRPr="0027423A" w:rsidRDefault="00931D6C" w:rsidP="001D76F1">
            <w:pPr>
              <w:pStyle w:val="BlockText"/>
            </w:pPr>
          </w:p>
          <w:p w:rsidR="00931D6C" w:rsidRPr="0027423A" w:rsidRDefault="00931D6C">
            <w:pPr>
              <w:pStyle w:val="BulletText1"/>
            </w:pPr>
            <w:r w:rsidRPr="0027423A">
              <w:t>“</w:t>
            </w:r>
            <w:r w:rsidRPr="0027423A">
              <w:rPr>
                <w:i/>
                <w:iCs/>
              </w:rPr>
              <w:t>Board-certified specialist in …</w:t>
            </w:r>
            <w:r w:rsidRPr="0027423A">
              <w:t>,” or</w:t>
            </w:r>
          </w:p>
          <w:p w:rsidR="00931D6C" w:rsidRPr="0027423A" w:rsidRDefault="00931D6C">
            <w:pPr>
              <w:pStyle w:val="BulletText1"/>
            </w:pPr>
            <w:r w:rsidRPr="0027423A">
              <w:t>“specialist who is Board qualified.”</w:t>
            </w:r>
          </w:p>
          <w:p w:rsidR="00931D6C" w:rsidRPr="0027423A" w:rsidRDefault="00931D6C" w:rsidP="001D76F1">
            <w:pPr>
              <w:pStyle w:val="BlockText"/>
            </w:pPr>
          </w:p>
          <w:p w:rsidR="00931D6C" w:rsidRPr="0027423A" w:rsidRDefault="00931D6C" w:rsidP="00867DC4">
            <w:pPr>
              <w:pStyle w:val="BlockText"/>
            </w:pPr>
            <w:r w:rsidRPr="0027423A">
              <w:rPr>
                <w:b/>
                <w:bCs/>
                <w:i/>
                <w:iCs/>
              </w:rPr>
              <w:t>Note</w:t>
            </w:r>
            <w:r w:rsidRPr="0027423A">
              <w:t>:  In the absence of a BVA remand, ROs may not designate qualification requirements for a specialist examination.</w:t>
            </w:r>
          </w:p>
        </w:tc>
      </w:tr>
    </w:tbl>
    <w:p w:rsidR="00931D6C" w:rsidRPr="0027423A" w:rsidRDefault="00931D6C" w:rsidP="004102FF">
      <w:pPr>
        <w:pStyle w:val="BlockLine"/>
      </w:pPr>
    </w:p>
    <w:p w:rsidR="00931D6C" w:rsidRPr="0027423A" w:rsidRDefault="00931D6C">
      <w:pPr>
        <w:pStyle w:val="Heading4"/>
      </w:pPr>
      <w:r w:rsidRPr="0027423A">
        <w:br w:type="page"/>
      </w:r>
      <w:r w:rsidRPr="0027423A">
        <w:lastRenderedPageBreak/>
        <w:t>9.  Medical Opinions</w:t>
      </w:r>
    </w:p>
    <w:p w:rsidR="00931D6C" w:rsidRPr="0027423A" w:rsidRDefault="008F2856" w:rsidP="004102FF">
      <w:pPr>
        <w:pStyle w:val="BlockLine"/>
      </w:pPr>
      <w:r w:rsidRPr="0027423A">
        <w:fldChar w:fldCharType="begin"/>
      </w:r>
      <w:r w:rsidR="0025488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This topic contains information about medical opinions, including</w:t>
            </w:r>
          </w:p>
          <w:p w:rsidR="00931D6C" w:rsidRPr="0027423A" w:rsidRDefault="00931D6C" w:rsidP="001D76F1">
            <w:pPr>
              <w:pStyle w:val="BlockText"/>
            </w:pPr>
          </w:p>
          <w:p w:rsidR="00931D6C" w:rsidRPr="0027423A" w:rsidRDefault="00931D6C">
            <w:pPr>
              <w:pStyle w:val="BulletText1"/>
            </w:pPr>
            <w:r w:rsidRPr="0027423A">
              <w:t>who may request a medical opinion</w:t>
            </w:r>
          </w:p>
          <w:p w:rsidR="000140EE" w:rsidRPr="0027423A" w:rsidRDefault="000140EE">
            <w:pPr>
              <w:pStyle w:val="BulletText1"/>
            </w:pPr>
            <w:r w:rsidRPr="0027423A">
              <w:t xml:space="preserve">completing the medical opinion DBQ </w:t>
            </w:r>
          </w:p>
          <w:p w:rsidR="0011506B" w:rsidRPr="0027423A" w:rsidRDefault="0011506B" w:rsidP="0011506B">
            <w:pPr>
              <w:pStyle w:val="BulletText1"/>
            </w:pPr>
            <w:r w:rsidRPr="0027423A">
              <w:t xml:space="preserve">completing the medical opinion DBQ – conflicting medical evidence </w:t>
            </w:r>
          </w:p>
          <w:p w:rsidR="00931D6C" w:rsidRPr="0027423A" w:rsidRDefault="00931D6C">
            <w:pPr>
              <w:pStyle w:val="BulletText1"/>
            </w:pPr>
            <w:r w:rsidRPr="0027423A">
              <w:t>identifying the evidence to be reviewed</w:t>
            </w:r>
            <w:r w:rsidR="004153AB" w:rsidRPr="0027423A">
              <w:t xml:space="preserve"> in a medical opinion</w:t>
            </w:r>
            <w:r w:rsidR="00291380" w:rsidRPr="0027423A">
              <w:t xml:space="preserve"> request</w:t>
            </w:r>
          </w:p>
          <w:p w:rsidR="00A23D19" w:rsidRPr="0027423A" w:rsidRDefault="00A23D19" w:rsidP="00D71DB5">
            <w:pPr>
              <w:pStyle w:val="BulletText1"/>
            </w:pPr>
            <w:r w:rsidRPr="0027423A">
              <w:t>maintaining objectivity in medical opinion requests</w:t>
            </w:r>
          </w:p>
          <w:p w:rsidR="00A23D19" w:rsidRPr="0027423A" w:rsidRDefault="00A23D19" w:rsidP="00D71DB5">
            <w:pPr>
              <w:pStyle w:val="BulletText1"/>
            </w:pPr>
            <w:r w:rsidRPr="0027423A">
              <w:t>medical opinions required for remands</w:t>
            </w:r>
          </w:p>
          <w:p w:rsidR="00A23D19" w:rsidRPr="0027423A" w:rsidRDefault="00A23D19" w:rsidP="00D71DB5">
            <w:pPr>
              <w:pStyle w:val="BulletText1"/>
            </w:pPr>
            <w:r w:rsidRPr="0027423A">
              <w:t>examiner statements that an opinion would be speculative</w:t>
            </w:r>
          </w:p>
          <w:p w:rsidR="00D71DB5" w:rsidRPr="0027423A" w:rsidRDefault="00F141A9" w:rsidP="00D71DB5">
            <w:pPr>
              <w:pStyle w:val="BulletText1"/>
            </w:pPr>
            <w:r w:rsidRPr="0027423A">
              <w:t>i</w:t>
            </w:r>
            <w:r w:rsidR="00D71DB5" w:rsidRPr="0027423A">
              <w:t xml:space="preserve">nstructions for </w:t>
            </w:r>
            <w:r w:rsidRPr="0027423A">
              <w:t>p</w:t>
            </w:r>
            <w:r w:rsidR="00D71DB5" w:rsidRPr="0027423A">
              <w:t xml:space="preserve">roviding </w:t>
            </w:r>
            <w:r w:rsidRPr="0027423A">
              <w:t>m</w:t>
            </w:r>
            <w:r w:rsidR="00D71DB5" w:rsidRPr="0027423A">
              <w:t xml:space="preserve">edical </w:t>
            </w:r>
            <w:r w:rsidRPr="0027423A">
              <w:t>o</w:t>
            </w:r>
            <w:r w:rsidR="00D71DB5" w:rsidRPr="0027423A">
              <w:t xml:space="preserve">pinions – </w:t>
            </w:r>
            <w:r w:rsidRPr="0027423A">
              <w:t>c</w:t>
            </w:r>
            <w:r w:rsidR="00D71DB5" w:rsidRPr="0027423A">
              <w:t xml:space="preserve">laims </w:t>
            </w:r>
            <w:r w:rsidRPr="0027423A">
              <w:t>u</w:t>
            </w:r>
            <w:r w:rsidR="00D71DB5" w:rsidRPr="0027423A">
              <w:t xml:space="preserve">nder </w:t>
            </w:r>
            <w:hyperlink r:id="rId61" w:history="1">
              <w:r w:rsidR="00D71DB5" w:rsidRPr="0027423A">
                <w:rPr>
                  <w:rStyle w:val="Hyperlink"/>
                </w:rPr>
                <w:t>38 U.S.C. 1151</w:t>
              </w:r>
            </w:hyperlink>
            <w:r w:rsidR="00D71DB5" w:rsidRPr="0027423A">
              <w:t xml:space="preserve"> </w:t>
            </w:r>
          </w:p>
          <w:p w:rsidR="00262455" w:rsidRPr="0027423A" w:rsidRDefault="00761B4F" w:rsidP="00262455">
            <w:pPr>
              <w:pStyle w:val="BulletText1"/>
            </w:pPr>
            <w:r w:rsidRPr="0027423A">
              <w:t>medical o</w:t>
            </w:r>
            <w:r w:rsidR="00262455" w:rsidRPr="0027423A">
              <w:t>pinions in the hearing loss and tinnitus DBQ</w:t>
            </w:r>
          </w:p>
          <w:p w:rsidR="00090CBC" w:rsidRPr="0027423A" w:rsidRDefault="00090CBC">
            <w:pPr>
              <w:pStyle w:val="BulletText1"/>
            </w:pPr>
            <w:r w:rsidRPr="0027423A">
              <w:t xml:space="preserve">avoiding asking for legal conclusions in medical opinion requests </w:t>
            </w:r>
          </w:p>
          <w:p w:rsidR="00931D6C" w:rsidRPr="0027423A" w:rsidRDefault="00090CBC">
            <w:pPr>
              <w:pStyle w:val="BulletText1"/>
            </w:pPr>
            <w:r w:rsidRPr="0027423A">
              <w:t>w</w:t>
            </w:r>
            <w:r w:rsidR="00931D6C" w:rsidRPr="0027423A">
              <w:t>hen to obtain an independent medical opinion</w:t>
            </w:r>
          </w:p>
          <w:p w:rsidR="00931D6C" w:rsidRPr="0027423A" w:rsidRDefault="00931D6C">
            <w:pPr>
              <w:pStyle w:val="BulletText1"/>
            </w:pPr>
            <w:r w:rsidRPr="0027423A">
              <w:t>initiating a request for an independent medical opinion</w:t>
            </w:r>
          </w:p>
          <w:p w:rsidR="00931D6C" w:rsidRPr="0027423A" w:rsidRDefault="00931D6C">
            <w:pPr>
              <w:pStyle w:val="BulletText1"/>
            </w:pPr>
            <w:r w:rsidRPr="0027423A">
              <w:t>submitting a request for an independent medical opinion, and</w:t>
            </w:r>
          </w:p>
          <w:p w:rsidR="00931D6C" w:rsidRPr="0027423A" w:rsidRDefault="00931D6C">
            <w:pPr>
              <w:pStyle w:val="BulletText1"/>
            </w:pPr>
            <w:r w:rsidRPr="0027423A">
              <w:t>processing requests for an independent medical opinion.</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27423A" w:rsidP="001D76F1">
            <w:pPr>
              <w:pStyle w:val="BlockText"/>
            </w:pPr>
            <w:r w:rsidRPr="0027423A">
              <w:t>July 31, 2012</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a.  Who May Request a Medical Opinion</w:t>
            </w:r>
          </w:p>
        </w:tc>
        <w:tc>
          <w:tcPr>
            <w:tcW w:w="7740" w:type="dxa"/>
            <w:shd w:val="clear" w:color="auto" w:fill="auto"/>
          </w:tcPr>
          <w:p w:rsidR="00931D6C" w:rsidRPr="0027423A" w:rsidRDefault="00931D6C" w:rsidP="001D76F1">
            <w:pPr>
              <w:pStyle w:val="BlockText"/>
            </w:pPr>
            <w:r w:rsidRPr="0027423A">
              <w:t>A VSR assigned to the</w:t>
            </w:r>
            <w:r w:rsidR="00240B27" w:rsidRPr="0027423A">
              <w:t xml:space="preserve"> </w:t>
            </w:r>
            <w:r w:rsidR="001A4111" w:rsidRPr="0027423A">
              <w:t xml:space="preserve">development activity </w:t>
            </w:r>
            <w:r w:rsidRPr="0027423A">
              <w:t xml:space="preserve">may request a basic or straight-forward medical opinion if he/she has completed the Advanced Development Course.  However, an RVSR </w:t>
            </w:r>
            <w:r w:rsidR="00640A89" w:rsidRPr="0027423A">
              <w:t xml:space="preserve">or DRO </w:t>
            </w:r>
            <w:r w:rsidRPr="0027423A">
              <w:t xml:space="preserve">must review and approve any medical opinion request initiated by a VSR.  </w:t>
            </w:r>
          </w:p>
          <w:p w:rsidR="00931D6C" w:rsidRPr="0027423A" w:rsidRDefault="00931D6C" w:rsidP="001D76F1">
            <w:pPr>
              <w:pStyle w:val="BlockText"/>
            </w:pPr>
          </w:p>
          <w:p w:rsidR="00931D6C" w:rsidRPr="0027423A" w:rsidRDefault="00931D6C" w:rsidP="001D76F1">
            <w:pPr>
              <w:pStyle w:val="BlockText"/>
            </w:pPr>
            <w:r w:rsidRPr="0027423A">
              <w:t>RVSRs</w:t>
            </w:r>
            <w:r w:rsidR="00640A89" w:rsidRPr="0027423A">
              <w:t xml:space="preserve"> and DROs</w:t>
            </w:r>
            <w:r w:rsidRPr="0027423A">
              <w:t xml:space="preserve"> have the sole authority to initiate complex medical opinion requests. </w:t>
            </w:r>
          </w:p>
          <w:p w:rsidR="00931D6C" w:rsidRPr="0027423A" w:rsidRDefault="00931D6C" w:rsidP="001D76F1">
            <w:pPr>
              <w:pStyle w:val="BlockText"/>
            </w:pPr>
          </w:p>
          <w:p w:rsidR="00931D6C" w:rsidRPr="0027423A" w:rsidRDefault="00931D6C" w:rsidP="001D76F1">
            <w:pPr>
              <w:pStyle w:val="BlockText"/>
            </w:pPr>
            <w:r w:rsidRPr="0027423A">
              <w:rPr>
                <w:b/>
                <w:i/>
              </w:rPr>
              <w:t>Notes</w:t>
            </w:r>
            <w:r w:rsidRPr="0027423A">
              <w:t xml:space="preserve">:  </w:t>
            </w:r>
          </w:p>
          <w:p w:rsidR="00931D6C" w:rsidRPr="0027423A" w:rsidRDefault="00931D6C">
            <w:pPr>
              <w:pStyle w:val="BulletText1"/>
            </w:pPr>
            <w:r w:rsidRPr="0027423A">
              <w:t xml:space="preserve">A VSCM may authorize a medical opinion in any case in which he/she believes it is warranted. </w:t>
            </w:r>
          </w:p>
          <w:p w:rsidR="00931D6C" w:rsidRPr="0027423A" w:rsidRDefault="00931D6C" w:rsidP="00F141A9">
            <w:pPr>
              <w:pStyle w:val="BulletText1"/>
            </w:pPr>
            <w:r w:rsidRPr="0027423A">
              <w:t>A medical opinion request should be signed by the RVSR</w:t>
            </w:r>
            <w:r w:rsidR="00640A89" w:rsidRPr="0027423A">
              <w:t>, DRO</w:t>
            </w:r>
            <w:r w:rsidRPr="0027423A">
              <w:t xml:space="preserve"> or VSCM who reviewed and approved it. </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 STYLEREF &quot;Map Title&quot; ">
        <w:r w:rsidR="00D96591" w:rsidRPr="0027423A">
          <w:rPr>
            <w:noProof/>
          </w:rPr>
          <w:t>9.  Medical Opinions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r w:rsidR="00931D6C" w:rsidRPr="0027423A">
        <w:t xml:space="preserve"> </w:t>
      </w:r>
    </w:p>
    <w:tbl>
      <w:tblPr>
        <w:tblW w:w="0" w:type="auto"/>
        <w:tblLayout w:type="fixed"/>
        <w:tblLook w:val="0000"/>
      </w:tblPr>
      <w:tblGrid>
        <w:gridCol w:w="1728"/>
        <w:gridCol w:w="7740"/>
      </w:tblGrid>
      <w:tr w:rsidR="00931D6C" w:rsidRPr="0027423A" w:rsidTr="00E939AD">
        <w:trPr>
          <w:cantSplit/>
          <w:trHeight w:val="240"/>
        </w:trPr>
        <w:tc>
          <w:tcPr>
            <w:tcW w:w="1728" w:type="dxa"/>
            <w:shd w:val="clear" w:color="auto" w:fill="auto"/>
          </w:tcPr>
          <w:p w:rsidR="00931D6C" w:rsidRPr="0027423A" w:rsidRDefault="00931D6C" w:rsidP="00CE5D62">
            <w:pPr>
              <w:pStyle w:val="Heading5"/>
            </w:pPr>
            <w:r w:rsidRPr="0027423A">
              <w:t xml:space="preserve">b.  </w:t>
            </w:r>
            <w:r w:rsidR="000140EE" w:rsidRPr="0027423A">
              <w:t>Completing the Medical</w:t>
            </w:r>
            <w:r w:rsidRPr="0027423A">
              <w:t xml:space="preserve"> Opinion </w:t>
            </w:r>
            <w:r w:rsidR="000140EE" w:rsidRPr="0027423A">
              <w:t>DBQ</w:t>
            </w:r>
          </w:p>
        </w:tc>
        <w:tc>
          <w:tcPr>
            <w:tcW w:w="7740" w:type="dxa"/>
            <w:shd w:val="clear" w:color="auto" w:fill="auto"/>
          </w:tcPr>
          <w:p w:rsidR="0011506B" w:rsidRPr="0027423A" w:rsidRDefault="00931D6C" w:rsidP="001D76F1">
            <w:pPr>
              <w:pStyle w:val="BlockText"/>
            </w:pPr>
            <w:r w:rsidRPr="0027423A">
              <w:t>Wh</w:t>
            </w:r>
            <w:r w:rsidR="00640A89" w:rsidRPr="0027423A">
              <w:t>en requesting a medical opinion, complete the Medical Opinion DBQ</w:t>
            </w:r>
            <w:r w:rsidR="000140EE" w:rsidRPr="0027423A">
              <w:t xml:space="preserve"> in CAPRI</w:t>
            </w:r>
            <w:r w:rsidR="00640A89" w:rsidRPr="0027423A">
              <w:t>.</w:t>
            </w:r>
            <w:r w:rsidR="0011506B" w:rsidRPr="0027423A">
              <w:t xml:space="preserve">  </w:t>
            </w:r>
          </w:p>
          <w:p w:rsidR="0011506B" w:rsidRPr="0027423A" w:rsidRDefault="0011506B" w:rsidP="001D76F1">
            <w:pPr>
              <w:pStyle w:val="BlockText"/>
            </w:pPr>
          </w:p>
          <w:p w:rsidR="00931D6C" w:rsidRPr="0027423A" w:rsidRDefault="0011506B" w:rsidP="001D76F1">
            <w:pPr>
              <w:pStyle w:val="BlockText"/>
            </w:pPr>
            <w:r w:rsidRPr="0027423A">
              <w:t xml:space="preserve">Follow the steps below </w:t>
            </w:r>
            <w:r w:rsidR="00095CC7" w:rsidRPr="0027423A">
              <w:rPr>
                <w:lang w:eastAsia="zh-CN"/>
              </w:rPr>
              <w:t>to complete the DBQ for any</w:t>
            </w:r>
            <w:r w:rsidRPr="0027423A">
              <w:rPr>
                <w:lang w:eastAsia="zh-CN"/>
              </w:rPr>
              <w:t xml:space="preserve"> </w:t>
            </w:r>
            <w:r w:rsidR="00095CC7" w:rsidRPr="0027423A">
              <w:rPr>
                <w:lang w:eastAsia="zh-CN"/>
              </w:rPr>
              <w:t xml:space="preserve">medical </w:t>
            </w:r>
            <w:r w:rsidRPr="0027423A">
              <w:rPr>
                <w:lang w:eastAsia="zh-CN"/>
              </w:rPr>
              <w:t>opinion involving</w:t>
            </w:r>
            <w:r w:rsidR="00095CC7" w:rsidRPr="0027423A">
              <w:rPr>
                <w:lang w:eastAsia="zh-CN"/>
              </w:rPr>
              <w:t xml:space="preserve"> </w:t>
            </w:r>
            <w:r w:rsidRPr="0027423A">
              <w:rPr>
                <w:lang w:eastAsia="zh-CN"/>
              </w:rPr>
              <w:t>direct service connection, secondary service connection, aggravation of a preexisting condition or aggravation of a nonservice-connected disability.</w:t>
            </w:r>
          </w:p>
          <w:p w:rsidR="00E939AD" w:rsidRPr="0027423A" w:rsidRDefault="00E939AD" w:rsidP="00E939AD">
            <w:pPr>
              <w:pStyle w:val="BlockText"/>
            </w:pPr>
          </w:p>
          <w:tbl>
            <w:tblPr>
              <w:tblW w:w="75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12"/>
              <w:gridCol w:w="6488"/>
            </w:tblGrid>
            <w:tr w:rsidR="00E939AD" w:rsidRPr="0027423A" w:rsidTr="006D7147">
              <w:trPr>
                <w:trHeight w:val="144"/>
              </w:trPr>
              <w:tc>
                <w:tcPr>
                  <w:tcW w:w="675" w:type="pct"/>
                  <w:shd w:val="clear" w:color="auto" w:fill="auto"/>
                </w:tcPr>
                <w:p w:rsidR="00E939AD" w:rsidRPr="0027423A" w:rsidRDefault="00E939AD" w:rsidP="00E939AD">
                  <w:pPr>
                    <w:pStyle w:val="TableHeaderText"/>
                    <w:rPr>
                      <w:lang w:eastAsia="zh-CN"/>
                    </w:rPr>
                  </w:pPr>
                  <w:r w:rsidRPr="0027423A">
                    <w:rPr>
                      <w:lang w:eastAsia="zh-CN"/>
                    </w:rPr>
                    <w:t>Step</w:t>
                  </w:r>
                </w:p>
              </w:tc>
              <w:tc>
                <w:tcPr>
                  <w:tcW w:w="4325" w:type="pct"/>
                  <w:shd w:val="clear" w:color="auto" w:fill="auto"/>
                </w:tcPr>
                <w:p w:rsidR="00E939AD" w:rsidRPr="0027423A" w:rsidRDefault="00E939AD" w:rsidP="00E939AD">
                  <w:pPr>
                    <w:pStyle w:val="TableHeaderText"/>
                    <w:rPr>
                      <w:lang w:eastAsia="zh-CN"/>
                    </w:rPr>
                  </w:pPr>
                  <w:r w:rsidRPr="0027423A">
                    <w:rPr>
                      <w:lang w:eastAsia="zh-CN"/>
                    </w:rPr>
                    <w:t>Action</w:t>
                  </w:r>
                </w:p>
              </w:tc>
            </w:tr>
            <w:tr w:rsidR="00E939AD" w:rsidRPr="0027423A" w:rsidTr="006D7147">
              <w:trPr>
                <w:trHeight w:val="144"/>
              </w:trPr>
              <w:tc>
                <w:tcPr>
                  <w:tcW w:w="675" w:type="pct"/>
                  <w:shd w:val="clear" w:color="auto" w:fill="auto"/>
                </w:tcPr>
                <w:p w:rsidR="00E939AD" w:rsidRPr="0027423A" w:rsidRDefault="00E939AD" w:rsidP="006D7147">
                  <w:pPr>
                    <w:pStyle w:val="TableText"/>
                    <w:jc w:val="center"/>
                    <w:rPr>
                      <w:lang w:eastAsia="zh-CN"/>
                    </w:rPr>
                  </w:pPr>
                  <w:r w:rsidRPr="0027423A">
                    <w:rPr>
                      <w:lang w:eastAsia="zh-CN"/>
                    </w:rPr>
                    <w:t>1</w:t>
                  </w:r>
                </w:p>
              </w:tc>
              <w:tc>
                <w:tcPr>
                  <w:tcW w:w="4325" w:type="pct"/>
                  <w:shd w:val="clear" w:color="auto" w:fill="auto"/>
                </w:tcPr>
                <w:p w:rsidR="00E939AD" w:rsidRPr="0027423A" w:rsidRDefault="00095CC7" w:rsidP="00E939AD">
                  <w:pPr>
                    <w:pStyle w:val="TableText"/>
                    <w:rPr>
                      <w:lang w:eastAsia="zh-CN"/>
                    </w:rPr>
                  </w:pPr>
                  <w:r w:rsidRPr="0027423A">
                    <w:rPr>
                      <w:lang w:eastAsia="zh-CN"/>
                    </w:rPr>
                    <w:t>Check</w:t>
                  </w:r>
                  <w:r w:rsidR="00E939AD" w:rsidRPr="0027423A">
                    <w:rPr>
                      <w:lang w:eastAsia="zh-CN"/>
                    </w:rPr>
                    <w:t xml:space="preserve"> the box</w:t>
                  </w:r>
                  <w:r w:rsidR="00794B22" w:rsidRPr="0027423A">
                    <w:rPr>
                      <w:lang w:eastAsia="zh-CN"/>
                    </w:rPr>
                    <w:t>(es)</w:t>
                  </w:r>
                  <w:r w:rsidR="00E939AD" w:rsidRPr="0027423A">
                    <w:rPr>
                      <w:lang w:eastAsia="zh-CN"/>
                    </w:rPr>
                    <w:t xml:space="preserve"> corresponding to the type of </w:t>
                  </w:r>
                  <w:r w:rsidR="00535DBA" w:rsidRPr="0027423A">
                    <w:rPr>
                      <w:lang w:eastAsia="zh-CN"/>
                    </w:rPr>
                    <w:t xml:space="preserve">medical </w:t>
                  </w:r>
                  <w:r w:rsidR="00E939AD" w:rsidRPr="0027423A">
                    <w:rPr>
                      <w:lang w:eastAsia="zh-CN"/>
                    </w:rPr>
                    <w:t>opinion</w:t>
                  </w:r>
                  <w:r w:rsidR="00794B22" w:rsidRPr="0027423A">
                    <w:rPr>
                      <w:lang w:eastAsia="zh-CN"/>
                    </w:rPr>
                    <w:t>(s)</w:t>
                  </w:r>
                  <w:r w:rsidR="00E939AD" w:rsidRPr="0027423A">
                    <w:rPr>
                      <w:lang w:eastAsia="zh-CN"/>
                    </w:rPr>
                    <w:t xml:space="preserve"> </w:t>
                  </w:r>
                  <w:r w:rsidR="00C27919" w:rsidRPr="0027423A">
                    <w:rPr>
                      <w:lang w:eastAsia="zh-CN"/>
                    </w:rPr>
                    <w:t>req</w:t>
                  </w:r>
                  <w:r w:rsidR="00535DBA" w:rsidRPr="0027423A">
                    <w:rPr>
                      <w:lang w:eastAsia="zh-CN"/>
                    </w:rPr>
                    <w:t>uested</w:t>
                  </w:r>
                  <w:r w:rsidRPr="0027423A">
                    <w:rPr>
                      <w:lang w:eastAsia="zh-CN"/>
                    </w:rPr>
                    <w:t xml:space="preserve"> </w:t>
                  </w:r>
                  <w:r w:rsidR="00B863F4" w:rsidRPr="0027423A">
                    <w:rPr>
                      <w:lang w:eastAsia="zh-CN"/>
                    </w:rPr>
                    <w:t>in</w:t>
                  </w:r>
                  <w:r w:rsidRPr="0027423A">
                    <w:rPr>
                      <w:lang w:eastAsia="zh-CN"/>
                    </w:rPr>
                    <w:t xml:space="preserve"> Item 1, “Type of medical opinion(s) requested</w:t>
                  </w:r>
                  <w:r w:rsidR="00E939AD" w:rsidRPr="0027423A">
                    <w:rPr>
                      <w:lang w:eastAsia="zh-CN"/>
                    </w:rPr>
                    <w:t xml:space="preserve">. </w:t>
                  </w:r>
                </w:p>
                <w:p w:rsidR="00794B22" w:rsidRPr="0027423A" w:rsidRDefault="00794B22" w:rsidP="0011506B">
                  <w:pPr>
                    <w:pStyle w:val="BulletText1"/>
                    <w:numPr>
                      <w:ilvl w:val="0"/>
                      <w:numId w:val="0"/>
                    </w:numPr>
                    <w:ind w:left="173" w:hanging="173"/>
                    <w:rPr>
                      <w:lang w:eastAsia="zh-CN"/>
                    </w:rPr>
                  </w:pPr>
                </w:p>
              </w:tc>
            </w:tr>
            <w:tr w:rsidR="00E939AD" w:rsidRPr="0027423A" w:rsidTr="006D7147">
              <w:trPr>
                <w:trHeight w:val="144"/>
              </w:trPr>
              <w:tc>
                <w:tcPr>
                  <w:tcW w:w="675" w:type="pct"/>
                  <w:shd w:val="clear" w:color="auto" w:fill="auto"/>
                </w:tcPr>
                <w:p w:rsidR="00E939AD" w:rsidRPr="0027423A" w:rsidRDefault="00E939AD" w:rsidP="006D7147">
                  <w:pPr>
                    <w:pStyle w:val="TableText"/>
                    <w:jc w:val="center"/>
                    <w:rPr>
                      <w:lang w:eastAsia="zh-CN"/>
                    </w:rPr>
                  </w:pPr>
                  <w:r w:rsidRPr="0027423A">
                    <w:rPr>
                      <w:lang w:eastAsia="zh-CN"/>
                    </w:rPr>
                    <w:t>2</w:t>
                  </w:r>
                </w:p>
              </w:tc>
              <w:tc>
                <w:tcPr>
                  <w:tcW w:w="4325" w:type="pct"/>
                  <w:shd w:val="clear" w:color="auto" w:fill="auto"/>
                </w:tcPr>
                <w:p w:rsidR="00E939AD" w:rsidRPr="0027423A" w:rsidRDefault="00C27919" w:rsidP="00E939AD">
                  <w:pPr>
                    <w:pStyle w:val="TableText"/>
                    <w:rPr>
                      <w:lang w:eastAsia="zh-CN"/>
                    </w:rPr>
                  </w:pPr>
                  <w:r w:rsidRPr="0027423A">
                    <w:rPr>
                      <w:lang w:eastAsia="zh-CN"/>
                    </w:rPr>
                    <w:t>Specify the claimed condition and complete the free text area</w:t>
                  </w:r>
                  <w:r w:rsidR="00794B22" w:rsidRPr="0027423A">
                    <w:rPr>
                      <w:lang w:eastAsia="zh-CN"/>
                    </w:rPr>
                    <w:t>(</w:t>
                  </w:r>
                  <w:r w:rsidRPr="0027423A">
                    <w:rPr>
                      <w:lang w:eastAsia="zh-CN"/>
                    </w:rPr>
                    <w:t>s</w:t>
                  </w:r>
                  <w:r w:rsidR="00794B22" w:rsidRPr="0027423A">
                    <w:rPr>
                      <w:lang w:eastAsia="zh-CN"/>
                    </w:rPr>
                    <w:t>)</w:t>
                  </w:r>
                  <w:r w:rsidRPr="0027423A">
                    <w:rPr>
                      <w:lang w:eastAsia="zh-CN"/>
                    </w:rPr>
                    <w:t xml:space="preserve"> corresponding to the type of</w:t>
                  </w:r>
                  <w:r w:rsidR="00095CC7" w:rsidRPr="0027423A">
                    <w:rPr>
                      <w:lang w:eastAsia="zh-CN"/>
                    </w:rPr>
                    <w:t xml:space="preserve"> medical</w:t>
                  </w:r>
                  <w:r w:rsidRPr="0027423A">
                    <w:rPr>
                      <w:lang w:eastAsia="zh-CN"/>
                    </w:rPr>
                    <w:t xml:space="preserve"> opinion</w:t>
                  </w:r>
                  <w:r w:rsidR="00794B22" w:rsidRPr="0027423A">
                    <w:rPr>
                      <w:lang w:eastAsia="zh-CN"/>
                    </w:rPr>
                    <w:t>(s)</w:t>
                  </w:r>
                  <w:r w:rsidR="00095CC7" w:rsidRPr="0027423A">
                    <w:rPr>
                      <w:lang w:eastAsia="zh-CN"/>
                    </w:rPr>
                    <w:t xml:space="preserve"> requested </w:t>
                  </w:r>
                  <w:r w:rsidR="00B863F4" w:rsidRPr="0027423A">
                    <w:rPr>
                      <w:lang w:eastAsia="zh-CN"/>
                    </w:rPr>
                    <w:t>in</w:t>
                  </w:r>
                  <w:r w:rsidR="00095CC7" w:rsidRPr="0027423A">
                    <w:rPr>
                      <w:lang w:eastAsia="zh-CN"/>
                    </w:rPr>
                    <w:t xml:space="preserve"> Item 2, “Contention.”</w:t>
                  </w:r>
                </w:p>
                <w:p w:rsidR="00E939AD" w:rsidRPr="0027423A" w:rsidRDefault="00E939AD" w:rsidP="00E939AD">
                  <w:pPr>
                    <w:pStyle w:val="TableText"/>
                    <w:rPr>
                      <w:lang w:eastAsia="zh-CN"/>
                    </w:rPr>
                  </w:pPr>
                </w:p>
              </w:tc>
            </w:tr>
            <w:tr w:rsidR="00E939AD" w:rsidRPr="0027423A" w:rsidTr="006D7147">
              <w:trPr>
                <w:trHeight w:val="144"/>
              </w:trPr>
              <w:tc>
                <w:tcPr>
                  <w:tcW w:w="675" w:type="pct"/>
                  <w:shd w:val="clear" w:color="auto" w:fill="auto"/>
                </w:tcPr>
                <w:p w:rsidR="00E939AD" w:rsidRPr="0027423A" w:rsidRDefault="00E939AD" w:rsidP="006D7147">
                  <w:pPr>
                    <w:pStyle w:val="TableText"/>
                    <w:jc w:val="center"/>
                    <w:rPr>
                      <w:lang w:eastAsia="zh-CN"/>
                    </w:rPr>
                  </w:pPr>
                  <w:r w:rsidRPr="0027423A">
                    <w:rPr>
                      <w:lang w:eastAsia="zh-CN"/>
                    </w:rPr>
                    <w:t>3</w:t>
                  </w:r>
                </w:p>
              </w:tc>
              <w:tc>
                <w:tcPr>
                  <w:tcW w:w="4325" w:type="pct"/>
                  <w:shd w:val="clear" w:color="auto" w:fill="auto"/>
                </w:tcPr>
                <w:p w:rsidR="00E939AD" w:rsidRPr="0027423A" w:rsidRDefault="00C27919" w:rsidP="00B863F4">
                  <w:pPr>
                    <w:pStyle w:val="TableText"/>
                    <w:rPr>
                      <w:lang w:eastAsia="zh-CN"/>
                    </w:rPr>
                  </w:pPr>
                  <w:r w:rsidRPr="0027423A">
                    <w:rPr>
                      <w:lang w:eastAsia="zh-CN"/>
                    </w:rPr>
                    <w:t>Complete the free text area</w:t>
                  </w:r>
                  <w:r w:rsidR="00794B22" w:rsidRPr="0027423A">
                    <w:rPr>
                      <w:lang w:eastAsia="zh-CN"/>
                    </w:rPr>
                    <w:t>(</w:t>
                  </w:r>
                  <w:r w:rsidRPr="0027423A">
                    <w:rPr>
                      <w:lang w:eastAsia="zh-CN"/>
                    </w:rPr>
                    <w:t>s</w:t>
                  </w:r>
                  <w:r w:rsidR="00794B22" w:rsidRPr="0027423A">
                    <w:rPr>
                      <w:lang w:eastAsia="zh-CN"/>
                    </w:rPr>
                    <w:t>)</w:t>
                  </w:r>
                  <w:r w:rsidRPr="0027423A">
                    <w:rPr>
                      <w:lang w:eastAsia="zh-CN"/>
                    </w:rPr>
                    <w:t xml:space="preserve"> corresponding to the type of opinion</w:t>
                  </w:r>
                  <w:r w:rsidR="00794B22" w:rsidRPr="0027423A">
                    <w:rPr>
                      <w:lang w:eastAsia="zh-CN"/>
                    </w:rPr>
                    <w:t>(s)</w:t>
                  </w:r>
                  <w:r w:rsidR="00B863F4" w:rsidRPr="0027423A">
                    <w:rPr>
                      <w:lang w:eastAsia="zh-CN"/>
                    </w:rPr>
                    <w:t xml:space="preserve"> requeste</w:t>
                  </w:r>
                  <w:r w:rsidRPr="0027423A">
                    <w:rPr>
                      <w:lang w:eastAsia="zh-CN"/>
                    </w:rPr>
                    <w:t>d</w:t>
                  </w:r>
                  <w:r w:rsidR="00095CC7" w:rsidRPr="0027423A">
                    <w:rPr>
                      <w:lang w:eastAsia="zh-CN"/>
                    </w:rPr>
                    <w:t xml:space="preserve"> </w:t>
                  </w:r>
                  <w:r w:rsidR="00B863F4" w:rsidRPr="0027423A">
                    <w:rPr>
                      <w:lang w:eastAsia="zh-CN"/>
                    </w:rPr>
                    <w:t>in</w:t>
                  </w:r>
                  <w:r w:rsidR="00095CC7" w:rsidRPr="0027423A">
                    <w:rPr>
                      <w:lang w:eastAsia="zh-CN"/>
                    </w:rPr>
                    <w:t xml:space="preserve"> Item 3</w:t>
                  </w:r>
                  <w:r w:rsidR="00B863F4" w:rsidRPr="0027423A">
                    <w:rPr>
                      <w:lang w:eastAsia="zh-CN"/>
                    </w:rPr>
                    <w:t>,</w:t>
                  </w:r>
                  <w:r w:rsidR="00095CC7" w:rsidRPr="0027423A">
                    <w:rPr>
                      <w:lang w:eastAsia="zh-CN"/>
                    </w:rPr>
                    <w:t xml:space="preserve"> “Opinion </w:t>
                  </w:r>
                  <w:r w:rsidR="00B863F4" w:rsidRPr="0027423A">
                    <w:rPr>
                      <w:lang w:eastAsia="zh-CN"/>
                    </w:rPr>
                    <w:t>r</w:t>
                  </w:r>
                  <w:r w:rsidR="00095CC7" w:rsidRPr="0027423A">
                    <w:rPr>
                      <w:lang w:eastAsia="zh-CN"/>
                    </w:rPr>
                    <w:t>equest</w:t>
                  </w:r>
                  <w:r w:rsidRPr="0027423A">
                    <w:rPr>
                      <w:lang w:eastAsia="zh-CN"/>
                    </w:rPr>
                    <w:t>.</w:t>
                  </w:r>
                  <w:r w:rsidR="00095CC7" w:rsidRPr="0027423A">
                    <w:rPr>
                      <w:lang w:eastAsia="zh-CN"/>
                    </w:rPr>
                    <w:t>”</w:t>
                  </w:r>
                </w:p>
                <w:p w:rsidR="002021DB" w:rsidRPr="0027423A" w:rsidRDefault="002021DB" w:rsidP="00B863F4">
                  <w:pPr>
                    <w:pStyle w:val="TableText"/>
                    <w:rPr>
                      <w:lang w:eastAsia="zh-CN"/>
                    </w:rPr>
                  </w:pPr>
                </w:p>
              </w:tc>
            </w:tr>
            <w:tr w:rsidR="00E939AD" w:rsidRPr="0027423A" w:rsidTr="006D7147">
              <w:trPr>
                <w:trHeight w:val="144"/>
              </w:trPr>
              <w:tc>
                <w:tcPr>
                  <w:tcW w:w="675" w:type="pct"/>
                  <w:shd w:val="clear" w:color="auto" w:fill="auto"/>
                </w:tcPr>
                <w:p w:rsidR="00E939AD" w:rsidRPr="0027423A" w:rsidRDefault="0011506B" w:rsidP="006D7147">
                  <w:pPr>
                    <w:pStyle w:val="TableText"/>
                    <w:jc w:val="center"/>
                    <w:rPr>
                      <w:lang w:eastAsia="zh-CN"/>
                    </w:rPr>
                  </w:pPr>
                  <w:r w:rsidRPr="0027423A">
                    <w:rPr>
                      <w:lang w:eastAsia="zh-CN"/>
                    </w:rPr>
                    <w:t>4</w:t>
                  </w:r>
                </w:p>
              </w:tc>
              <w:tc>
                <w:tcPr>
                  <w:tcW w:w="4325" w:type="pct"/>
                  <w:shd w:val="clear" w:color="auto" w:fill="auto"/>
                </w:tcPr>
                <w:p w:rsidR="00E939AD" w:rsidRPr="0027423A" w:rsidRDefault="00E939AD" w:rsidP="00E939AD">
                  <w:pPr>
                    <w:pStyle w:val="TableText"/>
                    <w:rPr>
                      <w:lang w:eastAsia="zh-CN"/>
                    </w:rPr>
                  </w:pPr>
                  <w:r w:rsidRPr="0027423A">
                    <w:rPr>
                      <w:lang w:eastAsia="zh-CN"/>
                    </w:rPr>
                    <w:t xml:space="preserve">Identify and tab </w:t>
                  </w:r>
                  <w:r w:rsidR="00B863F4" w:rsidRPr="0027423A">
                    <w:rPr>
                      <w:lang w:eastAsia="zh-CN"/>
                    </w:rPr>
                    <w:t>all potentially</w:t>
                  </w:r>
                  <w:r w:rsidRPr="0027423A">
                    <w:rPr>
                      <w:lang w:eastAsia="zh-CN"/>
                    </w:rPr>
                    <w:t xml:space="preserve"> relevant evidence</w:t>
                  </w:r>
                  <w:r w:rsidR="00B863F4" w:rsidRPr="0027423A">
                    <w:rPr>
                      <w:lang w:eastAsia="zh-CN"/>
                    </w:rPr>
                    <w:t xml:space="preserve"> in Item 5.</w:t>
                  </w:r>
                </w:p>
                <w:p w:rsidR="00E939AD" w:rsidRPr="0027423A" w:rsidRDefault="00E939AD" w:rsidP="00E939AD">
                  <w:pPr>
                    <w:pStyle w:val="TableText"/>
                    <w:rPr>
                      <w:lang w:eastAsia="zh-CN"/>
                    </w:rPr>
                  </w:pPr>
                </w:p>
              </w:tc>
            </w:tr>
            <w:tr w:rsidR="00E939AD" w:rsidRPr="0027423A" w:rsidTr="006D7147">
              <w:trPr>
                <w:trHeight w:val="144"/>
              </w:trPr>
              <w:tc>
                <w:tcPr>
                  <w:tcW w:w="675" w:type="pct"/>
                  <w:shd w:val="clear" w:color="auto" w:fill="auto"/>
                </w:tcPr>
                <w:p w:rsidR="00E939AD" w:rsidRPr="0027423A" w:rsidRDefault="00794B22" w:rsidP="006D7147">
                  <w:pPr>
                    <w:pStyle w:val="TableText"/>
                    <w:jc w:val="center"/>
                    <w:rPr>
                      <w:lang w:eastAsia="zh-CN"/>
                    </w:rPr>
                  </w:pPr>
                  <w:r w:rsidRPr="0027423A">
                    <w:rPr>
                      <w:lang w:eastAsia="zh-CN"/>
                    </w:rPr>
                    <w:t>Option</w:t>
                  </w:r>
                </w:p>
              </w:tc>
              <w:tc>
                <w:tcPr>
                  <w:tcW w:w="4325" w:type="pct"/>
                  <w:shd w:val="clear" w:color="auto" w:fill="auto"/>
                </w:tcPr>
                <w:p w:rsidR="00E939AD" w:rsidRPr="0027423A" w:rsidRDefault="00E939AD" w:rsidP="00E939AD">
                  <w:pPr>
                    <w:pStyle w:val="TableText"/>
                    <w:rPr>
                      <w:lang w:eastAsia="zh-CN"/>
                    </w:rPr>
                  </w:pPr>
                  <w:r w:rsidRPr="0027423A">
                    <w:rPr>
                      <w:lang w:eastAsia="zh-CN"/>
                    </w:rPr>
                    <w:t xml:space="preserve">Insert additional instructions to the clinician to include any hierarchy of contingent opinions that may be </w:t>
                  </w:r>
                  <w:r w:rsidR="00B863F4" w:rsidRPr="0027423A">
                    <w:rPr>
                      <w:lang w:eastAsia="zh-CN"/>
                    </w:rPr>
                    <w:t>needed in Item 6</w:t>
                  </w:r>
                  <w:r w:rsidRPr="0027423A">
                    <w:rPr>
                      <w:lang w:eastAsia="zh-CN"/>
                    </w:rPr>
                    <w:t xml:space="preserve">. </w:t>
                  </w:r>
                </w:p>
                <w:p w:rsidR="00E939AD" w:rsidRPr="0027423A" w:rsidRDefault="00E939AD" w:rsidP="00E939AD">
                  <w:pPr>
                    <w:pStyle w:val="TableText"/>
                    <w:rPr>
                      <w:lang w:eastAsia="zh-CN"/>
                    </w:rPr>
                  </w:pPr>
                </w:p>
              </w:tc>
            </w:tr>
          </w:tbl>
          <w:p w:rsidR="000A6698" w:rsidRPr="0027423A" w:rsidRDefault="000A6698" w:rsidP="001D76F1">
            <w:pPr>
              <w:pStyle w:val="BlockText"/>
            </w:pPr>
          </w:p>
          <w:p w:rsidR="00B62F89" w:rsidRPr="0027423A" w:rsidRDefault="000A6698" w:rsidP="001D76F1">
            <w:pPr>
              <w:pStyle w:val="BlockText"/>
            </w:pPr>
            <w:r w:rsidRPr="0027423A">
              <w:rPr>
                <w:b/>
                <w:bCs/>
                <w:i/>
                <w:iCs/>
              </w:rPr>
              <w:t>Reference</w:t>
            </w:r>
            <w:r w:rsidR="00B62F89" w:rsidRPr="0027423A">
              <w:rPr>
                <w:b/>
                <w:bCs/>
                <w:i/>
                <w:iCs/>
              </w:rPr>
              <w:t>s</w:t>
            </w:r>
            <w:r w:rsidRPr="0027423A">
              <w:t xml:space="preserve">: </w:t>
            </w:r>
            <w:r w:rsidR="004153AB" w:rsidRPr="0027423A">
              <w:t>For more information on</w:t>
            </w:r>
          </w:p>
          <w:p w:rsidR="004153AB" w:rsidRPr="0027423A" w:rsidRDefault="000140EE" w:rsidP="004153AB">
            <w:pPr>
              <w:pStyle w:val="BulletText1"/>
            </w:pPr>
            <w:r w:rsidRPr="0027423A">
              <w:t xml:space="preserve">use of the Medical Opinion DBQ, see the </w:t>
            </w:r>
            <w:hyperlink r:id="rId62" w:history="1">
              <w:r w:rsidR="005A7DC1" w:rsidRPr="0027423A">
                <w:rPr>
                  <w:rStyle w:val="Hyperlink"/>
                </w:rPr>
                <w:t>instructions</w:t>
              </w:r>
            </w:hyperlink>
            <w:r w:rsidR="005A7DC1" w:rsidRPr="0027423A">
              <w:t xml:space="preserve"> on the </w:t>
            </w:r>
            <w:hyperlink r:id="rId63" w:history="1">
              <w:r w:rsidRPr="0027423A">
                <w:rPr>
                  <w:rStyle w:val="Hyperlink"/>
                </w:rPr>
                <w:t>DBQ Switchboard</w:t>
              </w:r>
            </w:hyperlink>
            <w:r w:rsidR="004153AB" w:rsidRPr="0027423A">
              <w:t xml:space="preserve"> </w:t>
            </w:r>
          </w:p>
          <w:p w:rsidR="00535DBA" w:rsidRPr="0027423A" w:rsidRDefault="004153AB" w:rsidP="004153AB">
            <w:pPr>
              <w:pStyle w:val="BulletText1"/>
            </w:pPr>
            <w:r w:rsidRPr="0027423A">
              <w:t xml:space="preserve">the medical opinion template see the </w:t>
            </w:r>
            <w:hyperlink r:id="rId64" w:history="1">
              <w:r w:rsidRPr="0027423A">
                <w:rPr>
                  <w:rStyle w:val="Hyperlink"/>
                </w:rPr>
                <w:t>full opinion template</w:t>
              </w:r>
            </w:hyperlink>
            <w:r w:rsidRPr="0027423A">
              <w:t xml:space="preserve"> on the </w:t>
            </w:r>
            <w:hyperlink r:id="rId65" w:history="1">
              <w:r w:rsidRPr="0027423A">
                <w:rPr>
                  <w:rStyle w:val="Hyperlink"/>
                </w:rPr>
                <w:t>DBQ Switchboard</w:t>
              </w:r>
            </w:hyperlink>
            <w:r w:rsidRPr="0027423A">
              <w:t xml:space="preserve">, </w:t>
            </w:r>
          </w:p>
          <w:p w:rsidR="004153AB" w:rsidRPr="0027423A" w:rsidRDefault="00535DBA" w:rsidP="00ED67F0">
            <w:pPr>
              <w:pStyle w:val="BulletText1"/>
            </w:pPr>
            <w:r w:rsidRPr="0027423A">
              <w:t xml:space="preserve">completing a medical opinion DBQ </w:t>
            </w:r>
            <w:r w:rsidR="00ED67F0" w:rsidRPr="0027423A">
              <w:t>for the purpose of reconciliation of</w:t>
            </w:r>
            <w:r w:rsidRPr="0027423A">
              <w:t xml:space="preserve"> conflicting medical evidence, see </w:t>
            </w:r>
            <w:hyperlink r:id="rId66" w:history="1">
              <w:r w:rsidRPr="0027423A">
                <w:rPr>
                  <w:rStyle w:val="Hyperlink"/>
                </w:rPr>
                <w:t>M21-1MR, Part III, Subpart iv, 3.A.9.c</w:t>
              </w:r>
            </w:hyperlink>
            <w:r w:rsidR="00ED67F0" w:rsidRPr="0027423A">
              <w:t>,</w:t>
            </w:r>
            <w:r w:rsidRPr="0027423A">
              <w:t xml:space="preserve"> </w:t>
            </w:r>
            <w:r w:rsidR="004153AB" w:rsidRPr="0027423A">
              <w:t xml:space="preserve">and </w:t>
            </w:r>
          </w:p>
          <w:p w:rsidR="00B62F89" w:rsidRPr="0027423A" w:rsidRDefault="004153AB" w:rsidP="00291380">
            <w:pPr>
              <w:pStyle w:val="BulletText1"/>
            </w:pPr>
            <w:r w:rsidRPr="0027423A">
              <w:t xml:space="preserve">identifying the evidence </w:t>
            </w:r>
            <w:r w:rsidR="00291380" w:rsidRPr="0027423A">
              <w:t xml:space="preserve">to be reviewed in a </w:t>
            </w:r>
            <w:r w:rsidRPr="0027423A">
              <w:t xml:space="preserve">medical opinion request, see </w:t>
            </w:r>
            <w:hyperlink r:id="rId67" w:history="1">
              <w:r w:rsidRPr="0027423A">
                <w:rPr>
                  <w:rStyle w:val="Hyperlink"/>
                </w:rPr>
                <w:t>M21-1MR, Part III, Subpart iv, 3.A</w:t>
              </w:r>
              <w:r w:rsidR="00535DBA" w:rsidRPr="0027423A">
                <w:rPr>
                  <w:rStyle w:val="Hyperlink"/>
                </w:rPr>
                <w:t>9.d</w:t>
              </w:r>
            </w:hyperlink>
            <w:r w:rsidR="00535DBA" w:rsidRPr="0027423A">
              <w:t>.</w:t>
            </w:r>
            <w:r w:rsidRPr="0027423A">
              <w:t xml:space="preserve">  </w:t>
            </w:r>
          </w:p>
        </w:tc>
      </w:tr>
    </w:tbl>
    <w:p w:rsidR="0011506B" w:rsidRPr="0027423A" w:rsidRDefault="0011506B" w:rsidP="0011506B">
      <w:pPr>
        <w:pStyle w:val="ContinuedOnNextPa"/>
        <w:pBdr>
          <w:top w:val="single" w:sz="6" w:space="3" w:color="000000"/>
        </w:pBdr>
      </w:pPr>
      <w:r w:rsidRPr="0027423A">
        <w:t>Continued on next page</w:t>
      </w:r>
    </w:p>
    <w:p w:rsidR="0011506B" w:rsidRPr="0027423A" w:rsidRDefault="0011506B" w:rsidP="0011506B">
      <w:pPr>
        <w:pStyle w:val="MapTitleContinued"/>
        <w:rPr>
          <w:b w:val="0"/>
          <w:sz w:val="24"/>
        </w:rPr>
      </w:pPr>
      <w:r w:rsidRPr="0027423A">
        <w:br w:type="page"/>
      </w:r>
      <w:fldSimple w:instr=" STYLEREF &quot;Map Title&quot; ">
        <w:r w:rsidR="00D96591" w:rsidRPr="0027423A">
          <w:rPr>
            <w:noProof/>
          </w:rPr>
          <w:t>9.  Medical Opinions</w:t>
        </w:r>
      </w:fldSimple>
      <w:r w:rsidRPr="0027423A">
        <w:t xml:space="preserve">, </w:t>
      </w:r>
      <w:r w:rsidRPr="0027423A">
        <w:rPr>
          <w:b w:val="0"/>
          <w:sz w:val="24"/>
        </w:rPr>
        <w:t>Continued</w:t>
      </w:r>
    </w:p>
    <w:p w:rsidR="0011506B" w:rsidRPr="0027423A" w:rsidRDefault="008F2856" w:rsidP="0011506B">
      <w:pPr>
        <w:pStyle w:val="BlockLine"/>
      </w:pPr>
      <w:r w:rsidRPr="0027423A">
        <w:fldChar w:fldCharType="begin"/>
      </w:r>
      <w:r w:rsidR="00A06F52" w:rsidRPr="0027423A">
        <w:instrText xml:space="preserve"> PRIVATE INFOTYPE="PRINCIPLE" </w:instrText>
      </w:r>
      <w:r w:rsidRPr="0027423A">
        <w:fldChar w:fldCharType="end"/>
      </w:r>
    </w:p>
    <w:tbl>
      <w:tblPr>
        <w:tblW w:w="0" w:type="auto"/>
        <w:tblLayout w:type="fixed"/>
        <w:tblLook w:val="0000"/>
      </w:tblPr>
      <w:tblGrid>
        <w:gridCol w:w="1728"/>
        <w:gridCol w:w="7740"/>
      </w:tblGrid>
      <w:tr w:rsidR="0011506B" w:rsidRPr="0027423A" w:rsidTr="0011506B">
        <w:tc>
          <w:tcPr>
            <w:tcW w:w="1728" w:type="dxa"/>
            <w:shd w:val="clear" w:color="auto" w:fill="auto"/>
          </w:tcPr>
          <w:p w:rsidR="0011506B" w:rsidRPr="0027423A" w:rsidRDefault="007E32D6" w:rsidP="0011506B">
            <w:pPr>
              <w:pStyle w:val="Heading5"/>
            </w:pPr>
            <w:r w:rsidRPr="0027423A">
              <w:t xml:space="preserve">c. </w:t>
            </w:r>
            <w:r w:rsidR="0011506B" w:rsidRPr="0027423A">
              <w:t>Completing the Medical Opinion DBQ – Conflicting Medical Evidence</w:t>
            </w:r>
          </w:p>
        </w:tc>
        <w:tc>
          <w:tcPr>
            <w:tcW w:w="7740" w:type="dxa"/>
            <w:shd w:val="clear" w:color="auto" w:fill="auto"/>
          </w:tcPr>
          <w:p w:rsidR="0011506B" w:rsidRPr="0027423A" w:rsidRDefault="0011506B" w:rsidP="0011506B">
            <w:pPr>
              <w:pStyle w:val="BlockText"/>
            </w:pPr>
            <w:r w:rsidRPr="0027423A">
              <w:t>Follow the steps below to complete</w:t>
            </w:r>
            <w:r w:rsidR="00095CC7" w:rsidRPr="0027423A">
              <w:t xml:space="preserve"> a medical opinion </w:t>
            </w:r>
            <w:r w:rsidRPr="0027423A">
              <w:t>DBQ seeking</w:t>
            </w:r>
            <w:r w:rsidR="00095CC7" w:rsidRPr="0027423A">
              <w:t xml:space="preserve"> reconciliation of </w:t>
            </w:r>
            <w:r w:rsidRPr="0027423A">
              <w:rPr>
                <w:lang w:eastAsia="zh-CN"/>
              </w:rPr>
              <w:t>conflicting medical evidence.</w:t>
            </w:r>
          </w:p>
          <w:p w:rsidR="0011506B" w:rsidRPr="0027423A" w:rsidRDefault="0011506B" w:rsidP="0011506B">
            <w:pPr>
              <w:pStyle w:val="BlockText"/>
            </w:pPr>
          </w:p>
          <w:tbl>
            <w:tblPr>
              <w:tblW w:w="75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12"/>
              <w:gridCol w:w="6488"/>
            </w:tblGrid>
            <w:tr w:rsidR="0011506B" w:rsidRPr="0027423A" w:rsidTr="0011506B">
              <w:trPr>
                <w:trHeight w:val="144"/>
              </w:trPr>
              <w:tc>
                <w:tcPr>
                  <w:tcW w:w="675" w:type="pct"/>
                  <w:shd w:val="clear" w:color="auto" w:fill="auto"/>
                </w:tcPr>
                <w:p w:rsidR="0011506B" w:rsidRPr="0027423A" w:rsidRDefault="0011506B" w:rsidP="0011506B">
                  <w:pPr>
                    <w:pStyle w:val="TableHeaderText"/>
                    <w:rPr>
                      <w:lang w:eastAsia="zh-CN"/>
                    </w:rPr>
                  </w:pPr>
                  <w:r w:rsidRPr="0027423A">
                    <w:rPr>
                      <w:lang w:eastAsia="zh-CN"/>
                    </w:rPr>
                    <w:t>Step</w:t>
                  </w:r>
                </w:p>
              </w:tc>
              <w:tc>
                <w:tcPr>
                  <w:tcW w:w="4325" w:type="pct"/>
                  <w:shd w:val="clear" w:color="auto" w:fill="auto"/>
                </w:tcPr>
                <w:p w:rsidR="0011506B" w:rsidRPr="0027423A" w:rsidRDefault="0011506B" w:rsidP="0011506B">
                  <w:pPr>
                    <w:pStyle w:val="TableHeaderText"/>
                    <w:rPr>
                      <w:lang w:eastAsia="zh-CN"/>
                    </w:rPr>
                  </w:pPr>
                  <w:r w:rsidRPr="0027423A">
                    <w:rPr>
                      <w:lang w:eastAsia="zh-CN"/>
                    </w:rPr>
                    <w:t>Action</w:t>
                  </w:r>
                </w:p>
              </w:tc>
            </w:tr>
            <w:tr w:rsidR="0011506B" w:rsidRPr="0027423A" w:rsidTr="0011506B">
              <w:trPr>
                <w:trHeight w:val="144"/>
              </w:trPr>
              <w:tc>
                <w:tcPr>
                  <w:tcW w:w="675" w:type="pct"/>
                  <w:shd w:val="clear" w:color="auto" w:fill="auto"/>
                </w:tcPr>
                <w:p w:rsidR="0011506B" w:rsidRPr="0027423A" w:rsidRDefault="0011506B" w:rsidP="0011506B">
                  <w:pPr>
                    <w:pStyle w:val="TableText"/>
                    <w:jc w:val="center"/>
                    <w:rPr>
                      <w:lang w:eastAsia="zh-CN"/>
                    </w:rPr>
                  </w:pPr>
                  <w:r w:rsidRPr="0027423A">
                    <w:rPr>
                      <w:lang w:eastAsia="zh-CN"/>
                    </w:rPr>
                    <w:t>1</w:t>
                  </w:r>
                </w:p>
              </w:tc>
              <w:tc>
                <w:tcPr>
                  <w:tcW w:w="4325" w:type="pct"/>
                  <w:shd w:val="clear" w:color="auto" w:fill="auto"/>
                </w:tcPr>
                <w:p w:rsidR="0011506B" w:rsidRPr="0027423A" w:rsidRDefault="0011506B" w:rsidP="0011506B">
                  <w:pPr>
                    <w:pStyle w:val="TableText"/>
                    <w:rPr>
                      <w:lang w:eastAsia="zh-CN"/>
                    </w:rPr>
                  </w:pPr>
                  <w:r w:rsidRPr="0027423A">
                    <w:rPr>
                      <w:lang w:eastAsia="zh-CN"/>
                    </w:rPr>
                    <w:t>Check the box</w:t>
                  </w:r>
                  <w:r w:rsidR="004641D6" w:rsidRPr="0027423A">
                    <w:rPr>
                      <w:lang w:eastAsia="zh-CN"/>
                    </w:rPr>
                    <w:t xml:space="preserve"> spec</w:t>
                  </w:r>
                  <w:r w:rsidR="00095CC7" w:rsidRPr="0027423A">
                    <w:rPr>
                      <w:lang w:eastAsia="zh-CN"/>
                    </w:rPr>
                    <w:t>ifying that an opinion is needed for the purpose of reconciliation of</w:t>
                  </w:r>
                  <w:r w:rsidR="004641D6" w:rsidRPr="0027423A">
                    <w:rPr>
                      <w:lang w:eastAsia="zh-CN"/>
                    </w:rPr>
                    <w:t xml:space="preserve"> conflicting medical evidence</w:t>
                  </w:r>
                  <w:r w:rsidR="007E32D6" w:rsidRPr="0027423A">
                    <w:rPr>
                      <w:lang w:eastAsia="zh-CN"/>
                    </w:rPr>
                    <w:t xml:space="preserve"> in Item 1, “Type of medical opinion(s) requested.</w:t>
                  </w:r>
                </w:p>
                <w:p w:rsidR="0011506B" w:rsidRPr="0027423A" w:rsidRDefault="0011506B" w:rsidP="004641D6">
                  <w:pPr>
                    <w:pStyle w:val="BulletText1"/>
                    <w:numPr>
                      <w:ilvl w:val="0"/>
                      <w:numId w:val="0"/>
                    </w:numPr>
                    <w:rPr>
                      <w:lang w:eastAsia="zh-CN"/>
                    </w:rPr>
                  </w:pPr>
                </w:p>
              </w:tc>
            </w:tr>
            <w:tr w:rsidR="0011506B" w:rsidRPr="0027423A" w:rsidTr="0011506B">
              <w:trPr>
                <w:trHeight w:val="144"/>
              </w:trPr>
              <w:tc>
                <w:tcPr>
                  <w:tcW w:w="675" w:type="pct"/>
                  <w:shd w:val="clear" w:color="auto" w:fill="auto"/>
                </w:tcPr>
                <w:p w:rsidR="0011506B" w:rsidRPr="0027423A" w:rsidRDefault="004641D6" w:rsidP="0011506B">
                  <w:pPr>
                    <w:pStyle w:val="TableText"/>
                    <w:jc w:val="center"/>
                    <w:rPr>
                      <w:lang w:eastAsia="zh-CN"/>
                    </w:rPr>
                  </w:pPr>
                  <w:r w:rsidRPr="0027423A">
                    <w:rPr>
                      <w:lang w:eastAsia="zh-CN"/>
                    </w:rPr>
                    <w:t>2</w:t>
                  </w:r>
                </w:p>
              </w:tc>
              <w:tc>
                <w:tcPr>
                  <w:tcW w:w="4325" w:type="pct"/>
                  <w:shd w:val="clear" w:color="auto" w:fill="auto"/>
                </w:tcPr>
                <w:p w:rsidR="0011506B" w:rsidRPr="0027423A" w:rsidRDefault="007E32D6" w:rsidP="007E32D6">
                  <w:pPr>
                    <w:pStyle w:val="TableText"/>
                    <w:rPr>
                      <w:lang w:eastAsia="zh-CN"/>
                    </w:rPr>
                  </w:pPr>
                  <w:r w:rsidRPr="0027423A">
                    <w:rPr>
                      <w:lang w:eastAsia="zh-CN"/>
                    </w:rPr>
                    <w:t xml:space="preserve">Add </w:t>
                  </w:r>
                  <w:r w:rsidR="0011506B" w:rsidRPr="0027423A">
                    <w:rPr>
                      <w:lang w:eastAsia="zh-CN"/>
                    </w:rPr>
                    <w:t xml:space="preserve">free text </w:t>
                  </w:r>
                  <w:r w:rsidRPr="0027423A">
                    <w:rPr>
                      <w:lang w:eastAsia="zh-CN"/>
                    </w:rPr>
                    <w:t>under</w:t>
                  </w:r>
                  <w:r w:rsidR="002021DB" w:rsidRPr="0027423A">
                    <w:rPr>
                      <w:lang w:eastAsia="zh-CN"/>
                    </w:rPr>
                    <w:t xml:space="preserve"> I</w:t>
                  </w:r>
                  <w:r w:rsidR="00095CC7" w:rsidRPr="0027423A">
                    <w:rPr>
                      <w:lang w:eastAsia="zh-CN"/>
                    </w:rPr>
                    <w:t>tem 4, “Opinion regarding conflicting medical evidence</w:t>
                  </w:r>
                  <w:r w:rsidR="0011506B" w:rsidRPr="0027423A">
                    <w:rPr>
                      <w:lang w:eastAsia="zh-CN"/>
                    </w:rPr>
                    <w:t>.</w:t>
                  </w:r>
                  <w:r w:rsidR="00095CC7" w:rsidRPr="0027423A">
                    <w:rPr>
                      <w:lang w:eastAsia="zh-CN"/>
                    </w:rPr>
                    <w:t>”</w:t>
                  </w:r>
                  <w:r w:rsidR="0011506B" w:rsidRPr="0027423A">
                    <w:rPr>
                      <w:lang w:eastAsia="zh-CN"/>
                    </w:rPr>
                    <w:t xml:space="preserve">  </w:t>
                  </w:r>
                </w:p>
                <w:p w:rsidR="002021DB" w:rsidRPr="0027423A" w:rsidRDefault="002021DB" w:rsidP="007E32D6">
                  <w:pPr>
                    <w:pStyle w:val="TableText"/>
                    <w:rPr>
                      <w:lang w:eastAsia="zh-CN"/>
                    </w:rPr>
                  </w:pPr>
                </w:p>
              </w:tc>
            </w:tr>
            <w:tr w:rsidR="0011506B" w:rsidRPr="0027423A" w:rsidTr="0011506B">
              <w:trPr>
                <w:trHeight w:val="144"/>
              </w:trPr>
              <w:tc>
                <w:tcPr>
                  <w:tcW w:w="675" w:type="pct"/>
                  <w:shd w:val="clear" w:color="auto" w:fill="auto"/>
                </w:tcPr>
                <w:p w:rsidR="0011506B" w:rsidRPr="0027423A" w:rsidRDefault="004641D6" w:rsidP="0011506B">
                  <w:pPr>
                    <w:pStyle w:val="TableText"/>
                    <w:jc w:val="center"/>
                    <w:rPr>
                      <w:lang w:eastAsia="zh-CN"/>
                    </w:rPr>
                  </w:pPr>
                  <w:r w:rsidRPr="0027423A">
                    <w:rPr>
                      <w:lang w:eastAsia="zh-CN"/>
                    </w:rPr>
                    <w:t>3</w:t>
                  </w:r>
                </w:p>
              </w:tc>
              <w:tc>
                <w:tcPr>
                  <w:tcW w:w="4325" w:type="pct"/>
                  <w:shd w:val="clear" w:color="auto" w:fill="auto"/>
                </w:tcPr>
                <w:p w:rsidR="007E32D6" w:rsidRPr="0027423A" w:rsidRDefault="007E32D6" w:rsidP="007E32D6">
                  <w:pPr>
                    <w:pStyle w:val="TableText"/>
                    <w:rPr>
                      <w:lang w:eastAsia="zh-CN"/>
                    </w:rPr>
                  </w:pPr>
                  <w:r w:rsidRPr="0027423A">
                    <w:rPr>
                      <w:lang w:eastAsia="zh-CN"/>
                    </w:rPr>
                    <w:t>Identify and tab all potentially relevant evidence in Item 5.</w:t>
                  </w:r>
                </w:p>
                <w:p w:rsidR="0011506B" w:rsidRPr="0027423A" w:rsidRDefault="0011506B" w:rsidP="0011506B">
                  <w:pPr>
                    <w:pStyle w:val="TableText"/>
                    <w:rPr>
                      <w:lang w:eastAsia="zh-CN"/>
                    </w:rPr>
                  </w:pPr>
                </w:p>
              </w:tc>
            </w:tr>
            <w:tr w:rsidR="0011506B" w:rsidRPr="0027423A" w:rsidTr="0011506B">
              <w:trPr>
                <w:trHeight w:val="144"/>
              </w:trPr>
              <w:tc>
                <w:tcPr>
                  <w:tcW w:w="675" w:type="pct"/>
                  <w:shd w:val="clear" w:color="auto" w:fill="auto"/>
                </w:tcPr>
                <w:p w:rsidR="0011506B" w:rsidRPr="0027423A" w:rsidRDefault="0011506B" w:rsidP="0011506B">
                  <w:pPr>
                    <w:pStyle w:val="TableText"/>
                    <w:jc w:val="center"/>
                    <w:rPr>
                      <w:lang w:eastAsia="zh-CN"/>
                    </w:rPr>
                  </w:pPr>
                  <w:r w:rsidRPr="0027423A">
                    <w:rPr>
                      <w:lang w:eastAsia="zh-CN"/>
                    </w:rPr>
                    <w:t>Option</w:t>
                  </w:r>
                </w:p>
              </w:tc>
              <w:tc>
                <w:tcPr>
                  <w:tcW w:w="4325" w:type="pct"/>
                  <w:shd w:val="clear" w:color="auto" w:fill="auto"/>
                </w:tcPr>
                <w:p w:rsidR="007E32D6" w:rsidRPr="0027423A" w:rsidRDefault="007E32D6" w:rsidP="007E32D6">
                  <w:pPr>
                    <w:pStyle w:val="TableText"/>
                    <w:rPr>
                      <w:lang w:eastAsia="zh-CN"/>
                    </w:rPr>
                  </w:pPr>
                  <w:r w:rsidRPr="0027423A">
                    <w:rPr>
                      <w:lang w:eastAsia="zh-CN"/>
                    </w:rPr>
                    <w:t xml:space="preserve">Insert additional instructions to the clinician to include any hierarchy of contingent opinions that may be needed in Item 6. </w:t>
                  </w:r>
                </w:p>
                <w:p w:rsidR="0011506B" w:rsidRPr="0027423A" w:rsidRDefault="0011506B" w:rsidP="0011506B">
                  <w:pPr>
                    <w:pStyle w:val="TableText"/>
                    <w:rPr>
                      <w:lang w:eastAsia="zh-CN"/>
                    </w:rPr>
                  </w:pPr>
                </w:p>
              </w:tc>
            </w:tr>
          </w:tbl>
          <w:p w:rsidR="0011506B" w:rsidRPr="0027423A" w:rsidRDefault="0011506B" w:rsidP="0011506B">
            <w:pPr>
              <w:pStyle w:val="BlockText"/>
            </w:pPr>
          </w:p>
        </w:tc>
      </w:tr>
    </w:tbl>
    <w:p w:rsidR="00931D6C" w:rsidRPr="0027423A" w:rsidRDefault="008F2856" w:rsidP="0011506B">
      <w:pPr>
        <w:pStyle w:val="BlockLine"/>
      </w:pPr>
      <w:r w:rsidRPr="0027423A">
        <w:fldChar w:fldCharType="begin"/>
      </w:r>
      <w:r w:rsidR="00A06F52" w:rsidRPr="0027423A">
        <w:instrText xml:space="preserve"> PRIVATE INFOTYPE="PRINCIPLE" </w:instrText>
      </w:r>
      <w:r w:rsidRPr="0027423A">
        <w:fldChar w:fldCharType="end"/>
      </w:r>
    </w:p>
    <w:tbl>
      <w:tblPr>
        <w:tblW w:w="0" w:type="auto"/>
        <w:tblLayout w:type="fixed"/>
        <w:tblLook w:val="0000"/>
      </w:tblPr>
      <w:tblGrid>
        <w:gridCol w:w="1728"/>
        <w:gridCol w:w="7740"/>
      </w:tblGrid>
      <w:tr w:rsidR="001A4111" w:rsidRPr="0027423A" w:rsidTr="001A4111">
        <w:tc>
          <w:tcPr>
            <w:tcW w:w="1728" w:type="dxa"/>
            <w:shd w:val="clear" w:color="auto" w:fill="auto"/>
          </w:tcPr>
          <w:p w:rsidR="001A4111" w:rsidRPr="0027423A" w:rsidRDefault="007E32D6" w:rsidP="001A4111">
            <w:pPr>
              <w:pStyle w:val="Heading5"/>
            </w:pPr>
            <w:r w:rsidRPr="0027423A">
              <w:t>d</w:t>
            </w:r>
            <w:r w:rsidR="001A4111" w:rsidRPr="0027423A">
              <w:t>.  Identifying the Evidence to be Reviewed</w:t>
            </w:r>
            <w:r w:rsidR="004153AB" w:rsidRPr="0027423A">
              <w:t xml:space="preserve"> in a Medical Opinion</w:t>
            </w:r>
            <w:r w:rsidR="00291380" w:rsidRPr="0027423A">
              <w:t xml:space="preserve"> Request</w:t>
            </w:r>
          </w:p>
        </w:tc>
        <w:tc>
          <w:tcPr>
            <w:tcW w:w="7740" w:type="dxa"/>
            <w:shd w:val="clear" w:color="auto" w:fill="auto"/>
          </w:tcPr>
          <w:p w:rsidR="001A4111" w:rsidRPr="0027423A" w:rsidRDefault="001A4111" w:rsidP="002B7761">
            <w:pPr>
              <w:pStyle w:val="BlockText"/>
            </w:pPr>
            <w:r w:rsidRPr="0027423A">
              <w:t>F</w:t>
            </w:r>
            <w:r w:rsidR="002B7761" w:rsidRPr="0027423A">
              <w:t xml:space="preserve">or each tabbed item of evidence, state </w:t>
            </w:r>
            <w:r w:rsidRPr="0027423A">
              <w:t>the</w:t>
            </w:r>
          </w:p>
          <w:p w:rsidR="001A4111" w:rsidRPr="0027423A" w:rsidRDefault="001A4111" w:rsidP="001A4111">
            <w:pPr>
              <w:pStyle w:val="BulletText2"/>
            </w:pPr>
            <w:r w:rsidRPr="0027423A">
              <w:t>source of the evidence (provider or facility)</w:t>
            </w:r>
          </w:p>
          <w:p w:rsidR="001A4111" w:rsidRPr="0027423A" w:rsidRDefault="001A4111" w:rsidP="001A4111">
            <w:pPr>
              <w:pStyle w:val="BulletText2"/>
            </w:pPr>
            <w:r w:rsidRPr="0027423A">
              <w:t>subject matter involved, and</w:t>
            </w:r>
          </w:p>
          <w:p w:rsidR="001A4111" w:rsidRPr="0027423A" w:rsidRDefault="001A4111" w:rsidP="001A4111">
            <w:pPr>
              <w:pStyle w:val="BulletText2"/>
            </w:pPr>
            <w:r w:rsidRPr="0027423A">
              <w:t>approximate dates covered by the evidence</w:t>
            </w:r>
            <w:r w:rsidR="002B7761" w:rsidRPr="0027423A">
              <w:t>.</w:t>
            </w:r>
          </w:p>
          <w:p w:rsidR="001A4111" w:rsidRPr="0027423A" w:rsidRDefault="001A4111" w:rsidP="001A4111">
            <w:pPr>
              <w:pStyle w:val="BlockText"/>
            </w:pPr>
          </w:p>
        </w:tc>
      </w:tr>
    </w:tbl>
    <w:p w:rsidR="00A23D19" w:rsidRPr="0027423A" w:rsidRDefault="00A23D19" w:rsidP="00A23D19">
      <w:pPr>
        <w:pStyle w:val="ContinuedOnNextPa"/>
      </w:pPr>
      <w:r w:rsidRPr="0027423A">
        <w:t>Continued on next page</w:t>
      </w:r>
    </w:p>
    <w:p w:rsidR="00CE5D62" w:rsidRPr="0027423A" w:rsidRDefault="00A23D19" w:rsidP="00A23D19">
      <w:pPr>
        <w:pStyle w:val="MapTitleContinued"/>
      </w:pPr>
      <w:r w:rsidRPr="0027423A">
        <w:br w:type="page"/>
      </w:r>
      <w:fldSimple w:instr=" STYLEREF &quot;Map Title&quot; ">
        <w:r w:rsidR="00D96591" w:rsidRPr="0027423A">
          <w:rPr>
            <w:noProof/>
          </w:rPr>
          <w:t>9.  Medical Opinions</w:t>
        </w:r>
      </w:fldSimple>
      <w:r w:rsidRPr="0027423A">
        <w:t xml:space="preserve">, </w:t>
      </w:r>
      <w:r w:rsidRPr="0027423A">
        <w:rPr>
          <w:b w:val="0"/>
          <w:sz w:val="24"/>
        </w:rPr>
        <w:t>Continued</w:t>
      </w:r>
    </w:p>
    <w:p w:rsidR="00A23D19" w:rsidRPr="0027423A" w:rsidRDefault="008F2856" w:rsidP="00A23D19">
      <w:pPr>
        <w:pStyle w:val="BlockLine"/>
      </w:pPr>
      <w:r w:rsidRPr="0027423A">
        <w:fldChar w:fldCharType="begin"/>
      </w:r>
      <w:r w:rsidR="00A06F52" w:rsidRPr="0027423A">
        <w:instrText xml:space="preserve"> PRIVATE INFOTYPE="PRINCIPLE" </w:instrText>
      </w:r>
      <w:r w:rsidRPr="0027423A">
        <w:fldChar w:fldCharType="end"/>
      </w:r>
    </w:p>
    <w:tbl>
      <w:tblPr>
        <w:tblW w:w="0" w:type="auto"/>
        <w:tblLayout w:type="fixed"/>
        <w:tblLook w:val="0000"/>
      </w:tblPr>
      <w:tblGrid>
        <w:gridCol w:w="1728"/>
        <w:gridCol w:w="7740"/>
      </w:tblGrid>
      <w:tr w:rsidR="00A23D19" w:rsidRPr="0027423A" w:rsidTr="002021DB">
        <w:tc>
          <w:tcPr>
            <w:tcW w:w="1728" w:type="dxa"/>
            <w:shd w:val="clear" w:color="auto" w:fill="auto"/>
          </w:tcPr>
          <w:p w:rsidR="00A23D19" w:rsidRPr="0027423A" w:rsidRDefault="00A23D19" w:rsidP="002021DB">
            <w:pPr>
              <w:pStyle w:val="Heading5"/>
            </w:pPr>
            <w:r w:rsidRPr="0027423A">
              <w:t>e. Maintaining Objectivity in Medical Opinion Requests</w:t>
            </w:r>
          </w:p>
        </w:tc>
        <w:tc>
          <w:tcPr>
            <w:tcW w:w="7740" w:type="dxa"/>
            <w:shd w:val="clear" w:color="auto" w:fill="auto"/>
          </w:tcPr>
          <w:p w:rsidR="00A23D19" w:rsidRPr="0027423A" w:rsidRDefault="00A23D19" w:rsidP="002021DB">
            <w:pPr>
              <w:pStyle w:val="BlockText"/>
            </w:pPr>
            <w:r w:rsidRPr="0027423A">
              <w:t xml:space="preserve">Maintain objectivity when preparing medical opinion requests. </w:t>
            </w:r>
          </w:p>
          <w:p w:rsidR="00A23D19" w:rsidRPr="0027423A" w:rsidRDefault="00A23D19" w:rsidP="002021DB">
            <w:pPr>
              <w:pStyle w:val="BulletText1"/>
            </w:pPr>
            <w:r w:rsidRPr="0027423A">
              <w:t>Use a neutral and unbiased tone</w:t>
            </w:r>
          </w:p>
          <w:p w:rsidR="00A23D19" w:rsidRPr="0027423A" w:rsidRDefault="00A23D19" w:rsidP="002021DB">
            <w:pPr>
              <w:pStyle w:val="BulletText1"/>
            </w:pPr>
            <w:r w:rsidRPr="0027423A">
              <w:t>Do not slant the facts, and</w:t>
            </w:r>
          </w:p>
          <w:p w:rsidR="00A23D19" w:rsidRPr="0027423A" w:rsidRDefault="00A23D19" w:rsidP="002021DB">
            <w:pPr>
              <w:pStyle w:val="BulletText1"/>
            </w:pPr>
            <w:r w:rsidRPr="0027423A">
              <w:t xml:space="preserve">Do </w:t>
            </w:r>
            <w:r w:rsidRPr="0027423A">
              <w:rPr>
                <w:i/>
                <w:iCs/>
              </w:rPr>
              <w:t>not</w:t>
            </w:r>
            <w:r w:rsidRPr="0027423A">
              <w:t xml:space="preserve"> communicate that VA prefers one answer or outcome over another.</w:t>
            </w:r>
          </w:p>
          <w:p w:rsidR="00A23D19" w:rsidRPr="0027423A" w:rsidRDefault="00A23D19" w:rsidP="002021DB">
            <w:pPr>
              <w:pStyle w:val="BlockText"/>
            </w:pPr>
          </w:p>
          <w:p w:rsidR="00A23D19" w:rsidRPr="0027423A" w:rsidRDefault="00A23D19" w:rsidP="002021DB">
            <w:pPr>
              <w:pStyle w:val="BlockText"/>
            </w:pPr>
            <w:r w:rsidRPr="0027423A">
              <w:rPr>
                <w:b/>
                <w:i/>
              </w:rPr>
              <w:t>Reference</w:t>
            </w:r>
            <w:r w:rsidRPr="0027423A">
              <w:t xml:space="preserve">:  For more information on obtaining evidence in an impartial manner, see </w:t>
            </w:r>
            <w:hyperlink r:id="rId68" w:anchor="bmd" w:history="1">
              <w:r w:rsidRPr="0027423A">
                <w:rPr>
                  <w:rStyle w:val="Hyperlink"/>
                  <w:i/>
                  <w:iCs/>
                </w:rPr>
                <w:t>Douglas v. Shinseki</w:t>
              </w:r>
            </w:hyperlink>
            <w:r w:rsidRPr="0027423A">
              <w:rPr>
                <w:i/>
                <w:iCs/>
              </w:rPr>
              <w:t>,</w:t>
            </w:r>
            <w:r w:rsidRPr="0027423A">
              <w:t xml:space="preserve"> 23 Vet. App. 19, 24, 25-26 (2009).  </w:t>
            </w:r>
          </w:p>
        </w:tc>
      </w:tr>
    </w:tbl>
    <w:p w:rsidR="00A23D19" w:rsidRPr="0027423A" w:rsidRDefault="008F2856" w:rsidP="00A23D19">
      <w:pPr>
        <w:pStyle w:val="BlockLine"/>
      </w:pPr>
      <w:r w:rsidRPr="0027423A">
        <w:fldChar w:fldCharType="begin"/>
      </w:r>
      <w:r w:rsidR="00A06F52" w:rsidRPr="0027423A">
        <w:instrText xml:space="preserve"> PRIVATE INFOTYPE="PRINCIPLE" </w:instrText>
      </w:r>
      <w:r w:rsidRPr="0027423A">
        <w:fldChar w:fldCharType="end"/>
      </w:r>
    </w:p>
    <w:tbl>
      <w:tblPr>
        <w:tblW w:w="0" w:type="auto"/>
        <w:tblLayout w:type="fixed"/>
        <w:tblLook w:val="0000"/>
      </w:tblPr>
      <w:tblGrid>
        <w:gridCol w:w="1728"/>
        <w:gridCol w:w="7740"/>
      </w:tblGrid>
      <w:tr w:rsidR="00A23D19" w:rsidRPr="0027423A" w:rsidTr="002021DB">
        <w:tc>
          <w:tcPr>
            <w:tcW w:w="1728" w:type="dxa"/>
            <w:shd w:val="clear" w:color="auto" w:fill="auto"/>
          </w:tcPr>
          <w:p w:rsidR="00A23D19" w:rsidRPr="0027423A" w:rsidRDefault="00A23D19" w:rsidP="002021DB">
            <w:pPr>
              <w:pStyle w:val="BlockText"/>
              <w:rPr>
                <w:b/>
                <w:sz w:val="22"/>
                <w:szCs w:val="20"/>
              </w:rPr>
            </w:pPr>
            <w:r w:rsidRPr="0027423A">
              <w:rPr>
                <w:b/>
                <w:sz w:val="22"/>
                <w:szCs w:val="20"/>
              </w:rPr>
              <w:t>f. Medical Opinions Required For Remands</w:t>
            </w:r>
          </w:p>
          <w:p w:rsidR="00A23D19" w:rsidRPr="0027423A" w:rsidRDefault="00A23D19" w:rsidP="002021DB">
            <w:pPr>
              <w:pStyle w:val="Heading5"/>
            </w:pPr>
          </w:p>
        </w:tc>
        <w:tc>
          <w:tcPr>
            <w:tcW w:w="7740" w:type="dxa"/>
            <w:shd w:val="clear" w:color="auto" w:fill="auto"/>
          </w:tcPr>
          <w:p w:rsidR="00A23D19" w:rsidRPr="0027423A" w:rsidRDefault="00A23D19" w:rsidP="002021DB">
            <w:pPr>
              <w:pStyle w:val="BlockText"/>
            </w:pPr>
            <w:r w:rsidRPr="0027423A">
              <w:t>When requesting an opinion in compliance with BVA remand instructions, explain specifically what is needed.  Quoting the instructions from BVA on the medical opinion request may be helpful, but try to avoid legal jargon. Do not simply refer the examiner to the claims folder containing the remand instructions.</w:t>
            </w:r>
          </w:p>
        </w:tc>
      </w:tr>
    </w:tbl>
    <w:p w:rsidR="00931D6C" w:rsidRPr="0027423A" w:rsidRDefault="008F2856" w:rsidP="00CE5D62">
      <w:pPr>
        <w:pStyle w:val="BlockLine"/>
      </w:pPr>
      <w:r w:rsidRPr="0027423A">
        <w:fldChar w:fldCharType="begin"/>
      </w:r>
      <w:r w:rsidR="00A06F5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A23D19" w:rsidP="00A23D19">
            <w:pPr>
              <w:pStyle w:val="BlockText"/>
            </w:pPr>
            <w:r w:rsidRPr="0027423A">
              <w:rPr>
                <w:b/>
                <w:sz w:val="22"/>
                <w:szCs w:val="20"/>
              </w:rPr>
              <w:t>g. Examiner Statements that an Opinion Would be Speculative</w:t>
            </w:r>
          </w:p>
        </w:tc>
        <w:tc>
          <w:tcPr>
            <w:tcW w:w="7740" w:type="dxa"/>
            <w:shd w:val="clear" w:color="auto" w:fill="auto"/>
          </w:tcPr>
          <w:p w:rsidR="00497F7D" w:rsidRPr="0027423A" w:rsidRDefault="00497F7D" w:rsidP="00497F7D">
            <w:pPr>
              <w:pStyle w:val="BlockText"/>
            </w:pPr>
            <w:r w:rsidRPr="0027423A">
              <w:t xml:space="preserve">Pay careful attention to any conclusion by the examiner that an opinion could not be provided without resorting to mere speculation (or any similar language to that effect). </w:t>
            </w:r>
          </w:p>
          <w:p w:rsidR="00497F7D" w:rsidRPr="0027423A" w:rsidRDefault="00497F7D" w:rsidP="00497F7D">
            <w:pPr>
              <w:pStyle w:val="BlockText"/>
            </w:pPr>
          </w:p>
          <w:p w:rsidR="00D74404" w:rsidRPr="0027423A" w:rsidRDefault="00D607CC" w:rsidP="00497F7D">
            <w:pPr>
              <w:pStyle w:val="BulletText1"/>
              <w:numPr>
                <w:ilvl w:val="0"/>
                <w:numId w:val="0"/>
              </w:numPr>
            </w:pPr>
            <w:r w:rsidRPr="0027423A">
              <w:t xml:space="preserve">Per </w:t>
            </w:r>
            <w:hyperlink r:id="rId69" w:anchor="bmj" w:history="1">
              <w:r w:rsidR="001B45DF" w:rsidRPr="0027423A">
                <w:rPr>
                  <w:rStyle w:val="Hyperlink"/>
                  <w:i/>
                </w:rPr>
                <w:t>Jones (M.) v. Shinseki</w:t>
              </w:r>
            </w:hyperlink>
            <w:r w:rsidR="001B45DF" w:rsidRPr="0027423A">
              <w:rPr>
                <w:i/>
              </w:rPr>
              <w:t xml:space="preserve">, </w:t>
            </w:r>
            <w:r w:rsidR="001B45DF" w:rsidRPr="0027423A">
              <w:t xml:space="preserve">23 Vet.App. 382 </w:t>
            </w:r>
            <w:r w:rsidR="001A4CC5" w:rsidRPr="0027423A">
              <w:t>(</w:t>
            </w:r>
            <w:r w:rsidR="001B45DF" w:rsidRPr="0027423A">
              <w:t>2010)</w:t>
            </w:r>
            <w:r w:rsidR="00D74404" w:rsidRPr="0027423A">
              <w:t xml:space="preserve">, </w:t>
            </w:r>
            <w:r w:rsidRPr="0027423A">
              <w:t xml:space="preserve">VA may </w:t>
            </w:r>
            <w:r w:rsidR="00F84089" w:rsidRPr="0027423A">
              <w:t xml:space="preserve">only </w:t>
            </w:r>
            <w:r w:rsidR="00AF3F03" w:rsidRPr="0027423A">
              <w:t xml:space="preserve">accept </w:t>
            </w:r>
            <w:r w:rsidRPr="0027423A">
              <w:t>a medical examiner’s conc</w:t>
            </w:r>
            <w:r w:rsidR="006676D3" w:rsidRPr="0027423A">
              <w:t>l</w:t>
            </w:r>
            <w:r w:rsidRPr="0027423A">
              <w:t xml:space="preserve">usion that an opinion </w:t>
            </w:r>
            <w:r w:rsidR="00D74404" w:rsidRPr="0027423A">
              <w:t>w</w:t>
            </w:r>
            <w:r w:rsidRPr="0027423A">
              <w:t xml:space="preserve">ould be speculative if </w:t>
            </w:r>
          </w:p>
          <w:p w:rsidR="00D74404" w:rsidRPr="0027423A" w:rsidRDefault="00D607CC" w:rsidP="00497F7D">
            <w:pPr>
              <w:pStyle w:val="BulletText1"/>
            </w:pPr>
            <w:r w:rsidRPr="0027423A">
              <w:t>the examiner</w:t>
            </w:r>
            <w:r w:rsidR="00D74404" w:rsidRPr="0027423A">
              <w:t xml:space="preserve"> has explained the basis for such an opinion, identifying what facts cannot be determined, or</w:t>
            </w:r>
          </w:p>
          <w:p w:rsidR="00931D6C" w:rsidRPr="0027423A" w:rsidRDefault="00D74404" w:rsidP="00497F7D">
            <w:pPr>
              <w:pStyle w:val="BulletText1"/>
            </w:pPr>
            <w:r w:rsidRPr="0027423A">
              <w:t xml:space="preserve">the basis </w:t>
            </w:r>
            <w:r w:rsidR="00F84089" w:rsidRPr="0027423A">
              <w:t xml:space="preserve">for the opinion </w:t>
            </w:r>
            <w:r w:rsidRPr="0027423A">
              <w:t>is otherwise apparent in VA’s review of the evidence.</w:t>
            </w:r>
          </w:p>
          <w:p w:rsidR="00E043E7" w:rsidRPr="0027423A" w:rsidRDefault="00E043E7" w:rsidP="00E043E7">
            <w:pPr>
              <w:pStyle w:val="BulletText1"/>
              <w:numPr>
                <w:ilvl w:val="0"/>
                <w:numId w:val="0"/>
              </w:numPr>
              <w:ind w:left="173" w:hanging="173"/>
            </w:pPr>
          </w:p>
          <w:p w:rsidR="00E043E7" w:rsidRPr="0027423A" w:rsidRDefault="00E043E7" w:rsidP="00E043E7">
            <w:pPr>
              <w:pStyle w:val="BlockText"/>
            </w:pPr>
            <w:r w:rsidRPr="0027423A">
              <w:t>If an examiner’s conclusion is not adequately justified, the report may be insufficient for rating purposes.  Seek clarification of the conclusion.</w:t>
            </w:r>
          </w:p>
        </w:tc>
      </w:tr>
    </w:tbl>
    <w:p w:rsidR="00D74404" w:rsidRPr="0027423A" w:rsidRDefault="00D74404" w:rsidP="00A23D19">
      <w:pPr>
        <w:pStyle w:val="ContinuedOnNextPa"/>
      </w:pPr>
      <w:r w:rsidRPr="0027423A">
        <w:t>Continued on next page</w:t>
      </w:r>
    </w:p>
    <w:p w:rsidR="00D74404" w:rsidRPr="0027423A" w:rsidRDefault="00D74404" w:rsidP="00D74404">
      <w:pPr>
        <w:pStyle w:val="MapTitleContinued"/>
        <w:rPr>
          <w:b w:val="0"/>
          <w:sz w:val="24"/>
        </w:rPr>
      </w:pPr>
      <w:r w:rsidRPr="0027423A">
        <w:br w:type="page"/>
      </w:r>
      <w:r w:rsidR="008F2856" w:rsidRPr="0027423A">
        <w:lastRenderedPageBreak/>
        <w:fldChar w:fldCharType="begin"/>
      </w:r>
      <w:r w:rsidR="00DA1886" w:rsidRPr="0027423A">
        <w:instrText xml:space="preserve"> STYLEREF "Map Title" </w:instrText>
      </w:r>
      <w:r w:rsidR="008F2856" w:rsidRPr="0027423A">
        <w:fldChar w:fldCharType="separate"/>
      </w:r>
      <w:r w:rsidR="00D96591" w:rsidRPr="0027423A">
        <w:rPr>
          <w:noProof/>
        </w:rPr>
        <w:t>9.  Medical Opinions</w:t>
      </w:r>
      <w:r w:rsidR="008F2856" w:rsidRPr="0027423A">
        <w:fldChar w:fldCharType="end"/>
      </w:r>
      <w:r w:rsidRPr="0027423A">
        <w:t xml:space="preserve">, </w:t>
      </w:r>
      <w:r w:rsidRPr="0027423A">
        <w:rPr>
          <w:b w:val="0"/>
          <w:sz w:val="24"/>
        </w:rPr>
        <w:t>Continued</w:t>
      </w:r>
    </w:p>
    <w:p w:rsidR="00931D6C" w:rsidRPr="0027423A" w:rsidRDefault="008F2856" w:rsidP="00D74404">
      <w:pPr>
        <w:pStyle w:val="BlockLine"/>
      </w:pPr>
      <w:r w:rsidRPr="0027423A">
        <w:fldChar w:fldCharType="begin"/>
      </w:r>
      <w:r w:rsidR="002A61F2" w:rsidRPr="0027423A">
        <w:instrText xml:space="preserve"> PRIVATE INFOTYPE="PROCEDURE" </w:instrText>
      </w:r>
      <w:r w:rsidRPr="0027423A">
        <w:fldChar w:fldCharType="end"/>
      </w:r>
      <w:r w:rsidR="00931D6C" w:rsidRPr="0027423A">
        <w:t xml:space="preserve"> </w:t>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585E79">
            <w:pPr>
              <w:pStyle w:val="Heading5"/>
            </w:pPr>
            <w:r w:rsidRPr="0027423A">
              <w:t>h</w:t>
            </w:r>
            <w:r w:rsidR="00931D6C" w:rsidRPr="0027423A">
              <w:t>.  Instructions for Providing Medical Opinions – Claims</w:t>
            </w:r>
            <w:r w:rsidR="00510F3D" w:rsidRPr="0027423A">
              <w:t xml:space="preserve"> Under 38 U.S.C.</w:t>
            </w:r>
            <w:r w:rsidR="00B925BD" w:rsidRPr="0027423A">
              <w:t xml:space="preserve"> 1151</w:t>
            </w:r>
            <w:r w:rsidR="00931D6C" w:rsidRPr="0027423A">
              <w:t xml:space="preserve">  </w:t>
            </w:r>
          </w:p>
        </w:tc>
        <w:tc>
          <w:tcPr>
            <w:tcW w:w="7740" w:type="dxa"/>
            <w:shd w:val="clear" w:color="auto" w:fill="auto"/>
          </w:tcPr>
          <w:p w:rsidR="00931D6C" w:rsidRPr="0027423A" w:rsidRDefault="00931D6C" w:rsidP="001D76F1">
            <w:pPr>
              <w:pStyle w:val="BlockText"/>
            </w:pPr>
            <w:r w:rsidRPr="0027423A">
              <w:t xml:space="preserve">When requesting a medical opinion for a claim involving benefits under </w:t>
            </w:r>
            <w:hyperlink r:id="rId70" w:history="1">
              <w:r w:rsidRPr="0027423A">
                <w:rPr>
                  <w:rStyle w:val="Hyperlink"/>
                </w:rPr>
                <w:t xml:space="preserve">38 U.S.C. </w:t>
              </w:r>
              <w:r w:rsidR="007117A1" w:rsidRPr="0027423A">
                <w:rPr>
                  <w:rStyle w:val="Hyperlink"/>
                </w:rPr>
                <w:t>1151</w:t>
              </w:r>
            </w:hyperlink>
            <w:r w:rsidRPr="0027423A">
              <w:t>, ask the provider to</w:t>
            </w:r>
          </w:p>
          <w:p w:rsidR="00931D6C" w:rsidRPr="0027423A" w:rsidRDefault="00931D6C" w:rsidP="001D76F1">
            <w:pPr>
              <w:pStyle w:val="BlockText"/>
            </w:pPr>
          </w:p>
          <w:p w:rsidR="00931D6C" w:rsidRPr="0027423A" w:rsidRDefault="00931D6C">
            <w:pPr>
              <w:pStyle w:val="BulletText1"/>
            </w:pPr>
            <w:r w:rsidRPr="0027423A">
              <w:t>identify the specific evidence reviewed and considered in forming the opinion</w:t>
            </w:r>
          </w:p>
          <w:p w:rsidR="00931D6C" w:rsidRPr="0027423A" w:rsidRDefault="00931D6C">
            <w:pPr>
              <w:pStyle w:val="BulletText1"/>
            </w:pPr>
            <w:r w:rsidRPr="0027423A">
              <w:t>provide a rationale (explanation/basis) for the opinion presented, and</w:t>
            </w:r>
          </w:p>
          <w:p w:rsidR="00931D6C" w:rsidRPr="0027423A" w:rsidRDefault="00931D6C">
            <w:pPr>
              <w:pStyle w:val="BulletText1"/>
            </w:pPr>
            <w:r w:rsidRPr="0027423A">
              <w:t>state whether it is a</w:t>
            </w:r>
            <w:r w:rsidR="00A74F8D" w:rsidRPr="0027423A">
              <w:t>t</w:t>
            </w:r>
            <w:r w:rsidRPr="0027423A">
              <w:t xml:space="preserve"> least as likely as not that</w:t>
            </w:r>
          </w:p>
          <w:p w:rsidR="00931D6C" w:rsidRPr="0027423A" w:rsidRDefault="00931D6C">
            <w:pPr>
              <w:pStyle w:val="BulletText2"/>
            </w:pPr>
            <w:r w:rsidRPr="0027423A">
              <w:t>the claimed disability was caused by or became worse as a result of the VA treatment at issue</w:t>
            </w:r>
          </w:p>
          <w:p w:rsidR="00931D6C" w:rsidRPr="0027423A" w:rsidRDefault="00931D6C">
            <w:pPr>
              <w:pStyle w:val="BulletText2"/>
            </w:pPr>
            <w:r w:rsidRPr="0027423A">
              <w:t>the additional disability resulted from carelessness, negligence, lack of skill, or similar incidence of fault on the part of the attending VA personnel</w:t>
            </w:r>
          </w:p>
          <w:p w:rsidR="00931D6C" w:rsidRPr="0027423A" w:rsidRDefault="00931D6C">
            <w:pPr>
              <w:pStyle w:val="BulletText2"/>
            </w:pPr>
            <w:r w:rsidRPr="0027423A">
              <w:t>the additional disability resulted from an event that could not have reasonably been foreseen by a reasonable healthcare provider, and/or</w:t>
            </w:r>
          </w:p>
          <w:p w:rsidR="00931D6C" w:rsidRPr="0027423A" w:rsidRDefault="00931D6C">
            <w:pPr>
              <w:pStyle w:val="BulletText2"/>
            </w:pPr>
            <w:r w:rsidRPr="0027423A">
              <w:t>failure on the part of VA to timely diagnose and/or properly treat the claimed disease or disability allowed the disease or disability to continue to progress.</w:t>
            </w:r>
          </w:p>
          <w:p w:rsidR="00931D6C" w:rsidRPr="0027423A" w:rsidRDefault="00931D6C" w:rsidP="001D76F1">
            <w:pPr>
              <w:pStyle w:val="BlockText"/>
            </w:pPr>
          </w:p>
          <w:p w:rsidR="00931D6C" w:rsidRPr="0027423A" w:rsidRDefault="00931D6C" w:rsidP="001D76F1">
            <w:pPr>
              <w:pStyle w:val="BlockText"/>
            </w:pPr>
            <w:r w:rsidRPr="0027423A">
              <w:rPr>
                <w:b/>
                <w:bCs/>
                <w:i/>
                <w:iCs/>
              </w:rPr>
              <w:t>Note</w:t>
            </w:r>
            <w:r w:rsidRPr="0027423A">
              <w:t xml:space="preserve">:  Do </w:t>
            </w:r>
            <w:r w:rsidRPr="0027423A">
              <w:rPr>
                <w:i/>
                <w:iCs/>
              </w:rPr>
              <w:t>not</w:t>
            </w:r>
            <w:r w:rsidRPr="0027423A">
              <w:t xml:space="preserve"> request an examiner under VA’s contract examination program to provide an examination or medical opinion on a claim involving benefits under </w:t>
            </w:r>
            <w:hyperlink r:id="rId71" w:history="1">
              <w:r w:rsidRPr="0027423A">
                <w:rPr>
                  <w:rStyle w:val="Hyperlink"/>
                </w:rPr>
                <w:t xml:space="preserve">38 U.S.C. </w:t>
              </w:r>
              <w:r w:rsidR="007117A1" w:rsidRPr="0027423A">
                <w:rPr>
                  <w:rStyle w:val="Hyperlink"/>
                </w:rPr>
                <w:t>1151</w:t>
              </w:r>
            </w:hyperlink>
            <w:r w:rsidRPr="0027423A">
              <w:t>.</w:t>
            </w:r>
          </w:p>
        </w:tc>
      </w:tr>
    </w:tbl>
    <w:p w:rsidR="00262455" w:rsidRPr="0027423A" w:rsidRDefault="008F2856" w:rsidP="00262455">
      <w:pPr>
        <w:pStyle w:val="BlockLine"/>
      </w:pPr>
      <w:r w:rsidRPr="0027423A">
        <w:fldChar w:fldCharType="begin"/>
      </w:r>
      <w:r w:rsidR="0025488C" w:rsidRPr="0027423A">
        <w:instrText xml:space="preserve"> PRIVATE INFOTYPE="PRINCIPLE" </w:instrText>
      </w:r>
      <w:r w:rsidRPr="0027423A">
        <w:fldChar w:fldCharType="end"/>
      </w:r>
    </w:p>
    <w:tbl>
      <w:tblPr>
        <w:tblW w:w="0" w:type="auto"/>
        <w:tblLayout w:type="fixed"/>
        <w:tblLook w:val="0000"/>
      </w:tblPr>
      <w:tblGrid>
        <w:gridCol w:w="1728"/>
        <w:gridCol w:w="7740"/>
      </w:tblGrid>
      <w:tr w:rsidR="00262455" w:rsidRPr="0027423A" w:rsidTr="00262455">
        <w:tc>
          <w:tcPr>
            <w:tcW w:w="1728" w:type="dxa"/>
            <w:shd w:val="clear" w:color="auto" w:fill="auto"/>
          </w:tcPr>
          <w:p w:rsidR="00262455" w:rsidRPr="0027423A" w:rsidRDefault="00585E79" w:rsidP="00262455">
            <w:pPr>
              <w:pStyle w:val="Heading5"/>
            </w:pPr>
            <w:r w:rsidRPr="0027423A">
              <w:t>i</w:t>
            </w:r>
            <w:r w:rsidR="00262455" w:rsidRPr="0027423A">
              <w:t xml:space="preserve">. </w:t>
            </w:r>
            <w:r w:rsidR="00761B4F" w:rsidRPr="0027423A">
              <w:t xml:space="preserve">Medical </w:t>
            </w:r>
            <w:r w:rsidR="00262455" w:rsidRPr="0027423A">
              <w:t>Opinions in the</w:t>
            </w:r>
          </w:p>
          <w:p w:rsidR="00262455" w:rsidRPr="0027423A" w:rsidRDefault="00262455" w:rsidP="00262455">
            <w:pPr>
              <w:pStyle w:val="Heading5"/>
            </w:pPr>
            <w:r w:rsidRPr="0027423A">
              <w:t>Hearing Loss and Tinnitus DBQ</w:t>
            </w:r>
          </w:p>
        </w:tc>
        <w:tc>
          <w:tcPr>
            <w:tcW w:w="7740" w:type="dxa"/>
            <w:shd w:val="clear" w:color="auto" w:fill="auto"/>
          </w:tcPr>
          <w:p w:rsidR="00262455" w:rsidRPr="0027423A" w:rsidRDefault="00262455" w:rsidP="00262455">
            <w:pPr>
              <w:pStyle w:val="BlockText"/>
            </w:pPr>
            <w:r w:rsidRPr="0027423A">
              <w:t xml:space="preserve">The DBQ for hearing loss and tinnitus contains specific sections for etiology opinions. However, examiners generally are not expected to provide unsolicited medical opinions and in some types of hearing loss and tinnitus claims (such as claims for an increased evaluation) an opinion may not be routinely required. </w:t>
            </w:r>
          </w:p>
          <w:p w:rsidR="00262455" w:rsidRPr="0027423A" w:rsidRDefault="00262455" w:rsidP="00262455">
            <w:pPr>
              <w:pStyle w:val="BlockText"/>
            </w:pPr>
          </w:p>
          <w:p w:rsidR="00262455" w:rsidRPr="0027423A" w:rsidRDefault="00262455" w:rsidP="00262455">
            <w:pPr>
              <w:pStyle w:val="BlockText"/>
            </w:pPr>
            <w:r w:rsidRPr="0027423A">
              <w:t xml:space="preserve">In any case involving </w:t>
            </w:r>
            <w:r w:rsidR="00D72ECC" w:rsidRPr="0027423A">
              <w:t>service</w:t>
            </w:r>
            <w:r w:rsidRPr="0027423A">
              <w:t xml:space="preserve"> connection for hearing loss or tinnitus where an etiology opinion is required, include the request for the opinion in the general remarks section of the exam request.  </w:t>
            </w:r>
          </w:p>
          <w:p w:rsidR="00262455" w:rsidRPr="0027423A" w:rsidRDefault="00262455" w:rsidP="00262455">
            <w:pPr>
              <w:pStyle w:val="BlockText"/>
            </w:pPr>
          </w:p>
          <w:p w:rsidR="00262455" w:rsidRPr="0027423A" w:rsidRDefault="00262455" w:rsidP="00262455">
            <w:pPr>
              <w:pStyle w:val="BlockText"/>
            </w:pPr>
            <w:r w:rsidRPr="0027423A">
              <w:rPr>
                <w:b/>
                <w:i/>
              </w:rPr>
              <w:t>Exception</w:t>
            </w:r>
            <w:r w:rsidRPr="0027423A">
              <w:t xml:space="preserve">:  if tinnitus is not claimed, but reported during the conduct of the exam, examiners will provide this etiology opinion even when not solicited.  </w:t>
            </w:r>
          </w:p>
          <w:p w:rsidR="00262455" w:rsidRPr="0027423A" w:rsidRDefault="00262455" w:rsidP="00262455">
            <w:pPr>
              <w:pStyle w:val="BlockText"/>
            </w:pPr>
          </w:p>
          <w:p w:rsidR="00262455" w:rsidRPr="0027423A" w:rsidRDefault="00262455" w:rsidP="00262455">
            <w:pPr>
              <w:pStyle w:val="BlockText"/>
            </w:pPr>
            <w:r w:rsidRPr="0027423A">
              <w:rPr>
                <w:b/>
                <w:i/>
              </w:rPr>
              <w:t>Important</w:t>
            </w:r>
            <w:r w:rsidRPr="0027423A">
              <w:t xml:space="preserve">: </w:t>
            </w:r>
          </w:p>
          <w:p w:rsidR="00262455" w:rsidRPr="0027423A" w:rsidRDefault="00262455" w:rsidP="00262455">
            <w:pPr>
              <w:pStyle w:val="BulletText1"/>
            </w:pPr>
            <w:r w:rsidRPr="0027423A">
              <w:t>Do not submit a separate medical opinion DBQ unless a medical opinion is needed that is not included on the DBQ.</w:t>
            </w:r>
          </w:p>
          <w:p w:rsidR="00262455" w:rsidRPr="0027423A" w:rsidRDefault="00262455" w:rsidP="00262455">
            <w:pPr>
              <w:pStyle w:val="BulletText1"/>
            </w:pPr>
            <w:r w:rsidRPr="0027423A">
              <w:t>The claims folder should be sent when an etiology opinion or other opinion is required.</w:t>
            </w:r>
          </w:p>
          <w:p w:rsidR="00262455" w:rsidRPr="0027423A" w:rsidRDefault="00262455" w:rsidP="00262455">
            <w:pPr>
              <w:pStyle w:val="BulletText1"/>
              <w:numPr>
                <w:ilvl w:val="0"/>
                <w:numId w:val="0"/>
              </w:numPr>
              <w:ind w:left="173" w:hanging="173"/>
            </w:pPr>
          </w:p>
          <w:p w:rsidR="00262455" w:rsidRPr="0027423A" w:rsidRDefault="00262455" w:rsidP="00262455">
            <w:pPr>
              <w:pStyle w:val="BulletText1"/>
              <w:numPr>
                <w:ilvl w:val="0"/>
                <w:numId w:val="0"/>
              </w:numPr>
              <w:ind w:left="173" w:hanging="173"/>
            </w:pPr>
            <w:r w:rsidRPr="0027423A">
              <w:rPr>
                <w:b/>
                <w:i/>
              </w:rPr>
              <w:t>Reference</w:t>
            </w:r>
            <w:r w:rsidRPr="0027423A">
              <w:t xml:space="preserve">: For more information see the </w:t>
            </w:r>
            <w:hyperlink r:id="rId72" w:history="1">
              <w:r w:rsidRPr="0027423A">
                <w:rPr>
                  <w:rStyle w:val="Hyperlink"/>
                </w:rPr>
                <w:t>Hearing Loss and Tinnitus DBQ</w:t>
              </w:r>
            </w:hyperlink>
            <w:r w:rsidRPr="0027423A">
              <w:t>.</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 STYLEREF &quot;Map Title&quot; ">
        <w:r w:rsidR="00D96591" w:rsidRPr="0027423A">
          <w:rPr>
            <w:noProof/>
          </w:rPr>
          <w:t>9.  Medical Opinions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r w:rsidR="00931D6C" w:rsidRPr="0027423A">
        <w:t xml:space="preserve"> </w:t>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585E79" w:rsidP="00E62DCD">
            <w:pPr>
              <w:pStyle w:val="Heading5"/>
            </w:pPr>
            <w:r w:rsidRPr="0027423A">
              <w:t>j</w:t>
            </w:r>
            <w:r w:rsidR="00931D6C" w:rsidRPr="0027423A">
              <w:t xml:space="preserve">.  </w:t>
            </w:r>
            <w:r w:rsidR="00E62DCD" w:rsidRPr="0027423A">
              <w:t>Avoiding Asking for Legal Conclusions in Medical Opinion Requests</w:t>
            </w:r>
          </w:p>
          <w:p w:rsidR="00092D67" w:rsidRPr="0027423A" w:rsidRDefault="00092D67" w:rsidP="00E62DCD">
            <w:pPr>
              <w:pStyle w:val="Heading5"/>
            </w:pPr>
          </w:p>
        </w:tc>
        <w:tc>
          <w:tcPr>
            <w:tcW w:w="7740" w:type="dxa"/>
            <w:shd w:val="clear" w:color="auto" w:fill="auto"/>
          </w:tcPr>
          <w:p w:rsidR="00931D6C" w:rsidRPr="0027423A" w:rsidRDefault="00931D6C" w:rsidP="001D76F1">
            <w:pPr>
              <w:pStyle w:val="BlockText"/>
            </w:pPr>
            <w:r w:rsidRPr="0027423A">
              <w:t xml:space="preserve">Do </w:t>
            </w:r>
            <w:r w:rsidRPr="0027423A">
              <w:rPr>
                <w:i/>
              </w:rPr>
              <w:t>not</w:t>
            </w:r>
            <w:r w:rsidRPr="0027423A">
              <w:t xml:space="preserve"> request a medical authority to </w:t>
            </w:r>
            <w:r w:rsidR="00E939AD" w:rsidRPr="0027423A">
              <w:t>make conclusions of law, which is a</w:t>
            </w:r>
            <w:r w:rsidRPr="0027423A">
              <w:t xml:space="preserve"> responsibility inherent to the rating activity.  To prevent confusion, avoid using the word “opinion” when asking the examiner a question about any issue that does not require a formal medical opinion.</w:t>
            </w:r>
          </w:p>
          <w:p w:rsidR="00931D6C" w:rsidRPr="0027423A" w:rsidRDefault="00931D6C" w:rsidP="001D76F1">
            <w:pPr>
              <w:pStyle w:val="BlockText"/>
            </w:pPr>
          </w:p>
          <w:p w:rsidR="00931D6C" w:rsidRPr="0027423A" w:rsidRDefault="00931D6C" w:rsidP="001D76F1">
            <w:pPr>
              <w:pStyle w:val="BlockText"/>
            </w:pPr>
            <w:r w:rsidRPr="0027423A">
              <w:rPr>
                <w:b/>
                <w:i/>
              </w:rPr>
              <w:t>Examples</w:t>
            </w:r>
            <w:r w:rsidRPr="0027423A">
              <w:t xml:space="preserve">:  </w:t>
            </w:r>
          </w:p>
          <w:p w:rsidR="00931D6C" w:rsidRPr="0027423A" w:rsidRDefault="00931D6C">
            <w:pPr>
              <w:pStyle w:val="BulletText1"/>
            </w:pPr>
            <w:r w:rsidRPr="0027423A">
              <w:t xml:space="preserve">Do </w:t>
            </w:r>
            <w:r w:rsidRPr="0027423A">
              <w:rPr>
                <w:i/>
              </w:rPr>
              <w:t>not</w:t>
            </w:r>
            <w:r w:rsidRPr="0027423A">
              <w:t xml:space="preserve"> request the medical authority to determine if there is loss of use of an extremity; ask for a description of the remaining function of the extremity.</w:t>
            </w:r>
          </w:p>
          <w:p w:rsidR="00931D6C" w:rsidRPr="0027423A" w:rsidRDefault="00931D6C">
            <w:pPr>
              <w:pStyle w:val="BulletText1"/>
            </w:pPr>
            <w:r w:rsidRPr="0027423A">
              <w:t xml:space="preserve">Do </w:t>
            </w:r>
            <w:r w:rsidRPr="0027423A">
              <w:rPr>
                <w:i/>
                <w:iCs/>
              </w:rPr>
              <w:t>not</w:t>
            </w:r>
            <w:r w:rsidRPr="0027423A">
              <w:t xml:space="preserve"> ask the medical authority to determine if a particular disability is </w:t>
            </w:r>
            <w:r w:rsidR="00E939AD" w:rsidRPr="0027423A">
              <w:t>“</w:t>
            </w:r>
            <w:r w:rsidRPr="0027423A">
              <w:t>service-connected</w:t>
            </w:r>
            <w:r w:rsidR="00E939AD" w:rsidRPr="0027423A">
              <w:t>” or “</w:t>
            </w:r>
            <w:r w:rsidRPr="0027423A">
              <w:t>SC.</w:t>
            </w:r>
            <w:r w:rsidR="00E939AD" w:rsidRPr="0027423A">
              <w:t>”</w:t>
            </w:r>
            <w:r w:rsidRPr="0027423A">
              <w:t xml:space="preserve">  Instead, identify the in-service injury, event, or illness, as well as current disability, and ask the examiner to provide an opinion as to whether or not the current disability was caused by or the result of the identified in-service injury, event, or illness.</w:t>
            </w:r>
          </w:p>
          <w:p w:rsidR="00931D6C" w:rsidRPr="0027423A" w:rsidRDefault="00931D6C">
            <w:pPr>
              <w:pStyle w:val="BulletText1"/>
            </w:pPr>
            <w:r w:rsidRPr="0027423A">
              <w:t xml:space="preserve">Do </w:t>
            </w:r>
            <w:r w:rsidRPr="0027423A">
              <w:rPr>
                <w:i/>
                <w:iCs/>
              </w:rPr>
              <w:t>not</w:t>
            </w:r>
            <w:r w:rsidRPr="0027423A">
              <w:t xml:space="preserve"> ask the medical authority to provide an opinion as to whether a Veteran is </w:t>
            </w:r>
            <w:r w:rsidR="00E939AD" w:rsidRPr="0027423A">
              <w:t>“</w:t>
            </w:r>
            <w:r w:rsidRPr="0027423A">
              <w:t>unemployable</w:t>
            </w:r>
            <w:r w:rsidR="00E939AD" w:rsidRPr="0027423A">
              <w:t>”</w:t>
            </w:r>
            <w:r w:rsidRPr="0027423A">
              <w:t xml:space="preserve"> or </w:t>
            </w:r>
            <w:r w:rsidR="00E939AD" w:rsidRPr="0027423A">
              <w:t>“</w:t>
            </w:r>
            <w:r w:rsidRPr="0027423A">
              <w:t>entitled to individual unemployability.</w:t>
            </w:r>
            <w:r w:rsidR="00E939AD" w:rsidRPr="0027423A">
              <w:t>”</w:t>
            </w:r>
            <w:r w:rsidRPr="0027423A">
              <w:t xml:space="preserve">  Instead, in the Remarks section of the examination request, ask the examiner to comment on the Veteran’s ability to function in an occupational environment and to describe functional limitations. </w:t>
            </w:r>
          </w:p>
        </w:tc>
      </w:tr>
    </w:tbl>
    <w:p w:rsidR="00931D6C" w:rsidRPr="0027423A" w:rsidRDefault="008F2856" w:rsidP="002A61F2">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585E79">
            <w:pPr>
              <w:pStyle w:val="Heading5"/>
            </w:pPr>
            <w:r w:rsidRPr="0027423A">
              <w:t>k</w:t>
            </w:r>
            <w:r w:rsidR="00931D6C" w:rsidRPr="0027423A">
              <w:t>.  When to Obtain an Independent Medical Opinion</w:t>
            </w:r>
          </w:p>
        </w:tc>
        <w:tc>
          <w:tcPr>
            <w:tcW w:w="7740" w:type="dxa"/>
            <w:shd w:val="clear" w:color="auto" w:fill="auto"/>
          </w:tcPr>
          <w:p w:rsidR="00931D6C" w:rsidRPr="0027423A" w:rsidRDefault="00931D6C" w:rsidP="001D76F1">
            <w:pPr>
              <w:pStyle w:val="BlockText"/>
            </w:pPr>
            <w:r w:rsidRPr="0027423A">
              <w:t xml:space="preserve">If warranted by the medical complexity or the controversy of a pending claim, an independent medical opinion under </w:t>
            </w:r>
            <w:hyperlink r:id="rId73" w:history="1">
              <w:r w:rsidR="000A6698" w:rsidRPr="0027423A">
                <w:rPr>
                  <w:rStyle w:val="Hyperlink"/>
                </w:rPr>
                <w:t>38 CFR</w:t>
              </w:r>
              <w:r w:rsidRPr="0027423A">
                <w:rPr>
                  <w:rStyle w:val="Hyperlink"/>
                </w:rPr>
                <w:t xml:space="preserve"> </w:t>
              </w:r>
              <w:r w:rsidR="000A6698" w:rsidRPr="0027423A">
                <w:rPr>
                  <w:rStyle w:val="Hyperlink"/>
                </w:rPr>
                <w:t>3</w:t>
              </w:r>
              <w:r w:rsidRPr="0027423A">
                <w:rPr>
                  <w:rStyle w:val="Hyperlink"/>
                </w:rPr>
                <w:t>.328</w:t>
              </w:r>
            </w:hyperlink>
            <w:r w:rsidRPr="0027423A">
              <w:t xml:space="preserve"> may be obtained from medical experts who are not VA employees.</w:t>
            </w:r>
          </w:p>
          <w:p w:rsidR="00931D6C" w:rsidRPr="0027423A" w:rsidRDefault="00931D6C" w:rsidP="001D76F1">
            <w:pPr>
              <w:pStyle w:val="BlockText"/>
            </w:pPr>
          </w:p>
          <w:p w:rsidR="00931D6C" w:rsidRPr="0027423A" w:rsidRDefault="00931D6C" w:rsidP="001D76F1">
            <w:pPr>
              <w:pStyle w:val="BlockText"/>
            </w:pPr>
            <w:r w:rsidRPr="0027423A">
              <w:rPr>
                <w:b/>
                <w:bCs/>
                <w:i/>
                <w:iCs/>
              </w:rPr>
              <w:t>Note</w:t>
            </w:r>
            <w:r w:rsidRPr="0027423A">
              <w:t xml:space="preserve">:  Under VA’s contract examination program, the term “independent medical opinion” refers to an opinion request requiring a contract examiner to review medical records contained in a Veteran’s claims folder. </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585E79">
            <w:pPr>
              <w:pStyle w:val="Heading5"/>
            </w:pPr>
            <w:r w:rsidRPr="0027423A">
              <w:t>l</w:t>
            </w:r>
            <w:r w:rsidR="00931D6C" w:rsidRPr="0027423A">
              <w:t>.  Initiating a Request for an Independent Medical Opinion</w:t>
            </w:r>
          </w:p>
        </w:tc>
        <w:tc>
          <w:tcPr>
            <w:tcW w:w="7740" w:type="dxa"/>
            <w:shd w:val="clear" w:color="auto" w:fill="auto"/>
          </w:tcPr>
          <w:p w:rsidR="00931D6C" w:rsidRPr="0027423A" w:rsidRDefault="00931D6C" w:rsidP="001D76F1">
            <w:pPr>
              <w:pStyle w:val="BlockText"/>
            </w:pPr>
            <w:r w:rsidRPr="0027423A">
              <w:t xml:space="preserve">A request for an independent medical opinion under </w:t>
            </w:r>
            <w:hyperlink r:id="rId74" w:history="1">
              <w:r w:rsidR="00510F3D" w:rsidRPr="0027423A">
                <w:rPr>
                  <w:rStyle w:val="Hyperlink"/>
                </w:rPr>
                <w:t>38 CFR</w:t>
              </w:r>
              <w:r w:rsidRPr="0027423A">
                <w:rPr>
                  <w:rStyle w:val="Hyperlink"/>
                </w:rPr>
                <w:t xml:space="preserve"> </w:t>
              </w:r>
              <w:r w:rsidR="000A6698" w:rsidRPr="0027423A">
                <w:rPr>
                  <w:rStyle w:val="Hyperlink"/>
                </w:rPr>
                <w:t>3</w:t>
              </w:r>
              <w:r w:rsidRPr="0027423A">
                <w:rPr>
                  <w:rStyle w:val="Hyperlink"/>
                </w:rPr>
                <w:t>.328</w:t>
              </w:r>
            </w:hyperlink>
            <w:r w:rsidRPr="0027423A">
              <w:t xml:space="preserve">, in conjunction with a pending claim, may be initiated by the </w:t>
            </w:r>
          </w:p>
          <w:p w:rsidR="00931D6C" w:rsidRPr="0027423A" w:rsidRDefault="00931D6C" w:rsidP="001D76F1">
            <w:pPr>
              <w:pStyle w:val="BlockText"/>
            </w:pPr>
          </w:p>
          <w:p w:rsidR="00931D6C" w:rsidRPr="0027423A" w:rsidRDefault="00931D6C">
            <w:pPr>
              <w:pStyle w:val="BulletText1"/>
            </w:pPr>
            <w:r w:rsidRPr="0027423A">
              <w:t>RO</w:t>
            </w:r>
          </w:p>
          <w:p w:rsidR="00931D6C" w:rsidRPr="0027423A" w:rsidRDefault="00931D6C">
            <w:pPr>
              <w:pStyle w:val="BulletText1"/>
            </w:pPr>
            <w:r w:rsidRPr="0027423A">
              <w:t>claimant, or</w:t>
            </w:r>
          </w:p>
          <w:p w:rsidR="00931D6C" w:rsidRPr="0027423A" w:rsidRDefault="00931D6C">
            <w:pPr>
              <w:pStyle w:val="BulletText1"/>
            </w:pPr>
            <w:r w:rsidRPr="0027423A">
              <w:t>claimant’s representative.</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 STYLEREF &quot;Map Title&quot; ">
        <w:r w:rsidR="00D96591" w:rsidRPr="0027423A">
          <w:rPr>
            <w:noProof/>
          </w:rPr>
          <w:t>9.  Medical Opinions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585E79">
            <w:pPr>
              <w:pStyle w:val="Heading5"/>
            </w:pPr>
            <w:r w:rsidRPr="0027423A">
              <w:t>m</w:t>
            </w:r>
            <w:r w:rsidR="00931D6C" w:rsidRPr="0027423A">
              <w:t>.  Submitting a Request for an Independent Medical Opinion</w:t>
            </w:r>
          </w:p>
        </w:tc>
        <w:tc>
          <w:tcPr>
            <w:tcW w:w="7740" w:type="dxa"/>
            <w:shd w:val="clear" w:color="auto" w:fill="auto"/>
          </w:tcPr>
          <w:p w:rsidR="00931D6C" w:rsidRPr="0027423A" w:rsidRDefault="00931D6C" w:rsidP="001D76F1">
            <w:pPr>
              <w:pStyle w:val="BlockText"/>
            </w:pPr>
            <w:r w:rsidRPr="0027423A">
              <w:t xml:space="preserve">Submit a request for an independent medical opinion under </w:t>
            </w:r>
            <w:hyperlink r:id="rId75" w:history="1">
              <w:r w:rsidR="00510F3D" w:rsidRPr="0027423A">
                <w:rPr>
                  <w:rStyle w:val="Hyperlink"/>
                </w:rPr>
                <w:t>38 CFR</w:t>
              </w:r>
              <w:r w:rsidRPr="0027423A">
                <w:rPr>
                  <w:rStyle w:val="Hyperlink"/>
                </w:rPr>
                <w:t xml:space="preserve"> </w:t>
              </w:r>
              <w:r w:rsidR="000A6698" w:rsidRPr="0027423A">
                <w:rPr>
                  <w:rStyle w:val="Hyperlink"/>
                </w:rPr>
                <w:t>3</w:t>
              </w:r>
              <w:r w:rsidRPr="0027423A">
                <w:rPr>
                  <w:rStyle w:val="Hyperlink"/>
                </w:rPr>
                <w:t>.328</w:t>
              </w:r>
            </w:hyperlink>
            <w:r w:rsidRPr="0027423A">
              <w:t xml:space="preserve"> </w:t>
            </w:r>
          </w:p>
          <w:p w:rsidR="00931D6C" w:rsidRPr="0027423A" w:rsidRDefault="00931D6C" w:rsidP="001D76F1">
            <w:pPr>
              <w:pStyle w:val="BlockText"/>
            </w:pPr>
          </w:p>
          <w:p w:rsidR="00931D6C" w:rsidRPr="0027423A" w:rsidRDefault="00931D6C">
            <w:pPr>
              <w:pStyle w:val="BulletText1"/>
            </w:pPr>
            <w:r w:rsidRPr="0027423A">
              <w:t>in writing</w:t>
            </w:r>
          </w:p>
          <w:p w:rsidR="00931D6C" w:rsidRPr="0027423A" w:rsidRDefault="00931D6C">
            <w:pPr>
              <w:pStyle w:val="BulletText1"/>
            </w:pPr>
            <w:r w:rsidRPr="0027423A">
              <w:t>through the VSCM</w:t>
            </w:r>
          </w:p>
          <w:p w:rsidR="00931D6C" w:rsidRPr="0027423A" w:rsidRDefault="00931D6C">
            <w:pPr>
              <w:pStyle w:val="BulletText1"/>
            </w:pPr>
            <w:r w:rsidRPr="0027423A">
              <w:t xml:space="preserve">by stating, in detail, </w:t>
            </w:r>
          </w:p>
          <w:p w:rsidR="00931D6C" w:rsidRPr="0027423A" w:rsidRDefault="00931D6C">
            <w:pPr>
              <w:pStyle w:val="BulletText2"/>
            </w:pPr>
            <w:r w:rsidRPr="0027423A">
              <w:t>the reasons why the opinion is necessary, and</w:t>
            </w:r>
          </w:p>
          <w:p w:rsidR="00931D6C" w:rsidRPr="0027423A" w:rsidRDefault="00931D6C">
            <w:pPr>
              <w:pStyle w:val="BulletText2"/>
            </w:pPr>
            <w:r w:rsidRPr="0027423A">
              <w:t>the specific information or opinion required.</w:t>
            </w:r>
          </w:p>
        </w:tc>
      </w:tr>
    </w:tbl>
    <w:p w:rsidR="00931D6C" w:rsidRPr="0027423A" w:rsidRDefault="008F2856" w:rsidP="002A61F2">
      <w:pPr>
        <w:pStyle w:val="BlockLine"/>
      </w:pPr>
      <w:r w:rsidRPr="0027423A">
        <w:fldChar w:fldCharType="begin"/>
      </w:r>
      <w:r w:rsidR="002A61F2" w:rsidRPr="0027423A">
        <w:instrText xml:space="preserve"> PRIVATE INFOTYPE="PROCESS"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585E79">
            <w:pPr>
              <w:pStyle w:val="Heading5"/>
            </w:pPr>
            <w:r w:rsidRPr="0027423A">
              <w:t>n</w:t>
            </w:r>
            <w:r w:rsidR="00931D6C" w:rsidRPr="0027423A">
              <w:t xml:space="preserve">.  Processing Requests for </w:t>
            </w:r>
            <w:r w:rsidR="00B925BD" w:rsidRPr="0027423A">
              <w:t>an Independent Medical Opinion</w:t>
            </w:r>
          </w:p>
        </w:tc>
        <w:tc>
          <w:tcPr>
            <w:tcW w:w="7740" w:type="dxa"/>
            <w:shd w:val="clear" w:color="auto" w:fill="auto"/>
          </w:tcPr>
          <w:p w:rsidR="00931D6C" w:rsidRPr="0027423A" w:rsidRDefault="00931D6C" w:rsidP="001D76F1">
            <w:pPr>
              <w:pStyle w:val="BlockText"/>
            </w:pPr>
            <w:r w:rsidRPr="0027423A">
              <w:t xml:space="preserve">The table below describes how to process a request for an independent medical opinion under </w:t>
            </w:r>
            <w:hyperlink r:id="rId76" w:history="1">
              <w:r w:rsidR="00510F3D" w:rsidRPr="0027423A">
                <w:rPr>
                  <w:rStyle w:val="Hyperlink"/>
                </w:rPr>
                <w:t xml:space="preserve">38 CFR </w:t>
              </w:r>
              <w:r w:rsidR="000A6698" w:rsidRPr="0027423A">
                <w:rPr>
                  <w:rStyle w:val="Hyperlink"/>
                </w:rPr>
                <w:t>3</w:t>
              </w:r>
              <w:r w:rsidRPr="0027423A">
                <w:rPr>
                  <w:rStyle w:val="Hyperlink"/>
                </w:rPr>
                <w:t>.328</w:t>
              </w:r>
            </w:hyperlink>
            <w:r w:rsidRPr="0027423A">
              <w:t xml:space="preserve"> and identifies the responsible parties.</w:t>
            </w:r>
          </w:p>
        </w:tc>
      </w:tr>
    </w:tbl>
    <w:p w:rsidR="00931D6C" w:rsidRPr="0027423A" w:rsidRDefault="00931D6C"/>
    <w:tbl>
      <w:tblPr>
        <w:tblW w:w="7596" w:type="dxa"/>
        <w:tblInd w:w="1872" w:type="dxa"/>
        <w:tblLayout w:type="fixed"/>
        <w:tblCellMar>
          <w:left w:w="80" w:type="dxa"/>
          <w:right w:w="80" w:type="dxa"/>
        </w:tblCellMar>
        <w:tblLook w:val="0000"/>
      </w:tblPr>
      <w:tblGrid>
        <w:gridCol w:w="804"/>
        <w:gridCol w:w="2894"/>
        <w:gridCol w:w="3898"/>
      </w:tblGrid>
      <w:tr w:rsidR="00931D6C" w:rsidRPr="0027423A" w:rsidTr="001D76F1">
        <w:trPr>
          <w:cantSplit/>
        </w:trPr>
        <w:tc>
          <w:tcPr>
            <w:tcW w:w="80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 xml:space="preserve">Stage </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Who is Responsible</w:t>
            </w:r>
          </w:p>
        </w:tc>
        <w:tc>
          <w:tcPr>
            <w:tcW w:w="388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Description</w:t>
            </w:r>
          </w:p>
        </w:tc>
      </w:tr>
      <w:tr w:rsidR="00931D6C" w:rsidRPr="0027423A" w:rsidTr="001D76F1">
        <w:trPr>
          <w:cantSplit/>
        </w:trPr>
        <w:tc>
          <w:tcPr>
            <w:tcW w:w="8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1</w:t>
            </w:r>
          </w:p>
        </w:tc>
        <w:tc>
          <w:tcPr>
            <w:tcW w:w="2880" w:type="dxa"/>
            <w:tcBorders>
              <w:top w:val="single" w:sz="6" w:space="0" w:color="auto"/>
              <w:left w:val="single" w:sz="6" w:space="0" w:color="auto"/>
              <w:bottom w:val="single" w:sz="6" w:space="0" w:color="auto"/>
              <w:right w:val="single" w:sz="6" w:space="0" w:color="auto"/>
            </w:tcBorders>
          </w:tcPr>
          <w:p w:rsidR="00931D6C" w:rsidRPr="0027423A" w:rsidRDefault="00931D6C">
            <w:pPr>
              <w:pStyle w:val="BulletText1"/>
            </w:pPr>
            <w:r w:rsidRPr="0027423A">
              <w:t>RVSR</w:t>
            </w:r>
          </w:p>
          <w:p w:rsidR="00931D6C" w:rsidRPr="0027423A" w:rsidRDefault="00B81876">
            <w:pPr>
              <w:pStyle w:val="BulletText1"/>
            </w:pPr>
            <w:r w:rsidRPr="0027423A">
              <w:t>DRO</w:t>
            </w:r>
            <w:r w:rsidR="00931D6C" w:rsidRPr="0027423A">
              <w:t>, or</w:t>
            </w:r>
          </w:p>
          <w:p w:rsidR="00931D6C" w:rsidRPr="0027423A" w:rsidRDefault="00931D6C">
            <w:pPr>
              <w:pStyle w:val="BulletText1"/>
            </w:pPr>
            <w:r w:rsidRPr="0027423A">
              <w:t xml:space="preserve">service organization representative </w:t>
            </w:r>
          </w:p>
        </w:tc>
        <w:tc>
          <w:tcPr>
            <w:tcW w:w="388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Brings the request for an independent medical opinion to the attention of the VSCM.</w:t>
            </w:r>
          </w:p>
        </w:tc>
      </w:tr>
      <w:tr w:rsidR="00931D6C" w:rsidRPr="0027423A" w:rsidTr="001D76F1">
        <w:trPr>
          <w:cantSplit/>
        </w:trPr>
        <w:tc>
          <w:tcPr>
            <w:tcW w:w="8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2</w:t>
            </w:r>
          </w:p>
        </w:tc>
        <w:tc>
          <w:tcPr>
            <w:tcW w:w="288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VSCM</w:t>
            </w:r>
          </w:p>
        </w:tc>
        <w:tc>
          <w:tcPr>
            <w:tcW w:w="388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Decides whether the request has merit</w:t>
            </w:r>
          </w:p>
        </w:tc>
      </w:tr>
      <w:tr w:rsidR="00931D6C" w:rsidRPr="0027423A" w:rsidTr="001D76F1">
        <w:trPr>
          <w:cantSplit/>
        </w:trPr>
        <w:tc>
          <w:tcPr>
            <w:tcW w:w="8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3</w:t>
            </w:r>
          </w:p>
        </w:tc>
        <w:tc>
          <w:tcPr>
            <w:tcW w:w="288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VSCM</w:t>
            </w:r>
          </w:p>
        </w:tc>
        <w:tc>
          <w:tcPr>
            <w:tcW w:w="388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Does the request have merit?</w:t>
            </w:r>
          </w:p>
          <w:p w:rsidR="00931D6C" w:rsidRPr="0027423A" w:rsidRDefault="00931D6C" w:rsidP="001D76F1">
            <w:pPr>
              <w:pStyle w:val="TableText"/>
            </w:pPr>
          </w:p>
          <w:p w:rsidR="00931D6C" w:rsidRPr="0027423A" w:rsidRDefault="00931D6C">
            <w:pPr>
              <w:pStyle w:val="BulletText1"/>
            </w:pPr>
            <w:r w:rsidRPr="0027423A">
              <w:t xml:space="preserve">If </w:t>
            </w:r>
            <w:r w:rsidRPr="0027423A">
              <w:rPr>
                <w:i/>
              </w:rPr>
              <w:t>yes</w:t>
            </w:r>
            <w:r w:rsidRPr="0027423A">
              <w:t xml:space="preserve">, refers the request to </w:t>
            </w:r>
            <w:r w:rsidR="00C47F08" w:rsidRPr="0027423A">
              <w:t>Compensation</w:t>
            </w:r>
            <w:r w:rsidRPr="0027423A">
              <w:t xml:space="preserve"> Service (211) for review.</w:t>
            </w:r>
          </w:p>
          <w:p w:rsidR="00931D6C" w:rsidRPr="0027423A" w:rsidRDefault="00931D6C">
            <w:pPr>
              <w:pStyle w:val="BulletText1"/>
            </w:pPr>
            <w:r w:rsidRPr="0027423A">
              <w:t xml:space="preserve">If </w:t>
            </w:r>
            <w:r w:rsidRPr="0027423A">
              <w:rPr>
                <w:i/>
              </w:rPr>
              <w:t>no</w:t>
            </w:r>
            <w:r w:rsidRPr="0027423A">
              <w:t>, denies the request without the need for referral to C</w:t>
            </w:r>
            <w:r w:rsidR="00C47F08" w:rsidRPr="0027423A">
              <w:t>ompensation</w:t>
            </w:r>
            <w:r w:rsidRPr="0027423A">
              <w:t xml:space="preserve"> Service.</w:t>
            </w:r>
          </w:p>
          <w:p w:rsidR="00931D6C" w:rsidRPr="0027423A" w:rsidRDefault="00931D6C" w:rsidP="001D76F1">
            <w:pPr>
              <w:pStyle w:val="TableText"/>
            </w:pPr>
          </w:p>
          <w:p w:rsidR="00931D6C" w:rsidRPr="0027423A" w:rsidRDefault="00931D6C" w:rsidP="001D76F1">
            <w:pPr>
              <w:pStyle w:val="TableText"/>
            </w:pPr>
            <w:r w:rsidRPr="0027423A">
              <w:rPr>
                <w:b/>
                <w:i/>
              </w:rPr>
              <w:t>Important</w:t>
            </w:r>
            <w:r w:rsidRPr="0027423A">
              <w:t>:  This determination may be contested as part of an appeal on the primary issue under consideration.</w:t>
            </w:r>
          </w:p>
        </w:tc>
      </w:tr>
      <w:tr w:rsidR="00931D6C" w:rsidRPr="0027423A" w:rsidTr="001D76F1">
        <w:trPr>
          <w:cantSplit/>
        </w:trPr>
        <w:tc>
          <w:tcPr>
            <w:tcW w:w="8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4</w:t>
            </w:r>
          </w:p>
        </w:tc>
        <w:tc>
          <w:tcPr>
            <w:tcW w:w="288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Central Office (CO) C</w:t>
            </w:r>
            <w:r w:rsidR="00C47F08" w:rsidRPr="0027423A">
              <w:t>ompensation</w:t>
            </w:r>
            <w:r w:rsidRPr="0027423A">
              <w:t xml:space="preserve"> Service</w:t>
            </w:r>
          </w:p>
        </w:tc>
        <w:tc>
          <w:tcPr>
            <w:tcW w:w="388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Decides whether the request has merit.</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 STYLEREF &quot;Map Title&quot; ">
        <w:r w:rsidR="00D96591" w:rsidRPr="0027423A">
          <w:rPr>
            <w:noProof/>
          </w:rPr>
          <w:t>9.  Medical Opinions</w:t>
        </w:r>
      </w:fldSimple>
      <w:r w:rsidRPr="0027423A">
        <w:t xml:space="preserve">, </w:t>
      </w:r>
      <w:r w:rsidRPr="0027423A">
        <w:rPr>
          <w:b w:val="0"/>
          <w:sz w:val="24"/>
        </w:rPr>
        <w:t>Continued</w:t>
      </w:r>
    </w:p>
    <w:p w:rsidR="00931D6C" w:rsidRPr="0027423A" w:rsidRDefault="00931D6C">
      <w:pPr>
        <w:pStyle w:val="BlockLine"/>
      </w:pPr>
      <w:r w:rsidRPr="0027423A">
        <w:t xml:space="preserve"> </w:t>
      </w:r>
    </w:p>
    <w:tbl>
      <w:tblPr>
        <w:tblW w:w="0" w:type="auto"/>
        <w:tblLayout w:type="fixed"/>
        <w:tblLook w:val="0000"/>
      </w:tblPr>
      <w:tblGrid>
        <w:gridCol w:w="9360"/>
      </w:tblGrid>
      <w:tr w:rsidR="00931D6C" w:rsidRPr="0027423A" w:rsidTr="001D76F1">
        <w:trPr>
          <w:cantSplit/>
        </w:trPr>
        <w:tc>
          <w:tcPr>
            <w:tcW w:w="9360" w:type="dxa"/>
          </w:tcPr>
          <w:p w:rsidR="00931D6C" w:rsidRPr="0027423A" w:rsidRDefault="008F2856">
            <w:pPr>
              <w:pStyle w:val="ContinuedTableLabe"/>
            </w:pPr>
            <w:fldSimple w:instr=" STYLEREF &quot;Block Label&quot; ">
              <w:r w:rsidR="00D96591" w:rsidRPr="0027423A">
                <w:rPr>
                  <w:noProof/>
                </w:rPr>
                <w:t>n.  Processing Requests for an Independent Medical Opinion</w:t>
              </w:r>
            </w:fldSimple>
            <w:r w:rsidR="00931D6C" w:rsidRPr="0027423A">
              <w:t xml:space="preserve"> </w:t>
            </w:r>
            <w:r w:rsidR="00931D6C" w:rsidRPr="0027423A">
              <w:rPr>
                <w:b w:val="0"/>
              </w:rPr>
              <w:t>(continued)</w:t>
            </w:r>
          </w:p>
        </w:tc>
      </w:tr>
    </w:tbl>
    <w:p w:rsidR="00931D6C" w:rsidRPr="0027423A" w:rsidRDefault="00931D6C"/>
    <w:tbl>
      <w:tblPr>
        <w:tblW w:w="7596" w:type="dxa"/>
        <w:tblInd w:w="1872" w:type="dxa"/>
        <w:tblLayout w:type="fixed"/>
        <w:tblCellMar>
          <w:left w:w="80" w:type="dxa"/>
          <w:right w:w="80" w:type="dxa"/>
        </w:tblCellMar>
        <w:tblLook w:val="0000"/>
      </w:tblPr>
      <w:tblGrid>
        <w:gridCol w:w="804"/>
        <w:gridCol w:w="2894"/>
        <w:gridCol w:w="3898"/>
      </w:tblGrid>
      <w:tr w:rsidR="00931D6C" w:rsidRPr="0027423A" w:rsidTr="001D76F1">
        <w:trPr>
          <w:cantSplit/>
        </w:trPr>
        <w:tc>
          <w:tcPr>
            <w:tcW w:w="80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 xml:space="preserve">Stage </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Who is Responsible</w:t>
            </w:r>
          </w:p>
        </w:tc>
        <w:tc>
          <w:tcPr>
            <w:tcW w:w="388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Description</w:t>
            </w:r>
          </w:p>
        </w:tc>
      </w:tr>
      <w:tr w:rsidR="00931D6C" w:rsidRPr="0027423A" w:rsidTr="001D76F1">
        <w:trPr>
          <w:cantSplit/>
        </w:trPr>
        <w:tc>
          <w:tcPr>
            <w:tcW w:w="8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5</w:t>
            </w:r>
          </w:p>
        </w:tc>
        <w:tc>
          <w:tcPr>
            <w:tcW w:w="288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CO C</w:t>
            </w:r>
            <w:r w:rsidR="00C47F08" w:rsidRPr="0027423A">
              <w:t>ompensation</w:t>
            </w:r>
            <w:r w:rsidRPr="0027423A">
              <w:t xml:space="preserve"> Service</w:t>
            </w:r>
          </w:p>
        </w:tc>
        <w:tc>
          <w:tcPr>
            <w:tcW w:w="388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Does the request have merit?</w:t>
            </w:r>
          </w:p>
          <w:p w:rsidR="00931D6C" w:rsidRPr="0027423A" w:rsidRDefault="00931D6C" w:rsidP="001D76F1">
            <w:pPr>
              <w:pStyle w:val="TableText"/>
            </w:pPr>
          </w:p>
          <w:p w:rsidR="00931D6C" w:rsidRPr="0027423A" w:rsidRDefault="00931D6C">
            <w:pPr>
              <w:pStyle w:val="BulletText1"/>
            </w:pPr>
            <w:r w:rsidRPr="0027423A">
              <w:t xml:space="preserve">If </w:t>
            </w:r>
            <w:r w:rsidRPr="0027423A">
              <w:rPr>
                <w:i/>
              </w:rPr>
              <w:t>yes</w:t>
            </w:r>
          </w:p>
          <w:p w:rsidR="00931D6C" w:rsidRPr="0027423A" w:rsidRDefault="00931D6C">
            <w:pPr>
              <w:pStyle w:val="BulletText2"/>
            </w:pPr>
            <w:r w:rsidRPr="0027423A">
              <w:t xml:space="preserve">notifies the claimant that the request has been approved </w:t>
            </w:r>
          </w:p>
          <w:p w:rsidR="00931D6C" w:rsidRPr="0027423A" w:rsidRDefault="00931D6C">
            <w:pPr>
              <w:pStyle w:val="BulletText2"/>
            </w:pPr>
            <w:r w:rsidRPr="0027423A">
              <w:t>obtains the opinion, and</w:t>
            </w:r>
          </w:p>
          <w:p w:rsidR="00931D6C" w:rsidRPr="0027423A" w:rsidRDefault="00931D6C">
            <w:pPr>
              <w:pStyle w:val="BulletText2"/>
            </w:pPr>
            <w:r w:rsidRPr="0027423A">
              <w:t>sends a  copy of the opinion when it is available.</w:t>
            </w:r>
          </w:p>
          <w:p w:rsidR="00931D6C" w:rsidRPr="0027423A" w:rsidRDefault="00931D6C">
            <w:pPr>
              <w:pStyle w:val="BulletText1"/>
            </w:pPr>
            <w:r w:rsidRPr="0027423A">
              <w:t xml:space="preserve">If </w:t>
            </w:r>
            <w:r w:rsidRPr="0027423A">
              <w:rPr>
                <w:i/>
              </w:rPr>
              <w:t>no</w:t>
            </w:r>
            <w:r w:rsidRPr="0027423A">
              <w:t>, denies the request.</w:t>
            </w:r>
          </w:p>
          <w:p w:rsidR="00931D6C" w:rsidRPr="0027423A" w:rsidRDefault="00931D6C" w:rsidP="001D76F1">
            <w:pPr>
              <w:pStyle w:val="TableText"/>
            </w:pPr>
          </w:p>
          <w:p w:rsidR="00931D6C" w:rsidRPr="0027423A" w:rsidRDefault="00931D6C" w:rsidP="001D76F1">
            <w:pPr>
              <w:pStyle w:val="TableText"/>
            </w:pPr>
            <w:r w:rsidRPr="0027423A">
              <w:rPr>
                <w:b/>
                <w:i/>
              </w:rPr>
              <w:t>Important</w:t>
            </w:r>
            <w:r w:rsidRPr="0027423A">
              <w:t>:  This determination may be contested as part of an appeal on the primary issue under consideration.</w:t>
            </w:r>
          </w:p>
        </w:tc>
      </w:tr>
    </w:tbl>
    <w:p w:rsidR="00931D6C" w:rsidRPr="0027423A" w:rsidRDefault="00931D6C">
      <w:pPr>
        <w:pStyle w:val="BlockLine"/>
      </w:pPr>
    </w:p>
    <w:p w:rsidR="00931D6C" w:rsidRPr="0027423A" w:rsidRDefault="00931D6C">
      <w:pPr>
        <w:pStyle w:val="Heading4"/>
      </w:pPr>
      <w:r w:rsidRPr="0027423A">
        <w:br w:type="page"/>
      </w:r>
      <w:r w:rsidRPr="0027423A">
        <w:lastRenderedPageBreak/>
        <w:t>10.  Aid and Attendance (A&amp;A) and Housebound Examinations</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This topic contains information about A&amp;A and Housebound examinations, including</w:t>
            </w:r>
          </w:p>
          <w:p w:rsidR="00931D6C" w:rsidRPr="0027423A" w:rsidRDefault="00931D6C" w:rsidP="001D76F1">
            <w:pPr>
              <w:pStyle w:val="BlockText"/>
            </w:pPr>
          </w:p>
          <w:p w:rsidR="00931D6C" w:rsidRPr="0027423A" w:rsidRDefault="00931D6C">
            <w:pPr>
              <w:pStyle w:val="BulletText1"/>
            </w:pPr>
            <w:r w:rsidRPr="0027423A">
              <w:t>purpose of an A&amp;A and Housebound examination</w:t>
            </w:r>
          </w:p>
          <w:p w:rsidR="00931D6C" w:rsidRPr="0027423A" w:rsidRDefault="00931D6C">
            <w:pPr>
              <w:pStyle w:val="BulletText1"/>
            </w:pPr>
            <w:r w:rsidRPr="0027423A">
              <w:t>when an A&amp;A and Housebound examination may be useful</w:t>
            </w:r>
          </w:p>
          <w:p w:rsidR="00931D6C" w:rsidRPr="0027423A" w:rsidRDefault="00931D6C">
            <w:pPr>
              <w:pStyle w:val="BulletText1"/>
            </w:pPr>
            <w:r w:rsidRPr="0027423A">
              <w:t>requesting an A&amp;A and Housebound examination, and</w:t>
            </w:r>
          </w:p>
          <w:p w:rsidR="00931D6C" w:rsidRPr="0027423A" w:rsidRDefault="00931D6C">
            <w:pPr>
              <w:pStyle w:val="BulletText1"/>
            </w:pPr>
            <w:r w:rsidRPr="0027423A">
              <w:t>locally devised checklists.</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27423A" w:rsidP="001D76F1">
            <w:pPr>
              <w:pStyle w:val="BlockText"/>
            </w:pPr>
            <w:r w:rsidRPr="0027423A">
              <w:t>July 31, 2012</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a.  Purpose of an A&amp;A and Housebound Examination</w:t>
            </w:r>
          </w:p>
        </w:tc>
        <w:tc>
          <w:tcPr>
            <w:tcW w:w="7740" w:type="dxa"/>
            <w:shd w:val="clear" w:color="auto" w:fill="auto"/>
          </w:tcPr>
          <w:p w:rsidR="00931D6C" w:rsidRPr="0027423A" w:rsidRDefault="00931D6C" w:rsidP="001D76F1">
            <w:pPr>
              <w:pStyle w:val="BlockText"/>
            </w:pPr>
            <w:r w:rsidRPr="0027423A">
              <w:t>The Aid and Attendance (A&amp;A) and Housebound examination is designed to</w:t>
            </w:r>
          </w:p>
          <w:p w:rsidR="00931D6C" w:rsidRPr="0027423A" w:rsidRDefault="00931D6C" w:rsidP="001D76F1">
            <w:pPr>
              <w:pStyle w:val="BlockText"/>
            </w:pPr>
          </w:p>
          <w:p w:rsidR="00931D6C" w:rsidRPr="0027423A" w:rsidRDefault="00931D6C">
            <w:pPr>
              <w:pStyle w:val="BulletText1"/>
            </w:pPr>
            <w:r w:rsidRPr="0027423A">
              <w:t xml:space="preserve">pinpoint findings relevant to Aid and Attendance determinations under </w:t>
            </w:r>
            <w:hyperlink r:id="rId77" w:history="1">
              <w:r w:rsidR="00510F3D" w:rsidRPr="0027423A">
                <w:rPr>
                  <w:rStyle w:val="Hyperlink"/>
                </w:rPr>
                <w:t>38 CFR</w:t>
              </w:r>
              <w:r w:rsidRPr="0027423A">
                <w:rPr>
                  <w:rStyle w:val="Hyperlink"/>
                </w:rPr>
                <w:t xml:space="preserve"> </w:t>
              </w:r>
              <w:r w:rsidR="000A6698" w:rsidRPr="0027423A">
                <w:rPr>
                  <w:rStyle w:val="Hyperlink"/>
                </w:rPr>
                <w:t>3</w:t>
              </w:r>
              <w:r w:rsidRPr="0027423A">
                <w:rPr>
                  <w:rStyle w:val="Hyperlink"/>
                </w:rPr>
                <w:t>.351</w:t>
              </w:r>
            </w:hyperlink>
            <w:r w:rsidRPr="0027423A">
              <w:t xml:space="preserve"> and </w:t>
            </w:r>
            <w:hyperlink r:id="rId78" w:history="1">
              <w:r w:rsidR="000A6698" w:rsidRPr="0027423A">
                <w:rPr>
                  <w:rStyle w:val="Hyperlink"/>
                </w:rPr>
                <w:t xml:space="preserve">38 </w:t>
              </w:r>
              <w:r w:rsidR="00510F3D" w:rsidRPr="0027423A">
                <w:rPr>
                  <w:rStyle w:val="Hyperlink"/>
                </w:rPr>
                <w:t>CFR</w:t>
              </w:r>
              <w:r w:rsidRPr="0027423A">
                <w:rPr>
                  <w:rStyle w:val="Hyperlink"/>
                </w:rPr>
                <w:t xml:space="preserve"> </w:t>
              </w:r>
              <w:r w:rsidR="000A6698" w:rsidRPr="0027423A">
                <w:rPr>
                  <w:rStyle w:val="Hyperlink"/>
                </w:rPr>
                <w:t>3</w:t>
              </w:r>
              <w:r w:rsidRPr="0027423A">
                <w:rPr>
                  <w:rStyle w:val="Hyperlink"/>
                </w:rPr>
                <w:t>.352</w:t>
              </w:r>
            </w:hyperlink>
            <w:r w:rsidRPr="0027423A">
              <w:t>, and</w:t>
            </w:r>
          </w:p>
          <w:p w:rsidR="00931D6C" w:rsidRPr="0027423A" w:rsidRDefault="00931D6C">
            <w:pPr>
              <w:pStyle w:val="BulletText1"/>
            </w:pPr>
            <w:r w:rsidRPr="0027423A">
              <w:t>provide a basis for determining if the Housebound benefit may be paid if need for A&amp;A is not shown.</w:t>
            </w:r>
          </w:p>
        </w:tc>
      </w:tr>
    </w:tbl>
    <w:p w:rsidR="00931D6C" w:rsidRPr="0027423A" w:rsidRDefault="008F2856">
      <w:pPr>
        <w:pStyle w:val="BlockLine"/>
      </w:pPr>
      <w:r w:rsidRPr="0027423A">
        <w:fldChar w:fldCharType="begin"/>
      </w:r>
      <w:r w:rsidR="002A61F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b.  When an A&amp;A and Housebound Examination May Be Useful</w:t>
            </w:r>
          </w:p>
        </w:tc>
        <w:tc>
          <w:tcPr>
            <w:tcW w:w="7740" w:type="dxa"/>
            <w:shd w:val="clear" w:color="auto" w:fill="auto"/>
          </w:tcPr>
          <w:p w:rsidR="00931D6C" w:rsidRPr="0027423A" w:rsidRDefault="00931D6C" w:rsidP="001D76F1">
            <w:pPr>
              <w:pStyle w:val="BlockText"/>
            </w:pPr>
            <w:r w:rsidRPr="0027423A">
              <w:t>It may be useful to request an A&amp;A and Housebound examination before a final determination is made, especially if the evidence of record demonstrates a reasonable probability of entitlement to A&amp;A or Housebound benefits but is not sufficient to allow the benefit.</w:t>
            </w:r>
          </w:p>
          <w:p w:rsidR="00931D6C" w:rsidRPr="0027423A" w:rsidRDefault="00931D6C" w:rsidP="001D76F1">
            <w:pPr>
              <w:pStyle w:val="BlockText"/>
            </w:pP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10.  Aid and Attendance (A&amp;A) and Housebound Examinations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2A61F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  Requesting an A&amp;A and Housebound Examination</w:t>
            </w:r>
          </w:p>
        </w:tc>
        <w:tc>
          <w:tcPr>
            <w:tcW w:w="7740" w:type="dxa"/>
            <w:shd w:val="clear" w:color="auto" w:fill="auto"/>
          </w:tcPr>
          <w:p w:rsidR="00931D6C" w:rsidRPr="0027423A" w:rsidRDefault="00931D6C" w:rsidP="001D76F1">
            <w:pPr>
              <w:pStyle w:val="BlockText"/>
            </w:pPr>
            <w:r w:rsidRPr="0027423A">
              <w:t>Use the table below for information on how to request an A&amp;A and Housebound examination.</w:t>
            </w:r>
          </w:p>
        </w:tc>
      </w:tr>
    </w:tbl>
    <w:p w:rsidR="00931D6C" w:rsidRPr="0027423A" w:rsidRDefault="00931D6C"/>
    <w:tbl>
      <w:tblPr>
        <w:tblW w:w="7596" w:type="dxa"/>
        <w:tblInd w:w="1872" w:type="dxa"/>
        <w:tblLayout w:type="fixed"/>
        <w:tblCellMar>
          <w:left w:w="80" w:type="dxa"/>
          <w:right w:w="80" w:type="dxa"/>
        </w:tblCellMar>
        <w:tblLook w:val="0000"/>
      </w:tblPr>
      <w:tblGrid>
        <w:gridCol w:w="3791"/>
        <w:gridCol w:w="3805"/>
      </w:tblGrid>
      <w:tr w:rsidR="00931D6C" w:rsidRPr="0027423A" w:rsidTr="001D76F1">
        <w:trPr>
          <w:cantSplit/>
        </w:trPr>
        <w:tc>
          <w:tcPr>
            <w:tcW w:w="3773"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jc w:val="left"/>
            </w:pPr>
            <w:r w:rsidRPr="0027423A">
              <w:t>If using …</w:t>
            </w:r>
          </w:p>
        </w:tc>
        <w:tc>
          <w:tcPr>
            <w:tcW w:w="3787"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jc w:val="left"/>
            </w:pPr>
            <w:r w:rsidRPr="0027423A">
              <w:t>Then check the …</w:t>
            </w:r>
          </w:p>
        </w:tc>
      </w:tr>
      <w:tr w:rsidR="00931D6C" w:rsidRPr="0027423A" w:rsidTr="001D76F1">
        <w:trPr>
          <w:cantSplit/>
        </w:trPr>
        <w:tc>
          <w:tcPr>
            <w:tcW w:w="3773" w:type="dxa"/>
            <w:tcBorders>
              <w:top w:val="single" w:sz="6" w:space="0" w:color="auto"/>
              <w:left w:val="single" w:sz="6" w:space="0" w:color="auto"/>
              <w:bottom w:val="single" w:sz="6" w:space="0" w:color="auto"/>
              <w:right w:val="single" w:sz="6" w:space="0" w:color="auto"/>
            </w:tcBorders>
          </w:tcPr>
          <w:p w:rsidR="00931D6C" w:rsidRPr="0027423A" w:rsidRDefault="00F40F95" w:rsidP="00F40F95">
            <w:pPr>
              <w:pStyle w:val="TableText"/>
            </w:pPr>
            <w:r w:rsidRPr="0027423A">
              <w:t>an</w:t>
            </w:r>
            <w:r w:rsidR="00931D6C" w:rsidRPr="0027423A">
              <w:t xml:space="preserve"> AMIE/CAPRI examination request</w:t>
            </w:r>
          </w:p>
        </w:tc>
        <w:tc>
          <w:tcPr>
            <w:tcW w:w="3787"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A&amp;A and Housebound examination field.</w:t>
            </w:r>
          </w:p>
          <w:p w:rsidR="00556404" w:rsidRPr="0027423A" w:rsidRDefault="00556404" w:rsidP="001D76F1">
            <w:pPr>
              <w:pStyle w:val="TableText"/>
            </w:pPr>
          </w:p>
          <w:p w:rsidR="00556404" w:rsidRPr="0027423A" w:rsidRDefault="00556404" w:rsidP="001D76F1">
            <w:pPr>
              <w:pStyle w:val="TableText"/>
            </w:pPr>
            <w:r w:rsidRPr="0027423A">
              <w:rPr>
                <w:b/>
                <w:i/>
              </w:rPr>
              <w:t>Note</w:t>
            </w:r>
            <w:r w:rsidRPr="0027423A">
              <w:t>: A DBQ does not exist at this time for A&amp;A and Housebound examinations</w:t>
            </w:r>
            <w:r w:rsidR="005900CF" w:rsidRPr="0027423A">
              <w:t>.</w:t>
            </w:r>
          </w:p>
        </w:tc>
      </w:tr>
      <w:tr w:rsidR="00931D6C" w:rsidRPr="0027423A" w:rsidTr="001D76F1">
        <w:trPr>
          <w:cantSplit/>
        </w:trPr>
        <w:tc>
          <w:tcPr>
            <w:tcW w:w="3773"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rPr>
                <w:i/>
              </w:rPr>
            </w:pPr>
            <w:r w:rsidRPr="0027423A">
              <w:rPr>
                <w:i/>
              </w:rPr>
              <w:t>VA Form 21-2507</w:t>
            </w:r>
          </w:p>
        </w:tc>
        <w:tc>
          <w:tcPr>
            <w:tcW w:w="3787"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appropriate block in the item </w:t>
            </w:r>
            <w:r w:rsidRPr="0027423A">
              <w:rPr>
                <w:i/>
              </w:rPr>
              <w:t>require medical examination of</w:t>
            </w:r>
            <w:r w:rsidRPr="0027423A">
              <w:t>.</w:t>
            </w:r>
          </w:p>
          <w:p w:rsidR="00931D6C" w:rsidRPr="0027423A" w:rsidRDefault="00931D6C" w:rsidP="001D76F1">
            <w:pPr>
              <w:pStyle w:val="TableText"/>
            </w:pPr>
          </w:p>
          <w:p w:rsidR="00931D6C" w:rsidRPr="0027423A" w:rsidRDefault="00931D6C" w:rsidP="003B5633">
            <w:pPr>
              <w:pStyle w:val="TableText"/>
            </w:pPr>
            <w:r w:rsidRPr="0027423A">
              <w:rPr>
                <w:b/>
              </w:rPr>
              <w:t>Note</w:t>
            </w:r>
            <w:r w:rsidRPr="0027423A">
              <w:t xml:space="preserve">:  Since VHA maintains its own stock of forms, do not attach </w:t>
            </w:r>
            <w:r w:rsidRPr="0027423A">
              <w:rPr>
                <w:i/>
              </w:rPr>
              <w:t>VA Form 21-2680, Examination for Housebound Status or Permanent Need for Regular Aid and Attendance</w:t>
            </w:r>
            <w:r w:rsidRPr="0027423A">
              <w:t>.</w:t>
            </w:r>
          </w:p>
        </w:tc>
      </w:tr>
    </w:tbl>
    <w:p w:rsidR="00931D6C" w:rsidRPr="0027423A" w:rsidRDefault="008F2856">
      <w:pPr>
        <w:pStyle w:val="BlockLine"/>
      </w:pPr>
      <w:r w:rsidRPr="0027423A">
        <w:fldChar w:fldCharType="begin"/>
      </w:r>
      <w:r w:rsidR="0013071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rsidP="00F40F95">
            <w:pPr>
              <w:pStyle w:val="Heading5"/>
            </w:pPr>
            <w:r w:rsidRPr="0027423A">
              <w:t>d.  Locally Devised Checklists</w:t>
            </w:r>
          </w:p>
        </w:tc>
        <w:tc>
          <w:tcPr>
            <w:tcW w:w="7740" w:type="dxa"/>
            <w:shd w:val="clear" w:color="auto" w:fill="auto"/>
          </w:tcPr>
          <w:p w:rsidR="006A27DB" w:rsidRPr="0027423A" w:rsidRDefault="006A27DB" w:rsidP="006A27DB">
            <w:pPr>
              <w:pStyle w:val="BlockText"/>
            </w:pPr>
            <w:r w:rsidRPr="0027423A">
              <w:t xml:space="preserve">ROs are not authorized to create local checklists for </w:t>
            </w:r>
            <w:r w:rsidR="00F141A9" w:rsidRPr="0027423A">
              <w:t>A&amp;A</w:t>
            </w:r>
            <w:r w:rsidRPr="0027423A">
              <w:t xml:space="preserve"> </w:t>
            </w:r>
            <w:r w:rsidR="00F141A9" w:rsidRPr="0027423A">
              <w:t>and/or</w:t>
            </w:r>
            <w:r w:rsidRPr="0027423A">
              <w:t xml:space="preserve"> Housebound Examinations. </w:t>
            </w:r>
          </w:p>
          <w:p w:rsidR="006A27DB" w:rsidRPr="0027423A" w:rsidRDefault="006A27DB" w:rsidP="006A27DB">
            <w:pPr>
              <w:pStyle w:val="BlockText"/>
            </w:pPr>
          </w:p>
          <w:p w:rsidR="00931D6C" w:rsidRPr="0027423A" w:rsidRDefault="008102BF" w:rsidP="00F40F95">
            <w:pPr>
              <w:pStyle w:val="BlockText"/>
            </w:pPr>
            <w:r w:rsidRPr="0027423A">
              <w:t>C</w:t>
            </w:r>
            <w:r w:rsidR="00931D6C" w:rsidRPr="0027423A">
              <w:t xml:space="preserve">hecklists </w:t>
            </w:r>
            <w:r w:rsidRPr="0027423A">
              <w:t>created and submitted by individual treatment providers should be evaluated as any other item of evidence.  However</w:t>
            </w:r>
            <w:r w:rsidR="006A27DB" w:rsidRPr="0027423A">
              <w:t>,</w:t>
            </w:r>
            <w:r w:rsidR="00F40F95" w:rsidRPr="0027423A">
              <w:t xml:space="preserve"> </w:t>
            </w:r>
            <w:r w:rsidR="00931D6C" w:rsidRPr="0027423A">
              <w:rPr>
                <w:i/>
                <w:iCs/>
              </w:rPr>
              <w:t>Yes</w:t>
            </w:r>
            <w:r w:rsidR="00931D6C" w:rsidRPr="0027423A">
              <w:t xml:space="preserve"> or </w:t>
            </w:r>
            <w:r w:rsidR="00931D6C" w:rsidRPr="0027423A">
              <w:rPr>
                <w:i/>
                <w:iCs/>
              </w:rPr>
              <w:t>No</w:t>
            </w:r>
            <w:r w:rsidR="00931D6C" w:rsidRPr="0027423A">
              <w:t xml:space="preserve"> blocks do not provide sufficient descriptive information to assess the extent of a claimant’s incapacitation.</w:t>
            </w:r>
          </w:p>
        </w:tc>
      </w:tr>
    </w:tbl>
    <w:p w:rsidR="00931D6C" w:rsidRPr="0027423A" w:rsidRDefault="00931D6C">
      <w:pPr>
        <w:pStyle w:val="BlockLine"/>
      </w:pPr>
    </w:p>
    <w:p w:rsidR="00931D6C" w:rsidRPr="0027423A" w:rsidRDefault="00931D6C">
      <w:pPr>
        <w:pStyle w:val="Heading4"/>
      </w:pPr>
      <w:r w:rsidRPr="0027423A">
        <w:br w:type="page"/>
      </w:r>
      <w:r w:rsidRPr="0027423A">
        <w:lastRenderedPageBreak/>
        <w:t>11.  Other Types of Examination Requests</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This topic contains information about other types of examination requests, including</w:t>
            </w:r>
          </w:p>
          <w:p w:rsidR="00931D6C" w:rsidRPr="0027423A" w:rsidRDefault="00931D6C" w:rsidP="001D76F1">
            <w:pPr>
              <w:pStyle w:val="BlockText"/>
            </w:pPr>
          </w:p>
          <w:p w:rsidR="00931D6C" w:rsidRPr="0027423A" w:rsidRDefault="00931D6C">
            <w:pPr>
              <w:pStyle w:val="BulletText1"/>
            </w:pPr>
            <w:r w:rsidRPr="0027423A">
              <w:t>examinations of non-Veteran claimants and beneficiaries</w:t>
            </w:r>
          </w:p>
          <w:p w:rsidR="00931D6C" w:rsidRPr="0027423A" w:rsidRDefault="00931D6C">
            <w:pPr>
              <w:pStyle w:val="BulletText1"/>
            </w:pPr>
            <w:r w:rsidRPr="0027423A">
              <w:t>hospital observation</w:t>
            </w:r>
          </w:p>
          <w:p w:rsidR="00931D6C" w:rsidRPr="0027423A" w:rsidRDefault="00931D6C">
            <w:pPr>
              <w:pStyle w:val="BulletText1"/>
            </w:pPr>
            <w:r w:rsidRPr="0027423A">
              <w:t>field examinations</w:t>
            </w:r>
          </w:p>
          <w:p w:rsidR="00931D6C" w:rsidRPr="0027423A" w:rsidRDefault="00931D6C">
            <w:pPr>
              <w:pStyle w:val="BulletText1"/>
            </w:pPr>
            <w:r w:rsidRPr="0027423A">
              <w:t>examinations of incarcerated Veterans</w:t>
            </w:r>
          </w:p>
          <w:p w:rsidR="00931D6C" w:rsidRPr="0027423A" w:rsidRDefault="00931D6C">
            <w:pPr>
              <w:pStyle w:val="BulletText1"/>
            </w:pPr>
            <w:r w:rsidRPr="0027423A">
              <w:t>board examinations, and</w:t>
            </w:r>
          </w:p>
          <w:p w:rsidR="00931D6C" w:rsidRPr="0027423A" w:rsidRDefault="00931D6C">
            <w:pPr>
              <w:pStyle w:val="BulletText1"/>
            </w:pPr>
            <w:r w:rsidRPr="0027423A">
              <w:t xml:space="preserve">reexaminations by </w:t>
            </w:r>
            <w:r w:rsidR="006C110E" w:rsidRPr="0027423A">
              <w:t xml:space="preserve">a </w:t>
            </w:r>
            <w:r w:rsidRPr="0027423A">
              <w:t>different examiner.</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572C3C" w:rsidP="001D76F1">
            <w:pPr>
              <w:pStyle w:val="BlockText"/>
            </w:pPr>
            <w:r w:rsidRPr="0027423A">
              <w:t>June 5, 2012</w:t>
            </w:r>
          </w:p>
        </w:tc>
      </w:tr>
    </w:tbl>
    <w:p w:rsidR="00931D6C" w:rsidRPr="0027423A" w:rsidRDefault="008F2856">
      <w:pPr>
        <w:pStyle w:val="BlockLine"/>
      </w:pPr>
      <w:r w:rsidRPr="0027423A">
        <w:fldChar w:fldCharType="begin"/>
      </w:r>
      <w:r w:rsidR="0013071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a.  Examinations of Non-Veteran Claimants and Beneficiaries</w:t>
            </w:r>
          </w:p>
        </w:tc>
        <w:tc>
          <w:tcPr>
            <w:tcW w:w="7740" w:type="dxa"/>
            <w:shd w:val="clear" w:color="auto" w:fill="auto"/>
          </w:tcPr>
          <w:p w:rsidR="00931D6C" w:rsidRPr="0027423A" w:rsidRDefault="00931D6C" w:rsidP="001D76F1">
            <w:pPr>
              <w:pStyle w:val="BlockText"/>
            </w:pPr>
            <w:r w:rsidRPr="0027423A">
              <w:t>Schedule examinations of non-Veteran claimants and beneficiaries</w:t>
            </w:r>
          </w:p>
          <w:p w:rsidR="00931D6C" w:rsidRPr="0027423A" w:rsidRDefault="00931D6C" w:rsidP="001D76F1">
            <w:pPr>
              <w:pStyle w:val="BlockText"/>
            </w:pPr>
          </w:p>
          <w:p w:rsidR="00931D6C" w:rsidRPr="0027423A" w:rsidRDefault="00931D6C">
            <w:pPr>
              <w:pStyle w:val="BulletText1"/>
            </w:pPr>
            <w:r w:rsidRPr="0027423A">
              <w:t>only after approval by the VSCM, or</w:t>
            </w:r>
          </w:p>
          <w:p w:rsidR="00931D6C" w:rsidRPr="0027423A" w:rsidRDefault="00931D6C">
            <w:pPr>
              <w:pStyle w:val="BulletText1"/>
            </w:pPr>
            <w:r w:rsidRPr="0027423A">
              <w:t>to determine whether a</w:t>
            </w:r>
          </w:p>
          <w:p w:rsidR="00931D6C" w:rsidRPr="0027423A" w:rsidRDefault="00931D6C">
            <w:pPr>
              <w:pStyle w:val="BulletText2"/>
            </w:pPr>
            <w:r w:rsidRPr="0027423A">
              <w:t>claimant is entitled to A&amp;A or Housebound benefits</w:t>
            </w:r>
          </w:p>
          <w:p w:rsidR="00931D6C" w:rsidRPr="0027423A" w:rsidRDefault="00931D6C">
            <w:pPr>
              <w:pStyle w:val="BulletText2"/>
            </w:pPr>
            <w:r w:rsidRPr="0027423A">
              <w:t>claimant was insane at the time he/she caused the death of the Veteran</w:t>
            </w:r>
          </w:p>
          <w:p w:rsidR="00931D6C" w:rsidRPr="0027423A" w:rsidRDefault="00931D6C">
            <w:pPr>
              <w:pStyle w:val="BulletText2"/>
            </w:pPr>
            <w:r w:rsidRPr="0027423A">
              <w:t>child claimant is helpless and/or incompetent, and/or</w:t>
            </w:r>
          </w:p>
          <w:p w:rsidR="00931D6C" w:rsidRPr="0027423A" w:rsidRDefault="00931D6C">
            <w:pPr>
              <w:pStyle w:val="BulletText2"/>
            </w:pPr>
            <w:r w:rsidRPr="0027423A">
              <w:t>beneficiary is competent to handle his/her funds.</w:t>
            </w:r>
          </w:p>
          <w:p w:rsidR="00931D6C" w:rsidRPr="0027423A" w:rsidRDefault="00931D6C" w:rsidP="001D76F1">
            <w:pPr>
              <w:pStyle w:val="BlockText"/>
            </w:pPr>
          </w:p>
          <w:p w:rsidR="00931D6C" w:rsidRPr="0027423A" w:rsidRDefault="00931D6C" w:rsidP="001D76F1">
            <w:pPr>
              <w:pStyle w:val="BlockText"/>
            </w:pPr>
            <w:r w:rsidRPr="0027423A">
              <w:rPr>
                <w:b/>
                <w:i/>
              </w:rPr>
              <w:t>Reference</w:t>
            </w:r>
            <w:r w:rsidRPr="0027423A">
              <w:t xml:space="preserve">:  For more information on the facts to be considered in a wrongful and intentional death, see </w:t>
            </w:r>
            <w:hyperlink r:id="rId79" w:anchor="III.v.1.F.23" w:history="1">
              <w:r w:rsidRPr="0027423A">
                <w:rPr>
                  <w:rStyle w:val="Hyperlink"/>
                </w:rPr>
                <w:t>M21-1MR, Part III, Subpart v, 1.F.23</w:t>
              </w:r>
            </w:hyperlink>
            <w:r w:rsidRPr="0027423A">
              <w:t>.</w:t>
            </w:r>
          </w:p>
        </w:tc>
      </w:tr>
    </w:tbl>
    <w:p w:rsidR="00931D6C" w:rsidRPr="0027423A" w:rsidRDefault="008F2856">
      <w:pPr>
        <w:pStyle w:val="BlockLine"/>
      </w:pPr>
      <w:r w:rsidRPr="0027423A">
        <w:fldChar w:fldCharType="begin"/>
      </w:r>
      <w:r w:rsidR="0013071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b.  Hospital Observation</w:t>
            </w:r>
          </w:p>
        </w:tc>
        <w:tc>
          <w:tcPr>
            <w:tcW w:w="7740" w:type="dxa"/>
            <w:shd w:val="clear" w:color="auto" w:fill="auto"/>
          </w:tcPr>
          <w:p w:rsidR="00931D6C" w:rsidRPr="0027423A" w:rsidRDefault="00931D6C" w:rsidP="001D76F1">
            <w:pPr>
              <w:pStyle w:val="BlockText"/>
              <w:rPr>
                <w:b/>
              </w:rPr>
            </w:pPr>
            <w:r w:rsidRPr="0027423A">
              <w:t>To properly visualize and evaluate complex disability issues the rating activity may request a period of hospitalization for observation and examination.</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11.  Other Types of Examination Requests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13071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  Field Examinations</w:t>
            </w:r>
          </w:p>
        </w:tc>
        <w:tc>
          <w:tcPr>
            <w:tcW w:w="7740" w:type="dxa"/>
            <w:shd w:val="clear" w:color="auto" w:fill="auto"/>
          </w:tcPr>
          <w:p w:rsidR="00931D6C" w:rsidRPr="0027423A" w:rsidRDefault="00931D6C" w:rsidP="001D76F1">
            <w:pPr>
              <w:pStyle w:val="BlockText"/>
            </w:pPr>
            <w:r w:rsidRPr="0027423A">
              <w:t>Request a field examination when it is not possible, through the routine examination process, to</w:t>
            </w:r>
          </w:p>
          <w:p w:rsidR="00931D6C" w:rsidRPr="0027423A" w:rsidRDefault="00931D6C" w:rsidP="001D76F1">
            <w:pPr>
              <w:pStyle w:val="BlockText"/>
            </w:pPr>
          </w:p>
          <w:p w:rsidR="00931D6C" w:rsidRPr="0027423A" w:rsidRDefault="00931D6C">
            <w:pPr>
              <w:pStyle w:val="BulletText1"/>
            </w:pPr>
            <w:r w:rsidRPr="0027423A">
              <w:t>determine the competency of the beneficiary</w:t>
            </w:r>
          </w:p>
          <w:p w:rsidR="00931D6C" w:rsidRPr="0027423A" w:rsidRDefault="00931D6C">
            <w:pPr>
              <w:pStyle w:val="BulletText1"/>
            </w:pPr>
            <w:r w:rsidRPr="0027423A">
              <w:t>assess employment and social adjustment, or</w:t>
            </w:r>
          </w:p>
          <w:p w:rsidR="00931D6C" w:rsidRPr="0027423A" w:rsidRDefault="00931D6C">
            <w:pPr>
              <w:pStyle w:val="BulletText1"/>
            </w:pPr>
            <w:r w:rsidRPr="0027423A">
              <w:t>substantiate items of evidence regarding the existence of disease or injury prior to enlistment.</w:t>
            </w:r>
          </w:p>
          <w:p w:rsidR="00931D6C" w:rsidRPr="0027423A" w:rsidRDefault="00931D6C" w:rsidP="001D76F1">
            <w:pPr>
              <w:pStyle w:val="BlockText"/>
            </w:pPr>
          </w:p>
          <w:p w:rsidR="00931D6C" w:rsidRPr="0027423A" w:rsidRDefault="00931D6C" w:rsidP="001D76F1">
            <w:pPr>
              <w:pStyle w:val="BlockText"/>
            </w:pPr>
            <w:r w:rsidRPr="0027423A">
              <w:rPr>
                <w:b/>
                <w:i/>
              </w:rPr>
              <w:t>Reference</w:t>
            </w:r>
            <w:r w:rsidRPr="0027423A">
              <w:t xml:space="preserve">:  For more information on requests for field examinations, see </w:t>
            </w:r>
            <w:hyperlink r:id="rId80" w:anchor="III.vi.8.8" w:history="1">
              <w:r w:rsidRPr="0027423A">
                <w:rPr>
                  <w:rStyle w:val="Hyperlink"/>
                </w:rPr>
                <w:t>M21-1MR, Part III, Subpart vi, 8.8</w:t>
              </w:r>
            </w:hyperlink>
            <w:r w:rsidRPr="0027423A">
              <w:t>.</w:t>
            </w:r>
          </w:p>
        </w:tc>
      </w:tr>
    </w:tbl>
    <w:p w:rsidR="00931D6C" w:rsidRPr="0027423A" w:rsidRDefault="008F2856">
      <w:pPr>
        <w:pStyle w:val="BlockLine"/>
      </w:pPr>
      <w:r w:rsidRPr="0027423A">
        <w:fldChar w:fldCharType="begin"/>
      </w:r>
      <w:r w:rsidR="0013071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d.  Examinations of Incarcerated Veterans</w:t>
            </w:r>
          </w:p>
        </w:tc>
        <w:tc>
          <w:tcPr>
            <w:tcW w:w="7740" w:type="dxa"/>
            <w:shd w:val="clear" w:color="auto" w:fill="auto"/>
          </w:tcPr>
          <w:p w:rsidR="00931D6C" w:rsidRPr="0027423A" w:rsidRDefault="00E408AF" w:rsidP="001D76F1">
            <w:pPr>
              <w:pStyle w:val="BlockText"/>
            </w:pPr>
            <w:r w:rsidRPr="0027423A">
              <w:t xml:space="preserve">An incarcerated Veteran is entitled to a VA compensation examination as part of the duty to assist even if a claimed benefit, such as a total rating based on </w:t>
            </w:r>
            <w:r w:rsidR="00CC54A0" w:rsidRPr="0027423A">
              <w:t>IU</w:t>
            </w:r>
            <w:r w:rsidRPr="0027423A">
              <w:t>, cannot be granted during the incarceration.  When examination of an incarcerated Veteran is required, the RO and/or the local VHA Medical Examination Coordinator must confer with prison authorities to determine whether the Veteran should be</w:t>
            </w:r>
          </w:p>
          <w:p w:rsidR="00931D6C" w:rsidRPr="0027423A" w:rsidRDefault="00931D6C" w:rsidP="001D76F1">
            <w:pPr>
              <w:pStyle w:val="BlockText"/>
            </w:pPr>
          </w:p>
          <w:p w:rsidR="00931D6C" w:rsidRPr="0027423A" w:rsidRDefault="00931D6C">
            <w:pPr>
              <w:pStyle w:val="BulletText1"/>
            </w:pPr>
            <w:r w:rsidRPr="0027423A">
              <w:t>escorted to a VA medical facility for examination by VHA personnel, or</w:t>
            </w:r>
          </w:p>
          <w:p w:rsidR="00931D6C" w:rsidRPr="0027423A" w:rsidRDefault="00931D6C">
            <w:pPr>
              <w:pStyle w:val="BulletText1"/>
            </w:pPr>
            <w:r w:rsidRPr="0027423A">
              <w:t>examined at the prison by</w:t>
            </w:r>
          </w:p>
          <w:p w:rsidR="00931D6C" w:rsidRPr="0027423A" w:rsidRDefault="00931D6C">
            <w:pPr>
              <w:pStyle w:val="BulletText2"/>
            </w:pPr>
            <w:r w:rsidRPr="0027423A">
              <w:t>VHA personnel</w:t>
            </w:r>
          </w:p>
          <w:p w:rsidR="00931D6C" w:rsidRPr="0027423A" w:rsidRDefault="00931D6C">
            <w:pPr>
              <w:pStyle w:val="BulletText2"/>
            </w:pPr>
            <w:r w:rsidRPr="0027423A">
              <w:t>prison medical providers at VA expense, or</w:t>
            </w:r>
          </w:p>
          <w:p w:rsidR="00931D6C" w:rsidRPr="0027423A" w:rsidRDefault="00931D6C">
            <w:pPr>
              <w:pStyle w:val="BulletText2"/>
            </w:pPr>
            <w:r w:rsidRPr="0027423A">
              <w:t>fee-basis providers contracted by VHA.</w:t>
            </w:r>
          </w:p>
          <w:p w:rsidR="00931D6C" w:rsidRPr="0027423A" w:rsidRDefault="00931D6C" w:rsidP="001D76F1">
            <w:pPr>
              <w:pStyle w:val="BlockText"/>
            </w:pPr>
          </w:p>
          <w:p w:rsidR="00E4639C" w:rsidRPr="0027423A" w:rsidRDefault="00C077A2" w:rsidP="001D76F1">
            <w:pPr>
              <w:pStyle w:val="BlockText"/>
            </w:pPr>
            <w:r w:rsidRPr="0027423A">
              <w:rPr>
                <w:b/>
                <w:i/>
              </w:rPr>
              <w:t>Important</w:t>
            </w:r>
            <w:r w:rsidRPr="0027423A">
              <w:t xml:space="preserve">:  Because some State laws restrict the movement of and access to prison inmates, neither of the above options may be possible.  </w:t>
            </w:r>
            <w:r w:rsidR="00E4639C" w:rsidRPr="0027423A">
              <w:t>In such cases</w:t>
            </w:r>
            <w:r w:rsidR="00A3086A" w:rsidRPr="0027423A">
              <w:t>,</w:t>
            </w:r>
            <w:r w:rsidRPr="0027423A">
              <w:t xml:space="preserve"> documentation of substantial efforts to </w:t>
            </w:r>
            <w:r w:rsidR="00992E55" w:rsidRPr="0027423A">
              <w:t xml:space="preserve">schedule and </w:t>
            </w:r>
            <w:r w:rsidRPr="0027423A">
              <w:t xml:space="preserve">conduct </w:t>
            </w:r>
            <w:r w:rsidR="00992E55" w:rsidRPr="0027423A">
              <w:t xml:space="preserve">the </w:t>
            </w:r>
            <w:r w:rsidRPr="0027423A">
              <w:t xml:space="preserve">examination must be added to the </w:t>
            </w:r>
            <w:r w:rsidR="00992E55" w:rsidRPr="0027423A">
              <w:t>claim folder</w:t>
            </w:r>
            <w:r w:rsidRPr="0027423A">
              <w:t>.</w:t>
            </w:r>
            <w:r w:rsidR="00E4639C" w:rsidRPr="0027423A">
              <w:t xml:space="preserve"> VSRs must document all efforts </w:t>
            </w:r>
            <w:r w:rsidR="00992E55" w:rsidRPr="0027423A">
              <w:t xml:space="preserve">made </w:t>
            </w:r>
            <w:r w:rsidR="00E4639C" w:rsidRPr="0027423A">
              <w:t xml:space="preserve">to schedule </w:t>
            </w:r>
            <w:r w:rsidR="00992E55" w:rsidRPr="0027423A">
              <w:t xml:space="preserve">an </w:t>
            </w:r>
            <w:r w:rsidR="00E4639C" w:rsidRPr="0027423A">
              <w:t xml:space="preserve">examination including identifying and requesting the assistance of the appropriate prison officials.  VHA compensation clinics are required to </w:t>
            </w:r>
            <w:r w:rsidR="00992E55" w:rsidRPr="0027423A">
              <w:t xml:space="preserve">provide </w:t>
            </w:r>
            <w:r w:rsidR="00E4639C" w:rsidRPr="0027423A">
              <w:t>document</w:t>
            </w:r>
            <w:r w:rsidR="00992E55" w:rsidRPr="0027423A">
              <w:t>ation</w:t>
            </w:r>
            <w:r w:rsidR="00E4639C" w:rsidRPr="0027423A">
              <w:t xml:space="preserve"> that they have made multiple attempts to schedule an</w:t>
            </w:r>
            <w:r w:rsidR="00992E55" w:rsidRPr="0027423A">
              <w:t>d conduct the</w:t>
            </w:r>
            <w:r w:rsidR="00E4639C" w:rsidRPr="0027423A">
              <w:t xml:space="preserve"> examination and that they have exhausted all possible avenues for obtaining access to the incarcerated </w:t>
            </w:r>
            <w:r w:rsidR="00C47F08" w:rsidRPr="0027423A">
              <w:t>V</w:t>
            </w:r>
            <w:r w:rsidR="00E4639C" w:rsidRPr="0027423A">
              <w:t xml:space="preserve">eteran for the examination. </w:t>
            </w:r>
          </w:p>
          <w:p w:rsidR="00E4639C" w:rsidRPr="0027423A" w:rsidRDefault="00E4639C" w:rsidP="001D76F1">
            <w:pPr>
              <w:pStyle w:val="BlockText"/>
            </w:pPr>
          </w:p>
          <w:p w:rsidR="00931D6C" w:rsidRPr="0027423A" w:rsidRDefault="00931D6C" w:rsidP="001D76F1">
            <w:pPr>
              <w:pStyle w:val="BlockText"/>
            </w:pPr>
            <w:r w:rsidRPr="0027423A">
              <w:rPr>
                <w:b/>
                <w:i/>
              </w:rPr>
              <w:t>Note</w:t>
            </w:r>
            <w:r w:rsidRPr="0027423A">
              <w:t>:  If a problem cannot be resolved at the local level, contact the C</w:t>
            </w:r>
            <w:r w:rsidR="00C47F08" w:rsidRPr="0027423A">
              <w:t>ompensation</w:t>
            </w:r>
            <w:r w:rsidRPr="0027423A">
              <w:t xml:space="preserve"> Service Program Review Staff (214A) for assistance.</w:t>
            </w:r>
          </w:p>
          <w:p w:rsidR="00931D6C" w:rsidRPr="0027423A" w:rsidRDefault="00931D6C" w:rsidP="001D76F1">
            <w:pPr>
              <w:pStyle w:val="BlockText"/>
            </w:pPr>
          </w:p>
          <w:p w:rsidR="00931D6C" w:rsidRPr="0027423A" w:rsidRDefault="00931D6C" w:rsidP="001D76F1">
            <w:pPr>
              <w:pStyle w:val="BlockText"/>
            </w:pPr>
            <w:r w:rsidRPr="0027423A">
              <w:rPr>
                <w:b/>
                <w:i/>
              </w:rPr>
              <w:t>References</w:t>
            </w:r>
            <w:r w:rsidRPr="0027423A">
              <w:t>:  For more information on</w:t>
            </w:r>
          </w:p>
          <w:p w:rsidR="00931D6C" w:rsidRPr="0027423A" w:rsidRDefault="00931D6C">
            <w:pPr>
              <w:pStyle w:val="BulletText1"/>
            </w:pPr>
            <w:r w:rsidRPr="0027423A">
              <w:t xml:space="preserve">VA’s duty to examine incarcerated Veterans, see </w:t>
            </w:r>
            <w:hyperlink r:id="rId81" w:history="1">
              <w:r w:rsidRPr="0027423A">
                <w:rPr>
                  <w:rStyle w:val="Hyperlink"/>
                  <w:i/>
                  <w:shd w:val="clear" w:color="auto" w:fill="FFFFFF"/>
                </w:rPr>
                <w:t>Bolton v. Brown</w:t>
              </w:r>
            </w:hyperlink>
            <w:r w:rsidRPr="0027423A">
              <w:rPr>
                <w:shd w:val="clear" w:color="auto" w:fill="FFFFFF"/>
              </w:rPr>
              <w:t>, 8 Vet. App. 185 (1995), and</w:t>
            </w:r>
          </w:p>
          <w:p w:rsidR="00931D6C" w:rsidRPr="0027423A" w:rsidRDefault="00931D6C">
            <w:pPr>
              <w:pStyle w:val="BulletText1"/>
            </w:pPr>
            <w:r w:rsidRPr="0027423A">
              <w:t xml:space="preserve">VHA Medical Examination Coordinators, see </w:t>
            </w:r>
            <w:hyperlink r:id="rId82" w:anchor="III.iv.3.E" w:history="1">
              <w:r w:rsidRPr="0027423A">
                <w:rPr>
                  <w:rStyle w:val="Hyperlink"/>
                </w:rPr>
                <w:t>M21-1MR, Part III, Subpart iv, 3.E</w:t>
              </w:r>
            </w:hyperlink>
            <w:r w:rsidRPr="0027423A">
              <w:t>.</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 STYLEREF &quot;Map Title&quot; ">
        <w:r w:rsidR="00D96591" w:rsidRPr="0027423A">
          <w:rPr>
            <w:noProof/>
          </w:rPr>
          <w:t>11.  Other Types of Examination Requests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13071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e.  Board Examinations</w:t>
            </w:r>
          </w:p>
        </w:tc>
        <w:tc>
          <w:tcPr>
            <w:tcW w:w="7740" w:type="dxa"/>
            <w:shd w:val="clear" w:color="auto" w:fill="auto"/>
          </w:tcPr>
          <w:p w:rsidR="00931D6C" w:rsidRPr="0027423A" w:rsidRDefault="00931D6C" w:rsidP="001D76F1">
            <w:pPr>
              <w:pStyle w:val="BlockText"/>
            </w:pPr>
            <w:r w:rsidRPr="0027423A">
              <w:t>There should be at least two physicians, preferably three, on “board examinations” and at least one, preferably all, should be a recognized specialists in the particular field involved.</w:t>
            </w:r>
          </w:p>
          <w:p w:rsidR="00931D6C" w:rsidRPr="0027423A" w:rsidRDefault="00931D6C" w:rsidP="001D76F1">
            <w:pPr>
              <w:pStyle w:val="BlockText"/>
            </w:pPr>
          </w:p>
          <w:p w:rsidR="00931D6C" w:rsidRPr="0027423A" w:rsidRDefault="00931D6C" w:rsidP="001D76F1">
            <w:pPr>
              <w:pStyle w:val="BlockText"/>
            </w:pPr>
            <w:r w:rsidRPr="0027423A">
              <w:t xml:space="preserve">The rating activity has the authority to request board examinations to </w:t>
            </w:r>
          </w:p>
          <w:p w:rsidR="00931D6C" w:rsidRPr="0027423A" w:rsidRDefault="00931D6C" w:rsidP="001D76F1">
            <w:pPr>
              <w:pStyle w:val="BlockText"/>
            </w:pPr>
          </w:p>
          <w:p w:rsidR="00931D6C" w:rsidRPr="0027423A" w:rsidRDefault="00931D6C">
            <w:pPr>
              <w:pStyle w:val="BulletText1"/>
            </w:pPr>
            <w:r w:rsidRPr="0027423A">
              <w:t>reconcile differing diagnoses, or</w:t>
            </w:r>
          </w:p>
          <w:p w:rsidR="00931D6C" w:rsidRPr="0027423A" w:rsidRDefault="00931D6C">
            <w:pPr>
              <w:pStyle w:val="BulletText1"/>
            </w:pPr>
            <w:r w:rsidRPr="0027423A">
              <w:t xml:space="preserve">resolve particularly complex issues concerning </w:t>
            </w:r>
          </w:p>
          <w:p w:rsidR="00931D6C" w:rsidRPr="0027423A" w:rsidRDefault="00931D6C">
            <w:pPr>
              <w:pStyle w:val="BulletText2"/>
            </w:pPr>
            <w:r w:rsidRPr="0027423A">
              <w:t>grants of Special Monthly Compensation (SMC), or</w:t>
            </w:r>
          </w:p>
          <w:p w:rsidR="00931D6C" w:rsidRPr="0027423A" w:rsidRDefault="00931D6C">
            <w:pPr>
              <w:pStyle w:val="BulletText2"/>
            </w:pPr>
            <w:r w:rsidRPr="0027423A">
              <w:t>entitlement to specially adapted housing (SAH).</w:t>
            </w:r>
          </w:p>
        </w:tc>
      </w:tr>
    </w:tbl>
    <w:p w:rsidR="00931D6C" w:rsidRPr="0027423A" w:rsidRDefault="008F2856" w:rsidP="00130712">
      <w:pPr>
        <w:pStyle w:val="BlockLine"/>
      </w:pPr>
      <w:r w:rsidRPr="0027423A">
        <w:fldChar w:fldCharType="begin"/>
      </w:r>
      <w:r w:rsidR="0013071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f.  Reexaminations by a Different Examiner</w:t>
            </w:r>
          </w:p>
        </w:tc>
        <w:tc>
          <w:tcPr>
            <w:tcW w:w="7740" w:type="dxa"/>
            <w:shd w:val="clear" w:color="auto" w:fill="auto"/>
          </w:tcPr>
          <w:p w:rsidR="00931D6C" w:rsidRPr="0027423A" w:rsidRDefault="00931D6C" w:rsidP="001D76F1">
            <w:pPr>
              <w:pStyle w:val="BlockText"/>
            </w:pPr>
            <w:r w:rsidRPr="0027423A">
              <w:t>The rating activity may request that the claimant be reexamined by another medical examiner if compelling reasons exist.</w:t>
            </w:r>
          </w:p>
          <w:p w:rsidR="00931D6C" w:rsidRPr="0027423A" w:rsidRDefault="00931D6C" w:rsidP="001D76F1">
            <w:pPr>
              <w:pStyle w:val="BlockText"/>
            </w:pPr>
          </w:p>
          <w:p w:rsidR="00931D6C" w:rsidRPr="0027423A" w:rsidRDefault="00931D6C" w:rsidP="001D76F1">
            <w:pPr>
              <w:pStyle w:val="BlockText"/>
            </w:pPr>
            <w:r w:rsidRPr="0027423A">
              <w:t>To request a reexamination</w:t>
            </w:r>
          </w:p>
          <w:p w:rsidR="00931D6C" w:rsidRPr="0027423A" w:rsidRDefault="00931D6C" w:rsidP="001D76F1">
            <w:pPr>
              <w:pStyle w:val="BlockText"/>
            </w:pPr>
          </w:p>
          <w:p w:rsidR="00931D6C" w:rsidRPr="0027423A" w:rsidRDefault="00931D6C">
            <w:pPr>
              <w:pStyle w:val="BulletText1"/>
            </w:pPr>
            <w:r w:rsidRPr="0027423A">
              <w:t>prepare another examination request</w:t>
            </w:r>
          </w:p>
          <w:p w:rsidR="00931D6C" w:rsidRPr="0027423A" w:rsidRDefault="00931D6C">
            <w:pPr>
              <w:pStyle w:val="BulletText1"/>
            </w:pPr>
            <w:r w:rsidRPr="0027423A">
              <w:t>annotate it to show that reexamination is necessary</w:t>
            </w:r>
          </w:p>
          <w:p w:rsidR="00931D6C" w:rsidRPr="0027423A" w:rsidRDefault="00931D6C">
            <w:pPr>
              <w:pStyle w:val="BulletText1"/>
            </w:pPr>
            <w:r w:rsidRPr="0027423A">
              <w:t>identify any specific information needed in the examination report, and</w:t>
            </w:r>
          </w:p>
          <w:p w:rsidR="00931D6C" w:rsidRPr="0027423A" w:rsidRDefault="00931D6C">
            <w:pPr>
              <w:pStyle w:val="BulletText1"/>
            </w:pPr>
            <w:r w:rsidRPr="0027423A">
              <w:t>include the name and the facility of the medical examiner who conducted the prior examination.</w:t>
            </w:r>
          </w:p>
          <w:p w:rsidR="00931D6C" w:rsidRPr="0027423A" w:rsidRDefault="00931D6C" w:rsidP="001D76F1">
            <w:pPr>
              <w:pStyle w:val="BlockText"/>
            </w:pPr>
          </w:p>
          <w:p w:rsidR="00931D6C" w:rsidRPr="0027423A" w:rsidRDefault="00931D6C" w:rsidP="001D76F1">
            <w:pPr>
              <w:pStyle w:val="BlockText"/>
            </w:pPr>
            <w:r w:rsidRPr="0027423A">
              <w:rPr>
                <w:b/>
                <w:i/>
              </w:rPr>
              <w:t>Reference</w:t>
            </w:r>
            <w:r w:rsidRPr="0027423A">
              <w:t xml:space="preserve">:  For more information on preparing examination requests, see </w:t>
            </w:r>
            <w:hyperlink r:id="rId83" w:anchor="III.iv.3.A.13" w:history="1">
              <w:r w:rsidRPr="0027423A">
                <w:rPr>
                  <w:rStyle w:val="Hyperlink"/>
                </w:rPr>
                <w:t>M21-1MR, Part III, Subpart iv, 3.A.13</w:t>
              </w:r>
            </w:hyperlink>
            <w:r w:rsidRPr="0027423A">
              <w:t>.</w:t>
            </w:r>
          </w:p>
        </w:tc>
      </w:tr>
    </w:tbl>
    <w:p w:rsidR="00931D6C" w:rsidRPr="0027423A" w:rsidRDefault="00931D6C">
      <w:pPr>
        <w:pStyle w:val="BlockLine"/>
      </w:pPr>
    </w:p>
    <w:p w:rsidR="00931D6C" w:rsidRPr="0027423A" w:rsidRDefault="00931D6C">
      <w:pPr>
        <w:pStyle w:val="Heading4"/>
      </w:pPr>
      <w:r w:rsidRPr="0027423A">
        <w:br w:type="page"/>
      </w:r>
      <w:r w:rsidRPr="0027423A">
        <w:lastRenderedPageBreak/>
        <w:t xml:space="preserve">12.  </w:t>
      </w:r>
      <w:r w:rsidR="007117A1" w:rsidRPr="0027423A">
        <w:t xml:space="preserve">Inputting </w:t>
      </w:r>
      <w:r w:rsidRPr="0027423A">
        <w:t>Examination Requests</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 xml:space="preserve">This topic contains information about </w:t>
            </w:r>
            <w:r w:rsidR="007117A1" w:rsidRPr="0027423A">
              <w:t>inputting</w:t>
            </w:r>
            <w:r w:rsidRPr="0027423A">
              <w:t xml:space="preserve"> examination requests, including</w:t>
            </w:r>
          </w:p>
          <w:p w:rsidR="00931D6C" w:rsidRPr="0027423A" w:rsidRDefault="00931D6C" w:rsidP="001D76F1">
            <w:pPr>
              <w:pStyle w:val="BlockText"/>
            </w:pPr>
          </w:p>
          <w:p w:rsidR="00931D6C" w:rsidRPr="0027423A" w:rsidRDefault="00931D6C">
            <w:pPr>
              <w:pStyle w:val="BulletText1"/>
            </w:pPr>
            <w:r w:rsidRPr="0027423A">
              <w:t xml:space="preserve">the features of the AMIE/CAPRI </w:t>
            </w:r>
            <w:r w:rsidR="008F4DBE" w:rsidRPr="0027423A">
              <w:t xml:space="preserve">and </w:t>
            </w:r>
            <w:r w:rsidRPr="0027423A">
              <w:t>VERIS</w:t>
            </w:r>
            <w:r w:rsidRPr="0027423A">
              <w:rPr>
                <w:i/>
              </w:rPr>
              <w:t xml:space="preserve"> </w:t>
            </w:r>
            <w:r w:rsidR="008F4DBE" w:rsidRPr="0027423A">
              <w:t>applications</w:t>
            </w:r>
          </w:p>
          <w:p w:rsidR="00931D6C" w:rsidRPr="0027423A" w:rsidRDefault="00931D6C">
            <w:pPr>
              <w:pStyle w:val="BulletText1"/>
            </w:pPr>
            <w:r w:rsidRPr="0027423A">
              <w:t>when to complete an AMI</w:t>
            </w:r>
            <w:r w:rsidR="00F40F95" w:rsidRPr="0027423A">
              <w:t>E/CAPRI examination request</w:t>
            </w:r>
          </w:p>
          <w:p w:rsidR="00931D6C" w:rsidRPr="0027423A" w:rsidRDefault="00931D6C">
            <w:pPr>
              <w:pStyle w:val="BulletText1"/>
            </w:pPr>
            <w:r w:rsidRPr="0027423A">
              <w:t>requesting VHA examinations in the geographic jurisdiction of another RO</w:t>
            </w:r>
          </w:p>
          <w:p w:rsidR="00931D6C" w:rsidRPr="0027423A" w:rsidRDefault="00931D6C">
            <w:pPr>
              <w:pStyle w:val="BulletText1"/>
            </w:pPr>
            <w:r w:rsidRPr="0027423A">
              <w:t>the responsibilities of ROs in reviewing examination requests</w:t>
            </w:r>
          </w:p>
          <w:p w:rsidR="00931D6C" w:rsidRPr="0027423A" w:rsidRDefault="00931D6C">
            <w:pPr>
              <w:pStyle w:val="BulletText1"/>
            </w:pPr>
            <w:r w:rsidRPr="0027423A">
              <w:t xml:space="preserve">generating </w:t>
            </w:r>
            <w:r w:rsidR="00F84089" w:rsidRPr="0027423A">
              <w:t>examination request</w:t>
            </w:r>
            <w:r w:rsidR="00F83374" w:rsidRPr="0027423A">
              <w:t>s</w:t>
            </w:r>
          </w:p>
          <w:p w:rsidR="00931D6C" w:rsidRPr="0027423A" w:rsidRDefault="00931D6C">
            <w:pPr>
              <w:pStyle w:val="BulletText1"/>
            </w:pPr>
            <w:r w:rsidRPr="0027423A">
              <w:t xml:space="preserve">the information required to complete an AMIE/CAPRI </w:t>
            </w:r>
            <w:r w:rsidR="00F40F95" w:rsidRPr="0027423A">
              <w:t>examination request</w:t>
            </w:r>
            <w:r w:rsidRPr="0027423A">
              <w:t>, and</w:t>
            </w:r>
          </w:p>
          <w:p w:rsidR="00931D6C" w:rsidRPr="0027423A" w:rsidRDefault="00931D6C" w:rsidP="00F40F95">
            <w:pPr>
              <w:pStyle w:val="BulletText1"/>
            </w:pPr>
            <w:r w:rsidRPr="0027423A">
              <w:t>handling the folder copy</w:t>
            </w:r>
            <w:r w:rsidR="00F84089" w:rsidRPr="0027423A">
              <w:t xml:space="preserve"> of the examination request</w:t>
            </w:r>
            <w:r w:rsidRPr="0027423A">
              <w:t>.</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27423A" w:rsidP="001D76F1">
            <w:pPr>
              <w:pStyle w:val="BlockText"/>
            </w:pPr>
            <w:r w:rsidRPr="0027423A">
              <w:t>July 31, 2012</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12.  Inputting Examination Requests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13071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8F4DBE" w:rsidP="00F40F95">
            <w:pPr>
              <w:pStyle w:val="Heading5"/>
            </w:pPr>
            <w:r w:rsidRPr="0027423A">
              <w:t xml:space="preserve">a.  Features of the AMIE/CAPRI and </w:t>
            </w:r>
            <w:r w:rsidR="00931D6C" w:rsidRPr="0027423A">
              <w:t xml:space="preserve">VERIS </w:t>
            </w:r>
            <w:r w:rsidRPr="0027423A">
              <w:t>Applications.</w:t>
            </w:r>
          </w:p>
        </w:tc>
        <w:tc>
          <w:tcPr>
            <w:tcW w:w="7740" w:type="dxa"/>
            <w:shd w:val="clear" w:color="auto" w:fill="auto"/>
          </w:tcPr>
          <w:p w:rsidR="00931D6C" w:rsidRPr="0027423A" w:rsidRDefault="00931D6C" w:rsidP="001D76F1">
            <w:pPr>
              <w:pStyle w:val="BlockText"/>
            </w:pPr>
            <w:r w:rsidRPr="0027423A">
              <w:t xml:space="preserve">The AMIE/CAPRI </w:t>
            </w:r>
            <w:r w:rsidR="008F4DBE" w:rsidRPr="0027423A">
              <w:t>and</w:t>
            </w:r>
            <w:r w:rsidRPr="0027423A">
              <w:t xml:space="preserve"> VERIS </w:t>
            </w:r>
            <w:r w:rsidR="008F4DBE" w:rsidRPr="0027423A">
              <w:t xml:space="preserve">applications </w:t>
            </w:r>
            <w:r w:rsidRPr="0027423A">
              <w:t>allow</w:t>
            </w:r>
          </w:p>
          <w:p w:rsidR="00931D6C" w:rsidRPr="0027423A" w:rsidRDefault="00931D6C" w:rsidP="001D76F1">
            <w:pPr>
              <w:pStyle w:val="BlockText"/>
            </w:pPr>
          </w:p>
          <w:p w:rsidR="00931D6C" w:rsidRPr="0027423A" w:rsidRDefault="00931D6C">
            <w:pPr>
              <w:pStyle w:val="BulletText1"/>
            </w:pPr>
            <w:r w:rsidRPr="0027423A">
              <w:t>ROs to electronically transmit examination requests to medical centers, examining facilities, and private examination contractors, as appropriate</w:t>
            </w:r>
          </w:p>
          <w:p w:rsidR="00931D6C" w:rsidRPr="0027423A" w:rsidRDefault="00931D6C">
            <w:pPr>
              <w:pStyle w:val="BulletText1"/>
            </w:pPr>
            <w:r w:rsidRPr="0027423A">
              <w:t>ROs to add, cancel, or modify examination requests instantly</w:t>
            </w:r>
          </w:p>
          <w:p w:rsidR="00931D6C" w:rsidRPr="0027423A" w:rsidRDefault="00931D6C">
            <w:pPr>
              <w:pStyle w:val="BulletText1"/>
            </w:pPr>
            <w:r w:rsidRPr="0027423A">
              <w:t xml:space="preserve">ROs to use inquiry capabilities for information on the status of examination requests </w:t>
            </w:r>
          </w:p>
          <w:p w:rsidR="00931D6C" w:rsidRPr="0027423A" w:rsidRDefault="00931D6C">
            <w:pPr>
              <w:pStyle w:val="BulletText1"/>
            </w:pPr>
            <w:r w:rsidRPr="0027423A">
              <w:t>medical centers and examination contractors to print</w:t>
            </w:r>
          </w:p>
          <w:p w:rsidR="00931D6C" w:rsidRPr="0027423A" w:rsidRDefault="00931D6C">
            <w:pPr>
              <w:pStyle w:val="BulletText2"/>
            </w:pPr>
            <w:r w:rsidRPr="0027423A">
              <w:t>examination requests, and</w:t>
            </w:r>
          </w:p>
          <w:p w:rsidR="00931D6C" w:rsidRPr="0027423A" w:rsidRDefault="00931D6C">
            <w:pPr>
              <w:pStyle w:val="BulletText2"/>
            </w:pPr>
            <w:r w:rsidRPr="0027423A">
              <w:t xml:space="preserve">standardized </w:t>
            </w:r>
            <w:r w:rsidR="00996DEA" w:rsidRPr="0027423A">
              <w:t xml:space="preserve">examination protocols </w:t>
            </w:r>
            <w:r w:rsidRPr="0027423A">
              <w:t>after the specific examinations have been scheduled, and</w:t>
            </w:r>
          </w:p>
          <w:p w:rsidR="00931D6C" w:rsidRPr="0027423A" w:rsidRDefault="00931D6C">
            <w:pPr>
              <w:pStyle w:val="BulletText1"/>
            </w:pPr>
            <w:r w:rsidRPr="0027423A">
              <w:t>medical centers and examination contractors to electronically transmit results of examinations back to the RO</w:t>
            </w:r>
            <w:r w:rsidR="00D83397" w:rsidRPr="0027423A">
              <w:t>s</w:t>
            </w:r>
            <w:r w:rsidRPr="0027423A">
              <w:t>.</w:t>
            </w:r>
          </w:p>
          <w:p w:rsidR="00931D6C" w:rsidRPr="0027423A" w:rsidRDefault="00931D6C" w:rsidP="001D76F1">
            <w:pPr>
              <w:pStyle w:val="BlockText"/>
            </w:pPr>
          </w:p>
          <w:p w:rsidR="00931D6C" w:rsidRPr="0027423A" w:rsidRDefault="00931D6C" w:rsidP="001D76F1">
            <w:pPr>
              <w:pStyle w:val="BlockText"/>
            </w:pPr>
            <w:r w:rsidRPr="0027423A">
              <w:rPr>
                <w:b/>
                <w:i/>
              </w:rPr>
              <w:t>Notes</w:t>
            </w:r>
            <w:r w:rsidRPr="0027423A">
              <w:t xml:space="preserve">: </w:t>
            </w:r>
          </w:p>
          <w:p w:rsidR="008F4DBE" w:rsidRPr="0027423A" w:rsidRDefault="008F4DBE">
            <w:pPr>
              <w:pStyle w:val="BulletText1"/>
            </w:pPr>
            <w:r w:rsidRPr="0027423A">
              <w:t>Most</w:t>
            </w:r>
            <w:r w:rsidR="00D83397" w:rsidRPr="0027423A">
              <w:t xml:space="preserve">, but not all, examination types use DBQs for the examination protocol and report format. </w:t>
            </w:r>
          </w:p>
          <w:p w:rsidR="00931D6C" w:rsidRPr="0027423A" w:rsidRDefault="00931D6C">
            <w:pPr>
              <w:pStyle w:val="BulletText1"/>
            </w:pPr>
            <w:r w:rsidRPr="0027423A">
              <w:t>The VERIS application is used only at ROs that participate in the contract examination program.</w:t>
            </w:r>
          </w:p>
          <w:p w:rsidR="00931D6C" w:rsidRPr="0027423A" w:rsidRDefault="00931D6C">
            <w:pPr>
              <w:pStyle w:val="BulletText1"/>
            </w:pPr>
            <w:r w:rsidRPr="0027423A">
              <w:t xml:space="preserve">Use an AMIE/CAPRI or VERIS examination request rather than a hardcopy </w:t>
            </w:r>
            <w:r w:rsidRPr="0027423A">
              <w:rPr>
                <w:i/>
              </w:rPr>
              <w:t>VA</w:t>
            </w:r>
            <w:r w:rsidRPr="0027423A">
              <w:t xml:space="preserve"> </w:t>
            </w:r>
            <w:r w:rsidRPr="0027423A">
              <w:rPr>
                <w:i/>
              </w:rPr>
              <w:t>Form 21-2507</w:t>
            </w:r>
            <w:r w:rsidRPr="0027423A">
              <w:t xml:space="preserve"> whenever possible.</w:t>
            </w:r>
          </w:p>
          <w:p w:rsidR="00931D6C" w:rsidRPr="0027423A" w:rsidRDefault="00931D6C" w:rsidP="001D76F1">
            <w:pPr>
              <w:pStyle w:val="BlockText"/>
            </w:pPr>
          </w:p>
          <w:p w:rsidR="00D83397" w:rsidRPr="0027423A" w:rsidRDefault="00931D6C" w:rsidP="001D76F1">
            <w:pPr>
              <w:pStyle w:val="BlockText"/>
            </w:pPr>
            <w:r w:rsidRPr="0027423A">
              <w:rPr>
                <w:b/>
                <w:i/>
              </w:rPr>
              <w:t>Reference</w:t>
            </w:r>
            <w:r w:rsidR="00D83397" w:rsidRPr="0027423A">
              <w:rPr>
                <w:b/>
                <w:i/>
              </w:rPr>
              <w:t>s</w:t>
            </w:r>
            <w:r w:rsidRPr="0027423A">
              <w:t xml:space="preserve">:  For more information on </w:t>
            </w:r>
          </w:p>
          <w:p w:rsidR="00931D6C" w:rsidRPr="0027423A" w:rsidRDefault="00931D6C" w:rsidP="00D83397">
            <w:pPr>
              <w:pStyle w:val="BulletText1"/>
            </w:pPr>
            <w:r w:rsidRPr="0027423A">
              <w:rPr>
                <w:i/>
              </w:rPr>
              <w:t>VA</w:t>
            </w:r>
            <w:r w:rsidRPr="0027423A">
              <w:t xml:space="preserve"> </w:t>
            </w:r>
            <w:r w:rsidRPr="0027423A">
              <w:rPr>
                <w:i/>
              </w:rPr>
              <w:t>Form 21-2507</w:t>
            </w:r>
            <w:r w:rsidRPr="0027423A">
              <w:t xml:space="preserve">, see </w:t>
            </w:r>
            <w:hyperlink r:id="rId84" w:anchor="III.iv.3.A.13" w:history="1">
              <w:r w:rsidRPr="0027423A">
                <w:rPr>
                  <w:rStyle w:val="Hyperlink"/>
                </w:rPr>
                <w:t>M21-1MR, Part III, Subpart iv, 3.A.13</w:t>
              </w:r>
            </w:hyperlink>
            <w:r w:rsidR="00D83397" w:rsidRPr="0027423A">
              <w:t xml:space="preserve"> and</w:t>
            </w:r>
          </w:p>
          <w:p w:rsidR="00D83397" w:rsidRPr="0027423A" w:rsidRDefault="00D83397" w:rsidP="00D83397">
            <w:pPr>
              <w:pStyle w:val="BulletText1"/>
            </w:pPr>
            <w:r w:rsidRPr="0027423A">
              <w:t>DBQs, see</w:t>
            </w:r>
            <w:r w:rsidR="004B543F" w:rsidRPr="0027423A">
              <w:t xml:space="preserve"> VA’s </w:t>
            </w:r>
            <w:hyperlink r:id="rId85" w:history="1">
              <w:r w:rsidR="004B543F" w:rsidRPr="0027423A">
                <w:rPr>
                  <w:rStyle w:val="Hyperlink"/>
                </w:rPr>
                <w:t>DBQ switchboard</w:t>
              </w:r>
            </w:hyperlink>
            <w:r w:rsidR="004B543F" w:rsidRPr="0027423A">
              <w:t>.</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12.  Inputting Examination Requests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130712"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rsidP="00F40F95">
            <w:pPr>
              <w:pStyle w:val="Heading5"/>
            </w:pPr>
            <w:r w:rsidRPr="0027423A">
              <w:t>b.  When to Complete an AMIE/CAPRI or VERIS Examination Request</w:t>
            </w:r>
          </w:p>
        </w:tc>
        <w:tc>
          <w:tcPr>
            <w:tcW w:w="7740" w:type="dxa"/>
            <w:shd w:val="clear" w:color="auto" w:fill="auto"/>
          </w:tcPr>
          <w:p w:rsidR="00931D6C" w:rsidRPr="0027423A" w:rsidRDefault="00931D6C" w:rsidP="001D76F1">
            <w:pPr>
              <w:pStyle w:val="BlockText"/>
            </w:pPr>
            <w:r w:rsidRPr="0027423A">
              <w:t>Use AMIE/CAPRI or VERIS to request</w:t>
            </w:r>
          </w:p>
          <w:p w:rsidR="00931D6C" w:rsidRPr="0027423A" w:rsidRDefault="00931D6C" w:rsidP="001D76F1">
            <w:pPr>
              <w:pStyle w:val="BlockText"/>
            </w:pPr>
          </w:p>
          <w:p w:rsidR="00931D6C" w:rsidRPr="0027423A" w:rsidRDefault="00931D6C">
            <w:pPr>
              <w:pStyle w:val="BulletText1"/>
            </w:pPr>
            <w:r w:rsidRPr="0027423A">
              <w:t>examinations</w:t>
            </w:r>
          </w:p>
          <w:p w:rsidR="00931D6C" w:rsidRPr="0027423A" w:rsidRDefault="00931D6C">
            <w:pPr>
              <w:pStyle w:val="BulletText1"/>
            </w:pPr>
            <w:r w:rsidRPr="0027423A">
              <w:t>medical opinions</w:t>
            </w:r>
          </w:p>
          <w:p w:rsidR="00931D6C" w:rsidRPr="0027423A" w:rsidRDefault="00931D6C">
            <w:pPr>
              <w:pStyle w:val="BulletText1"/>
            </w:pPr>
            <w:r w:rsidRPr="0027423A">
              <w:t>social surveys, and</w:t>
            </w:r>
          </w:p>
          <w:p w:rsidR="00931D6C" w:rsidRPr="0027423A" w:rsidRDefault="00931D6C">
            <w:pPr>
              <w:pStyle w:val="BulletText1"/>
            </w:pPr>
            <w:r w:rsidRPr="0027423A">
              <w:t>periods of hospitalization for observation and examination.</w:t>
            </w:r>
          </w:p>
          <w:p w:rsidR="00931D6C" w:rsidRPr="0027423A" w:rsidRDefault="00931D6C" w:rsidP="001D76F1">
            <w:pPr>
              <w:pStyle w:val="BlockText"/>
            </w:pPr>
          </w:p>
          <w:p w:rsidR="00931D6C" w:rsidRPr="0027423A" w:rsidRDefault="00931D6C" w:rsidP="001D76F1">
            <w:pPr>
              <w:pStyle w:val="BlockText"/>
            </w:pPr>
            <w:r w:rsidRPr="0027423A">
              <w:rPr>
                <w:b/>
                <w:i/>
              </w:rPr>
              <w:t>Exception</w:t>
            </w:r>
            <w:r w:rsidRPr="0027423A">
              <w:t xml:space="preserve">:  Do </w:t>
            </w:r>
            <w:r w:rsidRPr="0027423A">
              <w:rPr>
                <w:i/>
              </w:rPr>
              <w:t>not</w:t>
            </w:r>
            <w:r w:rsidRPr="0027423A">
              <w:t xml:space="preserve"> make requests for observation and examination or social surveys in VERIS, because VA’s contract for medical services does not include these types of examinations. </w:t>
            </w:r>
          </w:p>
          <w:p w:rsidR="00931D6C" w:rsidRPr="0027423A" w:rsidRDefault="00931D6C" w:rsidP="001D76F1">
            <w:pPr>
              <w:pStyle w:val="BlockText"/>
            </w:pPr>
          </w:p>
          <w:p w:rsidR="00931D6C" w:rsidRPr="0027423A" w:rsidRDefault="00931D6C" w:rsidP="001D76F1">
            <w:pPr>
              <w:pStyle w:val="BlockText"/>
            </w:pPr>
            <w:r w:rsidRPr="0027423A">
              <w:rPr>
                <w:b/>
                <w:i/>
              </w:rPr>
              <w:t>Reference</w:t>
            </w:r>
            <w:r w:rsidRPr="0027423A">
              <w:t xml:space="preserve">:  For more information on requesting examinations or opinions and the duty to assist, see </w:t>
            </w:r>
            <w:hyperlink r:id="rId86" w:anchor="I.1.C.7" w:history="1">
              <w:r w:rsidRPr="0027423A">
                <w:rPr>
                  <w:rStyle w:val="Hyperlink"/>
                </w:rPr>
                <w:t>M21-1MR, Part I, 1.C.7</w:t>
              </w:r>
            </w:hyperlink>
            <w:r w:rsidRPr="0027423A">
              <w:t xml:space="preserve">. </w:t>
            </w:r>
          </w:p>
        </w:tc>
      </w:tr>
    </w:tbl>
    <w:p w:rsidR="00931D6C" w:rsidRPr="0027423A" w:rsidRDefault="008F2856">
      <w:pPr>
        <w:pStyle w:val="BlockLine"/>
      </w:pPr>
      <w:r w:rsidRPr="0027423A">
        <w:fldChar w:fldCharType="begin"/>
      </w:r>
      <w:r w:rsidR="00130712" w:rsidRPr="0027423A">
        <w:instrText xml:space="preserve"> PRIVATE INFOTYPE="PROCESS"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  Requesting VHA Examinations in the Geographic Jurisdiction of Another RO</w:t>
            </w:r>
          </w:p>
        </w:tc>
        <w:tc>
          <w:tcPr>
            <w:tcW w:w="7740" w:type="dxa"/>
            <w:shd w:val="clear" w:color="auto" w:fill="auto"/>
          </w:tcPr>
          <w:p w:rsidR="00931D6C" w:rsidRPr="0027423A" w:rsidRDefault="00931D6C" w:rsidP="001D76F1">
            <w:pPr>
              <w:pStyle w:val="BlockText"/>
            </w:pPr>
            <w:r w:rsidRPr="0027423A">
              <w:t>Use the table below for requesting VHA examinations that are in the geographic jurisdiction of another RO.</w:t>
            </w:r>
          </w:p>
          <w:p w:rsidR="00931D6C" w:rsidRPr="0027423A" w:rsidRDefault="00931D6C" w:rsidP="001D76F1">
            <w:pPr>
              <w:pStyle w:val="BlockText"/>
            </w:pPr>
          </w:p>
          <w:p w:rsidR="00931D6C" w:rsidRPr="0027423A" w:rsidRDefault="00931D6C" w:rsidP="001D76F1">
            <w:pPr>
              <w:pStyle w:val="BlockText"/>
            </w:pPr>
          </w:p>
          <w:p w:rsidR="00931D6C" w:rsidRPr="0027423A" w:rsidRDefault="00931D6C" w:rsidP="001D76F1">
            <w:pPr>
              <w:pStyle w:val="BlockText"/>
            </w:pPr>
            <w:r w:rsidRPr="0027423A">
              <w:rPr>
                <w:b/>
                <w:bCs/>
                <w:i/>
                <w:iCs/>
              </w:rPr>
              <w:t>Note</w:t>
            </w:r>
            <w:r w:rsidRPr="0027423A">
              <w:t>:  Requests for non-VHA examinations scheduled through a designated contractor are limited to the geographic area specified by the contractual agreement.</w:t>
            </w:r>
          </w:p>
        </w:tc>
      </w:tr>
    </w:tbl>
    <w:p w:rsidR="00931D6C" w:rsidRPr="0027423A" w:rsidRDefault="00931D6C"/>
    <w:tbl>
      <w:tblPr>
        <w:tblW w:w="7596" w:type="dxa"/>
        <w:tblInd w:w="1872" w:type="dxa"/>
        <w:tblLayout w:type="fixed"/>
        <w:tblCellMar>
          <w:left w:w="80" w:type="dxa"/>
          <w:right w:w="80" w:type="dxa"/>
        </w:tblCellMar>
        <w:tblLook w:val="0000"/>
      </w:tblPr>
      <w:tblGrid>
        <w:gridCol w:w="3791"/>
        <w:gridCol w:w="3805"/>
      </w:tblGrid>
      <w:tr w:rsidR="00931D6C" w:rsidRPr="0027423A" w:rsidTr="001D76F1">
        <w:trPr>
          <w:cantSplit/>
        </w:trPr>
        <w:tc>
          <w:tcPr>
            <w:tcW w:w="3773"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jc w:val="left"/>
            </w:pPr>
            <w:r w:rsidRPr="0027423A">
              <w:t>If you want to request the examination of …</w:t>
            </w:r>
          </w:p>
        </w:tc>
        <w:tc>
          <w:tcPr>
            <w:tcW w:w="3787"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jc w:val="left"/>
            </w:pPr>
            <w:r w:rsidRPr="0027423A">
              <w:t>Then the person making the examination request must …</w:t>
            </w:r>
          </w:p>
        </w:tc>
      </w:tr>
      <w:tr w:rsidR="00931D6C" w:rsidRPr="0027423A" w:rsidTr="001D76F1">
        <w:trPr>
          <w:cantSplit/>
        </w:trPr>
        <w:tc>
          <w:tcPr>
            <w:tcW w:w="3773" w:type="dxa"/>
            <w:tcBorders>
              <w:top w:val="single" w:sz="6" w:space="0" w:color="auto"/>
              <w:left w:val="single" w:sz="6" w:space="0" w:color="auto"/>
              <w:bottom w:val="single" w:sz="6" w:space="0" w:color="auto"/>
              <w:right w:val="single" w:sz="6" w:space="0" w:color="auto"/>
            </w:tcBorders>
          </w:tcPr>
          <w:p w:rsidR="00931D6C" w:rsidRPr="0027423A" w:rsidRDefault="00931D6C">
            <w:pPr>
              <w:pStyle w:val="BulletText1"/>
            </w:pPr>
            <w:r w:rsidRPr="0027423A">
              <w:t>a Veteran living within the geographic jurisdiction of another RO, or</w:t>
            </w:r>
          </w:p>
          <w:p w:rsidR="00931D6C" w:rsidRPr="0027423A" w:rsidRDefault="00931D6C">
            <w:pPr>
              <w:pStyle w:val="BulletText1"/>
            </w:pPr>
            <w:r w:rsidRPr="0027423A">
              <w:t>an employee-Veteran who must be examined elsewhere</w:t>
            </w:r>
          </w:p>
        </w:tc>
        <w:tc>
          <w:tcPr>
            <w:tcW w:w="3787"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either</w:t>
            </w:r>
          </w:p>
          <w:p w:rsidR="00931D6C" w:rsidRPr="0027423A" w:rsidRDefault="00931D6C" w:rsidP="001D76F1">
            <w:pPr>
              <w:pStyle w:val="TableText"/>
            </w:pPr>
          </w:p>
          <w:p w:rsidR="00931D6C" w:rsidRPr="0027423A" w:rsidRDefault="00931D6C">
            <w:pPr>
              <w:pStyle w:val="BulletText1"/>
            </w:pPr>
            <w:r w:rsidRPr="0027423A">
              <w:t xml:space="preserve">complete </w:t>
            </w:r>
            <w:r w:rsidRPr="0027423A">
              <w:rPr>
                <w:i/>
              </w:rPr>
              <w:t>VA</w:t>
            </w:r>
            <w:r w:rsidRPr="0027423A">
              <w:t xml:space="preserve"> </w:t>
            </w:r>
            <w:r w:rsidRPr="0027423A">
              <w:rPr>
                <w:i/>
              </w:rPr>
              <w:t>Form 21-2507</w:t>
            </w:r>
            <w:r w:rsidRPr="0027423A">
              <w:t>, or</w:t>
            </w:r>
          </w:p>
          <w:p w:rsidR="00931D6C" w:rsidRPr="0027423A" w:rsidRDefault="00931D6C">
            <w:pPr>
              <w:pStyle w:val="BulletText1"/>
            </w:pPr>
            <w:r w:rsidRPr="0027423A">
              <w:t>request that an RO linked by AMIE/CAPRI to the examining facility prepare an AMIE/CAPRI examination request.</w:t>
            </w:r>
          </w:p>
        </w:tc>
      </w:tr>
      <w:tr w:rsidR="00931D6C" w:rsidRPr="0027423A" w:rsidTr="001D76F1">
        <w:trPr>
          <w:cantSplit/>
        </w:trPr>
        <w:tc>
          <w:tcPr>
            <w:tcW w:w="3773"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a Veteran residing in a foreign country other than the </w:t>
            </w:r>
            <w:smartTag w:uri="urn:schemas-microsoft-com:office:smarttags" w:element="place">
              <w:smartTag w:uri="urn:schemas-microsoft-com:office:smarttags" w:element="country-region">
                <w:r w:rsidRPr="0027423A">
                  <w:t>Philippines</w:t>
                </w:r>
              </w:smartTag>
            </w:smartTag>
          </w:p>
        </w:tc>
        <w:tc>
          <w:tcPr>
            <w:tcW w:w="3787"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complete </w:t>
            </w:r>
            <w:r w:rsidRPr="0027423A">
              <w:rPr>
                <w:i/>
              </w:rPr>
              <w:t>VA Form 21-2507</w:t>
            </w:r>
            <w:r w:rsidRPr="0027423A">
              <w:t>.</w:t>
            </w:r>
          </w:p>
          <w:p w:rsidR="00931D6C" w:rsidRPr="0027423A" w:rsidRDefault="00931D6C" w:rsidP="001D76F1">
            <w:pPr>
              <w:pStyle w:val="TableText"/>
            </w:pPr>
          </w:p>
          <w:p w:rsidR="00931D6C" w:rsidRPr="0027423A" w:rsidRDefault="00931D6C" w:rsidP="001D76F1">
            <w:pPr>
              <w:pStyle w:val="TableText"/>
            </w:pPr>
            <w:r w:rsidRPr="0027423A">
              <w:rPr>
                <w:b/>
                <w:i/>
              </w:rPr>
              <w:t>Reference</w:t>
            </w:r>
            <w:r w:rsidRPr="0027423A">
              <w:t xml:space="preserve">:  For more information on </w:t>
            </w:r>
            <w:r w:rsidRPr="0027423A">
              <w:rPr>
                <w:i/>
              </w:rPr>
              <w:t>VA Form 21-2507</w:t>
            </w:r>
            <w:r w:rsidRPr="0027423A">
              <w:t xml:space="preserve">, see </w:t>
            </w:r>
            <w:hyperlink r:id="rId87" w:anchor="III.iv.3.A.13" w:history="1">
              <w:r w:rsidRPr="0027423A">
                <w:rPr>
                  <w:rStyle w:val="Hyperlink"/>
                </w:rPr>
                <w:t>M21-1MR, Part III, Subpart iv, 3.A.13</w:t>
              </w:r>
            </w:hyperlink>
            <w:r w:rsidRPr="0027423A">
              <w:t>.</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12.  Inputting Examination Requests</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130712"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d.  Responsibilities of ROs in Reviewing Examination Requests</w:t>
            </w:r>
          </w:p>
        </w:tc>
        <w:tc>
          <w:tcPr>
            <w:tcW w:w="7740" w:type="dxa"/>
            <w:shd w:val="clear" w:color="auto" w:fill="auto"/>
          </w:tcPr>
          <w:p w:rsidR="00931D6C" w:rsidRPr="0027423A" w:rsidRDefault="00931D6C" w:rsidP="001D76F1">
            <w:pPr>
              <w:pStyle w:val="BlockText"/>
              <w:rPr>
                <w:b/>
              </w:rPr>
            </w:pPr>
            <w:r w:rsidRPr="0027423A">
              <w:t>ROs must ensure that the types of examinations requested are pertinent to the Veteran’s claim and that the request is clear and complete.</w:t>
            </w:r>
          </w:p>
        </w:tc>
      </w:tr>
    </w:tbl>
    <w:p w:rsidR="00931D6C" w:rsidRPr="0027423A" w:rsidRDefault="008F2856">
      <w:pPr>
        <w:pStyle w:val="BlockLine"/>
      </w:pPr>
      <w:r w:rsidRPr="0027423A">
        <w:fldChar w:fldCharType="begin"/>
      </w:r>
      <w:r w:rsidR="00082D7B" w:rsidRPr="0027423A">
        <w:instrText xml:space="preserve"> PRIVATE INFOTYPE="PRINCIPLE"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rsidP="00996DEA">
            <w:pPr>
              <w:pStyle w:val="Heading5"/>
            </w:pPr>
            <w:r w:rsidRPr="0027423A">
              <w:t xml:space="preserve">e.  Generating </w:t>
            </w:r>
            <w:r w:rsidR="00F40F95" w:rsidRPr="0027423A">
              <w:t xml:space="preserve">Examination </w:t>
            </w:r>
            <w:r w:rsidR="00996DEA" w:rsidRPr="0027423A">
              <w:t>Protocols</w:t>
            </w:r>
          </w:p>
        </w:tc>
        <w:tc>
          <w:tcPr>
            <w:tcW w:w="7740" w:type="dxa"/>
            <w:shd w:val="clear" w:color="auto" w:fill="auto"/>
          </w:tcPr>
          <w:p w:rsidR="00931D6C" w:rsidRPr="0027423A" w:rsidRDefault="00931D6C" w:rsidP="00461B73">
            <w:pPr>
              <w:pStyle w:val="BlockText"/>
            </w:pPr>
            <w:r w:rsidRPr="0027423A">
              <w:t xml:space="preserve">The medical center clerk uses AMIE/CAPRI to generate standardized </w:t>
            </w:r>
            <w:r w:rsidR="00996DEA" w:rsidRPr="0027423A">
              <w:t xml:space="preserve">DBQs </w:t>
            </w:r>
            <w:r w:rsidR="00307AD3" w:rsidRPr="0027423A">
              <w:t xml:space="preserve">or, other applicable examination protocols, </w:t>
            </w:r>
            <w:r w:rsidRPr="0027423A">
              <w:t>for each type of examination requested and scheduled.  The private examination contractor uses VERIS for the same purposes.</w:t>
            </w:r>
          </w:p>
        </w:tc>
      </w:tr>
    </w:tbl>
    <w:p w:rsidR="00931D6C" w:rsidRPr="0027423A" w:rsidRDefault="008F2856">
      <w:pPr>
        <w:pStyle w:val="BlockLine"/>
      </w:pPr>
      <w:r w:rsidRPr="0027423A">
        <w:fldChar w:fldCharType="begin"/>
      </w:r>
      <w:r w:rsidR="00082D7B"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B757C0" w:rsidP="00683E81">
            <w:pPr>
              <w:pStyle w:val="Heading5"/>
            </w:pPr>
            <w:r w:rsidRPr="0027423A">
              <w:t>f.</w:t>
            </w:r>
            <w:r w:rsidR="00931D6C" w:rsidRPr="0027423A">
              <w:t xml:space="preserve"> Information Required to Complete an AMIE/CAPRI Examination Request</w:t>
            </w:r>
          </w:p>
        </w:tc>
        <w:tc>
          <w:tcPr>
            <w:tcW w:w="7740" w:type="dxa"/>
            <w:shd w:val="clear" w:color="auto" w:fill="auto"/>
          </w:tcPr>
          <w:p w:rsidR="00931D6C" w:rsidRPr="0027423A" w:rsidRDefault="00931D6C" w:rsidP="001D76F1">
            <w:pPr>
              <w:pStyle w:val="BlockText"/>
            </w:pPr>
            <w:r w:rsidRPr="0027423A">
              <w:t xml:space="preserve">The table below shows the information required to complete </w:t>
            </w:r>
            <w:r w:rsidR="00435A35" w:rsidRPr="0027423A">
              <w:t xml:space="preserve">an </w:t>
            </w:r>
            <w:r w:rsidRPr="0027423A">
              <w:t>AMI</w:t>
            </w:r>
            <w:r w:rsidR="00435A35" w:rsidRPr="0027423A">
              <w:t>E/CAPRI examination request</w:t>
            </w:r>
            <w:r w:rsidRPr="0027423A">
              <w:t xml:space="preserve">. </w:t>
            </w:r>
          </w:p>
          <w:p w:rsidR="00931D6C" w:rsidRPr="0027423A" w:rsidRDefault="00931D6C" w:rsidP="001D76F1">
            <w:pPr>
              <w:pStyle w:val="BlockText"/>
            </w:pPr>
          </w:p>
          <w:p w:rsidR="00931D6C" w:rsidRPr="0027423A" w:rsidRDefault="00931D6C" w:rsidP="001D76F1">
            <w:pPr>
              <w:pStyle w:val="BlockText"/>
            </w:pPr>
            <w:r w:rsidRPr="0027423A">
              <w:rPr>
                <w:b/>
                <w:i/>
              </w:rPr>
              <w:t>References</w:t>
            </w:r>
            <w:r w:rsidRPr="0027423A">
              <w:t xml:space="preserve">:  </w:t>
            </w:r>
            <w:r w:rsidR="00245519" w:rsidRPr="0027423A">
              <w:t>For more information on</w:t>
            </w:r>
          </w:p>
          <w:p w:rsidR="00931D6C" w:rsidRPr="0027423A" w:rsidRDefault="00F40F95">
            <w:pPr>
              <w:pStyle w:val="BulletText1"/>
            </w:pPr>
            <w:r w:rsidRPr="0027423A">
              <w:t xml:space="preserve">completing </w:t>
            </w:r>
            <w:r w:rsidR="00435A35" w:rsidRPr="0027423A">
              <w:t xml:space="preserve">an </w:t>
            </w:r>
            <w:r w:rsidR="00931D6C" w:rsidRPr="0027423A">
              <w:t>AMI</w:t>
            </w:r>
            <w:r w:rsidRPr="0027423A">
              <w:t>E/CAPRI examination request</w:t>
            </w:r>
            <w:r w:rsidR="00931D6C" w:rsidRPr="0027423A">
              <w:t>, see the</w:t>
            </w:r>
          </w:p>
          <w:p w:rsidR="00245519" w:rsidRPr="0027423A" w:rsidRDefault="008F2856" w:rsidP="00245519">
            <w:pPr>
              <w:pStyle w:val="BulletText2"/>
            </w:pPr>
            <w:hyperlink r:id="rId88" w:history="1">
              <w:r w:rsidR="00245519" w:rsidRPr="0027423A">
                <w:rPr>
                  <w:rStyle w:val="Hyperlink"/>
                </w:rPr>
                <w:t>CAPRI User’s Guide</w:t>
              </w:r>
            </w:hyperlink>
            <w:r w:rsidR="00245519" w:rsidRPr="0027423A">
              <w:t xml:space="preserve"> </w:t>
            </w:r>
          </w:p>
          <w:p w:rsidR="00245519" w:rsidRPr="0027423A" w:rsidRDefault="008F2856" w:rsidP="00245519">
            <w:pPr>
              <w:pStyle w:val="BulletText2"/>
            </w:pPr>
            <w:hyperlink r:id="rId89" w:history="1">
              <w:r w:rsidR="00245519" w:rsidRPr="0027423A">
                <w:rPr>
                  <w:rStyle w:val="Hyperlink"/>
                </w:rPr>
                <w:t>AMIE User’s  Guide</w:t>
              </w:r>
            </w:hyperlink>
            <w:r w:rsidR="00245519" w:rsidRPr="0027423A">
              <w:t xml:space="preserve">, </w:t>
            </w:r>
          </w:p>
          <w:p w:rsidR="00245519" w:rsidRPr="0027423A" w:rsidRDefault="00245519" w:rsidP="00245519">
            <w:pPr>
              <w:pStyle w:val="BulletText2"/>
            </w:pPr>
            <w:r w:rsidRPr="0027423A">
              <w:t xml:space="preserve">Compensation Service, </w:t>
            </w:r>
            <w:hyperlink r:id="rId90" w:history="1">
              <w:r w:rsidRPr="0027423A">
                <w:rPr>
                  <w:rStyle w:val="Hyperlink"/>
                </w:rPr>
                <w:t>Business Management Staff, AMIE/CAPRI page</w:t>
              </w:r>
            </w:hyperlink>
            <w:r w:rsidRPr="0027423A">
              <w:t>, and</w:t>
            </w:r>
          </w:p>
          <w:p w:rsidR="00931D6C" w:rsidRPr="0027423A" w:rsidRDefault="00931D6C" w:rsidP="00435A35">
            <w:pPr>
              <w:pStyle w:val="BulletText1"/>
            </w:pPr>
            <w:r w:rsidRPr="0027423A">
              <w:t xml:space="preserve">completing </w:t>
            </w:r>
            <w:r w:rsidR="00435A35" w:rsidRPr="0027423A">
              <w:t xml:space="preserve">a request for an examination using </w:t>
            </w:r>
            <w:r w:rsidRPr="0027423A">
              <w:t xml:space="preserve">VERIS, see the </w:t>
            </w:r>
            <w:hyperlink r:id="rId91" w:anchor="bmv" w:history="1">
              <w:r w:rsidRPr="0027423A">
                <w:rPr>
                  <w:rStyle w:val="Hyperlink"/>
                  <w:iCs/>
                </w:rPr>
                <w:t>VERIS User’s Guide</w:t>
              </w:r>
            </w:hyperlink>
            <w:r w:rsidRPr="0027423A">
              <w:rPr>
                <w:iCs/>
              </w:rPr>
              <w:t>.</w:t>
            </w:r>
            <w:r w:rsidRPr="0027423A">
              <w:t xml:space="preserve"> </w:t>
            </w:r>
          </w:p>
        </w:tc>
      </w:tr>
    </w:tbl>
    <w:p w:rsidR="00931D6C" w:rsidRPr="0027423A" w:rsidRDefault="00931D6C"/>
    <w:tbl>
      <w:tblPr>
        <w:tblW w:w="7596" w:type="dxa"/>
        <w:tblInd w:w="1872" w:type="dxa"/>
        <w:tblLayout w:type="fixed"/>
        <w:tblCellMar>
          <w:left w:w="80" w:type="dxa"/>
          <w:right w:w="80" w:type="dxa"/>
        </w:tblCellMar>
        <w:tblLook w:val="0000"/>
      </w:tblPr>
      <w:tblGrid>
        <w:gridCol w:w="723"/>
        <w:gridCol w:w="2199"/>
        <w:gridCol w:w="4674"/>
      </w:tblGrid>
      <w:tr w:rsidR="00931D6C" w:rsidRPr="0027423A" w:rsidTr="005142F0">
        <w:trPr>
          <w:cantSplit/>
        </w:trPr>
        <w:tc>
          <w:tcPr>
            <w:tcW w:w="723"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Item</w:t>
            </w:r>
          </w:p>
        </w:tc>
        <w:tc>
          <w:tcPr>
            <w:tcW w:w="2199"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Entry</w:t>
            </w:r>
          </w:p>
        </w:tc>
        <w:tc>
          <w:tcPr>
            <w:tcW w:w="4674"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Explanation</w:t>
            </w:r>
          </w:p>
        </w:tc>
      </w:tr>
      <w:tr w:rsidR="00931D6C" w:rsidRPr="0027423A" w:rsidTr="005142F0">
        <w:trPr>
          <w:cantSplit/>
        </w:trPr>
        <w:tc>
          <w:tcPr>
            <w:tcW w:w="723"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1</w:t>
            </w:r>
          </w:p>
        </w:tc>
        <w:tc>
          <w:tcPr>
            <w:tcW w:w="2199"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Veteran’s</w:t>
            </w:r>
          </w:p>
          <w:p w:rsidR="00931D6C" w:rsidRPr="0027423A" w:rsidRDefault="00931D6C" w:rsidP="001D76F1">
            <w:pPr>
              <w:pStyle w:val="TableText"/>
            </w:pPr>
          </w:p>
          <w:p w:rsidR="00931D6C" w:rsidRPr="0027423A" w:rsidRDefault="00931D6C">
            <w:pPr>
              <w:pStyle w:val="BulletText1"/>
            </w:pPr>
            <w:r w:rsidRPr="0027423A">
              <w:t>First Name</w:t>
            </w:r>
          </w:p>
          <w:p w:rsidR="00931D6C" w:rsidRPr="0027423A" w:rsidRDefault="00931D6C">
            <w:pPr>
              <w:pStyle w:val="BulletText1"/>
            </w:pPr>
            <w:r w:rsidRPr="0027423A">
              <w:t>Middle Initial, and</w:t>
            </w:r>
          </w:p>
          <w:p w:rsidR="00931D6C" w:rsidRPr="0027423A" w:rsidRDefault="00931D6C">
            <w:pPr>
              <w:pStyle w:val="BulletText1"/>
            </w:pPr>
            <w:r w:rsidRPr="0027423A">
              <w:t>Last Name</w:t>
            </w:r>
          </w:p>
        </w:tc>
        <w:tc>
          <w:tcPr>
            <w:tcW w:w="4674"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If the person being examined </w:t>
            </w:r>
          </w:p>
          <w:p w:rsidR="00931D6C" w:rsidRPr="0027423A" w:rsidRDefault="00931D6C" w:rsidP="001D76F1">
            <w:pPr>
              <w:pStyle w:val="TableText"/>
            </w:pPr>
          </w:p>
          <w:p w:rsidR="00931D6C" w:rsidRPr="0027423A" w:rsidRDefault="00931D6C">
            <w:pPr>
              <w:pStyle w:val="BulletText1"/>
            </w:pPr>
            <w:r w:rsidRPr="0027423A">
              <w:t>is not a Veteran, enter the person’s name followed by their relationship to the Veteran (for example, enter Tony Smith, child, or Mary Jones, spouse.).</w:t>
            </w:r>
          </w:p>
          <w:p w:rsidR="00931D6C" w:rsidRPr="0027423A" w:rsidRDefault="00931D6C">
            <w:pPr>
              <w:pStyle w:val="BulletText1"/>
            </w:pPr>
            <w:r w:rsidRPr="0027423A">
              <w:t>is not a Veteran, in Remarks, enter the Veteran’s name and VA claim number.</w:t>
            </w:r>
          </w:p>
          <w:p w:rsidR="00931D6C" w:rsidRPr="0027423A" w:rsidRDefault="00931D6C">
            <w:pPr>
              <w:pStyle w:val="BulletText1"/>
            </w:pPr>
            <w:r w:rsidRPr="0027423A">
              <w:t>is rated incompetent, indicate this by adding “</w:t>
            </w:r>
            <w:r w:rsidRPr="0027423A">
              <w:rPr>
                <w:i/>
              </w:rPr>
              <w:t>incompetent”</w:t>
            </w:r>
            <w:r w:rsidRPr="0027423A">
              <w:t xml:space="preserve"> after the name.</w:t>
            </w:r>
          </w:p>
        </w:tc>
      </w:tr>
    </w:tbl>
    <w:p w:rsidR="005142F0" w:rsidRPr="0027423A" w:rsidRDefault="005142F0" w:rsidP="005142F0">
      <w:pPr>
        <w:pStyle w:val="ContinuedOnNextPa"/>
      </w:pPr>
      <w:r w:rsidRPr="0027423A">
        <w:t>Continued on next page</w:t>
      </w:r>
    </w:p>
    <w:p w:rsidR="005142F0" w:rsidRPr="0027423A" w:rsidRDefault="005142F0" w:rsidP="005142F0">
      <w:pPr>
        <w:pStyle w:val="MapTitleContinued"/>
        <w:rPr>
          <w:b w:val="0"/>
          <w:sz w:val="24"/>
        </w:rPr>
      </w:pPr>
      <w:r w:rsidRPr="0027423A">
        <w:br w:type="page"/>
      </w:r>
      <w:fldSimple w:instr=" STYLEREF &quot;Map Title&quot; ">
        <w:r w:rsidR="00D96591" w:rsidRPr="0027423A">
          <w:rPr>
            <w:noProof/>
          </w:rPr>
          <w:t>12.  Inputting Examination Requests</w:t>
        </w:r>
      </w:fldSimple>
      <w:r w:rsidRPr="0027423A">
        <w:t xml:space="preserve">, </w:t>
      </w:r>
      <w:r w:rsidRPr="0027423A">
        <w:rPr>
          <w:b w:val="0"/>
          <w:sz w:val="24"/>
        </w:rPr>
        <w:t>Continued</w:t>
      </w:r>
    </w:p>
    <w:p w:rsidR="005142F0" w:rsidRPr="0027423A" w:rsidRDefault="005142F0" w:rsidP="005142F0">
      <w:pPr>
        <w:pStyle w:val="BlockLine"/>
      </w:pPr>
      <w:r w:rsidRPr="0027423A">
        <w:t xml:space="preserve"> </w:t>
      </w:r>
    </w:p>
    <w:tbl>
      <w:tblPr>
        <w:tblW w:w="9320" w:type="dxa"/>
        <w:tblInd w:w="144" w:type="dxa"/>
        <w:tblLayout w:type="fixed"/>
        <w:tblLook w:val="0000"/>
      </w:tblPr>
      <w:tblGrid>
        <w:gridCol w:w="9320"/>
      </w:tblGrid>
      <w:tr w:rsidR="005142F0" w:rsidRPr="0027423A" w:rsidTr="005142F0">
        <w:tc>
          <w:tcPr>
            <w:tcW w:w="5000" w:type="pct"/>
            <w:shd w:val="clear" w:color="auto" w:fill="auto"/>
          </w:tcPr>
          <w:p w:rsidR="005142F0" w:rsidRPr="0027423A" w:rsidRDefault="008F2856" w:rsidP="005142F0">
            <w:pPr>
              <w:pStyle w:val="ContinuedTableLabe"/>
            </w:pPr>
            <w:fldSimple w:instr=" STYLEREF &quot;Block Label&quot; ">
              <w:r w:rsidR="00D96591" w:rsidRPr="0027423A">
                <w:rPr>
                  <w:noProof/>
                </w:rPr>
                <w:t>f. Information Required to Complete an AMIE/CAPRI Examination Request</w:t>
              </w:r>
            </w:fldSimple>
            <w:r w:rsidR="005142F0" w:rsidRPr="0027423A">
              <w:t xml:space="preserve"> </w:t>
            </w:r>
            <w:r w:rsidR="005142F0" w:rsidRPr="0027423A">
              <w:rPr>
                <w:b w:val="0"/>
              </w:rPr>
              <w:t>(continued)</w:t>
            </w:r>
          </w:p>
        </w:tc>
      </w:tr>
    </w:tbl>
    <w:p w:rsidR="005142F0" w:rsidRPr="0027423A" w:rsidRDefault="005142F0" w:rsidP="005142F0"/>
    <w:tbl>
      <w:tblPr>
        <w:tblW w:w="7596" w:type="dxa"/>
        <w:tblInd w:w="1872" w:type="dxa"/>
        <w:tblLayout w:type="fixed"/>
        <w:tblCellMar>
          <w:left w:w="80" w:type="dxa"/>
          <w:right w:w="80" w:type="dxa"/>
        </w:tblCellMar>
        <w:tblLook w:val="0000"/>
      </w:tblPr>
      <w:tblGrid>
        <w:gridCol w:w="723"/>
        <w:gridCol w:w="2199"/>
        <w:gridCol w:w="4674"/>
      </w:tblGrid>
      <w:tr w:rsidR="005142F0" w:rsidRPr="0027423A" w:rsidTr="005142F0">
        <w:trPr>
          <w:cantSplit/>
        </w:trPr>
        <w:tc>
          <w:tcPr>
            <w:tcW w:w="723" w:type="dxa"/>
            <w:tcBorders>
              <w:top w:val="single" w:sz="6" w:space="0" w:color="auto"/>
              <w:left w:val="single" w:sz="6" w:space="0" w:color="auto"/>
              <w:bottom w:val="single" w:sz="6" w:space="0" w:color="auto"/>
              <w:right w:val="single" w:sz="6" w:space="0" w:color="auto"/>
            </w:tcBorders>
            <w:shd w:val="clear" w:color="auto" w:fill="auto"/>
          </w:tcPr>
          <w:p w:rsidR="005142F0" w:rsidRPr="0027423A" w:rsidRDefault="005142F0" w:rsidP="005142F0">
            <w:pPr>
              <w:pStyle w:val="TableHeaderText"/>
            </w:pPr>
            <w:r w:rsidRPr="0027423A">
              <w:t>Item</w:t>
            </w:r>
          </w:p>
        </w:tc>
        <w:tc>
          <w:tcPr>
            <w:tcW w:w="2199" w:type="dxa"/>
            <w:tcBorders>
              <w:top w:val="single" w:sz="6" w:space="0" w:color="auto"/>
              <w:left w:val="single" w:sz="6" w:space="0" w:color="auto"/>
              <w:bottom w:val="single" w:sz="6" w:space="0" w:color="auto"/>
              <w:right w:val="single" w:sz="6" w:space="0" w:color="auto"/>
            </w:tcBorders>
            <w:shd w:val="clear" w:color="auto" w:fill="auto"/>
          </w:tcPr>
          <w:p w:rsidR="005142F0" w:rsidRPr="0027423A" w:rsidRDefault="005142F0" w:rsidP="005142F0">
            <w:pPr>
              <w:pStyle w:val="TableHeaderText"/>
            </w:pPr>
            <w:r w:rsidRPr="0027423A">
              <w:t>Entry</w:t>
            </w:r>
          </w:p>
        </w:tc>
        <w:tc>
          <w:tcPr>
            <w:tcW w:w="4674" w:type="dxa"/>
            <w:tcBorders>
              <w:top w:val="single" w:sz="6" w:space="0" w:color="auto"/>
              <w:left w:val="single" w:sz="6" w:space="0" w:color="auto"/>
              <w:bottom w:val="single" w:sz="6" w:space="0" w:color="auto"/>
              <w:right w:val="single" w:sz="6" w:space="0" w:color="auto"/>
            </w:tcBorders>
            <w:shd w:val="clear" w:color="auto" w:fill="auto"/>
          </w:tcPr>
          <w:p w:rsidR="005142F0" w:rsidRPr="0027423A" w:rsidRDefault="005142F0" w:rsidP="005142F0">
            <w:pPr>
              <w:pStyle w:val="TableHeaderText"/>
            </w:pPr>
            <w:r w:rsidRPr="0027423A">
              <w:t>Explanation</w:t>
            </w:r>
          </w:p>
        </w:tc>
      </w:tr>
      <w:tr w:rsidR="00931D6C" w:rsidRPr="0027423A" w:rsidTr="005142F0">
        <w:trPr>
          <w:cantSplit/>
        </w:trPr>
        <w:tc>
          <w:tcPr>
            <w:tcW w:w="723"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2</w:t>
            </w:r>
          </w:p>
        </w:tc>
        <w:tc>
          <w:tcPr>
            <w:tcW w:w="2199"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VAMC Where Examination Is Requested</w:t>
            </w:r>
          </w:p>
        </w:tc>
        <w:tc>
          <w:tcPr>
            <w:tcW w:w="4674"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The VAMC selected should be the </w:t>
            </w:r>
          </w:p>
          <w:p w:rsidR="00931D6C" w:rsidRPr="0027423A" w:rsidRDefault="00931D6C" w:rsidP="001D76F1">
            <w:pPr>
              <w:pStyle w:val="TableText"/>
            </w:pPr>
          </w:p>
          <w:p w:rsidR="00931D6C" w:rsidRPr="0027423A" w:rsidRDefault="00931D6C">
            <w:pPr>
              <w:pStyle w:val="BulletText1"/>
            </w:pPr>
            <w:r w:rsidRPr="0027423A">
              <w:t>closest VAMC to the claimant’s residence unless the VAMC is unable to conduct that particular exam, or</w:t>
            </w:r>
          </w:p>
          <w:p w:rsidR="00931D6C" w:rsidRPr="0027423A" w:rsidRDefault="00931D6C">
            <w:pPr>
              <w:pStyle w:val="BulletText1"/>
            </w:pPr>
            <w:r w:rsidRPr="0027423A">
              <w:t>the closest VAMC able to conduct all requested examinations.</w:t>
            </w:r>
          </w:p>
        </w:tc>
      </w:tr>
      <w:tr w:rsidR="00931D6C" w:rsidRPr="0027423A" w:rsidTr="005142F0">
        <w:trPr>
          <w:cantSplit/>
        </w:trPr>
        <w:tc>
          <w:tcPr>
            <w:tcW w:w="723"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jc w:val="center"/>
            </w:pPr>
            <w:r w:rsidRPr="0027423A">
              <w:t>3</w:t>
            </w:r>
          </w:p>
        </w:tc>
        <w:tc>
          <w:tcPr>
            <w:tcW w:w="2199"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VA Claims File Number</w:t>
            </w:r>
          </w:p>
        </w:tc>
        <w:tc>
          <w:tcPr>
            <w:tcW w:w="4674"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Enter the claims folder number.</w:t>
            </w:r>
          </w:p>
        </w:tc>
      </w:tr>
      <w:tr w:rsidR="00A74F8D" w:rsidRPr="0027423A" w:rsidTr="005142F0">
        <w:trPr>
          <w:cantSplit/>
        </w:trPr>
        <w:tc>
          <w:tcPr>
            <w:tcW w:w="723" w:type="dxa"/>
            <w:tcBorders>
              <w:top w:val="single" w:sz="6" w:space="0" w:color="auto"/>
              <w:left w:val="single" w:sz="6" w:space="0" w:color="auto"/>
              <w:bottom w:val="single" w:sz="6" w:space="0" w:color="auto"/>
              <w:right w:val="single" w:sz="6" w:space="0" w:color="auto"/>
            </w:tcBorders>
          </w:tcPr>
          <w:p w:rsidR="00A74F8D" w:rsidRPr="0027423A" w:rsidRDefault="00A74F8D" w:rsidP="001D76F1">
            <w:pPr>
              <w:pStyle w:val="TableText"/>
              <w:jc w:val="center"/>
            </w:pPr>
            <w:r w:rsidRPr="0027423A">
              <w:t>4</w:t>
            </w:r>
          </w:p>
        </w:tc>
        <w:tc>
          <w:tcPr>
            <w:tcW w:w="2199" w:type="dxa"/>
            <w:tcBorders>
              <w:top w:val="single" w:sz="6" w:space="0" w:color="auto"/>
              <w:left w:val="single" w:sz="6" w:space="0" w:color="auto"/>
              <w:bottom w:val="single" w:sz="6" w:space="0" w:color="auto"/>
              <w:right w:val="single" w:sz="6" w:space="0" w:color="auto"/>
            </w:tcBorders>
          </w:tcPr>
          <w:p w:rsidR="00A74F8D" w:rsidRPr="0027423A" w:rsidRDefault="00A74F8D" w:rsidP="001D76F1">
            <w:pPr>
              <w:pStyle w:val="TableText"/>
            </w:pPr>
            <w:r w:rsidRPr="0027423A">
              <w:t>Social Security Number (SSN)</w:t>
            </w:r>
          </w:p>
        </w:tc>
        <w:tc>
          <w:tcPr>
            <w:tcW w:w="4674" w:type="dxa"/>
            <w:tcBorders>
              <w:top w:val="single" w:sz="6" w:space="0" w:color="auto"/>
              <w:left w:val="single" w:sz="6" w:space="0" w:color="auto"/>
              <w:bottom w:val="single" w:sz="6" w:space="0" w:color="auto"/>
              <w:right w:val="single" w:sz="6" w:space="0" w:color="auto"/>
            </w:tcBorders>
          </w:tcPr>
          <w:p w:rsidR="00A74F8D" w:rsidRPr="0027423A" w:rsidRDefault="00A74F8D" w:rsidP="001D76F1">
            <w:pPr>
              <w:pStyle w:val="TableText"/>
            </w:pPr>
            <w:r w:rsidRPr="0027423A">
              <w:t>Enter the SSN if it is different than the file number.</w:t>
            </w:r>
          </w:p>
          <w:p w:rsidR="00A74F8D" w:rsidRPr="0027423A" w:rsidRDefault="00A74F8D" w:rsidP="001D76F1">
            <w:pPr>
              <w:pStyle w:val="TableText"/>
            </w:pPr>
          </w:p>
          <w:p w:rsidR="00A74F8D" w:rsidRPr="0027423A" w:rsidRDefault="00A74F8D" w:rsidP="001D76F1">
            <w:pPr>
              <w:pStyle w:val="TableText"/>
            </w:pPr>
            <w:r w:rsidRPr="0027423A">
              <w:rPr>
                <w:b/>
                <w:i/>
              </w:rPr>
              <w:t>Note</w:t>
            </w:r>
            <w:r w:rsidRPr="0027423A">
              <w:t xml:space="preserve">:  Enter the SSN of the person being examined if the person is </w:t>
            </w:r>
            <w:r w:rsidRPr="0027423A">
              <w:rPr>
                <w:i/>
              </w:rPr>
              <w:t xml:space="preserve">not </w:t>
            </w:r>
            <w:r w:rsidRPr="0027423A">
              <w:t>a Veteran.</w:t>
            </w:r>
          </w:p>
        </w:tc>
      </w:tr>
      <w:tr w:rsidR="00D96591" w:rsidRPr="0027423A" w:rsidTr="005142F0">
        <w:trPr>
          <w:cantSplit/>
        </w:trPr>
        <w:tc>
          <w:tcPr>
            <w:tcW w:w="723"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jc w:val="center"/>
            </w:pPr>
            <w:r w:rsidRPr="0027423A">
              <w:t>5</w:t>
            </w:r>
          </w:p>
        </w:tc>
        <w:tc>
          <w:tcPr>
            <w:tcW w:w="2199"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 xml:space="preserve">Telephone Number  </w:t>
            </w:r>
          </w:p>
        </w:tc>
        <w:tc>
          <w:tcPr>
            <w:tcW w:w="4674"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Enter the telephone number of the person being examined.</w:t>
            </w:r>
          </w:p>
        </w:tc>
      </w:tr>
      <w:tr w:rsidR="00D96591" w:rsidRPr="0027423A" w:rsidTr="005142F0">
        <w:trPr>
          <w:cantSplit/>
        </w:trPr>
        <w:tc>
          <w:tcPr>
            <w:tcW w:w="723"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jc w:val="center"/>
            </w:pPr>
            <w:r w:rsidRPr="0027423A">
              <w:t>6</w:t>
            </w:r>
          </w:p>
        </w:tc>
        <w:tc>
          <w:tcPr>
            <w:tcW w:w="2199"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Power of Attorney</w:t>
            </w:r>
          </w:p>
        </w:tc>
        <w:tc>
          <w:tcPr>
            <w:tcW w:w="4674"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Enter the power of attorney of the person being examined.</w:t>
            </w:r>
          </w:p>
        </w:tc>
      </w:tr>
      <w:tr w:rsidR="00D96591" w:rsidRPr="0027423A" w:rsidTr="005142F0">
        <w:trPr>
          <w:cantSplit/>
        </w:trPr>
        <w:tc>
          <w:tcPr>
            <w:tcW w:w="723"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jc w:val="center"/>
            </w:pPr>
            <w:r w:rsidRPr="0027423A">
              <w:t>7</w:t>
            </w:r>
          </w:p>
        </w:tc>
        <w:tc>
          <w:tcPr>
            <w:tcW w:w="2199"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Date Ordered</w:t>
            </w:r>
          </w:p>
        </w:tc>
        <w:tc>
          <w:tcPr>
            <w:tcW w:w="4674"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rPr>
                <w:b/>
              </w:rPr>
            </w:pPr>
            <w:r w:rsidRPr="0027423A">
              <w:t>Enter the date on which the examination is requested.</w:t>
            </w:r>
          </w:p>
        </w:tc>
      </w:tr>
      <w:tr w:rsidR="00D96591" w:rsidRPr="0027423A" w:rsidTr="005142F0">
        <w:trPr>
          <w:cantSplit/>
        </w:trPr>
        <w:tc>
          <w:tcPr>
            <w:tcW w:w="723"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jc w:val="center"/>
            </w:pPr>
            <w:r w:rsidRPr="0027423A">
              <w:t>8</w:t>
            </w:r>
          </w:p>
        </w:tc>
        <w:tc>
          <w:tcPr>
            <w:tcW w:w="2199"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By</w:t>
            </w:r>
          </w:p>
        </w:tc>
        <w:tc>
          <w:tcPr>
            <w:tcW w:w="4674"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Enter the VSR’s/RVSR’s name or initials and Correspondence Symbol.</w:t>
            </w:r>
          </w:p>
        </w:tc>
      </w:tr>
      <w:tr w:rsidR="00D96591" w:rsidRPr="0027423A" w:rsidTr="005142F0">
        <w:trPr>
          <w:cantSplit/>
        </w:trPr>
        <w:tc>
          <w:tcPr>
            <w:tcW w:w="723"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jc w:val="center"/>
            </w:pPr>
            <w:r w:rsidRPr="0027423A">
              <w:t>9</w:t>
            </w:r>
          </w:p>
        </w:tc>
        <w:tc>
          <w:tcPr>
            <w:tcW w:w="2199"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Type of Examination</w:t>
            </w:r>
          </w:p>
        </w:tc>
        <w:tc>
          <w:tcPr>
            <w:tcW w:w="4674"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Be sure to use the designated code to indicate the examination type.</w:t>
            </w:r>
          </w:p>
          <w:p w:rsidR="00D96591" w:rsidRPr="0027423A" w:rsidRDefault="00D96591" w:rsidP="00D96591">
            <w:pPr>
              <w:pStyle w:val="TableText"/>
            </w:pPr>
          </w:p>
          <w:p w:rsidR="00D96591" w:rsidRPr="0027423A" w:rsidRDefault="00D96591" w:rsidP="00D96591">
            <w:pPr>
              <w:pStyle w:val="TableText"/>
            </w:pPr>
            <w:r w:rsidRPr="0027423A">
              <w:t>Applicable codes are</w:t>
            </w:r>
          </w:p>
          <w:p w:rsidR="00D96591" w:rsidRPr="0027423A" w:rsidRDefault="00D96591" w:rsidP="00D96591">
            <w:pPr>
              <w:pStyle w:val="TableText"/>
            </w:pPr>
          </w:p>
          <w:p w:rsidR="00D96591" w:rsidRPr="0027423A" w:rsidRDefault="00D96591" w:rsidP="00D96591">
            <w:pPr>
              <w:pStyle w:val="BulletText1"/>
            </w:pPr>
            <w:r w:rsidRPr="0027423A">
              <w:t>“</w:t>
            </w:r>
            <w:r w:rsidRPr="0027423A">
              <w:rPr>
                <w:i/>
                <w:iCs/>
              </w:rPr>
              <w:t>E</w:t>
            </w:r>
            <w:r w:rsidRPr="0027423A">
              <w:t xml:space="preserve">” for Insufficient </w:t>
            </w:r>
            <w:r w:rsidRPr="0027423A">
              <w:rPr>
                <w:b/>
                <w:bCs/>
              </w:rPr>
              <w:t>E</w:t>
            </w:r>
            <w:r w:rsidRPr="0027423A">
              <w:t>xam</w:t>
            </w:r>
          </w:p>
          <w:p w:rsidR="00D96591" w:rsidRPr="0027423A" w:rsidRDefault="00D96591" w:rsidP="00D96591">
            <w:pPr>
              <w:pStyle w:val="BulletText1"/>
            </w:pPr>
            <w:r w:rsidRPr="0027423A">
              <w:t>“</w:t>
            </w:r>
            <w:r w:rsidRPr="0027423A">
              <w:rPr>
                <w:i/>
                <w:iCs/>
              </w:rPr>
              <w:t>I</w:t>
            </w:r>
            <w:r w:rsidRPr="0027423A">
              <w:t xml:space="preserve">” for Claim </w:t>
            </w:r>
            <w:r w:rsidRPr="0027423A">
              <w:rPr>
                <w:b/>
                <w:bCs/>
              </w:rPr>
              <w:t>I</w:t>
            </w:r>
            <w:r w:rsidRPr="0027423A">
              <w:t>ncrease</w:t>
            </w:r>
          </w:p>
          <w:p w:rsidR="00D96591" w:rsidRPr="0027423A" w:rsidRDefault="00D96591" w:rsidP="00D96591">
            <w:pPr>
              <w:pStyle w:val="BulletText1"/>
            </w:pPr>
            <w:r w:rsidRPr="0027423A">
              <w:t>“</w:t>
            </w:r>
            <w:r w:rsidRPr="0027423A">
              <w:rPr>
                <w:i/>
                <w:iCs/>
              </w:rPr>
              <w:t>ON</w:t>
            </w:r>
            <w:r w:rsidRPr="0027423A">
              <w:t xml:space="preserve">” for </w:t>
            </w:r>
            <w:r w:rsidRPr="0027423A">
              <w:rPr>
                <w:b/>
                <w:bCs/>
              </w:rPr>
              <w:t>O</w:t>
            </w:r>
            <w:r w:rsidRPr="0027423A">
              <w:t xml:space="preserve">riginal </w:t>
            </w:r>
            <w:r w:rsidRPr="0027423A">
              <w:rPr>
                <w:b/>
                <w:bCs/>
              </w:rPr>
              <w:t>N</w:t>
            </w:r>
            <w:r w:rsidRPr="0027423A">
              <w:t>onservice-Connected</w:t>
            </w:r>
          </w:p>
          <w:p w:rsidR="00D96591" w:rsidRPr="0027423A" w:rsidRDefault="00D96591" w:rsidP="00D96591">
            <w:pPr>
              <w:pStyle w:val="BulletText1"/>
            </w:pPr>
            <w:r w:rsidRPr="0027423A">
              <w:t>“</w:t>
            </w:r>
            <w:r w:rsidRPr="0027423A">
              <w:rPr>
                <w:i/>
                <w:iCs/>
              </w:rPr>
              <w:t>OS</w:t>
            </w:r>
            <w:r w:rsidRPr="0027423A">
              <w:t xml:space="preserve">” for </w:t>
            </w:r>
            <w:r w:rsidRPr="0027423A">
              <w:rPr>
                <w:b/>
                <w:bCs/>
              </w:rPr>
              <w:t>O</w:t>
            </w:r>
            <w:r w:rsidRPr="0027423A">
              <w:t xml:space="preserve">riginal </w:t>
            </w:r>
            <w:r w:rsidRPr="0027423A">
              <w:rPr>
                <w:b/>
                <w:bCs/>
              </w:rPr>
              <w:t>S</w:t>
            </w:r>
            <w:r w:rsidRPr="0027423A">
              <w:t>ervice-Connected</w:t>
            </w:r>
          </w:p>
          <w:p w:rsidR="00D96591" w:rsidRPr="0027423A" w:rsidRDefault="00D96591" w:rsidP="00D96591">
            <w:pPr>
              <w:pStyle w:val="BulletText1"/>
            </w:pPr>
            <w:r w:rsidRPr="0027423A">
              <w:t>“</w:t>
            </w:r>
            <w:r w:rsidRPr="0027423A">
              <w:rPr>
                <w:i/>
                <w:iCs/>
              </w:rPr>
              <w:t>OTH</w:t>
            </w:r>
            <w:r w:rsidRPr="0027423A">
              <w:t xml:space="preserve">” for </w:t>
            </w:r>
            <w:r w:rsidRPr="0027423A">
              <w:rPr>
                <w:b/>
                <w:bCs/>
              </w:rPr>
              <w:t>Oth</w:t>
            </w:r>
            <w:r w:rsidRPr="0027423A">
              <w:t>er</w:t>
            </w:r>
          </w:p>
          <w:p w:rsidR="00D96591" w:rsidRPr="0027423A" w:rsidRDefault="00D96591" w:rsidP="00D96591">
            <w:pPr>
              <w:pStyle w:val="BulletText1"/>
            </w:pPr>
            <w:r w:rsidRPr="0027423A">
              <w:t>“</w:t>
            </w:r>
            <w:r w:rsidRPr="0027423A">
              <w:rPr>
                <w:i/>
                <w:iCs/>
              </w:rPr>
              <w:t>P</w:t>
            </w:r>
            <w:r w:rsidRPr="0027423A">
              <w:t xml:space="preserve">” for former </w:t>
            </w:r>
            <w:r w:rsidRPr="0027423A">
              <w:rPr>
                <w:b/>
                <w:bCs/>
              </w:rPr>
              <w:t>P</w:t>
            </w:r>
            <w:r w:rsidRPr="0027423A">
              <w:t>OW</w:t>
            </w:r>
          </w:p>
          <w:p w:rsidR="00D96591" w:rsidRPr="0027423A" w:rsidRDefault="00D96591" w:rsidP="00D96591">
            <w:pPr>
              <w:pStyle w:val="BulletText1"/>
            </w:pPr>
            <w:r w:rsidRPr="0027423A">
              <w:t>“</w:t>
            </w:r>
            <w:r w:rsidRPr="0027423A">
              <w:rPr>
                <w:i/>
                <w:iCs/>
              </w:rPr>
              <w:t>R</w:t>
            </w:r>
            <w:r w:rsidRPr="0027423A">
              <w:t xml:space="preserve">” for </w:t>
            </w:r>
            <w:r w:rsidRPr="0027423A">
              <w:rPr>
                <w:b/>
                <w:bCs/>
              </w:rPr>
              <w:t>R</w:t>
            </w:r>
            <w:r w:rsidRPr="0027423A">
              <w:t>eview Examination, and</w:t>
            </w:r>
          </w:p>
          <w:p w:rsidR="00D96591" w:rsidRPr="0027423A" w:rsidRDefault="00D96591" w:rsidP="00D96591">
            <w:pPr>
              <w:pStyle w:val="BulletText1"/>
            </w:pPr>
            <w:r w:rsidRPr="0027423A">
              <w:t>“</w:t>
            </w:r>
            <w:r w:rsidRPr="0027423A">
              <w:rPr>
                <w:i/>
                <w:iCs/>
              </w:rPr>
              <w:t>T</w:t>
            </w:r>
            <w:r w:rsidRPr="0027423A">
              <w:t xml:space="preserve">” for </w:t>
            </w:r>
            <w:r w:rsidRPr="0027423A">
              <w:rPr>
                <w:b/>
                <w:bCs/>
              </w:rPr>
              <w:t>T</w:t>
            </w:r>
            <w:r w:rsidRPr="0027423A">
              <w:t>erminal.</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 STYLEREF &quot;Map Title&quot; ">
        <w:r w:rsidR="00D96591" w:rsidRPr="0027423A">
          <w:rPr>
            <w:noProof/>
          </w:rPr>
          <w:t>12.  Inputting Examination Requests</w:t>
        </w:r>
      </w:fldSimple>
      <w:r w:rsidRPr="0027423A">
        <w:t xml:space="preserve">, </w:t>
      </w:r>
      <w:r w:rsidRPr="0027423A">
        <w:rPr>
          <w:b w:val="0"/>
          <w:sz w:val="24"/>
        </w:rPr>
        <w:t>Continued</w:t>
      </w:r>
    </w:p>
    <w:p w:rsidR="00931D6C" w:rsidRPr="0027423A" w:rsidRDefault="00931D6C">
      <w:pPr>
        <w:pStyle w:val="BlockLine"/>
      </w:pPr>
      <w:r w:rsidRPr="0027423A">
        <w:t xml:space="preserve"> </w:t>
      </w:r>
    </w:p>
    <w:tbl>
      <w:tblPr>
        <w:tblW w:w="0" w:type="auto"/>
        <w:tblLayout w:type="fixed"/>
        <w:tblLook w:val="0000"/>
      </w:tblPr>
      <w:tblGrid>
        <w:gridCol w:w="9360"/>
      </w:tblGrid>
      <w:tr w:rsidR="00931D6C" w:rsidRPr="0027423A" w:rsidTr="001D76F1">
        <w:trPr>
          <w:cantSplit/>
        </w:trPr>
        <w:tc>
          <w:tcPr>
            <w:tcW w:w="9360" w:type="dxa"/>
          </w:tcPr>
          <w:p w:rsidR="00931D6C" w:rsidRPr="0027423A" w:rsidRDefault="008F2856" w:rsidP="00683E81">
            <w:pPr>
              <w:pStyle w:val="ContinuedTableLabe"/>
            </w:pPr>
            <w:fldSimple w:instr=" STYLEREF &quot;Block Label&quot; ">
              <w:r w:rsidR="00D96591" w:rsidRPr="0027423A">
                <w:rPr>
                  <w:noProof/>
                </w:rPr>
                <w:t>f. Information Required to Complete an AMIE/CAPRI Examination Request</w:t>
              </w:r>
            </w:fldSimple>
            <w:r w:rsidR="00435A35" w:rsidRPr="0027423A">
              <w:t xml:space="preserve"> </w:t>
            </w:r>
            <w:r w:rsidR="00931D6C" w:rsidRPr="0027423A">
              <w:t xml:space="preserve"> </w:t>
            </w:r>
            <w:r w:rsidR="00931D6C" w:rsidRPr="0027423A">
              <w:rPr>
                <w:b w:val="0"/>
              </w:rPr>
              <w:t>(continued)</w:t>
            </w:r>
          </w:p>
        </w:tc>
      </w:tr>
    </w:tbl>
    <w:p w:rsidR="00931D6C" w:rsidRPr="0027423A" w:rsidRDefault="00931D6C"/>
    <w:tbl>
      <w:tblPr>
        <w:tblW w:w="7596" w:type="dxa"/>
        <w:tblInd w:w="1872" w:type="dxa"/>
        <w:tblLayout w:type="fixed"/>
        <w:tblCellMar>
          <w:left w:w="80" w:type="dxa"/>
          <w:right w:w="80" w:type="dxa"/>
        </w:tblCellMar>
        <w:tblLook w:val="0000"/>
      </w:tblPr>
      <w:tblGrid>
        <w:gridCol w:w="723"/>
        <w:gridCol w:w="2199"/>
        <w:gridCol w:w="4674"/>
      </w:tblGrid>
      <w:tr w:rsidR="00931D6C" w:rsidRPr="0027423A" w:rsidTr="00D96591">
        <w:trPr>
          <w:cantSplit/>
        </w:trPr>
        <w:tc>
          <w:tcPr>
            <w:tcW w:w="723"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Item</w:t>
            </w:r>
          </w:p>
        </w:tc>
        <w:tc>
          <w:tcPr>
            <w:tcW w:w="2199"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Entry</w:t>
            </w:r>
          </w:p>
        </w:tc>
        <w:tc>
          <w:tcPr>
            <w:tcW w:w="4674"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Explanation</w:t>
            </w:r>
          </w:p>
        </w:tc>
      </w:tr>
      <w:tr w:rsidR="00A74F8D" w:rsidRPr="0027423A" w:rsidTr="00D96591">
        <w:trPr>
          <w:cantSplit/>
          <w:trHeight w:val="2721"/>
        </w:trPr>
        <w:tc>
          <w:tcPr>
            <w:tcW w:w="723" w:type="dxa"/>
            <w:tcBorders>
              <w:top w:val="single" w:sz="6" w:space="0" w:color="auto"/>
              <w:left w:val="single" w:sz="6" w:space="0" w:color="auto"/>
              <w:bottom w:val="single" w:sz="6" w:space="0" w:color="auto"/>
              <w:right w:val="single" w:sz="6" w:space="0" w:color="auto"/>
            </w:tcBorders>
          </w:tcPr>
          <w:p w:rsidR="00A74F8D" w:rsidRPr="0027423A" w:rsidRDefault="00A74F8D" w:rsidP="001D76F1">
            <w:pPr>
              <w:pStyle w:val="TableText"/>
              <w:jc w:val="center"/>
            </w:pPr>
            <w:r w:rsidRPr="0027423A">
              <w:t>10</w:t>
            </w:r>
          </w:p>
        </w:tc>
        <w:tc>
          <w:tcPr>
            <w:tcW w:w="2199" w:type="dxa"/>
            <w:tcBorders>
              <w:top w:val="single" w:sz="6" w:space="0" w:color="auto"/>
              <w:left w:val="single" w:sz="6" w:space="0" w:color="auto"/>
              <w:bottom w:val="single" w:sz="6" w:space="0" w:color="auto"/>
              <w:right w:val="single" w:sz="6" w:space="0" w:color="auto"/>
            </w:tcBorders>
          </w:tcPr>
          <w:p w:rsidR="00A74F8D" w:rsidRPr="0027423A" w:rsidRDefault="000130FC" w:rsidP="001D76F1">
            <w:pPr>
              <w:pStyle w:val="TableText"/>
            </w:pPr>
            <w:r w:rsidRPr="0027423A">
              <w:t>Insufficient Examination</w:t>
            </w:r>
          </w:p>
        </w:tc>
        <w:tc>
          <w:tcPr>
            <w:tcW w:w="4674" w:type="dxa"/>
            <w:tcBorders>
              <w:top w:val="single" w:sz="6" w:space="0" w:color="auto"/>
              <w:left w:val="single" w:sz="6" w:space="0" w:color="auto"/>
              <w:bottom w:val="single" w:sz="6" w:space="0" w:color="auto"/>
              <w:right w:val="single" w:sz="6" w:space="0" w:color="auto"/>
            </w:tcBorders>
          </w:tcPr>
          <w:p w:rsidR="000130FC" w:rsidRPr="0027423A" w:rsidRDefault="000130FC" w:rsidP="001D76F1">
            <w:pPr>
              <w:pStyle w:val="TableText"/>
            </w:pPr>
            <w:r w:rsidRPr="0027423A">
              <w:t>If the request is for additional information because a previous examination was in</w:t>
            </w:r>
            <w:r w:rsidR="002D216F" w:rsidRPr="0027423A">
              <w:t>sufficient</w:t>
            </w:r>
            <w:r w:rsidRPr="0027423A">
              <w:t>, enter the following in the Remarks section:</w:t>
            </w:r>
          </w:p>
          <w:p w:rsidR="000130FC" w:rsidRPr="0027423A" w:rsidRDefault="000130FC" w:rsidP="001D76F1">
            <w:pPr>
              <w:pStyle w:val="TableText"/>
            </w:pPr>
          </w:p>
          <w:p w:rsidR="000130FC" w:rsidRPr="0027423A" w:rsidRDefault="000130FC" w:rsidP="000130FC">
            <w:pPr>
              <w:pStyle w:val="BulletText1"/>
            </w:pPr>
            <w:r w:rsidRPr="0027423A">
              <w:t>the date of the inadequate examination, and</w:t>
            </w:r>
          </w:p>
          <w:p w:rsidR="00A74F8D" w:rsidRPr="0027423A" w:rsidRDefault="000130FC" w:rsidP="000130FC">
            <w:pPr>
              <w:pStyle w:val="BulletText1"/>
            </w:pPr>
            <w:r w:rsidRPr="0027423A">
              <w:t>a complete explanation of the necessary corrective action.</w:t>
            </w:r>
          </w:p>
        </w:tc>
      </w:tr>
      <w:tr w:rsidR="00D96591" w:rsidRPr="0027423A" w:rsidTr="00D96591">
        <w:trPr>
          <w:cantSplit/>
          <w:trHeight w:val="426"/>
        </w:trPr>
        <w:tc>
          <w:tcPr>
            <w:tcW w:w="723"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jc w:val="center"/>
            </w:pPr>
            <w:r w:rsidRPr="0027423A">
              <w:t>11</w:t>
            </w:r>
          </w:p>
        </w:tc>
        <w:tc>
          <w:tcPr>
            <w:tcW w:w="2199"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General Medical Examinations</w:t>
            </w:r>
          </w:p>
        </w:tc>
        <w:tc>
          <w:tcPr>
            <w:tcW w:w="4674"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BulletText1"/>
              <w:numPr>
                <w:ilvl w:val="0"/>
                <w:numId w:val="0"/>
              </w:numPr>
              <w:ind w:left="173"/>
              <w:rPr>
                <w:b/>
              </w:rPr>
            </w:pPr>
            <w:r w:rsidRPr="0027423A">
              <w:t>Indicate any known diagnoses or complaints.</w:t>
            </w:r>
          </w:p>
        </w:tc>
      </w:tr>
      <w:tr w:rsidR="00D96591" w:rsidRPr="0027423A" w:rsidTr="00D96591">
        <w:trPr>
          <w:cantSplit/>
          <w:trHeight w:val="426"/>
        </w:trPr>
        <w:tc>
          <w:tcPr>
            <w:tcW w:w="723"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jc w:val="center"/>
            </w:pPr>
            <w:r w:rsidRPr="0027423A">
              <w:t>12</w:t>
            </w:r>
          </w:p>
        </w:tc>
        <w:tc>
          <w:tcPr>
            <w:tcW w:w="2199"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Body System</w:t>
            </w:r>
          </w:p>
        </w:tc>
        <w:tc>
          <w:tcPr>
            <w:tcW w:w="4674"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Check the specific examination within the affected body system to be performed.  Do not check if also requesting a general medical examination.</w:t>
            </w:r>
          </w:p>
        </w:tc>
      </w:tr>
      <w:tr w:rsidR="00D96591" w:rsidRPr="0027423A" w:rsidTr="00D96591">
        <w:trPr>
          <w:cantSplit/>
          <w:trHeight w:val="426"/>
        </w:trPr>
        <w:tc>
          <w:tcPr>
            <w:tcW w:w="723"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jc w:val="center"/>
            </w:pPr>
            <w:r w:rsidRPr="0027423A">
              <w:t>13</w:t>
            </w:r>
          </w:p>
        </w:tc>
        <w:tc>
          <w:tcPr>
            <w:tcW w:w="2199"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Remarks</w:t>
            </w:r>
          </w:p>
        </w:tc>
        <w:tc>
          <w:tcPr>
            <w:tcW w:w="4674"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BulletText1"/>
            </w:pPr>
            <w:r w:rsidRPr="0027423A">
              <w:t>If known, provide the diagnosis of each disability to be examined.</w:t>
            </w:r>
          </w:p>
          <w:p w:rsidR="00D96591" w:rsidRPr="0027423A" w:rsidRDefault="00D96591" w:rsidP="00D96591">
            <w:pPr>
              <w:pStyle w:val="BulletText1"/>
            </w:pPr>
            <w:r w:rsidRPr="0027423A">
              <w:t>As appropriate, state whether service connection has been established for the disability or if it is being sought.</w:t>
            </w:r>
          </w:p>
          <w:p w:rsidR="00D96591" w:rsidRPr="0027423A" w:rsidRDefault="00D96591" w:rsidP="00D96591">
            <w:pPr>
              <w:pStyle w:val="BulletText1"/>
            </w:pPr>
            <w:r w:rsidRPr="0027423A">
              <w:t xml:space="preserve">Restrict other entries to </w:t>
            </w:r>
          </w:p>
          <w:p w:rsidR="00D96591" w:rsidRPr="0027423A" w:rsidRDefault="00D96591" w:rsidP="00D96591">
            <w:pPr>
              <w:pStyle w:val="BulletText2"/>
            </w:pPr>
            <w:r w:rsidRPr="0027423A">
              <w:t>any necessary clarifying remarks regarding the issues to be resolved, and/or</w:t>
            </w:r>
          </w:p>
          <w:p w:rsidR="00D96591" w:rsidRPr="0027423A" w:rsidRDefault="00D96591" w:rsidP="00D96591">
            <w:pPr>
              <w:pStyle w:val="BulletText2"/>
            </w:pPr>
            <w:r w:rsidRPr="0027423A">
              <w:t>the type of examination requested.</w:t>
            </w:r>
          </w:p>
          <w:p w:rsidR="00D96591" w:rsidRPr="0027423A" w:rsidRDefault="00D96591" w:rsidP="00D96591">
            <w:pPr>
              <w:pStyle w:val="BulletText1"/>
            </w:pPr>
            <w:r w:rsidRPr="0027423A">
              <w:t>Provide the name and telephone number of the requestor, in the event clarification is required.</w:t>
            </w:r>
          </w:p>
          <w:p w:rsidR="00D96591" w:rsidRPr="0027423A" w:rsidRDefault="00D96591" w:rsidP="00D96591">
            <w:pPr>
              <w:pStyle w:val="TableText"/>
            </w:pPr>
          </w:p>
          <w:p w:rsidR="00D96591" w:rsidRPr="0027423A" w:rsidRDefault="00D96591" w:rsidP="00D96591">
            <w:pPr>
              <w:pStyle w:val="TableText"/>
            </w:pPr>
            <w:r w:rsidRPr="0027423A">
              <w:rPr>
                <w:b/>
                <w:i/>
              </w:rPr>
              <w:t>Note</w:t>
            </w:r>
            <w:r w:rsidRPr="0027423A">
              <w:t>:  Do not use manual, regulation, or code citations.</w:t>
            </w:r>
          </w:p>
        </w:tc>
      </w:tr>
      <w:tr w:rsidR="00D96591" w:rsidRPr="0027423A" w:rsidTr="00D96591">
        <w:trPr>
          <w:cantSplit/>
          <w:trHeight w:val="426"/>
        </w:trPr>
        <w:tc>
          <w:tcPr>
            <w:tcW w:w="723"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jc w:val="center"/>
            </w:pPr>
            <w:r w:rsidRPr="0027423A">
              <w:t>14</w:t>
            </w:r>
          </w:p>
        </w:tc>
        <w:tc>
          <w:tcPr>
            <w:tcW w:w="2199"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Specialist Examinations</w:t>
            </w:r>
          </w:p>
        </w:tc>
        <w:tc>
          <w:tcPr>
            <w:tcW w:w="4674"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Explain the nature of the specialist examination requested and the reason for its request in Remarks.</w:t>
            </w:r>
          </w:p>
        </w:tc>
      </w:tr>
      <w:tr w:rsidR="00D96591" w:rsidRPr="0027423A" w:rsidTr="00D96591">
        <w:trPr>
          <w:cantSplit/>
          <w:trHeight w:val="426"/>
        </w:trPr>
        <w:tc>
          <w:tcPr>
            <w:tcW w:w="723"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jc w:val="center"/>
            </w:pPr>
            <w:r w:rsidRPr="0027423A">
              <w:t>15</w:t>
            </w:r>
          </w:p>
        </w:tc>
        <w:tc>
          <w:tcPr>
            <w:tcW w:w="2199"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Last Exam Date</w:t>
            </w:r>
          </w:p>
        </w:tc>
        <w:tc>
          <w:tcPr>
            <w:tcW w:w="4674" w:type="dxa"/>
            <w:tcBorders>
              <w:top w:val="single" w:sz="6" w:space="0" w:color="auto"/>
              <w:left w:val="single" w:sz="6" w:space="0" w:color="auto"/>
              <w:bottom w:val="single" w:sz="6" w:space="0" w:color="auto"/>
              <w:right w:val="single" w:sz="6" w:space="0" w:color="auto"/>
            </w:tcBorders>
          </w:tcPr>
          <w:p w:rsidR="00D96591" w:rsidRPr="0027423A" w:rsidRDefault="00D96591" w:rsidP="00D96591">
            <w:pPr>
              <w:pStyle w:val="TableText"/>
            </w:pPr>
            <w:r w:rsidRPr="0027423A">
              <w:t>Enter the date of the last pertinent examination or “N/A” if there has been no prior examination.</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 STYLEREF &quot;Map Title&quot; ">
        <w:r w:rsidR="00D96591" w:rsidRPr="0027423A">
          <w:rPr>
            <w:noProof/>
          </w:rPr>
          <w:t>12.  Inputting Examination Requests</w:t>
        </w:r>
      </w:fldSimple>
      <w:r w:rsidRPr="0027423A">
        <w:t xml:space="preserve">, </w:t>
      </w:r>
      <w:r w:rsidRPr="0027423A">
        <w:rPr>
          <w:b w:val="0"/>
          <w:sz w:val="24"/>
        </w:rPr>
        <w:t>Continued</w:t>
      </w:r>
    </w:p>
    <w:p w:rsidR="00931D6C" w:rsidRPr="0027423A" w:rsidRDefault="00931D6C">
      <w:pPr>
        <w:pStyle w:val="BlockLine"/>
      </w:pPr>
      <w:r w:rsidRPr="0027423A">
        <w:t xml:space="preserve"> </w:t>
      </w:r>
    </w:p>
    <w:tbl>
      <w:tblPr>
        <w:tblW w:w="0" w:type="auto"/>
        <w:tblLayout w:type="fixed"/>
        <w:tblLook w:val="0000"/>
      </w:tblPr>
      <w:tblGrid>
        <w:gridCol w:w="1728"/>
        <w:gridCol w:w="7740"/>
      </w:tblGrid>
      <w:tr w:rsidR="00D96591" w:rsidRPr="0027423A" w:rsidTr="00D96591">
        <w:trPr>
          <w:cantSplit/>
          <w:trHeight w:val="1728"/>
        </w:trPr>
        <w:tc>
          <w:tcPr>
            <w:tcW w:w="1728" w:type="dxa"/>
            <w:shd w:val="clear" w:color="auto" w:fill="auto"/>
          </w:tcPr>
          <w:p w:rsidR="00D96591" w:rsidRPr="0027423A" w:rsidRDefault="00D96591" w:rsidP="00D96591">
            <w:pPr>
              <w:pStyle w:val="Heading5"/>
            </w:pPr>
            <w:r w:rsidRPr="0027423A">
              <w:t>g.  Handling the Folder Copy of the Examination Request</w:t>
            </w:r>
          </w:p>
        </w:tc>
        <w:tc>
          <w:tcPr>
            <w:tcW w:w="7740" w:type="dxa"/>
            <w:shd w:val="clear" w:color="auto" w:fill="auto"/>
          </w:tcPr>
          <w:p w:rsidR="00D96591" w:rsidRPr="0027423A" w:rsidRDefault="00D96591" w:rsidP="00D96591">
            <w:pPr>
              <w:pStyle w:val="BlockText"/>
            </w:pPr>
            <w:r w:rsidRPr="0027423A">
              <w:t>Where a paper claims folder is being used, reverse file the claims folder copy of the AMIE/CAPRI examination request pending receipt of the completed examination report.</w:t>
            </w:r>
          </w:p>
          <w:p w:rsidR="00D96591" w:rsidRPr="0027423A" w:rsidRDefault="00D96591" w:rsidP="00D96591">
            <w:pPr>
              <w:pStyle w:val="BlockText"/>
            </w:pPr>
          </w:p>
          <w:p w:rsidR="00D96591" w:rsidRPr="0027423A" w:rsidRDefault="00D96591" w:rsidP="00D96591">
            <w:pPr>
              <w:pStyle w:val="BlockText"/>
            </w:pPr>
            <w:r w:rsidRPr="0027423A">
              <w:rPr>
                <w:b/>
                <w:i/>
              </w:rPr>
              <w:t>Reference</w:t>
            </w:r>
            <w:r w:rsidRPr="0027423A">
              <w:t xml:space="preserve">: For more information on electronic claims folders in Virtual VA (eFolders), see </w:t>
            </w:r>
            <w:hyperlink r:id="rId92" w:history="1">
              <w:r w:rsidRPr="0027423A">
                <w:rPr>
                  <w:rStyle w:val="Hyperlink"/>
                </w:rPr>
                <w:t>M21-1MR, Part III, subpart ii, 3.C.8.g</w:t>
              </w:r>
            </w:hyperlink>
            <w:r w:rsidRPr="0027423A">
              <w:t>.</w:t>
            </w:r>
          </w:p>
        </w:tc>
      </w:tr>
    </w:tbl>
    <w:p w:rsidR="00F27565" w:rsidRPr="0027423A" w:rsidRDefault="00F27565" w:rsidP="00F27565">
      <w:pPr>
        <w:pStyle w:val="BlockLine"/>
      </w:pPr>
    </w:p>
    <w:p w:rsidR="00931D6C" w:rsidRPr="0027423A" w:rsidRDefault="00931D6C">
      <w:pPr>
        <w:pStyle w:val="Heading4"/>
      </w:pPr>
      <w:r w:rsidRPr="0027423A">
        <w:br w:type="page"/>
      </w:r>
      <w:r w:rsidRPr="0027423A">
        <w:lastRenderedPageBreak/>
        <w:t>13.  VA Form 21-2507, Request for Physical Examination</w:t>
      </w:r>
    </w:p>
    <w:p w:rsidR="00931D6C" w:rsidRPr="0027423A" w:rsidRDefault="008F2856">
      <w:pPr>
        <w:pStyle w:val="BlockLine"/>
      </w:pPr>
      <w:r w:rsidRPr="0027423A">
        <w:fldChar w:fldCharType="begin"/>
      </w:r>
      <w:r w:rsidR="00931D6C" w:rsidRPr="0027423A">
        <w:instrText xml:space="preserve"> PRIVATE INFOTYPE="OTHER"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Introduction</w:t>
            </w:r>
          </w:p>
        </w:tc>
        <w:tc>
          <w:tcPr>
            <w:tcW w:w="7740" w:type="dxa"/>
            <w:shd w:val="clear" w:color="auto" w:fill="auto"/>
          </w:tcPr>
          <w:p w:rsidR="00931D6C" w:rsidRPr="0027423A" w:rsidRDefault="00931D6C" w:rsidP="001D76F1">
            <w:pPr>
              <w:pStyle w:val="BlockText"/>
            </w:pPr>
            <w:r w:rsidRPr="0027423A">
              <w:t xml:space="preserve">This topic contains information about </w:t>
            </w:r>
            <w:r w:rsidRPr="0027423A">
              <w:rPr>
                <w:i/>
                <w:iCs/>
              </w:rPr>
              <w:t>VA Form 21-2507,</w:t>
            </w:r>
            <w:r w:rsidRPr="0027423A">
              <w:t xml:space="preserve"> </w:t>
            </w:r>
            <w:r w:rsidRPr="0027423A">
              <w:rPr>
                <w:i/>
                <w:iCs/>
              </w:rPr>
              <w:t>Request for Physical Examination</w:t>
            </w:r>
            <w:r w:rsidRPr="0027423A">
              <w:t xml:space="preserve">, including </w:t>
            </w:r>
          </w:p>
          <w:p w:rsidR="00931D6C" w:rsidRPr="0027423A" w:rsidRDefault="00931D6C" w:rsidP="001D76F1">
            <w:pPr>
              <w:pStyle w:val="BlockText"/>
            </w:pPr>
          </w:p>
          <w:p w:rsidR="00931D6C" w:rsidRPr="0027423A" w:rsidRDefault="00931D6C">
            <w:pPr>
              <w:pStyle w:val="BulletText1"/>
            </w:pPr>
            <w:r w:rsidRPr="0027423A">
              <w:t xml:space="preserve">when to use </w:t>
            </w:r>
            <w:r w:rsidRPr="0027423A">
              <w:rPr>
                <w:i/>
                <w:iCs/>
              </w:rPr>
              <w:t>VA Form 21-2507</w:t>
            </w:r>
          </w:p>
          <w:p w:rsidR="00931D6C" w:rsidRPr="0027423A" w:rsidRDefault="00931D6C">
            <w:pPr>
              <w:pStyle w:val="BulletText1"/>
            </w:pPr>
            <w:r w:rsidRPr="0027423A">
              <w:t xml:space="preserve">entries </w:t>
            </w:r>
            <w:r w:rsidR="00266BEB" w:rsidRPr="0027423A">
              <w:t xml:space="preserve">of special interest </w:t>
            </w:r>
            <w:r w:rsidRPr="0027423A">
              <w:t xml:space="preserve">on </w:t>
            </w:r>
            <w:r w:rsidRPr="0027423A">
              <w:rPr>
                <w:i/>
                <w:iCs/>
              </w:rPr>
              <w:t>VA Form 21-2507</w:t>
            </w:r>
          </w:p>
          <w:p w:rsidR="00931D6C" w:rsidRPr="0027423A" w:rsidRDefault="00931D6C">
            <w:pPr>
              <w:pStyle w:val="BulletText1"/>
            </w:pPr>
            <w:r w:rsidRPr="0027423A">
              <w:t>forwarding examination requests to the appropriate medical center, and</w:t>
            </w:r>
          </w:p>
          <w:p w:rsidR="00931D6C" w:rsidRPr="0027423A" w:rsidRDefault="00931D6C">
            <w:pPr>
              <w:pStyle w:val="BulletText1"/>
            </w:pPr>
            <w:r w:rsidRPr="0027423A">
              <w:t>handling the file copy of the examination request.</w:t>
            </w:r>
          </w:p>
        </w:tc>
      </w:tr>
    </w:tbl>
    <w:p w:rsidR="00931D6C" w:rsidRPr="0027423A" w:rsidRDefault="00931D6C">
      <w:pPr>
        <w:pStyle w:val="BlockLine"/>
      </w:pP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Change Date</w:t>
            </w:r>
          </w:p>
        </w:tc>
        <w:tc>
          <w:tcPr>
            <w:tcW w:w="7740" w:type="dxa"/>
            <w:shd w:val="clear" w:color="auto" w:fill="auto"/>
          </w:tcPr>
          <w:p w:rsidR="00931D6C" w:rsidRPr="0027423A" w:rsidRDefault="003A7A62" w:rsidP="001D76F1">
            <w:pPr>
              <w:pStyle w:val="BlockText"/>
            </w:pPr>
            <w:r w:rsidRPr="0027423A">
              <w:t>August 3, 2011</w:t>
            </w:r>
          </w:p>
        </w:tc>
      </w:tr>
    </w:tbl>
    <w:p w:rsidR="00931D6C" w:rsidRPr="0027423A" w:rsidRDefault="008F2856">
      <w:pPr>
        <w:pStyle w:val="BlockLine"/>
      </w:pPr>
      <w:r w:rsidRPr="0027423A">
        <w:fldChar w:fldCharType="begin"/>
      </w:r>
      <w:r w:rsidR="00082D7B"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 xml:space="preserve">a.  When to </w:t>
            </w:r>
            <w:smartTag w:uri="urn:schemas-microsoft-com:office:smarttags" w:element="place">
              <w:smartTag w:uri="urn:schemas-microsoft-com:office:smarttags" w:element="City">
                <w:r w:rsidRPr="0027423A">
                  <w:t>Use</w:t>
                </w:r>
              </w:smartTag>
              <w:r w:rsidRPr="0027423A">
                <w:t xml:space="preserve"> </w:t>
              </w:r>
              <w:smartTag w:uri="urn:schemas-microsoft-com:office:smarttags" w:element="State">
                <w:smartTag w:uri="urn:schemas-microsoft-com:office:smarttags" w:element="Street">
                  <w:r w:rsidRPr="0027423A">
                    <w:t>VA</w:t>
                  </w:r>
                </w:smartTag>
              </w:smartTag>
            </w:smartTag>
            <w:r w:rsidRPr="0027423A">
              <w:t xml:space="preserve"> Form 21-2507</w:t>
            </w:r>
          </w:p>
        </w:tc>
        <w:tc>
          <w:tcPr>
            <w:tcW w:w="7740" w:type="dxa"/>
            <w:shd w:val="clear" w:color="auto" w:fill="auto"/>
          </w:tcPr>
          <w:p w:rsidR="00931D6C" w:rsidRPr="0027423A" w:rsidRDefault="00931D6C" w:rsidP="001D76F1">
            <w:pPr>
              <w:pStyle w:val="BlockText"/>
            </w:pPr>
            <w:r w:rsidRPr="0027423A">
              <w:t xml:space="preserve">When AMIE/CAPRI cannot be used because the RO is not linked electronically to the VA medical center, complete </w:t>
            </w:r>
            <w:r w:rsidRPr="0027423A">
              <w:rPr>
                <w:i/>
                <w:iCs/>
              </w:rPr>
              <w:t>VA Form 21-2507</w:t>
            </w:r>
            <w:r w:rsidRPr="0027423A">
              <w:t>,</w:t>
            </w:r>
            <w:r w:rsidRPr="0027423A">
              <w:rPr>
                <w:i/>
                <w:iCs/>
              </w:rPr>
              <w:t xml:space="preserve"> Request for Physical Examination,</w:t>
            </w:r>
            <w:r w:rsidRPr="0027423A">
              <w:t xml:space="preserve"> to request </w:t>
            </w:r>
          </w:p>
          <w:p w:rsidR="00931D6C" w:rsidRPr="0027423A" w:rsidRDefault="00931D6C" w:rsidP="001D76F1">
            <w:pPr>
              <w:pStyle w:val="BlockText"/>
            </w:pPr>
          </w:p>
          <w:p w:rsidR="00931D6C" w:rsidRPr="0027423A" w:rsidRDefault="00931D6C">
            <w:pPr>
              <w:pStyle w:val="BulletText1"/>
            </w:pPr>
            <w:r w:rsidRPr="0027423A">
              <w:t>examinations</w:t>
            </w:r>
          </w:p>
          <w:p w:rsidR="00931D6C" w:rsidRPr="0027423A" w:rsidRDefault="00931D6C">
            <w:pPr>
              <w:pStyle w:val="BulletText1"/>
            </w:pPr>
            <w:r w:rsidRPr="0027423A">
              <w:t>medical opinions</w:t>
            </w:r>
          </w:p>
          <w:p w:rsidR="00931D6C" w:rsidRPr="0027423A" w:rsidRDefault="00931D6C">
            <w:pPr>
              <w:pStyle w:val="BulletText1"/>
            </w:pPr>
            <w:r w:rsidRPr="0027423A">
              <w:t>social surveys, and/or</w:t>
            </w:r>
          </w:p>
          <w:p w:rsidR="00931D6C" w:rsidRPr="0027423A" w:rsidRDefault="00931D6C">
            <w:pPr>
              <w:pStyle w:val="BulletText1"/>
            </w:pPr>
            <w:r w:rsidRPr="0027423A">
              <w:t>periods of hospitalization for observation and examination.</w:t>
            </w:r>
          </w:p>
        </w:tc>
      </w:tr>
    </w:tbl>
    <w:p w:rsidR="00931D6C" w:rsidRPr="0027423A" w:rsidRDefault="008F2856">
      <w:pPr>
        <w:pStyle w:val="BlockLine"/>
      </w:pPr>
      <w:r w:rsidRPr="0027423A">
        <w:fldChar w:fldCharType="begin"/>
      </w:r>
      <w:r w:rsidR="00082D7B"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rsidP="00266BEB">
            <w:pPr>
              <w:pStyle w:val="Heading5"/>
            </w:pPr>
            <w:r w:rsidRPr="0027423A">
              <w:t xml:space="preserve">b.  Entries </w:t>
            </w:r>
            <w:r w:rsidR="00266BEB" w:rsidRPr="0027423A">
              <w:t xml:space="preserve">of Special Interest </w:t>
            </w:r>
            <w:r w:rsidRPr="0027423A">
              <w:t xml:space="preserve">on VA Form 21-2507 </w:t>
            </w:r>
          </w:p>
        </w:tc>
        <w:tc>
          <w:tcPr>
            <w:tcW w:w="7740" w:type="dxa"/>
            <w:shd w:val="clear" w:color="auto" w:fill="auto"/>
          </w:tcPr>
          <w:p w:rsidR="00931D6C" w:rsidRPr="0027423A" w:rsidRDefault="00931D6C" w:rsidP="001D76F1">
            <w:pPr>
              <w:pStyle w:val="BlockText"/>
            </w:pPr>
            <w:r w:rsidRPr="0027423A">
              <w:t xml:space="preserve">Complete all appropriate entries on </w:t>
            </w:r>
            <w:r w:rsidRPr="0027423A">
              <w:rPr>
                <w:i/>
              </w:rPr>
              <w:t>VA Form 21-2507</w:t>
            </w:r>
            <w:r w:rsidRPr="0027423A">
              <w:t>.</w:t>
            </w:r>
          </w:p>
          <w:p w:rsidR="00931D6C" w:rsidRPr="0027423A" w:rsidRDefault="00931D6C" w:rsidP="001D76F1">
            <w:pPr>
              <w:pStyle w:val="BlockText"/>
            </w:pPr>
          </w:p>
          <w:p w:rsidR="00931D6C" w:rsidRPr="0027423A" w:rsidRDefault="00931D6C" w:rsidP="001D76F1">
            <w:pPr>
              <w:pStyle w:val="BlockText"/>
            </w:pPr>
            <w:r w:rsidRPr="0027423A">
              <w:t>The table below describes the entries of special interest.</w:t>
            </w:r>
          </w:p>
        </w:tc>
      </w:tr>
    </w:tbl>
    <w:p w:rsidR="00931D6C" w:rsidRPr="0027423A" w:rsidRDefault="00931D6C"/>
    <w:tbl>
      <w:tblPr>
        <w:tblW w:w="7596" w:type="dxa"/>
        <w:tblInd w:w="1872" w:type="dxa"/>
        <w:tblLayout w:type="fixed"/>
        <w:tblCellMar>
          <w:left w:w="80" w:type="dxa"/>
          <w:right w:w="80" w:type="dxa"/>
        </w:tblCellMar>
        <w:tblLook w:val="0000"/>
      </w:tblPr>
      <w:tblGrid>
        <w:gridCol w:w="2612"/>
        <w:gridCol w:w="4984"/>
      </w:tblGrid>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Entry</w:t>
            </w:r>
          </w:p>
        </w:tc>
        <w:tc>
          <w:tcPr>
            <w:tcW w:w="496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Description</w:t>
            </w:r>
          </w:p>
        </w:tc>
      </w:tr>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Social Security Number (SSN)</w:t>
            </w:r>
          </w:p>
        </w:tc>
        <w:tc>
          <w:tcPr>
            <w:tcW w:w="496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rPr>
                <w:b/>
              </w:rPr>
            </w:pPr>
            <w:r w:rsidRPr="0027423A">
              <w:t>Enter the SSN if it is different than the claims folder number.</w:t>
            </w:r>
          </w:p>
        </w:tc>
      </w:tr>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Period of Service</w:t>
            </w:r>
          </w:p>
        </w:tc>
        <w:tc>
          <w:tcPr>
            <w:tcW w:w="496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 xml:space="preserve">Enter the </w:t>
            </w:r>
          </w:p>
          <w:p w:rsidR="00931D6C" w:rsidRPr="0027423A" w:rsidRDefault="00931D6C" w:rsidP="001D76F1">
            <w:pPr>
              <w:pStyle w:val="TableText"/>
            </w:pPr>
          </w:p>
          <w:p w:rsidR="00931D6C" w:rsidRPr="0027423A" w:rsidRDefault="00931D6C">
            <w:pPr>
              <w:pStyle w:val="BulletText1"/>
            </w:pPr>
            <w:r w:rsidRPr="0027423A">
              <w:t>earliest entitling period of service in a pension claim, or</w:t>
            </w:r>
          </w:p>
          <w:p w:rsidR="00931D6C" w:rsidRPr="0027423A" w:rsidRDefault="00931D6C">
            <w:pPr>
              <w:pStyle w:val="BulletText1"/>
            </w:pPr>
            <w:r w:rsidRPr="0027423A">
              <w:t>latest period of service in a compensation claim.</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 STYLEREF &quot;Map Title&quot; ">
        <w:r w:rsidR="00D96591" w:rsidRPr="0027423A">
          <w:rPr>
            <w:noProof/>
          </w:rPr>
          <w:t>13.  VA Form 21-2507, Request for Physical Examination</w:t>
        </w:r>
      </w:fldSimple>
      <w:r w:rsidRPr="0027423A">
        <w:t xml:space="preserve">, </w:t>
      </w:r>
      <w:r w:rsidRPr="0027423A">
        <w:rPr>
          <w:b w:val="0"/>
          <w:sz w:val="24"/>
        </w:rPr>
        <w:t>Continued</w:t>
      </w:r>
    </w:p>
    <w:p w:rsidR="00931D6C" w:rsidRPr="0027423A" w:rsidRDefault="00931D6C">
      <w:pPr>
        <w:pStyle w:val="BlockLine"/>
      </w:pPr>
      <w:r w:rsidRPr="0027423A">
        <w:t xml:space="preserve"> </w:t>
      </w:r>
    </w:p>
    <w:tbl>
      <w:tblPr>
        <w:tblW w:w="0" w:type="auto"/>
        <w:tblLayout w:type="fixed"/>
        <w:tblLook w:val="0000"/>
      </w:tblPr>
      <w:tblGrid>
        <w:gridCol w:w="9360"/>
      </w:tblGrid>
      <w:tr w:rsidR="00931D6C" w:rsidRPr="0027423A" w:rsidTr="001D76F1">
        <w:trPr>
          <w:cantSplit/>
        </w:trPr>
        <w:tc>
          <w:tcPr>
            <w:tcW w:w="9360" w:type="dxa"/>
          </w:tcPr>
          <w:p w:rsidR="00931D6C" w:rsidRPr="0027423A" w:rsidRDefault="008F2856">
            <w:pPr>
              <w:pStyle w:val="ContinuedTableLabe"/>
            </w:pPr>
            <w:fldSimple w:instr=" STYLEREF &quot;Block Label&quot; ">
              <w:r w:rsidR="00D96591" w:rsidRPr="0027423A">
                <w:rPr>
                  <w:noProof/>
                </w:rPr>
                <w:t>b.  Entries of Special Interest on VA Form 21-2507</w:t>
              </w:r>
            </w:fldSimple>
            <w:r w:rsidR="00931D6C" w:rsidRPr="0027423A">
              <w:t xml:space="preserve"> </w:t>
            </w:r>
            <w:r w:rsidR="00931D6C" w:rsidRPr="0027423A">
              <w:rPr>
                <w:b w:val="0"/>
              </w:rPr>
              <w:t>(continued)</w:t>
            </w:r>
          </w:p>
        </w:tc>
      </w:tr>
    </w:tbl>
    <w:p w:rsidR="00931D6C" w:rsidRPr="0027423A" w:rsidRDefault="00931D6C"/>
    <w:tbl>
      <w:tblPr>
        <w:tblW w:w="7596" w:type="dxa"/>
        <w:tblInd w:w="1872" w:type="dxa"/>
        <w:tblLayout w:type="fixed"/>
        <w:tblCellMar>
          <w:left w:w="80" w:type="dxa"/>
          <w:right w:w="80" w:type="dxa"/>
        </w:tblCellMar>
        <w:tblLook w:val="0000"/>
      </w:tblPr>
      <w:tblGrid>
        <w:gridCol w:w="2612"/>
        <w:gridCol w:w="4984"/>
      </w:tblGrid>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Entry</w:t>
            </w:r>
          </w:p>
        </w:tc>
        <w:tc>
          <w:tcPr>
            <w:tcW w:w="496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Description</w:t>
            </w:r>
          </w:p>
        </w:tc>
      </w:tr>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Veteran’s</w:t>
            </w:r>
          </w:p>
          <w:p w:rsidR="00931D6C" w:rsidRPr="0027423A" w:rsidRDefault="00931D6C" w:rsidP="001D76F1">
            <w:pPr>
              <w:pStyle w:val="TableText"/>
            </w:pPr>
          </w:p>
          <w:p w:rsidR="00931D6C" w:rsidRPr="0027423A" w:rsidRDefault="00931D6C">
            <w:pPr>
              <w:pStyle w:val="BulletText1"/>
            </w:pPr>
            <w:r w:rsidRPr="0027423A">
              <w:t>first name</w:t>
            </w:r>
          </w:p>
          <w:p w:rsidR="00931D6C" w:rsidRPr="0027423A" w:rsidRDefault="00931D6C">
            <w:pPr>
              <w:pStyle w:val="BulletText1"/>
            </w:pPr>
            <w:r w:rsidRPr="0027423A">
              <w:t>middle name, and</w:t>
            </w:r>
          </w:p>
          <w:p w:rsidR="00931D6C" w:rsidRPr="0027423A" w:rsidRDefault="00931D6C">
            <w:pPr>
              <w:pStyle w:val="BulletText1"/>
            </w:pPr>
            <w:r w:rsidRPr="0027423A">
              <w:t>last name.</w:t>
            </w:r>
          </w:p>
        </w:tc>
        <w:tc>
          <w:tcPr>
            <w:tcW w:w="496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If the person being examined is</w:t>
            </w:r>
          </w:p>
          <w:p w:rsidR="00931D6C" w:rsidRPr="0027423A" w:rsidRDefault="00931D6C" w:rsidP="001D76F1">
            <w:pPr>
              <w:pStyle w:val="TableText"/>
            </w:pPr>
          </w:p>
          <w:p w:rsidR="00931D6C" w:rsidRPr="0027423A" w:rsidRDefault="00931D6C">
            <w:pPr>
              <w:pStyle w:val="BulletText1"/>
            </w:pPr>
            <w:r w:rsidRPr="0027423A">
              <w:t>not a Veteran</w:t>
            </w:r>
          </w:p>
          <w:p w:rsidR="00931D6C" w:rsidRPr="0027423A" w:rsidRDefault="00931D6C">
            <w:pPr>
              <w:pStyle w:val="BulletText2"/>
            </w:pPr>
            <w:r w:rsidRPr="0027423A">
              <w:t xml:space="preserve">draw a line through the word </w:t>
            </w:r>
            <w:r w:rsidRPr="0027423A">
              <w:rPr>
                <w:i/>
              </w:rPr>
              <w:t>Veteran</w:t>
            </w:r>
            <w:r w:rsidRPr="0027423A">
              <w:t>, and</w:t>
            </w:r>
          </w:p>
          <w:p w:rsidR="00931D6C" w:rsidRPr="0027423A" w:rsidRDefault="00931D6C">
            <w:pPr>
              <w:pStyle w:val="BulletText2"/>
            </w:pPr>
            <w:r w:rsidRPr="0027423A">
              <w:t xml:space="preserve">substitute the appropriate designation, such as </w:t>
            </w:r>
            <w:r w:rsidRPr="0027423A">
              <w:rPr>
                <w:i/>
              </w:rPr>
              <w:t>spouse</w:t>
            </w:r>
            <w:r w:rsidRPr="0027423A">
              <w:t xml:space="preserve"> for a Veteran’s widow, or</w:t>
            </w:r>
          </w:p>
          <w:p w:rsidR="00931D6C" w:rsidRPr="0027423A" w:rsidRDefault="00931D6C">
            <w:pPr>
              <w:pStyle w:val="BulletText1"/>
            </w:pPr>
            <w:r w:rsidRPr="0027423A">
              <w:t xml:space="preserve">rated incompetent, indicate this by adding the word </w:t>
            </w:r>
            <w:r w:rsidRPr="0027423A">
              <w:rPr>
                <w:i/>
              </w:rPr>
              <w:t>incompetent</w:t>
            </w:r>
            <w:r w:rsidRPr="0027423A">
              <w:t xml:space="preserve"> after the name.</w:t>
            </w:r>
          </w:p>
        </w:tc>
      </w:tr>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Address of Veteran or Claimant</w:t>
            </w:r>
          </w:p>
        </w:tc>
        <w:tc>
          <w:tcPr>
            <w:tcW w:w="496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Review correspondence from the Veteran or claimant to confirm the current address.  Include the current telephone number.</w:t>
            </w:r>
          </w:p>
          <w:p w:rsidR="00931D6C" w:rsidRPr="0027423A" w:rsidRDefault="00931D6C" w:rsidP="001D76F1">
            <w:pPr>
              <w:pStyle w:val="TableText"/>
            </w:pPr>
          </w:p>
          <w:p w:rsidR="00931D6C" w:rsidRPr="0027423A" w:rsidRDefault="00931D6C" w:rsidP="001D76F1">
            <w:pPr>
              <w:pStyle w:val="TableText"/>
            </w:pPr>
            <w:r w:rsidRPr="0027423A">
              <w:rPr>
                <w:b/>
                <w:i/>
              </w:rPr>
              <w:t>Reference</w:t>
            </w:r>
            <w:r w:rsidRPr="0027423A">
              <w:t xml:space="preserve">:  For more information on corresponding with incompetent Veterans, see </w:t>
            </w:r>
            <w:hyperlink r:id="rId93" w:anchor="III.v.9.B.4" w:history="1">
              <w:r w:rsidRPr="0027423A">
                <w:rPr>
                  <w:rStyle w:val="Hyperlink"/>
                </w:rPr>
                <w:t>M21-1MR, Part III, Subpart v, 9.B.4</w:t>
              </w:r>
            </w:hyperlink>
            <w:r w:rsidRPr="0027423A">
              <w:t>.</w:t>
            </w:r>
          </w:p>
        </w:tc>
      </w:tr>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Please Conduct</w:t>
            </w:r>
          </w:p>
        </w:tc>
        <w:tc>
          <w:tcPr>
            <w:tcW w:w="496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Check</w:t>
            </w:r>
          </w:p>
          <w:p w:rsidR="00931D6C" w:rsidRPr="0027423A" w:rsidRDefault="00931D6C" w:rsidP="001D76F1">
            <w:pPr>
              <w:pStyle w:val="TableText"/>
            </w:pPr>
          </w:p>
          <w:p w:rsidR="00931D6C" w:rsidRPr="0027423A" w:rsidRDefault="00931D6C">
            <w:pPr>
              <w:pStyle w:val="BulletText1"/>
            </w:pPr>
            <w:r w:rsidRPr="0027423A">
              <w:t xml:space="preserve">block “A” if a general medical examination is requested (see </w:t>
            </w:r>
            <w:hyperlink r:id="rId94" w:anchor="III.iv.3.A.3" w:history="1">
              <w:r w:rsidRPr="0027423A">
                <w:rPr>
                  <w:rStyle w:val="Hyperlink"/>
                </w:rPr>
                <w:t>M21-1MR, Part III, Subpart iv, 3.A.3</w:t>
              </w:r>
            </w:hyperlink>
            <w:r w:rsidRPr="0027423A">
              <w:t>), and</w:t>
            </w:r>
          </w:p>
          <w:p w:rsidR="00931D6C" w:rsidRPr="0027423A" w:rsidRDefault="00931D6C">
            <w:pPr>
              <w:pStyle w:val="BulletText1"/>
            </w:pPr>
            <w:r w:rsidRPr="0027423A">
              <w:t>block “B” in all other cases, indicating the particular disabilities for examination.</w:t>
            </w:r>
          </w:p>
        </w:tc>
      </w:tr>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Service-Connected Disabilities</w:t>
            </w:r>
          </w:p>
        </w:tc>
        <w:tc>
          <w:tcPr>
            <w:tcW w:w="4960" w:type="dxa"/>
            <w:tcBorders>
              <w:top w:val="single" w:sz="6" w:space="0" w:color="auto"/>
              <w:left w:val="single" w:sz="6" w:space="0" w:color="auto"/>
              <w:bottom w:val="single" w:sz="6" w:space="0" w:color="auto"/>
              <w:right w:val="single" w:sz="6" w:space="0" w:color="auto"/>
            </w:tcBorders>
          </w:tcPr>
          <w:p w:rsidR="00931D6C" w:rsidRPr="0027423A" w:rsidRDefault="00931D6C">
            <w:pPr>
              <w:pStyle w:val="BulletText1"/>
            </w:pPr>
            <w:r w:rsidRPr="0027423A">
              <w:t>List the diagnostic codes for each of the service-connected disabilities shown on the latest rating decision.</w:t>
            </w:r>
          </w:p>
          <w:p w:rsidR="00931D6C" w:rsidRPr="0027423A" w:rsidRDefault="00931D6C">
            <w:pPr>
              <w:pStyle w:val="BulletText1"/>
            </w:pPr>
            <w:r w:rsidRPr="0027423A">
              <w:t xml:space="preserve">Verify the correctness of the diagnostic code printed on </w:t>
            </w:r>
            <w:r w:rsidRPr="0027423A">
              <w:rPr>
                <w:i/>
              </w:rPr>
              <w:t>VA Form 21-2507a.</w:t>
            </w:r>
          </w:p>
          <w:p w:rsidR="00931D6C" w:rsidRPr="0027423A" w:rsidRDefault="00931D6C">
            <w:pPr>
              <w:pStyle w:val="BulletText1"/>
            </w:pPr>
            <w:r w:rsidRPr="0027423A">
              <w:t>List the descriptive terminology for each disability as stated on the latest rating decision.</w:t>
            </w:r>
          </w:p>
          <w:p w:rsidR="00931D6C" w:rsidRPr="0027423A" w:rsidRDefault="00931D6C" w:rsidP="00F141A9">
            <w:pPr>
              <w:pStyle w:val="BulletText1"/>
            </w:pPr>
            <w:r w:rsidRPr="0027423A">
              <w:t>Indicate by check mark those disabilities to be examined.</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 STYLEREF &quot;Map Title&quot; ">
        <w:r w:rsidR="00D96591" w:rsidRPr="0027423A">
          <w:rPr>
            <w:noProof/>
          </w:rPr>
          <w:t>13.  VA Form 21-2507, Request for Physical Examination</w:t>
        </w:r>
      </w:fldSimple>
      <w:r w:rsidRPr="0027423A">
        <w:t xml:space="preserve">, </w:t>
      </w:r>
      <w:r w:rsidRPr="0027423A">
        <w:rPr>
          <w:b w:val="0"/>
          <w:sz w:val="24"/>
        </w:rPr>
        <w:t>Continued</w:t>
      </w:r>
    </w:p>
    <w:p w:rsidR="00931D6C" w:rsidRPr="0027423A" w:rsidRDefault="00931D6C">
      <w:pPr>
        <w:pStyle w:val="BlockLine"/>
      </w:pPr>
      <w:r w:rsidRPr="0027423A">
        <w:t xml:space="preserve"> </w:t>
      </w:r>
    </w:p>
    <w:tbl>
      <w:tblPr>
        <w:tblW w:w="0" w:type="auto"/>
        <w:tblLayout w:type="fixed"/>
        <w:tblLook w:val="0000"/>
      </w:tblPr>
      <w:tblGrid>
        <w:gridCol w:w="9360"/>
      </w:tblGrid>
      <w:tr w:rsidR="00931D6C" w:rsidRPr="0027423A" w:rsidTr="001D76F1">
        <w:trPr>
          <w:cantSplit/>
        </w:trPr>
        <w:tc>
          <w:tcPr>
            <w:tcW w:w="9360" w:type="dxa"/>
          </w:tcPr>
          <w:p w:rsidR="00931D6C" w:rsidRPr="0027423A" w:rsidRDefault="008F2856">
            <w:pPr>
              <w:pStyle w:val="ContinuedTableLabe"/>
            </w:pPr>
            <w:fldSimple w:instr=" STYLEREF &quot;Block Label&quot; ">
              <w:r w:rsidR="00D96591" w:rsidRPr="0027423A">
                <w:rPr>
                  <w:noProof/>
                </w:rPr>
                <w:t>b.  Entries of Special Interest on VA Form 21-2507</w:t>
              </w:r>
            </w:fldSimple>
            <w:r w:rsidR="00931D6C" w:rsidRPr="0027423A">
              <w:t xml:space="preserve"> </w:t>
            </w:r>
            <w:r w:rsidR="00931D6C" w:rsidRPr="0027423A">
              <w:rPr>
                <w:b w:val="0"/>
              </w:rPr>
              <w:t>(continued)</w:t>
            </w:r>
          </w:p>
        </w:tc>
      </w:tr>
    </w:tbl>
    <w:p w:rsidR="00931D6C" w:rsidRPr="0027423A" w:rsidRDefault="00931D6C"/>
    <w:tbl>
      <w:tblPr>
        <w:tblW w:w="7596" w:type="dxa"/>
        <w:tblInd w:w="1872" w:type="dxa"/>
        <w:tblLayout w:type="fixed"/>
        <w:tblCellMar>
          <w:left w:w="80" w:type="dxa"/>
          <w:right w:w="80" w:type="dxa"/>
        </w:tblCellMar>
        <w:tblLook w:val="0000"/>
      </w:tblPr>
      <w:tblGrid>
        <w:gridCol w:w="2612"/>
        <w:gridCol w:w="4984"/>
      </w:tblGrid>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Entry</w:t>
            </w:r>
          </w:p>
        </w:tc>
        <w:tc>
          <w:tcPr>
            <w:tcW w:w="4960" w:type="dxa"/>
            <w:tcBorders>
              <w:top w:val="single" w:sz="6" w:space="0" w:color="auto"/>
              <w:left w:val="single" w:sz="6" w:space="0" w:color="auto"/>
              <w:bottom w:val="single" w:sz="6" w:space="0" w:color="auto"/>
              <w:right w:val="single" w:sz="6" w:space="0" w:color="auto"/>
            </w:tcBorders>
            <w:shd w:val="clear" w:color="auto" w:fill="auto"/>
          </w:tcPr>
          <w:p w:rsidR="00931D6C" w:rsidRPr="0027423A" w:rsidRDefault="00931D6C" w:rsidP="001D76F1">
            <w:pPr>
              <w:pStyle w:val="TableHeaderText"/>
            </w:pPr>
            <w:r w:rsidRPr="0027423A">
              <w:t>Description</w:t>
            </w:r>
          </w:p>
        </w:tc>
      </w:tr>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Other Disabilities</w:t>
            </w:r>
          </w:p>
        </w:tc>
        <w:tc>
          <w:tcPr>
            <w:tcW w:w="496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Provide an adequate description of the nature of the other disabilities to be examined.</w:t>
            </w:r>
          </w:p>
        </w:tc>
      </w:tr>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Specialist Examinations</w:t>
            </w:r>
          </w:p>
        </w:tc>
        <w:tc>
          <w:tcPr>
            <w:tcW w:w="4960" w:type="dxa"/>
            <w:tcBorders>
              <w:top w:val="single" w:sz="6" w:space="0" w:color="auto"/>
              <w:left w:val="single" w:sz="6" w:space="0" w:color="auto"/>
              <w:bottom w:val="single" w:sz="6" w:space="0" w:color="auto"/>
              <w:right w:val="single" w:sz="6" w:space="0" w:color="auto"/>
            </w:tcBorders>
          </w:tcPr>
          <w:p w:rsidR="00931D6C" w:rsidRPr="0027423A" w:rsidRDefault="00931D6C">
            <w:pPr>
              <w:pStyle w:val="BulletText1"/>
            </w:pPr>
            <w:r w:rsidRPr="0027423A">
              <w:t>Check this box to request a specialist examination.</w:t>
            </w:r>
          </w:p>
          <w:p w:rsidR="00931D6C" w:rsidRPr="0027423A" w:rsidRDefault="00931D6C">
            <w:pPr>
              <w:pStyle w:val="BulletText1"/>
            </w:pPr>
            <w:r w:rsidRPr="0027423A">
              <w:t>Attach a copy of any Board of Veterans’ Appeals (BVA) remand if the examination is required in connection with a remand.</w:t>
            </w:r>
          </w:p>
          <w:p w:rsidR="00931D6C" w:rsidRPr="0027423A" w:rsidRDefault="00931D6C" w:rsidP="001D76F1">
            <w:pPr>
              <w:pStyle w:val="TableText"/>
            </w:pPr>
          </w:p>
          <w:p w:rsidR="00931D6C" w:rsidRPr="0027423A" w:rsidRDefault="00931D6C" w:rsidP="001D76F1">
            <w:pPr>
              <w:pStyle w:val="TableText"/>
            </w:pPr>
            <w:r w:rsidRPr="0027423A">
              <w:rPr>
                <w:b/>
                <w:i/>
              </w:rPr>
              <w:t>Note</w:t>
            </w:r>
            <w:r w:rsidRPr="0027423A">
              <w:t>:  Explain the nature of the examination and the reason for the request in the Remarks section.</w:t>
            </w:r>
          </w:p>
        </w:tc>
      </w:tr>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Remarks</w:t>
            </w:r>
          </w:p>
        </w:tc>
        <w:tc>
          <w:tcPr>
            <w:tcW w:w="496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Restrict entries to clarifying remarks concerning the issue or issues to be resolved and/or the type of examination requested.</w:t>
            </w:r>
          </w:p>
          <w:p w:rsidR="00931D6C" w:rsidRPr="0027423A" w:rsidRDefault="00931D6C" w:rsidP="001D76F1">
            <w:pPr>
              <w:pStyle w:val="TableText"/>
            </w:pPr>
          </w:p>
          <w:p w:rsidR="00931D6C" w:rsidRPr="0027423A" w:rsidRDefault="00931D6C" w:rsidP="001D76F1">
            <w:pPr>
              <w:pStyle w:val="TableText"/>
            </w:pPr>
            <w:r w:rsidRPr="0027423A">
              <w:rPr>
                <w:b/>
                <w:i/>
              </w:rPr>
              <w:t>Note</w:t>
            </w:r>
            <w:r w:rsidRPr="0027423A">
              <w:t>:  Do not use manual, regulation, or code citations.</w:t>
            </w:r>
          </w:p>
        </w:tc>
      </w:tr>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Claimant Represented By</w:t>
            </w:r>
          </w:p>
        </w:tc>
        <w:tc>
          <w:tcPr>
            <w:tcW w:w="496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Indicate by an appropriate check or annotation, the current accredited service organization of record.</w:t>
            </w:r>
          </w:p>
          <w:p w:rsidR="00931D6C" w:rsidRPr="0027423A" w:rsidRDefault="00931D6C" w:rsidP="001D76F1">
            <w:pPr>
              <w:pStyle w:val="TableText"/>
            </w:pPr>
          </w:p>
          <w:p w:rsidR="00931D6C" w:rsidRPr="0027423A" w:rsidRDefault="00931D6C" w:rsidP="001D76F1">
            <w:pPr>
              <w:pStyle w:val="TableText"/>
            </w:pPr>
            <w:r w:rsidRPr="0027423A">
              <w:rPr>
                <w:b/>
                <w:i/>
              </w:rPr>
              <w:t>Note</w:t>
            </w:r>
            <w:r w:rsidRPr="0027423A">
              <w:t xml:space="preserve">:  If the person being examined is represented by a person or organization that does </w:t>
            </w:r>
            <w:r w:rsidRPr="0027423A">
              <w:rPr>
                <w:i/>
              </w:rPr>
              <w:t>not</w:t>
            </w:r>
            <w:r w:rsidRPr="0027423A">
              <w:t xml:space="preserve"> have an office located at the RO</w:t>
            </w:r>
          </w:p>
          <w:p w:rsidR="00931D6C" w:rsidRPr="0027423A" w:rsidRDefault="00931D6C">
            <w:pPr>
              <w:pStyle w:val="BulletText1"/>
            </w:pPr>
            <w:r w:rsidRPr="0027423A">
              <w:t>check the “Other” block in Item 19 ,and</w:t>
            </w:r>
          </w:p>
          <w:p w:rsidR="00931D6C" w:rsidRPr="0027423A" w:rsidRDefault="00931D6C">
            <w:pPr>
              <w:pStyle w:val="BulletText1"/>
            </w:pPr>
            <w:r w:rsidRPr="0027423A">
              <w:t>enter the complete name and address of the person or organization.</w:t>
            </w:r>
          </w:p>
        </w:tc>
      </w:tr>
      <w:tr w:rsidR="00931D6C" w:rsidRPr="0027423A" w:rsidTr="001D76F1">
        <w:trPr>
          <w:cantSplit/>
        </w:trPr>
        <w:tc>
          <w:tcPr>
            <w:tcW w:w="2600" w:type="dxa"/>
            <w:tcBorders>
              <w:top w:val="single" w:sz="6" w:space="0" w:color="auto"/>
              <w:left w:val="single" w:sz="6" w:space="0" w:color="auto"/>
              <w:bottom w:val="single" w:sz="6" w:space="0" w:color="auto"/>
              <w:right w:val="single" w:sz="6" w:space="0" w:color="auto"/>
            </w:tcBorders>
          </w:tcPr>
          <w:p w:rsidR="00931D6C" w:rsidRPr="0027423A" w:rsidRDefault="00931D6C">
            <w:pPr>
              <w:pStyle w:val="BulletText1"/>
            </w:pPr>
            <w:r w:rsidRPr="0027423A">
              <w:t>Date</w:t>
            </w:r>
          </w:p>
          <w:p w:rsidR="00931D6C" w:rsidRPr="0027423A" w:rsidRDefault="00931D6C">
            <w:pPr>
              <w:pStyle w:val="BulletText1"/>
            </w:pPr>
            <w:r w:rsidRPr="0027423A">
              <w:t>Signature of Authorizing Official, and</w:t>
            </w:r>
          </w:p>
          <w:p w:rsidR="00931D6C" w:rsidRPr="0027423A" w:rsidRDefault="00931D6C">
            <w:pPr>
              <w:pStyle w:val="BulletText1"/>
            </w:pPr>
            <w:r w:rsidRPr="0027423A">
              <w:t>Correspondence Symbol</w:t>
            </w:r>
          </w:p>
        </w:tc>
        <w:tc>
          <w:tcPr>
            <w:tcW w:w="4960" w:type="dxa"/>
            <w:tcBorders>
              <w:top w:val="single" w:sz="6" w:space="0" w:color="auto"/>
              <w:left w:val="single" w:sz="6" w:space="0" w:color="auto"/>
              <w:bottom w:val="single" w:sz="6" w:space="0" w:color="auto"/>
              <w:right w:val="single" w:sz="6" w:space="0" w:color="auto"/>
            </w:tcBorders>
          </w:tcPr>
          <w:p w:rsidR="00931D6C" w:rsidRPr="0027423A" w:rsidRDefault="00931D6C" w:rsidP="001D76F1">
            <w:pPr>
              <w:pStyle w:val="TableText"/>
            </w:pPr>
            <w:r w:rsidRPr="0027423A">
              <w:t>Enter the</w:t>
            </w:r>
          </w:p>
          <w:p w:rsidR="00931D6C" w:rsidRPr="0027423A" w:rsidRDefault="00931D6C" w:rsidP="001D76F1">
            <w:pPr>
              <w:pStyle w:val="TableText"/>
            </w:pPr>
          </w:p>
          <w:p w:rsidR="00931D6C" w:rsidRPr="0027423A" w:rsidRDefault="00931D6C">
            <w:pPr>
              <w:pStyle w:val="BulletText1"/>
            </w:pPr>
            <w:r w:rsidRPr="0027423A">
              <w:t>date the form is signed</w:t>
            </w:r>
          </w:p>
          <w:p w:rsidR="00931D6C" w:rsidRPr="0027423A" w:rsidRDefault="00931D6C">
            <w:pPr>
              <w:pStyle w:val="BulletText1"/>
            </w:pPr>
            <w:r w:rsidRPr="0027423A">
              <w:t>name of the authorizing official (must be legible), and</w:t>
            </w:r>
          </w:p>
          <w:p w:rsidR="00931D6C" w:rsidRPr="0027423A" w:rsidRDefault="00931D6C">
            <w:pPr>
              <w:pStyle w:val="BulletText1"/>
            </w:pPr>
            <w:r w:rsidRPr="0027423A">
              <w:t>correspondence symbol and telephone number of the authorizing official.</w:t>
            </w:r>
          </w:p>
        </w:tc>
      </w:tr>
    </w:tbl>
    <w:p w:rsidR="00931D6C" w:rsidRPr="0027423A" w:rsidRDefault="00931D6C" w:rsidP="001D76F1">
      <w:pPr>
        <w:pStyle w:val="ContinuedOnNextPa"/>
      </w:pPr>
      <w:r w:rsidRPr="0027423A">
        <w:t>Continued on next page</w:t>
      </w:r>
    </w:p>
    <w:p w:rsidR="00931D6C" w:rsidRPr="0027423A" w:rsidRDefault="00931D6C">
      <w:pPr>
        <w:pStyle w:val="MapTitleContinued"/>
        <w:rPr>
          <w:b w:val="0"/>
          <w:sz w:val="24"/>
        </w:rPr>
      </w:pPr>
      <w:r w:rsidRPr="0027423A">
        <w:br w:type="page"/>
      </w:r>
      <w:fldSimple w:instr="styleref &quot;Map Title&quot;">
        <w:r w:rsidR="00D96591" w:rsidRPr="0027423A">
          <w:rPr>
            <w:noProof/>
          </w:rPr>
          <w:t>13.  VA Form 21-2507, Request for Physical Examination</w:t>
        </w:r>
      </w:fldSimple>
      <w:r w:rsidRPr="0027423A">
        <w:t xml:space="preserve">, </w:t>
      </w:r>
      <w:r w:rsidRPr="0027423A">
        <w:rPr>
          <w:b w:val="0"/>
          <w:sz w:val="24"/>
        </w:rPr>
        <w:t>Continued</w:t>
      </w:r>
    </w:p>
    <w:p w:rsidR="00931D6C" w:rsidRPr="0027423A" w:rsidRDefault="008F2856">
      <w:pPr>
        <w:pStyle w:val="BlockLine"/>
      </w:pPr>
      <w:r w:rsidRPr="0027423A">
        <w:fldChar w:fldCharType="begin"/>
      </w:r>
      <w:r w:rsidR="00082D7B"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 xml:space="preserve">c.  Forwarding Examination Requests to the Appropriate </w:t>
            </w:r>
            <w:smartTag w:uri="urn:schemas-microsoft-com:office:smarttags" w:element="place">
              <w:smartTag w:uri="urn:schemas-microsoft-com:office:smarttags" w:element="PlaceName">
                <w:r w:rsidRPr="0027423A">
                  <w:t>Medical</w:t>
                </w:r>
              </w:smartTag>
              <w:r w:rsidRPr="0027423A">
                <w:t xml:space="preserve"> </w:t>
              </w:r>
              <w:smartTag w:uri="urn:schemas-microsoft-com:office:smarttags" w:element="PlaceType">
                <w:r w:rsidRPr="0027423A">
                  <w:t>Center</w:t>
                </w:r>
              </w:smartTag>
            </w:smartTag>
          </w:p>
        </w:tc>
        <w:tc>
          <w:tcPr>
            <w:tcW w:w="7740" w:type="dxa"/>
            <w:shd w:val="clear" w:color="auto" w:fill="auto"/>
          </w:tcPr>
          <w:p w:rsidR="00931D6C" w:rsidRPr="0027423A" w:rsidRDefault="00931D6C" w:rsidP="001D76F1">
            <w:pPr>
              <w:pStyle w:val="BlockText"/>
            </w:pPr>
            <w:r w:rsidRPr="0027423A">
              <w:t xml:space="preserve">Forward the examination request to the clinic or medical center nearest the Veteran’s residence that is able to conduct the type of examination requested.  </w:t>
            </w:r>
          </w:p>
          <w:p w:rsidR="00931D6C" w:rsidRPr="0027423A" w:rsidRDefault="00931D6C" w:rsidP="001D76F1">
            <w:pPr>
              <w:pStyle w:val="BlockText"/>
            </w:pPr>
          </w:p>
          <w:p w:rsidR="00931D6C" w:rsidRPr="0027423A" w:rsidRDefault="00931D6C" w:rsidP="001D76F1">
            <w:pPr>
              <w:pStyle w:val="BlockText"/>
            </w:pPr>
          </w:p>
        </w:tc>
      </w:tr>
    </w:tbl>
    <w:p w:rsidR="00931D6C" w:rsidRPr="0027423A" w:rsidRDefault="008F2856">
      <w:pPr>
        <w:pStyle w:val="BlockLine"/>
      </w:pPr>
      <w:r w:rsidRPr="0027423A">
        <w:fldChar w:fldCharType="begin"/>
      </w:r>
      <w:r w:rsidR="00082D7B" w:rsidRPr="0027423A">
        <w:instrText xml:space="preserve"> PRIVATE INFOTYPE="PROCEDURE" </w:instrText>
      </w:r>
      <w:r w:rsidRPr="0027423A">
        <w:fldChar w:fldCharType="end"/>
      </w:r>
    </w:p>
    <w:tbl>
      <w:tblPr>
        <w:tblW w:w="0" w:type="auto"/>
        <w:tblLayout w:type="fixed"/>
        <w:tblLook w:val="0000"/>
      </w:tblPr>
      <w:tblGrid>
        <w:gridCol w:w="1728"/>
        <w:gridCol w:w="7740"/>
      </w:tblGrid>
      <w:tr w:rsidR="00931D6C" w:rsidRPr="0027423A" w:rsidTr="001D76F1">
        <w:trPr>
          <w:cantSplit/>
        </w:trPr>
        <w:tc>
          <w:tcPr>
            <w:tcW w:w="1728" w:type="dxa"/>
            <w:shd w:val="clear" w:color="auto" w:fill="auto"/>
          </w:tcPr>
          <w:p w:rsidR="00931D6C" w:rsidRPr="0027423A" w:rsidRDefault="00931D6C">
            <w:pPr>
              <w:pStyle w:val="Heading5"/>
            </w:pPr>
            <w:r w:rsidRPr="0027423A">
              <w:t>d.  Handling the File Copy of the Examination Request</w:t>
            </w:r>
          </w:p>
        </w:tc>
        <w:tc>
          <w:tcPr>
            <w:tcW w:w="7740" w:type="dxa"/>
            <w:shd w:val="clear" w:color="auto" w:fill="auto"/>
          </w:tcPr>
          <w:p w:rsidR="00931D6C" w:rsidRPr="0027423A" w:rsidRDefault="00931D6C" w:rsidP="001D76F1">
            <w:pPr>
              <w:pStyle w:val="BlockText"/>
            </w:pPr>
            <w:r w:rsidRPr="0027423A">
              <w:t xml:space="preserve">Reverse file a copy of the examination request in the claims folder pending receipt of the examination report.  </w:t>
            </w:r>
          </w:p>
        </w:tc>
      </w:tr>
    </w:tbl>
    <w:p w:rsidR="00931D6C" w:rsidRPr="0027423A" w:rsidRDefault="00931D6C">
      <w:pPr>
        <w:pStyle w:val="BlockLine"/>
      </w:pPr>
    </w:p>
    <w:p w:rsidR="00931D6C" w:rsidRPr="001D76F1" w:rsidRDefault="008F2856">
      <w:r w:rsidRPr="0027423A">
        <w:fldChar w:fldCharType="begin">
          <w:fldData xml:space="preserve">RABvAGMAVABlAG0AcAAxAFYAYQByAFQAcgBhAGQAaQB0AGkAbwBuAGEAbAA=
</w:fldData>
        </w:fldChar>
      </w:r>
      <w:r w:rsidR="00C1074D"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AG8AbgB0AFMAZQB0AEYAbwBuAHQAUwBlAHQARgBvAG4AdABTAGUAdABGAG8AbgB0AFMAZQB0AGkA
bQBpAHMAdAB5AGwAZQBzAC4AeABtAGwA
</w:fldData>
        </w:fldChar>
      </w:r>
      <w:r w:rsidR="00C1074D"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821DEE"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bwBuAHQAUwBlAHQAaQBtAGkAcwB0AHkAbABlAHMALgB4AG0AbAA=
</w:fldData>
        </w:fldChar>
      </w:r>
      <w:r w:rsidR="00821DEE"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C64111"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bwBuAHQAUwBlAHQARgBvAG4AdABTAGUAdABpAG0AaQBzAHQAeQBsAGUAcwAuAHgAbQBsAA==
</w:fldData>
        </w:fldChar>
      </w:r>
      <w:r w:rsidR="00C64111"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0654A1"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bwBuAHQAUwBlAHQARgBvAG4AdABTAGUAdABGAG8AbgB0AFMAZQB0AGkAbQBpAHMAdAB5AGwAZQBz
AC4AeABtAGwA
</w:fldData>
        </w:fldChar>
      </w:r>
      <w:r w:rsidR="000654A1"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61779B"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bwBuAHQAUwBlAHQARgBvAG4AdABTAGUAdABGAG8AbgB0AFMAZQB0AEYAbwBuAHQAUwBlAHQAaQBt
AGkAcwB0AHkAbABlAHMALgB4AG0AbAA=
</w:fldData>
        </w:fldChar>
      </w:r>
      <w:r w:rsidR="0061779B"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4A2CA5"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AG4AdABTAGUAdABpAG0AaQBzAHQAeQBsAGUAcwAuAHgAbQBsAA==
</w:fldData>
        </w:fldChar>
      </w:r>
      <w:r w:rsidR="004A2CA5"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257983"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AG4AdABTAGUAdABGAG8AbgB0AFMAZQB0AGkAbQBpAHMAdAB5AGwAZQBzAC4AeABtAGwA
</w:fldData>
        </w:fldChar>
      </w:r>
      <w:r w:rsidR="00257983"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7F7BDC"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AG4AdABTAGUAdABGAG8AbgB0AFMAZQB0AEYAbwBuAHQAUwBlAHQAaQBtAGkAcwB0AHkAbABlAHMA
LgB4AG0AbAA=
</w:fldData>
        </w:fldChar>
      </w:r>
      <w:r w:rsidR="007F7BDC"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78785E"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AG4AdABTAGUAdABGAG8AbgB0AFMAZQB0AEYAbwBuAHQAUwBlAHQAaQBtAGkAcwB0AHkAbABlAHMA
LgB4AG0AbAA=
</w:fldData>
        </w:fldChar>
      </w:r>
      <w:r w:rsidR="0078785E"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503095"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AG4AdABTAGUAdABGAG8AbgB0AFMAZQB0AEYAbwBuAHQAUwBlAHQARgBvAG4AdABTAGUAdABpAG0A
aQBzAHQAeQBsAGUAcwAuAHgAbQBsAA==
</w:fldData>
        </w:fldChar>
      </w:r>
      <w:r w:rsidR="00503095"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EE0714"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AG4AdABTAGUAdABGAG8AbgB0AFMAZQB0AEYAbwBuAHQAUwBlAHQARgBvAG4AdABTAGUAdABGAG8A
bgB0AFMAZQB0AGkAbQBpAHMAdAB5AGwAZQBzAC4AeABtAGwA
</w:fldData>
        </w:fldChar>
      </w:r>
      <w:r w:rsidR="00EE0714"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785518"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AG4AdABTAGUAdABGAG8AbgB0AFMAZQB0AEYAbwBuAHQAUwBlAHQARgBvAG4AdABTAGUAdABGAG8A
bgB0AFMAZQB0AEYAbwBuAHQAUwBlAHQAaQBtAGkAcwB0AHkAbABlAHMALgB4AG0AbAA=
</w:fldData>
        </w:fldChar>
      </w:r>
      <w:r w:rsidR="00785518"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892AD8"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5F79A2"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AG4AdABTAGUAdABGAG8AbgB0AFMAZQB0AEYAbwBuAHQAUwBlAHQARgBvAG4AdABTAGUAdABGAG8A
bgB0AFMAZQB0AEYAbwBuAHQAUwBlAHQARgBvAG4AdABTAGUAdABpAG0AaQBzAHQAeQBsAGUAcwAu
AHgAbQBsAA==
</w:fldData>
        </w:fldChar>
      </w:r>
      <w:r w:rsidR="005F79A2"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611894"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AG4AdABTAGUAdABGAG8AbgB0AFMAZQB0AEYAbwBuAHQAUwBlAHQARgBvAG4AdABTAGUAdABGAG8A
bgB0AFMAZQB0AEYAbwBuAHQAUwBlAHQARgBvAG4AdABTAGUAdABGAG8AbgB0AFMAZQB0AGkAbQBp
AHMAdAB5AGwAZQBzAC4AeABtAGwA
</w:fldData>
        </w:fldChar>
      </w:r>
      <w:r w:rsidR="00611894"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594649" w:rsidRPr="0027423A">
        <w:instrText xml:space="preserve"> ADDIN  \* MERGEFORMAT </w:instrText>
      </w:r>
      <w:r w:rsidRPr="0027423A">
        <w:fldChar w:fldCharType="end"/>
      </w:r>
      <w:r w:rsidRPr="0027423A">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AG4AdABTAGUAdABGAG8AbgB0AFMAZQB0AEYAbwBuAHQAUwBlAHQARgBvAG4AdABTAGUAdABGAG8A
bgB0AFMAZQB0AEYAbwBuAHQAUwBlAHQARgBvAG4AdABTAGUAdABGAG8AbgB0AFMAZQB0AEYAbwBu
AHQAUwBlAHQAaQBtAGkAcwB0AHkAbABlAHMALgB4AG0AbAA=
</w:fldData>
        </w:fldChar>
      </w:r>
      <w:r w:rsidR="00594649"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F83411" w:rsidRPr="0027423A">
        <w:instrText xml:space="preserve"> ADDIN  \* MERGEFORMAT </w:instrText>
      </w:r>
      <w:r w:rsidRPr="0027423A">
        <w:fldChar w:fldCharType="end"/>
      </w:r>
      <w:r w:rsidRPr="0027423A">
        <w:fldChar w:fldCharType="begin">
          <w:fldData xml:space="preserve">RgBvAG4AdABTAGUAdABpAG0AaQBzAHQAeQBsAGUAcwAuAHgAbQBsAA==
</w:fldData>
        </w:fldChar>
      </w:r>
      <w:r w:rsidR="00F83411" w:rsidRPr="0027423A">
        <w:instrText xml:space="preserve"> ADDIN  \* MERGEFORMAT </w:instrText>
      </w:r>
      <w:r w:rsidRPr="0027423A">
        <w:fldChar w:fldCharType="end"/>
      </w:r>
      <w:r w:rsidRPr="0027423A">
        <w:fldChar w:fldCharType="begin">
          <w:fldData xml:space="preserve">RABvAGMAVABlAG0AcAAxAFYAYQByAFQAcgBhAGQAaQB0AGkAbwBuAGEAbAA=
</w:fldData>
        </w:fldChar>
      </w:r>
      <w:r w:rsidR="00204EFF" w:rsidRPr="0027423A">
        <w:instrText xml:space="preserve"> ADDIN  \* MERGEFORMAT </w:instrText>
      </w:r>
      <w:r w:rsidRPr="0027423A">
        <w:fldChar w:fldCharType="end"/>
      </w:r>
      <w:r w:rsidRPr="0027423A">
        <w:fldChar w:fldCharType="begin">
          <w:fldData xml:space="preserve">RgBvAG4AdABTAGUAdABGAG8AbgB0AFMAZQB0AGkAbQBpAHMAdAB5AGwAZQBzAC4AeABtAGwA
</w:fldData>
        </w:fldChar>
      </w:r>
      <w:r w:rsidR="00204EFF" w:rsidRPr="0027423A">
        <w:instrText xml:space="preserve"> ADDIN  \* MERGEFORMAT </w:instrText>
      </w:r>
      <w:r w:rsidRPr="0027423A">
        <w:fldChar w:fldCharType="end"/>
      </w:r>
      <w:r w:rsidR="0027423A">
        <w:fldChar w:fldCharType="begin">
          <w:fldData xml:space="preserve">RABvAGMAVABlAG0AcAAxAFYAYQByAFQAcgBhAGQAaQB0AGkAbwBuAGEAbAA=
</w:fldData>
        </w:fldChar>
      </w:r>
      <w:r w:rsidR="0027423A">
        <w:instrText xml:space="preserve"> ADDIN  \* MERGEFORMAT </w:instrText>
      </w:r>
      <w:r w:rsidR="0027423A">
        <w:fldChar w:fldCharType="end"/>
      </w:r>
      <w:r w:rsidR="0027423A">
        <w:fldChar w:fldCharType="begin">
          <w:fldData xml:space="preserve">RgBvAG4AdABTAGUAdABGAG8AbgB0AFMAZQB0AGkAbQBpAHMAdAB5AGwAZQBzAC4AeABtAGwA
</w:fldData>
        </w:fldChar>
      </w:r>
      <w:r w:rsidR="0027423A">
        <w:instrText xml:space="preserve"> ADDIN  \* MERGEFORMAT </w:instrText>
      </w:r>
      <w:r w:rsidR="0027423A">
        <w:fldChar w:fldCharType="end"/>
      </w:r>
    </w:p>
    <w:sectPr w:rsidR="00931D6C" w:rsidRPr="001D76F1" w:rsidSect="00892501">
      <w:headerReference w:type="even" r:id="rId95"/>
      <w:headerReference w:type="default" r:id="rId96"/>
      <w:footerReference w:type="even" r:id="rId97"/>
      <w:footerReference w:type="default" r:id="rId98"/>
      <w:pgSz w:w="12240" w:h="15840"/>
      <w:pgMar w:top="1008" w:right="1440" w:bottom="907" w:left="144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591" w:rsidRDefault="00D96591">
      <w:r>
        <w:separator/>
      </w:r>
    </w:p>
  </w:endnote>
  <w:endnote w:type="continuationSeparator" w:id="0">
    <w:p w:rsidR="00D96591" w:rsidRDefault="00D965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91" w:rsidRDefault="00D96591">
    <w:pPr>
      <w:pStyle w:val="Footer"/>
      <w:tabs>
        <w:tab w:val="left" w:pos="0"/>
        <w:tab w:val="right" w:pos="9274"/>
      </w:tabs>
    </w:pPr>
    <w:r>
      <w:rPr>
        <w:b/>
      </w:rPr>
      <w:t>3-A-</w:t>
    </w:r>
    <w:r w:rsidR="008F2856">
      <w:rPr>
        <w:rStyle w:val="PageNumber"/>
        <w:b/>
      </w:rPr>
      <w:fldChar w:fldCharType="begin"/>
    </w:r>
    <w:r>
      <w:rPr>
        <w:rStyle w:val="PageNumber"/>
        <w:b/>
      </w:rPr>
      <w:instrText xml:space="preserve"> PAGE </w:instrText>
    </w:r>
    <w:r w:rsidR="008F2856">
      <w:rPr>
        <w:rStyle w:val="PageNumber"/>
        <w:b/>
      </w:rPr>
      <w:fldChar w:fldCharType="separate"/>
    </w:r>
    <w:r w:rsidR="0027423A">
      <w:rPr>
        <w:rStyle w:val="PageNumber"/>
        <w:b/>
        <w:noProof/>
      </w:rPr>
      <w:t>50</w:t>
    </w:r>
    <w:r w:rsidR="008F2856">
      <w:rPr>
        <w:rStyle w:val="PageNumber"/>
        <w:b/>
      </w:rPr>
      <w:fldChar w:fldCharType="end"/>
    </w:r>
    <w:r>
      <w:rPr>
        <w:rStyle w:val="PageNumber"/>
        <w:b/>
      </w:rPr>
      <w:tab/>
    </w:r>
    <w:r>
      <w:rPr>
        <w:rStyle w:val="PageNumber"/>
        <w:b/>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91" w:rsidRDefault="00D96591">
    <w:pPr>
      <w:pStyle w:val="Footer"/>
      <w:tabs>
        <w:tab w:val="left" w:pos="0"/>
        <w:tab w:val="right" w:pos="9274"/>
      </w:tabs>
    </w:pPr>
    <w:r>
      <w:rPr>
        <w:b/>
      </w:rPr>
      <w:tab/>
    </w:r>
    <w:r>
      <w:rPr>
        <w:b/>
      </w:rPr>
      <w:tab/>
      <w:t>3-A-</w:t>
    </w:r>
    <w:r w:rsidR="008F2856">
      <w:rPr>
        <w:rStyle w:val="PageNumber"/>
        <w:b/>
      </w:rPr>
      <w:fldChar w:fldCharType="begin"/>
    </w:r>
    <w:r>
      <w:rPr>
        <w:rStyle w:val="PageNumber"/>
        <w:b/>
      </w:rPr>
      <w:instrText xml:space="preserve"> PAGE </w:instrText>
    </w:r>
    <w:r w:rsidR="008F2856">
      <w:rPr>
        <w:rStyle w:val="PageNumber"/>
        <w:b/>
      </w:rPr>
      <w:fldChar w:fldCharType="separate"/>
    </w:r>
    <w:r w:rsidR="0027423A">
      <w:rPr>
        <w:rStyle w:val="PageNumber"/>
        <w:b/>
        <w:noProof/>
      </w:rPr>
      <w:t>49</w:t>
    </w:r>
    <w:r w:rsidR="008F2856">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591" w:rsidRDefault="00D96591">
      <w:r>
        <w:separator/>
      </w:r>
    </w:p>
  </w:footnote>
  <w:footnote w:type="continuationSeparator" w:id="0">
    <w:p w:rsidR="00D96591" w:rsidRDefault="00D96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91" w:rsidRDefault="00D96591">
    <w:pPr>
      <w:pStyle w:val="Header"/>
    </w:pPr>
    <w:r>
      <w:rPr>
        <w:b/>
      </w:rPr>
      <w:t>M21-1MR, Part III, Subpart iv, Chapter 3, Section A</w:t>
    </w:r>
    <w:r>
      <w:rPr>
        <w:b/>
      </w:rPr>
      <w:tab/>
    </w:r>
    <w:r>
      <w:rPr>
        <w:b/>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91" w:rsidRDefault="00D96591">
    <w:pPr>
      <w:pStyle w:val="Header"/>
    </w:pPr>
    <w:r>
      <w:rPr>
        <w:b/>
      </w:rPr>
      <w:tab/>
    </w:r>
    <w:r>
      <w:rPr>
        <w:b/>
      </w:rPr>
      <w:tab/>
      <w:t>M21-1MR, Part III, Subpart iv, Chapter 3, Section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fspro_2columns"/>
      </v:shape>
    </w:pict>
  </w:numPicBullet>
  <w:numPicBullet w:numPicBulletId="1">
    <w:pict>
      <v:shape id="_x0000_i1027" type="#_x0000_t75" style="width:12pt;height:12pt" o:bullet="t">
        <v:imagedata r:id="rId2" o:title="advanced"/>
      </v:shape>
    </w:pict>
  </w:numPicBullet>
  <w:numPicBullet w:numPicBulletId="2">
    <w:pict>
      <v:shape id="_x0000_i1028" type="#_x0000_t75" style="width:12pt;height:12pt" o:bullet="t">
        <v:imagedata r:id="rId3" o:title="continue"/>
      </v:shape>
    </w:pict>
  </w:numPicBullet>
  <w:numPicBullet w:numPicBulletId="3">
    <w:pict>
      <v:shape id="_x0000_i1029" type="#_x0000_t75" style="width:12pt;height:12pt" o:bullet="t">
        <v:imagedata r:id="rId4" o:title="webpage"/>
      </v:shape>
    </w:pict>
  </w:numPicBullet>
  <w:abstractNum w:abstractNumId="0">
    <w:nsid w:val="FFFFFFFE"/>
    <w:multiLevelType w:val="singleLevel"/>
    <w:tmpl w:val="FFFFFFFF"/>
    <w:lvl w:ilvl="0">
      <w:numFmt w:val="decimal"/>
      <w:lvlText w:val="*"/>
      <w:lvlJc w:val="left"/>
    </w:lvl>
  </w:abstractNum>
  <w:abstractNum w:abstractNumId="1">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8F2ABF"/>
    <w:multiLevelType w:val="singleLevel"/>
    <w:tmpl w:val="51B6486A"/>
    <w:lvl w:ilvl="0">
      <w:start w:val="1"/>
      <w:numFmt w:val="lowerLetter"/>
      <w:lvlText w:val="%1)"/>
      <w:legacy w:legacy="1" w:legacySpace="120" w:legacyIndent="360"/>
      <w:lvlJc w:val="left"/>
      <w:pPr>
        <w:ind w:left="720" w:hanging="360"/>
      </w:pPr>
    </w:lvl>
  </w:abstractNum>
  <w:abstractNum w:abstractNumId="3">
    <w:nsid w:val="0A185CCF"/>
    <w:multiLevelType w:val="hybridMultilevel"/>
    <w:tmpl w:val="86FAA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6EB1"/>
    <w:multiLevelType w:val="singleLevel"/>
    <w:tmpl w:val="44586DB2"/>
    <w:lvl w:ilvl="0">
      <w:start w:val="1"/>
      <w:numFmt w:val="bullet"/>
      <w:lvlText w:val=""/>
      <w:lvlJc w:val="left"/>
      <w:pPr>
        <w:tabs>
          <w:tab w:val="num" w:pos="533"/>
        </w:tabs>
        <w:ind w:left="533" w:hanging="360"/>
      </w:pPr>
      <w:rPr>
        <w:rFonts w:ascii="Symbol" w:hAnsi="Symbol" w:hint="default"/>
        <w:color w:val="auto"/>
      </w:rPr>
    </w:lvl>
  </w:abstractNum>
  <w:abstractNum w:abstractNumId="5">
    <w:nsid w:val="16520BDC"/>
    <w:multiLevelType w:val="hybridMultilevel"/>
    <w:tmpl w:val="6056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C7440"/>
    <w:multiLevelType w:val="hybridMultilevel"/>
    <w:tmpl w:val="74D6A610"/>
    <w:lvl w:ilvl="0" w:tplc="F480555E">
      <w:start w:val="1"/>
      <w:numFmt w:val="bullet"/>
      <w:lvlText w:val="-"/>
      <w:lvlJc w:val="left"/>
      <w:pPr>
        <w:tabs>
          <w:tab w:val="num" w:pos="173"/>
        </w:tabs>
        <w:ind w:left="187" w:hanging="1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556AF2"/>
    <w:multiLevelType w:val="hybridMultilevel"/>
    <w:tmpl w:val="26D0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9">
    <w:nsid w:val="2D1F46D3"/>
    <w:multiLevelType w:val="hybridMultilevel"/>
    <w:tmpl w:val="B02A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8108BE"/>
    <w:multiLevelType w:val="hybridMultilevel"/>
    <w:tmpl w:val="53A44CC6"/>
    <w:lvl w:ilvl="0" w:tplc="FFFFFFFF">
      <w:start w:val="1"/>
      <w:numFmt w:val="bullet"/>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3801508B"/>
    <w:multiLevelType w:val="hybridMultilevel"/>
    <w:tmpl w:val="5FE670F6"/>
    <w:lvl w:ilvl="0" w:tplc="835CF4F8">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4A6252"/>
    <w:multiLevelType w:val="hybridMultilevel"/>
    <w:tmpl w:val="8488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E76714"/>
    <w:multiLevelType w:val="hybridMultilevel"/>
    <w:tmpl w:val="6EB0F520"/>
    <w:lvl w:ilvl="0" w:tplc="835CF4F8">
      <w:start w:val="1"/>
      <w:numFmt w:val="bullet"/>
      <w:lvlText w:val=""/>
      <w:lvlPicBulletId w:val="3"/>
      <w:lvlJc w:val="left"/>
      <w:pPr>
        <w:tabs>
          <w:tab w:val="num" w:pos="720"/>
        </w:tabs>
        <w:ind w:left="720" w:hanging="360"/>
      </w:pPr>
      <w:rPr>
        <w:rFonts w:ascii="Symbol" w:hAnsi="Symbol" w:hint="default"/>
      </w:rPr>
    </w:lvl>
    <w:lvl w:ilvl="1" w:tplc="4F0AAB9C" w:tentative="1">
      <w:start w:val="1"/>
      <w:numFmt w:val="bullet"/>
      <w:lvlText w:val=""/>
      <w:lvlJc w:val="left"/>
      <w:pPr>
        <w:tabs>
          <w:tab w:val="num" w:pos="1440"/>
        </w:tabs>
        <w:ind w:left="1440" w:hanging="360"/>
      </w:pPr>
      <w:rPr>
        <w:rFonts w:ascii="Symbol" w:hAnsi="Symbol" w:hint="default"/>
      </w:rPr>
    </w:lvl>
    <w:lvl w:ilvl="2" w:tplc="11BE2AAE" w:tentative="1">
      <w:start w:val="1"/>
      <w:numFmt w:val="bullet"/>
      <w:lvlText w:val=""/>
      <w:lvlJc w:val="left"/>
      <w:pPr>
        <w:tabs>
          <w:tab w:val="num" w:pos="2160"/>
        </w:tabs>
        <w:ind w:left="2160" w:hanging="360"/>
      </w:pPr>
      <w:rPr>
        <w:rFonts w:ascii="Symbol" w:hAnsi="Symbol" w:hint="default"/>
      </w:rPr>
    </w:lvl>
    <w:lvl w:ilvl="3" w:tplc="DC26535C" w:tentative="1">
      <w:start w:val="1"/>
      <w:numFmt w:val="bullet"/>
      <w:lvlText w:val=""/>
      <w:lvlJc w:val="left"/>
      <w:pPr>
        <w:tabs>
          <w:tab w:val="num" w:pos="2880"/>
        </w:tabs>
        <w:ind w:left="2880" w:hanging="360"/>
      </w:pPr>
      <w:rPr>
        <w:rFonts w:ascii="Symbol" w:hAnsi="Symbol" w:hint="default"/>
      </w:rPr>
    </w:lvl>
    <w:lvl w:ilvl="4" w:tplc="8632B49A" w:tentative="1">
      <w:start w:val="1"/>
      <w:numFmt w:val="bullet"/>
      <w:lvlText w:val=""/>
      <w:lvlJc w:val="left"/>
      <w:pPr>
        <w:tabs>
          <w:tab w:val="num" w:pos="3600"/>
        </w:tabs>
        <w:ind w:left="3600" w:hanging="360"/>
      </w:pPr>
      <w:rPr>
        <w:rFonts w:ascii="Symbol" w:hAnsi="Symbol" w:hint="default"/>
      </w:rPr>
    </w:lvl>
    <w:lvl w:ilvl="5" w:tplc="0BCABCCA" w:tentative="1">
      <w:start w:val="1"/>
      <w:numFmt w:val="bullet"/>
      <w:lvlText w:val=""/>
      <w:lvlJc w:val="left"/>
      <w:pPr>
        <w:tabs>
          <w:tab w:val="num" w:pos="4320"/>
        </w:tabs>
        <w:ind w:left="4320" w:hanging="360"/>
      </w:pPr>
      <w:rPr>
        <w:rFonts w:ascii="Symbol" w:hAnsi="Symbol" w:hint="default"/>
      </w:rPr>
    </w:lvl>
    <w:lvl w:ilvl="6" w:tplc="46546994" w:tentative="1">
      <w:start w:val="1"/>
      <w:numFmt w:val="bullet"/>
      <w:lvlText w:val=""/>
      <w:lvlJc w:val="left"/>
      <w:pPr>
        <w:tabs>
          <w:tab w:val="num" w:pos="5040"/>
        </w:tabs>
        <w:ind w:left="5040" w:hanging="360"/>
      </w:pPr>
      <w:rPr>
        <w:rFonts w:ascii="Symbol" w:hAnsi="Symbol" w:hint="default"/>
      </w:rPr>
    </w:lvl>
    <w:lvl w:ilvl="7" w:tplc="C5F6104E" w:tentative="1">
      <w:start w:val="1"/>
      <w:numFmt w:val="bullet"/>
      <w:lvlText w:val=""/>
      <w:lvlJc w:val="left"/>
      <w:pPr>
        <w:tabs>
          <w:tab w:val="num" w:pos="5760"/>
        </w:tabs>
        <w:ind w:left="5760" w:hanging="360"/>
      </w:pPr>
      <w:rPr>
        <w:rFonts w:ascii="Symbol" w:hAnsi="Symbol" w:hint="default"/>
      </w:rPr>
    </w:lvl>
    <w:lvl w:ilvl="8" w:tplc="C23878E6" w:tentative="1">
      <w:start w:val="1"/>
      <w:numFmt w:val="bullet"/>
      <w:lvlText w:val=""/>
      <w:lvlJc w:val="left"/>
      <w:pPr>
        <w:tabs>
          <w:tab w:val="num" w:pos="6480"/>
        </w:tabs>
        <w:ind w:left="6480" w:hanging="360"/>
      </w:pPr>
      <w:rPr>
        <w:rFonts w:ascii="Symbol" w:hAnsi="Symbol" w:hint="default"/>
      </w:rPr>
    </w:lvl>
  </w:abstractNum>
  <w:abstractNum w:abstractNumId="14">
    <w:nsid w:val="47E02719"/>
    <w:multiLevelType w:val="hybridMultilevel"/>
    <w:tmpl w:val="BB960932"/>
    <w:lvl w:ilvl="0" w:tplc="2756818A">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504D6678"/>
    <w:multiLevelType w:val="hybridMultilevel"/>
    <w:tmpl w:val="8C4825AE"/>
    <w:lvl w:ilvl="0" w:tplc="EE306700">
      <w:start w:val="1"/>
      <w:numFmt w:val="decimal"/>
      <w:lvlText w:val="%1."/>
      <w:lvlJc w:val="left"/>
      <w:pPr>
        <w:tabs>
          <w:tab w:val="num" w:pos="720"/>
        </w:tabs>
        <w:ind w:left="720" w:hanging="360"/>
      </w:pPr>
    </w:lvl>
    <w:lvl w:ilvl="1" w:tplc="DD72FD76" w:tentative="1">
      <w:start w:val="1"/>
      <w:numFmt w:val="decimal"/>
      <w:lvlText w:val="%2."/>
      <w:lvlJc w:val="left"/>
      <w:pPr>
        <w:tabs>
          <w:tab w:val="num" w:pos="1440"/>
        </w:tabs>
        <w:ind w:left="1440" w:hanging="360"/>
      </w:pPr>
    </w:lvl>
    <w:lvl w:ilvl="2" w:tplc="27484C90" w:tentative="1">
      <w:start w:val="1"/>
      <w:numFmt w:val="decimal"/>
      <w:lvlText w:val="%3."/>
      <w:lvlJc w:val="left"/>
      <w:pPr>
        <w:tabs>
          <w:tab w:val="num" w:pos="2160"/>
        </w:tabs>
        <w:ind w:left="2160" w:hanging="360"/>
      </w:pPr>
    </w:lvl>
    <w:lvl w:ilvl="3" w:tplc="C9066C32" w:tentative="1">
      <w:start w:val="1"/>
      <w:numFmt w:val="decimal"/>
      <w:lvlText w:val="%4."/>
      <w:lvlJc w:val="left"/>
      <w:pPr>
        <w:tabs>
          <w:tab w:val="num" w:pos="2880"/>
        </w:tabs>
        <w:ind w:left="2880" w:hanging="360"/>
      </w:pPr>
    </w:lvl>
    <w:lvl w:ilvl="4" w:tplc="19AC2D60" w:tentative="1">
      <w:start w:val="1"/>
      <w:numFmt w:val="decimal"/>
      <w:lvlText w:val="%5."/>
      <w:lvlJc w:val="left"/>
      <w:pPr>
        <w:tabs>
          <w:tab w:val="num" w:pos="3600"/>
        </w:tabs>
        <w:ind w:left="3600" w:hanging="360"/>
      </w:pPr>
    </w:lvl>
    <w:lvl w:ilvl="5" w:tplc="4568F950" w:tentative="1">
      <w:start w:val="1"/>
      <w:numFmt w:val="decimal"/>
      <w:lvlText w:val="%6."/>
      <w:lvlJc w:val="left"/>
      <w:pPr>
        <w:tabs>
          <w:tab w:val="num" w:pos="4320"/>
        </w:tabs>
        <w:ind w:left="4320" w:hanging="360"/>
      </w:pPr>
    </w:lvl>
    <w:lvl w:ilvl="6" w:tplc="2A2406C2" w:tentative="1">
      <w:start w:val="1"/>
      <w:numFmt w:val="decimal"/>
      <w:lvlText w:val="%7."/>
      <w:lvlJc w:val="left"/>
      <w:pPr>
        <w:tabs>
          <w:tab w:val="num" w:pos="5040"/>
        </w:tabs>
        <w:ind w:left="5040" w:hanging="360"/>
      </w:pPr>
    </w:lvl>
    <w:lvl w:ilvl="7" w:tplc="A9DAA34C" w:tentative="1">
      <w:start w:val="1"/>
      <w:numFmt w:val="decimal"/>
      <w:lvlText w:val="%8."/>
      <w:lvlJc w:val="left"/>
      <w:pPr>
        <w:tabs>
          <w:tab w:val="num" w:pos="5760"/>
        </w:tabs>
        <w:ind w:left="5760" w:hanging="360"/>
      </w:pPr>
    </w:lvl>
    <w:lvl w:ilvl="8" w:tplc="18B433D4" w:tentative="1">
      <w:start w:val="1"/>
      <w:numFmt w:val="decimal"/>
      <w:lvlText w:val="%9."/>
      <w:lvlJc w:val="left"/>
      <w:pPr>
        <w:tabs>
          <w:tab w:val="num" w:pos="6480"/>
        </w:tabs>
        <w:ind w:left="6480" w:hanging="360"/>
      </w:pPr>
    </w:lvl>
  </w:abstractNum>
  <w:abstractNum w:abstractNumId="16">
    <w:nsid w:val="510B6692"/>
    <w:multiLevelType w:val="hybridMultilevel"/>
    <w:tmpl w:val="7944A3A8"/>
    <w:lvl w:ilvl="0" w:tplc="89B4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4B348F"/>
    <w:multiLevelType w:val="hybridMultilevel"/>
    <w:tmpl w:val="FBAC7DA4"/>
    <w:lvl w:ilvl="0" w:tplc="740C876A">
      <w:start w:val="1"/>
      <w:numFmt w:val="bullet"/>
      <w:lvlText w:val=""/>
      <w:lvlPicBulletId w:val="1"/>
      <w:lvlJc w:val="left"/>
      <w:pPr>
        <w:tabs>
          <w:tab w:val="num" w:pos="720"/>
        </w:tabs>
        <w:ind w:left="720" w:hanging="360"/>
      </w:pPr>
      <w:rPr>
        <w:rFonts w:ascii="Symbol" w:hAnsi="Symbol" w:hint="default"/>
      </w:rPr>
    </w:lvl>
    <w:lvl w:ilvl="1" w:tplc="5F5E1F2A" w:tentative="1">
      <w:start w:val="1"/>
      <w:numFmt w:val="bullet"/>
      <w:lvlText w:val=""/>
      <w:lvlJc w:val="left"/>
      <w:pPr>
        <w:tabs>
          <w:tab w:val="num" w:pos="1440"/>
        </w:tabs>
        <w:ind w:left="1440" w:hanging="360"/>
      </w:pPr>
      <w:rPr>
        <w:rFonts w:ascii="Symbol" w:hAnsi="Symbol" w:hint="default"/>
      </w:rPr>
    </w:lvl>
    <w:lvl w:ilvl="2" w:tplc="D1EE2BA6" w:tentative="1">
      <w:start w:val="1"/>
      <w:numFmt w:val="bullet"/>
      <w:lvlText w:val=""/>
      <w:lvlJc w:val="left"/>
      <w:pPr>
        <w:tabs>
          <w:tab w:val="num" w:pos="2160"/>
        </w:tabs>
        <w:ind w:left="2160" w:hanging="360"/>
      </w:pPr>
      <w:rPr>
        <w:rFonts w:ascii="Symbol" w:hAnsi="Symbol" w:hint="default"/>
      </w:rPr>
    </w:lvl>
    <w:lvl w:ilvl="3" w:tplc="EA86A390" w:tentative="1">
      <w:start w:val="1"/>
      <w:numFmt w:val="bullet"/>
      <w:lvlText w:val=""/>
      <w:lvlJc w:val="left"/>
      <w:pPr>
        <w:tabs>
          <w:tab w:val="num" w:pos="2880"/>
        </w:tabs>
        <w:ind w:left="2880" w:hanging="360"/>
      </w:pPr>
      <w:rPr>
        <w:rFonts w:ascii="Symbol" w:hAnsi="Symbol" w:hint="default"/>
      </w:rPr>
    </w:lvl>
    <w:lvl w:ilvl="4" w:tplc="7D92D3B6" w:tentative="1">
      <w:start w:val="1"/>
      <w:numFmt w:val="bullet"/>
      <w:lvlText w:val=""/>
      <w:lvlJc w:val="left"/>
      <w:pPr>
        <w:tabs>
          <w:tab w:val="num" w:pos="3600"/>
        </w:tabs>
        <w:ind w:left="3600" w:hanging="360"/>
      </w:pPr>
      <w:rPr>
        <w:rFonts w:ascii="Symbol" w:hAnsi="Symbol" w:hint="default"/>
      </w:rPr>
    </w:lvl>
    <w:lvl w:ilvl="5" w:tplc="A6CEA0C0" w:tentative="1">
      <w:start w:val="1"/>
      <w:numFmt w:val="bullet"/>
      <w:lvlText w:val=""/>
      <w:lvlJc w:val="left"/>
      <w:pPr>
        <w:tabs>
          <w:tab w:val="num" w:pos="4320"/>
        </w:tabs>
        <w:ind w:left="4320" w:hanging="360"/>
      </w:pPr>
      <w:rPr>
        <w:rFonts w:ascii="Symbol" w:hAnsi="Symbol" w:hint="default"/>
      </w:rPr>
    </w:lvl>
    <w:lvl w:ilvl="6" w:tplc="9178198A" w:tentative="1">
      <w:start w:val="1"/>
      <w:numFmt w:val="bullet"/>
      <w:lvlText w:val=""/>
      <w:lvlJc w:val="left"/>
      <w:pPr>
        <w:tabs>
          <w:tab w:val="num" w:pos="5040"/>
        </w:tabs>
        <w:ind w:left="5040" w:hanging="360"/>
      </w:pPr>
      <w:rPr>
        <w:rFonts w:ascii="Symbol" w:hAnsi="Symbol" w:hint="default"/>
      </w:rPr>
    </w:lvl>
    <w:lvl w:ilvl="7" w:tplc="1A323D40" w:tentative="1">
      <w:start w:val="1"/>
      <w:numFmt w:val="bullet"/>
      <w:lvlText w:val=""/>
      <w:lvlJc w:val="left"/>
      <w:pPr>
        <w:tabs>
          <w:tab w:val="num" w:pos="5760"/>
        </w:tabs>
        <w:ind w:left="5760" w:hanging="360"/>
      </w:pPr>
      <w:rPr>
        <w:rFonts w:ascii="Symbol" w:hAnsi="Symbol" w:hint="default"/>
      </w:rPr>
    </w:lvl>
    <w:lvl w:ilvl="8" w:tplc="3936312C" w:tentative="1">
      <w:start w:val="1"/>
      <w:numFmt w:val="bullet"/>
      <w:lvlText w:val=""/>
      <w:lvlJc w:val="left"/>
      <w:pPr>
        <w:tabs>
          <w:tab w:val="num" w:pos="6480"/>
        </w:tabs>
        <w:ind w:left="6480" w:hanging="360"/>
      </w:pPr>
      <w:rPr>
        <w:rFonts w:ascii="Symbol" w:hAnsi="Symbol" w:hint="default"/>
      </w:rPr>
    </w:lvl>
  </w:abstractNum>
  <w:abstractNum w:abstractNumId="18">
    <w:nsid w:val="5C2840C5"/>
    <w:multiLevelType w:val="hybridMultilevel"/>
    <w:tmpl w:val="F290421C"/>
    <w:lvl w:ilvl="0" w:tplc="C17672B2">
      <w:start w:val="1"/>
      <w:numFmt w:val="bullet"/>
      <w:lvlText w:val=""/>
      <w:lvlPicBulletId w:val="0"/>
      <w:lvlJc w:val="left"/>
      <w:pPr>
        <w:tabs>
          <w:tab w:val="num" w:pos="720"/>
        </w:tabs>
        <w:ind w:left="720" w:hanging="360"/>
      </w:pPr>
      <w:rPr>
        <w:rFonts w:ascii="Symbol" w:hAnsi="Symbol" w:hint="default"/>
      </w:rPr>
    </w:lvl>
    <w:lvl w:ilvl="1" w:tplc="9D50B242" w:tentative="1">
      <w:start w:val="1"/>
      <w:numFmt w:val="bullet"/>
      <w:lvlText w:val=""/>
      <w:lvlJc w:val="left"/>
      <w:pPr>
        <w:tabs>
          <w:tab w:val="num" w:pos="1440"/>
        </w:tabs>
        <w:ind w:left="1440" w:hanging="360"/>
      </w:pPr>
      <w:rPr>
        <w:rFonts w:ascii="Symbol" w:hAnsi="Symbol" w:hint="default"/>
      </w:rPr>
    </w:lvl>
    <w:lvl w:ilvl="2" w:tplc="1FB82184" w:tentative="1">
      <w:start w:val="1"/>
      <w:numFmt w:val="bullet"/>
      <w:lvlText w:val=""/>
      <w:lvlJc w:val="left"/>
      <w:pPr>
        <w:tabs>
          <w:tab w:val="num" w:pos="2160"/>
        </w:tabs>
        <w:ind w:left="2160" w:hanging="360"/>
      </w:pPr>
      <w:rPr>
        <w:rFonts w:ascii="Symbol" w:hAnsi="Symbol" w:hint="default"/>
      </w:rPr>
    </w:lvl>
    <w:lvl w:ilvl="3" w:tplc="0A98BF2A" w:tentative="1">
      <w:start w:val="1"/>
      <w:numFmt w:val="bullet"/>
      <w:lvlText w:val=""/>
      <w:lvlJc w:val="left"/>
      <w:pPr>
        <w:tabs>
          <w:tab w:val="num" w:pos="2880"/>
        </w:tabs>
        <w:ind w:left="2880" w:hanging="360"/>
      </w:pPr>
      <w:rPr>
        <w:rFonts w:ascii="Symbol" w:hAnsi="Symbol" w:hint="default"/>
      </w:rPr>
    </w:lvl>
    <w:lvl w:ilvl="4" w:tplc="624ECCF8" w:tentative="1">
      <w:start w:val="1"/>
      <w:numFmt w:val="bullet"/>
      <w:lvlText w:val=""/>
      <w:lvlJc w:val="left"/>
      <w:pPr>
        <w:tabs>
          <w:tab w:val="num" w:pos="3600"/>
        </w:tabs>
        <w:ind w:left="3600" w:hanging="360"/>
      </w:pPr>
      <w:rPr>
        <w:rFonts w:ascii="Symbol" w:hAnsi="Symbol" w:hint="default"/>
      </w:rPr>
    </w:lvl>
    <w:lvl w:ilvl="5" w:tplc="F886B676" w:tentative="1">
      <w:start w:val="1"/>
      <w:numFmt w:val="bullet"/>
      <w:lvlText w:val=""/>
      <w:lvlJc w:val="left"/>
      <w:pPr>
        <w:tabs>
          <w:tab w:val="num" w:pos="4320"/>
        </w:tabs>
        <w:ind w:left="4320" w:hanging="360"/>
      </w:pPr>
      <w:rPr>
        <w:rFonts w:ascii="Symbol" w:hAnsi="Symbol" w:hint="default"/>
      </w:rPr>
    </w:lvl>
    <w:lvl w:ilvl="6" w:tplc="755822D6" w:tentative="1">
      <w:start w:val="1"/>
      <w:numFmt w:val="bullet"/>
      <w:lvlText w:val=""/>
      <w:lvlJc w:val="left"/>
      <w:pPr>
        <w:tabs>
          <w:tab w:val="num" w:pos="5040"/>
        </w:tabs>
        <w:ind w:left="5040" w:hanging="360"/>
      </w:pPr>
      <w:rPr>
        <w:rFonts w:ascii="Symbol" w:hAnsi="Symbol" w:hint="default"/>
      </w:rPr>
    </w:lvl>
    <w:lvl w:ilvl="7" w:tplc="D74E5B44" w:tentative="1">
      <w:start w:val="1"/>
      <w:numFmt w:val="bullet"/>
      <w:lvlText w:val=""/>
      <w:lvlJc w:val="left"/>
      <w:pPr>
        <w:tabs>
          <w:tab w:val="num" w:pos="5760"/>
        </w:tabs>
        <w:ind w:left="5760" w:hanging="360"/>
      </w:pPr>
      <w:rPr>
        <w:rFonts w:ascii="Symbol" w:hAnsi="Symbol" w:hint="default"/>
      </w:rPr>
    </w:lvl>
    <w:lvl w:ilvl="8" w:tplc="DDD6E952" w:tentative="1">
      <w:start w:val="1"/>
      <w:numFmt w:val="bullet"/>
      <w:lvlText w:val=""/>
      <w:lvlJc w:val="left"/>
      <w:pPr>
        <w:tabs>
          <w:tab w:val="num" w:pos="6480"/>
        </w:tabs>
        <w:ind w:left="6480" w:hanging="360"/>
      </w:pPr>
      <w:rPr>
        <w:rFonts w:ascii="Symbol" w:hAnsi="Symbol" w:hint="default"/>
      </w:rPr>
    </w:lvl>
  </w:abstractNum>
  <w:abstractNum w:abstractNumId="19">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2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60659E"/>
    <w:multiLevelType w:val="singleLevel"/>
    <w:tmpl w:val="58C845AA"/>
    <w:lvl w:ilvl="0">
      <w:start w:val="1"/>
      <w:numFmt w:val="decimal"/>
      <w:lvlText w:val="%1."/>
      <w:legacy w:legacy="1" w:legacySpace="120" w:legacyIndent="360"/>
      <w:lvlJc w:val="left"/>
      <w:pPr>
        <w:ind w:left="720" w:hanging="360"/>
      </w:pPr>
    </w:lvl>
  </w:abstractNum>
  <w:abstractNum w:abstractNumId="22">
    <w:nsid w:val="6A0F01EA"/>
    <w:multiLevelType w:val="multilevel"/>
    <w:tmpl w:val="F678DF14"/>
    <w:lvl w:ilvl="0">
      <w:start w:val="1"/>
      <w:numFmt w:val="decimal"/>
      <w:isLgl/>
      <w:suff w:val="space"/>
      <w:lvlText w:val="%1"/>
      <w:lvlJc w:val="left"/>
      <w:pPr>
        <w:ind w:left="173" w:hanging="173"/>
      </w:pPr>
      <w:rPr>
        <w:rFonts w:hint="default"/>
      </w:rPr>
    </w:lvl>
    <w:lvl w:ilvl="1">
      <w:start w:val="1"/>
      <w:numFmt w:val="decimal"/>
      <w:isLgl/>
      <w:suff w:val="space"/>
      <w:lvlText w:val="%1.%2"/>
      <w:lvlJc w:val="left"/>
      <w:pPr>
        <w:ind w:left="173" w:hanging="173"/>
      </w:pPr>
      <w:rPr>
        <w:rFonts w:hint="default"/>
      </w:rPr>
    </w:lvl>
    <w:lvl w:ilvl="2">
      <w:start w:val="1"/>
      <w:numFmt w:val="decimal"/>
      <w:isLgl/>
      <w:suff w:val="space"/>
      <w:lvlText w:val="%1.%2.%3"/>
      <w:lvlJc w:val="left"/>
      <w:pPr>
        <w:ind w:left="173" w:hanging="173"/>
      </w:pPr>
      <w:rPr>
        <w:rFonts w:hint="default"/>
      </w:rPr>
    </w:lvl>
    <w:lvl w:ilvl="3">
      <w:start w:val="1"/>
      <w:numFmt w:val="decimal"/>
      <w:isLgl/>
      <w:suff w:val="space"/>
      <w:lvlText w:val="%1.%2.%3.%4"/>
      <w:lvlJc w:val="left"/>
      <w:pPr>
        <w:ind w:left="173" w:hanging="173"/>
      </w:pPr>
      <w:rPr>
        <w:rFonts w:hint="default"/>
      </w:rPr>
    </w:lvl>
    <w:lvl w:ilvl="4">
      <w:start w:val="1"/>
      <w:numFmt w:val="decimal"/>
      <w:suff w:val="space"/>
      <w:lvlText w:val="%1.%2.%3.%4.%5"/>
      <w:lvlJc w:val="left"/>
      <w:pPr>
        <w:ind w:left="173" w:hanging="173"/>
      </w:pPr>
      <w:rPr>
        <w:rFonts w:hint="default"/>
      </w:rPr>
    </w:lvl>
    <w:lvl w:ilvl="5">
      <w:start w:val="1"/>
      <w:numFmt w:val="none"/>
      <w:lvlText w:val=""/>
      <w:lvlJc w:val="left"/>
      <w:pPr>
        <w:ind w:left="173" w:hanging="173"/>
      </w:pPr>
      <w:rPr>
        <w:rFonts w:hint="default"/>
      </w:rPr>
    </w:lvl>
    <w:lvl w:ilvl="6">
      <w:start w:val="1"/>
      <w:numFmt w:val="none"/>
      <w:lvlText w:val="%7"/>
      <w:lvlJc w:val="left"/>
      <w:pPr>
        <w:ind w:left="173" w:hanging="173"/>
      </w:pPr>
      <w:rPr>
        <w:rFonts w:hint="default"/>
      </w:rPr>
    </w:lvl>
    <w:lvl w:ilvl="7">
      <w:start w:val="1"/>
      <w:numFmt w:val="none"/>
      <w:lvlText w:val="%8"/>
      <w:lvlJc w:val="left"/>
      <w:pPr>
        <w:ind w:left="173" w:hanging="173"/>
      </w:pPr>
      <w:rPr>
        <w:rFonts w:hint="default"/>
      </w:rPr>
    </w:lvl>
    <w:lvl w:ilvl="8">
      <w:start w:val="1"/>
      <w:numFmt w:val="none"/>
      <w:lvlText w:val="%9"/>
      <w:lvlJc w:val="left"/>
      <w:pPr>
        <w:ind w:left="173" w:hanging="173"/>
      </w:pPr>
      <w:rPr>
        <w:rFonts w:hint="default"/>
      </w:rPr>
    </w:lvl>
  </w:abstractNum>
  <w:abstractNum w:abstractNumId="23">
    <w:nsid w:val="6BF7379A"/>
    <w:multiLevelType w:val="hybridMultilevel"/>
    <w:tmpl w:val="A42A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6B02AF"/>
    <w:multiLevelType w:val="singleLevel"/>
    <w:tmpl w:val="15F25542"/>
    <w:lvl w:ilvl="0">
      <w:start w:val="1"/>
      <w:numFmt w:val="bullet"/>
      <w:lvlText w:val="-"/>
      <w:lvlJc w:val="left"/>
      <w:pPr>
        <w:tabs>
          <w:tab w:val="num" w:pos="360"/>
        </w:tabs>
        <w:ind w:left="360" w:hanging="187"/>
      </w:pPr>
      <w:rPr>
        <w:rFonts w:ascii="Symbol" w:hAnsi="Symbol" w:cs="Times New Roman" w:hint="default"/>
      </w:rPr>
    </w:lvl>
  </w:abstractNum>
  <w:abstractNum w:abstractNumId="25">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E562F7"/>
    <w:multiLevelType w:val="hybridMultilevel"/>
    <w:tmpl w:val="B61E4312"/>
    <w:lvl w:ilvl="0" w:tplc="64AEEA28">
      <w:start w:val="1"/>
      <w:numFmt w:val="bullet"/>
      <w:lvlText w:val=""/>
      <w:lvlPicBulletId w:val="2"/>
      <w:lvlJc w:val="left"/>
      <w:pPr>
        <w:tabs>
          <w:tab w:val="num" w:pos="720"/>
        </w:tabs>
        <w:ind w:left="720" w:hanging="360"/>
      </w:pPr>
      <w:rPr>
        <w:rFonts w:ascii="Symbol" w:hAnsi="Symbol" w:hint="default"/>
      </w:rPr>
    </w:lvl>
    <w:lvl w:ilvl="1" w:tplc="B84E1906" w:tentative="1">
      <w:start w:val="1"/>
      <w:numFmt w:val="bullet"/>
      <w:lvlText w:val=""/>
      <w:lvlJc w:val="left"/>
      <w:pPr>
        <w:tabs>
          <w:tab w:val="num" w:pos="1440"/>
        </w:tabs>
        <w:ind w:left="1440" w:hanging="360"/>
      </w:pPr>
      <w:rPr>
        <w:rFonts w:ascii="Symbol" w:hAnsi="Symbol" w:hint="default"/>
      </w:rPr>
    </w:lvl>
    <w:lvl w:ilvl="2" w:tplc="7E62F58C" w:tentative="1">
      <w:start w:val="1"/>
      <w:numFmt w:val="bullet"/>
      <w:lvlText w:val=""/>
      <w:lvlJc w:val="left"/>
      <w:pPr>
        <w:tabs>
          <w:tab w:val="num" w:pos="2160"/>
        </w:tabs>
        <w:ind w:left="2160" w:hanging="360"/>
      </w:pPr>
      <w:rPr>
        <w:rFonts w:ascii="Symbol" w:hAnsi="Symbol" w:hint="default"/>
      </w:rPr>
    </w:lvl>
    <w:lvl w:ilvl="3" w:tplc="B6963026" w:tentative="1">
      <w:start w:val="1"/>
      <w:numFmt w:val="bullet"/>
      <w:lvlText w:val=""/>
      <w:lvlJc w:val="left"/>
      <w:pPr>
        <w:tabs>
          <w:tab w:val="num" w:pos="2880"/>
        </w:tabs>
        <w:ind w:left="2880" w:hanging="360"/>
      </w:pPr>
      <w:rPr>
        <w:rFonts w:ascii="Symbol" w:hAnsi="Symbol" w:hint="default"/>
      </w:rPr>
    </w:lvl>
    <w:lvl w:ilvl="4" w:tplc="6EAC46C2" w:tentative="1">
      <w:start w:val="1"/>
      <w:numFmt w:val="bullet"/>
      <w:lvlText w:val=""/>
      <w:lvlJc w:val="left"/>
      <w:pPr>
        <w:tabs>
          <w:tab w:val="num" w:pos="3600"/>
        </w:tabs>
        <w:ind w:left="3600" w:hanging="360"/>
      </w:pPr>
      <w:rPr>
        <w:rFonts w:ascii="Symbol" w:hAnsi="Symbol" w:hint="default"/>
      </w:rPr>
    </w:lvl>
    <w:lvl w:ilvl="5" w:tplc="CD20EC6A" w:tentative="1">
      <w:start w:val="1"/>
      <w:numFmt w:val="bullet"/>
      <w:lvlText w:val=""/>
      <w:lvlJc w:val="left"/>
      <w:pPr>
        <w:tabs>
          <w:tab w:val="num" w:pos="4320"/>
        </w:tabs>
        <w:ind w:left="4320" w:hanging="360"/>
      </w:pPr>
      <w:rPr>
        <w:rFonts w:ascii="Symbol" w:hAnsi="Symbol" w:hint="default"/>
      </w:rPr>
    </w:lvl>
    <w:lvl w:ilvl="6" w:tplc="57A0168A" w:tentative="1">
      <w:start w:val="1"/>
      <w:numFmt w:val="bullet"/>
      <w:lvlText w:val=""/>
      <w:lvlJc w:val="left"/>
      <w:pPr>
        <w:tabs>
          <w:tab w:val="num" w:pos="5040"/>
        </w:tabs>
        <w:ind w:left="5040" w:hanging="360"/>
      </w:pPr>
      <w:rPr>
        <w:rFonts w:ascii="Symbol" w:hAnsi="Symbol" w:hint="default"/>
      </w:rPr>
    </w:lvl>
    <w:lvl w:ilvl="7" w:tplc="107A7312" w:tentative="1">
      <w:start w:val="1"/>
      <w:numFmt w:val="bullet"/>
      <w:lvlText w:val=""/>
      <w:lvlJc w:val="left"/>
      <w:pPr>
        <w:tabs>
          <w:tab w:val="num" w:pos="5760"/>
        </w:tabs>
        <w:ind w:left="5760" w:hanging="360"/>
      </w:pPr>
      <w:rPr>
        <w:rFonts w:ascii="Symbol" w:hAnsi="Symbol" w:hint="default"/>
      </w:rPr>
    </w:lvl>
    <w:lvl w:ilvl="8" w:tplc="E8F4560C" w:tentative="1">
      <w:start w:val="1"/>
      <w:numFmt w:val="bullet"/>
      <w:lvlText w:val=""/>
      <w:lvlJc w:val="left"/>
      <w:pPr>
        <w:tabs>
          <w:tab w:val="num" w:pos="6480"/>
        </w:tabs>
        <w:ind w:left="6480" w:hanging="360"/>
      </w:pPr>
      <w:rPr>
        <w:rFonts w:ascii="Symbol" w:hAnsi="Symbol" w:hint="default"/>
      </w:rPr>
    </w:lvl>
  </w:abstractNum>
  <w:abstractNum w:abstractNumId="27">
    <w:nsid w:val="77E73ADE"/>
    <w:multiLevelType w:val="hybridMultilevel"/>
    <w:tmpl w:val="3502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num w:numId="1">
    <w:abstractNumId w:val="19"/>
  </w:num>
  <w:num w:numId="2">
    <w:abstractNumId w:val="19"/>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8"/>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4"/>
  </w:num>
  <w:num w:numId="8">
    <w:abstractNumId w:val="28"/>
  </w:num>
  <w:num w:numId="9">
    <w:abstractNumId w:val="24"/>
  </w:num>
  <w:num w:numId="10">
    <w:abstractNumId w:val="21"/>
  </w:num>
  <w:num w:numId="11">
    <w:abstractNumId w:val="2"/>
  </w:num>
  <w:num w:numId="12">
    <w:abstractNumId w:val="15"/>
  </w:num>
  <w:num w:numId="13">
    <w:abstractNumId w:val="10"/>
  </w:num>
  <w:num w:numId="14">
    <w:abstractNumId w:val="20"/>
  </w:num>
  <w:num w:numId="15">
    <w:abstractNumId w:val="6"/>
  </w:num>
  <w:num w:numId="16">
    <w:abstractNumId w:val="25"/>
  </w:num>
  <w:num w:numId="17">
    <w:abstractNumId w:val="1"/>
  </w:num>
  <w:num w:numId="18">
    <w:abstractNumId w:val="18"/>
  </w:num>
  <w:num w:numId="19">
    <w:abstractNumId w:val="17"/>
  </w:num>
  <w:num w:numId="20">
    <w:abstractNumId w:val="26"/>
  </w:num>
  <w:num w:numId="21">
    <w:abstractNumId w:val="13"/>
  </w:num>
  <w:num w:numId="22">
    <w:abstractNumId w:val="11"/>
  </w:num>
  <w:num w:numId="23">
    <w:abstractNumId w:val="23"/>
  </w:num>
  <w:num w:numId="24">
    <w:abstractNumId w:val="16"/>
  </w:num>
  <w:num w:numId="25">
    <w:abstractNumId w:val="22"/>
  </w:num>
  <w:num w:numId="26">
    <w:abstractNumId w:val="3"/>
  </w:num>
  <w:num w:numId="27">
    <w:abstractNumId w:val="7"/>
  </w:num>
  <w:num w:numId="28">
    <w:abstractNumId w:val="27"/>
  </w:num>
  <w:num w:numId="29">
    <w:abstractNumId w:val="5"/>
  </w:num>
  <w:num w:numId="30">
    <w:abstractNumId w:val="12"/>
  </w:num>
  <w:num w:numId="31">
    <w:abstractNumId w:val="9"/>
  </w:num>
  <w:num w:numId="32">
    <w:abstractNumId w:val="14"/>
  </w:num>
  <w:num w:numId="33">
    <w:abstractNumId w:val="20"/>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3F0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Temp1Var" w:val="Traditional"/>
    <w:docVar w:name="FontSet" w:val="FontSetimistyles.xml"/>
    <w:docVar w:name="XSLPath" w:val="C:\Program Files\Information Mapping\FS Pro 4.2\StyleSheets\"/>
    <w:docVar w:name="XSLstylesheet" w:val="Basic.xsl"/>
  </w:docVars>
  <w:rsids>
    <w:rsidRoot w:val="00931D6C"/>
    <w:rsid w:val="00004FB7"/>
    <w:rsid w:val="00011373"/>
    <w:rsid w:val="000130FC"/>
    <w:rsid w:val="000140EE"/>
    <w:rsid w:val="000165AC"/>
    <w:rsid w:val="00021616"/>
    <w:rsid w:val="000246EF"/>
    <w:rsid w:val="0002771A"/>
    <w:rsid w:val="00034666"/>
    <w:rsid w:val="00035B9A"/>
    <w:rsid w:val="0004136C"/>
    <w:rsid w:val="00042308"/>
    <w:rsid w:val="000549B2"/>
    <w:rsid w:val="00062F55"/>
    <w:rsid w:val="0006372F"/>
    <w:rsid w:val="000654A1"/>
    <w:rsid w:val="0006618E"/>
    <w:rsid w:val="000802EC"/>
    <w:rsid w:val="00081578"/>
    <w:rsid w:val="00082D7B"/>
    <w:rsid w:val="00090CBC"/>
    <w:rsid w:val="00092D67"/>
    <w:rsid w:val="00095CC7"/>
    <w:rsid w:val="000A010D"/>
    <w:rsid w:val="000A6698"/>
    <w:rsid w:val="000B0109"/>
    <w:rsid w:val="000B3A7C"/>
    <w:rsid w:val="000C217E"/>
    <w:rsid w:val="000D04C2"/>
    <w:rsid w:val="000D2D1A"/>
    <w:rsid w:val="000D5AC8"/>
    <w:rsid w:val="000E135E"/>
    <w:rsid w:val="000F20C1"/>
    <w:rsid w:val="000F3229"/>
    <w:rsid w:val="00106BE4"/>
    <w:rsid w:val="001133A6"/>
    <w:rsid w:val="0011506B"/>
    <w:rsid w:val="00117BFE"/>
    <w:rsid w:val="001211E3"/>
    <w:rsid w:val="00130712"/>
    <w:rsid w:val="001520FA"/>
    <w:rsid w:val="00153C2E"/>
    <w:rsid w:val="00157904"/>
    <w:rsid w:val="00162FDD"/>
    <w:rsid w:val="001653BD"/>
    <w:rsid w:val="00167A73"/>
    <w:rsid w:val="0018029B"/>
    <w:rsid w:val="00181645"/>
    <w:rsid w:val="00185D3C"/>
    <w:rsid w:val="00190E91"/>
    <w:rsid w:val="00193852"/>
    <w:rsid w:val="00197DC7"/>
    <w:rsid w:val="001A4111"/>
    <w:rsid w:val="001A4CC5"/>
    <w:rsid w:val="001A5ED0"/>
    <w:rsid w:val="001B0A8D"/>
    <w:rsid w:val="001B45DF"/>
    <w:rsid w:val="001D06A1"/>
    <w:rsid w:val="001D535F"/>
    <w:rsid w:val="001D76F1"/>
    <w:rsid w:val="001E43CA"/>
    <w:rsid w:val="001E4854"/>
    <w:rsid w:val="001E7D14"/>
    <w:rsid w:val="001F630F"/>
    <w:rsid w:val="001F7AAE"/>
    <w:rsid w:val="002021DB"/>
    <w:rsid w:val="00202733"/>
    <w:rsid w:val="00204588"/>
    <w:rsid w:val="00204EFF"/>
    <w:rsid w:val="002064F3"/>
    <w:rsid w:val="002156DF"/>
    <w:rsid w:val="00225DC7"/>
    <w:rsid w:val="002306A5"/>
    <w:rsid w:val="002332A7"/>
    <w:rsid w:val="002334E3"/>
    <w:rsid w:val="00240B27"/>
    <w:rsid w:val="00245519"/>
    <w:rsid w:val="0025488C"/>
    <w:rsid w:val="00257983"/>
    <w:rsid w:val="00261382"/>
    <w:rsid w:val="00262455"/>
    <w:rsid w:val="00262DE7"/>
    <w:rsid w:val="00263162"/>
    <w:rsid w:val="002658BF"/>
    <w:rsid w:val="00266BEB"/>
    <w:rsid w:val="00270551"/>
    <w:rsid w:val="00271182"/>
    <w:rsid w:val="00273858"/>
    <w:rsid w:val="0027423A"/>
    <w:rsid w:val="002815A0"/>
    <w:rsid w:val="00291380"/>
    <w:rsid w:val="002A4DF5"/>
    <w:rsid w:val="002A59F7"/>
    <w:rsid w:val="002A61F2"/>
    <w:rsid w:val="002A7F9B"/>
    <w:rsid w:val="002B7761"/>
    <w:rsid w:val="002C3324"/>
    <w:rsid w:val="002D216F"/>
    <w:rsid w:val="002D4102"/>
    <w:rsid w:val="002E390E"/>
    <w:rsid w:val="002F314C"/>
    <w:rsid w:val="00301A6D"/>
    <w:rsid w:val="003037BE"/>
    <w:rsid w:val="00307AD3"/>
    <w:rsid w:val="00307FB7"/>
    <w:rsid w:val="0031351B"/>
    <w:rsid w:val="0031658F"/>
    <w:rsid w:val="00327552"/>
    <w:rsid w:val="0033367F"/>
    <w:rsid w:val="00340162"/>
    <w:rsid w:val="00340A96"/>
    <w:rsid w:val="003477AC"/>
    <w:rsid w:val="0036039B"/>
    <w:rsid w:val="00362ACF"/>
    <w:rsid w:val="00366D5B"/>
    <w:rsid w:val="00397C70"/>
    <w:rsid w:val="003A0977"/>
    <w:rsid w:val="003A3090"/>
    <w:rsid w:val="003A31E7"/>
    <w:rsid w:val="003A64CE"/>
    <w:rsid w:val="003A7A62"/>
    <w:rsid w:val="003B2090"/>
    <w:rsid w:val="003B4DBB"/>
    <w:rsid w:val="003B5500"/>
    <w:rsid w:val="003B5633"/>
    <w:rsid w:val="003B79B6"/>
    <w:rsid w:val="003C7A65"/>
    <w:rsid w:val="003D041E"/>
    <w:rsid w:val="003E173C"/>
    <w:rsid w:val="003E394F"/>
    <w:rsid w:val="00400712"/>
    <w:rsid w:val="0040550D"/>
    <w:rsid w:val="004102FF"/>
    <w:rsid w:val="00413BC2"/>
    <w:rsid w:val="004153AB"/>
    <w:rsid w:val="00417709"/>
    <w:rsid w:val="00417CCC"/>
    <w:rsid w:val="004212F5"/>
    <w:rsid w:val="00427932"/>
    <w:rsid w:val="00430DD7"/>
    <w:rsid w:val="00433BF7"/>
    <w:rsid w:val="00435A35"/>
    <w:rsid w:val="00440C52"/>
    <w:rsid w:val="00440E56"/>
    <w:rsid w:val="004600B0"/>
    <w:rsid w:val="00461B73"/>
    <w:rsid w:val="004641D6"/>
    <w:rsid w:val="0047481C"/>
    <w:rsid w:val="004756B6"/>
    <w:rsid w:val="0048093D"/>
    <w:rsid w:val="00482A94"/>
    <w:rsid w:val="00483900"/>
    <w:rsid w:val="00497F7D"/>
    <w:rsid w:val="004A06AB"/>
    <w:rsid w:val="004A2CA5"/>
    <w:rsid w:val="004A7657"/>
    <w:rsid w:val="004B4437"/>
    <w:rsid w:val="004B543F"/>
    <w:rsid w:val="004D5C49"/>
    <w:rsid w:val="004D7847"/>
    <w:rsid w:val="004F2BD5"/>
    <w:rsid w:val="004F37C7"/>
    <w:rsid w:val="00503095"/>
    <w:rsid w:val="00503A51"/>
    <w:rsid w:val="00503F60"/>
    <w:rsid w:val="00504BA0"/>
    <w:rsid w:val="00510F3D"/>
    <w:rsid w:val="005142F0"/>
    <w:rsid w:val="0053154F"/>
    <w:rsid w:val="00535DBA"/>
    <w:rsid w:val="00540B49"/>
    <w:rsid w:val="005416CA"/>
    <w:rsid w:val="0055097C"/>
    <w:rsid w:val="0055401D"/>
    <w:rsid w:val="0055446F"/>
    <w:rsid w:val="00556404"/>
    <w:rsid w:val="0056321B"/>
    <w:rsid w:val="00565021"/>
    <w:rsid w:val="00572C3C"/>
    <w:rsid w:val="00585E79"/>
    <w:rsid w:val="005900CF"/>
    <w:rsid w:val="00592A60"/>
    <w:rsid w:val="00594649"/>
    <w:rsid w:val="005A3DCA"/>
    <w:rsid w:val="005A45AE"/>
    <w:rsid w:val="005A57C9"/>
    <w:rsid w:val="005A59F8"/>
    <w:rsid w:val="005A5CB9"/>
    <w:rsid w:val="005A7DC1"/>
    <w:rsid w:val="005C09BC"/>
    <w:rsid w:val="005C4C6B"/>
    <w:rsid w:val="005D5E37"/>
    <w:rsid w:val="005E61E0"/>
    <w:rsid w:val="005E6522"/>
    <w:rsid w:val="005F79A2"/>
    <w:rsid w:val="00610D3F"/>
    <w:rsid w:val="00611894"/>
    <w:rsid w:val="0061779B"/>
    <w:rsid w:val="0062143C"/>
    <w:rsid w:val="0062157D"/>
    <w:rsid w:val="006253B8"/>
    <w:rsid w:val="00633776"/>
    <w:rsid w:val="006378F9"/>
    <w:rsid w:val="00640A89"/>
    <w:rsid w:val="00643920"/>
    <w:rsid w:val="00646477"/>
    <w:rsid w:val="00646757"/>
    <w:rsid w:val="00647C43"/>
    <w:rsid w:val="006529AE"/>
    <w:rsid w:val="0065335D"/>
    <w:rsid w:val="00664C57"/>
    <w:rsid w:val="006676D3"/>
    <w:rsid w:val="00672059"/>
    <w:rsid w:val="00674CD0"/>
    <w:rsid w:val="00683E81"/>
    <w:rsid w:val="006A049C"/>
    <w:rsid w:val="006A2151"/>
    <w:rsid w:val="006A27DB"/>
    <w:rsid w:val="006C110E"/>
    <w:rsid w:val="006C3BDD"/>
    <w:rsid w:val="006C3CAA"/>
    <w:rsid w:val="006C6EBB"/>
    <w:rsid w:val="006D350F"/>
    <w:rsid w:val="006D7147"/>
    <w:rsid w:val="006E7DB9"/>
    <w:rsid w:val="007012BC"/>
    <w:rsid w:val="007117A1"/>
    <w:rsid w:val="0071574E"/>
    <w:rsid w:val="00715C26"/>
    <w:rsid w:val="007306E9"/>
    <w:rsid w:val="00734A0C"/>
    <w:rsid w:val="00734A0F"/>
    <w:rsid w:val="0073695D"/>
    <w:rsid w:val="0074435C"/>
    <w:rsid w:val="00744EC6"/>
    <w:rsid w:val="00745BD7"/>
    <w:rsid w:val="007560AB"/>
    <w:rsid w:val="00761B4F"/>
    <w:rsid w:val="00762A4A"/>
    <w:rsid w:val="007743DD"/>
    <w:rsid w:val="00785518"/>
    <w:rsid w:val="0078785E"/>
    <w:rsid w:val="007906E9"/>
    <w:rsid w:val="007906ED"/>
    <w:rsid w:val="00794B22"/>
    <w:rsid w:val="007A3004"/>
    <w:rsid w:val="007A7F68"/>
    <w:rsid w:val="007D1F0A"/>
    <w:rsid w:val="007D7FCE"/>
    <w:rsid w:val="007E3201"/>
    <w:rsid w:val="007E32D6"/>
    <w:rsid w:val="007F04AB"/>
    <w:rsid w:val="007F37BF"/>
    <w:rsid w:val="007F7BDC"/>
    <w:rsid w:val="0080258B"/>
    <w:rsid w:val="0080274B"/>
    <w:rsid w:val="00805CC2"/>
    <w:rsid w:val="00806454"/>
    <w:rsid w:val="008102BF"/>
    <w:rsid w:val="00820E9D"/>
    <w:rsid w:val="00821269"/>
    <w:rsid w:val="00821DEE"/>
    <w:rsid w:val="0082278B"/>
    <w:rsid w:val="008457ED"/>
    <w:rsid w:val="008537F6"/>
    <w:rsid w:val="00857045"/>
    <w:rsid w:val="00861AE9"/>
    <w:rsid w:val="00865C79"/>
    <w:rsid w:val="00867DC4"/>
    <w:rsid w:val="00876862"/>
    <w:rsid w:val="00892501"/>
    <w:rsid w:val="00892AD8"/>
    <w:rsid w:val="008941C8"/>
    <w:rsid w:val="00896007"/>
    <w:rsid w:val="008A4DBC"/>
    <w:rsid w:val="008B0440"/>
    <w:rsid w:val="008D628E"/>
    <w:rsid w:val="008E1B3E"/>
    <w:rsid w:val="008F2856"/>
    <w:rsid w:val="008F4DBE"/>
    <w:rsid w:val="008F5603"/>
    <w:rsid w:val="00900A52"/>
    <w:rsid w:val="009227D3"/>
    <w:rsid w:val="00927A9A"/>
    <w:rsid w:val="00930A8A"/>
    <w:rsid w:val="00931D6C"/>
    <w:rsid w:val="009426D8"/>
    <w:rsid w:val="00943D0C"/>
    <w:rsid w:val="009469DF"/>
    <w:rsid w:val="00957C57"/>
    <w:rsid w:val="0096019B"/>
    <w:rsid w:val="009615AC"/>
    <w:rsid w:val="00986C49"/>
    <w:rsid w:val="00986F09"/>
    <w:rsid w:val="00986FFD"/>
    <w:rsid w:val="009875FA"/>
    <w:rsid w:val="00992E55"/>
    <w:rsid w:val="00996DEA"/>
    <w:rsid w:val="009C305A"/>
    <w:rsid w:val="009C6A9A"/>
    <w:rsid w:val="009D5172"/>
    <w:rsid w:val="009D7544"/>
    <w:rsid w:val="009F2654"/>
    <w:rsid w:val="009F3D5C"/>
    <w:rsid w:val="00A018F2"/>
    <w:rsid w:val="00A03AD9"/>
    <w:rsid w:val="00A03AF6"/>
    <w:rsid w:val="00A06F52"/>
    <w:rsid w:val="00A13184"/>
    <w:rsid w:val="00A15216"/>
    <w:rsid w:val="00A204BD"/>
    <w:rsid w:val="00A23D19"/>
    <w:rsid w:val="00A24B3A"/>
    <w:rsid w:val="00A3086A"/>
    <w:rsid w:val="00A31918"/>
    <w:rsid w:val="00A31F4C"/>
    <w:rsid w:val="00A40F1A"/>
    <w:rsid w:val="00A51847"/>
    <w:rsid w:val="00A57431"/>
    <w:rsid w:val="00A63522"/>
    <w:rsid w:val="00A6420B"/>
    <w:rsid w:val="00A66D2F"/>
    <w:rsid w:val="00A67874"/>
    <w:rsid w:val="00A74F8D"/>
    <w:rsid w:val="00A8261A"/>
    <w:rsid w:val="00A85E6A"/>
    <w:rsid w:val="00A8772D"/>
    <w:rsid w:val="00A909BB"/>
    <w:rsid w:val="00A91B19"/>
    <w:rsid w:val="00AE4663"/>
    <w:rsid w:val="00AF3F03"/>
    <w:rsid w:val="00AF48A8"/>
    <w:rsid w:val="00AF7D63"/>
    <w:rsid w:val="00B04143"/>
    <w:rsid w:val="00B05A71"/>
    <w:rsid w:val="00B12DBA"/>
    <w:rsid w:val="00B13826"/>
    <w:rsid w:val="00B36AEE"/>
    <w:rsid w:val="00B55E91"/>
    <w:rsid w:val="00B62F89"/>
    <w:rsid w:val="00B757C0"/>
    <w:rsid w:val="00B81876"/>
    <w:rsid w:val="00B863F4"/>
    <w:rsid w:val="00B925BD"/>
    <w:rsid w:val="00B93E6D"/>
    <w:rsid w:val="00B9540F"/>
    <w:rsid w:val="00BA1663"/>
    <w:rsid w:val="00BA3A75"/>
    <w:rsid w:val="00BC4F89"/>
    <w:rsid w:val="00BC71DD"/>
    <w:rsid w:val="00BE0AA4"/>
    <w:rsid w:val="00BE7554"/>
    <w:rsid w:val="00BE76DA"/>
    <w:rsid w:val="00BF6637"/>
    <w:rsid w:val="00C035D9"/>
    <w:rsid w:val="00C077A2"/>
    <w:rsid w:val="00C1074D"/>
    <w:rsid w:val="00C16332"/>
    <w:rsid w:val="00C17DB9"/>
    <w:rsid w:val="00C20769"/>
    <w:rsid w:val="00C24BF7"/>
    <w:rsid w:val="00C26B6B"/>
    <w:rsid w:val="00C27919"/>
    <w:rsid w:val="00C30542"/>
    <w:rsid w:val="00C3303E"/>
    <w:rsid w:val="00C34D81"/>
    <w:rsid w:val="00C465FA"/>
    <w:rsid w:val="00C47F08"/>
    <w:rsid w:val="00C500A6"/>
    <w:rsid w:val="00C50ABC"/>
    <w:rsid w:val="00C51D57"/>
    <w:rsid w:val="00C60BE0"/>
    <w:rsid w:val="00C64111"/>
    <w:rsid w:val="00C64563"/>
    <w:rsid w:val="00C71082"/>
    <w:rsid w:val="00C76EC1"/>
    <w:rsid w:val="00C77734"/>
    <w:rsid w:val="00C875CC"/>
    <w:rsid w:val="00C94118"/>
    <w:rsid w:val="00CA15A5"/>
    <w:rsid w:val="00CA3824"/>
    <w:rsid w:val="00CB29F2"/>
    <w:rsid w:val="00CC02DB"/>
    <w:rsid w:val="00CC24C9"/>
    <w:rsid w:val="00CC54A0"/>
    <w:rsid w:val="00CD4FDD"/>
    <w:rsid w:val="00CE4863"/>
    <w:rsid w:val="00CE5D62"/>
    <w:rsid w:val="00D07A3E"/>
    <w:rsid w:val="00D10D07"/>
    <w:rsid w:val="00D1523B"/>
    <w:rsid w:val="00D24D87"/>
    <w:rsid w:val="00D4020F"/>
    <w:rsid w:val="00D412A0"/>
    <w:rsid w:val="00D43527"/>
    <w:rsid w:val="00D5285A"/>
    <w:rsid w:val="00D607CC"/>
    <w:rsid w:val="00D67764"/>
    <w:rsid w:val="00D70F70"/>
    <w:rsid w:val="00D71DB5"/>
    <w:rsid w:val="00D72ECC"/>
    <w:rsid w:val="00D740ED"/>
    <w:rsid w:val="00D74404"/>
    <w:rsid w:val="00D76883"/>
    <w:rsid w:val="00D823EA"/>
    <w:rsid w:val="00D83397"/>
    <w:rsid w:val="00D842FC"/>
    <w:rsid w:val="00D93918"/>
    <w:rsid w:val="00D96591"/>
    <w:rsid w:val="00DA1886"/>
    <w:rsid w:val="00DA3B0C"/>
    <w:rsid w:val="00DB23A0"/>
    <w:rsid w:val="00DB39FB"/>
    <w:rsid w:val="00DC3FDE"/>
    <w:rsid w:val="00DD1081"/>
    <w:rsid w:val="00DD6B4C"/>
    <w:rsid w:val="00DE32EE"/>
    <w:rsid w:val="00DE40EF"/>
    <w:rsid w:val="00DE70C1"/>
    <w:rsid w:val="00DF24DF"/>
    <w:rsid w:val="00DF6925"/>
    <w:rsid w:val="00E012FE"/>
    <w:rsid w:val="00E02A23"/>
    <w:rsid w:val="00E043E7"/>
    <w:rsid w:val="00E04C90"/>
    <w:rsid w:val="00E07BEB"/>
    <w:rsid w:val="00E1200C"/>
    <w:rsid w:val="00E14FAF"/>
    <w:rsid w:val="00E16C8C"/>
    <w:rsid w:val="00E21132"/>
    <w:rsid w:val="00E24671"/>
    <w:rsid w:val="00E30524"/>
    <w:rsid w:val="00E30D85"/>
    <w:rsid w:val="00E32567"/>
    <w:rsid w:val="00E36DB3"/>
    <w:rsid w:val="00E408AF"/>
    <w:rsid w:val="00E4639C"/>
    <w:rsid w:val="00E62DCD"/>
    <w:rsid w:val="00E866A5"/>
    <w:rsid w:val="00E939AD"/>
    <w:rsid w:val="00E9428D"/>
    <w:rsid w:val="00EA3500"/>
    <w:rsid w:val="00EA71B2"/>
    <w:rsid w:val="00EB1CED"/>
    <w:rsid w:val="00EB27E0"/>
    <w:rsid w:val="00EC3F0B"/>
    <w:rsid w:val="00EC7675"/>
    <w:rsid w:val="00EC78F2"/>
    <w:rsid w:val="00ED5B62"/>
    <w:rsid w:val="00ED67F0"/>
    <w:rsid w:val="00EE0714"/>
    <w:rsid w:val="00EE220F"/>
    <w:rsid w:val="00EE2463"/>
    <w:rsid w:val="00EF1DDC"/>
    <w:rsid w:val="00EF4D8A"/>
    <w:rsid w:val="00F0345F"/>
    <w:rsid w:val="00F141A9"/>
    <w:rsid w:val="00F162C3"/>
    <w:rsid w:val="00F17A09"/>
    <w:rsid w:val="00F27565"/>
    <w:rsid w:val="00F40F95"/>
    <w:rsid w:val="00F46AFD"/>
    <w:rsid w:val="00F46B06"/>
    <w:rsid w:val="00F47F68"/>
    <w:rsid w:val="00F72DCC"/>
    <w:rsid w:val="00F772ED"/>
    <w:rsid w:val="00F83374"/>
    <w:rsid w:val="00F83411"/>
    <w:rsid w:val="00F84089"/>
    <w:rsid w:val="00F900F6"/>
    <w:rsid w:val="00FB2B22"/>
    <w:rsid w:val="00FB7475"/>
    <w:rsid w:val="00FE103F"/>
    <w:rsid w:val="00FE570B"/>
    <w:rsid w:val="00FE78A7"/>
    <w:rsid w:val="00FF0E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caption" w:qFormat="1"/>
    <w:lsdException w:name="Title" w:qFormat="1"/>
    <w:lsdException w:name="Default Paragraph Font" w:uiPriority="1"/>
    <w:lsdException w:name="Subtitle" w:qFormat="1"/>
    <w:lsdException w:name="Block Text"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6F1"/>
    <w:rPr>
      <w:color w:val="000000"/>
      <w:sz w:val="24"/>
      <w:szCs w:val="24"/>
    </w:rPr>
  </w:style>
  <w:style w:type="paragraph" w:styleId="Heading1">
    <w:name w:val="heading 1"/>
    <w:aliases w:val="Part Title"/>
    <w:basedOn w:val="Normal"/>
    <w:next w:val="Heading4"/>
    <w:qFormat/>
    <w:rsid w:val="001D76F1"/>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1D76F1"/>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1D76F1"/>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1D76F1"/>
    <w:pPr>
      <w:spacing w:after="240"/>
      <w:outlineLvl w:val="3"/>
    </w:pPr>
    <w:rPr>
      <w:rFonts w:ascii="Arial" w:hAnsi="Arial" w:cs="Arial"/>
      <w:b/>
      <w:sz w:val="32"/>
      <w:szCs w:val="20"/>
    </w:rPr>
  </w:style>
  <w:style w:type="paragraph" w:styleId="Heading5">
    <w:name w:val="heading 5"/>
    <w:aliases w:val="Block Label"/>
    <w:basedOn w:val="Normal"/>
    <w:qFormat/>
    <w:rsid w:val="001D76F1"/>
    <w:pPr>
      <w:outlineLvl w:val="4"/>
    </w:pPr>
    <w:rPr>
      <w:b/>
      <w:sz w:val="22"/>
      <w:szCs w:val="20"/>
    </w:rPr>
  </w:style>
  <w:style w:type="paragraph" w:styleId="Heading6">
    <w:name w:val="heading 6"/>
    <w:aliases w:val="Sub Label"/>
    <w:basedOn w:val="Heading5"/>
    <w:next w:val="BlockText"/>
    <w:rsid w:val="001D76F1"/>
    <w:pPr>
      <w:spacing w:before="240" w:after="60"/>
      <w:outlineLvl w:val="5"/>
    </w:pPr>
    <w:rPr>
      <w:i/>
    </w:rPr>
  </w:style>
  <w:style w:type="paragraph" w:styleId="Heading7">
    <w:name w:val="heading 7"/>
    <w:basedOn w:val="Normal"/>
    <w:next w:val="Normal"/>
    <w:qFormat/>
    <w:rsid w:val="00892501"/>
    <w:pPr>
      <w:spacing w:before="240" w:after="60"/>
      <w:outlineLvl w:val="6"/>
    </w:pPr>
    <w:rPr>
      <w:rFonts w:ascii="Arial" w:hAnsi="Arial"/>
    </w:rPr>
  </w:style>
  <w:style w:type="paragraph" w:styleId="Heading8">
    <w:name w:val="heading 8"/>
    <w:basedOn w:val="Normal"/>
    <w:next w:val="Normal"/>
    <w:qFormat/>
    <w:rsid w:val="00892501"/>
    <w:pPr>
      <w:spacing w:before="240" w:after="60"/>
      <w:outlineLvl w:val="7"/>
    </w:pPr>
    <w:rPr>
      <w:rFonts w:ascii="Arial" w:hAnsi="Arial"/>
      <w:i/>
    </w:rPr>
  </w:style>
  <w:style w:type="paragraph" w:styleId="Heading9">
    <w:name w:val="heading 9"/>
    <w:basedOn w:val="Normal"/>
    <w:next w:val="Normal"/>
    <w:qFormat/>
    <w:rsid w:val="0089250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6F1"/>
    <w:pPr>
      <w:tabs>
        <w:tab w:val="center" w:pos="4680"/>
        <w:tab w:val="right" w:pos="9360"/>
      </w:tabs>
    </w:pPr>
    <w:rPr>
      <w:sz w:val="20"/>
    </w:rPr>
  </w:style>
  <w:style w:type="paragraph" w:styleId="MacroText">
    <w:name w:val="macro"/>
    <w:semiHidden/>
    <w:rsid w:val="008925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1D76F1"/>
    <w:pPr>
      <w:pBdr>
        <w:top w:val="single" w:sz="6" w:space="1" w:color="000000"/>
        <w:between w:val="single" w:sz="6" w:space="1" w:color="auto"/>
      </w:pBdr>
      <w:spacing w:before="240"/>
      <w:ind w:left="1728"/>
    </w:pPr>
    <w:rPr>
      <w:szCs w:val="20"/>
    </w:rPr>
  </w:style>
  <w:style w:type="paragraph" w:styleId="BlockText">
    <w:name w:val="Block Text"/>
    <w:basedOn w:val="Normal"/>
    <w:qFormat/>
    <w:rsid w:val="001D76F1"/>
  </w:style>
  <w:style w:type="paragraph" w:customStyle="1" w:styleId="BulletText1">
    <w:name w:val="Bullet Text 1"/>
    <w:basedOn w:val="Normal"/>
    <w:qFormat/>
    <w:rsid w:val="001D76F1"/>
    <w:pPr>
      <w:numPr>
        <w:numId w:val="14"/>
      </w:numPr>
    </w:pPr>
    <w:rPr>
      <w:szCs w:val="20"/>
    </w:rPr>
  </w:style>
  <w:style w:type="paragraph" w:customStyle="1" w:styleId="BulletText2">
    <w:name w:val="Bullet Text 2"/>
    <w:basedOn w:val="Normal"/>
    <w:rsid w:val="001D76F1"/>
    <w:pPr>
      <w:numPr>
        <w:numId w:val="17"/>
      </w:numPr>
      <w:ind w:left="346"/>
    </w:pPr>
    <w:rPr>
      <w:szCs w:val="20"/>
    </w:rPr>
  </w:style>
  <w:style w:type="paragraph" w:customStyle="1" w:styleId="ContinuedOnNextPa">
    <w:name w:val="Continued On Next Pa"/>
    <w:basedOn w:val="Normal"/>
    <w:next w:val="Normal"/>
    <w:rsid w:val="001D76F1"/>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1D76F1"/>
    <w:pPr>
      <w:spacing w:after="240"/>
    </w:pPr>
    <w:rPr>
      <w:b/>
      <w:sz w:val="22"/>
      <w:szCs w:val="20"/>
    </w:rPr>
  </w:style>
  <w:style w:type="paragraph" w:customStyle="1" w:styleId="MapTitleContinued">
    <w:name w:val="Map Title. Continued"/>
    <w:basedOn w:val="Normal"/>
    <w:next w:val="Normal"/>
    <w:rsid w:val="001D76F1"/>
    <w:pPr>
      <w:spacing w:after="240"/>
    </w:pPr>
    <w:rPr>
      <w:rFonts w:ascii="Arial" w:hAnsi="Arial" w:cs="Arial"/>
      <w:b/>
      <w:sz w:val="32"/>
      <w:szCs w:val="20"/>
    </w:rPr>
  </w:style>
  <w:style w:type="paragraph" w:customStyle="1" w:styleId="MemoLine">
    <w:name w:val="Memo Line"/>
    <w:basedOn w:val="BlockLine"/>
    <w:next w:val="Normal"/>
    <w:rsid w:val="001D76F1"/>
    <w:pPr>
      <w:ind w:left="0"/>
    </w:pPr>
  </w:style>
  <w:style w:type="paragraph" w:styleId="Footer">
    <w:name w:val="footer"/>
    <w:basedOn w:val="Normal"/>
    <w:link w:val="FooterChar"/>
    <w:rsid w:val="001D76F1"/>
    <w:pPr>
      <w:tabs>
        <w:tab w:val="center" w:pos="4680"/>
        <w:tab w:val="right" w:pos="9360"/>
      </w:tabs>
    </w:pPr>
    <w:rPr>
      <w:sz w:val="20"/>
    </w:rPr>
  </w:style>
  <w:style w:type="character" w:styleId="PageNumber">
    <w:name w:val="page number"/>
    <w:basedOn w:val="DefaultParagraphFont"/>
    <w:rsid w:val="00892501"/>
  </w:style>
  <w:style w:type="paragraph" w:customStyle="1" w:styleId="TableText">
    <w:name w:val="Table Text"/>
    <w:basedOn w:val="Normal"/>
    <w:qFormat/>
    <w:rsid w:val="001D76F1"/>
    <w:rPr>
      <w:szCs w:val="20"/>
    </w:rPr>
  </w:style>
  <w:style w:type="paragraph" w:customStyle="1" w:styleId="NoteText">
    <w:name w:val="Note Text"/>
    <w:basedOn w:val="Normal"/>
    <w:rsid w:val="001D76F1"/>
    <w:rPr>
      <w:szCs w:val="20"/>
    </w:rPr>
  </w:style>
  <w:style w:type="paragraph" w:customStyle="1" w:styleId="TableHeaderText">
    <w:name w:val="Table Header Text"/>
    <w:basedOn w:val="Normal"/>
    <w:rsid w:val="001D76F1"/>
    <w:pPr>
      <w:jc w:val="center"/>
    </w:pPr>
    <w:rPr>
      <w:b/>
      <w:szCs w:val="20"/>
    </w:rPr>
  </w:style>
  <w:style w:type="paragraph" w:customStyle="1" w:styleId="EmbeddedText">
    <w:name w:val="Embedded Text"/>
    <w:basedOn w:val="Normal"/>
    <w:rsid w:val="001D76F1"/>
    <w:rPr>
      <w:szCs w:val="20"/>
    </w:rPr>
  </w:style>
  <w:style w:type="paragraph" w:styleId="TOC1">
    <w:name w:val="toc 1"/>
    <w:basedOn w:val="Normal"/>
    <w:next w:val="Normal"/>
    <w:autoRedefine/>
    <w:semiHidden/>
    <w:rsid w:val="00892501"/>
    <w:pPr>
      <w:ind w:left="57"/>
    </w:pPr>
  </w:style>
  <w:style w:type="paragraph" w:styleId="TOC2">
    <w:name w:val="toc 2"/>
    <w:basedOn w:val="Normal"/>
    <w:next w:val="Normal"/>
    <w:autoRedefine/>
    <w:semiHidden/>
    <w:rsid w:val="00892501"/>
    <w:pPr>
      <w:ind w:left="240"/>
    </w:pPr>
  </w:style>
  <w:style w:type="paragraph" w:styleId="TOC3">
    <w:name w:val="toc 3"/>
    <w:basedOn w:val="Normal"/>
    <w:next w:val="Normal"/>
    <w:autoRedefine/>
    <w:uiPriority w:val="39"/>
    <w:rsid w:val="001D76F1"/>
    <w:pPr>
      <w:ind w:left="480"/>
    </w:pPr>
  </w:style>
  <w:style w:type="paragraph" w:styleId="TOC4">
    <w:name w:val="toc 4"/>
    <w:basedOn w:val="Normal"/>
    <w:next w:val="Normal"/>
    <w:autoRedefine/>
    <w:uiPriority w:val="39"/>
    <w:rsid w:val="001D76F1"/>
    <w:pPr>
      <w:ind w:left="720"/>
    </w:pPr>
  </w:style>
  <w:style w:type="paragraph" w:styleId="TOC5">
    <w:name w:val="toc 5"/>
    <w:basedOn w:val="Normal"/>
    <w:next w:val="Normal"/>
    <w:autoRedefine/>
    <w:semiHidden/>
    <w:rsid w:val="00892501"/>
    <w:pPr>
      <w:ind w:left="960"/>
    </w:pPr>
  </w:style>
  <w:style w:type="paragraph" w:styleId="TOC6">
    <w:name w:val="toc 6"/>
    <w:basedOn w:val="Normal"/>
    <w:next w:val="Normal"/>
    <w:autoRedefine/>
    <w:semiHidden/>
    <w:rsid w:val="00892501"/>
    <w:pPr>
      <w:ind w:left="1200"/>
    </w:pPr>
  </w:style>
  <w:style w:type="paragraph" w:styleId="TOC7">
    <w:name w:val="toc 7"/>
    <w:basedOn w:val="Normal"/>
    <w:next w:val="Normal"/>
    <w:autoRedefine/>
    <w:semiHidden/>
    <w:rsid w:val="00892501"/>
    <w:pPr>
      <w:ind w:left="1440"/>
    </w:pPr>
  </w:style>
  <w:style w:type="paragraph" w:styleId="TOC8">
    <w:name w:val="toc 8"/>
    <w:basedOn w:val="Normal"/>
    <w:next w:val="Normal"/>
    <w:autoRedefine/>
    <w:semiHidden/>
    <w:rsid w:val="00892501"/>
    <w:pPr>
      <w:ind w:left="1680"/>
    </w:pPr>
  </w:style>
  <w:style w:type="paragraph" w:styleId="TOC9">
    <w:name w:val="toc 9"/>
    <w:basedOn w:val="Normal"/>
    <w:next w:val="Normal"/>
    <w:autoRedefine/>
    <w:semiHidden/>
    <w:rsid w:val="00892501"/>
    <w:pPr>
      <w:ind w:left="1920"/>
    </w:pPr>
  </w:style>
  <w:style w:type="character" w:styleId="Hyperlink">
    <w:name w:val="Hyperlink"/>
    <w:rsid w:val="001D76F1"/>
    <w:rPr>
      <w:color w:val="0000FF"/>
      <w:u w:val="single"/>
    </w:rPr>
  </w:style>
  <w:style w:type="character" w:styleId="FollowedHyperlink">
    <w:name w:val="FollowedHyperlink"/>
    <w:rsid w:val="001D76F1"/>
    <w:rPr>
      <w:color w:val="800080"/>
      <w:u w:val="single"/>
    </w:rPr>
  </w:style>
  <w:style w:type="paragraph" w:styleId="Caption">
    <w:name w:val="caption"/>
    <w:basedOn w:val="Normal"/>
    <w:next w:val="Normal"/>
    <w:qFormat/>
    <w:rsid w:val="00892501"/>
    <w:pPr>
      <w:spacing w:before="120" w:after="120"/>
    </w:pPr>
    <w:rPr>
      <w:b/>
    </w:rPr>
  </w:style>
  <w:style w:type="character" w:customStyle="1" w:styleId="Continued">
    <w:name w:val="Continued"/>
    <w:basedOn w:val="DefaultParagraphFont"/>
    <w:rsid w:val="00892501"/>
    <w:rPr>
      <w:rFonts w:ascii="Arial" w:hAnsi="Arial"/>
      <w:sz w:val="24"/>
    </w:rPr>
  </w:style>
  <w:style w:type="paragraph" w:customStyle="1" w:styleId="ContinuedBlockLabel">
    <w:name w:val="Continued Block Label"/>
    <w:basedOn w:val="Normal"/>
    <w:next w:val="Normal"/>
    <w:rsid w:val="001D76F1"/>
    <w:pPr>
      <w:spacing w:after="240"/>
    </w:pPr>
    <w:rPr>
      <w:b/>
      <w:sz w:val="22"/>
      <w:szCs w:val="20"/>
    </w:rPr>
  </w:style>
  <w:style w:type="character" w:customStyle="1" w:styleId="Jump">
    <w:name w:val="Jump"/>
    <w:basedOn w:val="DefaultParagraphFont"/>
    <w:rsid w:val="00892501"/>
    <w:rPr>
      <w:color w:val="FF0000"/>
    </w:rPr>
  </w:style>
  <w:style w:type="paragraph" w:customStyle="1" w:styleId="PublicationTitle">
    <w:name w:val="Publication Title"/>
    <w:basedOn w:val="Normal"/>
    <w:next w:val="Heading4"/>
    <w:rsid w:val="001D76F1"/>
    <w:pPr>
      <w:spacing w:after="240"/>
      <w:jc w:val="center"/>
    </w:pPr>
    <w:rPr>
      <w:rFonts w:ascii="Arial" w:hAnsi="Arial" w:cs="Arial"/>
      <w:b/>
      <w:sz w:val="32"/>
      <w:szCs w:val="20"/>
    </w:rPr>
  </w:style>
  <w:style w:type="paragraph" w:customStyle="1" w:styleId="TOCTitle">
    <w:name w:val="TOC Title"/>
    <w:basedOn w:val="Normal"/>
    <w:rsid w:val="001D76F1"/>
    <w:pPr>
      <w:widowControl w:val="0"/>
    </w:pPr>
    <w:rPr>
      <w:rFonts w:ascii="Arial" w:hAnsi="Arial" w:cs="Arial"/>
      <w:b/>
      <w:sz w:val="32"/>
      <w:szCs w:val="20"/>
    </w:rPr>
  </w:style>
  <w:style w:type="paragraph" w:customStyle="1" w:styleId="TOCItem">
    <w:name w:val="TOCItem"/>
    <w:basedOn w:val="Normal"/>
    <w:rsid w:val="001D76F1"/>
    <w:pPr>
      <w:tabs>
        <w:tab w:val="left" w:leader="dot" w:pos="7061"/>
        <w:tab w:val="right" w:pos="7524"/>
      </w:tabs>
      <w:spacing w:before="60" w:after="60"/>
      <w:ind w:right="465"/>
    </w:pPr>
    <w:rPr>
      <w:szCs w:val="20"/>
    </w:rPr>
  </w:style>
  <w:style w:type="paragraph" w:customStyle="1" w:styleId="TOCStem">
    <w:name w:val="TOCStem"/>
    <w:basedOn w:val="Normal"/>
    <w:rsid w:val="001D76F1"/>
    <w:rPr>
      <w:szCs w:val="20"/>
    </w:rPr>
  </w:style>
  <w:style w:type="paragraph" w:styleId="Title">
    <w:name w:val="Title"/>
    <w:basedOn w:val="Normal"/>
    <w:qFormat/>
    <w:rsid w:val="00892501"/>
    <w:pPr>
      <w:overflowPunct w:val="0"/>
      <w:autoSpaceDE w:val="0"/>
      <w:autoSpaceDN w:val="0"/>
      <w:adjustRightInd w:val="0"/>
      <w:jc w:val="center"/>
      <w:textAlignment w:val="baseline"/>
    </w:pPr>
    <w:rPr>
      <w:b/>
    </w:rPr>
  </w:style>
  <w:style w:type="paragraph" w:styleId="BodyText">
    <w:name w:val="Body Text"/>
    <w:basedOn w:val="Normal"/>
    <w:rsid w:val="00892501"/>
    <w:pPr>
      <w:numPr>
        <w:ilvl w:val="12"/>
      </w:numPr>
    </w:pPr>
    <w:rPr>
      <w:sz w:val="20"/>
    </w:rPr>
  </w:style>
  <w:style w:type="paragraph" w:styleId="NormalWeb">
    <w:name w:val="Normal (Web)"/>
    <w:basedOn w:val="Normal"/>
    <w:rsid w:val="00892501"/>
    <w:pPr>
      <w:spacing w:before="100" w:beforeAutospacing="1" w:after="100" w:afterAutospacing="1"/>
    </w:pPr>
  </w:style>
  <w:style w:type="paragraph" w:customStyle="1" w:styleId="BulletText3">
    <w:name w:val="Bullet Text 3"/>
    <w:basedOn w:val="Normal"/>
    <w:rsid w:val="001D76F1"/>
    <w:pPr>
      <w:numPr>
        <w:numId w:val="16"/>
      </w:numPr>
      <w:ind w:left="518"/>
    </w:pPr>
    <w:rPr>
      <w:szCs w:val="20"/>
    </w:rPr>
  </w:style>
  <w:style w:type="character" w:styleId="HTMLAcronym">
    <w:name w:val="HTML Acronym"/>
    <w:basedOn w:val="DefaultParagraphFont"/>
    <w:rsid w:val="001D76F1"/>
  </w:style>
  <w:style w:type="paragraph" w:customStyle="1" w:styleId="IMTOC">
    <w:name w:val="IMTOC"/>
    <w:rsid w:val="001D76F1"/>
    <w:rPr>
      <w:sz w:val="24"/>
    </w:rPr>
  </w:style>
  <w:style w:type="paragraph" w:styleId="BalloonText">
    <w:name w:val="Balloon Text"/>
    <w:basedOn w:val="Normal"/>
    <w:semiHidden/>
    <w:rsid w:val="001D76F1"/>
    <w:rPr>
      <w:rFonts w:ascii="Tahoma" w:hAnsi="Tahoma" w:cs="Tahoma"/>
      <w:sz w:val="16"/>
      <w:szCs w:val="16"/>
    </w:rPr>
  </w:style>
  <w:style w:type="table" w:styleId="TableGrid">
    <w:name w:val="Table Grid"/>
    <w:basedOn w:val="TableNormal"/>
    <w:rsid w:val="001D76F1"/>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rsid w:val="001D76F1"/>
    <w:rPr>
      <w:color w:val="000000"/>
      <w:szCs w:val="24"/>
    </w:rPr>
  </w:style>
  <w:style w:type="character" w:customStyle="1" w:styleId="FooterChar">
    <w:name w:val="Footer Char"/>
    <w:link w:val="Footer"/>
    <w:rsid w:val="001D76F1"/>
    <w:rPr>
      <w:color w:val="000000"/>
      <w:szCs w:val="24"/>
    </w:rPr>
  </w:style>
  <w:style w:type="character" w:styleId="CommentReference">
    <w:name w:val="annotation reference"/>
    <w:basedOn w:val="DefaultParagraphFont"/>
    <w:semiHidden/>
    <w:rsid w:val="006C110E"/>
    <w:rPr>
      <w:sz w:val="16"/>
      <w:szCs w:val="16"/>
    </w:rPr>
  </w:style>
  <w:style w:type="paragraph" w:styleId="CommentText">
    <w:name w:val="annotation text"/>
    <w:basedOn w:val="Normal"/>
    <w:semiHidden/>
    <w:rsid w:val="006C110E"/>
    <w:rPr>
      <w:sz w:val="20"/>
      <w:szCs w:val="20"/>
    </w:rPr>
  </w:style>
  <w:style w:type="paragraph" w:styleId="CommentSubject">
    <w:name w:val="annotation subject"/>
    <w:basedOn w:val="CommentText"/>
    <w:next w:val="CommentText"/>
    <w:semiHidden/>
    <w:rsid w:val="006C110E"/>
    <w:rPr>
      <w:b/>
      <w:bCs/>
    </w:rPr>
  </w:style>
  <w:style w:type="paragraph" w:styleId="ListParagraph">
    <w:name w:val="List Paragraph"/>
    <w:basedOn w:val="Normal"/>
    <w:qFormat/>
    <w:rsid w:val="001D76F1"/>
    <w:pPr>
      <w:ind w:left="720"/>
      <w:contextualSpacing/>
    </w:pPr>
  </w:style>
  <w:style w:type="paragraph" w:styleId="BodyText3">
    <w:name w:val="Body Text 3"/>
    <w:basedOn w:val="Normal"/>
    <w:link w:val="BodyText3Char"/>
    <w:rsid w:val="00640A89"/>
    <w:pPr>
      <w:spacing w:after="120"/>
    </w:pPr>
    <w:rPr>
      <w:sz w:val="16"/>
      <w:szCs w:val="16"/>
    </w:rPr>
  </w:style>
  <w:style w:type="character" w:customStyle="1" w:styleId="BodyText3Char">
    <w:name w:val="Body Text 3 Char"/>
    <w:basedOn w:val="DefaultParagraphFont"/>
    <w:link w:val="BodyText3"/>
    <w:rsid w:val="00640A89"/>
    <w:rPr>
      <w:color w:val="000000"/>
      <w:sz w:val="16"/>
      <w:szCs w:val="16"/>
    </w:rPr>
  </w:style>
</w:styles>
</file>

<file path=word/webSettings.xml><?xml version="1.0" encoding="utf-8"?>
<w:webSettings xmlns:r="http://schemas.openxmlformats.org/officeDocument/2006/relationships" xmlns:w="http://schemas.openxmlformats.org/wordprocessingml/2006/main">
  <w:divs>
    <w:div w:id="1892308019">
      <w:bodyDiv w:val="1"/>
      <w:marLeft w:val="0"/>
      <w:marRight w:val="0"/>
      <w:marTop w:val="0"/>
      <w:marBottom w:val="0"/>
      <w:divBdr>
        <w:top w:val="none" w:sz="0" w:space="0" w:color="auto"/>
        <w:left w:val="none" w:sz="0" w:space="0" w:color="auto"/>
        <w:bottom w:val="none" w:sz="0" w:space="0" w:color="auto"/>
        <w:right w:val="none" w:sz="0" w:space="0" w:color="auto"/>
      </w:divBdr>
      <w:divsChild>
        <w:div w:id="694769569">
          <w:marLeft w:val="0"/>
          <w:marRight w:val="0"/>
          <w:marTop w:val="0"/>
          <w:marBottom w:val="0"/>
          <w:divBdr>
            <w:top w:val="single" w:sz="6" w:space="0" w:color="FFFFFF"/>
            <w:left w:val="single" w:sz="6" w:space="0" w:color="FFFFFF"/>
            <w:bottom w:val="none" w:sz="0" w:space="0" w:color="auto"/>
            <w:right w:val="none" w:sz="0" w:space="0" w:color="auto"/>
          </w:divBdr>
          <w:divsChild>
            <w:div w:id="1057725">
              <w:marLeft w:val="2400"/>
              <w:marRight w:val="150"/>
              <w:marTop w:val="0"/>
              <w:marBottom w:val="0"/>
              <w:divBdr>
                <w:top w:val="none" w:sz="0" w:space="0" w:color="auto"/>
                <w:left w:val="none" w:sz="0" w:space="0" w:color="auto"/>
                <w:bottom w:val="none" w:sz="0" w:space="0" w:color="auto"/>
                <w:right w:val="none" w:sz="0" w:space="0" w:color="auto"/>
              </w:divBdr>
              <w:divsChild>
                <w:div w:id="15039550">
                  <w:marLeft w:val="0"/>
                  <w:marRight w:val="0"/>
                  <w:marTop w:val="150"/>
                  <w:marBottom w:val="600"/>
                  <w:divBdr>
                    <w:top w:val="single" w:sz="6" w:space="3" w:color="AAAAFF"/>
                    <w:left w:val="single" w:sz="6" w:space="8" w:color="AAAAFF"/>
                    <w:bottom w:val="single" w:sz="6" w:space="8" w:color="AAAAFF"/>
                    <w:right w:val="single" w:sz="6" w:space="8" w:color="AAAAFF"/>
                  </w:divBdr>
                  <w:divsChild>
                    <w:div w:id="1905873092">
                      <w:marLeft w:val="0"/>
                      <w:marRight w:val="0"/>
                      <w:marTop w:val="0"/>
                      <w:marBottom w:val="0"/>
                      <w:divBdr>
                        <w:top w:val="none" w:sz="0" w:space="0" w:color="auto"/>
                        <w:left w:val="none" w:sz="0" w:space="0" w:color="auto"/>
                        <w:bottom w:val="none" w:sz="0" w:space="0" w:color="auto"/>
                        <w:right w:val="none" w:sz="0" w:space="0" w:color="auto"/>
                      </w:divBdr>
                      <w:divsChild>
                        <w:div w:id="13364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vbaw.vba.va.gov/bl/21/Advisory/CAVCDAD.htm" TargetMode="External"/><Relationship Id="rId21" Type="http://schemas.openxmlformats.org/officeDocument/2006/relationships/hyperlink" Target="http://www.benefits.va.gov/warms/docs/regs/38CFR/BOOKC/PART4/S4_2.DOC" TargetMode="External"/><Relationship Id="rId34" Type="http://schemas.openxmlformats.org/officeDocument/2006/relationships/hyperlink" Target="imi-internal:M21-1MRIII.vi.5.A" TargetMode="External"/><Relationship Id="rId42" Type="http://schemas.openxmlformats.org/officeDocument/2006/relationships/hyperlink" Target="imi-internal:M21-1MRIV.ii.1.E.19.f" TargetMode="External"/><Relationship Id="rId47" Type="http://schemas.openxmlformats.org/officeDocument/2006/relationships/hyperlink" Target="http://www.benefits.va.gov/WARMS/docs/admin21/m21_1/mr/part3/subptiv/ch03/pt03_sp04_ch03_secA.xml" TargetMode="External"/><Relationship Id="rId50" Type="http://schemas.openxmlformats.org/officeDocument/2006/relationships/hyperlink" Target="http://www.va.gov/vdl/application.asp?appid=133" TargetMode="External"/><Relationship Id="rId55" Type="http://schemas.openxmlformats.org/officeDocument/2006/relationships/hyperlink" Target="imi-internal:M21-1MRIII.iv.3.A.1.i" TargetMode="External"/><Relationship Id="rId63" Type="http://schemas.openxmlformats.org/officeDocument/2006/relationships/hyperlink" Target="http://vbacodmoint1.vba.va.gov/bl/21/DBQ/default.asp" TargetMode="External"/><Relationship Id="rId68" Type="http://schemas.openxmlformats.org/officeDocument/2006/relationships/hyperlink" Target="http://vbaw.vba.va.gov/bl/21/Advisory/CAVCDAD.htm" TargetMode="External"/><Relationship Id="rId76" Type="http://schemas.openxmlformats.org/officeDocument/2006/relationships/hyperlink" Target="http://www.benefits.va.gov/warms/docs/regs/38CFR/BOOKB/PART3/S3_328.DOC" TargetMode="External"/><Relationship Id="rId84" Type="http://schemas.openxmlformats.org/officeDocument/2006/relationships/hyperlink" Target="http://www.benefits.va.gov/WARMS/docs/admin21/m21_1/mr/part3/subptiv/ch03/pt03_sp04_ch03_secA.xml" TargetMode="External"/><Relationship Id="rId89" Type="http://schemas.openxmlformats.org/officeDocument/2006/relationships/hyperlink" Target="http://www.va.gov/vdl/application.asp?appid=31"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assembler.law.cornell.edu/uscode/html/uscode38/usc_sec_38_00001151----000-.html" TargetMode="External"/><Relationship Id="rId92" Type="http://schemas.openxmlformats.org/officeDocument/2006/relationships/hyperlink" Target="imi-internal:M21-1MRIII.ii.3.C.8.g" TargetMode="External"/><Relationship Id="rId2" Type="http://schemas.openxmlformats.org/officeDocument/2006/relationships/customXml" Target="../customXml/item1.xml"/><Relationship Id="rId16" Type="http://schemas.openxmlformats.org/officeDocument/2006/relationships/hyperlink" Target="http://www.benefits.va.gov/warms/docs/regs/38CFR/BOOKB/PART3/S3_326.DOC" TargetMode="External"/><Relationship Id="rId29" Type="http://schemas.openxmlformats.org/officeDocument/2006/relationships/hyperlink" Target="imi-internal:M21-1MRIII.iv.5.5.h" TargetMode="External"/><Relationship Id="rId11" Type="http://schemas.openxmlformats.org/officeDocument/2006/relationships/hyperlink" Target="imi-internal:M21-1MRIII.iv.3.A.1.j" TargetMode="External"/><Relationship Id="rId24" Type="http://schemas.openxmlformats.org/officeDocument/2006/relationships/hyperlink" Target="http://www.va.gov/vdl/application.asp?appid=133" TargetMode="External"/><Relationship Id="rId32" Type="http://schemas.openxmlformats.org/officeDocument/2006/relationships/hyperlink" Target="imi-internal:M21-1MRIII.iv.3.A.1.i" TargetMode="External"/><Relationship Id="rId37" Type="http://schemas.openxmlformats.org/officeDocument/2006/relationships/hyperlink" Target="imi-internal:M21-1MRIII.iv.3.A.8" TargetMode="External"/><Relationship Id="rId40" Type="http://schemas.openxmlformats.org/officeDocument/2006/relationships/hyperlink" Target="http://www.benefits.va.gov/WARMS/docs/admin21/m21_1/mr/part3/subptiv/ch03/pt03_sp04_ch04_secH.xml" TargetMode="External"/><Relationship Id="rId45" Type="http://schemas.openxmlformats.org/officeDocument/2006/relationships/hyperlink" Target="imi-internal:M21-1MRIII.iv.3.A.1.m" TargetMode="External"/><Relationship Id="rId53" Type="http://schemas.openxmlformats.org/officeDocument/2006/relationships/hyperlink" Target="http://10.220.1.4/bl/21/M21-1MR/index.asp?id=pt03_sp04_ch03_secA.xml" TargetMode="External"/><Relationship Id="rId58" Type="http://schemas.openxmlformats.org/officeDocument/2006/relationships/hyperlink" Target="http://vbacodmoint1.vba.va.gov/bl/21/DBQ/default.asp" TargetMode="External"/><Relationship Id="rId66" Type="http://schemas.openxmlformats.org/officeDocument/2006/relationships/hyperlink" Target="imi-internal:M21-1MRIII.iv.3.A.9.c" TargetMode="External"/><Relationship Id="rId74" Type="http://schemas.openxmlformats.org/officeDocument/2006/relationships/hyperlink" Target="http://www.benefits.va.gov/warms/docs/regs/38CFR/BOOKB/PART3/S3_328.DOC" TargetMode="External"/><Relationship Id="rId79" Type="http://schemas.openxmlformats.org/officeDocument/2006/relationships/hyperlink" Target="http://www.benefits.va.gov/WARMS/docs/admin21/m21_1/mr/part3/subptiv/ch03/pt03_sp05_ch01_secF.xml" TargetMode="External"/><Relationship Id="rId87" Type="http://schemas.openxmlformats.org/officeDocument/2006/relationships/hyperlink" Target="http://www.benefits.va.gov/WARMS/docs/admin21/m21_1/mr/part3/subptiv/ch03/pt03_sp04_ch03_secA.xml" TargetMode="External"/><Relationship Id="rId5" Type="http://schemas.openxmlformats.org/officeDocument/2006/relationships/numbering" Target="numbering.xml"/><Relationship Id="rId61" Type="http://schemas.openxmlformats.org/officeDocument/2006/relationships/hyperlink" Target="http://www.law.cornell.edu/uscode/text/38/1151" TargetMode="External"/><Relationship Id="rId82" Type="http://schemas.openxmlformats.org/officeDocument/2006/relationships/hyperlink" Target="http://www.benefits.va.gov/WARMS/docs/admin21/m21_1/mr/part3/subptiv/ch03/pt03_sp04_ch03_secE.xml" TargetMode="External"/><Relationship Id="rId90" Type="http://schemas.openxmlformats.org/officeDocument/2006/relationships/hyperlink" Target="http://vbaw.vba.va.gov/bl/21/Systems/capamie.htm" TargetMode="External"/><Relationship Id="rId95" Type="http://schemas.openxmlformats.org/officeDocument/2006/relationships/header" Target="header1.xml"/><Relationship Id="rId19" Type="http://schemas.openxmlformats.org/officeDocument/2006/relationships/hyperlink" Target="http://vbacodmoint1.vba.va.gov/bl/21/DBQ/default.asp" TargetMode="External"/><Relationship Id="rId14" Type="http://schemas.openxmlformats.org/officeDocument/2006/relationships/hyperlink" Target="imi-internal:M21-1MRIII.iv.3.A.1.n" TargetMode="External"/><Relationship Id="rId22" Type="http://schemas.openxmlformats.org/officeDocument/2006/relationships/hyperlink" Target="imi-internal:M21-1MRIII.iv.3.D.18" TargetMode="External"/><Relationship Id="rId27" Type="http://schemas.openxmlformats.org/officeDocument/2006/relationships/hyperlink" Target="mailto:DBQcomments.vbaco@va.gov?subject=Insufficient%20VHA%20DBQ" TargetMode="External"/><Relationship Id="rId30" Type="http://schemas.openxmlformats.org/officeDocument/2006/relationships/hyperlink" Target="http://vbacodmoint1.vba.va.gov/bl/21/DBQ/default.asp" TargetMode="External"/><Relationship Id="rId35" Type="http://schemas.openxmlformats.org/officeDocument/2006/relationships/hyperlink" Target="http://www.benefits.va.gov/WARMS/docs/admin21/m21_1/mr/part3/subptiv/ch03/pt03_sp04_ch03_secA.xml" TargetMode="External"/><Relationship Id="rId43" Type="http://schemas.openxmlformats.org/officeDocument/2006/relationships/hyperlink" Target="imi-internal:M21-1MRIII.iv.3.A.6.d" TargetMode="External"/><Relationship Id="rId48" Type="http://schemas.openxmlformats.org/officeDocument/2006/relationships/hyperlink" Target="http://www2.va.gov/directory/guide/home.asp?isFlash=1" TargetMode="External"/><Relationship Id="rId56" Type="http://schemas.openxmlformats.org/officeDocument/2006/relationships/hyperlink" Target="imi-internal:M21-1MRIII.iv.3.A.8" TargetMode="External"/><Relationship Id="rId64" Type="http://schemas.openxmlformats.org/officeDocument/2006/relationships/hyperlink" Target="http://vbacodmoint1.vba.va.gov/bl/21/DBQ/docs/DBQs/COMPLETE%20VERSION%20-%20Medical%20Opinion%20DBQ%20-%206-16-11.doc" TargetMode="External"/><Relationship Id="rId69" Type="http://schemas.openxmlformats.org/officeDocument/2006/relationships/hyperlink" Target="http://vbaw.vba.va.gov/bl/21/Advisory/CAVCDAD.htm" TargetMode="External"/><Relationship Id="rId77" Type="http://schemas.openxmlformats.org/officeDocument/2006/relationships/hyperlink" Target="http://www.benefits.va.gov/warms/docs/regs/38CFR/BOOKB/PART3/S3_351.DOC"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vbaw.vba.va.gov/bl/21/Systems/capamie.htm" TargetMode="External"/><Relationship Id="rId72" Type="http://schemas.openxmlformats.org/officeDocument/2006/relationships/hyperlink" Target="http://vbacodmoint1.vba.va.gov/bl/21/DBQ/docs/DBQs/AUDIO%20-%20Hearing%20Loss%20and%20Tinnitus%20DBQ%20-%206-9-11.doc" TargetMode="External"/><Relationship Id="rId80" Type="http://schemas.openxmlformats.org/officeDocument/2006/relationships/hyperlink" Target="http://www.benefits.va.gov/WARMS/docs/admin21/m21_1/mr/part3/subptiv/ch03/pt03_sp06_ch08.xml" TargetMode="External"/><Relationship Id="rId85" Type="http://schemas.openxmlformats.org/officeDocument/2006/relationships/hyperlink" Target="http://vbacodmoint1.vba.va.gov/bl/21/DBQ/default.asp" TargetMode="External"/><Relationship Id="rId93" Type="http://schemas.openxmlformats.org/officeDocument/2006/relationships/hyperlink" Target="http://www.benefits.va.gov/WARMS/docs/admin21/m21_1/mr/part3/subptiv/ch03/pt03_sp05_ch09_secB.xml" TargetMode="External"/><Relationship Id="rId98" Type="http://schemas.openxmlformats.org/officeDocument/2006/relationships/footer" Target="footer2.xml"/><Relationship Id="rId3" Type="http://schemas.openxmlformats.org/officeDocument/2006/relationships/customXml" Target="../customXml/item2.xml"/><Relationship Id="rId12" Type="http://schemas.openxmlformats.org/officeDocument/2006/relationships/hyperlink" Target="imi-internal:M21-1MRIII.iv.3.A.8" TargetMode="External"/><Relationship Id="rId17" Type="http://schemas.openxmlformats.org/officeDocument/2006/relationships/hyperlink" Target="http://www.benefits.va.gov/warms/docs/regs/38CFR/BOOKB/PART3/S3_159.DOC" TargetMode="External"/><Relationship Id="rId25" Type="http://schemas.openxmlformats.org/officeDocument/2006/relationships/hyperlink" Target="imi-internal:M21-1MRIII.iv.5" TargetMode="External"/><Relationship Id="rId33" Type="http://schemas.openxmlformats.org/officeDocument/2006/relationships/hyperlink" Target="imi-internal:M21-1MRIII.iv.3.D.18" TargetMode="External"/><Relationship Id="rId38" Type="http://schemas.openxmlformats.org/officeDocument/2006/relationships/hyperlink" Target="http://www.benefits.va.gov/WARMS/docs/regs/38cfr/bookb/part3/s3_317.doc" TargetMode="External"/><Relationship Id="rId46" Type="http://schemas.openxmlformats.org/officeDocument/2006/relationships/hyperlink" Target="http://www.benefits.va.gov/WARMS/docs/admin21/m21_1/mr/part3/subptiv/ch03/pt11_ch02_secB.xml" TargetMode="External"/><Relationship Id="rId59" Type="http://schemas.openxmlformats.org/officeDocument/2006/relationships/hyperlink" Target="imi-internal:M21-1MRIII.iv.3.A.5.g" TargetMode="External"/><Relationship Id="rId67" Type="http://schemas.openxmlformats.org/officeDocument/2006/relationships/hyperlink" Target="imi-internal:M21-1MRIII.iv.3.A.9.d" TargetMode="External"/><Relationship Id="rId20" Type="http://schemas.openxmlformats.org/officeDocument/2006/relationships/hyperlink" Target="http://www.benefits.va.gov/warms/docs/regs/38CFR/BOOKB/PART3/S3_326.DOC" TargetMode="External"/><Relationship Id="rId41" Type="http://schemas.openxmlformats.org/officeDocument/2006/relationships/hyperlink" Target="http://www.benefits.va.gov/WARMS/docs/regs/38cfr/bookb/part3/s3_317.doc" TargetMode="External"/><Relationship Id="rId54" Type="http://schemas.openxmlformats.org/officeDocument/2006/relationships/hyperlink" Target="http://www.benefits.va.gov/WARMS/docs/regs/38cfr/bookb/part3/s3_317.doc" TargetMode="External"/><Relationship Id="rId62" Type="http://schemas.openxmlformats.org/officeDocument/2006/relationships/hyperlink" Target="http://vbacodmoint1.vba.va.gov/bl/21/DBQ/docs/MO%20DBQ%20Request%20Instructions.doc" TargetMode="External"/><Relationship Id="rId70" Type="http://schemas.openxmlformats.org/officeDocument/2006/relationships/hyperlink" Target="http://assembler.law.cornell.edu/uscode/html/uscode38/usc_sec_38_00001151----000-.html" TargetMode="External"/><Relationship Id="rId75" Type="http://schemas.openxmlformats.org/officeDocument/2006/relationships/hyperlink" Target="http://www.benefits.va.gov/warms/docs/regs/38CFR/BOOKB/PART3/S3_328.DOC" TargetMode="External"/><Relationship Id="rId83" Type="http://schemas.openxmlformats.org/officeDocument/2006/relationships/hyperlink" Target="http://www.benefits.va.gov/WARMS/docs/admin21/m21_1/mr/part3/subptiv/ch03/pt03_sp04_ch03_secA.xml" TargetMode="External"/><Relationship Id="rId88" Type="http://schemas.openxmlformats.org/officeDocument/2006/relationships/hyperlink" Target="http://www.va.gov/vdl/application.asp?appid=133" TargetMode="External"/><Relationship Id="rId91" Type="http://schemas.openxmlformats.org/officeDocument/2006/relationships/hyperlink" Target="http://vbaw.vba.va.gov/bl/21/publicat/Users/Index.htm" TargetMode="External"/><Relationship Id="rId9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yperlink" Target="imi-internal:M21-1MRI.1.C.7.b" TargetMode="External"/><Relationship Id="rId23" Type="http://schemas.openxmlformats.org/officeDocument/2006/relationships/hyperlink" Target="imi-internal:M21-1MRIII.iv.3.A.12.f" TargetMode="External"/><Relationship Id="rId28" Type="http://schemas.openxmlformats.org/officeDocument/2006/relationships/hyperlink" Target="http://www.benefits.va.gov/warms/docs/regs/38CFR/BOOKB/PART3/S3_326.DOC" TargetMode="External"/><Relationship Id="rId36" Type="http://schemas.openxmlformats.org/officeDocument/2006/relationships/hyperlink" Target="http://vbacodmoint1.vba.va.gov/bl/21/DBQ/default.asp" TargetMode="External"/><Relationship Id="rId49" Type="http://schemas.openxmlformats.org/officeDocument/2006/relationships/hyperlink" Target="mailto:DESPilot.VBACO@va.gov" TargetMode="External"/><Relationship Id="rId57" Type="http://schemas.openxmlformats.org/officeDocument/2006/relationships/hyperlink" Target="http://www.benefits.va.gov/WARMS/docs/regs/38cfr/bookb/part3/s3_317.doc" TargetMode="External"/><Relationship Id="rId10" Type="http://schemas.openxmlformats.org/officeDocument/2006/relationships/endnotes" Target="endnotes.xml"/><Relationship Id="rId31" Type="http://schemas.openxmlformats.org/officeDocument/2006/relationships/hyperlink" Target="imi-internal:M21-1MRIII.iv.3.A.1.h" TargetMode="External"/><Relationship Id="rId44" Type="http://schemas.openxmlformats.org/officeDocument/2006/relationships/hyperlink" Target="http://www.va.gov/ogc/docs/1995/Prc20-95.doc" TargetMode="External"/><Relationship Id="rId52" Type="http://schemas.openxmlformats.org/officeDocument/2006/relationships/hyperlink" Target="http://vbaw.vba.va.gov/bl/21/products/docs/DESImplement.doc" TargetMode="External"/><Relationship Id="rId60" Type="http://schemas.openxmlformats.org/officeDocument/2006/relationships/hyperlink" Target="http://www.benefits.va.gov/WARMS/docs/admin21/m21_1/mr/part3/subptiv/ch03/pt04_sp02_ch01_secG.xml" TargetMode="External"/><Relationship Id="rId65" Type="http://schemas.openxmlformats.org/officeDocument/2006/relationships/hyperlink" Target="http://vbacodmoint1.vba.va.gov/bl/21/DBQ/default.asp" TargetMode="External"/><Relationship Id="rId73" Type="http://schemas.openxmlformats.org/officeDocument/2006/relationships/hyperlink" Target="http://www.benefits.va.gov/warms/docs/regs/38CFR/BOOKB/PART3/S3_328.DOC" TargetMode="External"/><Relationship Id="rId78" Type="http://schemas.openxmlformats.org/officeDocument/2006/relationships/hyperlink" Target="http://www.benefits.va.gov/warms/docs/regs/38CFR/BOOKB/PART3/S3_352.DOC" TargetMode="External"/><Relationship Id="rId81" Type="http://schemas.openxmlformats.org/officeDocument/2006/relationships/hyperlink" Target="http://vbaw.vba.va.gov/bl/21/Advisory/CAVCDAD.htm" TargetMode="External"/><Relationship Id="rId86" Type="http://schemas.openxmlformats.org/officeDocument/2006/relationships/hyperlink" Target="http://www.benefits.va.gov/WARMS/docs/admin21/m21_1/mr/part3/subptiv/ch03/pt01_ch01_secC.xml" TargetMode="External"/><Relationship Id="rId94" Type="http://schemas.openxmlformats.org/officeDocument/2006/relationships/hyperlink" Target="http://www.benefits.va.gov/WARMS/docs/admin21/m21_1/mr/part3/subptiv/ch03/pt03_sp04_ch03_secA.xml" TargetMode="External"/><Relationship Id="rId9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yperlink" Target="imi-internal:M21-1MRIII.iv.3.A.1.m" TargetMode="External"/><Relationship Id="rId18" Type="http://schemas.openxmlformats.org/officeDocument/2006/relationships/hyperlink" Target="http://www.va.gov/vaforms/" TargetMode="External"/><Relationship Id="rId39" Type="http://schemas.openxmlformats.org/officeDocument/2006/relationships/hyperlink" Target="http://www.benefits.va.gov/WARMS/docs/admin21/m21_1/mr/part3/subptiv/ch03/pt03_sp04_ch03_secA.x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2\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C3A49C1CDA34C8A8DBFD75C1DD13C" ma:contentTypeVersion="0" ma:contentTypeDescription="Create a new document." ma:contentTypeScope="" ma:versionID="1bee4ecabd05a40697f011d3a31da575">
  <xsd:schema xmlns:xsd="http://www.w3.org/2001/XMLSchema" xmlns:p="http://schemas.microsoft.com/office/2006/metadata/properties" targetNamespace="http://schemas.microsoft.com/office/2006/metadata/properties" ma:root="true" ma:fieldsID="46a794065921c4818d40ff1823962b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BF59F-F157-41EC-872A-4B96409A9A66}"/>
</file>

<file path=customXml/itemProps2.xml><?xml version="1.0" encoding="utf-8"?>
<ds:datastoreItem xmlns:ds="http://schemas.openxmlformats.org/officeDocument/2006/customXml" ds:itemID="{4EA1D3D2-CADE-4054-A33C-4A780FC2A60A}"/>
</file>

<file path=customXml/itemProps3.xml><?xml version="1.0" encoding="utf-8"?>
<ds:datastoreItem xmlns:ds="http://schemas.openxmlformats.org/officeDocument/2006/customXml" ds:itemID="{6ED4AE01-4531-427D-B676-63CAE81F6114}"/>
</file>

<file path=docProps/app.xml><?xml version="1.0" encoding="utf-8"?>
<Properties xmlns="http://schemas.openxmlformats.org/officeDocument/2006/extended-properties" xmlns:vt="http://schemas.openxmlformats.org/officeDocument/2006/docPropsVTypes">
  <Template>FSPro.dotm</Template>
  <TotalTime>94</TotalTime>
  <Pages>50</Pages>
  <Words>11210</Words>
  <Characters>63902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74963</CharactersWithSpaces>
  <SharedDoc>false</SharedDoc>
  <HLinks>
    <vt:vector size="234" baseType="variant">
      <vt:variant>
        <vt:i4>4718687</vt:i4>
      </vt:variant>
      <vt:variant>
        <vt:i4>219</vt:i4>
      </vt:variant>
      <vt:variant>
        <vt:i4>0</vt:i4>
      </vt:variant>
      <vt:variant>
        <vt:i4>5</vt:i4>
      </vt:variant>
      <vt:variant>
        <vt:lpwstr>http://www.benefits.va.gov/WARMS/docs/admin21/m21_1/mr/part3/subptiv/ch03/pt03_sp04_ch03_secA.xml</vt:lpwstr>
      </vt:variant>
      <vt:variant>
        <vt:lpwstr>III.iv.3.A.3</vt:lpwstr>
      </vt:variant>
      <vt:variant>
        <vt:i4>8060983</vt:i4>
      </vt:variant>
      <vt:variant>
        <vt:i4>216</vt:i4>
      </vt:variant>
      <vt:variant>
        <vt:i4>0</vt:i4>
      </vt:variant>
      <vt:variant>
        <vt:i4>5</vt:i4>
      </vt:variant>
      <vt:variant>
        <vt:lpwstr>http://www.benefits.va.gov/WARMS/docs/admin21/m21_1/mr/part3/subptiv/ch03/pt03_sp05_ch09_secB.xml</vt:lpwstr>
      </vt:variant>
      <vt:variant>
        <vt:lpwstr>III.v.9.B.4</vt:lpwstr>
      </vt:variant>
      <vt:variant>
        <vt:i4>7667824</vt:i4>
      </vt:variant>
      <vt:variant>
        <vt:i4>192</vt:i4>
      </vt:variant>
      <vt:variant>
        <vt:i4>0</vt:i4>
      </vt:variant>
      <vt:variant>
        <vt:i4>5</vt:i4>
      </vt:variant>
      <vt:variant>
        <vt:lpwstr>http://vbaw.vba.va.gov/bl/21/publicat/Users/Index.htm</vt:lpwstr>
      </vt:variant>
      <vt:variant>
        <vt:lpwstr>bmv</vt:lpwstr>
      </vt:variant>
      <vt:variant>
        <vt:i4>4194396</vt:i4>
      </vt:variant>
      <vt:variant>
        <vt:i4>189</vt:i4>
      </vt:variant>
      <vt:variant>
        <vt:i4>0</vt:i4>
      </vt:variant>
      <vt:variant>
        <vt:i4>5</vt:i4>
      </vt:variant>
      <vt:variant>
        <vt:lpwstr>http://vbaw.vba.va.gov/bl/21/systems/docs/capriug.pdf</vt:lpwstr>
      </vt:variant>
      <vt:variant>
        <vt:lpwstr/>
      </vt:variant>
      <vt:variant>
        <vt:i4>1376262</vt:i4>
      </vt:variant>
      <vt:variant>
        <vt:i4>186</vt:i4>
      </vt:variant>
      <vt:variant>
        <vt:i4>0</vt:i4>
      </vt:variant>
      <vt:variant>
        <vt:i4>5</vt:i4>
      </vt:variant>
      <vt:variant>
        <vt:lpwstr>http://vbaw.vba.va.gov/bl/21/systems/docs/amieug.pdf</vt:lpwstr>
      </vt:variant>
      <vt:variant>
        <vt:lpwstr/>
      </vt:variant>
      <vt:variant>
        <vt:i4>4849759</vt:i4>
      </vt:variant>
      <vt:variant>
        <vt:i4>177</vt:i4>
      </vt:variant>
      <vt:variant>
        <vt:i4>0</vt:i4>
      </vt:variant>
      <vt:variant>
        <vt:i4>5</vt:i4>
      </vt:variant>
      <vt:variant>
        <vt:lpwstr>http://www.benefits.va.gov/WARMS/docs/admin21/m21_1/mr/part3/subptiv/ch03/pt03_sp04_ch03_secA.xml</vt:lpwstr>
      </vt:variant>
      <vt:variant>
        <vt:lpwstr>III.iv.3.A.13</vt:lpwstr>
      </vt:variant>
      <vt:variant>
        <vt:i4>4063261</vt:i4>
      </vt:variant>
      <vt:variant>
        <vt:i4>174</vt:i4>
      </vt:variant>
      <vt:variant>
        <vt:i4>0</vt:i4>
      </vt:variant>
      <vt:variant>
        <vt:i4>5</vt:i4>
      </vt:variant>
      <vt:variant>
        <vt:lpwstr>http://www.benefits.va.gov/WARMS/docs/admin21/m21_1/mr/part3/subptiv/ch03/pt01_ch01_secC.xml</vt:lpwstr>
      </vt:variant>
      <vt:variant>
        <vt:lpwstr>I.1.C.7</vt:lpwstr>
      </vt:variant>
      <vt:variant>
        <vt:i4>4849759</vt:i4>
      </vt:variant>
      <vt:variant>
        <vt:i4>168</vt:i4>
      </vt:variant>
      <vt:variant>
        <vt:i4>0</vt:i4>
      </vt:variant>
      <vt:variant>
        <vt:i4>5</vt:i4>
      </vt:variant>
      <vt:variant>
        <vt:lpwstr>http://www.benefits.va.gov/WARMS/docs/admin21/m21_1/mr/part3/subptiv/ch03/pt03_sp04_ch03_secA.xml</vt:lpwstr>
      </vt:variant>
      <vt:variant>
        <vt:lpwstr>III.iv.3.A.13</vt:lpwstr>
      </vt:variant>
      <vt:variant>
        <vt:i4>4849759</vt:i4>
      </vt:variant>
      <vt:variant>
        <vt:i4>162</vt:i4>
      </vt:variant>
      <vt:variant>
        <vt:i4>0</vt:i4>
      </vt:variant>
      <vt:variant>
        <vt:i4>5</vt:i4>
      </vt:variant>
      <vt:variant>
        <vt:lpwstr>http://www.benefits.va.gov/WARMS/docs/admin21/m21_1/mr/part3/subptiv/ch03/pt03_sp04_ch03_secA.xml</vt:lpwstr>
      </vt:variant>
      <vt:variant>
        <vt:lpwstr>III.iv.3.A.13</vt:lpwstr>
      </vt:variant>
      <vt:variant>
        <vt:i4>8323189</vt:i4>
      </vt:variant>
      <vt:variant>
        <vt:i4>156</vt:i4>
      </vt:variant>
      <vt:variant>
        <vt:i4>0</vt:i4>
      </vt:variant>
      <vt:variant>
        <vt:i4>5</vt:i4>
      </vt:variant>
      <vt:variant>
        <vt:lpwstr>http://www.benefits.va.gov/WARMS/docs/admin21/m21_1/mr/part3/subptiv/ch03/pt03_sp04_ch03_secE.xml</vt:lpwstr>
      </vt:variant>
      <vt:variant>
        <vt:lpwstr>III.iv.3.E</vt:lpwstr>
      </vt:variant>
      <vt:variant>
        <vt:i4>5373956</vt:i4>
      </vt:variant>
      <vt:variant>
        <vt:i4>153</vt:i4>
      </vt:variant>
      <vt:variant>
        <vt:i4>0</vt:i4>
      </vt:variant>
      <vt:variant>
        <vt:i4>5</vt:i4>
      </vt:variant>
      <vt:variant>
        <vt:lpwstr>http://vbaw.vba.va.gov/bl/21/Advisory/CAVCDAD.htm</vt:lpwstr>
      </vt:variant>
      <vt:variant>
        <vt:lpwstr/>
      </vt:variant>
      <vt:variant>
        <vt:i4>7995404</vt:i4>
      </vt:variant>
      <vt:variant>
        <vt:i4>150</vt:i4>
      </vt:variant>
      <vt:variant>
        <vt:i4>0</vt:i4>
      </vt:variant>
      <vt:variant>
        <vt:i4>5</vt:i4>
      </vt:variant>
      <vt:variant>
        <vt:lpwstr>http://www.benefits.va.gov/WARMS/docs/admin21/m21_1/mr/part3/subptiv/ch03/pt03_sp06_ch08.xml</vt:lpwstr>
      </vt:variant>
      <vt:variant>
        <vt:lpwstr>III.vi.8.8</vt:lpwstr>
      </vt:variant>
      <vt:variant>
        <vt:i4>4194317</vt:i4>
      </vt:variant>
      <vt:variant>
        <vt:i4>144</vt:i4>
      </vt:variant>
      <vt:variant>
        <vt:i4>0</vt:i4>
      </vt:variant>
      <vt:variant>
        <vt:i4>5</vt:i4>
      </vt:variant>
      <vt:variant>
        <vt:lpwstr>http://www.benefits.va.gov/WARMS/docs/admin21/m21_1/mr/part3/subptiv/ch03/pt03_sp05_ch01_secF.xml</vt:lpwstr>
      </vt:variant>
      <vt:variant>
        <vt:lpwstr>III.v.1.F.23</vt:lpwstr>
      </vt:variant>
      <vt:variant>
        <vt:i4>458849</vt:i4>
      </vt:variant>
      <vt:variant>
        <vt:i4>138</vt:i4>
      </vt:variant>
      <vt:variant>
        <vt:i4>0</vt:i4>
      </vt:variant>
      <vt:variant>
        <vt:i4>5</vt:i4>
      </vt:variant>
      <vt:variant>
        <vt:lpwstr>http://www.benefits.va.gov/warms/docs/regs/38CFR/BOOKB/PART3/S3_352.DOC</vt:lpwstr>
      </vt:variant>
      <vt:variant>
        <vt:lpwstr/>
      </vt:variant>
      <vt:variant>
        <vt:i4>458850</vt:i4>
      </vt:variant>
      <vt:variant>
        <vt:i4>135</vt:i4>
      </vt:variant>
      <vt:variant>
        <vt:i4>0</vt:i4>
      </vt:variant>
      <vt:variant>
        <vt:i4>5</vt:i4>
      </vt:variant>
      <vt:variant>
        <vt:lpwstr>http://www.benefits.va.gov/warms/docs/regs/38CFR/BOOKB/PART3/S3_351.DOC</vt:lpwstr>
      </vt:variant>
      <vt:variant>
        <vt:lpwstr/>
      </vt:variant>
      <vt:variant>
        <vt:i4>107</vt:i4>
      </vt:variant>
      <vt:variant>
        <vt:i4>126</vt:i4>
      </vt:variant>
      <vt:variant>
        <vt:i4>0</vt:i4>
      </vt:variant>
      <vt:variant>
        <vt:i4>5</vt:i4>
      </vt:variant>
      <vt:variant>
        <vt:lpwstr>http://www.benefits.va.gov/warms/docs/regs/38CFR/BOOKB/PART3/S3_328.DOC</vt:lpwstr>
      </vt:variant>
      <vt:variant>
        <vt:lpwstr/>
      </vt:variant>
      <vt:variant>
        <vt:i4>107</vt:i4>
      </vt:variant>
      <vt:variant>
        <vt:i4>123</vt:i4>
      </vt:variant>
      <vt:variant>
        <vt:i4>0</vt:i4>
      </vt:variant>
      <vt:variant>
        <vt:i4>5</vt:i4>
      </vt:variant>
      <vt:variant>
        <vt:lpwstr>http://www.benefits.va.gov/warms/docs/regs/38CFR/BOOKB/PART3/S3_328.DOC</vt:lpwstr>
      </vt:variant>
      <vt:variant>
        <vt:lpwstr/>
      </vt:variant>
      <vt:variant>
        <vt:i4>107</vt:i4>
      </vt:variant>
      <vt:variant>
        <vt:i4>117</vt:i4>
      </vt:variant>
      <vt:variant>
        <vt:i4>0</vt:i4>
      </vt:variant>
      <vt:variant>
        <vt:i4>5</vt:i4>
      </vt:variant>
      <vt:variant>
        <vt:lpwstr>http://www.benefits.va.gov/warms/docs/regs/38CFR/BOOKB/PART3/S3_328.DOC</vt:lpwstr>
      </vt:variant>
      <vt:variant>
        <vt:lpwstr/>
      </vt:variant>
      <vt:variant>
        <vt:i4>107</vt:i4>
      </vt:variant>
      <vt:variant>
        <vt:i4>114</vt:i4>
      </vt:variant>
      <vt:variant>
        <vt:i4>0</vt:i4>
      </vt:variant>
      <vt:variant>
        <vt:i4>5</vt:i4>
      </vt:variant>
      <vt:variant>
        <vt:lpwstr>http://www.benefits.va.gov/warms/docs/regs/38CFR/BOOKB/PART3/S3_328.DOC</vt:lpwstr>
      </vt:variant>
      <vt:variant>
        <vt:lpwstr/>
      </vt:variant>
      <vt:variant>
        <vt:i4>7208977</vt:i4>
      </vt:variant>
      <vt:variant>
        <vt:i4>108</vt:i4>
      </vt:variant>
      <vt:variant>
        <vt:i4>0</vt:i4>
      </vt:variant>
      <vt:variant>
        <vt:i4>5</vt:i4>
      </vt:variant>
      <vt:variant>
        <vt:lpwstr>http://assembler.law.cornell.edu/uscode/html/uscode38/usc_sec_38_00001151----000-.html</vt:lpwstr>
      </vt:variant>
      <vt:variant>
        <vt:lpwstr/>
      </vt:variant>
      <vt:variant>
        <vt:i4>7208977</vt:i4>
      </vt:variant>
      <vt:variant>
        <vt:i4>105</vt:i4>
      </vt:variant>
      <vt:variant>
        <vt:i4>0</vt:i4>
      </vt:variant>
      <vt:variant>
        <vt:i4>5</vt:i4>
      </vt:variant>
      <vt:variant>
        <vt:lpwstr>http://assembler.law.cornell.edu/uscode/html/uscode38/usc_sec_38_00001151----000-.html</vt:lpwstr>
      </vt:variant>
      <vt:variant>
        <vt:lpwstr/>
      </vt:variant>
      <vt:variant>
        <vt:i4>4128870</vt:i4>
      </vt:variant>
      <vt:variant>
        <vt:i4>99</vt:i4>
      </vt:variant>
      <vt:variant>
        <vt:i4>0</vt:i4>
      </vt:variant>
      <vt:variant>
        <vt:i4>5</vt:i4>
      </vt:variant>
      <vt:variant>
        <vt:lpwstr>http://vbaw.vba.va.gov/bl/21/Advisory/CAVCDAD.htm</vt:lpwstr>
      </vt:variant>
      <vt:variant>
        <vt:lpwstr>bmj</vt:lpwstr>
      </vt:variant>
      <vt:variant>
        <vt:i4>65621</vt:i4>
      </vt:variant>
      <vt:variant>
        <vt:i4>96</vt:i4>
      </vt:variant>
      <vt:variant>
        <vt:i4>0</vt:i4>
      </vt:variant>
      <vt:variant>
        <vt:i4>5</vt:i4>
      </vt:variant>
      <vt:variant>
        <vt:lpwstr>http://www.benefits.va.gov/WARMS/docs/admin21/m21_1/mr/part3/subptiv/ch03/pt04_sp02_ch02_secB.xml</vt:lpwstr>
      </vt:variant>
      <vt:variant>
        <vt:lpwstr>IV.ii.2.B.6.c</vt:lpwstr>
      </vt:variant>
      <vt:variant>
        <vt:i4>458780</vt:i4>
      </vt:variant>
      <vt:variant>
        <vt:i4>93</vt:i4>
      </vt:variant>
      <vt:variant>
        <vt:i4>0</vt:i4>
      </vt:variant>
      <vt:variant>
        <vt:i4>5</vt:i4>
      </vt:variant>
      <vt:variant>
        <vt:lpwstr>http://go.va.gov/DBQ</vt:lpwstr>
      </vt:variant>
      <vt:variant>
        <vt:lpwstr/>
      </vt:variant>
      <vt:variant>
        <vt:i4>4128870</vt:i4>
      </vt:variant>
      <vt:variant>
        <vt:i4>87</vt:i4>
      </vt:variant>
      <vt:variant>
        <vt:i4>0</vt:i4>
      </vt:variant>
      <vt:variant>
        <vt:i4>5</vt:i4>
      </vt:variant>
      <vt:variant>
        <vt:lpwstr>http://vbaw.vba.va.gov/bl/21/Advisory/CAVCDAD.htm</vt:lpwstr>
      </vt:variant>
      <vt:variant>
        <vt:lpwstr>bmd</vt:lpwstr>
      </vt:variant>
      <vt:variant>
        <vt:i4>1572946</vt:i4>
      </vt:variant>
      <vt:variant>
        <vt:i4>75</vt:i4>
      </vt:variant>
      <vt:variant>
        <vt:i4>0</vt:i4>
      </vt:variant>
      <vt:variant>
        <vt:i4>5</vt:i4>
      </vt:variant>
      <vt:variant>
        <vt:lpwstr>http://www.benefits.va.gov/WARMS/docs/admin21/m21_1/mr/part3/subptiv/ch03/pt04_sp02_ch01_secG.xml</vt:lpwstr>
      </vt:variant>
      <vt:variant>
        <vt:lpwstr>IV.ii.1.G.24</vt:lpwstr>
      </vt:variant>
      <vt:variant>
        <vt:i4>3866644</vt:i4>
      </vt:variant>
      <vt:variant>
        <vt:i4>66</vt:i4>
      </vt:variant>
      <vt:variant>
        <vt:i4>0</vt:i4>
      </vt:variant>
      <vt:variant>
        <vt:i4>5</vt:i4>
      </vt:variant>
      <vt:variant>
        <vt:lpwstr>http://vbaw.vba.va.gov/bl/21/M21-1MR/pt03/sp04/ch03/pt03_sp04_ch03_secA</vt:lpwstr>
      </vt:variant>
      <vt:variant>
        <vt:lpwstr>III.iv.3.A.5.g</vt:lpwstr>
      </vt:variant>
      <vt:variant>
        <vt:i4>3932257</vt:i4>
      </vt:variant>
      <vt:variant>
        <vt:i4>51</vt:i4>
      </vt:variant>
      <vt:variant>
        <vt:i4>0</vt:i4>
      </vt:variant>
      <vt:variant>
        <vt:i4>5</vt:i4>
      </vt:variant>
      <vt:variant>
        <vt:lpwstr>http://vbaw.vba.va.gov/bl/21/Rating/Medical/exams/index.htm</vt:lpwstr>
      </vt:variant>
      <vt:variant>
        <vt:lpwstr/>
      </vt:variant>
      <vt:variant>
        <vt:i4>4391007</vt:i4>
      </vt:variant>
      <vt:variant>
        <vt:i4>45</vt:i4>
      </vt:variant>
      <vt:variant>
        <vt:i4>0</vt:i4>
      </vt:variant>
      <vt:variant>
        <vt:i4>5</vt:i4>
      </vt:variant>
      <vt:variant>
        <vt:lpwstr>http://www.benefits.va.gov/WARMS/docs/admin21/m21_1/mr/part3/subptiv/ch03/pt03_sp04_ch03_secA.xml</vt:lpwstr>
      </vt:variant>
      <vt:variant>
        <vt:lpwstr>III.iv.3.A.8</vt:lpwstr>
      </vt:variant>
      <vt:variant>
        <vt:i4>1769593</vt:i4>
      </vt:variant>
      <vt:variant>
        <vt:i4>39</vt:i4>
      </vt:variant>
      <vt:variant>
        <vt:i4>0</vt:i4>
      </vt:variant>
      <vt:variant>
        <vt:i4>5</vt:i4>
      </vt:variant>
      <vt:variant>
        <vt:lpwstr>http://10.220.1.4/bl/21/M21-1MR/index.asp?id=pt03_sp04_ch03_secA.xml</vt:lpwstr>
      </vt:variant>
      <vt:variant>
        <vt:lpwstr>III.iv.3.A.7</vt:lpwstr>
      </vt:variant>
      <vt:variant>
        <vt:i4>4849759</vt:i4>
      </vt:variant>
      <vt:variant>
        <vt:i4>36</vt:i4>
      </vt:variant>
      <vt:variant>
        <vt:i4>0</vt:i4>
      </vt:variant>
      <vt:variant>
        <vt:i4>5</vt:i4>
      </vt:variant>
      <vt:variant>
        <vt:lpwstr>http://www.benefits.va.gov/WARMS/docs/admin21/m21_1/mr/part3/subptiv/ch03/pt03_sp04_ch03_secA.xml</vt:lpwstr>
      </vt:variant>
      <vt:variant>
        <vt:lpwstr>III.iv.3.A.13</vt:lpwstr>
      </vt:variant>
      <vt:variant>
        <vt:i4>1900658</vt:i4>
      </vt:variant>
      <vt:variant>
        <vt:i4>33</vt:i4>
      </vt:variant>
      <vt:variant>
        <vt:i4>0</vt:i4>
      </vt:variant>
      <vt:variant>
        <vt:i4>5</vt:i4>
      </vt:variant>
      <vt:variant>
        <vt:lpwstr>http://www.benefits.va.gov/WARMS/docs/admin21/m21_1/mr/part3/subptiv/ch03/pt11_ch02_secB.xml</vt:lpwstr>
      </vt:variant>
      <vt:variant>
        <vt:lpwstr>XI.2.B.5</vt:lpwstr>
      </vt:variant>
      <vt:variant>
        <vt:i4>7209064</vt:i4>
      </vt:variant>
      <vt:variant>
        <vt:i4>30</vt:i4>
      </vt:variant>
      <vt:variant>
        <vt:i4>0</vt:i4>
      </vt:variant>
      <vt:variant>
        <vt:i4>5</vt:i4>
      </vt:variant>
      <vt:variant>
        <vt:lpwstr>http://www.benefits.va.gov/WARMS/docs/admin21/m21_1/mr/part3/subptiv/ch03/pt03_sp04_ch03_secA</vt:lpwstr>
      </vt:variant>
      <vt:variant>
        <vt:lpwstr>III.iv.3.A.1.g</vt:lpwstr>
      </vt:variant>
      <vt:variant>
        <vt:i4>5046358</vt:i4>
      </vt:variant>
      <vt:variant>
        <vt:i4>24</vt:i4>
      </vt:variant>
      <vt:variant>
        <vt:i4>0</vt:i4>
      </vt:variant>
      <vt:variant>
        <vt:i4>5</vt:i4>
      </vt:variant>
      <vt:variant>
        <vt:lpwstr>http://www.benefits.va.gov/WARMS/docs/admin21/m21_1/mr/part3/subptiv/ch03/pt03_sp04_ch04_secH.xml</vt:lpwstr>
      </vt:variant>
      <vt:variant>
        <vt:lpwstr>III.iv.4.D.31</vt:lpwstr>
      </vt:variant>
      <vt:variant>
        <vt:i4>4325471</vt:i4>
      </vt:variant>
      <vt:variant>
        <vt:i4>21</vt:i4>
      </vt:variant>
      <vt:variant>
        <vt:i4>0</vt:i4>
      </vt:variant>
      <vt:variant>
        <vt:i4>5</vt:i4>
      </vt:variant>
      <vt:variant>
        <vt:lpwstr>http://www.benefits.va.gov/WARMS/docs/admin21/m21_1/mr/part3/subptiv/ch03/pt03_sp04_ch03_secA.xml</vt:lpwstr>
      </vt:variant>
      <vt:variant>
        <vt:lpwstr>III.iv.3.A.9</vt:lpwstr>
      </vt:variant>
      <vt:variant>
        <vt:i4>4391007</vt:i4>
      </vt:variant>
      <vt:variant>
        <vt:i4>18</vt:i4>
      </vt:variant>
      <vt:variant>
        <vt:i4>0</vt:i4>
      </vt:variant>
      <vt:variant>
        <vt:i4>5</vt:i4>
      </vt:variant>
      <vt:variant>
        <vt:lpwstr>http://www.benefits.va.gov/WARMS/docs/admin21/m21_1/mr/part3/subptiv/ch03/pt03_sp04_ch03_secA.xml</vt:lpwstr>
      </vt:variant>
      <vt:variant>
        <vt:lpwstr>III.iv.3.A.8</vt:lpwstr>
      </vt:variant>
      <vt:variant>
        <vt:i4>3932257</vt:i4>
      </vt:variant>
      <vt:variant>
        <vt:i4>9</vt:i4>
      </vt:variant>
      <vt:variant>
        <vt:i4>0</vt:i4>
      </vt:variant>
      <vt:variant>
        <vt:i4>5</vt:i4>
      </vt:variant>
      <vt:variant>
        <vt:lpwstr>http://vbaw.vba.va.gov/bl/21/Rating/Medical/exams/index.htm</vt:lpwstr>
      </vt:variant>
      <vt:variant>
        <vt:lpwstr/>
      </vt:variant>
      <vt:variant>
        <vt:i4>4718687</vt:i4>
      </vt:variant>
      <vt:variant>
        <vt:i4>6</vt:i4>
      </vt:variant>
      <vt:variant>
        <vt:i4>0</vt:i4>
      </vt:variant>
      <vt:variant>
        <vt:i4>5</vt:i4>
      </vt:variant>
      <vt:variant>
        <vt:lpwstr>http://www.benefits.va.gov/WARMS/docs/admin21/m21_1/mr/part3/subptiv/ch03/pt03_sp04_ch03_secA.xml</vt:lpwstr>
      </vt:variant>
      <vt:variant>
        <vt:lpwstr>III.iv.3.A.3</vt:lpwstr>
      </vt:variant>
      <vt:variant>
        <vt:i4>4063261</vt:i4>
      </vt:variant>
      <vt:variant>
        <vt:i4>3</vt:i4>
      </vt:variant>
      <vt:variant>
        <vt:i4>0</vt:i4>
      </vt:variant>
      <vt:variant>
        <vt:i4>5</vt:i4>
      </vt:variant>
      <vt:variant>
        <vt:lpwstr>http://www.benefits.va.gov/WARMS/docs/admin21/m21_1/mr/part3/subptiv/ch03/pt01_ch01_secC.xml</vt:lpwstr>
      </vt:variant>
      <vt:variant>
        <vt:lpwstr>I.1.C.b</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Examination Requests</dc:subject>
  <dc:creator>Department of Veterans Affairs</dc:creator>
  <cp:keywords>examination, requests, social survey, opinions, specialist, inputting</cp:keywords>
  <dc:description>Policies and procedures relating to examinations, social surveys and opinions including special types of examinations and surveys</dc:description>
  <cp:lastModifiedBy>capjpier</cp:lastModifiedBy>
  <cp:revision>5</cp:revision>
  <cp:lastPrinted>2012-07-30T15:33:00Z</cp:lastPrinted>
  <dcterms:created xsi:type="dcterms:W3CDTF">2012-07-19T22:53:00Z</dcterms:created>
  <dcterms:modified xsi:type="dcterms:W3CDTF">2012-07-31T19:23:00Z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2007</vt:lpwstr>
  </property>
  <property fmtid="{D5CDD505-2E9C-101B-9397-08002B2CF9AE}" pid="3" name="DateReviewed">
    <vt:lpwstr>20120713</vt:lpwstr>
  </property>
  <property fmtid="{D5CDD505-2E9C-101B-9397-08002B2CF9AE}" pid="4" name="Language">
    <vt:lpwstr>en</vt:lpwstr>
  </property>
  <property fmtid="{D5CDD505-2E9C-101B-9397-08002B2CF9AE}" pid="5" name="type">
    <vt:lpwstr>Manual</vt:lpwstr>
  </property>
  <property fmtid="{D5CDD505-2E9C-101B-9397-08002B2CF9AE}" pid="6" name="Creator">
    <vt:lpwstr>Department of Veterans Affairs, Veterans Benefits Administration, Compensation Service, Procedures</vt:lpwstr>
  </property>
  <property fmtid="{D5CDD505-2E9C-101B-9397-08002B2CF9AE}" pid="7" name="ContentType">
    <vt:lpwstr>Document</vt:lpwstr>
  </property>
  <property fmtid="{D5CDD505-2E9C-101B-9397-08002B2CF9AE}" pid="8" name="ContentTypeId">
    <vt:lpwstr>0x01010087CC3A49C1CDA34C8A8DBFD75C1DD13C</vt:lpwstr>
  </property>
</Properties>
</file>