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0597" w14:textId="1036536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ED236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 w:rsidR="001F7555">
        <w:rPr>
          <w:rFonts w:ascii="Times New Roman" w:hAnsi="Times New Roman"/>
          <w:sz w:val="20"/>
        </w:rPr>
        <w:t>v</w:t>
      </w:r>
    </w:p>
    <w:p w14:paraId="0AD3670C" w14:textId="35E7947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</w:t>
      </w:r>
      <w:r w:rsidR="00ED2365">
        <w:rPr>
          <w:b/>
          <w:bCs/>
          <w:sz w:val="20"/>
        </w:rPr>
        <w:t>May 8, 2015</w:t>
      </w:r>
      <w:r>
        <w:rPr>
          <w:b/>
          <w:bCs/>
          <w:sz w:val="20"/>
        </w:rPr>
        <w:tab/>
      </w:r>
    </w:p>
    <w:p w14:paraId="6B24EE2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2D05FBA" w14:textId="77777777" w:rsidR="00504F80" w:rsidRDefault="00504F80" w:rsidP="00504F80">
      <w:pPr>
        <w:rPr>
          <w:b/>
          <w:bCs/>
          <w:sz w:val="20"/>
        </w:rPr>
      </w:pPr>
    </w:p>
    <w:p w14:paraId="0EF52017" w14:textId="77777777" w:rsidR="00504F80" w:rsidRDefault="00504F80" w:rsidP="00504F80">
      <w:pPr>
        <w:pStyle w:val="Heading4"/>
      </w:pPr>
      <w:r>
        <w:t xml:space="preserve">Transmittal Sheet </w:t>
      </w:r>
    </w:p>
    <w:p w14:paraId="6CDCCAB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B9034C3" w14:textId="77777777" w:rsidTr="00C24D50">
        <w:tc>
          <w:tcPr>
            <w:tcW w:w="1728" w:type="dxa"/>
          </w:tcPr>
          <w:p w14:paraId="6D593CA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3787D4E" w14:textId="2D9E4E8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1F7555">
              <w:t>v</w:t>
            </w:r>
            <w:r>
              <w:t>, “</w:t>
            </w:r>
            <w:r w:rsidR="00BB3345">
              <w:t xml:space="preserve">General </w:t>
            </w:r>
            <w:r w:rsidR="001F7555">
              <w:t>Rating Process</w:t>
            </w:r>
            <w:r>
              <w:t>.”</w:t>
            </w:r>
          </w:p>
          <w:p w14:paraId="106BDA7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5ED344A" w14:textId="35463CE3" w:rsidR="00504F80" w:rsidRDefault="00504F80" w:rsidP="009F0DA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>:  M</w:t>
            </w:r>
            <w:r w:rsidR="00D0737C">
              <w:t>inor editorial changes have</w:t>
            </w:r>
            <w:r>
              <w:t xml:space="preserve"> been made to </w:t>
            </w:r>
          </w:p>
          <w:p w14:paraId="201751AB" w14:textId="77777777" w:rsidR="00504F80" w:rsidRDefault="00504F80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incorrect or obsolete hyperlink references</w:t>
            </w:r>
          </w:p>
          <w:p w14:paraId="39A4E28A" w14:textId="77777777" w:rsidR="00504F80" w:rsidRDefault="00504F80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obsolete terminology, where appropriate</w:t>
            </w:r>
          </w:p>
          <w:p w14:paraId="0487FA85" w14:textId="60425C13" w:rsidR="00711DC3" w:rsidRDefault="00711DC3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renumber each topic based on the standard that the first topic in each section is Topic 1</w:t>
            </w:r>
          </w:p>
          <w:p w14:paraId="0593A4AC" w14:textId="77777777" w:rsidR="003E2CA2" w:rsidRDefault="003E2CA2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0C211A7A" w14:textId="77777777" w:rsidR="00504F80" w:rsidRDefault="00504F80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D017270" w14:textId="5637F19B" w:rsidR="00504F80" w:rsidRPr="00EA3A57" w:rsidRDefault="00504F80" w:rsidP="009F0DA5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bring the documen</w:t>
            </w:r>
            <w:r w:rsidR="007A2DE6">
              <w:t>ts into conformance with M21-1</w:t>
            </w:r>
            <w:r>
              <w:t xml:space="preserve"> standards.</w:t>
            </w:r>
          </w:p>
        </w:tc>
      </w:tr>
    </w:tbl>
    <w:p w14:paraId="16450345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2700"/>
      </w:tblGrid>
      <w:tr w:rsidR="00AE7828" w14:paraId="677B5AF2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709B2D3A" w14:textId="77777777" w:rsidR="00AE7828" w:rsidRPr="00C24D50" w:rsidRDefault="00AE7828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8" w:type="pct"/>
            <w:shd w:val="clear" w:color="auto" w:fill="auto"/>
          </w:tcPr>
          <w:p w14:paraId="0C230EFF" w14:textId="77777777" w:rsidR="00AE7828" w:rsidRPr="00C24D50" w:rsidRDefault="00AE7828" w:rsidP="002F7397">
            <w:pPr>
              <w:pStyle w:val="TableHeaderText"/>
            </w:pPr>
            <w:r w:rsidRPr="00C24D50">
              <w:t>Citation</w:t>
            </w:r>
          </w:p>
        </w:tc>
      </w:tr>
      <w:tr w:rsidR="00AE7828" w14:paraId="3C1149D1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025CDBBF" w14:textId="6AC76CC5" w:rsidR="00AE7828" w:rsidRPr="00C24D50" w:rsidRDefault="00AE7828" w:rsidP="009F0DA5">
            <w:pPr>
              <w:pStyle w:val="BulletText1"/>
              <w:numPr>
                <w:ilvl w:val="0"/>
                <w:numId w:val="0"/>
              </w:numPr>
            </w:pPr>
            <w:r>
              <w:t xml:space="preserve">To add </w:t>
            </w:r>
            <w:r w:rsidR="009F0DA5">
              <w:t xml:space="preserve">a new Block a with </w:t>
            </w:r>
            <w:r>
              <w:t>general information describing the process of scheduling Department of Veterans Affairs (VA) examinations.</w:t>
            </w:r>
          </w:p>
        </w:tc>
        <w:tc>
          <w:tcPr>
            <w:tcW w:w="1448" w:type="pct"/>
            <w:shd w:val="clear" w:color="auto" w:fill="auto"/>
          </w:tcPr>
          <w:p w14:paraId="3F66DC18" w14:textId="2206C80D" w:rsidR="00AE7828" w:rsidRPr="00C24D50" w:rsidRDefault="00D0737C" w:rsidP="00EE0B00">
            <w:pPr>
              <w:pStyle w:val="TableText"/>
            </w:pPr>
            <w:r>
              <w:t xml:space="preserve">M21-1, </w:t>
            </w:r>
            <w:r w:rsidR="00AE7828">
              <w:t>Part III, Subpart iv, Chapter 3, Section B, Topic 1, Block a (III.iv.3.B.1.a)</w:t>
            </w:r>
          </w:p>
        </w:tc>
      </w:tr>
      <w:tr w:rsidR="00AE7828" w14:paraId="55DB0116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7E49A599" w14:textId="77777777" w:rsidR="00AE7828" w:rsidRPr="00C24D50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t>To clarify procedures for handling exam requests for VA-employee claimants.</w:t>
            </w:r>
          </w:p>
        </w:tc>
        <w:tc>
          <w:tcPr>
            <w:tcW w:w="1448" w:type="pct"/>
            <w:shd w:val="clear" w:color="auto" w:fill="auto"/>
          </w:tcPr>
          <w:p w14:paraId="6A62D424" w14:textId="5DA80F5E" w:rsidR="00F0145D" w:rsidRPr="00C24D50" w:rsidRDefault="00AE7828" w:rsidP="00EE0B00">
            <w:pPr>
              <w:pStyle w:val="TableText"/>
            </w:pPr>
            <w:r>
              <w:t>III.iv.3.B.1.b</w:t>
            </w:r>
          </w:p>
        </w:tc>
      </w:tr>
      <w:tr w:rsidR="00F0145D" w14:paraId="5DBCDC88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7A5AAD3F" w14:textId="6227CCD1" w:rsidR="00F0145D" w:rsidRDefault="00F0145D" w:rsidP="009F0DA5">
            <w:r>
              <w:t xml:space="preserve">To relocate content from III.ii.1.C.5.d regarding </w:t>
            </w:r>
            <w:r w:rsidR="002D640F">
              <w:t xml:space="preserve">procedures for examining </w:t>
            </w:r>
            <w:r>
              <w:t xml:space="preserve">employees </w:t>
            </w:r>
            <w:r w:rsidR="002D640F">
              <w:t>who work at</w:t>
            </w:r>
            <w:r>
              <w:t xml:space="preserve"> examining facilities</w:t>
            </w:r>
            <w:r w:rsidR="002D640F">
              <w:t xml:space="preserve"> in</w:t>
            </w:r>
            <w:r>
              <w:t>.</w:t>
            </w:r>
          </w:p>
        </w:tc>
        <w:tc>
          <w:tcPr>
            <w:tcW w:w="1448" w:type="pct"/>
            <w:shd w:val="clear" w:color="auto" w:fill="auto"/>
          </w:tcPr>
          <w:p w14:paraId="03B54FA3" w14:textId="592511F1" w:rsidR="00F0145D" w:rsidRDefault="00F0145D" w:rsidP="00EE0B00">
            <w:pPr>
              <w:pStyle w:val="TableText"/>
            </w:pPr>
            <w:r>
              <w:t>III.iv.3.B.1.c</w:t>
            </w:r>
          </w:p>
        </w:tc>
      </w:tr>
      <w:tr w:rsidR="00AE7828" w14:paraId="04AF4FF9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4DC58AA0" w14:textId="3C053E42" w:rsidR="00AE7828" w:rsidRDefault="00AE7828" w:rsidP="00F332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clarify that if an exam is needed for a condition that is subject to episodic improvement, and it is known when symptoms would likely be present, then the exam request should include this information.  </w:t>
            </w:r>
          </w:p>
          <w:p w14:paraId="2E63E99A" w14:textId="3C37474F" w:rsidR="00AE7828" w:rsidRPr="00C24D50" w:rsidRDefault="00AE7828" w:rsidP="00F332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a note regarding the Acceptable Clinical Evidence (ACE) process.</w:t>
            </w:r>
          </w:p>
        </w:tc>
        <w:tc>
          <w:tcPr>
            <w:tcW w:w="1448" w:type="pct"/>
            <w:shd w:val="clear" w:color="auto" w:fill="auto"/>
          </w:tcPr>
          <w:p w14:paraId="4A058BBE" w14:textId="7A109215" w:rsidR="00AE7828" w:rsidRPr="00C24D50" w:rsidRDefault="00F0145D" w:rsidP="00EE0B00">
            <w:pPr>
              <w:pStyle w:val="TableText"/>
            </w:pPr>
            <w:r>
              <w:t>III.iv.3.B.1.d</w:t>
            </w:r>
          </w:p>
        </w:tc>
      </w:tr>
      <w:tr w:rsidR="00AE7828" w14:paraId="2A701F5B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549BAE77" w14:textId="114C0D13" w:rsidR="00AE7828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t xml:space="preserve">To remove (old) Block e regarding failure to report for examination as this information </w:t>
            </w:r>
            <w:r w:rsidR="007A2DE6">
              <w:t>is contained elsewhere in the manual</w:t>
            </w:r>
            <w:r>
              <w:t>.</w:t>
            </w:r>
          </w:p>
        </w:tc>
        <w:tc>
          <w:tcPr>
            <w:tcW w:w="1448" w:type="pct"/>
            <w:shd w:val="clear" w:color="auto" w:fill="auto"/>
          </w:tcPr>
          <w:p w14:paraId="7380EF1B" w14:textId="77777777" w:rsidR="00AE7828" w:rsidRDefault="00AE7828" w:rsidP="00891860">
            <w:pPr>
              <w:pStyle w:val="TableText"/>
              <w:jc w:val="center"/>
            </w:pPr>
            <w:r>
              <w:t>--</w:t>
            </w:r>
          </w:p>
        </w:tc>
      </w:tr>
      <w:tr w:rsidR="00AE7828" w14:paraId="74BE9BB3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1AA0D8B6" w14:textId="27A68646" w:rsidR="00AC0F9C" w:rsidRDefault="00AC0F9C" w:rsidP="00F3329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move content from Block a to Block e for clarity.</w:t>
            </w:r>
          </w:p>
          <w:p w14:paraId="2A6FC020" w14:textId="77777777" w:rsidR="00AE7828" w:rsidRPr="00C24D50" w:rsidRDefault="00AE7828" w:rsidP="00F3329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cross reference for specialist examinations.</w:t>
            </w:r>
          </w:p>
        </w:tc>
        <w:tc>
          <w:tcPr>
            <w:tcW w:w="1448" w:type="pct"/>
            <w:shd w:val="clear" w:color="auto" w:fill="auto"/>
          </w:tcPr>
          <w:p w14:paraId="1C2A4BD7" w14:textId="4371A0D6" w:rsidR="00AE7828" w:rsidRPr="00C24D50" w:rsidRDefault="00EE0B00" w:rsidP="002F7397">
            <w:pPr>
              <w:pStyle w:val="TableText"/>
            </w:pPr>
            <w:r>
              <w:t>III.iv.3.B.1</w:t>
            </w:r>
            <w:r w:rsidR="00AE7828">
              <w:t>.e</w:t>
            </w:r>
          </w:p>
        </w:tc>
      </w:tr>
      <w:tr w:rsidR="00AE7828" w14:paraId="7B81EC0A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4F680994" w14:textId="77777777" w:rsidR="00AE7828" w:rsidRPr="00C24D50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t xml:space="preserve">To add additional information from 38 CFR 3.327 about criteria for requesting a review examination. </w:t>
            </w:r>
          </w:p>
        </w:tc>
        <w:tc>
          <w:tcPr>
            <w:tcW w:w="1448" w:type="pct"/>
            <w:shd w:val="clear" w:color="auto" w:fill="auto"/>
          </w:tcPr>
          <w:p w14:paraId="65444DA7" w14:textId="46DC6515" w:rsidR="00AE7828" w:rsidRPr="00C24D50" w:rsidRDefault="00EE0B00" w:rsidP="00933BDB">
            <w:pPr>
              <w:pStyle w:val="TableText"/>
            </w:pPr>
            <w:r>
              <w:t>III.iv.3.B.2</w:t>
            </w:r>
            <w:r w:rsidR="00AE7828">
              <w:t>.a</w:t>
            </w:r>
          </w:p>
        </w:tc>
      </w:tr>
      <w:tr w:rsidR="00703F38" w14:paraId="2206A7B6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278C51E9" w14:textId="5B47309B" w:rsidR="00703F38" w:rsidRDefault="00703F38" w:rsidP="00703F38">
            <w:pPr>
              <w:pStyle w:val="BulletText1"/>
              <w:numPr>
                <w:ilvl w:val="0"/>
                <w:numId w:val="0"/>
              </w:numPr>
            </w:pPr>
            <w:r>
              <w:t>To add additional criteria for not requesting a review examination under 38 CFR 3.327.</w:t>
            </w:r>
          </w:p>
        </w:tc>
        <w:tc>
          <w:tcPr>
            <w:tcW w:w="1448" w:type="pct"/>
            <w:shd w:val="clear" w:color="auto" w:fill="auto"/>
          </w:tcPr>
          <w:p w14:paraId="4D2F135D" w14:textId="7A76F57D" w:rsidR="00703F38" w:rsidRDefault="00703F38" w:rsidP="00EE0B00">
            <w:pPr>
              <w:pStyle w:val="TableText"/>
            </w:pPr>
            <w:r>
              <w:t>III.iv.3.B.2.c</w:t>
            </w:r>
          </w:p>
        </w:tc>
      </w:tr>
      <w:tr w:rsidR="00AE7828" w14:paraId="1965F58C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42493577" w14:textId="254B495D" w:rsidR="00AE7828" w:rsidRPr="00C24D50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</w:t>
            </w:r>
            <w:r w:rsidR="00D0737C">
              <w:t>B</w:t>
            </w:r>
            <w:r>
              <w:t>lock</w:t>
            </w:r>
            <w:r w:rsidR="00D0737C">
              <w:t xml:space="preserve"> d</w:t>
            </w:r>
            <w:r>
              <w:t xml:space="preserve"> containing instructions about scheduling a second review examination when the first examination shows improvement.</w:t>
            </w:r>
          </w:p>
        </w:tc>
        <w:tc>
          <w:tcPr>
            <w:tcW w:w="1448" w:type="pct"/>
            <w:shd w:val="clear" w:color="auto" w:fill="auto"/>
          </w:tcPr>
          <w:p w14:paraId="0D94FD69" w14:textId="01E699FB" w:rsidR="00AE7828" w:rsidRPr="00C24D50" w:rsidRDefault="00AE7828" w:rsidP="00EE0B00">
            <w:pPr>
              <w:pStyle w:val="TableText"/>
            </w:pPr>
            <w:r>
              <w:t>III.iv.3.B.</w:t>
            </w:r>
            <w:r w:rsidR="00EE0B00">
              <w:t>2</w:t>
            </w:r>
            <w:r>
              <w:t>.d</w:t>
            </w:r>
          </w:p>
        </w:tc>
      </w:tr>
      <w:tr w:rsidR="00AE7828" w14:paraId="1D69E62B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7ADBB7B5" w14:textId="77777777" w:rsidR="00AE7828" w:rsidRPr="00C24D50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lastRenderedPageBreak/>
              <w:t>To update procedures and references for cancelling a review examination.</w:t>
            </w:r>
          </w:p>
        </w:tc>
        <w:tc>
          <w:tcPr>
            <w:tcW w:w="1448" w:type="pct"/>
            <w:shd w:val="clear" w:color="auto" w:fill="auto"/>
          </w:tcPr>
          <w:p w14:paraId="5A23A5F8" w14:textId="575EE0EE" w:rsidR="00AE7828" w:rsidRPr="00C24D50" w:rsidRDefault="00AE7828" w:rsidP="00EE0B00">
            <w:pPr>
              <w:pStyle w:val="TableText"/>
            </w:pPr>
            <w:r>
              <w:t>III.iv.3.B.</w:t>
            </w:r>
            <w:r w:rsidR="00EE0B00">
              <w:t>2</w:t>
            </w:r>
            <w:r>
              <w:t>.f</w:t>
            </w:r>
          </w:p>
        </w:tc>
      </w:tr>
      <w:tr w:rsidR="001A2E9D" w14:paraId="3D3E71DE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08658054" w14:textId="0FD744AC" w:rsidR="001A2E9D" w:rsidRDefault="001A2E9D" w:rsidP="001A2E9D">
            <w:pPr>
              <w:pStyle w:val="BulletText1"/>
              <w:numPr>
                <w:ilvl w:val="0"/>
                <w:numId w:val="0"/>
              </w:numPr>
            </w:pPr>
            <w:r>
              <w:t>To add a note regarding</w:t>
            </w:r>
            <w:r w:rsidRPr="001A2E9D">
              <w:t xml:space="preserve"> a Veteran’s refusal to participate in an examination without the presence of an attorney or a recording device </w:t>
            </w:r>
            <w:r>
              <w:t>being</w:t>
            </w:r>
            <w:r w:rsidRPr="001A2E9D">
              <w:t xml:space="preserve"> considered a failure to report for examination under 38 CFR 3.655</w:t>
            </w:r>
            <w:r>
              <w:t xml:space="preserve"> based on VAOPGCPREC </w:t>
            </w:r>
            <w:r w:rsidRPr="001A2E9D">
              <w:t>04-91</w:t>
            </w:r>
            <w:r>
              <w:t>.</w:t>
            </w:r>
          </w:p>
        </w:tc>
        <w:tc>
          <w:tcPr>
            <w:tcW w:w="1448" w:type="pct"/>
            <w:shd w:val="clear" w:color="auto" w:fill="auto"/>
          </w:tcPr>
          <w:p w14:paraId="38F8D635" w14:textId="1FA3177C" w:rsidR="001A2E9D" w:rsidRDefault="001A2E9D" w:rsidP="00EE0B00">
            <w:pPr>
              <w:pStyle w:val="TableText"/>
            </w:pPr>
            <w:r>
              <w:t>III.iv.3.B.2.g</w:t>
            </w:r>
          </w:p>
        </w:tc>
      </w:tr>
      <w:tr w:rsidR="00AE7828" w14:paraId="5167A7E1" w14:textId="77777777" w:rsidTr="007A2DE6">
        <w:trPr>
          <w:trHeight w:val="180"/>
        </w:trPr>
        <w:tc>
          <w:tcPr>
            <w:tcW w:w="3552" w:type="pct"/>
            <w:shd w:val="clear" w:color="auto" w:fill="auto"/>
          </w:tcPr>
          <w:p w14:paraId="02AFB832" w14:textId="75BF7BC9" w:rsidR="00AE7828" w:rsidRPr="00C24D50" w:rsidRDefault="00AE7828" w:rsidP="007A2DE6">
            <w:pPr>
              <w:pStyle w:val="BulletText1"/>
              <w:numPr>
                <w:ilvl w:val="0"/>
                <w:numId w:val="0"/>
              </w:numPr>
            </w:pPr>
            <w:r>
              <w:t>To remove effective date guidance for Chapter 35 entitlement and add reference to the relevant section of the manual where this information is contained in full.</w:t>
            </w:r>
          </w:p>
        </w:tc>
        <w:tc>
          <w:tcPr>
            <w:tcW w:w="1448" w:type="pct"/>
            <w:shd w:val="clear" w:color="auto" w:fill="auto"/>
          </w:tcPr>
          <w:p w14:paraId="2A3A0EF6" w14:textId="77B18B27" w:rsidR="00AE7828" w:rsidRPr="00C24D50" w:rsidRDefault="00AE7828" w:rsidP="00EE0B00">
            <w:pPr>
              <w:pStyle w:val="TableText"/>
            </w:pPr>
            <w:r>
              <w:t>III.iv.3.B.</w:t>
            </w:r>
            <w:r w:rsidR="00EE0B00">
              <w:t>2</w:t>
            </w:r>
            <w:r>
              <w:t>.h</w:t>
            </w:r>
          </w:p>
        </w:tc>
      </w:tr>
    </w:tbl>
    <w:p w14:paraId="10A0428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2ACA83" w14:textId="77777777" w:rsidTr="00237C22">
        <w:tc>
          <w:tcPr>
            <w:tcW w:w="1728" w:type="dxa"/>
          </w:tcPr>
          <w:p w14:paraId="6F23E13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E840E70" w14:textId="1B4C87FE" w:rsidR="00504F80" w:rsidRPr="00B4163A" w:rsidRDefault="00AE7828" w:rsidP="00237C22">
            <w:pPr>
              <w:pStyle w:val="BlockText"/>
            </w:pPr>
            <w:r>
              <w:t>F</w:t>
            </w:r>
            <w:r w:rsidR="009F0DA5">
              <w:t xml:space="preserve">ast </w:t>
            </w:r>
            <w:r>
              <w:t>L</w:t>
            </w:r>
            <w:r w:rsidR="009F0DA5">
              <w:t>etter</w:t>
            </w:r>
            <w:r>
              <w:t xml:space="preserve"> 10-14</w:t>
            </w:r>
            <w:r w:rsidR="00ED2365">
              <w:t xml:space="preserve">, </w:t>
            </w:r>
            <w:r w:rsidR="00ED2365" w:rsidRPr="00ED2365">
              <w:rPr>
                <w:i/>
              </w:rPr>
              <w:t>Procedural Change Regardi</w:t>
            </w:r>
            <w:r w:rsidR="00ED2365" w:rsidRPr="00ED2365">
              <w:rPr>
                <w:i/>
              </w:rPr>
              <w:t>ng Routine Future Examinations</w:t>
            </w:r>
          </w:p>
        </w:tc>
      </w:tr>
    </w:tbl>
    <w:p w14:paraId="73A7C5A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A00E57" w14:textId="77777777" w:rsidTr="00237C22">
        <w:tc>
          <w:tcPr>
            <w:tcW w:w="1728" w:type="dxa"/>
          </w:tcPr>
          <w:p w14:paraId="06575FA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0FC7EF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453116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35323E" w14:textId="77777777" w:rsidTr="00237C22">
        <w:tc>
          <w:tcPr>
            <w:tcW w:w="1728" w:type="dxa"/>
          </w:tcPr>
          <w:p w14:paraId="01D032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B35EE65" w14:textId="77777777" w:rsidR="00504F80" w:rsidRPr="00B4163A" w:rsidRDefault="00504F80" w:rsidP="00237C22">
            <w:pPr>
              <w:pStyle w:val="BlockText"/>
            </w:pPr>
          </w:p>
          <w:p w14:paraId="4F076BB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ABC1FD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E1EB5E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2D5276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93481FB" w14:textId="77777777" w:rsidTr="00237C22">
        <w:tc>
          <w:tcPr>
            <w:tcW w:w="1728" w:type="dxa"/>
          </w:tcPr>
          <w:p w14:paraId="16555AB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385A5B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E6B3BC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2DFE5C1" w14:textId="7DFBFA45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CE40F6">
        <w:fldChar w:fldCharType="begin">
          <w:fldData xml:space="preserve">RABvAGMAVABlAG0AcAAxAFYAYQByAFQAcgBhAGQAaQB0AGkAbwBuAGEAbAA=
</w:fldData>
        </w:fldChar>
      </w:r>
      <w:r w:rsidR="00CE40F6">
        <w:instrText xml:space="preserve"> ADDIN  \* MERGEFORMAT </w:instrText>
      </w:r>
      <w:r w:rsidR="00CE40F6">
        <w:fldChar w:fldCharType="end"/>
      </w:r>
      <w:r w:rsidR="00CE40F6">
        <w:fldChar w:fldCharType="begin">
          <w:fldData xml:space="preserve">RgBvAG4AdABTAGUAdABpAG0AaQBzAHQAeQBsAGUAcwAuAHgAbQBsAA==
</w:fldData>
        </w:fldChar>
      </w:r>
      <w:r w:rsidR="00CE40F6">
        <w:instrText xml:space="preserve"> ADDIN  \* MERGEFORMAT </w:instrText>
      </w:r>
      <w:r w:rsidR="00CE40F6">
        <w:fldChar w:fldCharType="end"/>
      </w:r>
      <w:r w:rsidR="00EE0B00">
        <w:fldChar w:fldCharType="begin">
          <w:fldData xml:space="preserve">RABvAGMAVABlAG0AcAAxAFYAYQByAFQAcgBhAGQAaQB0AGkAbwBuAGEAbAA=
</w:fldData>
        </w:fldChar>
      </w:r>
      <w:r w:rsidR="00EE0B00">
        <w:instrText xml:space="preserve"> ADDIN  \* MERGEFORMAT </w:instrText>
      </w:r>
      <w:r w:rsidR="00EE0B00">
        <w:fldChar w:fldCharType="end"/>
      </w:r>
      <w:r w:rsidR="00EE0B00">
        <w:fldChar w:fldCharType="begin">
          <w:fldData xml:space="preserve">RgBvAG4AdABTAGUAdABpAG0AaQBzAHQAeQBsAGUAcwAuAHgAbQBsAA==
</w:fldData>
        </w:fldChar>
      </w:r>
      <w:r w:rsidR="00EE0B00">
        <w:instrText xml:space="preserve"> ADDIN  \* MERGEFORMAT </w:instrText>
      </w:r>
      <w:r w:rsidR="00EE0B00">
        <w:fldChar w:fldCharType="end"/>
      </w:r>
      <w:r w:rsidR="00ED2365">
        <w:fldChar w:fldCharType="begin">
          <w:fldData xml:space="preserve">RABvAGMAVABlAG0AcAAxAFYAYQByAFQAcgBhAGQAaQB0AGkAbwBuAGEAbAA=
</w:fldData>
        </w:fldChar>
      </w:r>
      <w:r w:rsidR="00ED2365">
        <w:instrText xml:space="preserve"> ADDIN  \* MERGEFORMAT </w:instrText>
      </w:r>
      <w:r w:rsidR="00ED2365">
        <w:fldChar w:fldCharType="end"/>
      </w:r>
      <w:r w:rsidR="00ED2365">
        <w:fldChar w:fldCharType="begin">
          <w:fldData xml:space="preserve">RgBvAG4AdABTAGUAdABGAG8AbgB0AFMAZQB0AGkAbQBpAHMAdAB5AGwAZQBzAC4AeABtAGwA
</w:fldData>
        </w:fldChar>
      </w:r>
      <w:r w:rsidR="00ED2365">
        <w:instrText xml:space="preserve"> ADDIN  \* MERGEFORMAT </w:instrText>
      </w:r>
      <w:r w:rsidR="00ED2365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CD4F" w14:textId="77777777" w:rsidR="005D5C6C" w:rsidRDefault="005D5C6C" w:rsidP="00C765C7">
      <w:r>
        <w:separator/>
      </w:r>
    </w:p>
  </w:endnote>
  <w:endnote w:type="continuationSeparator" w:id="0">
    <w:p w14:paraId="1EBA1F6D" w14:textId="77777777" w:rsidR="005D5C6C" w:rsidRDefault="005D5C6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0E0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1BE0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EAC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65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0D510D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D5B4" w14:textId="77777777" w:rsidR="005D5C6C" w:rsidRDefault="005D5C6C" w:rsidP="00C765C7">
      <w:r>
        <w:separator/>
      </w:r>
    </w:p>
  </w:footnote>
  <w:footnote w:type="continuationSeparator" w:id="0">
    <w:p w14:paraId="06FD2194" w14:textId="77777777" w:rsidR="005D5C6C" w:rsidRDefault="005D5C6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C6010"/>
    <w:multiLevelType w:val="hybridMultilevel"/>
    <w:tmpl w:val="0FDCE432"/>
    <w:lvl w:ilvl="0" w:tplc="3A68F5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975B2"/>
    <w:multiLevelType w:val="hybridMultilevel"/>
    <w:tmpl w:val="E772B6A4"/>
    <w:lvl w:ilvl="0" w:tplc="3A68F5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DF5E73"/>
    <w:multiLevelType w:val="hybridMultilevel"/>
    <w:tmpl w:val="3DA072BE"/>
    <w:lvl w:ilvl="0" w:tplc="C532C7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73765"/>
    <w:rsid w:val="00186D46"/>
    <w:rsid w:val="001930C6"/>
    <w:rsid w:val="001A2E9D"/>
    <w:rsid w:val="001C3AE3"/>
    <w:rsid w:val="001C3EB5"/>
    <w:rsid w:val="001F7555"/>
    <w:rsid w:val="002041BE"/>
    <w:rsid w:val="00237C22"/>
    <w:rsid w:val="00240624"/>
    <w:rsid w:val="002B7A7E"/>
    <w:rsid w:val="002D396F"/>
    <w:rsid w:val="002D640F"/>
    <w:rsid w:val="002F5B21"/>
    <w:rsid w:val="002F7397"/>
    <w:rsid w:val="00303EF6"/>
    <w:rsid w:val="00332B80"/>
    <w:rsid w:val="00341981"/>
    <w:rsid w:val="00366D36"/>
    <w:rsid w:val="00386999"/>
    <w:rsid w:val="003B2927"/>
    <w:rsid w:val="003B46D2"/>
    <w:rsid w:val="003D47AF"/>
    <w:rsid w:val="003E2CA2"/>
    <w:rsid w:val="003F3021"/>
    <w:rsid w:val="003F45C4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36F7D"/>
    <w:rsid w:val="00594258"/>
    <w:rsid w:val="005D5C6C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3F38"/>
    <w:rsid w:val="00711DC3"/>
    <w:rsid w:val="00724248"/>
    <w:rsid w:val="00732186"/>
    <w:rsid w:val="00737049"/>
    <w:rsid w:val="00780254"/>
    <w:rsid w:val="007A0C5F"/>
    <w:rsid w:val="007A2DE6"/>
    <w:rsid w:val="007D5B97"/>
    <w:rsid w:val="007E5515"/>
    <w:rsid w:val="0080590C"/>
    <w:rsid w:val="008144E7"/>
    <w:rsid w:val="00822A16"/>
    <w:rsid w:val="0086475B"/>
    <w:rsid w:val="00875AFA"/>
    <w:rsid w:val="0088609E"/>
    <w:rsid w:val="00891860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9F0DA5"/>
    <w:rsid w:val="00A315CB"/>
    <w:rsid w:val="00A3579D"/>
    <w:rsid w:val="00A55356"/>
    <w:rsid w:val="00A557BB"/>
    <w:rsid w:val="00A8520D"/>
    <w:rsid w:val="00AC0F9C"/>
    <w:rsid w:val="00AC2993"/>
    <w:rsid w:val="00AD0EDC"/>
    <w:rsid w:val="00AE7828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40F6"/>
    <w:rsid w:val="00D0737C"/>
    <w:rsid w:val="00D33A6E"/>
    <w:rsid w:val="00D36508"/>
    <w:rsid w:val="00D57B91"/>
    <w:rsid w:val="00D61497"/>
    <w:rsid w:val="00D74C5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805"/>
    <w:rsid w:val="00ED2365"/>
    <w:rsid w:val="00ED4D5E"/>
    <w:rsid w:val="00ED71C8"/>
    <w:rsid w:val="00EE0B00"/>
    <w:rsid w:val="00F006B2"/>
    <w:rsid w:val="00F0145D"/>
    <w:rsid w:val="00F33297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4B87EA-3E12-46B6-B775-11B78505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37B5E1-28BF-4A46-A666-6BE86870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126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19</cp:revision>
  <dcterms:created xsi:type="dcterms:W3CDTF">2014-10-01T22:08:00Z</dcterms:created>
  <dcterms:modified xsi:type="dcterms:W3CDTF">2015-05-08T19:27:00Z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