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339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381A339D" w14:textId="074AC7C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3A01CE">
        <w:rPr>
          <w:b/>
          <w:bCs/>
          <w:sz w:val="20"/>
        </w:rPr>
        <w:t xml:space="preserve">                    </w:t>
      </w:r>
      <w:bookmarkStart w:id="0" w:name="_GoBack"/>
      <w:bookmarkEnd w:id="0"/>
      <w:r>
        <w:rPr>
          <w:b/>
          <w:bCs/>
          <w:sz w:val="20"/>
        </w:rPr>
        <w:t xml:space="preserve"> </w:t>
      </w:r>
      <w:r w:rsidR="003A01CE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381A339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81A339F" w14:textId="77777777" w:rsidR="00504F80" w:rsidRDefault="00504F80" w:rsidP="00504F80">
      <w:pPr>
        <w:rPr>
          <w:b/>
          <w:bCs/>
          <w:sz w:val="20"/>
        </w:rPr>
      </w:pPr>
    </w:p>
    <w:p w14:paraId="381A33A0" w14:textId="77777777" w:rsidR="00504F80" w:rsidRDefault="00504F80" w:rsidP="00504F80">
      <w:pPr>
        <w:pStyle w:val="Heading4"/>
      </w:pPr>
      <w:r>
        <w:t xml:space="preserve">Transmittal Sheet </w:t>
      </w:r>
    </w:p>
    <w:p w14:paraId="381A33A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81A33B3" w14:textId="77777777" w:rsidTr="00C24D50">
        <w:tc>
          <w:tcPr>
            <w:tcW w:w="1728" w:type="dxa"/>
          </w:tcPr>
          <w:p w14:paraId="381A33A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81A33A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381A33A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81A33A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81A33A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81A33A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381A33A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81A33B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81A33B2" w14:textId="77777777" w:rsidR="00504F80" w:rsidRPr="00EA3A57" w:rsidRDefault="00504F80" w:rsidP="00237C22">
            <w:pPr>
              <w:pStyle w:val="BulletText2"/>
            </w:pPr>
            <w:r>
              <w:t xml:space="preserve">bring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381A33B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2522"/>
        <w:gridCol w:w="987"/>
      </w:tblGrid>
      <w:tr w:rsidR="00C24D50" w14:paraId="381A33B8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381A33B5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27" w:type="pct"/>
            <w:shd w:val="clear" w:color="auto" w:fill="auto"/>
          </w:tcPr>
          <w:p w14:paraId="381A33B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381A33B7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16C79" w14:paraId="74F21B54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10604E12" w14:textId="6E323145" w:rsidR="00C16C79" w:rsidRPr="00C24D50" w:rsidRDefault="00C16C79" w:rsidP="00C16C79">
            <w:pPr>
              <w:pStyle w:val="TableText"/>
            </w:pPr>
            <w:r>
              <w:t xml:space="preserve">To add a reminder that all telephone attempts to contact the beneficiary must be documented on </w:t>
            </w:r>
            <w:r w:rsidRPr="00C16C79">
              <w:rPr>
                <w:i/>
              </w:rPr>
              <w:t>VA Form 21-0820, Report of General Information</w:t>
            </w:r>
            <w:r>
              <w:t xml:space="preserve">. </w:t>
            </w:r>
          </w:p>
        </w:tc>
        <w:tc>
          <w:tcPr>
            <w:tcW w:w="1327" w:type="pct"/>
            <w:shd w:val="clear" w:color="auto" w:fill="auto"/>
          </w:tcPr>
          <w:p w14:paraId="599FC4B5" w14:textId="02B2F85F" w:rsidR="00C16C79" w:rsidRPr="00C24D50" w:rsidRDefault="00E8788C" w:rsidP="00C16C79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>, Part III, Subpart iii, Chapter 5, Section F, Topic 31, Block b (</w:t>
            </w:r>
            <w:proofErr w:type="spellStart"/>
            <w:r w:rsidR="00C16C79">
              <w:t>III.iii.5.F.31.b</w:t>
            </w:r>
            <w:proofErr w:type="spellEnd"/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614A281F" w14:textId="268D9791" w:rsidR="00C16C79" w:rsidRDefault="00C16C79" w:rsidP="00C16C79">
            <w:pPr>
              <w:pStyle w:val="TableText"/>
            </w:pPr>
            <w:r>
              <w:t>5-F-4</w:t>
            </w:r>
          </w:p>
        </w:tc>
      </w:tr>
      <w:tr w:rsidR="00C16C79" w14:paraId="42EDDF18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698879EA" w14:textId="6EBE2E64" w:rsidR="00C16C79" w:rsidRDefault="00C16C79" w:rsidP="00C16C79">
            <w:pPr>
              <w:pStyle w:val="TableText"/>
            </w:pPr>
            <w:r>
              <w:t xml:space="preserve">To add Social Security number to the items that a claimant must provide to add a dependent child to an award. </w:t>
            </w:r>
          </w:p>
        </w:tc>
        <w:tc>
          <w:tcPr>
            <w:tcW w:w="1327" w:type="pct"/>
            <w:shd w:val="clear" w:color="auto" w:fill="auto"/>
          </w:tcPr>
          <w:p w14:paraId="33B9F9FF" w14:textId="1106A2CC" w:rsidR="00C16C79" w:rsidRDefault="00C16C79" w:rsidP="00C16C79">
            <w:pPr>
              <w:pStyle w:val="TableText"/>
            </w:pPr>
            <w:proofErr w:type="spellStart"/>
            <w:r>
              <w:t>III.iii.5.F.32.a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00B88C60" w14:textId="20FC6C72" w:rsidR="00C16C79" w:rsidRDefault="00C16C79" w:rsidP="00C16C79">
            <w:pPr>
              <w:pStyle w:val="TableText"/>
            </w:pPr>
            <w:r>
              <w:t>5-F-7</w:t>
            </w:r>
          </w:p>
        </w:tc>
      </w:tr>
      <w:tr w:rsidR="00C24D50" w14:paraId="381A33BC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381A33B9" w14:textId="1F80CD7B" w:rsidR="00C24D50" w:rsidRPr="00C24D50" w:rsidRDefault="00975AD1" w:rsidP="002F7397">
            <w:pPr>
              <w:pStyle w:val="TableText"/>
            </w:pPr>
            <w:r>
              <w:t>To change “wife” to “spouse.”</w:t>
            </w:r>
          </w:p>
        </w:tc>
        <w:tc>
          <w:tcPr>
            <w:tcW w:w="1327" w:type="pct"/>
            <w:shd w:val="clear" w:color="auto" w:fill="auto"/>
          </w:tcPr>
          <w:p w14:paraId="381A33BA" w14:textId="7EF3DA48" w:rsidR="00C24D50" w:rsidRPr="00C24D50" w:rsidRDefault="00975AD1" w:rsidP="002F7397">
            <w:pPr>
              <w:pStyle w:val="TableText"/>
            </w:pPr>
            <w:proofErr w:type="spellStart"/>
            <w:r>
              <w:t>III.iii.5.F.34.g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381A33BB" w14:textId="3B81D5CD" w:rsidR="00C24D50" w:rsidRDefault="00975AD1" w:rsidP="002F7397">
            <w:pPr>
              <w:pStyle w:val="TableText"/>
            </w:pPr>
            <w:r>
              <w:t>5-F-14</w:t>
            </w:r>
          </w:p>
        </w:tc>
      </w:tr>
      <w:tr w:rsidR="00CD2206" w14:paraId="7B862A49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74CD5E59" w14:textId="67F77950" w:rsidR="00CD2206" w:rsidRDefault="00CD2206" w:rsidP="00651656">
            <w:pPr>
              <w:pStyle w:val="TableText"/>
            </w:pPr>
            <w:r w:rsidRPr="00CD2206">
              <w:t xml:space="preserve">To add a </w:t>
            </w:r>
            <w:r>
              <w:t xml:space="preserve">note </w:t>
            </w:r>
            <w:r w:rsidR="00651656">
              <w:t>with a reminder</w:t>
            </w:r>
            <w:r>
              <w:t xml:space="preserve"> that </w:t>
            </w:r>
            <w:r w:rsidRPr="00CD2206">
              <w:t xml:space="preserve">all telephone attempts to contact the beneficiary must be documented on </w:t>
            </w:r>
            <w:r w:rsidRPr="00CD2206">
              <w:rPr>
                <w:i/>
              </w:rPr>
              <w:t>VA Form 21-0820, Report of General Information</w:t>
            </w:r>
            <w:r w:rsidRPr="00CD2206">
              <w:t>.</w:t>
            </w:r>
          </w:p>
        </w:tc>
        <w:tc>
          <w:tcPr>
            <w:tcW w:w="1327" w:type="pct"/>
            <w:shd w:val="clear" w:color="auto" w:fill="auto"/>
          </w:tcPr>
          <w:p w14:paraId="05A9805D" w14:textId="50359606" w:rsidR="00CD2206" w:rsidRDefault="00CD2206" w:rsidP="002F7397">
            <w:pPr>
              <w:pStyle w:val="TableText"/>
            </w:pPr>
            <w:proofErr w:type="spellStart"/>
            <w:r>
              <w:t>III.iii.5.F.35.a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52AE15C6" w14:textId="11260739" w:rsidR="00CD2206" w:rsidRDefault="00CD2206" w:rsidP="002F7397">
            <w:pPr>
              <w:pStyle w:val="TableText"/>
            </w:pPr>
            <w:r>
              <w:t>5-F-16</w:t>
            </w:r>
          </w:p>
        </w:tc>
      </w:tr>
      <w:tr w:rsidR="00422836" w14:paraId="381A33C0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381A33BD" w14:textId="0460AB7C" w:rsidR="00422836" w:rsidRPr="00C24D50" w:rsidRDefault="00800BF4" w:rsidP="00651656">
            <w:pPr>
              <w:pStyle w:val="TableText"/>
            </w:pPr>
            <w:r>
              <w:t xml:space="preserve">To add one exception that allows an end product </w:t>
            </w:r>
            <w:r w:rsidR="00651656">
              <w:t xml:space="preserve">(EP) </w:t>
            </w:r>
            <w:r>
              <w:t xml:space="preserve">130 and an original rating EP to </w:t>
            </w:r>
            <w:r w:rsidR="00651656">
              <w:t xml:space="preserve">run </w:t>
            </w:r>
            <w:r>
              <w:t xml:space="preserve">concurrently </w:t>
            </w:r>
            <w:r w:rsidR="003C100B">
              <w:t>after</w:t>
            </w:r>
            <w:r>
              <w:t xml:space="preserve"> three </w:t>
            </w:r>
            <w:r w:rsidR="003C100B">
              <w:t>criteria</w:t>
            </w:r>
            <w:r>
              <w:t xml:space="preserve"> </w:t>
            </w:r>
            <w:r w:rsidR="00504473">
              <w:t>have been</w:t>
            </w:r>
            <w:r w:rsidR="003C100B">
              <w:t xml:space="preserve"> met per guidance from the August 2014 Veterans Service Center Manager (</w:t>
            </w:r>
            <w:proofErr w:type="spellStart"/>
            <w:r w:rsidR="003C100B">
              <w:t>VSCM</w:t>
            </w:r>
            <w:proofErr w:type="spellEnd"/>
            <w:r w:rsidR="003C100B">
              <w:t>) Conference Call.</w:t>
            </w:r>
          </w:p>
        </w:tc>
        <w:tc>
          <w:tcPr>
            <w:tcW w:w="1327" w:type="pct"/>
            <w:shd w:val="clear" w:color="auto" w:fill="auto"/>
          </w:tcPr>
          <w:p w14:paraId="381A33BE" w14:textId="4D0E3D1A" w:rsidR="00422836" w:rsidRPr="00C24D50" w:rsidRDefault="00800BF4" w:rsidP="002F7397">
            <w:pPr>
              <w:pStyle w:val="TableText"/>
            </w:pPr>
            <w:proofErr w:type="spellStart"/>
            <w:r>
              <w:t>III.iii.5.F.35.b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381A33BF" w14:textId="364ADEC5" w:rsidR="00422836" w:rsidRDefault="00800BF4" w:rsidP="002F7397">
            <w:pPr>
              <w:pStyle w:val="TableText"/>
            </w:pPr>
            <w:r>
              <w:t>5-F-17</w:t>
            </w:r>
          </w:p>
        </w:tc>
      </w:tr>
      <w:tr w:rsidR="00D43B81" w14:paraId="1343EAE0" w14:textId="77777777" w:rsidTr="00E8788C">
        <w:trPr>
          <w:trHeight w:val="180"/>
        </w:trPr>
        <w:tc>
          <w:tcPr>
            <w:tcW w:w="3153" w:type="pct"/>
            <w:shd w:val="clear" w:color="auto" w:fill="auto"/>
          </w:tcPr>
          <w:p w14:paraId="477196B8" w14:textId="384E3BB6" w:rsidR="00D43B81" w:rsidRPr="001A56D1" w:rsidRDefault="00D43B81" w:rsidP="00742818">
            <w:pPr>
              <w:pStyle w:val="TableText"/>
            </w:pPr>
            <w:r w:rsidRPr="001A56D1">
              <w:t xml:space="preserve">To incorporate guidance from the </w:t>
            </w:r>
            <w:r w:rsidR="00742818" w:rsidRPr="001A56D1">
              <w:t>Dependency TIP S</w:t>
            </w:r>
            <w:r w:rsidRPr="001A56D1">
              <w:t>heet</w:t>
            </w:r>
            <w:r w:rsidR="00742818" w:rsidRPr="001A56D1">
              <w:t xml:space="preserve"> website</w:t>
            </w:r>
            <w:r w:rsidRPr="001A56D1">
              <w:t>, “</w:t>
            </w:r>
            <w:r w:rsidRPr="001A56D1">
              <w:rPr>
                <w:i/>
              </w:rPr>
              <w:t>Processing Live Compensation Dependency Claims</w:t>
            </w:r>
            <w:r w:rsidRPr="001A56D1">
              <w:t>,”</w:t>
            </w:r>
            <w:r w:rsidR="00A32A5C" w:rsidRPr="001A56D1">
              <w:t xml:space="preserve"> regarding when to establish an EP 130, continue the EP 130, and administratively deny dependency claims.</w:t>
            </w:r>
          </w:p>
        </w:tc>
        <w:tc>
          <w:tcPr>
            <w:tcW w:w="1327" w:type="pct"/>
            <w:shd w:val="clear" w:color="auto" w:fill="auto"/>
          </w:tcPr>
          <w:p w14:paraId="6BAFF758" w14:textId="2EA04708" w:rsidR="00D43B81" w:rsidRPr="001A56D1" w:rsidRDefault="00D43B81" w:rsidP="002F7397">
            <w:pPr>
              <w:pStyle w:val="TableText"/>
            </w:pPr>
            <w:proofErr w:type="spellStart"/>
            <w:r w:rsidRPr="001A56D1">
              <w:t>III.iii.5.F.35.b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58B0D764" w14:textId="55D1CE74" w:rsidR="00D43B81" w:rsidRPr="001A56D1" w:rsidRDefault="00D43B81" w:rsidP="002F7397">
            <w:pPr>
              <w:pStyle w:val="TableText"/>
            </w:pPr>
            <w:r w:rsidRPr="001A56D1">
              <w:t>5-F-17</w:t>
            </w:r>
          </w:p>
        </w:tc>
      </w:tr>
    </w:tbl>
    <w:p w14:paraId="381A33D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1A33E0" w14:textId="77777777" w:rsidTr="00237C22">
        <w:tc>
          <w:tcPr>
            <w:tcW w:w="1728" w:type="dxa"/>
          </w:tcPr>
          <w:p w14:paraId="381A33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81A33D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81A33E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1A33E4" w14:textId="77777777" w:rsidTr="00237C22">
        <w:tc>
          <w:tcPr>
            <w:tcW w:w="1728" w:type="dxa"/>
          </w:tcPr>
          <w:p w14:paraId="381A33E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81A33E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81A33E5" w14:textId="359A9613" w:rsidR="00504F80" w:rsidRDefault="00504F80" w:rsidP="00504F80">
      <w:pPr>
        <w:pStyle w:val="ContinuedOnNextPa"/>
      </w:pPr>
      <w:r w:rsidRPr="00B4163A">
        <w:t xml:space="preserve"> </w:t>
      </w:r>
    </w:p>
    <w:p w14:paraId="067C33D1" w14:textId="65DC9564" w:rsidR="00504473" w:rsidRDefault="00504473">
      <w:r>
        <w:br w:type="page"/>
      </w:r>
    </w:p>
    <w:p w14:paraId="5A5C0D92" w14:textId="71E0E404" w:rsidR="00504473" w:rsidRDefault="003A01CE" w:rsidP="00504473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504473" w:rsidRPr="00504473">
        <w:rPr>
          <w:noProof/>
        </w:rPr>
        <w:t>Transmittal Sheet</w:t>
      </w:r>
      <w:r>
        <w:rPr>
          <w:noProof/>
        </w:rPr>
        <w:fldChar w:fldCharType="end"/>
      </w:r>
      <w:r w:rsidR="00504473" w:rsidRPr="00504473">
        <w:t xml:space="preserve">, </w:t>
      </w:r>
      <w:r w:rsidR="00504473" w:rsidRPr="00504473">
        <w:rPr>
          <w:b w:val="0"/>
          <w:sz w:val="24"/>
        </w:rPr>
        <w:t>Continued</w:t>
      </w:r>
    </w:p>
    <w:p w14:paraId="5B985ED1" w14:textId="77777777" w:rsidR="00504473" w:rsidRPr="00504473" w:rsidRDefault="00504473" w:rsidP="0050447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1A33EB" w14:textId="77777777" w:rsidTr="00237C22">
        <w:tc>
          <w:tcPr>
            <w:tcW w:w="1728" w:type="dxa"/>
          </w:tcPr>
          <w:p w14:paraId="381A33E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81A33E7" w14:textId="77777777" w:rsidR="00504F80" w:rsidRPr="00B4163A" w:rsidRDefault="00504F80" w:rsidP="00237C22">
            <w:pPr>
              <w:pStyle w:val="BlockText"/>
            </w:pPr>
          </w:p>
          <w:p w14:paraId="381A33E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1A33E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81A33E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81A33E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81A33EF" w14:textId="77777777" w:rsidTr="00237C22">
        <w:tc>
          <w:tcPr>
            <w:tcW w:w="1728" w:type="dxa"/>
          </w:tcPr>
          <w:p w14:paraId="381A33E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81A33E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81A33F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81A33F1" w14:textId="62CE11BA" w:rsidR="007D5B97" w:rsidRDefault="001A56D1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33F4" w14:textId="77777777" w:rsidR="00AF76C4" w:rsidRDefault="00AF76C4" w:rsidP="00C765C7">
      <w:r>
        <w:separator/>
      </w:r>
    </w:p>
  </w:endnote>
  <w:endnote w:type="continuationSeparator" w:id="0">
    <w:p w14:paraId="381A33F5" w14:textId="77777777" w:rsidR="00AF76C4" w:rsidRDefault="00AF76C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33F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A33F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33F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1CE">
      <w:rPr>
        <w:rStyle w:val="PageNumber"/>
        <w:noProof/>
      </w:rPr>
      <w:t>i</w:t>
    </w:r>
    <w:r>
      <w:rPr>
        <w:rStyle w:val="PageNumber"/>
      </w:rPr>
      <w:fldChar w:fldCharType="end"/>
    </w:r>
  </w:p>
  <w:p w14:paraId="381A33F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A33F2" w14:textId="77777777" w:rsidR="00AF76C4" w:rsidRDefault="00AF76C4" w:rsidP="00C765C7">
      <w:r>
        <w:separator/>
      </w:r>
    </w:p>
  </w:footnote>
  <w:footnote w:type="continuationSeparator" w:id="0">
    <w:p w14:paraId="381A33F3" w14:textId="77777777" w:rsidR="00AF76C4" w:rsidRDefault="00AF76C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2pt;height:12pt" o:bullet="t">
        <v:imagedata r:id="rId1" o:title="fspro_2columns"/>
      </v:shape>
    </w:pict>
  </w:numPicBullet>
  <w:numPicBullet w:numPicBulletId="1">
    <w:pict>
      <v:shape id="_x0000_i1162" type="#_x0000_t75" style="width:12pt;height:12pt" o:bullet="t">
        <v:imagedata r:id="rId2" o:title="advanced"/>
      </v:shape>
    </w:pict>
  </w:numPicBullet>
  <w:numPicBullet w:numPicBulletId="2">
    <w:pict>
      <v:shape id="_x0000_i1163" type="#_x0000_t75" style="width:12pt;height:12pt" o:bullet="t">
        <v:imagedata r:id="rId3" o:title="continue"/>
      </v:shape>
    </w:pict>
  </w:numPicBullet>
  <w:numPicBullet w:numPicBulletId="3">
    <w:pict>
      <v:shape id="_x0000_i1164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17DC2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30882"/>
    <w:rsid w:val="00186D46"/>
    <w:rsid w:val="001A56D1"/>
    <w:rsid w:val="001C3AE3"/>
    <w:rsid w:val="001C3EB5"/>
    <w:rsid w:val="002041BE"/>
    <w:rsid w:val="00237C22"/>
    <w:rsid w:val="00240624"/>
    <w:rsid w:val="00271302"/>
    <w:rsid w:val="002B7A7E"/>
    <w:rsid w:val="002F5B21"/>
    <w:rsid w:val="002F7397"/>
    <w:rsid w:val="00304EFC"/>
    <w:rsid w:val="00332B80"/>
    <w:rsid w:val="00341981"/>
    <w:rsid w:val="00366D36"/>
    <w:rsid w:val="00386999"/>
    <w:rsid w:val="003A01CE"/>
    <w:rsid w:val="003B2927"/>
    <w:rsid w:val="003C100B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65D3"/>
    <w:rsid w:val="00482FA3"/>
    <w:rsid w:val="0048559D"/>
    <w:rsid w:val="004927ED"/>
    <w:rsid w:val="00494175"/>
    <w:rsid w:val="004F375E"/>
    <w:rsid w:val="00504473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51656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2818"/>
    <w:rsid w:val="007A0C5F"/>
    <w:rsid w:val="007D5B97"/>
    <w:rsid w:val="007E5515"/>
    <w:rsid w:val="00800BF4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5AD1"/>
    <w:rsid w:val="009769CD"/>
    <w:rsid w:val="00997D98"/>
    <w:rsid w:val="009E6E1A"/>
    <w:rsid w:val="009F04B6"/>
    <w:rsid w:val="00A315CB"/>
    <w:rsid w:val="00A32A5C"/>
    <w:rsid w:val="00A3579D"/>
    <w:rsid w:val="00A55356"/>
    <w:rsid w:val="00A557BB"/>
    <w:rsid w:val="00A8520D"/>
    <w:rsid w:val="00AC2993"/>
    <w:rsid w:val="00AF2CD6"/>
    <w:rsid w:val="00AF76C4"/>
    <w:rsid w:val="00B30D2F"/>
    <w:rsid w:val="00B50AD7"/>
    <w:rsid w:val="00B64F2F"/>
    <w:rsid w:val="00B93A3C"/>
    <w:rsid w:val="00B96287"/>
    <w:rsid w:val="00BB3345"/>
    <w:rsid w:val="00BF7FE3"/>
    <w:rsid w:val="00C16C79"/>
    <w:rsid w:val="00C24D50"/>
    <w:rsid w:val="00C332F8"/>
    <w:rsid w:val="00C765C7"/>
    <w:rsid w:val="00CD2206"/>
    <w:rsid w:val="00CD2D08"/>
    <w:rsid w:val="00D325CB"/>
    <w:rsid w:val="00D33A6E"/>
    <w:rsid w:val="00D36508"/>
    <w:rsid w:val="00D43B81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8788C"/>
    <w:rsid w:val="00E964FD"/>
    <w:rsid w:val="00E97E58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A3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b438dcf7-3998-4283-b7fc-0ec6fa8e430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2F62DC-1E24-4BC9-8643-6C581FBC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24</cp:revision>
  <dcterms:created xsi:type="dcterms:W3CDTF">2014-09-11T14:24:00Z</dcterms:created>
  <dcterms:modified xsi:type="dcterms:W3CDTF">2014-09-23T18:28:00Z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