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2F369AD0"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945950">
        <w:rPr>
          <w:rFonts w:ascii="Times New Roman" w:hAnsi="Times New Roman"/>
          <w:sz w:val="20"/>
        </w:rPr>
        <w:t>III</w:t>
      </w:r>
      <w:r>
        <w:rPr>
          <w:rFonts w:ascii="Times New Roman" w:hAnsi="Times New Roman"/>
          <w:sz w:val="20"/>
        </w:rPr>
        <w:t xml:space="preserve">, Subpart </w:t>
      </w:r>
      <w:r w:rsidR="00945950">
        <w:rPr>
          <w:rFonts w:ascii="Times New Roman" w:hAnsi="Times New Roman"/>
          <w:sz w:val="20"/>
        </w:rPr>
        <w:t>ii</w:t>
      </w:r>
      <w:r>
        <w:rPr>
          <w:rFonts w:ascii="Times New Roman" w:hAnsi="Times New Roman"/>
          <w:sz w:val="20"/>
        </w:rPr>
        <w:t>i</w:t>
      </w:r>
    </w:p>
    <w:p w14:paraId="57C64ADF" w14:textId="27476A90"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r>
      <w:r w:rsidR="008E1552">
        <w:rPr>
          <w:b/>
          <w:bCs/>
          <w:sz w:val="20"/>
        </w:rPr>
        <w:t xml:space="preserve">                  </w:t>
      </w:r>
      <w:r w:rsidR="00511E30">
        <w:rPr>
          <w:b/>
          <w:bCs/>
          <w:sz w:val="20"/>
        </w:rPr>
        <w:t>June</w:t>
      </w:r>
      <w:r w:rsidR="00511E30">
        <w:rPr>
          <w:b/>
          <w:bCs/>
          <w:sz w:val="20"/>
        </w:rPr>
        <w:t xml:space="preserve"> 11, 2015</w:t>
      </w:r>
    </w:p>
    <w:p w14:paraId="57C64AE0" w14:textId="77777777" w:rsidR="00504F80" w:rsidRDefault="00504F80" w:rsidP="00504F80">
      <w:pPr>
        <w:rPr>
          <w:b/>
          <w:bCs/>
          <w:sz w:val="20"/>
        </w:rPr>
      </w:pPr>
      <w:r>
        <w:rPr>
          <w:b/>
          <w:bCs/>
          <w:sz w:val="20"/>
        </w:rPr>
        <w:t>Washington, DC  20420</w:t>
      </w:r>
    </w:p>
    <w:p w14:paraId="57C64AE1" w14:textId="77777777" w:rsidR="00504F80" w:rsidRDefault="00504F80" w:rsidP="00504F80">
      <w:pPr>
        <w:rPr>
          <w:b/>
          <w:bCs/>
          <w:sz w:val="20"/>
        </w:rPr>
      </w:pPr>
    </w:p>
    <w:p w14:paraId="57C64AE2" w14:textId="77777777" w:rsidR="00504F80" w:rsidRDefault="00504F80" w:rsidP="00504F80">
      <w:pPr>
        <w:pStyle w:val="Heading4"/>
      </w:pPr>
      <w:r>
        <w:t xml:space="preserve">Transmittal Sheet </w:t>
      </w:r>
    </w:p>
    <w:p w14:paraId="57C64AE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7C64AF5" w14:textId="77777777" w:rsidTr="00C24D50">
        <w:tc>
          <w:tcPr>
            <w:tcW w:w="1728" w:type="dxa"/>
          </w:tcPr>
          <w:p w14:paraId="57C64AE4" w14:textId="77777777" w:rsidR="00504F80" w:rsidRDefault="00504F80" w:rsidP="00237C22">
            <w:pPr>
              <w:pStyle w:val="Heading5"/>
            </w:pPr>
            <w:r>
              <w:t>Changes Included in This Revision</w:t>
            </w:r>
          </w:p>
        </w:tc>
        <w:tc>
          <w:tcPr>
            <w:tcW w:w="7740" w:type="dxa"/>
          </w:tcPr>
          <w:p w14:paraId="57C64AE5" w14:textId="4AFE755D" w:rsidR="00504F80" w:rsidRDefault="00504F80" w:rsidP="00237C22">
            <w:pPr>
              <w:pStyle w:val="BlockText"/>
            </w:pPr>
            <w:r>
              <w:t xml:space="preserve">The table below describes the changes included in this revision of Veterans Benefits Manual M21-1, Part </w:t>
            </w:r>
            <w:r w:rsidR="00BB3345">
              <w:t>III</w:t>
            </w:r>
            <w:r>
              <w:t>, “</w:t>
            </w:r>
            <w:r w:rsidR="00BB3345">
              <w:t>General Claims Process</w:t>
            </w:r>
            <w:r>
              <w:t xml:space="preserve">,” Subpart </w:t>
            </w:r>
            <w:r w:rsidR="00BB3345">
              <w:t>ii</w:t>
            </w:r>
            <w:r>
              <w:t>i, “</w:t>
            </w:r>
            <w:r w:rsidR="00BB3345">
              <w:t xml:space="preserve">General </w:t>
            </w:r>
            <w:r>
              <w:t>Development</w:t>
            </w:r>
            <w:r w:rsidR="00BB3345">
              <w:t xml:space="preserve"> and Dependency Issues</w:t>
            </w:r>
            <w:r>
              <w:t>.”</w:t>
            </w:r>
          </w:p>
          <w:p w14:paraId="57C64AE6" w14:textId="77777777" w:rsidR="00504F80" w:rsidRPr="00450FD6" w:rsidRDefault="00504F80" w:rsidP="00237C22">
            <w:pPr>
              <w:pStyle w:val="BulletText1"/>
              <w:numPr>
                <w:ilvl w:val="0"/>
                <w:numId w:val="0"/>
              </w:numPr>
            </w:pPr>
          </w:p>
          <w:p w14:paraId="57C64AE7" w14:textId="77777777" w:rsidR="00504F80" w:rsidRDefault="00504F80" w:rsidP="00237C22">
            <w:pPr>
              <w:pStyle w:val="BulletText1"/>
              <w:numPr>
                <w:ilvl w:val="0"/>
                <w:numId w:val="0"/>
              </w:numPr>
            </w:pPr>
            <w:r>
              <w:rPr>
                <w:b/>
                <w:i/>
              </w:rPr>
              <w:t>Notes</w:t>
            </w:r>
            <w:r>
              <w:t xml:space="preserve">:  </w:t>
            </w:r>
          </w:p>
          <w:p w14:paraId="57C64AE8" w14:textId="4C016E67" w:rsidR="00504F80" w:rsidRDefault="00504F80" w:rsidP="00237C22">
            <w:pPr>
              <w:pStyle w:val="BulletText1"/>
            </w:pPr>
            <w:r>
              <w:t xml:space="preserve">The term </w:t>
            </w:r>
            <w:r w:rsidR="0027298D">
              <w:t>“</w:t>
            </w:r>
            <w:r>
              <w:t>regional office</w:t>
            </w:r>
            <w:r w:rsidR="0027298D">
              <w:t>”</w:t>
            </w:r>
            <w:r>
              <w:t xml:space="preserve"> (RO) also includes pension management center (PMC)</w:t>
            </w:r>
            <w:r w:rsidR="00C24D50">
              <w:t>, where appropriate</w:t>
            </w:r>
            <w:r>
              <w:t>.</w:t>
            </w:r>
          </w:p>
          <w:p w14:paraId="70150391" w14:textId="5E66510E" w:rsidR="0027298D" w:rsidRDefault="0027298D" w:rsidP="00237C22">
            <w:pPr>
              <w:pStyle w:val="BulletText1"/>
            </w:pPr>
            <w:r>
              <w:t xml:space="preserve">Unless otherwise noted, the term “claims folder” refers to </w:t>
            </w:r>
            <w:r w:rsidR="004A0832">
              <w:t xml:space="preserve">the folder – </w:t>
            </w:r>
            <w:r w:rsidR="005238CB">
              <w:t>either</w:t>
            </w:r>
            <w:r w:rsidR="004A0832">
              <w:t xml:space="preserve"> paper or electronic – in which </w:t>
            </w:r>
            <w:r w:rsidR="00A2703B">
              <w:t>the Department of Veterans Affairs (VA)</w:t>
            </w:r>
            <w:r>
              <w:t xml:space="preserve"> </w:t>
            </w:r>
            <w:r w:rsidR="004A0832">
              <w:t>stores all documentation relevant to a claimant’s claim(s).</w:t>
            </w:r>
          </w:p>
          <w:p w14:paraId="57C64AEA" w14:textId="77777777" w:rsidR="00504F80" w:rsidRDefault="00504F80" w:rsidP="00C24D50">
            <w:pPr>
              <w:pStyle w:val="BulletText1"/>
            </w:pPr>
            <w:r>
              <w:t xml:space="preserve">Minor editorial changes have also been made to </w:t>
            </w:r>
          </w:p>
          <w:p w14:paraId="57C64AEC" w14:textId="74C6220B" w:rsidR="00504F80" w:rsidRDefault="00504F80" w:rsidP="00237C22">
            <w:pPr>
              <w:pStyle w:val="BulletText2"/>
              <w:tabs>
                <w:tab w:val="num" w:pos="547"/>
              </w:tabs>
            </w:pPr>
            <w:r>
              <w:t>update incorrect or obsolete references</w:t>
            </w:r>
          </w:p>
          <w:p w14:paraId="57C64AF0" w14:textId="77777777" w:rsidR="00504F80" w:rsidRDefault="00504F80" w:rsidP="00237C22">
            <w:pPr>
              <w:pStyle w:val="BulletText2"/>
              <w:tabs>
                <w:tab w:val="num" w:pos="547"/>
              </w:tabs>
            </w:pPr>
            <w:r>
              <w:t>update obsolete terminology, where appropriate</w:t>
            </w:r>
          </w:p>
          <w:p w14:paraId="57C64AF1" w14:textId="563D802D" w:rsidR="003E2CA2" w:rsidRDefault="003E2CA2" w:rsidP="00237C22">
            <w:pPr>
              <w:pStyle w:val="BulletText2"/>
              <w:tabs>
                <w:tab w:val="num" w:pos="547"/>
              </w:tabs>
            </w:pPr>
            <w:r>
              <w:t>reassign alphabetical designations to individual blocks</w:t>
            </w:r>
            <w:r w:rsidR="00B0548B">
              <w:t xml:space="preserve"> </w:t>
            </w:r>
            <w:r>
              <w:t xml:space="preserve"> to account for new and/or deleted blocks within a topic</w:t>
            </w:r>
          </w:p>
          <w:p w14:paraId="57C64AF3" w14:textId="31F0D640" w:rsidR="00504F80" w:rsidRDefault="00504F80" w:rsidP="00237C22">
            <w:pPr>
              <w:pStyle w:val="BulletText2"/>
              <w:tabs>
                <w:tab w:val="num" w:pos="547"/>
              </w:tabs>
            </w:pPr>
            <w:r>
              <w:t xml:space="preserve">clarify </w:t>
            </w:r>
            <w:r w:rsidR="002041BE">
              <w:t>b</w:t>
            </w:r>
            <w:r w:rsidR="00D61497">
              <w:t xml:space="preserve">lock labels and/or </w:t>
            </w:r>
            <w:r w:rsidR="002041BE">
              <w:t>b</w:t>
            </w:r>
            <w:r>
              <w:t xml:space="preserve">lock text, and </w:t>
            </w:r>
          </w:p>
          <w:p w14:paraId="57C64AF4" w14:textId="6532D46B" w:rsidR="00504F80" w:rsidRPr="00EA3A57" w:rsidRDefault="00504F80" w:rsidP="00120103">
            <w:pPr>
              <w:pStyle w:val="BulletText2"/>
            </w:pPr>
            <w:r>
              <w:t>bring the docume</w:t>
            </w:r>
            <w:r w:rsidR="00BE1BC3">
              <w:t>nt into conformance with M21-1</w:t>
            </w:r>
            <w:r>
              <w:t xml:space="preserve"> standards.</w:t>
            </w:r>
          </w:p>
        </w:tc>
      </w:tr>
    </w:tbl>
    <w:p w14:paraId="57C64AF6"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1"/>
        <w:gridCol w:w="2699"/>
      </w:tblGrid>
      <w:tr w:rsidR="002A1D3E" w14:paraId="57C64AFA" w14:textId="77777777" w:rsidTr="006B0BC2">
        <w:trPr>
          <w:trHeight w:val="180"/>
        </w:trPr>
        <w:tc>
          <w:tcPr>
            <w:tcW w:w="3558" w:type="pct"/>
            <w:shd w:val="clear" w:color="auto" w:fill="auto"/>
          </w:tcPr>
          <w:p w14:paraId="57C64AF7" w14:textId="77777777" w:rsidR="002A1D3E" w:rsidRPr="00C24D50" w:rsidRDefault="002A1D3E" w:rsidP="002F7397">
            <w:pPr>
              <w:pStyle w:val="TableHeaderText"/>
            </w:pPr>
            <w:r w:rsidRPr="00C24D50">
              <w:t>Reason(s) for the Change</w:t>
            </w:r>
          </w:p>
        </w:tc>
        <w:tc>
          <w:tcPr>
            <w:tcW w:w="1442" w:type="pct"/>
            <w:shd w:val="clear" w:color="auto" w:fill="auto"/>
          </w:tcPr>
          <w:p w14:paraId="57C64AF8" w14:textId="77777777" w:rsidR="002A1D3E" w:rsidRPr="00C24D50" w:rsidRDefault="002A1D3E" w:rsidP="002F7397">
            <w:pPr>
              <w:pStyle w:val="TableHeaderText"/>
            </w:pPr>
            <w:r w:rsidRPr="00C24D50">
              <w:t>Citation</w:t>
            </w:r>
          </w:p>
        </w:tc>
      </w:tr>
      <w:tr w:rsidR="002A1D3E" w14:paraId="57C64AFE" w14:textId="77777777" w:rsidTr="006B0BC2">
        <w:trPr>
          <w:trHeight w:val="180"/>
        </w:trPr>
        <w:tc>
          <w:tcPr>
            <w:tcW w:w="3558" w:type="pct"/>
            <w:shd w:val="clear" w:color="auto" w:fill="auto"/>
          </w:tcPr>
          <w:p w14:paraId="57C64AFB" w14:textId="7F582259" w:rsidR="002A1D3E" w:rsidRPr="00C24D50" w:rsidRDefault="006B2ECC" w:rsidP="006B0BC2">
            <w:pPr>
              <w:pStyle w:val="TableText"/>
            </w:pPr>
            <w:r>
              <w:t xml:space="preserve">To delete </w:t>
            </w:r>
            <w:r w:rsidR="006B0BC2">
              <w:t>M21-1, Part III, Subpart iii, Chapter 4, Topic 3 (III.iii.4.3)</w:t>
            </w:r>
            <w:r>
              <w:t xml:space="preserve"> on Requests to VA From the Department of Labor (DoL) Concerning Ex-Servicemembers’ Unemployment Compensation.</w:t>
            </w:r>
          </w:p>
        </w:tc>
        <w:tc>
          <w:tcPr>
            <w:tcW w:w="1442" w:type="pct"/>
            <w:shd w:val="clear" w:color="auto" w:fill="auto"/>
          </w:tcPr>
          <w:p w14:paraId="57C64AFC" w14:textId="35891392" w:rsidR="002A1D3E" w:rsidRPr="00C24D50" w:rsidRDefault="006B0BC2" w:rsidP="006B2ECC">
            <w:pPr>
              <w:pStyle w:val="TableText"/>
            </w:pPr>
            <w:r>
              <w:t>--</w:t>
            </w:r>
          </w:p>
        </w:tc>
      </w:tr>
      <w:tr w:rsidR="006B2ECC" w14:paraId="4D8F8B31" w14:textId="77777777" w:rsidTr="006B0BC2">
        <w:trPr>
          <w:trHeight w:val="180"/>
        </w:trPr>
        <w:tc>
          <w:tcPr>
            <w:tcW w:w="3558" w:type="pct"/>
            <w:shd w:val="clear" w:color="auto" w:fill="auto"/>
          </w:tcPr>
          <w:p w14:paraId="5DF23DD8" w14:textId="06EC87F7" w:rsidR="006B2ECC" w:rsidRDefault="006B2ECC" w:rsidP="006B2ECC">
            <w:pPr>
              <w:pStyle w:val="TableText"/>
            </w:pPr>
            <w:r>
              <w:t xml:space="preserve">To </w:t>
            </w:r>
            <w:r w:rsidR="006B0BC2">
              <w:t>add</w:t>
            </w:r>
            <w:r>
              <w:t xml:space="preserve"> </w:t>
            </w:r>
            <w:r w:rsidR="006B0BC2">
              <w:t>a new</w:t>
            </w:r>
            <w:r>
              <w:t xml:space="preserve">Topic 3 with the provisions of </w:t>
            </w:r>
            <w:r w:rsidRPr="00CA20D2">
              <w:rPr>
                <w:i/>
              </w:rPr>
              <w:t>Fast Letter (FL) 98-34, Limited Eligibility of Qualified Aliens for Certain Federal Programs</w:t>
            </w:r>
            <w:r>
              <w:rPr>
                <w:i/>
              </w:rPr>
              <w:t>.</w:t>
            </w:r>
          </w:p>
        </w:tc>
        <w:tc>
          <w:tcPr>
            <w:tcW w:w="1442" w:type="pct"/>
            <w:shd w:val="clear" w:color="auto" w:fill="auto"/>
          </w:tcPr>
          <w:p w14:paraId="313B5DF0" w14:textId="473D8BF6" w:rsidR="006B2ECC" w:rsidRDefault="006B2ECC" w:rsidP="008E1552">
            <w:pPr>
              <w:pStyle w:val="TableText"/>
            </w:pPr>
            <w:r>
              <w:t>III.iii.4.3</w:t>
            </w:r>
          </w:p>
        </w:tc>
      </w:tr>
      <w:tr w:rsidR="00D6265F" w:rsidRPr="00D15106" w14:paraId="48A4BF6E" w14:textId="77777777" w:rsidTr="006B0BC2">
        <w:trPr>
          <w:trHeight w:val="180"/>
        </w:trPr>
        <w:tc>
          <w:tcPr>
            <w:tcW w:w="3558" w:type="pct"/>
            <w:shd w:val="clear" w:color="auto" w:fill="auto"/>
          </w:tcPr>
          <w:p w14:paraId="2EA669B8" w14:textId="1146D2D1" w:rsidR="00D6265F" w:rsidRDefault="00D6265F" w:rsidP="006B2ECC">
            <w:pPr>
              <w:pStyle w:val="TableText"/>
            </w:pPr>
            <w:r>
              <w:t>To amend Block c on responding to a request from the Environmental Epidemiology Service (EES) when the claims folder is under the jurisdiction of another RO; the request should be uploaded to VBMS and the VSCM of the other RO notified accordingly.  The request should also be uploaded to VBMS when the claims folder is located at a Federal Records Center (FRC)</w:t>
            </w:r>
          </w:p>
        </w:tc>
        <w:tc>
          <w:tcPr>
            <w:tcW w:w="1442" w:type="pct"/>
            <w:shd w:val="clear" w:color="auto" w:fill="auto"/>
          </w:tcPr>
          <w:p w14:paraId="41327AFB" w14:textId="64F47559" w:rsidR="00D6265F" w:rsidRDefault="00D6265F" w:rsidP="008E1552">
            <w:pPr>
              <w:pStyle w:val="TableText"/>
            </w:pPr>
            <w:r>
              <w:t>III.iii.4.5.c</w:t>
            </w:r>
          </w:p>
        </w:tc>
      </w:tr>
      <w:tr w:rsidR="008C44F6" w14:paraId="224E12BF" w14:textId="77777777" w:rsidTr="006B0BC2">
        <w:trPr>
          <w:trHeight w:val="180"/>
        </w:trPr>
        <w:tc>
          <w:tcPr>
            <w:tcW w:w="3558" w:type="pct"/>
            <w:shd w:val="clear" w:color="auto" w:fill="auto"/>
          </w:tcPr>
          <w:p w14:paraId="1572BD21" w14:textId="2831DBAA" w:rsidR="008C44F6" w:rsidRDefault="008C44F6" w:rsidP="006B2ECC">
            <w:pPr>
              <w:pStyle w:val="TableText"/>
            </w:pPr>
            <w:r>
              <w:t>To update the fax number for sending information to the Office of Environmental Epidemiology Service.</w:t>
            </w:r>
          </w:p>
        </w:tc>
        <w:tc>
          <w:tcPr>
            <w:tcW w:w="1442" w:type="pct"/>
            <w:shd w:val="clear" w:color="auto" w:fill="auto"/>
          </w:tcPr>
          <w:p w14:paraId="6DCE66E3" w14:textId="1BC4DE07" w:rsidR="008C44F6" w:rsidRDefault="008C44F6" w:rsidP="008E1552">
            <w:pPr>
              <w:pStyle w:val="TableText"/>
            </w:pPr>
            <w:r>
              <w:t>III.iii.4.5.d</w:t>
            </w:r>
            <w:bookmarkStart w:id="0" w:name="_GoBack"/>
            <w:bookmarkEnd w:id="0"/>
          </w:p>
        </w:tc>
      </w:tr>
      <w:tr w:rsidR="007109CD" w14:paraId="09AFF39A" w14:textId="77777777" w:rsidTr="006B0BC2">
        <w:trPr>
          <w:trHeight w:val="180"/>
        </w:trPr>
        <w:tc>
          <w:tcPr>
            <w:tcW w:w="3558" w:type="pct"/>
            <w:shd w:val="clear" w:color="auto" w:fill="auto"/>
          </w:tcPr>
          <w:p w14:paraId="2476297B" w14:textId="4EE9C1B5" w:rsidR="007109CD" w:rsidRDefault="007109CD" w:rsidP="007109CD">
            <w:pPr>
              <w:pStyle w:val="TableText"/>
            </w:pPr>
            <w:r>
              <w:t>To delete old Block d and e on information to request from the Railroad Retirement Board (RRB), and combine all related information into Block c.</w:t>
            </w:r>
          </w:p>
        </w:tc>
        <w:tc>
          <w:tcPr>
            <w:tcW w:w="1442" w:type="pct"/>
            <w:shd w:val="clear" w:color="auto" w:fill="auto"/>
          </w:tcPr>
          <w:p w14:paraId="64220F40" w14:textId="451530AC" w:rsidR="007109CD" w:rsidRDefault="007109CD" w:rsidP="008C44F6">
            <w:pPr>
              <w:pStyle w:val="TableText"/>
            </w:pPr>
            <w:r>
              <w:t>III.iii.4.</w:t>
            </w:r>
            <w:r w:rsidR="008C44F6">
              <w:t>7</w:t>
            </w:r>
            <w:r>
              <w:t>.c</w:t>
            </w:r>
          </w:p>
        </w:tc>
      </w:tr>
      <w:tr w:rsidR="007109CD" w14:paraId="6A051BEE" w14:textId="77777777" w:rsidTr="006B0BC2">
        <w:trPr>
          <w:trHeight w:val="180"/>
        </w:trPr>
        <w:tc>
          <w:tcPr>
            <w:tcW w:w="3558" w:type="pct"/>
            <w:shd w:val="clear" w:color="auto" w:fill="auto"/>
          </w:tcPr>
          <w:p w14:paraId="2E788206" w14:textId="362AEE4A" w:rsidR="007109CD" w:rsidRDefault="007109CD" w:rsidP="006B2ECC">
            <w:pPr>
              <w:pStyle w:val="TableText"/>
            </w:pPr>
            <w:r>
              <w:t>To delete old Block c and d on what unemployment or sickness insurance information to request from RRB, and combine all related information into Block b.</w:t>
            </w:r>
          </w:p>
        </w:tc>
        <w:tc>
          <w:tcPr>
            <w:tcW w:w="1442" w:type="pct"/>
            <w:shd w:val="clear" w:color="auto" w:fill="auto"/>
          </w:tcPr>
          <w:p w14:paraId="6020EBDB" w14:textId="66898B19" w:rsidR="007109CD" w:rsidRDefault="007109CD" w:rsidP="008C44F6">
            <w:pPr>
              <w:pStyle w:val="TableText"/>
            </w:pPr>
            <w:r>
              <w:t>III.iii.4.</w:t>
            </w:r>
            <w:r w:rsidR="008C44F6">
              <w:t>8</w:t>
            </w:r>
            <w:r>
              <w:t>.b</w:t>
            </w:r>
          </w:p>
        </w:tc>
      </w:tr>
      <w:tr w:rsidR="007109CD" w14:paraId="47BCB12D" w14:textId="77777777" w:rsidTr="006B0BC2">
        <w:trPr>
          <w:trHeight w:val="180"/>
        </w:trPr>
        <w:tc>
          <w:tcPr>
            <w:tcW w:w="3558" w:type="pct"/>
            <w:shd w:val="clear" w:color="auto" w:fill="auto"/>
          </w:tcPr>
          <w:p w14:paraId="082C9609" w14:textId="4EA5F042" w:rsidR="007109CD" w:rsidRDefault="007109CD" w:rsidP="007109CD">
            <w:pPr>
              <w:pStyle w:val="TableText"/>
            </w:pPr>
            <w:r>
              <w:t xml:space="preserve">To delete old Block d on handling concurrent </w:t>
            </w:r>
            <w:r w:rsidR="00D1274D">
              <w:t xml:space="preserve">death </w:t>
            </w:r>
            <w:r>
              <w:t xml:space="preserve">compensation </w:t>
            </w:r>
            <w:r>
              <w:lastRenderedPageBreak/>
              <w:t>payments from VA and the Office of Worker’s Compensation Programs (OWCP)</w:t>
            </w:r>
            <w:r w:rsidR="00D1274D">
              <w:t>, and combine with similar content in Block c.</w:t>
            </w:r>
          </w:p>
        </w:tc>
        <w:tc>
          <w:tcPr>
            <w:tcW w:w="1442" w:type="pct"/>
            <w:shd w:val="clear" w:color="auto" w:fill="auto"/>
          </w:tcPr>
          <w:p w14:paraId="31849E61" w14:textId="4DC7C6A6" w:rsidR="007109CD" w:rsidRDefault="008C44F6" w:rsidP="008E1552">
            <w:pPr>
              <w:pStyle w:val="TableText"/>
            </w:pPr>
            <w:r>
              <w:lastRenderedPageBreak/>
              <w:t>III.iii.4.10</w:t>
            </w:r>
            <w:r w:rsidR="00D1274D">
              <w:t>.c</w:t>
            </w:r>
          </w:p>
        </w:tc>
      </w:tr>
    </w:tbl>
    <w:p w14:paraId="57C64B1F" w14:textId="01D70044"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7C64B22" w14:textId="77777777" w:rsidTr="00237C22">
        <w:tc>
          <w:tcPr>
            <w:tcW w:w="1728" w:type="dxa"/>
          </w:tcPr>
          <w:p w14:paraId="57C64B20" w14:textId="77777777" w:rsidR="00504F80" w:rsidRPr="00B4163A" w:rsidRDefault="00504F80" w:rsidP="00237C22">
            <w:pPr>
              <w:pStyle w:val="Heading5"/>
              <w:rPr>
                <w:sz w:val="24"/>
              </w:rPr>
            </w:pPr>
            <w:r w:rsidRPr="00B4163A">
              <w:rPr>
                <w:sz w:val="24"/>
              </w:rPr>
              <w:t>Rescissions</w:t>
            </w:r>
          </w:p>
        </w:tc>
        <w:tc>
          <w:tcPr>
            <w:tcW w:w="7740" w:type="dxa"/>
          </w:tcPr>
          <w:p w14:paraId="57C64B21" w14:textId="3B28CCD9" w:rsidR="00504F80" w:rsidRPr="00B4163A" w:rsidRDefault="00504F80" w:rsidP="00237C22">
            <w:pPr>
              <w:pStyle w:val="BlockText"/>
            </w:pPr>
          </w:p>
        </w:tc>
      </w:tr>
    </w:tbl>
    <w:p w14:paraId="57C64B2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6" w14:textId="77777777" w:rsidTr="00237C22">
        <w:tc>
          <w:tcPr>
            <w:tcW w:w="1728" w:type="dxa"/>
          </w:tcPr>
          <w:p w14:paraId="57C64B24" w14:textId="77777777" w:rsidR="00504F80" w:rsidRPr="00B4163A" w:rsidRDefault="00504F80" w:rsidP="00237C22">
            <w:pPr>
              <w:pStyle w:val="Heading5"/>
              <w:rPr>
                <w:sz w:val="24"/>
              </w:rPr>
            </w:pPr>
            <w:r w:rsidRPr="00B4163A">
              <w:rPr>
                <w:sz w:val="24"/>
              </w:rPr>
              <w:t>Authority</w:t>
            </w:r>
          </w:p>
        </w:tc>
        <w:tc>
          <w:tcPr>
            <w:tcW w:w="7740" w:type="dxa"/>
          </w:tcPr>
          <w:p w14:paraId="57C64B25" w14:textId="77777777" w:rsidR="00504F80" w:rsidRPr="00B4163A" w:rsidRDefault="00504F80" w:rsidP="00237C22">
            <w:pPr>
              <w:pStyle w:val="BlockText"/>
            </w:pPr>
            <w:r w:rsidRPr="00B4163A">
              <w:t>By Direction of the Under Secretary for Benefits</w:t>
            </w:r>
          </w:p>
        </w:tc>
      </w:tr>
    </w:tbl>
    <w:p w14:paraId="57C64B2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D" w14:textId="77777777" w:rsidTr="00237C22">
        <w:tc>
          <w:tcPr>
            <w:tcW w:w="1728" w:type="dxa"/>
          </w:tcPr>
          <w:p w14:paraId="57C64B28" w14:textId="77777777" w:rsidR="00504F80" w:rsidRPr="00B4163A" w:rsidRDefault="00504F80" w:rsidP="00237C22">
            <w:pPr>
              <w:pStyle w:val="Heading5"/>
              <w:rPr>
                <w:sz w:val="24"/>
              </w:rPr>
            </w:pPr>
            <w:r w:rsidRPr="00B4163A">
              <w:rPr>
                <w:sz w:val="24"/>
              </w:rPr>
              <w:t>Signature</w:t>
            </w:r>
          </w:p>
        </w:tc>
        <w:tc>
          <w:tcPr>
            <w:tcW w:w="7740" w:type="dxa"/>
          </w:tcPr>
          <w:p w14:paraId="57C64B29" w14:textId="77777777" w:rsidR="00504F80" w:rsidRPr="00B4163A" w:rsidRDefault="00504F80" w:rsidP="00237C22">
            <w:pPr>
              <w:pStyle w:val="BlockText"/>
            </w:pPr>
          </w:p>
          <w:p w14:paraId="57C64B2A" w14:textId="77777777" w:rsidR="00504F80" w:rsidRPr="00B4163A" w:rsidRDefault="00504F80" w:rsidP="00237C22">
            <w:pPr>
              <w:pStyle w:val="MemoLine"/>
              <w:ind w:left="-18" w:right="612"/>
            </w:pPr>
          </w:p>
          <w:p w14:paraId="57C64B2B" w14:textId="77777777" w:rsidR="00504F80" w:rsidRPr="00B4163A" w:rsidRDefault="00504F80" w:rsidP="00237C22">
            <w:pPr>
              <w:rPr>
                <w:szCs w:val="20"/>
              </w:rPr>
            </w:pPr>
            <w:r w:rsidRPr="00B4163A">
              <w:t>Thomas J. Murphy, Director</w:t>
            </w:r>
          </w:p>
          <w:p w14:paraId="57C64B2C" w14:textId="77777777" w:rsidR="00504F80" w:rsidRPr="00B4163A" w:rsidRDefault="00504F80" w:rsidP="00237C22">
            <w:pPr>
              <w:pStyle w:val="BlockText"/>
            </w:pPr>
            <w:r w:rsidRPr="00B4163A">
              <w:t>Compensation Service</w:t>
            </w:r>
          </w:p>
        </w:tc>
      </w:tr>
    </w:tbl>
    <w:p w14:paraId="57C64B2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7C64B31" w14:textId="77777777" w:rsidTr="00237C22">
        <w:tc>
          <w:tcPr>
            <w:tcW w:w="1728" w:type="dxa"/>
          </w:tcPr>
          <w:p w14:paraId="57C64B2F" w14:textId="77777777" w:rsidR="00504F80" w:rsidRPr="00B4163A" w:rsidRDefault="00504F80" w:rsidP="00237C22">
            <w:pPr>
              <w:pStyle w:val="Heading5"/>
              <w:rPr>
                <w:sz w:val="24"/>
              </w:rPr>
            </w:pPr>
            <w:r w:rsidRPr="00B4163A">
              <w:rPr>
                <w:sz w:val="24"/>
              </w:rPr>
              <w:t>Distribution</w:t>
            </w:r>
          </w:p>
        </w:tc>
        <w:tc>
          <w:tcPr>
            <w:tcW w:w="7740" w:type="dxa"/>
          </w:tcPr>
          <w:p w14:paraId="57C64B30" w14:textId="77777777" w:rsidR="00504F80" w:rsidRDefault="00504F80" w:rsidP="00237C22">
            <w:pPr>
              <w:pStyle w:val="BlockText"/>
              <w:jc w:val="center"/>
            </w:pPr>
            <w:r w:rsidRPr="00B4163A">
              <w:t>LOCAL REPRODUCTION AUTHORIZED</w:t>
            </w:r>
          </w:p>
        </w:tc>
      </w:tr>
    </w:tbl>
    <w:p w14:paraId="57C64B32"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57C64B33" w14:textId="77777777"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p>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C899D" w14:textId="77777777" w:rsidR="000373B3" w:rsidRDefault="000373B3" w:rsidP="00C765C7">
      <w:r>
        <w:separator/>
      </w:r>
    </w:p>
  </w:endnote>
  <w:endnote w:type="continuationSeparator" w:id="0">
    <w:p w14:paraId="4482EDE9" w14:textId="77777777" w:rsidR="000373B3" w:rsidRDefault="000373B3"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A"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1E30">
      <w:rPr>
        <w:rStyle w:val="PageNumber"/>
        <w:noProof/>
      </w:rPr>
      <w:t>i</w:t>
    </w:r>
    <w:r>
      <w:rPr>
        <w:rStyle w:val="PageNumber"/>
      </w:rPr>
      <w:fldChar w:fldCharType="end"/>
    </w:r>
  </w:p>
  <w:p w14:paraId="57C64B3B"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DB7E8" w14:textId="77777777" w:rsidR="000373B3" w:rsidRDefault="000373B3" w:rsidP="00C765C7">
      <w:r>
        <w:separator/>
      </w:r>
    </w:p>
  </w:footnote>
  <w:footnote w:type="continuationSeparator" w:id="0">
    <w:p w14:paraId="3B46D38C" w14:textId="77777777" w:rsidR="000373B3" w:rsidRDefault="000373B3"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fspro_2columns"/>
      </v:shape>
    </w:pict>
  </w:numPicBullet>
  <w:numPicBullet w:numPicBulletId="1">
    <w:pict>
      <v:shape id="_x0000_i1027" type="#_x0000_t75" style="width:11.7pt;height:11.7pt" o:bullet="t">
        <v:imagedata r:id="rId2" o:title="advanced"/>
      </v:shape>
    </w:pict>
  </w:numPicBullet>
  <w:numPicBullet w:numPicBulletId="2">
    <w:pict>
      <v:shape id="_x0000_i1028" type="#_x0000_t75" style="width:11.7pt;height:11.7pt" o:bullet="t">
        <v:imagedata r:id="rId3" o:title="continue"/>
      </v:shape>
    </w:pict>
  </w:numPicBullet>
  <w:numPicBullet w:numPicBulletId="3">
    <w:pict>
      <v:shape id="_x0000_i1029" type="#_x0000_t75" style="width:11.7pt;height:11.7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373B3"/>
    <w:rsid w:val="00093228"/>
    <w:rsid w:val="000A7776"/>
    <w:rsid w:val="00100433"/>
    <w:rsid w:val="0010215F"/>
    <w:rsid w:val="00106EEF"/>
    <w:rsid w:val="00120103"/>
    <w:rsid w:val="00123973"/>
    <w:rsid w:val="001253ED"/>
    <w:rsid w:val="00186D46"/>
    <w:rsid w:val="001C3AE3"/>
    <w:rsid w:val="001C3EB5"/>
    <w:rsid w:val="002041BE"/>
    <w:rsid w:val="00205C50"/>
    <w:rsid w:val="002220F1"/>
    <w:rsid w:val="00237C22"/>
    <w:rsid w:val="00240624"/>
    <w:rsid w:val="00271962"/>
    <w:rsid w:val="0027298D"/>
    <w:rsid w:val="0028093C"/>
    <w:rsid w:val="002A1D3E"/>
    <w:rsid w:val="002B7A7E"/>
    <w:rsid w:val="002F5B21"/>
    <w:rsid w:val="002F7397"/>
    <w:rsid w:val="00332B80"/>
    <w:rsid w:val="00341981"/>
    <w:rsid w:val="00366D36"/>
    <w:rsid w:val="00386999"/>
    <w:rsid w:val="003B2927"/>
    <w:rsid w:val="003C3A00"/>
    <w:rsid w:val="003D47AF"/>
    <w:rsid w:val="003E2CA2"/>
    <w:rsid w:val="003F3021"/>
    <w:rsid w:val="003F6048"/>
    <w:rsid w:val="003F672A"/>
    <w:rsid w:val="00401EAD"/>
    <w:rsid w:val="0040351B"/>
    <w:rsid w:val="0041026E"/>
    <w:rsid w:val="00421403"/>
    <w:rsid w:val="00422836"/>
    <w:rsid w:val="00432356"/>
    <w:rsid w:val="00435BA5"/>
    <w:rsid w:val="00437647"/>
    <w:rsid w:val="00450FD6"/>
    <w:rsid w:val="00455EF7"/>
    <w:rsid w:val="004562CC"/>
    <w:rsid w:val="00471ECA"/>
    <w:rsid w:val="00482FA3"/>
    <w:rsid w:val="0048559D"/>
    <w:rsid w:val="00494175"/>
    <w:rsid w:val="004A0832"/>
    <w:rsid w:val="004F375E"/>
    <w:rsid w:val="00504F80"/>
    <w:rsid w:val="00506485"/>
    <w:rsid w:val="00511E30"/>
    <w:rsid w:val="00513DA7"/>
    <w:rsid w:val="00516C82"/>
    <w:rsid w:val="005238CB"/>
    <w:rsid w:val="00526F0E"/>
    <w:rsid w:val="00577998"/>
    <w:rsid w:val="00594258"/>
    <w:rsid w:val="005E4363"/>
    <w:rsid w:val="00600DC7"/>
    <w:rsid w:val="0062068D"/>
    <w:rsid w:val="006317AA"/>
    <w:rsid w:val="006473C3"/>
    <w:rsid w:val="006708D7"/>
    <w:rsid w:val="006837E0"/>
    <w:rsid w:val="006B0BC2"/>
    <w:rsid w:val="006B2ECC"/>
    <w:rsid w:val="006B7262"/>
    <w:rsid w:val="006C3E5F"/>
    <w:rsid w:val="006C48FF"/>
    <w:rsid w:val="006D10E5"/>
    <w:rsid w:val="006D52FE"/>
    <w:rsid w:val="006F6D37"/>
    <w:rsid w:val="007109CD"/>
    <w:rsid w:val="00724248"/>
    <w:rsid w:val="00732186"/>
    <w:rsid w:val="00737049"/>
    <w:rsid w:val="00780A2A"/>
    <w:rsid w:val="007A0C5F"/>
    <w:rsid w:val="007D5B97"/>
    <w:rsid w:val="007E5515"/>
    <w:rsid w:val="0080590C"/>
    <w:rsid w:val="008144E7"/>
    <w:rsid w:val="00822A16"/>
    <w:rsid w:val="0086475B"/>
    <w:rsid w:val="00875AFA"/>
    <w:rsid w:val="0088609E"/>
    <w:rsid w:val="008B4CB5"/>
    <w:rsid w:val="008C44F6"/>
    <w:rsid w:val="008C723F"/>
    <w:rsid w:val="008D12C3"/>
    <w:rsid w:val="008D458B"/>
    <w:rsid w:val="008E1552"/>
    <w:rsid w:val="008E22CF"/>
    <w:rsid w:val="008E5824"/>
    <w:rsid w:val="008E589A"/>
    <w:rsid w:val="008F14EA"/>
    <w:rsid w:val="008F1D5B"/>
    <w:rsid w:val="00916AE6"/>
    <w:rsid w:val="00933BDB"/>
    <w:rsid w:val="00945950"/>
    <w:rsid w:val="009769CD"/>
    <w:rsid w:val="00997D98"/>
    <w:rsid w:val="009C22C8"/>
    <w:rsid w:val="009E6E1A"/>
    <w:rsid w:val="00A2703B"/>
    <w:rsid w:val="00A315CB"/>
    <w:rsid w:val="00A3579D"/>
    <w:rsid w:val="00A55356"/>
    <w:rsid w:val="00A557BB"/>
    <w:rsid w:val="00A8520D"/>
    <w:rsid w:val="00AC2993"/>
    <w:rsid w:val="00AD0EDC"/>
    <w:rsid w:val="00AF2CD6"/>
    <w:rsid w:val="00B0548B"/>
    <w:rsid w:val="00B30D2F"/>
    <w:rsid w:val="00B50AD7"/>
    <w:rsid w:val="00B64F2F"/>
    <w:rsid w:val="00B93A3C"/>
    <w:rsid w:val="00B96287"/>
    <w:rsid w:val="00BB3345"/>
    <w:rsid w:val="00BE1BC3"/>
    <w:rsid w:val="00BF7FE3"/>
    <w:rsid w:val="00C0404B"/>
    <w:rsid w:val="00C24D50"/>
    <w:rsid w:val="00C273AD"/>
    <w:rsid w:val="00C765C7"/>
    <w:rsid w:val="00CA20D2"/>
    <w:rsid w:val="00CD2D08"/>
    <w:rsid w:val="00D1274D"/>
    <w:rsid w:val="00D15106"/>
    <w:rsid w:val="00D33A6E"/>
    <w:rsid w:val="00D36508"/>
    <w:rsid w:val="00D57B91"/>
    <w:rsid w:val="00D61497"/>
    <w:rsid w:val="00D6265F"/>
    <w:rsid w:val="00D77146"/>
    <w:rsid w:val="00D823AF"/>
    <w:rsid w:val="00D87741"/>
    <w:rsid w:val="00D9207B"/>
    <w:rsid w:val="00DA11C2"/>
    <w:rsid w:val="00DB074F"/>
    <w:rsid w:val="00DB2902"/>
    <w:rsid w:val="00DB743E"/>
    <w:rsid w:val="00DE0E35"/>
    <w:rsid w:val="00DF44AC"/>
    <w:rsid w:val="00E0377B"/>
    <w:rsid w:val="00E2529E"/>
    <w:rsid w:val="00E36906"/>
    <w:rsid w:val="00E648E9"/>
    <w:rsid w:val="00E964FD"/>
    <w:rsid w:val="00EB560B"/>
    <w:rsid w:val="00ED4D5E"/>
    <w:rsid w:val="00ED71C8"/>
    <w:rsid w:val="00F006B2"/>
    <w:rsid w:val="00F43DFA"/>
    <w:rsid w:val="00F71E7F"/>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Revision">
    <w:name w:val="Revision"/>
    <w:hidden/>
    <w:uiPriority w:val="99"/>
    <w:semiHidden/>
    <w:rsid w:val="00577998"/>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Revision">
    <w:name w:val="Revision"/>
    <w:hidden/>
    <w:uiPriority w:val="99"/>
    <w:semiHidden/>
    <w:rsid w:val="00577998"/>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purl.org/dc/terms/"/>
    <ds:schemaRef ds:uri="http://purl.org/dc/elements/1.1/"/>
    <ds:schemaRef ds:uri="http://www.w3.org/XML/1998/namespace"/>
    <ds:schemaRef ds:uri="b438dcf7-3998-4283-b7fc-0ec6fa8e430f"/>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5EFC77B6-711E-43BD-85D5-B10177B1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Template>
  <TotalTime>88</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Amy Hamma</cp:lastModifiedBy>
  <cp:revision>11</cp:revision>
  <dcterms:created xsi:type="dcterms:W3CDTF">2015-01-12T13:53:00Z</dcterms:created>
  <dcterms:modified xsi:type="dcterms:W3CDTF">2015-06-11T21:28:00Z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