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79772" w14:textId="77777777" w:rsidR="00A6381C" w:rsidRPr="00D543EC" w:rsidRDefault="00A6381C">
      <w:pPr>
        <w:pStyle w:val="Heading3"/>
      </w:pPr>
      <w:r w:rsidRPr="00D543EC">
        <w:t>Section F.  Miscellaneous FNOD Issues</w:t>
      </w:r>
    </w:p>
    <w:p w14:paraId="0DE79773" w14:textId="77777777" w:rsidR="00A6381C" w:rsidRPr="00D543EC" w:rsidRDefault="00A6381C">
      <w:pPr>
        <w:pStyle w:val="Heading4"/>
      </w:pPr>
      <w:r w:rsidRPr="00D543EC">
        <w:t>Overview</w:t>
      </w:r>
    </w:p>
    <w:p w14:paraId="0DE79774" w14:textId="77777777" w:rsidR="00A6381C" w:rsidRPr="00D543EC" w:rsidRDefault="003F0908">
      <w:pPr>
        <w:pStyle w:val="BlockLine"/>
        <w:pBdr>
          <w:top w:val="single" w:sz="6" w:space="2" w:color="auto"/>
        </w:pBdr>
      </w:pPr>
      <w:r w:rsidRPr="00D543EC">
        <w:fldChar w:fldCharType="begin"/>
      </w:r>
      <w:r w:rsidR="00A6381C" w:rsidRPr="00D543EC">
        <w:instrText xml:space="preserve"> PRIVATE INFOTYPE="OTHER"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777" w14:textId="77777777">
        <w:trPr>
          <w:cantSplit/>
        </w:trPr>
        <w:tc>
          <w:tcPr>
            <w:tcW w:w="1728" w:type="dxa"/>
          </w:tcPr>
          <w:p w14:paraId="0DE79775" w14:textId="77777777" w:rsidR="00A6381C" w:rsidRPr="00D543EC" w:rsidRDefault="00A6381C">
            <w:pPr>
              <w:pStyle w:val="Heading5"/>
            </w:pPr>
            <w:r w:rsidRPr="00D543EC">
              <w:t>In this Section</w:t>
            </w:r>
          </w:p>
        </w:tc>
        <w:tc>
          <w:tcPr>
            <w:tcW w:w="7740" w:type="dxa"/>
          </w:tcPr>
          <w:p w14:paraId="0DE79776" w14:textId="77777777" w:rsidR="00A6381C" w:rsidRPr="00D543EC" w:rsidRDefault="00A6381C">
            <w:pPr>
              <w:pStyle w:val="BlockText"/>
            </w:pPr>
            <w:r w:rsidRPr="00D543EC">
              <w:t>This section contains the following topics:</w:t>
            </w:r>
          </w:p>
        </w:tc>
      </w:tr>
    </w:tbl>
    <w:p w14:paraId="0DE79778" w14:textId="77777777" w:rsidR="00A6381C" w:rsidRPr="00D543EC" w:rsidRDefault="00A6381C"/>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4968"/>
        <w:gridCol w:w="1296"/>
      </w:tblGrid>
      <w:tr w:rsidR="00A6381C" w:rsidRPr="00D543EC" w14:paraId="0DE7977C" w14:textId="77777777">
        <w:trPr>
          <w:cantSplit/>
        </w:trPr>
        <w:tc>
          <w:tcPr>
            <w:tcW w:w="1296" w:type="dxa"/>
          </w:tcPr>
          <w:p w14:paraId="0DE79779" w14:textId="77777777" w:rsidR="00A6381C" w:rsidRPr="00D543EC" w:rsidRDefault="00A6381C">
            <w:pPr>
              <w:pStyle w:val="TableHeaderText"/>
            </w:pPr>
            <w:r w:rsidRPr="00D543EC">
              <w:t>Topic</w:t>
            </w:r>
          </w:p>
        </w:tc>
        <w:tc>
          <w:tcPr>
            <w:tcW w:w="4968" w:type="dxa"/>
          </w:tcPr>
          <w:p w14:paraId="0DE7977A" w14:textId="77777777" w:rsidR="00A6381C" w:rsidRPr="00D543EC" w:rsidRDefault="00A6381C">
            <w:pPr>
              <w:pStyle w:val="TableHeaderText"/>
            </w:pPr>
            <w:r w:rsidRPr="00D543EC">
              <w:t>Topic Name</w:t>
            </w:r>
          </w:p>
        </w:tc>
        <w:tc>
          <w:tcPr>
            <w:tcW w:w="1296" w:type="dxa"/>
          </w:tcPr>
          <w:p w14:paraId="0DE7977B" w14:textId="77777777" w:rsidR="00A6381C" w:rsidRPr="00D543EC" w:rsidRDefault="00A6381C">
            <w:pPr>
              <w:pStyle w:val="TableHeaderText"/>
            </w:pPr>
            <w:r w:rsidRPr="00D543EC">
              <w:t>See Page</w:t>
            </w:r>
          </w:p>
        </w:tc>
      </w:tr>
      <w:tr w:rsidR="00A6381C" w:rsidRPr="00D543EC" w14:paraId="0DE79780" w14:textId="77777777">
        <w:trPr>
          <w:cantSplit/>
        </w:trPr>
        <w:tc>
          <w:tcPr>
            <w:tcW w:w="1296" w:type="dxa"/>
          </w:tcPr>
          <w:p w14:paraId="0DE7977D" w14:textId="77777777" w:rsidR="00A6381C" w:rsidRPr="00D543EC" w:rsidRDefault="00A6381C">
            <w:pPr>
              <w:pStyle w:val="TableText"/>
              <w:jc w:val="center"/>
            </w:pPr>
            <w:r w:rsidRPr="00D543EC">
              <w:t>23</w:t>
            </w:r>
          </w:p>
        </w:tc>
        <w:tc>
          <w:tcPr>
            <w:tcW w:w="4968" w:type="dxa"/>
          </w:tcPr>
          <w:p w14:paraId="0DE7977E" w14:textId="77777777" w:rsidR="00A6381C" w:rsidRPr="00D543EC" w:rsidRDefault="00A6381C">
            <w:pPr>
              <w:pStyle w:val="TableText"/>
            </w:pPr>
            <w:r w:rsidRPr="00D543EC">
              <w:t>Erroneously Reported Deaths</w:t>
            </w:r>
          </w:p>
        </w:tc>
        <w:tc>
          <w:tcPr>
            <w:tcW w:w="1296" w:type="dxa"/>
          </w:tcPr>
          <w:p w14:paraId="0DE7977F" w14:textId="77777777" w:rsidR="00A6381C" w:rsidRPr="00D543EC" w:rsidRDefault="00A6381C">
            <w:pPr>
              <w:pStyle w:val="TableText"/>
              <w:jc w:val="center"/>
            </w:pPr>
            <w:r w:rsidRPr="00D543EC">
              <w:t>8-F-2</w:t>
            </w:r>
          </w:p>
        </w:tc>
      </w:tr>
      <w:tr w:rsidR="00A6381C" w:rsidRPr="00D543EC" w14:paraId="0DE79784" w14:textId="77777777">
        <w:trPr>
          <w:cantSplit/>
        </w:trPr>
        <w:tc>
          <w:tcPr>
            <w:tcW w:w="1296" w:type="dxa"/>
          </w:tcPr>
          <w:p w14:paraId="0DE79781" w14:textId="77777777" w:rsidR="00A6381C" w:rsidRPr="00D543EC" w:rsidRDefault="00A6381C">
            <w:pPr>
              <w:pStyle w:val="TableText"/>
              <w:jc w:val="center"/>
            </w:pPr>
            <w:r w:rsidRPr="00D543EC">
              <w:t>24</w:t>
            </w:r>
          </w:p>
        </w:tc>
        <w:tc>
          <w:tcPr>
            <w:tcW w:w="4968" w:type="dxa"/>
          </w:tcPr>
          <w:p w14:paraId="0DE79782" w14:textId="77777777" w:rsidR="00A6381C" w:rsidRPr="00D543EC" w:rsidRDefault="00A6381C">
            <w:pPr>
              <w:pStyle w:val="TableText"/>
            </w:pPr>
            <w:r w:rsidRPr="00D543EC">
              <w:t>Incorrect Dates of Death</w:t>
            </w:r>
          </w:p>
        </w:tc>
        <w:tc>
          <w:tcPr>
            <w:tcW w:w="1296" w:type="dxa"/>
          </w:tcPr>
          <w:p w14:paraId="0DE79783" w14:textId="77777777" w:rsidR="00A6381C" w:rsidRPr="00D543EC" w:rsidRDefault="00A6381C">
            <w:pPr>
              <w:pStyle w:val="TableText"/>
              <w:jc w:val="center"/>
            </w:pPr>
            <w:r w:rsidRPr="00D543EC">
              <w:t>8-F-4</w:t>
            </w:r>
          </w:p>
        </w:tc>
      </w:tr>
      <w:tr w:rsidR="00A6381C" w:rsidRPr="00D543EC" w14:paraId="0DE79788" w14:textId="77777777">
        <w:trPr>
          <w:cantSplit/>
        </w:trPr>
        <w:tc>
          <w:tcPr>
            <w:tcW w:w="1296" w:type="dxa"/>
          </w:tcPr>
          <w:p w14:paraId="0DE79785" w14:textId="77777777" w:rsidR="00A6381C" w:rsidRPr="00D543EC" w:rsidRDefault="00A6318B">
            <w:pPr>
              <w:pStyle w:val="TableText"/>
              <w:jc w:val="center"/>
            </w:pPr>
            <w:r w:rsidRPr="00D543EC">
              <w:t>25</w:t>
            </w:r>
          </w:p>
        </w:tc>
        <w:tc>
          <w:tcPr>
            <w:tcW w:w="4968" w:type="dxa"/>
          </w:tcPr>
          <w:p w14:paraId="0DE79786" w14:textId="77777777" w:rsidR="00A6381C" w:rsidRPr="00D543EC" w:rsidRDefault="00A6381C">
            <w:pPr>
              <w:pStyle w:val="TableText"/>
            </w:pPr>
            <w:r w:rsidRPr="00D543EC">
              <w:t xml:space="preserve">Requests for Headstones or Burial in a </w:t>
            </w:r>
            <w:smartTag w:uri="urn:schemas-microsoft-com:office:smarttags" w:element="place">
              <w:smartTag w:uri="urn:schemas-microsoft-com:office:smarttags" w:element="PlaceName">
                <w:r w:rsidRPr="00D543EC">
                  <w:t>National</w:t>
                </w:r>
              </w:smartTag>
              <w:r w:rsidRPr="00D543EC">
                <w:t xml:space="preserve"> </w:t>
              </w:r>
              <w:smartTag w:uri="urn:schemas-microsoft-com:office:smarttags" w:element="PlaceType">
                <w:r w:rsidRPr="00D543EC">
                  <w:t>Cemetery</w:t>
                </w:r>
              </w:smartTag>
            </w:smartTag>
          </w:p>
        </w:tc>
        <w:tc>
          <w:tcPr>
            <w:tcW w:w="1296" w:type="dxa"/>
          </w:tcPr>
          <w:p w14:paraId="0DE79787" w14:textId="77777777" w:rsidR="00A6381C" w:rsidRPr="00D543EC" w:rsidRDefault="00A6318B">
            <w:pPr>
              <w:pStyle w:val="TableText"/>
              <w:jc w:val="center"/>
            </w:pPr>
            <w:r w:rsidRPr="00D543EC">
              <w:t>8-F-6</w:t>
            </w:r>
          </w:p>
        </w:tc>
      </w:tr>
      <w:tr w:rsidR="00A6381C" w:rsidRPr="00D543EC" w14:paraId="0DE7978C" w14:textId="77777777">
        <w:trPr>
          <w:cantSplit/>
        </w:trPr>
        <w:tc>
          <w:tcPr>
            <w:tcW w:w="1296" w:type="dxa"/>
          </w:tcPr>
          <w:p w14:paraId="0DE79789" w14:textId="77777777" w:rsidR="00A6381C" w:rsidRPr="00D543EC" w:rsidRDefault="00A6318B">
            <w:pPr>
              <w:pStyle w:val="TableText"/>
              <w:jc w:val="center"/>
            </w:pPr>
            <w:r w:rsidRPr="00D543EC">
              <w:t>26</w:t>
            </w:r>
          </w:p>
        </w:tc>
        <w:tc>
          <w:tcPr>
            <w:tcW w:w="4968" w:type="dxa"/>
          </w:tcPr>
          <w:p w14:paraId="0DE7978A" w14:textId="77777777" w:rsidR="00A6381C" w:rsidRPr="00D543EC" w:rsidRDefault="00A6381C">
            <w:pPr>
              <w:pStyle w:val="TableText"/>
            </w:pPr>
            <w:r w:rsidRPr="00D543EC">
              <w:t>Identification of Unknown Remains</w:t>
            </w:r>
          </w:p>
        </w:tc>
        <w:tc>
          <w:tcPr>
            <w:tcW w:w="1296" w:type="dxa"/>
          </w:tcPr>
          <w:p w14:paraId="0DE7978B" w14:textId="77777777" w:rsidR="00A6381C" w:rsidRPr="00D543EC" w:rsidRDefault="00A6381C" w:rsidP="00A6318B">
            <w:pPr>
              <w:pStyle w:val="TableText"/>
              <w:jc w:val="center"/>
            </w:pPr>
            <w:r w:rsidRPr="00D543EC">
              <w:t>8-F-</w:t>
            </w:r>
            <w:r w:rsidR="00A6318B" w:rsidRPr="00D543EC">
              <w:t>7</w:t>
            </w:r>
          </w:p>
        </w:tc>
      </w:tr>
      <w:tr w:rsidR="00A6381C" w:rsidRPr="00D543EC" w14:paraId="0DE79790" w14:textId="77777777">
        <w:trPr>
          <w:cantSplit/>
        </w:trPr>
        <w:tc>
          <w:tcPr>
            <w:tcW w:w="1296" w:type="dxa"/>
          </w:tcPr>
          <w:p w14:paraId="0DE7978D" w14:textId="77777777" w:rsidR="00A6381C" w:rsidRPr="00D543EC" w:rsidRDefault="00A6318B">
            <w:pPr>
              <w:pStyle w:val="TableText"/>
              <w:jc w:val="center"/>
            </w:pPr>
            <w:r w:rsidRPr="00D543EC">
              <w:t>27</w:t>
            </w:r>
          </w:p>
        </w:tc>
        <w:tc>
          <w:tcPr>
            <w:tcW w:w="4968" w:type="dxa"/>
          </w:tcPr>
          <w:p w14:paraId="0DE7978E" w14:textId="77777777" w:rsidR="00A6381C" w:rsidRPr="00D543EC" w:rsidRDefault="00A6381C">
            <w:pPr>
              <w:pStyle w:val="TableText"/>
            </w:pPr>
            <w:r w:rsidRPr="00D543EC">
              <w:t>Identification of Known Remains</w:t>
            </w:r>
          </w:p>
        </w:tc>
        <w:tc>
          <w:tcPr>
            <w:tcW w:w="1296" w:type="dxa"/>
          </w:tcPr>
          <w:p w14:paraId="0DE7978F" w14:textId="77777777" w:rsidR="00A6381C" w:rsidRPr="00D543EC" w:rsidRDefault="00A6381C" w:rsidP="00A6318B">
            <w:pPr>
              <w:pStyle w:val="TableText"/>
              <w:jc w:val="center"/>
            </w:pPr>
            <w:r w:rsidRPr="00D543EC">
              <w:t>8-F-</w:t>
            </w:r>
            <w:r w:rsidR="00A6318B" w:rsidRPr="00D543EC">
              <w:t>8</w:t>
            </w:r>
          </w:p>
        </w:tc>
      </w:tr>
      <w:tr w:rsidR="00A6381C" w:rsidRPr="00D543EC" w14:paraId="0DE79794" w14:textId="77777777">
        <w:trPr>
          <w:cantSplit/>
        </w:trPr>
        <w:tc>
          <w:tcPr>
            <w:tcW w:w="1296" w:type="dxa"/>
          </w:tcPr>
          <w:p w14:paraId="0DE79791" w14:textId="77777777" w:rsidR="00A6381C" w:rsidRPr="00D543EC" w:rsidRDefault="00A6318B">
            <w:pPr>
              <w:pStyle w:val="TableText"/>
              <w:jc w:val="center"/>
            </w:pPr>
            <w:r w:rsidRPr="00D543EC">
              <w:t>28</w:t>
            </w:r>
          </w:p>
        </w:tc>
        <w:tc>
          <w:tcPr>
            <w:tcW w:w="4968" w:type="dxa"/>
          </w:tcPr>
          <w:p w14:paraId="0DE79792" w14:textId="77777777" w:rsidR="00A6381C" w:rsidRPr="00D543EC" w:rsidRDefault="00A6381C">
            <w:pPr>
              <w:pStyle w:val="TableText"/>
            </w:pPr>
            <w:r w:rsidRPr="00D543EC">
              <w:t>Notice to Loan Guaranty</w:t>
            </w:r>
          </w:p>
        </w:tc>
        <w:tc>
          <w:tcPr>
            <w:tcW w:w="1296" w:type="dxa"/>
          </w:tcPr>
          <w:p w14:paraId="0DE79793" w14:textId="77777777" w:rsidR="00A6381C" w:rsidRPr="00D543EC" w:rsidRDefault="00A6381C" w:rsidP="00A6318B">
            <w:pPr>
              <w:pStyle w:val="TableText"/>
              <w:jc w:val="center"/>
            </w:pPr>
            <w:r w:rsidRPr="00D543EC">
              <w:t>8-F-</w:t>
            </w:r>
            <w:r w:rsidR="00A6318B" w:rsidRPr="00D543EC">
              <w:t>9</w:t>
            </w:r>
          </w:p>
        </w:tc>
      </w:tr>
    </w:tbl>
    <w:p w14:paraId="0DE79795" w14:textId="77777777" w:rsidR="00A6381C" w:rsidRPr="00D543EC" w:rsidRDefault="00A6381C">
      <w:pPr>
        <w:pStyle w:val="BlockLine"/>
      </w:pPr>
    </w:p>
    <w:p w14:paraId="0DE79796" w14:textId="77777777" w:rsidR="00A6381C" w:rsidRPr="00D543EC" w:rsidRDefault="00A6381C">
      <w:pPr>
        <w:pStyle w:val="Heading4"/>
      </w:pPr>
      <w:r w:rsidRPr="00D543EC">
        <w:br w:type="page"/>
      </w:r>
      <w:r w:rsidRPr="00D543EC">
        <w:lastRenderedPageBreak/>
        <w:t>23.  Erroneously Reported Deaths</w:t>
      </w:r>
    </w:p>
    <w:p w14:paraId="0DE79797" w14:textId="77777777" w:rsidR="00A6381C" w:rsidRPr="00D543EC" w:rsidRDefault="003F0908">
      <w:pPr>
        <w:pStyle w:val="BlockLine"/>
      </w:pPr>
      <w:r w:rsidRPr="00D543EC">
        <w:fldChar w:fldCharType="begin"/>
      </w:r>
      <w:r w:rsidR="00A6381C" w:rsidRPr="00D543EC">
        <w:instrText xml:space="preserve"> PRIVATE INFOTYPE="OTHER"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79E" w14:textId="77777777">
        <w:trPr>
          <w:cantSplit/>
        </w:trPr>
        <w:tc>
          <w:tcPr>
            <w:tcW w:w="1728" w:type="dxa"/>
          </w:tcPr>
          <w:p w14:paraId="0DE79798" w14:textId="77777777" w:rsidR="00A6381C" w:rsidRPr="00D543EC" w:rsidRDefault="00A6381C">
            <w:pPr>
              <w:pStyle w:val="Heading5"/>
            </w:pPr>
            <w:r w:rsidRPr="00D543EC">
              <w:t>Introduction</w:t>
            </w:r>
          </w:p>
        </w:tc>
        <w:tc>
          <w:tcPr>
            <w:tcW w:w="7740" w:type="dxa"/>
          </w:tcPr>
          <w:p w14:paraId="0DE79799" w14:textId="77777777" w:rsidR="00A6381C" w:rsidRPr="00D543EC" w:rsidRDefault="00A6381C">
            <w:pPr>
              <w:pStyle w:val="BlockText"/>
            </w:pPr>
            <w:r w:rsidRPr="00D543EC">
              <w:t>This topic contains information on erroneously reported deaths.  It includes information on</w:t>
            </w:r>
          </w:p>
          <w:p w14:paraId="0DE7979A" w14:textId="77777777" w:rsidR="00A6381C" w:rsidRPr="00D543EC" w:rsidRDefault="00A6381C">
            <w:pPr>
              <w:pStyle w:val="BlockText"/>
            </w:pPr>
          </w:p>
          <w:p w14:paraId="0DE7979B" w14:textId="77777777" w:rsidR="00A6381C" w:rsidRPr="00D543EC" w:rsidRDefault="00A6381C">
            <w:pPr>
              <w:pStyle w:val="BulletText1"/>
            </w:pPr>
            <w:r w:rsidRPr="00D543EC">
              <w:t>correcting an erroneously entered First Notice of Death (FNOD)</w:t>
            </w:r>
          </w:p>
          <w:p w14:paraId="0DE7979C" w14:textId="77777777" w:rsidR="00A6381C" w:rsidRPr="00D543EC" w:rsidRDefault="00A6381C">
            <w:pPr>
              <w:pStyle w:val="BulletText1"/>
            </w:pPr>
            <w:r w:rsidRPr="00D543EC">
              <w:t>actions to take if the claims folder has been destroyed, and</w:t>
            </w:r>
          </w:p>
          <w:p w14:paraId="0DE7979D" w14:textId="77777777" w:rsidR="00A6381C" w:rsidRPr="00D543EC" w:rsidRDefault="00A6381C" w:rsidP="00C04B23">
            <w:pPr>
              <w:pStyle w:val="BulletText1"/>
            </w:pPr>
            <w:r w:rsidRPr="00D543EC">
              <w:t xml:space="preserve">actions to take if the claims folder is at the </w:t>
            </w:r>
            <w:smartTag w:uri="urn:schemas-microsoft-com:office:smarttags" w:element="place">
              <w:smartTag w:uri="urn:schemas-microsoft-com:office:smarttags" w:element="PlaceName">
                <w:r w:rsidRPr="00D543EC">
                  <w:t>Records</w:t>
                </w:r>
              </w:smartTag>
              <w:r w:rsidRPr="00D543EC">
                <w:t xml:space="preserve"> </w:t>
              </w:r>
              <w:smartTag w:uri="urn:schemas-microsoft-com:office:smarttags" w:element="PlaceType">
                <w:r w:rsidRPr="00D543EC">
                  <w:t>Management</w:t>
                </w:r>
              </w:smartTag>
              <w:r w:rsidRPr="00D543EC">
                <w:t xml:space="preserve"> </w:t>
              </w:r>
              <w:smartTag w:uri="urn:schemas-microsoft-com:office:smarttags" w:element="PlaceType">
                <w:r w:rsidRPr="00D543EC">
                  <w:t>Center</w:t>
                </w:r>
              </w:smartTag>
            </w:smartTag>
            <w:r w:rsidRPr="00D543EC">
              <w:t>.</w:t>
            </w:r>
          </w:p>
        </w:tc>
      </w:tr>
    </w:tbl>
    <w:p w14:paraId="0DE7979F" w14:textId="77777777" w:rsidR="00A6381C" w:rsidRPr="00D543EC" w:rsidRDefault="00A6381C">
      <w:pPr>
        <w:pStyle w:val="BlockLine"/>
      </w:pPr>
    </w:p>
    <w:tbl>
      <w:tblPr>
        <w:tblW w:w="0" w:type="auto"/>
        <w:tblLayout w:type="fixed"/>
        <w:tblLook w:val="0000" w:firstRow="0" w:lastRow="0" w:firstColumn="0" w:lastColumn="0" w:noHBand="0" w:noVBand="0"/>
      </w:tblPr>
      <w:tblGrid>
        <w:gridCol w:w="1728"/>
        <w:gridCol w:w="7740"/>
      </w:tblGrid>
      <w:tr w:rsidR="00A6381C" w:rsidRPr="00D543EC" w14:paraId="0DE797A2" w14:textId="77777777">
        <w:trPr>
          <w:cantSplit/>
        </w:trPr>
        <w:tc>
          <w:tcPr>
            <w:tcW w:w="1728" w:type="dxa"/>
          </w:tcPr>
          <w:p w14:paraId="0DE797A0" w14:textId="77777777" w:rsidR="00A6381C" w:rsidRPr="00D543EC" w:rsidRDefault="00A6381C">
            <w:pPr>
              <w:pStyle w:val="Heading5"/>
            </w:pPr>
            <w:r w:rsidRPr="00D543EC">
              <w:t>Change Date</w:t>
            </w:r>
          </w:p>
        </w:tc>
        <w:tc>
          <w:tcPr>
            <w:tcW w:w="7740" w:type="dxa"/>
          </w:tcPr>
          <w:p w14:paraId="0DE797A1" w14:textId="6BDE5395" w:rsidR="00A6381C" w:rsidRPr="00D543EC" w:rsidRDefault="00D543EC">
            <w:pPr>
              <w:pStyle w:val="BlockText"/>
            </w:pPr>
            <w:r w:rsidRPr="00D543EC">
              <w:t>August 21, 2014</w:t>
            </w:r>
          </w:p>
        </w:tc>
      </w:tr>
    </w:tbl>
    <w:p w14:paraId="0DE797A3"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7A9" w14:textId="77777777">
        <w:trPr>
          <w:cantSplit/>
        </w:trPr>
        <w:tc>
          <w:tcPr>
            <w:tcW w:w="1728" w:type="dxa"/>
          </w:tcPr>
          <w:p w14:paraId="0DE797A4" w14:textId="77777777" w:rsidR="00A6381C" w:rsidRPr="00D543EC" w:rsidRDefault="00A6381C">
            <w:pPr>
              <w:pStyle w:val="Heading5"/>
            </w:pPr>
            <w:r w:rsidRPr="00D543EC">
              <w:t>a. Correcting an Erroneously Entered FNOD</w:t>
            </w:r>
          </w:p>
        </w:tc>
        <w:tc>
          <w:tcPr>
            <w:tcW w:w="7740" w:type="dxa"/>
          </w:tcPr>
          <w:p w14:paraId="0DE797A5" w14:textId="77777777" w:rsidR="00A6381C" w:rsidRPr="00D543EC" w:rsidRDefault="00A6381C">
            <w:pPr>
              <w:pStyle w:val="BlockText"/>
            </w:pPr>
            <w:r w:rsidRPr="00D543EC">
              <w:t>Follow the steps in the table below if you determine</w:t>
            </w:r>
          </w:p>
          <w:p w14:paraId="0DE797A6" w14:textId="77777777" w:rsidR="00A6381C" w:rsidRPr="00D543EC" w:rsidRDefault="00A6381C">
            <w:pPr>
              <w:pStyle w:val="BlockText"/>
            </w:pPr>
          </w:p>
          <w:p w14:paraId="0DE797A7" w14:textId="77777777" w:rsidR="00A6381C" w:rsidRPr="00D543EC" w:rsidRDefault="00A6381C">
            <w:pPr>
              <w:pStyle w:val="BulletText1"/>
            </w:pPr>
            <w:r w:rsidRPr="00D543EC">
              <w:t>a First Notice of Death (FNOD) was entered erroneously, and</w:t>
            </w:r>
          </w:p>
          <w:p w14:paraId="0DE797A8" w14:textId="77777777" w:rsidR="00A6381C" w:rsidRPr="00D543EC" w:rsidRDefault="00A6381C">
            <w:pPr>
              <w:pStyle w:val="BulletText1"/>
            </w:pPr>
            <w:r w:rsidRPr="00D543EC">
              <w:t xml:space="preserve">the Veteran is </w:t>
            </w:r>
            <w:r w:rsidRPr="00D543EC">
              <w:rPr>
                <w:i/>
              </w:rPr>
              <w:t>not</w:t>
            </w:r>
            <w:r w:rsidRPr="00D543EC">
              <w:t xml:space="preserve"> deceased.</w:t>
            </w:r>
          </w:p>
        </w:tc>
      </w:tr>
    </w:tbl>
    <w:p w14:paraId="0DE797AA" w14:textId="77777777" w:rsidR="00A6381C" w:rsidRPr="00D543EC" w:rsidRDefault="00A6381C">
      <w:r w:rsidRPr="00D543EC">
        <w:t xml:space="preserve"> </w:t>
      </w:r>
    </w:p>
    <w:tbl>
      <w:tblPr>
        <w:tblW w:w="0" w:type="auto"/>
        <w:tblInd w:w="1829" w:type="dxa"/>
        <w:tblLayout w:type="fixed"/>
        <w:tblLook w:val="0000" w:firstRow="0" w:lastRow="0" w:firstColumn="0" w:lastColumn="0" w:noHBand="0" w:noVBand="0"/>
      </w:tblPr>
      <w:tblGrid>
        <w:gridCol w:w="878"/>
        <w:gridCol w:w="6670"/>
      </w:tblGrid>
      <w:tr w:rsidR="00A6381C" w:rsidRPr="00D543EC" w14:paraId="0DE797AD"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AB"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7AC" w14:textId="77777777" w:rsidR="00A6381C" w:rsidRPr="00D543EC" w:rsidRDefault="00A6381C">
            <w:pPr>
              <w:pStyle w:val="TableHeaderText"/>
            </w:pPr>
            <w:r w:rsidRPr="00D543EC">
              <w:t>Action</w:t>
            </w:r>
          </w:p>
        </w:tc>
      </w:tr>
      <w:tr w:rsidR="00A6381C" w:rsidRPr="00D543EC" w14:paraId="0DE797B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AE"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7AF" w14:textId="77777777" w:rsidR="00A6381C" w:rsidRPr="00D543EC" w:rsidRDefault="00A6381C" w:rsidP="005B0F96">
            <w:pPr>
              <w:pStyle w:val="TableText"/>
            </w:pPr>
            <w:r w:rsidRPr="00D543EC">
              <w:t>Process a Beneficiary Identification and Records Locator Subsystem (BIRLS) update (BUPD) to delete from the BIRLS record</w:t>
            </w:r>
          </w:p>
          <w:p w14:paraId="0DE797B0" w14:textId="77777777" w:rsidR="00A6381C" w:rsidRPr="00D543EC" w:rsidRDefault="00A6381C" w:rsidP="005B0F96">
            <w:pPr>
              <w:pStyle w:val="TableText"/>
            </w:pPr>
          </w:p>
          <w:p w14:paraId="0DE797B1" w14:textId="77777777" w:rsidR="00A6381C" w:rsidRPr="00D543EC" w:rsidRDefault="00A6381C">
            <w:pPr>
              <w:pStyle w:val="BulletText1"/>
            </w:pPr>
            <w:r w:rsidRPr="00D543EC">
              <w:t>the date of death</w:t>
            </w:r>
          </w:p>
          <w:p w14:paraId="0DE797B2" w14:textId="77777777" w:rsidR="00A6381C" w:rsidRPr="00D543EC" w:rsidRDefault="00A6381C">
            <w:pPr>
              <w:pStyle w:val="BulletText1"/>
            </w:pPr>
            <w:r w:rsidRPr="00D543EC">
              <w:t>the cause of death, and</w:t>
            </w:r>
          </w:p>
          <w:p w14:paraId="0DE797B3" w14:textId="77777777" w:rsidR="00A6381C" w:rsidRPr="00D543EC" w:rsidRDefault="00A6381C">
            <w:pPr>
              <w:pStyle w:val="BulletText1"/>
            </w:pPr>
            <w:r w:rsidRPr="00D543EC">
              <w:t>any other erroneous information.</w:t>
            </w:r>
          </w:p>
        </w:tc>
      </w:tr>
      <w:tr w:rsidR="00A6381C" w:rsidRPr="00D543EC" w14:paraId="0DE797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B5"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7B6" w14:textId="77777777" w:rsidR="00A6381C" w:rsidRPr="00D543EC" w:rsidRDefault="00FF1760">
            <w:pPr>
              <w:pStyle w:val="TableText"/>
            </w:pPr>
            <w:r w:rsidRPr="00D543EC">
              <w:t>Take</w:t>
            </w:r>
            <w:r w:rsidR="00A6381C" w:rsidRPr="00D543EC">
              <w:t xml:space="preserve"> award action to resume any payments that were erroneously interrupted.</w:t>
            </w:r>
          </w:p>
        </w:tc>
      </w:tr>
    </w:tbl>
    <w:p w14:paraId="0DE797B8"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7BD" w14:textId="77777777">
        <w:trPr>
          <w:cantSplit/>
        </w:trPr>
        <w:tc>
          <w:tcPr>
            <w:tcW w:w="1728" w:type="dxa"/>
          </w:tcPr>
          <w:p w14:paraId="0DE797B9" w14:textId="77777777" w:rsidR="00A6381C" w:rsidRPr="00D543EC" w:rsidRDefault="00A6381C" w:rsidP="00C04B23">
            <w:pPr>
              <w:pStyle w:val="Heading5"/>
            </w:pPr>
            <w:r w:rsidRPr="00D543EC">
              <w:t>b. Actions to Take If the Claims Folder Has Been Destroyed</w:t>
            </w:r>
          </w:p>
        </w:tc>
        <w:tc>
          <w:tcPr>
            <w:tcW w:w="7740" w:type="dxa"/>
          </w:tcPr>
          <w:p w14:paraId="0DE797BA" w14:textId="77777777" w:rsidR="00A6381C" w:rsidRPr="00D543EC" w:rsidRDefault="00A6381C">
            <w:pPr>
              <w:pStyle w:val="BlockText"/>
            </w:pPr>
            <w:r w:rsidRPr="00D543EC">
              <w:t>Follow the steps in the table below if the BIRLS LOC screen shows the Veteran’s claims folder has been destroyed.</w:t>
            </w:r>
          </w:p>
          <w:p w14:paraId="0DE797BB" w14:textId="77777777" w:rsidR="00A6381C" w:rsidRPr="00D543EC" w:rsidRDefault="00A6381C">
            <w:pPr>
              <w:pStyle w:val="BlockText"/>
            </w:pPr>
            <w:r w:rsidRPr="00D543EC">
              <w:rPr>
                <w:sz w:val="16"/>
              </w:rPr>
              <w:t xml:space="preserve"> </w:t>
            </w:r>
          </w:p>
          <w:p w14:paraId="0DE797BC" w14:textId="77777777" w:rsidR="00A6381C" w:rsidRPr="00D543EC" w:rsidRDefault="00A6381C" w:rsidP="00161108">
            <w:pPr>
              <w:pStyle w:val="BlockText"/>
            </w:pPr>
            <w:r w:rsidRPr="00D543EC">
              <w:rPr>
                <w:b/>
                <w:i/>
              </w:rPr>
              <w:t>Note</w:t>
            </w:r>
            <w:r w:rsidRPr="00D543EC">
              <w:t xml:space="preserve">:  The LOC screen shows </w:t>
            </w:r>
            <w:r w:rsidR="00FF1760" w:rsidRPr="00D543EC">
              <w:t xml:space="preserve">the </w:t>
            </w:r>
            <w:r w:rsidRPr="00D543EC">
              <w:rPr>
                <w:b/>
              </w:rPr>
              <w:t>loc</w:t>
            </w:r>
            <w:r w:rsidRPr="00D543EC">
              <w:t>ation of claims folders.</w:t>
            </w:r>
          </w:p>
        </w:tc>
      </w:tr>
    </w:tbl>
    <w:p w14:paraId="0DE797BE" w14:textId="77777777" w:rsidR="00A6381C" w:rsidRPr="00D543EC" w:rsidRDefault="00A6381C" w:rsidP="00994ED0"/>
    <w:tbl>
      <w:tblPr>
        <w:tblW w:w="0" w:type="auto"/>
        <w:tblInd w:w="1829" w:type="dxa"/>
        <w:tblLayout w:type="fixed"/>
        <w:tblLook w:val="0000" w:firstRow="0" w:lastRow="0" w:firstColumn="0" w:lastColumn="0" w:noHBand="0" w:noVBand="0"/>
      </w:tblPr>
      <w:tblGrid>
        <w:gridCol w:w="878"/>
        <w:gridCol w:w="6670"/>
      </w:tblGrid>
      <w:tr w:rsidR="00A6381C" w:rsidRPr="00D543EC" w14:paraId="0DE797C1"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BF"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7C0" w14:textId="77777777" w:rsidR="00A6381C" w:rsidRPr="00D543EC" w:rsidRDefault="00A6381C">
            <w:pPr>
              <w:pStyle w:val="TableHeaderText"/>
            </w:pPr>
            <w:r w:rsidRPr="00D543EC">
              <w:t>Action</w:t>
            </w:r>
          </w:p>
        </w:tc>
      </w:tr>
      <w:tr w:rsidR="00A6381C" w:rsidRPr="00D543EC" w14:paraId="0DE797C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C2"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7C3" w14:textId="77777777" w:rsidR="00A6381C" w:rsidRPr="00D543EC" w:rsidRDefault="00A6381C">
            <w:pPr>
              <w:pStyle w:val="TableText"/>
            </w:pPr>
            <w:r w:rsidRPr="00D543EC">
              <w:t>Assume a Group 1 folder was located at the Records Management Center (RMC) as of the erroneous date of death.</w:t>
            </w:r>
          </w:p>
          <w:p w14:paraId="0DE797C4" w14:textId="77777777" w:rsidR="00A6381C" w:rsidRPr="00D543EC" w:rsidRDefault="00A6381C">
            <w:pPr>
              <w:pStyle w:val="TableText"/>
              <w:rPr>
                <w:sz w:val="16"/>
              </w:rPr>
            </w:pPr>
          </w:p>
          <w:p w14:paraId="0DE797C5" w14:textId="77777777" w:rsidR="00A6381C" w:rsidRPr="00D543EC" w:rsidRDefault="00A6381C">
            <w:pPr>
              <w:pStyle w:val="TableText"/>
            </w:pPr>
            <w:r w:rsidRPr="00D543EC">
              <w:rPr>
                <w:b/>
                <w:i/>
              </w:rPr>
              <w:t>Reference</w:t>
            </w:r>
            <w:r w:rsidRPr="00D543EC">
              <w:t xml:space="preserve">:  For more information about Group 1 claims folders, see </w:t>
            </w:r>
            <w:hyperlink r:id="rId12" w:history="1">
              <w:r w:rsidRPr="00D543EC">
                <w:rPr>
                  <w:rStyle w:val="Hyperlink"/>
                </w:rPr>
                <w:t>M21-1MR, Part III, Subpart ii, 8.D.17</w:t>
              </w:r>
            </w:hyperlink>
            <w:r w:rsidRPr="00D543EC">
              <w:t xml:space="preserve">. </w:t>
            </w:r>
          </w:p>
        </w:tc>
      </w:tr>
    </w:tbl>
    <w:p w14:paraId="0DE797C7" w14:textId="77777777" w:rsidR="00FE6773" w:rsidRPr="00D543EC" w:rsidRDefault="00FE6773" w:rsidP="00FE6773">
      <w:pPr>
        <w:pStyle w:val="ContinuedOnNextPa"/>
      </w:pPr>
      <w:r w:rsidRPr="00D543EC">
        <w:t>Continued on next page</w:t>
      </w:r>
    </w:p>
    <w:p w14:paraId="0DE797C8" w14:textId="77777777" w:rsidR="00FE6773" w:rsidRPr="00D543EC" w:rsidRDefault="00FE6773" w:rsidP="00FE6773">
      <w:pPr>
        <w:pStyle w:val="MapTitleContinued"/>
        <w:rPr>
          <w:b w:val="0"/>
          <w:sz w:val="24"/>
        </w:rPr>
      </w:pPr>
      <w:r w:rsidRPr="00D543EC">
        <w:br w:type="page"/>
      </w:r>
      <w:fldSimple w:instr=" STYLEREF &quot;Map Title&quot; ">
        <w:r w:rsidRPr="00D543EC">
          <w:rPr>
            <w:noProof/>
          </w:rPr>
          <w:t>23.  Erroneously Reported Deaths</w:t>
        </w:r>
      </w:fldSimple>
      <w:r w:rsidRPr="00D543EC">
        <w:t xml:space="preserve">, </w:t>
      </w:r>
      <w:r w:rsidRPr="00D543EC">
        <w:rPr>
          <w:b w:val="0"/>
          <w:sz w:val="24"/>
        </w:rPr>
        <w:t>Continued</w:t>
      </w:r>
    </w:p>
    <w:p w14:paraId="0DE797C9" w14:textId="77777777" w:rsidR="00FE6773" w:rsidRPr="00D543EC" w:rsidRDefault="00FE6773" w:rsidP="00FE6773">
      <w:pPr>
        <w:pStyle w:val="BlockLine"/>
      </w:pPr>
      <w:r w:rsidRPr="00D543EC">
        <w:t xml:space="preserve"> </w:t>
      </w:r>
    </w:p>
    <w:tbl>
      <w:tblPr>
        <w:tblW w:w="9320" w:type="dxa"/>
        <w:tblInd w:w="144" w:type="dxa"/>
        <w:tblLayout w:type="fixed"/>
        <w:tblLook w:val="0000" w:firstRow="0" w:lastRow="0" w:firstColumn="0" w:lastColumn="0" w:noHBand="0" w:noVBand="0"/>
      </w:tblPr>
      <w:tblGrid>
        <w:gridCol w:w="9320"/>
      </w:tblGrid>
      <w:tr w:rsidR="00FE6773" w:rsidRPr="00D543EC" w14:paraId="0DE797CB" w14:textId="77777777" w:rsidTr="00FE6773">
        <w:tc>
          <w:tcPr>
            <w:tcW w:w="5000" w:type="pct"/>
            <w:shd w:val="clear" w:color="auto" w:fill="auto"/>
          </w:tcPr>
          <w:p w14:paraId="0DE797CA" w14:textId="77777777" w:rsidR="00FE6773" w:rsidRPr="00D543EC" w:rsidRDefault="007F7B4F" w:rsidP="00FE6773">
            <w:pPr>
              <w:pStyle w:val="ContinuedTableLabe"/>
            </w:pPr>
            <w:fldSimple w:instr=" STYLEREF &quot;Block Label&quot; ">
              <w:r w:rsidR="00FE6773" w:rsidRPr="00D543EC">
                <w:rPr>
                  <w:noProof/>
                </w:rPr>
                <w:t>b. Actions to Take If the Claims Folder Has Been Destroyed</w:t>
              </w:r>
            </w:fldSimple>
            <w:r w:rsidR="00FE6773" w:rsidRPr="00D543EC">
              <w:t xml:space="preserve"> </w:t>
            </w:r>
            <w:r w:rsidR="00FE6773" w:rsidRPr="00D543EC">
              <w:rPr>
                <w:b w:val="0"/>
              </w:rPr>
              <w:t>(continued)</w:t>
            </w:r>
          </w:p>
        </w:tc>
      </w:tr>
    </w:tbl>
    <w:p w14:paraId="0DE797CC" w14:textId="77777777" w:rsidR="00FE6773" w:rsidRPr="00D543EC" w:rsidRDefault="00FE6773" w:rsidP="00FE6773"/>
    <w:tbl>
      <w:tblPr>
        <w:tblW w:w="0" w:type="auto"/>
        <w:tblInd w:w="1829" w:type="dxa"/>
        <w:tblLayout w:type="fixed"/>
        <w:tblLook w:val="0000" w:firstRow="0" w:lastRow="0" w:firstColumn="0" w:lastColumn="0" w:noHBand="0" w:noVBand="0"/>
      </w:tblPr>
      <w:tblGrid>
        <w:gridCol w:w="878"/>
        <w:gridCol w:w="6670"/>
      </w:tblGrid>
      <w:tr w:rsidR="00FE6773" w:rsidRPr="00D543EC" w14:paraId="0DE797CF" w14:textId="77777777" w:rsidTr="00FE6773">
        <w:trPr>
          <w:cantSplit/>
        </w:trPr>
        <w:tc>
          <w:tcPr>
            <w:tcW w:w="878" w:type="dxa"/>
            <w:tcBorders>
              <w:top w:val="single" w:sz="6" w:space="0" w:color="auto"/>
              <w:left w:val="single" w:sz="6" w:space="0" w:color="auto"/>
              <w:bottom w:val="single" w:sz="6" w:space="0" w:color="auto"/>
              <w:right w:val="single" w:sz="6" w:space="0" w:color="auto"/>
            </w:tcBorders>
          </w:tcPr>
          <w:p w14:paraId="0DE797CD" w14:textId="77777777" w:rsidR="00FE6773" w:rsidRPr="00D543EC" w:rsidRDefault="00FE6773" w:rsidP="00065BB8">
            <w:pPr>
              <w:pStyle w:val="TableHeaderText"/>
            </w:pPr>
            <w:r w:rsidRPr="00D543EC">
              <w:t>Step</w:t>
            </w:r>
          </w:p>
        </w:tc>
        <w:tc>
          <w:tcPr>
            <w:tcW w:w="6670" w:type="dxa"/>
            <w:tcBorders>
              <w:top w:val="single" w:sz="6" w:space="0" w:color="auto"/>
              <w:bottom w:val="single" w:sz="6" w:space="0" w:color="auto"/>
              <w:right w:val="single" w:sz="6" w:space="0" w:color="auto"/>
            </w:tcBorders>
          </w:tcPr>
          <w:p w14:paraId="0DE797CE" w14:textId="77777777" w:rsidR="00FE6773" w:rsidRPr="00D543EC" w:rsidRDefault="00FE6773" w:rsidP="00065BB8">
            <w:pPr>
              <w:pStyle w:val="TableHeaderText"/>
            </w:pPr>
            <w:r w:rsidRPr="00D543EC">
              <w:t>Action</w:t>
            </w:r>
          </w:p>
        </w:tc>
      </w:tr>
      <w:tr w:rsidR="00A6381C" w:rsidRPr="00D543EC" w14:paraId="0DE797D2"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D0"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7D1" w14:textId="55F7D232" w:rsidR="00A6381C" w:rsidRPr="00D543EC" w:rsidRDefault="0057335F">
            <w:pPr>
              <w:pStyle w:val="TableText"/>
            </w:pPr>
            <w:r w:rsidRPr="00D543EC">
              <w:t>Create an electronic claims folder (eFolder) in the Veterans Benefits Management System (VBMS).</w:t>
            </w:r>
          </w:p>
        </w:tc>
      </w:tr>
      <w:tr w:rsidR="00A6381C" w:rsidRPr="00D543EC" w14:paraId="0DE797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D3" w14:textId="77777777" w:rsidR="00A6381C" w:rsidRPr="00D543EC" w:rsidRDefault="00A6381C">
            <w:pPr>
              <w:pStyle w:val="TableText"/>
              <w:jc w:val="center"/>
            </w:pPr>
            <w:r w:rsidRPr="00D543EC">
              <w:t>3</w:t>
            </w:r>
          </w:p>
        </w:tc>
        <w:tc>
          <w:tcPr>
            <w:tcW w:w="6670" w:type="dxa"/>
            <w:tcBorders>
              <w:top w:val="single" w:sz="6" w:space="0" w:color="auto"/>
              <w:bottom w:val="single" w:sz="6" w:space="0" w:color="auto"/>
              <w:right w:val="single" w:sz="6" w:space="0" w:color="auto"/>
            </w:tcBorders>
          </w:tcPr>
          <w:p w14:paraId="0DE797D4" w14:textId="77777777" w:rsidR="00A6381C" w:rsidRPr="00D543EC" w:rsidRDefault="00A6381C">
            <w:pPr>
              <w:pStyle w:val="TableText"/>
            </w:pPr>
            <w:r w:rsidRPr="00D543EC">
              <w:t>Destroy the lightweight folder if one exists.</w:t>
            </w:r>
          </w:p>
        </w:tc>
      </w:tr>
      <w:tr w:rsidR="00A6381C" w:rsidRPr="00D543EC" w14:paraId="0DE797D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D6" w14:textId="77777777" w:rsidR="00A6381C" w:rsidRPr="00D543EC" w:rsidRDefault="00A6381C">
            <w:pPr>
              <w:pStyle w:val="TableText"/>
              <w:jc w:val="center"/>
            </w:pPr>
            <w:r w:rsidRPr="00D543EC">
              <w:t>4</w:t>
            </w:r>
          </w:p>
        </w:tc>
        <w:tc>
          <w:tcPr>
            <w:tcW w:w="6670" w:type="dxa"/>
            <w:tcBorders>
              <w:top w:val="single" w:sz="6" w:space="0" w:color="auto"/>
              <w:bottom w:val="single" w:sz="6" w:space="0" w:color="auto"/>
              <w:right w:val="single" w:sz="6" w:space="0" w:color="auto"/>
            </w:tcBorders>
          </w:tcPr>
          <w:p w14:paraId="0DE797D7" w14:textId="77777777" w:rsidR="00A6381C" w:rsidRPr="00D543EC" w:rsidRDefault="00A6381C">
            <w:pPr>
              <w:pStyle w:val="TableText"/>
            </w:pPr>
            <w:r w:rsidRPr="00D543EC">
              <w:t xml:space="preserve">Compose an e-mail to the RMC requesting </w:t>
            </w:r>
          </w:p>
          <w:p w14:paraId="0DE797D8" w14:textId="77777777" w:rsidR="00A6381C" w:rsidRPr="00D543EC" w:rsidRDefault="00A6381C">
            <w:pPr>
              <w:pStyle w:val="TableText"/>
            </w:pPr>
          </w:p>
          <w:p w14:paraId="0DE797D9" w14:textId="77777777" w:rsidR="00A6381C" w:rsidRPr="00D543EC" w:rsidRDefault="00A6381C">
            <w:pPr>
              <w:pStyle w:val="BulletText1"/>
            </w:pPr>
            <w:r w:rsidRPr="00D543EC">
              <w:t xml:space="preserve">removal of the </w:t>
            </w:r>
            <w:r w:rsidRPr="00D543EC">
              <w:rPr>
                <w:i/>
              </w:rPr>
              <w:t>DES</w:t>
            </w:r>
            <w:r w:rsidRPr="00D543EC">
              <w:t xml:space="preserve"> indicator from the LOC screen</w:t>
            </w:r>
          </w:p>
          <w:p w14:paraId="0DE797DA" w14:textId="77777777" w:rsidR="00A6381C" w:rsidRPr="00D543EC" w:rsidRDefault="00A6381C">
            <w:pPr>
              <w:pStyle w:val="BulletText1"/>
            </w:pPr>
            <w:r w:rsidRPr="00D543EC">
              <w:t>update of the folder location, and</w:t>
            </w:r>
          </w:p>
          <w:p w14:paraId="0DE797DB" w14:textId="77777777" w:rsidR="00A6381C" w:rsidRPr="00D543EC" w:rsidRDefault="00A6381C">
            <w:pPr>
              <w:pStyle w:val="BulletText1"/>
            </w:pPr>
            <w:r w:rsidRPr="00D543EC">
              <w:t xml:space="preserve">removal of the Notice of Death (NOD) folder from the LOC screen </w:t>
            </w:r>
            <w:r w:rsidRPr="00D543EC">
              <w:rPr>
                <w:i/>
              </w:rPr>
              <w:t>if</w:t>
            </w:r>
            <w:r w:rsidRPr="00D543EC">
              <w:t xml:space="preserve"> an NOD folder was created.</w:t>
            </w:r>
          </w:p>
        </w:tc>
      </w:tr>
      <w:tr w:rsidR="00A6381C" w:rsidRPr="00D543EC" w14:paraId="0DE797E2"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DD" w14:textId="77777777" w:rsidR="00A6381C" w:rsidRPr="00D543EC" w:rsidRDefault="00A6381C">
            <w:pPr>
              <w:pStyle w:val="TableText"/>
              <w:jc w:val="center"/>
            </w:pPr>
            <w:r w:rsidRPr="00D543EC">
              <w:t>5</w:t>
            </w:r>
          </w:p>
        </w:tc>
        <w:tc>
          <w:tcPr>
            <w:tcW w:w="6670" w:type="dxa"/>
            <w:tcBorders>
              <w:top w:val="single" w:sz="6" w:space="0" w:color="auto"/>
              <w:bottom w:val="single" w:sz="6" w:space="0" w:color="auto"/>
              <w:right w:val="single" w:sz="6" w:space="0" w:color="auto"/>
            </w:tcBorders>
          </w:tcPr>
          <w:p w14:paraId="0DE797DE" w14:textId="77777777" w:rsidR="00A6381C" w:rsidRPr="00D543EC" w:rsidRDefault="00A6381C">
            <w:pPr>
              <w:pStyle w:val="BulletText1"/>
            </w:pPr>
            <w:r w:rsidRPr="00D543EC">
              <w:t>Make sure the e-mail includes the</w:t>
            </w:r>
          </w:p>
          <w:p w14:paraId="0DE797DF" w14:textId="77777777" w:rsidR="00A6381C" w:rsidRPr="00D543EC" w:rsidRDefault="00A6381C">
            <w:pPr>
              <w:pStyle w:val="BulletText2"/>
            </w:pPr>
            <w:r w:rsidRPr="00D543EC">
              <w:t>file number, and</w:t>
            </w:r>
          </w:p>
          <w:p w14:paraId="0DE797E0" w14:textId="77777777" w:rsidR="00A6381C" w:rsidRPr="00D543EC" w:rsidRDefault="00A6381C">
            <w:pPr>
              <w:pStyle w:val="BulletText2"/>
            </w:pPr>
            <w:r w:rsidRPr="00D543EC">
              <w:t>Veteran’s name, and</w:t>
            </w:r>
          </w:p>
          <w:p w14:paraId="0DE797E1" w14:textId="77777777" w:rsidR="00A6381C" w:rsidRPr="00D543EC" w:rsidRDefault="00A6381C" w:rsidP="00492C7C">
            <w:pPr>
              <w:pStyle w:val="BulletText1"/>
            </w:pPr>
            <w:r w:rsidRPr="00D543EC">
              <w:t xml:space="preserve">send the e-mail to </w:t>
            </w:r>
            <w:hyperlink r:id="rId13" w:history="1">
              <w:r w:rsidRPr="00D543EC">
                <w:rPr>
                  <w:rStyle w:val="Hyperlink"/>
                </w:rPr>
                <w:t>VAVBASTL/RMC/UPD</w:t>
              </w:r>
            </w:hyperlink>
            <w:r w:rsidRPr="00D543EC">
              <w:t>.</w:t>
            </w:r>
          </w:p>
        </w:tc>
      </w:tr>
    </w:tbl>
    <w:p w14:paraId="0DE797E3" w14:textId="77777777" w:rsidR="00A6381C" w:rsidRPr="00D543EC" w:rsidRDefault="003F0908" w:rsidP="00A7160D">
      <w:pPr>
        <w:pStyle w:val="BlockLine"/>
      </w:pPr>
      <w:r w:rsidRPr="00D543EC">
        <w:fldChar w:fldCharType="begin"/>
      </w:r>
      <w:r w:rsidR="00A6381C" w:rsidRPr="00D543EC">
        <w:instrText xml:space="preserve"> PRIVATE INFOTYPE="PROCEDURE"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7E6" w14:textId="77777777">
        <w:trPr>
          <w:cantSplit/>
        </w:trPr>
        <w:tc>
          <w:tcPr>
            <w:tcW w:w="1728" w:type="dxa"/>
          </w:tcPr>
          <w:p w14:paraId="0DE797E4" w14:textId="77777777" w:rsidR="00A6381C" w:rsidRPr="00D543EC" w:rsidRDefault="00A6381C" w:rsidP="00C04B23">
            <w:pPr>
              <w:pStyle w:val="Heading5"/>
            </w:pPr>
            <w:r w:rsidRPr="00D543EC">
              <w:t>c. Actions to Take if the Claims Folder Is at the RMC</w:t>
            </w:r>
          </w:p>
        </w:tc>
        <w:tc>
          <w:tcPr>
            <w:tcW w:w="7740" w:type="dxa"/>
          </w:tcPr>
          <w:p w14:paraId="0DE797E5" w14:textId="77777777" w:rsidR="00A6381C" w:rsidRPr="00D543EC" w:rsidRDefault="00A6381C" w:rsidP="00443A4B">
            <w:pPr>
              <w:pStyle w:val="BlockText"/>
            </w:pPr>
            <w:r w:rsidRPr="00D543EC">
              <w:t>Follow the steps in the table below if the BIRLS LOC screen shows the claims folder is located at the RMC.</w:t>
            </w:r>
          </w:p>
        </w:tc>
      </w:tr>
    </w:tbl>
    <w:p w14:paraId="0DE797E7" w14:textId="77777777" w:rsidR="00A6381C" w:rsidRPr="00D543EC" w:rsidRDefault="00A6381C"/>
    <w:tbl>
      <w:tblPr>
        <w:tblW w:w="0" w:type="auto"/>
        <w:tblInd w:w="1829" w:type="dxa"/>
        <w:tblLayout w:type="fixed"/>
        <w:tblLook w:val="0000" w:firstRow="0" w:lastRow="0" w:firstColumn="0" w:lastColumn="0" w:noHBand="0" w:noVBand="0"/>
      </w:tblPr>
      <w:tblGrid>
        <w:gridCol w:w="878"/>
        <w:gridCol w:w="6670"/>
      </w:tblGrid>
      <w:tr w:rsidR="00A6381C" w:rsidRPr="00D543EC" w14:paraId="0DE797E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E8"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7E9" w14:textId="77777777" w:rsidR="00A6381C" w:rsidRPr="00D543EC" w:rsidRDefault="00A6381C">
            <w:pPr>
              <w:pStyle w:val="TableHeaderText"/>
            </w:pPr>
            <w:r w:rsidRPr="00D543EC">
              <w:t>Action</w:t>
            </w:r>
          </w:p>
        </w:tc>
      </w:tr>
      <w:tr w:rsidR="00A6381C" w:rsidRPr="00D543EC" w14:paraId="0DE797E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EB"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7EC" w14:textId="77777777" w:rsidR="00A6381C" w:rsidRPr="00D543EC" w:rsidRDefault="00A6381C">
            <w:pPr>
              <w:pStyle w:val="TableText"/>
            </w:pPr>
            <w:r w:rsidRPr="00D543EC">
              <w:t>Assume a Group 2 folder was located at the RMC as of the erroneous date of death.</w:t>
            </w:r>
          </w:p>
          <w:p w14:paraId="0DE797ED" w14:textId="77777777" w:rsidR="00A6381C" w:rsidRPr="00D543EC" w:rsidRDefault="00A6381C">
            <w:pPr>
              <w:pStyle w:val="TableText"/>
            </w:pPr>
          </w:p>
          <w:p w14:paraId="0DE797EE" w14:textId="77777777" w:rsidR="00A6381C" w:rsidRPr="00D543EC" w:rsidRDefault="00A6381C">
            <w:pPr>
              <w:pStyle w:val="TableText"/>
            </w:pPr>
            <w:r w:rsidRPr="00D543EC">
              <w:rPr>
                <w:b/>
                <w:i/>
              </w:rPr>
              <w:t>Reference</w:t>
            </w:r>
            <w:r w:rsidRPr="00D543EC">
              <w:t xml:space="preserve">:  For more information about Group 2 folders, see </w:t>
            </w:r>
            <w:hyperlink r:id="rId14" w:history="1">
              <w:r w:rsidRPr="00D543EC">
                <w:rPr>
                  <w:rStyle w:val="Hyperlink"/>
                </w:rPr>
                <w:t>M21-1MR, Part III, Subpart ii, 8.D.17</w:t>
              </w:r>
            </w:hyperlink>
            <w:r w:rsidRPr="00D543EC">
              <w:t>.</w:t>
            </w:r>
          </w:p>
        </w:tc>
      </w:tr>
      <w:tr w:rsidR="00A6381C" w:rsidRPr="00D543EC" w14:paraId="0DE797F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F0"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7F1" w14:textId="77777777" w:rsidR="00A6381C" w:rsidRPr="00D543EC" w:rsidRDefault="00A6381C">
            <w:pPr>
              <w:pStyle w:val="TableText"/>
            </w:pPr>
            <w:r w:rsidRPr="00D543EC">
              <w:t>Compose an e-mail message to the RMC that</w:t>
            </w:r>
          </w:p>
          <w:p w14:paraId="0DE797F2" w14:textId="77777777" w:rsidR="00A6381C" w:rsidRPr="00D543EC" w:rsidRDefault="00A6381C">
            <w:pPr>
              <w:pStyle w:val="TableText"/>
            </w:pPr>
          </w:p>
          <w:p w14:paraId="0DE797F3" w14:textId="77777777" w:rsidR="00A6381C" w:rsidRPr="00D543EC" w:rsidRDefault="00A6381C">
            <w:pPr>
              <w:pStyle w:val="BulletText1"/>
            </w:pPr>
            <w:r w:rsidRPr="00D543EC">
              <w:t>indicates the record was erroneously processed, and</w:t>
            </w:r>
          </w:p>
          <w:p w14:paraId="0DE797F4" w14:textId="77777777" w:rsidR="00A6381C" w:rsidRPr="00D543EC" w:rsidRDefault="00A6381C">
            <w:pPr>
              <w:pStyle w:val="BulletText1"/>
            </w:pPr>
            <w:r w:rsidRPr="00D543EC">
              <w:t>requests return of the file to the live file bank.</w:t>
            </w:r>
          </w:p>
        </w:tc>
      </w:tr>
      <w:tr w:rsidR="00A6381C" w:rsidRPr="00D543EC" w14:paraId="0DE797F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F6" w14:textId="77777777" w:rsidR="00A6381C" w:rsidRPr="00D543EC" w:rsidRDefault="00A6381C">
            <w:pPr>
              <w:pStyle w:val="TableText"/>
              <w:jc w:val="center"/>
            </w:pPr>
            <w:r w:rsidRPr="00D543EC">
              <w:t>3</w:t>
            </w:r>
          </w:p>
        </w:tc>
        <w:tc>
          <w:tcPr>
            <w:tcW w:w="6670" w:type="dxa"/>
            <w:tcBorders>
              <w:top w:val="single" w:sz="6" w:space="0" w:color="auto"/>
              <w:bottom w:val="single" w:sz="6" w:space="0" w:color="auto"/>
              <w:right w:val="single" w:sz="6" w:space="0" w:color="auto"/>
            </w:tcBorders>
          </w:tcPr>
          <w:p w14:paraId="0DE797F7" w14:textId="77777777" w:rsidR="00A6381C" w:rsidRPr="00D543EC" w:rsidRDefault="00A6381C">
            <w:pPr>
              <w:pStyle w:val="BulletText1"/>
            </w:pPr>
            <w:r w:rsidRPr="00D543EC">
              <w:t>Make sure the e-mail includes the</w:t>
            </w:r>
          </w:p>
          <w:p w14:paraId="0DE797F8" w14:textId="77777777" w:rsidR="00A6381C" w:rsidRPr="00D543EC" w:rsidRDefault="00A6381C">
            <w:pPr>
              <w:pStyle w:val="BulletText2"/>
            </w:pPr>
            <w:r w:rsidRPr="00D543EC">
              <w:t>file number, and</w:t>
            </w:r>
          </w:p>
          <w:p w14:paraId="0DE797F9" w14:textId="77777777" w:rsidR="00A6381C" w:rsidRPr="00D543EC" w:rsidRDefault="00A6381C">
            <w:pPr>
              <w:pStyle w:val="BulletText2"/>
            </w:pPr>
            <w:r w:rsidRPr="00D543EC">
              <w:t>Veteran’s name, and</w:t>
            </w:r>
          </w:p>
          <w:p w14:paraId="0DE797FA" w14:textId="77777777" w:rsidR="00A6381C" w:rsidRPr="00D543EC" w:rsidRDefault="00A6381C" w:rsidP="00492C7C">
            <w:pPr>
              <w:pStyle w:val="BulletText1"/>
            </w:pPr>
            <w:r w:rsidRPr="00D543EC">
              <w:t xml:space="preserve">send the e-mail to </w:t>
            </w:r>
            <w:hyperlink r:id="rId15" w:history="1">
              <w:r w:rsidRPr="00D543EC">
                <w:rPr>
                  <w:rStyle w:val="Hyperlink"/>
                </w:rPr>
                <w:t>VAVBASTL/RMC/UPD</w:t>
              </w:r>
            </w:hyperlink>
            <w:r w:rsidRPr="00D543EC">
              <w:t>.</w:t>
            </w:r>
          </w:p>
        </w:tc>
      </w:tr>
      <w:tr w:rsidR="00A6381C" w:rsidRPr="00D543EC" w14:paraId="0DE797F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7FC" w14:textId="77777777" w:rsidR="00A6381C" w:rsidRPr="00D543EC" w:rsidRDefault="00A6381C">
            <w:pPr>
              <w:pStyle w:val="TableText"/>
              <w:jc w:val="center"/>
            </w:pPr>
            <w:r w:rsidRPr="00D543EC">
              <w:t>4</w:t>
            </w:r>
          </w:p>
        </w:tc>
        <w:tc>
          <w:tcPr>
            <w:tcW w:w="6670" w:type="dxa"/>
            <w:tcBorders>
              <w:top w:val="single" w:sz="6" w:space="0" w:color="auto"/>
              <w:bottom w:val="single" w:sz="6" w:space="0" w:color="auto"/>
              <w:right w:val="single" w:sz="6" w:space="0" w:color="auto"/>
            </w:tcBorders>
          </w:tcPr>
          <w:p w14:paraId="0DE797FD" w14:textId="77777777" w:rsidR="00A6381C" w:rsidRPr="00D543EC" w:rsidRDefault="00A6381C">
            <w:pPr>
              <w:pStyle w:val="TableText"/>
            </w:pPr>
            <w:r w:rsidRPr="00D543EC">
              <w:t>Destroy the lightweight folder, if one exists.</w:t>
            </w:r>
          </w:p>
        </w:tc>
      </w:tr>
    </w:tbl>
    <w:p w14:paraId="0DE797FF" w14:textId="77777777" w:rsidR="00A6381C" w:rsidRPr="00D543EC" w:rsidRDefault="00A6381C">
      <w:pPr>
        <w:pStyle w:val="BlockLine"/>
      </w:pPr>
    </w:p>
    <w:p w14:paraId="0DE79800" w14:textId="77777777" w:rsidR="00A6381C" w:rsidRPr="00D543EC" w:rsidRDefault="00A6381C">
      <w:pPr>
        <w:pStyle w:val="Heading4"/>
      </w:pPr>
      <w:r w:rsidRPr="00D543EC">
        <w:br w:type="page"/>
      </w:r>
      <w:r w:rsidRPr="00D543EC">
        <w:lastRenderedPageBreak/>
        <w:t>24.  Incorrect Dates of Death</w:t>
      </w:r>
    </w:p>
    <w:p w14:paraId="0DE79801" w14:textId="77777777" w:rsidR="00A6381C" w:rsidRPr="00D543EC" w:rsidRDefault="003F0908">
      <w:pPr>
        <w:pStyle w:val="BlockLine"/>
      </w:pPr>
      <w:r w:rsidRPr="00D543EC">
        <w:fldChar w:fldCharType="begin"/>
      </w:r>
      <w:r w:rsidR="00A6381C" w:rsidRPr="00D543EC">
        <w:instrText xml:space="preserve"> PRIVATE INFOTYPE="OTHER"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09" w14:textId="77777777">
        <w:trPr>
          <w:cantSplit/>
        </w:trPr>
        <w:tc>
          <w:tcPr>
            <w:tcW w:w="1728" w:type="dxa"/>
          </w:tcPr>
          <w:p w14:paraId="0DE79802" w14:textId="77777777" w:rsidR="00A6381C" w:rsidRPr="00D543EC" w:rsidRDefault="00A6381C">
            <w:pPr>
              <w:pStyle w:val="Heading5"/>
            </w:pPr>
            <w:r w:rsidRPr="00D543EC">
              <w:t>Introduction</w:t>
            </w:r>
          </w:p>
        </w:tc>
        <w:tc>
          <w:tcPr>
            <w:tcW w:w="7740" w:type="dxa"/>
          </w:tcPr>
          <w:p w14:paraId="0DE79803" w14:textId="77777777" w:rsidR="00A6381C" w:rsidRPr="00D543EC" w:rsidRDefault="00A6381C">
            <w:pPr>
              <w:pStyle w:val="BlockText"/>
            </w:pPr>
            <w:r w:rsidRPr="00D543EC">
              <w:t>This topic contains information on incorrect dates of death.  It includes guidelines for correcting an erroneous date of death that is</w:t>
            </w:r>
          </w:p>
          <w:p w14:paraId="0DE79804" w14:textId="77777777" w:rsidR="00A6381C" w:rsidRPr="00D543EC" w:rsidRDefault="00A6381C">
            <w:pPr>
              <w:pStyle w:val="BlockText"/>
            </w:pPr>
          </w:p>
          <w:p w14:paraId="0DE79805" w14:textId="77777777" w:rsidR="00A6381C" w:rsidRPr="00D543EC" w:rsidRDefault="00A6381C">
            <w:pPr>
              <w:pStyle w:val="BulletText1"/>
            </w:pPr>
            <w:r w:rsidRPr="00D543EC">
              <w:t>in the same month as the correct date of death</w:t>
            </w:r>
          </w:p>
          <w:p w14:paraId="0DE79806" w14:textId="77777777" w:rsidR="00A6381C" w:rsidRPr="00D543EC" w:rsidRDefault="00A6381C">
            <w:pPr>
              <w:pStyle w:val="BulletText1"/>
            </w:pPr>
            <w:r w:rsidRPr="00D543EC">
              <w:t>earlier than the correct month of death</w:t>
            </w:r>
          </w:p>
          <w:p w14:paraId="0DE79807" w14:textId="77777777" w:rsidR="00A6381C" w:rsidRPr="00D543EC" w:rsidRDefault="00A6381C">
            <w:pPr>
              <w:pStyle w:val="BulletText1"/>
            </w:pPr>
            <w:r w:rsidRPr="00D543EC">
              <w:t>later than the correct month of death and benefit checks are returned, and</w:t>
            </w:r>
          </w:p>
          <w:p w14:paraId="0DE79808" w14:textId="77777777" w:rsidR="00A6381C" w:rsidRPr="00D543EC" w:rsidRDefault="00A6381C" w:rsidP="00B74CE5">
            <w:pPr>
              <w:pStyle w:val="BulletText1"/>
            </w:pPr>
            <w:r w:rsidRPr="00D543EC">
              <w:t>later than the correct month of death and no benefit checks are returned.</w:t>
            </w:r>
          </w:p>
        </w:tc>
      </w:tr>
    </w:tbl>
    <w:p w14:paraId="0DE7980A" w14:textId="77777777" w:rsidR="00A6381C" w:rsidRPr="00D543EC" w:rsidRDefault="00A6381C">
      <w:pPr>
        <w:pStyle w:val="BlockLine"/>
      </w:pPr>
    </w:p>
    <w:tbl>
      <w:tblPr>
        <w:tblW w:w="0" w:type="auto"/>
        <w:tblLayout w:type="fixed"/>
        <w:tblLook w:val="0000" w:firstRow="0" w:lastRow="0" w:firstColumn="0" w:lastColumn="0" w:noHBand="0" w:noVBand="0"/>
      </w:tblPr>
      <w:tblGrid>
        <w:gridCol w:w="1728"/>
        <w:gridCol w:w="7740"/>
      </w:tblGrid>
      <w:tr w:rsidR="00A6381C" w:rsidRPr="00D543EC" w14:paraId="0DE7980D" w14:textId="77777777">
        <w:trPr>
          <w:cantSplit/>
        </w:trPr>
        <w:tc>
          <w:tcPr>
            <w:tcW w:w="1728" w:type="dxa"/>
          </w:tcPr>
          <w:p w14:paraId="0DE7980B" w14:textId="77777777" w:rsidR="00A6381C" w:rsidRPr="00D543EC" w:rsidRDefault="00A6381C">
            <w:pPr>
              <w:pStyle w:val="Heading5"/>
            </w:pPr>
            <w:r w:rsidRPr="00D543EC">
              <w:t>Change Date</w:t>
            </w:r>
          </w:p>
        </w:tc>
        <w:tc>
          <w:tcPr>
            <w:tcW w:w="7740" w:type="dxa"/>
          </w:tcPr>
          <w:p w14:paraId="0DE7980C" w14:textId="77777777" w:rsidR="00A6381C" w:rsidRPr="00D543EC" w:rsidRDefault="00A6381C">
            <w:pPr>
              <w:pStyle w:val="BlockText"/>
            </w:pPr>
            <w:r w:rsidRPr="00D543EC">
              <w:t>November 15, 2004</w:t>
            </w:r>
          </w:p>
        </w:tc>
      </w:tr>
    </w:tbl>
    <w:p w14:paraId="0DE7980E"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16" w14:textId="77777777">
        <w:trPr>
          <w:cantSplit/>
        </w:trPr>
        <w:tc>
          <w:tcPr>
            <w:tcW w:w="1728" w:type="dxa"/>
          </w:tcPr>
          <w:p w14:paraId="0DE7980F" w14:textId="77777777" w:rsidR="00A6381C" w:rsidRPr="00D543EC" w:rsidRDefault="00A6381C" w:rsidP="00B40980">
            <w:pPr>
              <w:pStyle w:val="Heading5"/>
            </w:pPr>
            <w:r w:rsidRPr="00D543EC">
              <w:t>a. Erroneous Date of Death in Same Month as the Correct Date of Death</w:t>
            </w:r>
          </w:p>
        </w:tc>
        <w:tc>
          <w:tcPr>
            <w:tcW w:w="7740" w:type="dxa"/>
          </w:tcPr>
          <w:p w14:paraId="0DE79810" w14:textId="77777777" w:rsidR="00A6381C" w:rsidRPr="00D543EC" w:rsidRDefault="00A6381C">
            <w:pPr>
              <w:pStyle w:val="BlockText"/>
            </w:pPr>
            <w:r w:rsidRPr="00D543EC">
              <w:t xml:space="preserve">Process a BUPD to correct the date of death if </w:t>
            </w:r>
          </w:p>
          <w:p w14:paraId="0DE79811" w14:textId="77777777" w:rsidR="00A6381C" w:rsidRPr="00D543EC" w:rsidRDefault="00A6381C">
            <w:pPr>
              <w:pStyle w:val="BlockText"/>
            </w:pPr>
          </w:p>
          <w:p w14:paraId="0DE79812" w14:textId="77777777" w:rsidR="00A6381C" w:rsidRPr="00D543EC" w:rsidRDefault="00A6381C">
            <w:pPr>
              <w:pStyle w:val="BulletText1"/>
            </w:pPr>
            <w:r w:rsidRPr="00D543EC">
              <w:t>the FNOD was processed with an erroneous date of death, and</w:t>
            </w:r>
          </w:p>
          <w:p w14:paraId="0DE79813" w14:textId="77777777" w:rsidR="00A6381C" w:rsidRPr="00D543EC" w:rsidRDefault="00A6381C">
            <w:pPr>
              <w:pStyle w:val="BulletText1"/>
            </w:pPr>
            <w:r w:rsidRPr="00D543EC">
              <w:t>the erroneous date of death is in the same month as the correct date of death.</w:t>
            </w:r>
          </w:p>
          <w:p w14:paraId="0DE79814" w14:textId="77777777" w:rsidR="00A6381C" w:rsidRPr="00D543EC" w:rsidRDefault="00A6381C">
            <w:pPr>
              <w:pStyle w:val="BlockText"/>
            </w:pPr>
          </w:p>
          <w:p w14:paraId="0DE79815" w14:textId="77777777" w:rsidR="00A6381C" w:rsidRPr="00D543EC" w:rsidRDefault="00A6381C">
            <w:pPr>
              <w:pStyle w:val="BlockText"/>
            </w:pPr>
            <w:r w:rsidRPr="00D543EC">
              <w:rPr>
                <w:b/>
                <w:bCs/>
                <w:i/>
                <w:iCs/>
              </w:rPr>
              <w:t>Result</w:t>
            </w:r>
            <w:r w:rsidRPr="00D543EC">
              <w:t>:  The system automatically adjusts the termination date if the Veteran had a running compensation or pension award at the time of death.</w:t>
            </w:r>
          </w:p>
        </w:tc>
      </w:tr>
    </w:tbl>
    <w:p w14:paraId="0DE79817"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1F" w14:textId="77777777">
        <w:trPr>
          <w:cantSplit/>
        </w:trPr>
        <w:tc>
          <w:tcPr>
            <w:tcW w:w="1728" w:type="dxa"/>
          </w:tcPr>
          <w:p w14:paraId="0DE79818" w14:textId="77777777" w:rsidR="00A6381C" w:rsidRPr="00D543EC" w:rsidRDefault="00A6381C" w:rsidP="00B40980">
            <w:pPr>
              <w:pStyle w:val="Heading5"/>
            </w:pPr>
            <w:r w:rsidRPr="00D543EC">
              <w:t>b. Erroneous Date of Death Earlier Than Correct Month of Death</w:t>
            </w:r>
          </w:p>
        </w:tc>
        <w:tc>
          <w:tcPr>
            <w:tcW w:w="7740" w:type="dxa"/>
          </w:tcPr>
          <w:p w14:paraId="0DE79819" w14:textId="77777777" w:rsidR="00A6381C" w:rsidRPr="00D543EC" w:rsidRDefault="00A6381C">
            <w:pPr>
              <w:pStyle w:val="BlockText"/>
            </w:pPr>
            <w:r w:rsidRPr="00D543EC">
              <w:t xml:space="preserve">The system may establish an erroneous accounts receivable in the master record if </w:t>
            </w:r>
          </w:p>
          <w:p w14:paraId="0DE7981A" w14:textId="77777777" w:rsidR="00A6381C" w:rsidRPr="00D543EC" w:rsidRDefault="00A6381C">
            <w:pPr>
              <w:pStyle w:val="BlockText"/>
            </w:pPr>
          </w:p>
          <w:p w14:paraId="0DE7981B" w14:textId="77777777" w:rsidR="00A6381C" w:rsidRPr="00D543EC" w:rsidRDefault="00A6381C">
            <w:pPr>
              <w:pStyle w:val="BulletText1"/>
            </w:pPr>
            <w:r w:rsidRPr="00D543EC">
              <w:t>the FNOD is processed with a date of death that is earlier than the correct month of death, and</w:t>
            </w:r>
          </w:p>
          <w:p w14:paraId="0DE7981C" w14:textId="77777777" w:rsidR="00A6381C" w:rsidRPr="00D543EC" w:rsidRDefault="00A6381C">
            <w:pPr>
              <w:pStyle w:val="BulletText1"/>
            </w:pPr>
            <w:r w:rsidRPr="00D543EC">
              <w:t>the Veteran had a running award.</w:t>
            </w:r>
          </w:p>
          <w:p w14:paraId="0DE7981D" w14:textId="77777777" w:rsidR="00A6381C" w:rsidRPr="00D543EC" w:rsidRDefault="00A6381C">
            <w:pPr>
              <w:pStyle w:val="BlockText"/>
            </w:pPr>
          </w:p>
          <w:p w14:paraId="0DE7981E" w14:textId="77777777" w:rsidR="00A6381C" w:rsidRPr="00D543EC" w:rsidRDefault="00A6381C" w:rsidP="001C38C8">
            <w:pPr>
              <w:pStyle w:val="BlockText"/>
            </w:pPr>
            <w:r w:rsidRPr="00D543EC">
              <w:t>If the erroneous date of death is earlier than the correct month of death, follow the steps in the table below to take corrective action</w:t>
            </w:r>
          </w:p>
        </w:tc>
      </w:tr>
    </w:tbl>
    <w:p w14:paraId="0DE79820" w14:textId="77777777" w:rsidR="00A6381C" w:rsidRPr="00D543EC" w:rsidRDefault="00A6381C"/>
    <w:tbl>
      <w:tblPr>
        <w:tblW w:w="0" w:type="auto"/>
        <w:tblInd w:w="1829" w:type="dxa"/>
        <w:tblLayout w:type="fixed"/>
        <w:tblLook w:val="0000" w:firstRow="0" w:lastRow="0" w:firstColumn="0" w:lastColumn="0" w:noHBand="0" w:noVBand="0"/>
      </w:tblPr>
      <w:tblGrid>
        <w:gridCol w:w="878"/>
        <w:gridCol w:w="6670"/>
      </w:tblGrid>
      <w:tr w:rsidR="00A6381C" w:rsidRPr="00D543EC" w14:paraId="0DE7982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21"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822" w14:textId="77777777" w:rsidR="00A6381C" w:rsidRPr="00D543EC" w:rsidRDefault="00A6381C">
            <w:pPr>
              <w:pStyle w:val="TableHeaderText"/>
            </w:pPr>
            <w:r w:rsidRPr="00D543EC">
              <w:t>Action</w:t>
            </w:r>
          </w:p>
        </w:tc>
      </w:tr>
      <w:tr w:rsidR="00A6381C" w:rsidRPr="00D543EC" w14:paraId="0DE7982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24"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825" w14:textId="77777777" w:rsidR="00A6381C" w:rsidRPr="00D543EC" w:rsidRDefault="00A6381C" w:rsidP="001C38C8">
            <w:pPr>
              <w:pStyle w:val="TableText"/>
            </w:pPr>
            <w:r w:rsidRPr="00D543EC">
              <w:t xml:space="preserve">Prepare an </w:t>
            </w:r>
            <w:r w:rsidRPr="00D543EC">
              <w:rPr>
                <w:i/>
              </w:rPr>
              <w:t>OF 41, Routing and Transmittal Slip</w:t>
            </w:r>
            <w:r w:rsidRPr="00D543EC">
              <w:t>, to finance activity requesting the processing of a fiscal transaction to eliminate the erroneous accounts receivable.</w:t>
            </w:r>
          </w:p>
        </w:tc>
      </w:tr>
      <w:tr w:rsidR="00A6381C" w:rsidRPr="00D543EC" w14:paraId="0DE7982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27"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828" w14:textId="77777777" w:rsidR="00A6381C" w:rsidRPr="00D543EC" w:rsidRDefault="00A6381C">
            <w:pPr>
              <w:pStyle w:val="TableText"/>
            </w:pPr>
            <w:r w:rsidRPr="00D543EC">
              <w:t>Process a BUPD to correct the date of death in BIRLS.</w:t>
            </w:r>
          </w:p>
        </w:tc>
      </w:tr>
    </w:tbl>
    <w:p w14:paraId="0DE7982A" w14:textId="77777777" w:rsidR="00A6381C" w:rsidRPr="00D543EC" w:rsidRDefault="00A6381C">
      <w:pPr>
        <w:pStyle w:val="ContinuedOnNextPa"/>
      </w:pPr>
      <w:r w:rsidRPr="00D543EC">
        <w:t>Continued on next page</w:t>
      </w:r>
    </w:p>
    <w:p w14:paraId="0DE7982B" w14:textId="77777777" w:rsidR="00A6381C" w:rsidRPr="00D543EC" w:rsidRDefault="00A6381C">
      <w:pPr>
        <w:pStyle w:val="MapTitleContinued"/>
        <w:rPr>
          <w:b w:val="0"/>
          <w:sz w:val="24"/>
        </w:rPr>
      </w:pPr>
      <w:r w:rsidRPr="00D543EC">
        <w:br w:type="page"/>
      </w:r>
      <w:fldSimple w:instr=" STYLEREF &quot;Map Title&quot; ">
        <w:r w:rsidRPr="00D543EC">
          <w:rPr>
            <w:noProof/>
          </w:rPr>
          <w:t>24.  Incorrect Dates of Death</w:t>
        </w:r>
      </w:fldSimple>
      <w:r w:rsidRPr="00D543EC">
        <w:t xml:space="preserve">, </w:t>
      </w:r>
      <w:r w:rsidRPr="00D543EC">
        <w:rPr>
          <w:b w:val="0"/>
          <w:sz w:val="24"/>
        </w:rPr>
        <w:t>Continued</w:t>
      </w:r>
    </w:p>
    <w:p w14:paraId="0DE7982C"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r w:rsidR="00A6381C" w:rsidRPr="00D543EC">
        <w:t xml:space="preserve"> </w:t>
      </w:r>
    </w:p>
    <w:tbl>
      <w:tblPr>
        <w:tblW w:w="0" w:type="auto"/>
        <w:tblLayout w:type="fixed"/>
        <w:tblLook w:val="0000" w:firstRow="0" w:lastRow="0" w:firstColumn="0" w:lastColumn="0" w:noHBand="0" w:noVBand="0"/>
      </w:tblPr>
      <w:tblGrid>
        <w:gridCol w:w="1728"/>
        <w:gridCol w:w="7740"/>
      </w:tblGrid>
      <w:tr w:rsidR="00A6381C" w:rsidRPr="00D543EC" w14:paraId="0DE79834" w14:textId="77777777">
        <w:trPr>
          <w:cantSplit/>
        </w:trPr>
        <w:tc>
          <w:tcPr>
            <w:tcW w:w="1728" w:type="dxa"/>
          </w:tcPr>
          <w:p w14:paraId="0DE7982D" w14:textId="77777777" w:rsidR="00A6381C" w:rsidRPr="00D543EC" w:rsidRDefault="00A6381C" w:rsidP="00FE4C2A">
            <w:pPr>
              <w:pStyle w:val="Heading5"/>
            </w:pPr>
            <w:r w:rsidRPr="00D543EC">
              <w:t>c. Erroneous Date of Death  Later Than Correct Month of Death and Benefit Checks Are Returned</w:t>
            </w:r>
          </w:p>
        </w:tc>
        <w:tc>
          <w:tcPr>
            <w:tcW w:w="7740" w:type="dxa"/>
          </w:tcPr>
          <w:p w14:paraId="0DE7982E" w14:textId="77777777" w:rsidR="00A6381C" w:rsidRPr="00D543EC" w:rsidRDefault="00A6381C">
            <w:pPr>
              <w:pStyle w:val="BlockText"/>
            </w:pPr>
            <w:r w:rsidRPr="00D543EC">
              <w:t>The system establishes a proceeds due segment in the master record if</w:t>
            </w:r>
          </w:p>
          <w:p w14:paraId="0DE7982F" w14:textId="77777777" w:rsidR="00A6381C" w:rsidRPr="00D543EC" w:rsidRDefault="00A6381C">
            <w:pPr>
              <w:pStyle w:val="BlockText"/>
            </w:pPr>
          </w:p>
          <w:p w14:paraId="0DE79830" w14:textId="77777777" w:rsidR="00A6381C" w:rsidRPr="00D543EC" w:rsidRDefault="00A6381C">
            <w:pPr>
              <w:pStyle w:val="BulletText1"/>
            </w:pPr>
            <w:r w:rsidRPr="00D543EC">
              <w:t>the FNOD is processed with a date of death that is later than the correct month of the death, and</w:t>
            </w:r>
          </w:p>
          <w:p w14:paraId="0DE79831" w14:textId="77777777" w:rsidR="00A6381C" w:rsidRPr="00D543EC" w:rsidRDefault="00A6381C">
            <w:pPr>
              <w:pStyle w:val="BulletText1"/>
            </w:pPr>
            <w:r w:rsidRPr="00D543EC">
              <w:t>the Veteran’s uncashed benefit checks are returned.</w:t>
            </w:r>
          </w:p>
          <w:p w14:paraId="0DE79832" w14:textId="77777777" w:rsidR="00A6381C" w:rsidRPr="00D543EC" w:rsidRDefault="00A6381C">
            <w:pPr>
              <w:pStyle w:val="BlockText"/>
            </w:pPr>
          </w:p>
          <w:p w14:paraId="0DE79833" w14:textId="77777777" w:rsidR="00A6381C" w:rsidRPr="00D543EC" w:rsidRDefault="00A6381C">
            <w:pPr>
              <w:pStyle w:val="BlockText"/>
            </w:pPr>
            <w:r w:rsidRPr="00D543EC">
              <w:t xml:space="preserve">Follow the steps in the table below if </w:t>
            </w:r>
            <w:r w:rsidRPr="00D543EC">
              <w:rPr>
                <w:i/>
              </w:rPr>
              <w:t>all</w:t>
            </w:r>
            <w:r w:rsidRPr="00D543EC">
              <w:t xml:space="preserve"> the returned checks represent payment for the month of death or later.</w:t>
            </w:r>
          </w:p>
        </w:tc>
      </w:tr>
    </w:tbl>
    <w:p w14:paraId="0DE79835" w14:textId="77777777" w:rsidR="00A6381C" w:rsidRPr="00D543EC" w:rsidRDefault="00A6381C"/>
    <w:tbl>
      <w:tblPr>
        <w:tblW w:w="0" w:type="auto"/>
        <w:tblInd w:w="1829" w:type="dxa"/>
        <w:tblLayout w:type="fixed"/>
        <w:tblLook w:val="0000" w:firstRow="0" w:lastRow="0" w:firstColumn="0" w:lastColumn="0" w:noHBand="0" w:noVBand="0"/>
      </w:tblPr>
      <w:tblGrid>
        <w:gridCol w:w="878"/>
        <w:gridCol w:w="6670"/>
      </w:tblGrid>
      <w:tr w:rsidR="00A6381C" w:rsidRPr="00D543EC" w14:paraId="0DE79838"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36"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837" w14:textId="77777777" w:rsidR="00A6381C" w:rsidRPr="00D543EC" w:rsidRDefault="00A6381C">
            <w:pPr>
              <w:pStyle w:val="TableHeaderText"/>
            </w:pPr>
            <w:r w:rsidRPr="00D543EC">
              <w:t>Action</w:t>
            </w:r>
          </w:p>
        </w:tc>
      </w:tr>
      <w:tr w:rsidR="00A6381C" w:rsidRPr="00D543EC" w14:paraId="0DE7983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39"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83A" w14:textId="77777777" w:rsidR="00A6381C" w:rsidRPr="00D543EC" w:rsidRDefault="00A6381C">
            <w:pPr>
              <w:pStyle w:val="BulletText1"/>
            </w:pPr>
            <w:r w:rsidRPr="00D543EC">
              <w:t>Use</w:t>
            </w:r>
          </w:p>
          <w:p w14:paraId="0DE7983B" w14:textId="77777777" w:rsidR="00A6381C" w:rsidRPr="00D543EC" w:rsidRDefault="00A6381C">
            <w:pPr>
              <w:pStyle w:val="BulletText2"/>
            </w:pPr>
            <w:r w:rsidRPr="00D543EC">
              <w:t xml:space="preserve">an </w:t>
            </w:r>
            <w:r w:rsidRPr="00D543EC">
              <w:rPr>
                <w:i/>
              </w:rPr>
              <w:t>OF 41</w:t>
            </w:r>
            <w:r w:rsidRPr="00D543EC">
              <w:t>, or</w:t>
            </w:r>
          </w:p>
          <w:p w14:paraId="0DE7983C" w14:textId="77777777" w:rsidR="00A6381C" w:rsidRPr="00D543EC" w:rsidRDefault="00A6381C">
            <w:pPr>
              <w:pStyle w:val="BulletText2"/>
            </w:pPr>
            <w:r w:rsidRPr="00D543EC">
              <w:t xml:space="preserve">annotation of </w:t>
            </w:r>
            <w:r w:rsidRPr="00D543EC">
              <w:rPr>
                <w:i/>
              </w:rPr>
              <w:t>VA Form 20-6560</w:t>
            </w:r>
            <w:r w:rsidRPr="00D543EC">
              <w:t xml:space="preserve">, </w:t>
            </w:r>
            <w:r w:rsidRPr="00D543EC">
              <w:rPr>
                <w:i/>
              </w:rPr>
              <w:t>Notice of Benefit Payment Transaction</w:t>
            </w:r>
            <w:r w:rsidRPr="00D543EC">
              <w:t>, and</w:t>
            </w:r>
          </w:p>
          <w:p w14:paraId="0DE7983D" w14:textId="77777777" w:rsidR="00A6381C" w:rsidRPr="00D543EC" w:rsidRDefault="00A6381C">
            <w:pPr>
              <w:pStyle w:val="BulletText1"/>
            </w:pPr>
            <w:r w:rsidRPr="00D543EC">
              <w:t>ask the finance activity to return the amount in proceeds to appropriations.</w:t>
            </w:r>
          </w:p>
        </w:tc>
      </w:tr>
      <w:tr w:rsidR="00A6381C" w:rsidRPr="00D543EC" w14:paraId="0DE79841"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3F"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840" w14:textId="77777777" w:rsidR="00A6381C" w:rsidRPr="00D543EC" w:rsidRDefault="00A6381C" w:rsidP="005B0F96">
            <w:pPr>
              <w:pStyle w:val="TableText"/>
            </w:pPr>
            <w:r w:rsidRPr="00D543EC">
              <w:t>Process a BUPD to correct the date of death in BIRLS.</w:t>
            </w:r>
          </w:p>
        </w:tc>
      </w:tr>
    </w:tbl>
    <w:p w14:paraId="0DE79842"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r w:rsidR="00A6381C" w:rsidRPr="00D543EC">
        <w:t xml:space="preserve"> </w:t>
      </w:r>
    </w:p>
    <w:tbl>
      <w:tblPr>
        <w:tblW w:w="0" w:type="auto"/>
        <w:tblLayout w:type="fixed"/>
        <w:tblLook w:val="0000" w:firstRow="0" w:lastRow="0" w:firstColumn="0" w:lastColumn="0" w:noHBand="0" w:noVBand="0"/>
      </w:tblPr>
      <w:tblGrid>
        <w:gridCol w:w="1728"/>
        <w:gridCol w:w="7740"/>
      </w:tblGrid>
      <w:tr w:rsidR="00A6381C" w:rsidRPr="00D543EC" w14:paraId="0DE79848" w14:textId="77777777">
        <w:trPr>
          <w:cantSplit/>
        </w:trPr>
        <w:tc>
          <w:tcPr>
            <w:tcW w:w="1728" w:type="dxa"/>
          </w:tcPr>
          <w:p w14:paraId="0DE79843" w14:textId="77777777" w:rsidR="00A6381C" w:rsidRPr="00D543EC" w:rsidRDefault="00A6381C" w:rsidP="00FE4C2A">
            <w:pPr>
              <w:pStyle w:val="Heading5"/>
            </w:pPr>
            <w:r w:rsidRPr="00D543EC">
              <w:t>d. Erroneous Date of Death Later Than Correct Month of Death and No Benefit Checks Are Returned</w:t>
            </w:r>
          </w:p>
        </w:tc>
        <w:tc>
          <w:tcPr>
            <w:tcW w:w="7740" w:type="dxa"/>
          </w:tcPr>
          <w:p w14:paraId="0DE79844" w14:textId="77777777" w:rsidR="00A6381C" w:rsidRPr="00D543EC" w:rsidRDefault="00A6381C">
            <w:pPr>
              <w:pStyle w:val="BlockText"/>
            </w:pPr>
            <w:r w:rsidRPr="00D543EC">
              <w:t xml:space="preserve">Follow the steps in the table below if </w:t>
            </w:r>
          </w:p>
          <w:p w14:paraId="0DE79845" w14:textId="77777777" w:rsidR="00A6381C" w:rsidRPr="00D543EC" w:rsidRDefault="00A6381C">
            <w:pPr>
              <w:pStyle w:val="BlockText"/>
            </w:pPr>
          </w:p>
          <w:p w14:paraId="0DE79846" w14:textId="77777777" w:rsidR="00A6381C" w:rsidRPr="00D543EC" w:rsidRDefault="00A6381C">
            <w:pPr>
              <w:pStyle w:val="BulletText1"/>
            </w:pPr>
            <w:r w:rsidRPr="00D543EC">
              <w:t>the FNOD is processed with a date of death that is later than the correct month of the death, and</w:t>
            </w:r>
          </w:p>
          <w:p w14:paraId="0DE79847" w14:textId="77777777" w:rsidR="00A6381C" w:rsidRPr="00D543EC" w:rsidRDefault="00A6381C">
            <w:pPr>
              <w:pStyle w:val="BulletText1"/>
            </w:pPr>
            <w:r w:rsidRPr="00D543EC">
              <w:t xml:space="preserve">the Veteran’s benefit checks are </w:t>
            </w:r>
            <w:r w:rsidRPr="00D543EC">
              <w:rPr>
                <w:i/>
              </w:rPr>
              <w:t>not</w:t>
            </w:r>
            <w:r w:rsidRPr="00D543EC">
              <w:t xml:space="preserve"> returned.</w:t>
            </w:r>
          </w:p>
        </w:tc>
      </w:tr>
    </w:tbl>
    <w:p w14:paraId="0DE79849" w14:textId="77777777" w:rsidR="00A6381C" w:rsidRPr="00D543EC" w:rsidRDefault="00A6381C"/>
    <w:tbl>
      <w:tblPr>
        <w:tblW w:w="0" w:type="auto"/>
        <w:tblInd w:w="1829" w:type="dxa"/>
        <w:tblLayout w:type="fixed"/>
        <w:tblLook w:val="0000" w:firstRow="0" w:lastRow="0" w:firstColumn="0" w:lastColumn="0" w:noHBand="0" w:noVBand="0"/>
      </w:tblPr>
      <w:tblGrid>
        <w:gridCol w:w="878"/>
        <w:gridCol w:w="6670"/>
      </w:tblGrid>
      <w:tr w:rsidR="00A6381C" w:rsidRPr="00D543EC" w14:paraId="0DE7984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4A"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84B" w14:textId="77777777" w:rsidR="00A6381C" w:rsidRPr="00D543EC" w:rsidRDefault="00A6381C">
            <w:pPr>
              <w:pStyle w:val="TableHeaderText"/>
            </w:pPr>
            <w:r w:rsidRPr="00D543EC">
              <w:t>Action</w:t>
            </w:r>
          </w:p>
        </w:tc>
      </w:tr>
      <w:tr w:rsidR="00A6381C" w:rsidRPr="00D543EC" w14:paraId="0DE7984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4D"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84E" w14:textId="77777777" w:rsidR="00A6381C" w:rsidRPr="00D543EC" w:rsidRDefault="00A6381C">
            <w:pPr>
              <w:pStyle w:val="TableText"/>
            </w:pPr>
            <w:r w:rsidRPr="00D543EC">
              <w:t>Determine how much of an overpayment would have been created by entering the correct date of death.</w:t>
            </w:r>
          </w:p>
        </w:tc>
      </w:tr>
      <w:tr w:rsidR="00A6381C" w:rsidRPr="00D543EC" w14:paraId="0DE798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50"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851" w14:textId="77777777" w:rsidR="00A6381C" w:rsidRPr="00D543EC" w:rsidRDefault="00A6381C">
            <w:pPr>
              <w:pStyle w:val="TableText"/>
            </w:pPr>
            <w:r w:rsidRPr="00D543EC">
              <w:t xml:space="preserve">Send an </w:t>
            </w:r>
            <w:r w:rsidRPr="00D543EC">
              <w:rPr>
                <w:i/>
              </w:rPr>
              <w:t>OF 41</w:t>
            </w:r>
            <w:r w:rsidRPr="00D543EC">
              <w:t xml:space="preserve"> to the finance activity that</w:t>
            </w:r>
          </w:p>
          <w:p w14:paraId="0DE79852" w14:textId="77777777" w:rsidR="00A6381C" w:rsidRPr="00D543EC" w:rsidRDefault="00A6381C">
            <w:pPr>
              <w:pStyle w:val="TableText"/>
            </w:pPr>
          </w:p>
          <w:p w14:paraId="0DE79853" w14:textId="77777777" w:rsidR="00A6381C" w:rsidRPr="00D543EC" w:rsidRDefault="00A6381C">
            <w:pPr>
              <w:pStyle w:val="BulletText1"/>
            </w:pPr>
            <w:r w:rsidRPr="00D543EC">
              <w:t>explains that the overpayment resulted from an erroneous date of death in the system, and</w:t>
            </w:r>
          </w:p>
          <w:p w14:paraId="0DE79854" w14:textId="77777777" w:rsidR="00A6381C" w:rsidRPr="00D543EC" w:rsidRDefault="00A6381C">
            <w:pPr>
              <w:pStyle w:val="BulletText1"/>
            </w:pPr>
            <w:r w:rsidRPr="00D543EC">
              <w:t>requests a fiscal transaction to establish the accounts receivable.</w:t>
            </w:r>
          </w:p>
        </w:tc>
      </w:tr>
      <w:tr w:rsidR="00A6381C" w:rsidRPr="00D543EC" w14:paraId="0DE79858"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56" w14:textId="77777777" w:rsidR="00A6381C" w:rsidRPr="00D543EC" w:rsidRDefault="00A6381C">
            <w:pPr>
              <w:pStyle w:val="TableText"/>
              <w:jc w:val="center"/>
            </w:pPr>
            <w:r w:rsidRPr="00D543EC">
              <w:t>3</w:t>
            </w:r>
          </w:p>
        </w:tc>
        <w:tc>
          <w:tcPr>
            <w:tcW w:w="6670" w:type="dxa"/>
            <w:tcBorders>
              <w:top w:val="single" w:sz="6" w:space="0" w:color="auto"/>
              <w:bottom w:val="single" w:sz="6" w:space="0" w:color="auto"/>
              <w:right w:val="single" w:sz="6" w:space="0" w:color="auto"/>
            </w:tcBorders>
          </w:tcPr>
          <w:p w14:paraId="0DE79857" w14:textId="77777777" w:rsidR="00A6381C" w:rsidRPr="00D543EC" w:rsidRDefault="00A6381C">
            <w:pPr>
              <w:pStyle w:val="TableText"/>
            </w:pPr>
            <w:r w:rsidRPr="00D543EC">
              <w:t>Process a BUPD to correct the date of death in BIRLS.</w:t>
            </w:r>
          </w:p>
        </w:tc>
      </w:tr>
    </w:tbl>
    <w:p w14:paraId="0DE79859" w14:textId="77777777" w:rsidR="00A6381C" w:rsidRPr="00D543EC" w:rsidRDefault="00A6381C" w:rsidP="00A6318B">
      <w:pPr>
        <w:pStyle w:val="BlockLine"/>
      </w:pPr>
    </w:p>
    <w:p w14:paraId="0DE7985A" w14:textId="77777777" w:rsidR="00A6381C" w:rsidRPr="00D543EC" w:rsidRDefault="00A6381C">
      <w:pPr>
        <w:pStyle w:val="Heading4"/>
      </w:pPr>
      <w:r w:rsidRPr="00D543EC">
        <w:br w:type="page"/>
      </w:r>
      <w:r w:rsidR="00A6318B" w:rsidRPr="00D543EC">
        <w:lastRenderedPageBreak/>
        <w:t>25</w:t>
      </w:r>
      <w:r w:rsidRPr="00D543EC">
        <w:t>.  Requests for Headstones or Burial in a National Cemetery</w:t>
      </w:r>
    </w:p>
    <w:p w14:paraId="0DE7985B" w14:textId="77777777" w:rsidR="00A6381C" w:rsidRPr="00D543EC" w:rsidRDefault="003F0908">
      <w:pPr>
        <w:pStyle w:val="BlockLine"/>
      </w:pPr>
      <w:r w:rsidRPr="00D543EC">
        <w:fldChar w:fldCharType="begin"/>
      </w:r>
      <w:r w:rsidR="00A6381C" w:rsidRPr="00D543EC">
        <w:instrText xml:space="preserve"> PRIVATE INFOTYPE="OTHER"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61" w14:textId="77777777">
        <w:trPr>
          <w:cantSplit/>
        </w:trPr>
        <w:tc>
          <w:tcPr>
            <w:tcW w:w="1728" w:type="dxa"/>
          </w:tcPr>
          <w:p w14:paraId="0DE7985C" w14:textId="77777777" w:rsidR="00A6381C" w:rsidRPr="00D543EC" w:rsidRDefault="00A6381C">
            <w:pPr>
              <w:pStyle w:val="Heading5"/>
            </w:pPr>
            <w:r w:rsidRPr="00D543EC">
              <w:t>Introduction</w:t>
            </w:r>
          </w:p>
        </w:tc>
        <w:tc>
          <w:tcPr>
            <w:tcW w:w="7740" w:type="dxa"/>
          </w:tcPr>
          <w:p w14:paraId="0DE7985D" w14:textId="77777777" w:rsidR="00A6381C" w:rsidRPr="00D543EC" w:rsidRDefault="00A6381C">
            <w:pPr>
              <w:pStyle w:val="BlockText"/>
            </w:pPr>
            <w:r w:rsidRPr="00D543EC">
              <w:t>This topic contains information on</w:t>
            </w:r>
          </w:p>
          <w:p w14:paraId="0DE7985E" w14:textId="77777777" w:rsidR="00A6381C" w:rsidRPr="00D543EC" w:rsidRDefault="00A6381C">
            <w:pPr>
              <w:pStyle w:val="BlockText"/>
            </w:pPr>
          </w:p>
          <w:p w14:paraId="0DE7985F" w14:textId="77777777" w:rsidR="00A6381C" w:rsidRPr="00D543EC" w:rsidRDefault="00A6381C">
            <w:pPr>
              <w:pStyle w:val="BulletText1"/>
            </w:pPr>
            <w:r w:rsidRPr="00D543EC">
              <w:t>claims for headstones or markers, and</w:t>
            </w:r>
          </w:p>
          <w:p w14:paraId="0DE79860" w14:textId="77777777" w:rsidR="00A6381C" w:rsidRPr="00D543EC" w:rsidRDefault="00A6381C">
            <w:pPr>
              <w:pStyle w:val="BulletText1"/>
            </w:pPr>
            <w:r w:rsidRPr="00D543EC">
              <w:t>requests for burial in a national cemetery.</w:t>
            </w:r>
          </w:p>
        </w:tc>
      </w:tr>
    </w:tbl>
    <w:p w14:paraId="0DE79862" w14:textId="77777777" w:rsidR="00A6381C" w:rsidRPr="00D543EC" w:rsidRDefault="00A6381C">
      <w:pPr>
        <w:pStyle w:val="BlockLine"/>
      </w:pPr>
    </w:p>
    <w:tbl>
      <w:tblPr>
        <w:tblW w:w="0" w:type="auto"/>
        <w:tblLayout w:type="fixed"/>
        <w:tblLook w:val="0000" w:firstRow="0" w:lastRow="0" w:firstColumn="0" w:lastColumn="0" w:noHBand="0" w:noVBand="0"/>
      </w:tblPr>
      <w:tblGrid>
        <w:gridCol w:w="1728"/>
        <w:gridCol w:w="7740"/>
      </w:tblGrid>
      <w:tr w:rsidR="00A6381C" w:rsidRPr="00D543EC" w14:paraId="0DE79865" w14:textId="77777777">
        <w:trPr>
          <w:cantSplit/>
        </w:trPr>
        <w:tc>
          <w:tcPr>
            <w:tcW w:w="1728" w:type="dxa"/>
          </w:tcPr>
          <w:p w14:paraId="0DE79863" w14:textId="77777777" w:rsidR="00A6381C" w:rsidRPr="00D543EC" w:rsidRDefault="00A6381C">
            <w:pPr>
              <w:pStyle w:val="Heading5"/>
            </w:pPr>
            <w:r w:rsidRPr="00D543EC">
              <w:t>Change Date</w:t>
            </w:r>
          </w:p>
        </w:tc>
        <w:tc>
          <w:tcPr>
            <w:tcW w:w="7740" w:type="dxa"/>
          </w:tcPr>
          <w:p w14:paraId="0DE79864" w14:textId="4B3965E7" w:rsidR="00A6381C" w:rsidRPr="00D543EC" w:rsidRDefault="00D543EC" w:rsidP="008D1FB0">
            <w:pPr>
              <w:pStyle w:val="BlockText"/>
            </w:pPr>
            <w:r w:rsidRPr="00D543EC">
              <w:t>August 21, 2014</w:t>
            </w:r>
          </w:p>
        </w:tc>
      </w:tr>
    </w:tbl>
    <w:p w14:paraId="0DE79866"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69" w14:textId="77777777">
        <w:trPr>
          <w:cantSplit/>
        </w:trPr>
        <w:tc>
          <w:tcPr>
            <w:tcW w:w="1728" w:type="dxa"/>
          </w:tcPr>
          <w:p w14:paraId="0DE79867" w14:textId="77777777" w:rsidR="00A6381C" w:rsidRPr="00D543EC" w:rsidRDefault="00A6381C">
            <w:pPr>
              <w:pStyle w:val="Heading5"/>
            </w:pPr>
            <w:r w:rsidRPr="00D543EC">
              <w:t>a. Claims for Headstone or Marker</w:t>
            </w:r>
          </w:p>
        </w:tc>
        <w:tc>
          <w:tcPr>
            <w:tcW w:w="7740" w:type="dxa"/>
          </w:tcPr>
          <w:p w14:paraId="0DE79868" w14:textId="77777777" w:rsidR="00A6381C" w:rsidRPr="00D543EC" w:rsidRDefault="00A6381C">
            <w:pPr>
              <w:pStyle w:val="BlockText"/>
            </w:pPr>
            <w:r w:rsidRPr="00D543EC">
              <w:t>Use the table below to determine how to proceed if you receive a claim for a headstone or marker.</w:t>
            </w:r>
          </w:p>
        </w:tc>
      </w:tr>
    </w:tbl>
    <w:p w14:paraId="0DE7986A" w14:textId="77777777" w:rsidR="00A6381C" w:rsidRPr="00D543EC" w:rsidRDefault="00A6381C" w:rsidP="005B0F96"/>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A6381C" w:rsidRPr="00D543EC" w14:paraId="0DE7986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DE7986B" w14:textId="77777777" w:rsidR="00A6381C" w:rsidRPr="00D543EC" w:rsidRDefault="00A6381C">
            <w:pPr>
              <w:pStyle w:val="TableHeaderText"/>
              <w:jc w:val="left"/>
            </w:pPr>
            <w:r w:rsidRPr="00D543EC">
              <w:t>If you receive …</w:t>
            </w:r>
          </w:p>
        </w:tc>
        <w:tc>
          <w:tcPr>
            <w:tcW w:w="3787" w:type="dxa"/>
            <w:tcBorders>
              <w:top w:val="single" w:sz="6" w:space="0" w:color="auto"/>
              <w:left w:val="single" w:sz="6" w:space="0" w:color="auto"/>
              <w:bottom w:val="single" w:sz="6" w:space="0" w:color="auto"/>
              <w:right w:val="single" w:sz="6" w:space="0" w:color="auto"/>
            </w:tcBorders>
          </w:tcPr>
          <w:p w14:paraId="0DE7986C" w14:textId="77777777" w:rsidR="00A6381C" w:rsidRPr="00D543EC" w:rsidRDefault="00A6381C">
            <w:pPr>
              <w:pStyle w:val="TableHeaderText"/>
              <w:jc w:val="left"/>
            </w:pPr>
            <w:r w:rsidRPr="00D543EC">
              <w:t>Then …</w:t>
            </w:r>
          </w:p>
        </w:tc>
      </w:tr>
      <w:tr w:rsidR="00A6381C" w:rsidRPr="00D543EC" w14:paraId="0DE7987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DE7986E" w14:textId="77777777" w:rsidR="00A6381C" w:rsidRPr="00D543EC" w:rsidRDefault="00A6381C">
            <w:pPr>
              <w:pStyle w:val="TableText"/>
            </w:pPr>
            <w:r w:rsidRPr="00D543EC">
              <w:rPr>
                <w:i/>
              </w:rPr>
              <w:t>VA Form 40-1330, Application for Standard Government Headstone or Marker</w:t>
            </w:r>
          </w:p>
        </w:tc>
        <w:tc>
          <w:tcPr>
            <w:tcW w:w="3787" w:type="dxa"/>
            <w:tcBorders>
              <w:top w:val="single" w:sz="6" w:space="0" w:color="auto"/>
              <w:left w:val="single" w:sz="6" w:space="0" w:color="auto"/>
              <w:bottom w:val="single" w:sz="6" w:space="0" w:color="auto"/>
              <w:right w:val="single" w:sz="6" w:space="0" w:color="auto"/>
            </w:tcBorders>
          </w:tcPr>
          <w:p w14:paraId="0DE7986F" w14:textId="77777777" w:rsidR="00A6381C" w:rsidRPr="00D543EC" w:rsidRDefault="00A6381C" w:rsidP="007821B1">
            <w:pPr>
              <w:pStyle w:val="TableText"/>
            </w:pPr>
            <w:r w:rsidRPr="00D543EC">
              <w:t xml:space="preserve">forward the form for processing to </w:t>
            </w:r>
          </w:p>
          <w:p w14:paraId="0DE79870" w14:textId="77777777" w:rsidR="00A6381C" w:rsidRPr="00D543EC" w:rsidRDefault="00A6381C" w:rsidP="00832F06">
            <w:pPr>
              <w:pStyle w:val="TableText"/>
            </w:pPr>
          </w:p>
          <w:p w14:paraId="0DE79871" w14:textId="77777777" w:rsidR="00A6381C" w:rsidRPr="00D543EC" w:rsidRDefault="00A6381C" w:rsidP="00832F06">
            <w:pPr>
              <w:pStyle w:val="TableText"/>
            </w:pPr>
            <w:r w:rsidRPr="00D543EC">
              <w:t>Memorial Programs Service (41A1)</w:t>
            </w:r>
          </w:p>
          <w:p w14:paraId="0DE79872" w14:textId="77777777" w:rsidR="00A6381C" w:rsidRPr="00D543EC" w:rsidRDefault="00A6381C" w:rsidP="00832F06">
            <w:pPr>
              <w:pStyle w:val="TableText"/>
            </w:pPr>
            <w:r w:rsidRPr="00D543EC">
              <w:t>Department of Veterans Affairs</w:t>
            </w:r>
          </w:p>
          <w:p w14:paraId="0DE79873" w14:textId="77777777" w:rsidR="00A6381C" w:rsidRPr="00D543EC" w:rsidRDefault="00A6381C" w:rsidP="00832F06">
            <w:pPr>
              <w:pStyle w:val="TableText"/>
            </w:pPr>
            <w:r w:rsidRPr="00D543EC">
              <w:t>5109 Russell Road</w:t>
            </w:r>
          </w:p>
          <w:p w14:paraId="0DE79874" w14:textId="77777777" w:rsidR="00A6381C" w:rsidRPr="00D543EC" w:rsidRDefault="00A6381C" w:rsidP="00832F06">
            <w:pPr>
              <w:pStyle w:val="TableText"/>
            </w:pPr>
            <w:r w:rsidRPr="00D543EC">
              <w:t>Quantico, VA  22134-3903</w:t>
            </w:r>
          </w:p>
        </w:tc>
      </w:tr>
      <w:tr w:rsidR="00A6381C" w:rsidRPr="00D543EC" w14:paraId="0DE79878"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DE79876" w14:textId="77777777" w:rsidR="00A6381C" w:rsidRPr="00D543EC" w:rsidRDefault="00A6381C">
            <w:pPr>
              <w:pStyle w:val="TableText"/>
              <w:rPr>
                <w:i/>
              </w:rPr>
            </w:pPr>
            <w:r w:rsidRPr="00D543EC">
              <w:rPr>
                <w:i/>
              </w:rPr>
              <w:t>VA Form 21-8834, Application for Reimbursement of Headstone or Marker Expenses</w:t>
            </w:r>
          </w:p>
        </w:tc>
        <w:tc>
          <w:tcPr>
            <w:tcW w:w="3787" w:type="dxa"/>
            <w:tcBorders>
              <w:top w:val="single" w:sz="6" w:space="0" w:color="auto"/>
              <w:left w:val="single" w:sz="6" w:space="0" w:color="auto"/>
              <w:bottom w:val="single" w:sz="6" w:space="0" w:color="auto"/>
              <w:right w:val="single" w:sz="6" w:space="0" w:color="auto"/>
            </w:tcBorders>
          </w:tcPr>
          <w:p w14:paraId="0DE79877" w14:textId="77777777" w:rsidR="00A6381C" w:rsidRPr="00D543EC" w:rsidRDefault="00A6381C">
            <w:pPr>
              <w:pStyle w:val="TableText"/>
            </w:pPr>
            <w:r w:rsidRPr="00D543EC">
              <w:t xml:space="preserve">process the form according to the instructions in </w:t>
            </w:r>
            <w:hyperlink r:id="rId16" w:history="1">
              <w:r w:rsidRPr="00D543EC">
                <w:rPr>
                  <w:rStyle w:val="Hyperlink"/>
                </w:rPr>
                <w:t>M21-1MR, Part VII, 5.C.5</w:t>
              </w:r>
            </w:hyperlink>
            <w:r w:rsidRPr="00D543EC">
              <w:t>.</w:t>
            </w:r>
          </w:p>
        </w:tc>
      </w:tr>
    </w:tbl>
    <w:p w14:paraId="0DE79879"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7C" w14:textId="77777777">
        <w:trPr>
          <w:cantSplit/>
        </w:trPr>
        <w:tc>
          <w:tcPr>
            <w:tcW w:w="1728" w:type="dxa"/>
          </w:tcPr>
          <w:p w14:paraId="0DE7987A" w14:textId="77777777" w:rsidR="00A6381C" w:rsidRPr="00D543EC" w:rsidRDefault="00A6381C">
            <w:pPr>
              <w:pStyle w:val="Heading5"/>
            </w:pPr>
            <w:r w:rsidRPr="00D543EC">
              <w:t>b. Requests for Burial in a National Cemetery</w:t>
            </w:r>
          </w:p>
        </w:tc>
        <w:tc>
          <w:tcPr>
            <w:tcW w:w="7740" w:type="dxa"/>
          </w:tcPr>
          <w:p w14:paraId="0DE7987B" w14:textId="77777777" w:rsidR="00A6381C" w:rsidRPr="00D543EC" w:rsidRDefault="00A6381C">
            <w:pPr>
              <w:pStyle w:val="BlockText"/>
            </w:pPr>
            <w:r w:rsidRPr="00D543EC">
              <w:t>Follow the steps in the table below if you receive a request for burial in a national cemetery.</w:t>
            </w:r>
          </w:p>
        </w:tc>
      </w:tr>
    </w:tbl>
    <w:p w14:paraId="0DE7987D" w14:textId="77777777" w:rsidR="00A6381C" w:rsidRPr="00D543EC" w:rsidRDefault="00A6381C"/>
    <w:tbl>
      <w:tblPr>
        <w:tblW w:w="0" w:type="auto"/>
        <w:tblInd w:w="1829" w:type="dxa"/>
        <w:tblLayout w:type="fixed"/>
        <w:tblLook w:val="0000" w:firstRow="0" w:lastRow="0" w:firstColumn="0" w:lastColumn="0" w:noHBand="0" w:noVBand="0"/>
      </w:tblPr>
      <w:tblGrid>
        <w:gridCol w:w="878"/>
        <w:gridCol w:w="6670"/>
      </w:tblGrid>
      <w:tr w:rsidR="00A6381C" w:rsidRPr="00D543EC" w14:paraId="0DE7988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7E"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87F" w14:textId="77777777" w:rsidR="00A6381C" w:rsidRPr="00D543EC" w:rsidRDefault="00A6381C">
            <w:pPr>
              <w:pStyle w:val="TableHeaderText"/>
            </w:pPr>
            <w:r w:rsidRPr="00D543EC">
              <w:t>Action</w:t>
            </w:r>
          </w:p>
        </w:tc>
      </w:tr>
      <w:tr w:rsidR="00A6381C" w:rsidRPr="00D543EC" w14:paraId="0DE7988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81"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882" w14:textId="77777777" w:rsidR="00A6381C" w:rsidRPr="00D543EC" w:rsidRDefault="00A6381C">
            <w:pPr>
              <w:pStyle w:val="TableText"/>
            </w:pPr>
            <w:r w:rsidRPr="00D543EC">
              <w:t>Find the address of the cemetery where burial is desired in the</w:t>
            </w:r>
          </w:p>
          <w:p w14:paraId="0DE79883" w14:textId="77777777" w:rsidR="00A6381C" w:rsidRPr="00D543EC" w:rsidRDefault="00A6381C">
            <w:pPr>
              <w:pStyle w:val="TableText"/>
            </w:pPr>
          </w:p>
          <w:p w14:paraId="0DE79884" w14:textId="77777777" w:rsidR="00A6381C" w:rsidRPr="00D543EC" w:rsidRDefault="00A6381C">
            <w:pPr>
              <w:pStyle w:val="BulletText1"/>
            </w:pPr>
            <w:r w:rsidRPr="00D543EC">
              <w:rPr>
                <w:i/>
              </w:rPr>
              <w:t>Consolidated Address and Territorial Bulletin</w:t>
            </w:r>
            <w:r w:rsidRPr="00D543EC">
              <w:t>, or</w:t>
            </w:r>
          </w:p>
          <w:p w14:paraId="0DE79885" w14:textId="77777777" w:rsidR="00A6381C" w:rsidRPr="00D543EC" w:rsidRDefault="00A6381C">
            <w:pPr>
              <w:pStyle w:val="BulletText1"/>
            </w:pPr>
            <w:r w:rsidRPr="00D543EC">
              <w:t xml:space="preserve">latest </w:t>
            </w:r>
            <w:r w:rsidRPr="00D543EC">
              <w:rPr>
                <w:i/>
              </w:rPr>
              <w:t>VA Pamphlet 80-96-1, Federal Benefits for Veterans and Dependents</w:t>
            </w:r>
            <w:r w:rsidRPr="00D543EC">
              <w:t>.</w:t>
            </w:r>
          </w:p>
        </w:tc>
      </w:tr>
      <w:tr w:rsidR="00A6381C" w:rsidRPr="00D543EC" w14:paraId="0DE7988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87"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888" w14:textId="77777777" w:rsidR="00A6381C" w:rsidRPr="00D543EC" w:rsidRDefault="00A6381C">
            <w:pPr>
              <w:pStyle w:val="TableText"/>
            </w:pPr>
            <w:r w:rsidRPr="00D543EC">
              <w:t>Forward the request for burial to the Director of the national cemetery where burial is desired.</w:t>
            </w:r>
          </w:p>
        </w:tc>
      </w:tr>
    </w:tbl>
    <w:p w14:paraId="0DE7988A" w14:textId="77777777" w:rsidR="00A6381C" w:rsidRPr="00D543EC" w:rsidRDefault="00A6381C">
      <w:pPr>
        <w:pStyle w:val="BlockLine"/>
      </w:pPr>
    </w:p>
    <w:p w14:paraId="0DE7988B" w14:textId="77777777" w:rsidR="00A6381C" w:rsidRPr="00D543EC" w:rsidRDefault="00A6381C">
      <w:pPr>
        <w:pStyle w:val="Heading4"/>
      </w:pPr>
      <w:r w:rsidRPr="00D543EC">
        <w:br w:type="page"/>
      </w:r>
      <w:r w:rsidRPr="00D543EC">
        <w:lastRenderedPageBreak/>
        <w:t>2</w:t>
      </w:r>
      <w:r w:rsidR="00A6318B" w:rsidRPr="00D543EC">
        <w:t>6</w:t>
      </w:r>
      <w:r w:rsidRPr="00D543EC">
        <w:t xml:space="preserve">.  Identification of Unknown Remains </w:t>
      </w:r>
    </w:p>
    <w:p w14:paraId="0DE7988C" w14:textId="77777777" w:rsidR="00A6381C" w:rsidRPr="00D543EC" w:rsidRDefault="003F0908">
      <w:pPr>
        <w:pStyle w:val="BlockLine"/>
      </w:pPr>
      <w:r w:rsidRPr="00D543EC">
        <w:fldChar w:fldCharType="begin"/>
      </w:r>
      <w:r w:rsidR="00A6381C" w:rsidRPr="00D543EC">
        <w:instrText xml:space="preserve"> PRIVATE INFOTYPE="OTHER"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93" w14:textId="77777777">
        <w:trPr>
          <w:cantSplit/>
        </w:trPr>
        <w:tc>
          <w:tcPr>
            <w:tcW w:w="1728" w:type="dxa"/>
          </w:tcPr>
          <w:p w14:paraId="0DE7988D" w14:textId="77777777" w:rsidR="00A6381C" w:rsidRPr="00D543EC" w:rsidRDefault="00A6381C">
            <w:pPr>
              <w:pStyle w:val="Heading5"/>
            </w:pPr>
            <w:r w:rsidRPr="00D543EC">
              <w:t>Introduction</w:t>
            </w:r>
          </w:p>
        </w:tc>
        <w:tc>
          <w:tcPr>
            <w:tcW w:w="7740" w:type="dxa"/>
          </w:tcPr>
          <w:p w14:paraId="0DE7988E" w14:textId="77777777" w:rsidR="00A6381C" w:rsidRPr="00D543EC" w:rsidRDefault="00A6381C">
            <w:pPr>
              <w:pStyle w:val="BlockText"/>
            </w:pPr>
            <w:r w:rsidRPr="00D543EC">
              <w:t>This topic contains information on the identification of unknown remains.  It includes information on</w:t>
            </w:r>
          </w:p>
          <w:p w14:paraId="0DE7988F" w14:textId="77777777" w:rsidR="00A6381C" w:rsidRPr="00D543EC" w:rsidRDefault="00A6381C">
            <w:pPr>
              <w:pStyle w:val="BlockText"/>
            </w:pPr>
          </w:p>
          <w:p w14:paraId="0DE79890" w14:textId="77777777" w:rsidR="00A6381C" w:rsidRPr="00D543EC" w:rsidRDefault="00A6381C">
            <w:pPr>
              <w:pStyle w:val="BulletText1"/>
            </w:pPr>
            <w:r w:rsidRPr="00D543EC">
              <w:t>responsiblity for identifying unknown remains</w:t>
            </w:r>
          </w:p>
          <w:p w14:paraId="0DE79891" w14:textId="77777777" w:rsidR="00A6381C" w:rsidRPr="00D543EC" w:rsidRDefault="00A6381C">
            <w:pPr>
              <w:pStyle w:val="BulletText1"/>
            </w:pPr>
            <w:r w:rsidRPr="00D543EC">
              <w:t>requests for VA to identify unknown remains, and</w:t>
            </w:r>
          </w:p>
          <w:p w14:paraId="0DE79892" w14:textId="77777777" w:rsidR="00A6381C" w:rsidRPr="00D543EC" w:rsidRDefault="00A6381C">
            <w:pPr>
              <w:pStyle w:val="BulletText1"/>
            </w:pPr>
            <w:r w:rsidRPr="00D543EC">
              <w:t>role of the Federal Bureau of Investigation (FBI).</w:t>
            </w:r>
          </w:p>
        </w:tc>
      </w:tr>
    </w:tbl>
    <w:p w14:paraId="0DE79894" w14:textId="77777777" w:rsidR="00A6381C" w:rsidRPr="00D543EC" w:rsidRDefault="00A6381C">
      <w:pPr>
        <w:pStyle w:val="BlockLine"/>
      </w:pPr>
    </w:p>
    <w:tbl>
      <w:tblPr>
        <w:tblW w:w="0" w:type="auto"/>
        <w:tblLayout w:type="fixed"/>
        <w:tblLook w:val="0000" w:firstRow="0" w:lastRow="0" w:firstColumn="0" w:lastColumn="0" w:noHBand="0" w:noVBand="0"/>
      </w:tblPr>
      <w:tblGrid>
        <w:gridCol w:w="1728"/>
        <w:gridCol w:w="7740"/>
      </w:tblGrid>
      <w:tr w:rsidR="00A6381C" w:rsidRPr="00D543EC" w14:paraId="0DE79897" w14:textId="77777777">
        <w:trPr>
          <w:cantSplit/>
        </w:trPr>
        <w:tc>
          <w:tcPr>
            <w:tcW w:w="1728" w:type="dxa"/>
          </w:tcPr>
          <w:p w14:paraId="0DE79895" w14:textId="77777777" w:rsidR="00A6381C" w:rsidRPr="00D543EC" w:rsidRDefault="00A6381C">
            <w:pPr>
              <w:pStyle w:val="Heading5"/>
            </w:pPr>
            <w:r w:rsidRPr="00D543EC">
              <w:t>Change Date</w:t>
            </w:r>
          </w:p>
        </w:tc>
        <w:tc>
          <w:tcPr>
            <w:tcW w:w="7740" w:type="dxa"/>
          </w:tcPr>
          <w:p w14:paraId="0DE79896" w14:textId="7407229C" w:rsidR="00A6381C" w:rsidRPr="00D543EC" w:rsidRDefault="00D543EC">
            <w:pPr>
              <w:pStyle w:val="BlockText"/>
            </w:pPr>
            <w:r w:rsidRPr="00D543EC">
              <w:t>August 21, 2014</w:t>
            </w:r>
          </w:p>
        </w:tc>
      </w:tr>
    </w:tbl>
    <w:p w14:paraId="0DE79898"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9B" w14:textId="77777777">
        <w:trPr>
          <w:cantSplit/>
        </w:trPr>
        <w:tc>
          <w:tcPr>
            <w:tcW w:w="1728" w:type="dxa"/>
          </w:tcPr>
          <w:p w14:paraId="0DE79899" w14:textId="77777777" w:rsidR="00A6381C" w:rsidRPr="00D543EC" w:rsidRDefault="00A6381C" w:rsidP="008E7214">
            <w:pPr>
              <w:pStyle w:val="Heading5"/>
            </w:pPr>
            <w:r w:rsidRPr="00D543EC">
              <w:t>a. Responsibility for Identifying Unknown Remains</w:t>
            </w:r>
          </w:p>
        </w:tc>
        <w:tc>
          <w:tcPr>
            <w:tcW w:w="7740" w:type="dxa"/>
          </w:tcPr>
          <w:p w14:paraId="0DE7989A" w14:textId="77777777" w:rsidR="00A6381C" w:rsidRPr="00D543EC" w:rsidRDefault="00A6381C">
            <w:pPr>
              <w:pStyle w:val="BlockText"/>
            </w:pPr>
            <w:r w:rsidRPr="00D543EC">
              <w:t>The appropriate public authorities process the identification of unknown remains through reference to local records and the files of the Federal Bureau of Investigation (FBI).</w:t>
            </w:r>
          </w:p>
        </w:tc>
      </w:tr>
    </w:tbl>
    <w:p w14:paraId="0DE7989C"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A5" w14:textId="77777777">
        <w:trPr>
          <w:cantSplit/>
        </w:trPr>
        <w:tc>
          <w:tcPr>
            <w:tcW w:w="1728" w:type="dxa"/>
          </w:tcPr>
          <w:p w14:paraId="0DE7989D" w14:textId="77777777" w:rsidR="00A6381C" w:rsidRPr="00D543EC" w:rsidRDefault="00A6381C" w:rsidP="008E7214">
            <w:pPr>
              <w:pStyle w:val="Heading5"/>
            </w:pPr>
            <w:r w:rsidRPr="00D543EC">
              <w:t>b. Requests for VA to Identify Unknown Remains</w:t>
            </w:r>
          </w:p>
        </w:tc>
        <w:tc>
          <w:tcPr>
            <w:tcW w:w="7740" w:type="dxa"/>
          </w:tcPr>
          <w:p w14:paraId="0DE7989E" w14:textId="77777777" w:rsidR="00A6381C" w:rsidRPr="00D543EC" w:rsidRDefault="00A6381C">
            <w:pPr>
              <w:pStyle w:val="BlockText"/>
            </w:pPr>
            <w:r w:rsidRPr="00D543EC">
              <w:t xml:space="preserve">VA does </w:t>
            </w:r>
            <w:r w:rsidRPr="00D543EC">
              <w:rPr>
                <w:i/>
              </w:rPr>
              <w:t>not</w:t>
            </w:r>
            <w:r w:rsidRPr="00D543EC">
              <w:t xml:space="preserve"> accept requests for identification of unknown remains from</w:t>
            </w:r>
          </w:p>
          <w:p w14:paraId="0DE7989F" w14:textId="77777777" w:rsidR="00A6381C" w:rsidRPr="00D543EC" w:rsidRDefault="00A6381C">
            <w:pPr>
              <w:pStyle w:val="BlockText"/>
            </w:pPr>
          </w:p>
          <w:p w14:paraId="0DE798A0" w14:textId="77777777" w:rsidR="00A6381C" w:rsidRPr="00D543EC" w:rsidRDefault="00A6381C">
            <w:pPr>
              <w:pStyle w:val="BulletText1"/>
            </w:pPr>
            <w:r w:rsidRPr="00D543EC">
              <w:t>public authorities</w:t>
            </w:r>
          </w:p>
          <w:p w14:paraId="0DE798A1" w14:textId="77777777" w:rsidR="00A6381C" w:rsidRPr="00D543EC" w:rsidRDefault="00A6381C">
            <w:pPr>
              <w:pStyle w:val="BulletText1"/>
            </w:pPr>
            <w:r w:rsidRPr="00D543EC">
              <w:t>funeral directors, or</w:t>
            </w:r>
          </w:p>
          <w:p w14:paraId="0DE798A2" w14:textId="77777777" w:rsidR="00A6381C" w:rsidRPr="00D543EC" w:rsidRDefault="00A6381C">
            <w:pPr>
              <w:pStyle w:val="BulletText1"/>
            </w:pPr>
            <w:r w:rsidRPr="00D543EC">
              <w:t>other responsible and interested persons.</w:t>
            </w:r>
          </w:p>
          <w:p w14:paraId="0DE798A3" w14:textId="77777777" w:rsidR="00A6381C" w:rsidRPr="00D543EC" w:rsidRDefault="00A6381C">
            <w:pPr>
              <w:pStyle w:val="BlockText"/>
            </w:pPr>
          </w:p>
          <w:p w14:paraId="0DE798A4" w14:textId="77777777" w:rsidR="00A6381C" w:rsidRPr="00D543EC" w:rsidRDefault="00A6381C">
            <w:pPr>
              <w:pStyle w:val="BlockText"/>
            </w:pPr>
            <w:r w:rsidRPr="00D543EC">
              <w:t>Use the table below to determine how to handle requests for the identification of unknown remains.</w:t>
            </w:r>
          </w:p>
        </w:tc>
      </w:tr>
    </w:tbl>
    <w:p w14:paraId="0DE798A6" w14:textId="77777777" w:rsidR="00A6381C" w:rsidRPr="00D543EC" w:rsidRDefault="00A6381C"/>
    <w:tbl>
      <w:tblPr>
        <w:tblW w:w="0" w:type="auto"/>
        <w:tblInd w:w="1800" w:type="dxa"/>
        <w:tblLayout w:type="fixed"/>
        <w:tblCellMar>
          <w:left w:w="80" w:type="dxa"/>
          <w:right w:w="80" w:type="dxa"/>
        </w:tblCellMar>
        <w:tblLook w:val="0000" w:firstRow="0" w:lastRow="0" w:firstColumn="0" w:lastColumn="0" w:noHBand="0" w:noVBand="0"/>
      </w:tblPr>
      <w:tblGrid>
        <w:gridCol w:w="2150"/>
        <w:gridCol w:w="5410"/>
      </w:tblGrid>
      <w:tr w:rsidR="00A6381C" w:rsidRPr="00D543EC" w14:paraId="0DE798A9" w14:textId="77777777">
        <w:trPr>
          <w:cantSplit/>
        </w:trPr>
        <w:tc>
          <w:tcPr>
            <w:tcW w:w="2150" w:type="dxa"/>
            <w:tcBorders>
              <w:top w:val="single" w:sz="6" w:space="0" w:color="auto"/>
              <w:left w:val="single" w:sz="6" w:space="0" w:color="auto"/>
              <w:bottom w:val="single" w:sz="6" w:space="0" w:color="auto"/>
              <w:right w:val="single" w:sz="6" w:space="0" w:color="auto"/>
            </w:tcBorders>
          </w:tcPr>
          <w:p w14:paraId="0DE798A7" w14:textId="77777777" w:rsidR="00A6381C" w:rsidRPr="00D543EC" w:rsidRDefault="00A6381C">
            <w:pPr>
              <w:pStyle w:val="TableHeaderText"/>
              <w:jc w:val="left"/>
            </w:pPr>
            <w:r w:rsidRPr="00D543EC">
              <w:t>If the request is …</w:t>
            </w:r>
          </w:p>
        </w:tc>
        <w:tc>
          <w:tcPr>
            <w:tcW w:w="5410" w:type="dxa"/>
            <w:tcBorders>
              <w:top w:val="single" w:sz="6" w:space="0" w:color="auto"/>
              <w:left w:val="single" w:sz="6" w:space="0" w:color="auto"/>
              <w:bottom w:val="single" w:sz="6" w:space="0" w:color="auto"/>
              <w:right w:val="single" w:sz="6" w:space="0" w:color="auto"/>
            </w:tcBorders>
          </w:tcPr>
          <w:p w14:paraId="0DE798A8" w14:textId="77777777" w:rsidR="00A6381C" w:rsidRPr="00D543EC" w:rsidRDefault="00A6381C">
            <w:pPr>
              <w:pStyle w:val="TableHeaderText"/>
              <w:jc w:val="left"/>
            </w:pPr>
            <w:r w:rsidRPr="00D543EC">
              <w:t>Then …</w:t>
            </w:r>
          </w:p>
        </w:tc>
      </w:tr>
      <w:tr w:rsidR="00A6381C" w:rsidRPr="00D543EC" w14:paraId="0DE798AC" w14:textId="77777777">
        <w:trPr>
          <w:cantSplit/>
        </w:trPr>
        <w:tc>
          <w:tcPr>
            <w:tcW w:w="2150" w:type="dxa"/>
            <w:tcBorders>
              <w:top w:val="single" w:sz="6" w:space="0" w:color="auto"/>
              <w:left w:val="single" w:sz="6" w:space="0" w:color="auto"/>
              <w:bottom w:val="single" w:sz="6" w:space="0" w:color="auto"/>
              <w:right w:val="single" w:sz="6" w:space="0" w:color="auto"/>
            </w:tcBorders>
          </w:tcPr>
          <w:p w14:paraId="0DE798AA" w14:textId="77777777" w:rsidR="00A6381C" w:rsidRPr="00D543EC" w:rsidRDefault="00A6381C">
            <w:pPr>
              <w:pStyle w:val="TableText"/>
            </w:pPr>
            <w:r w:rsidRPr="00D543EC">
              <w:t>made in person</w:t>
            </w:r>
          </w:p>
        </w:tc>
        <w:tc>
          <w:tcPr>
            <w:tcW w:w="5410" w:type="dxa"/>
            <w:tcBorders>
              <w:top w:val="single" w:sz="6" w:space="0" w:color="auto"/>
              <w:left w:val="single" w:sz="6" w:space="0" w:color="auto"/>
              <w:bottom w:val="single" w:sz="6" w:space="0" w:color="auto"/>
              <w:right w:val="single" w:sz="6" w:space="0" w:color="auto"/>
            </w:tcBorders>
          </w:tcPr>
          <w:p w14:paraId="0DE798AB" w14:textId="77777777" w:rsidR="00A6381C" w:rsidRPr="00D543EC" w:rsidRDefault="00A6381C" w:rsidP="00E23024">
            <w:pPr>
              <w:pStyle w:val="TableText"/>
            </w:pPr>
            <w:r w:rsidRPr="00D543EC">
              <w:t>advise the interested party to submit the request to the FBI.</w:t>
            </w:r>
          </w:p>
        </w:tc>
      </w:tr>
      <w:tr w:rsidR="00A6381C" w:rsidRPr="00D543EC" w14:paraId="0DE798B0" w14:textId="77777777">
        <w:trPr>
          <w:cantSplit/>
        </w:trPr>
        <w:tc>
          <w:tcPr>
            <w:tcW w:w="2150" w:type="dxa"/>
            <w:tcBorders>
              <w:top w:val="single" w:sz="6" w:space="0" w:color="auto"/>
              <w:left w:val="single" w:sz="6" w:space="0" w:color="auto"/>
              <w:bottom w:val="single" w:sz="6" w:space="0" w:color="auto"/>
              <w:right w:val="single" w:sz="6" w:space="0" w:color="auto"/>
            </w:tcBorders>
          </w:tcPr>
          <w:p w14:paraId="0DE798AD" w14:textId="77777777" w:rsidR="00A6381C" w:rsidRPr="00D543EC" w:rsidRDefault="00A6381C">
            <w:pPr>
              <w:pStyle w:val="TableText"/>
            </w:pPr>
            <w:r w:rsidRPr="00D543EC">
              <w:t>received through the mail</w:t>
            </w:r>
          </w:p>
        </w:tc>
        <w:tc>
          <w:tcPr>
            <w:tcW w:w="5410" w:type="dxa"/>
            <w:tcBorders>
              <w:top w:val="single" w:sz="6" w:space="0" w:color="auto"/>
              <w:left w:val="single" w:sz="6" w:space="0" w:color="auto"/>
              <w:bottom w:val="single" w:sz="6" w:space="0" w:color="auto"/>
              <w:right w:val="single" w:sz="6" w:space="0" w:color="auto"/>
            </w:tcBorders>
          </w:tcPr>
          <w:p w14:paraId="0DE798AE" w14:textId="77777777" w:rsidR="00A6381C" w:rsidRPr="00D543EC" w:rsidRDefault="00A6381C">
            <w:pPr>
              <w:pStyle w:val="BulletText1"/>
            </w:pPr>
            <w:r w:rsidRPr="00D543EC">
              <w:t>return the request by the most expeditious means to the interested party, and</w:t>
            </w:r>
          </w:p>
          <w:p w14:paraId="0DE798AF" w14:textId="77777777" w:rsidR="00A6381C" w:rsidRPr="00D543EC" w:rsidRDefault="00A6381C">
            <w:pPr>
              <w:pStyle w:val="BulletText1"/>
            </w:pPr>
            <w:r w:rsidRPr="00D543EC">
              <w:t>advise that party to submit the request to the FBI.</w:t>
            </w:r>
          </w:p>
        </w:tc>
      </w:tr>
    </w:tbl>
    <w:p w14:paraId="0DE798B1"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B4" w14:textId="77777777">
        <w:trPr>
          <w:cantSplit/>
        </w:trPr>
        <w:tc>
          <w:tcPr>
            <w:tcW w:w="1728" w:type="dxa"/>
          </w:tcPr>
          <w:p w14:paraId="0DE798B2" w14:textId="77777777" w:rsidR="00A6381C" w:rsidRPr="00D543EC" w:rsidRDefault="00A6381C">
            <w:pPr>
              <w:pStyle w:val="Heading5"/>
            </w:pPr>
            <w:r w:rsidRPr="00D543EC">
              <w:t>c. Role of the FBI</w:t>
            </w:r>
          </w:p>
        </w:tc>
        <w:tc>
          <w:tcPr>
            <w:tcW w:w="7740" w:type="dxa"/>
          </w:tcPr>
          <w:p w14:paraId="0DE798B3" w14:textId="77777777" w:rsidR="00A6381C" w:rsidRPr="00D543EC" w:rsidRDefault="00A6381C" w:rsidP="008E7214">
            <w:pPr>
              <w:pStyle w:val="BlockText"/>
            </w:pPr>
            <w:r w:rsidRPr="00D543EC">
              <w:t>FBI personnel automatically notify the VA RMC (376) when it identifies remains with fingerprints in FBI military files following submissions by sources outside VA.</w:t>
            </w:r>
          </w:p>
        </w:tc>
      </w:tr>
    </w:tbl>
    <w:p w14:paraId="0DE798B5" w14:textId="77777777" w:rsidR="00A6381C" w:rsidRPr="00D543EC" w:rsidRDefault="00A6381C">
      <w:pPr>
        <w:pStyle w:val="BlockLine"/>
      </w:pPr>
    </w:p>
    <w:p w14:paraId="0DE798B6" w14:textId="77777777" w:rsidR="00A6381C" w:rsidRPr="00D543EC" w:rsidRDefault="00A6381C">
      <w:pPr>
        <w:pStyle w:val="Heading4"/>
      </w:pPr>
      <w:r w:rsidRPr="00D543EC">
        <w:br w:type="page"/>
      </w:r>
      <w:r w:rsidRPr="00D543EC">
        <w:lastRenderedPageBreak/>
        <w:t>2</w:t>
      </w:r>
      <w:r w:rsidR="00A6318B" w:rsidRPr="00D543EC">
        <w:t>7</w:t>
      </w:r>
      <w:r w:rsidRPr="00D543EC">
        <w:t>.  Identification of Known Remains</w:t>
      </w:r>
    </w:p>
    <w:p w14:paraId="0DE798B7" w14:textId="77777777" w:rsidR="00A6381C" w:rsidRPr="00D543EC" w:rsidRDefault="003F0908">
      <w:pPr>
        <w:pStyle w:val="BlockLine"/>
      </w:pPr>
      <w:r w:rsidRPr="00D543EC">
        <w:fldChar w:fldCharType="begin"/>
      </w:r>
      <w:r w:rsidR="00A6381C" w:rsidRPr="00D543EC">
        <w:instrText xml:space="preserve"> PRIVATE INFOTYPE="OTHER"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BD" w14:textId="77777777">
        <w:trPr>
          <w:cantSplit/>
        </w:trPr>
        <w:tc>
          <w:tcPr>
            <w:tcW w:w="1728" w:type="dxa"/>
          </w:tcPr>
          <w:p w14:paraId="0DE798B8" w14:textId="77777777" w:rsidR="00A6381C" w:rsidRPr="00D543EC" w:rsidRDefault="00A6381C">
            <w:pPr>
              <w:pStyle w:val="Heading5"/>
            </w:pPr>
            <w:r w:rsidRPr="00D543EC">
              <w:t>Introduction</w:t>
            </w:r>
          </w:p>
        </w:tc>
        <w:tc>
          <w:tcPr>
            <w:tcW w:w="7740" w:type="dxa"/>
          </w:tcPr>
          <w:p w14:paraId="0DE798B9" w14:textId="77777777" w:rsidR="00A6381C" w:rsidRPr="00D543EC" w:rsidRDefault="00A6381C">
            <w:pPr>
              <w:pStyle w:val="BlockText"/>
            </w:pPr>
            <w:r w:rsidRPr="00D543EC">
              <w:t xml:space="preserve">This topic contains information on the identification of known remains.  It includes </w:t>
            </w:r>
          </w:p>
          <w:p w14:paraId="0DE798BA" w14:textId="77777777" w:rsidR="00A6381C" w:rsidRPr="00D543EC" w:rsidRDefault="00A6381C">
            <w:pPr>
              <w:pStyle w:val="BlockText"/>
            </w:pPr>
          </w:p>
          <w:p w14:paraId="0DE798BB" w14:textId="77777777" w:rsidR="00A6381C" w:rsidRPr="00D543EC" w:rsidRDefault="00A6381C">
            <w:pPr>
              <w:pStyle w:val="BulletText1"/>
            </w:pPr>
            <w:r w:rsidRPr="00D543EC">
              <w:t>criteria for accepting a request to identify remains, and</w:t>
            </w:r>
          </w:p>
          <w:p w14:paraId="0DE798BC" w14:textId="77777777" w:rsidR="00A6381C" w:rsidRPr="00D543EC" w:rsidRDefault="00A6381C">
            <w:pPr>
              <w:pStyle w:val="BulletText1"/>
            </w:pPr>
            <w:r w:rsidRPr="00D543EC">
              <w:t>guidelines for handling a request to identify remains.</w:t>
            </w:r>
          </w:p>
        </w:tc>
      </w:tr>
    </w:tbl>
    <w:p w14:paraId="0DE798BE" w14:textId="77777777" w:rsidR="00A6381C" w:rsidRPr="00D543EC" w:rsidRDefault="00A6381C">
      <w:pPr>
        <w:pStyle w:val="BlockLine"/>
      </w:pPr>
    </w:p>
    <w:tbl>
      <w:tblPr>
        <w:tblW w:w="0" w:type="auto"/>
        <w:tblLayout w:type="fixed"/>
        <w:tblLook w:val="0000" w:firstRow="0" w:lastRow="0" w:firstColumn="0" w:lastColumn="0" w:noHBand="0" w:noVBand="0"/>
      </w:tblPr>
      <w:tblGrid>
        <w:gridCol w:w="1728"/>
        <w:gridCol w:w="7740"/>
      </w:tblGrid>
      <w:tr w:rsidR="00A6381C" w:rsidRPr="00D543EC" w14:paraId="0DE798C1" w14:textId="77777777">
        <w:trPr>
          <w:cantSplit/>
        </w:trPr>
        <w:tc>
          <w:tcPr>
            <w:tcW w:w="1728" w:type="dxa"/>
          </w:tcPr>
          <w:p w14:paraId="0DE798BF" w14:textId="77777777" w:rsidR="00A6381C" w:rsidRPr="00D543EC" w:rsidRDefault="00A6381C">
            <w:pPr>
              <w:pStyle w:val="Heading5"/>
            </w:pPr>
            <w:r w:rsidRPr="00D543EC">
              <w:t>Change Date</w:t>
            </w:r>
          </w:p>
        </w:tc>
        <w:tc>
          <w:tcPr>
            <w:tcW w:w="7740" w:type="dxa"/>
          </w:tcPr>
          <w:p w14:paraId="0DE798C0" w14:textId="50C7B6C1" w:rsidR="00A6381C" w:rsidRPr="00D543EC" w:rsidRDefault="00D543EC">
            <w:pPr>
              <w:pStyle w:val="BlockText"/>
            </w:pPr>
            <w:r w:rsidRPr="00D543EC">
              <w:t>August 21, 2014</w:t>
            </w:r>
          </w:p>
        </w:tc>
      </w:tr>
    </w:tbl>
    <w:p w14:paraId="0DE798C2"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CC" w14:textId="77777777">
        <w:trPr>
          <w:cantSplit/>
        </w:trPr>
        <w:tc>
          <w:tcPr>
            <w:tcW w:w="1728" w:type="dxa"/>
          </w:tcPr>
          <w:p w14:paraId="0DE798C3" w14:textId="77777777" w:rsidR="00A6381C" w:rsidRPr="00D543EC" w:rsidRDefault="00A6381C" w:rsidP="00AD5B0C">
            <w:pPr>
              <w:pStyle w:val="Heading5"/>
            </w:pPr>
            <w:r w:rsidRPr="00D543EC">
              <w:t>a. Criteria for Accepting a Request to Identify Remains</w:t>
            </w:r>
          </w:p>
        </w:tc>
        <w:tc>
          <w:tcPr>
            <w:tcW w:w="7740" w:type="dxa"/>
          </w:tcPr>
          <w:p w14:paraId="0DE798C4" w14:textId="77777777" w:rsidR="00A6381C" w:rsidRPr="00D543EC" w:rsidRDefault="00A6381C">
            <w:pPr>
              <w:pStyle w:val="BlockText"/>
            </w:pPr>
            <w:r w:rsidRPr="00D543EC">
              <w:t>VA accepts requests for the identification of a known deceased person, who is alleged to be a Veteran, if either</w:t>
            </w:r>
          </w:p>
          <w:p w14:paraId="0DE798C5" w14:textId="77777777" w:rsidR="00A6381C" w:rsidRPr="00D543EC" w:rsidRDefault="00A6381C">
            <w:pPr>
              <w:pStyle w:val="BlockText"/>
            </w:pPr>
          </w:p>
          <w:p w14:paraId="0DE798C6" w14:textId="77777777" w:rsidR="00A6381C" w:rsidRPr="00D543EC" w:rsidRDefault="00A6381C">
            <w:pPr>
              <w:pStyle w:val="BulletText1"/>
            </w:pPr>
            <w:r w:rsidRPr="00D543EC">
              <w:t>the name of the deceased person is established and submitted with fingerprints, or</w:t>
            </w:r>
          </w:p>
          <w:p w14:paraId="0DE798C7" w14:textId="77777777" w:rsidR="00A6381C" w:rsidRPr="00D543EC" w:rsidRDefault="00A6381C">
            <w:pPr>
              <w:pStyle w:val="BulletText1"/>
            </w:pPr>
            <w:r w:rsidRPr="00D543EC">
              <w:t>the following information has been submitted to the FBI:</w:t>
            </w:r>
          </w:p>
          <w:p w14:paraId="0DE798C8" w14:textId="77777777" w:rsidR="00A6381C" w:rsidRPr="00D543EC" w:rsidRDefault="00A6381C">
            <w:pPr>
              <w:pStyle w:val="BulletText2"/>
            </w:pPr>
            <w:r w:rsidRPr="00D543EC">
              <w:t xml:space="preserve">fingerprints, and </w:t>
            </w:r>
          </w:p>
          <w:p w14:paraId="0DE798C9" w14:textId="77777777" w:rsidR="00A6381C" w:rsidRPr="00D543EC" w:rsidRDefault="00A6381C">
            <w:pPr>
              <w:pStyle w:val="BulletText2"/>
            </w:pPr>
            <w:r w:rsidRPr="00D543EC">
              <w:rPr>
                <w:i/>
              </w:rPr>
              <w:t>FD-258, Federal Bureau of Investigation, US Department of Justice Fingerprint Application Chart</w:t>
            </w:r>
            <w:r w:rsidRPr="00D543EC">
              <w:t>, indicating additional information, such as the Veteran’s name and service number.</w:t>
            </w:r>
          </w:p>
          <w:p w14:paraId="0DE798CA" w14:textId="77777777" w:rsidR="00A6381C" w:rsidRPr="00D543EC" w:rsidRDefault="00A6381C">
            <w:pPr>
              <w:pStyle w:val="BlockText"/>
            </w:pPr>
          </w:p>
          <w:p w14:paraId="0DE798CB" w14:textId="77777777" w:rsidR="00A6381C" w:rsidRPr="00D543EC" w:rsidRDefault="00A6381C">
            <w:pPr>
              <w:pStyle w:val="BlockText"/>
            </w:pPr>
            <w:r w:rsidRPr="00D543EC">
              <w:rPr>
                <w:b/>
                <w:i/>
              </w:rPr>
              <w:t>Note</w:t>
            </w:r>
            <w:r w:rsidRPr="00D543EC">
              <w:t xml:space="preserve">:  Do </w:t>
            </w:r>
            <w:r w:rsidRPr="00D543EC">
              <w:rPr>
                <w:i/>
              </w:rPr>
              <w:t>not</w:t>
            </w:r>
            <w:r w:rsidRPr="00D543EC">
              <w:t xml:space="preserve"> use </w:t>
            </w:r>
            <w:r w:rsidRPr="00D543EC">
              <w:rPr>
                <w:i/>
              </w:rPr>
              <w:t>SF 87, Fingerprint Chart</w:t>
            </w:r>
            <w:r w:rsidRPr="00D543EC">
              <w:t>, for submission to the FBI for the identification of deceased persons.</w:t>
            </w:r>
          </w:p>
        </w:tc>
      </w:tr>
    </w:tbl>
    <w:p w14:paraId="0DE798CD" w14:textId="77777777" w:rsidR="00A6381C" w:rsidRPr="00D543EC" w:rsidRDefault="003F0908">
      <w:pPr>
        <w:pStyle w:val="BlockLine"/>
      </w:pPr>
      <w:r w:rsidRPr="00D543EC">
        <w:fldChar w:fldCharType="begin"/>
      </w:r>
      <w:r w:rsidR="00A6381C" w:rsidRPr="00D543EC">
        <w:instrText xml:space="preserve"> PRIVATE INFOTYPE="PROCEDURE"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D0" w14:textId="77777777">
        <w:trPr>
          <w:cantSplit/>
        </w:trPr>
        <w:tc>
          <w:tcPr>
            <w:tcW w:w="1728" w:type="dxa"/>
          </w:tcPr>
          <w:p w14:paraId="0DE798CE" w14:textId="77777777" w:rsidR="00A6381C" w:rsidRPr="00D543EC" w:rsidRDefault="00A6381C" w:rsidP="00AD5B0C">
            <w:pPr>
              <w:pStyle w:val="Heading5"/>
            </w:pPr>
            <w:r w:rsidRPr="00D543EC">
              <w:t>b. Guidelines for Handling a Request to Identify Remains</w:t>
            </w:r>
          </w:p>
        </w:tc>
        <w:tc>
          <w:tcPr>
            <w:tcW w:w="7740" w:type="dxa"/>
          </w:tcPr>
          <w:p w14:paraId="0DE798CF" w14:textId="77777777" w:rsidR="00A6381C" w:rsidRPr="00D543EC" w:rsidRDefault="00A6381C">
            <w:pPr>
              <w:pStyle w:val="BlockText"/>
            </w:pPr>
            <w:r w:rsidRPr="00D543EC">
              <w:t>Follow the steps in the table below if you receive a request for the identification of known remains, either in person or through the mail.</w:t>
            </w:r>
          </w:p>
        </w:tc>
      </w:tr>
    </w:tbl>
    <w:p w14:paraId="0DE798D1" w14:textId="77777777" w:rsidR="00A6381C" w:rsidRPr="00D543EC" w:rsidRDefault="00A6381C">
      <w:r w:rsidRPr="00D543EC">
        <w:t xml:space="preserve"> </w:t>
      </w:r>
    </w:p>
    <w:tbl>
      <w:tblPr>
        <w:tblW w:w="0" w:type="auto"/>
        <w:tblInd w:w="1829" w:type="dxa"/>
        <w:tblLayout w:type="fixed"/>
        <w:tblLook w:val="0000" w:firstRow="0" w:lastRow="0" w:firstColumn="0" w:lastColumn="0" w:noHBand="0" w:noVBand="0"/>
      </w:tblPr>
      <w:tblGrid>
        <w:gridCol w:w="878"/>
        <w:gridCol w:w="6670"/>
      </w:tblGrid>
      <w:tr w:rsidR="00A6381C" w:rsidRPr="00D543EC" w14:paraId="0DE798D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D2" w14:textId="77777777" w:rsidR="00A6381C" w:rsidRPr="00D543EC" w:rsidRDefault="00A6381C">
            <w:pPr>
              <w:pStyle w:val="TableHeaderText"/>
            </w:pPr>
            <w:r w:rsidRPr="00D543EC">
              <w:t>Step</w:t>
            </w:r>
          </w:p>
        </w:tc>
        <w:tc>
          <w:tcPr>
            <w:tcW w:w="6670" w:type="dxa"/>
            <w:tcBorders>
              <w:top w:val="single" w:sz="6" w:space="0" w:color="auto"/>
              <w:bottom w:val="single" w:sz="6" w:space="0" w:color="auto"/>
              <w:right w:val="single" w:sz="6" w:space="0" w:color="auto"/>
            </w:tcBorders>
          </w:tcPr>
          <w:p w14:paraId="0DE798D3" w14:textId="77777777" w:rsidR="00A6381C" w:rsidRPr="00D543EC" w:rsidRDefault="00A6381C">
            <w:pPr>
              <w:pStyle w:val="TableHeaderText"/>
            </w:pPr>
            <w:r w:rsidRPr="00D543EC">
              <w:t>Action</w:t>
            </w:r>
          </w:p>
        </w:tc>
      </w:tr>
      <w:tr w:rsidR="00A6381C" w:rsidRPr="00D543EC" w14:paraId="0DE798DD"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D5" w14:textId="77777777" w:rsidR="00A6381C" w:rsidRPr="00D543EC" w:rsidRDefault="00A6381C">
            <w:pPr>
              <w:pStyle w:val="TableText"/>
              <w:jc w:val="center"/>
            </w:pPr>
            <w:r w:rsidRPr="00D543EC">
              <w:t>1</w:t>
            </w:r>
          </w:p>
        </w:tc>
        <w:tc>
          <w:tcPr>
            <w:tcW w:w="6670" w:type="dxa"/>
            <w:tcBorders>
              <w:top w:val="single" w:sz="6" w:space="0" w:color="auto"/>
              <w:bottom w:val="single" w:sz="6" w:space="0" w:color="auto"/>
              <w:right w:val="single" w:sz="6" w:space="0" w:color="auto"/>
            </w:tcBorders>
          </w:tcPr>
          <w:p w14:paraId="0DE798D6" w14:textId="77777777" w:rsidR="00A6381C" w:rsidRPr="00D543EC" w:rsidRDefault="00A6381C">
            <w:pPr>
              <w:pStyle w:val="TableText"/>
            </w:pPr>
            <w:r w:rsidRPr="00D543EC">
              <w:t>Forward the fingerprints and all additional information to</w:t>
            </w:r>
          </w:p>
          <w:p w14:paraId="0DE798D7" w14:textId="77777777" w:rsidR="00A6381C" w:rsidRPr="00D543EC" w:rsidRDefault="00A6381C">
            <w:pPr>
              <w:pStyle w:val="TableText"/>
            </w:pPr>
          </w:p>
          <w:p w14:paraId="0DE798D8" w14:textId="77777777" w:rsidR="00A6381C" w:rsidRPr="00D543EC" w:rsidRDefault="00A6381C">
            <w:pPr>
              <w:pStyle w:val="TableText"/>
            </w:pPr>
            <w:r w:rsidRPr="00D543EC">
              <w:t>VA Records Management Center (376)</w:t>
            </w:r>
          </w:p>
          <w:p w14:paraId="0DE798D9" w14:textId="77777777" w:rsidR="00A6381C" w:rsidRPr="00D543EC" w:rsidRDefault="00A6381C">
            <w:pPr>
              <w:pStyle w:val="TableText"/>
            </w:pPr>
            <w:r w:rsidRPr="00D543EC">
              <w:t>P.O. Box 5020</w:t>
            </w:r>
          </w:p>
          <w:p w14:paraId="0DE798DA" w14:textId="77777777" w:rsidR="00A6381C" w:rsidRPr="00D543EC" w:rsidRDefault="00A6381C">
            <w:pPr>
              <w:pStyle w:val="TableText"/>
            </w:pPr>
            <w:r w:rsidRPr="00D543EC">
              <w:t>St. Louis, Missouri 63115.</w:t>
            </w:r>
          </w:p>
          <w:p w14:paraId="0DE798DB" w14:textId="77777777" w:rsidR="00A6381C" w:rsidRPr="00D543EC" w:rsidRDefault="00A6381C">
            <w:pPr>
              <w:pStyle w:val="TableText"/>
            </w:pPr>
          </w:p>
          <w:p w14:paraId="0DE798DC" w14:textId="77777777" w:rsidR="00A6381C" w:rsidRPr="00D543EC" w:rsidRDefault="00A6381C">
            <w:pPr>
              <w:pStyle w:val="TableText"/>
            </w:pPr>
            <w:r w:rsidRPr="00D543EC">
              <w:rPr>
                <w:b/>
                <w:i/>
              </w:rPr>
              <w:t>Result</w:t>
            </w:r>
            <w:r w:rsidRPr="00D543EC">
              <w:t>:  You will receive notification about the identification of the fingerprints.</w:t>
            </w:r>
          </w:p>
        </w:tc>
      </w:tr>
      <w:tr w:rsidR="00A6381C" w:rsidRPr="00D543EC" w14:paraId="0DE798E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98DE" w14:textId="77777777" w:rsidR="00A6381C" w:rsidRPr="00D543EC" w:rsidRDefault="00A6381C">
            <w:pPr>
              <w:pStyle w:val="TableText"/>
              <w:jc w:val="center"/>
            </w:pPr>
            <w:r w:rsidRPr="00D543EC">
              <w:t>2</w:t>
            </w:r>
          </w:p>
        </w:tc>
        <w:tc>
          <w:tcPr>
            <w:tcW w:w="6670" w:type="dxa"/>
            <w:tcBorders>
              <w:top w:val="single" w:sz="6" w:space="0" w:color="auto"/>
              <w:bottom w:val="single" w:sz="6" w:space="0" w:color="auto"/>
              <w:right w:val="single" w:sz="6" w:space="0" w:color="auto"/>
            </w:tcBorders>
          </w:tcPr>
          <w:p w14:paraId="0DE798DF" w14:textId="77777777" w:rsidR="00A6381C" w:rsidRPr="00D543EC" w:rsidRDefault="00A6381C">
            <w:pPr>
              <w:pStyle w:val="TableText"/>
            </w:pPr>
            <w:r w:rsidRPr="00D543EC">
              <w:t xml:space="preserve">Do </w:t>
            </w:r>
            <w:r w:rsidRPr="00D543EC">
              <w:rPr>
                <w:i/>
              </w:rPr>
              <w:t>not</w:t>
            </w:r>
            <w:r w:rsidRPr="00D543EC">
              <w:t xml:space="preserve"> take further action until you receive notification, </w:t>
            </w:r>
            <w:r w:rsidRPr="00D543EC">
              <w:rPr>
                <w:i/>
              </w:rPr>
              <w:t>unless</w:t>
            </w:r>
            <w:r w:rsidRPr="00D543EC">
              <w:t xml:space="preserve"> positive identification of the Veteran is made through other means.</w:t>
            </w:r>
          </w:p>
        </w:tc>
      </w:tr>
    </w:tbl>
    <w:p w14:paraId="0DE798E1" w14:textId="77777777" w:rsidR="00A6381C" w:rsidRPr="00D543EC" w:rsidRDefault="00A6381C">
      <w:pPr>
        <w:pStyle w:val="BlockLine"/>
      </w:pPr>
    </w:p>
    <w:p w14:paraId="0DE798E2" w14:textId="77777777" w:rsidR="00A6381C" w:rsidRPr="00D543EC" w:rsidRDefault="00A6381C">
      <w:pPr>
        <w:pStyle w:val="Heading4"/>
      </w:pPr>
      <w:r w:rsidRPr="00D543EC">
        <w:br w:type="page"/>
      </w:r>
      <w:r w:rsidRPr="00D543EC">
        <w:lastRenderedPageBreak/>
        <w:t>2</w:t>
      </w:r>
      <w:r w:rsidR="00A6318B" w:rsidRPr="00D543EC">
        <w:t>8</w:t>
      </w:r>
      <w:r w:rsidRPr="00D543EC">
        <w:t>.  Notice to Loan Guaranty</w:t>
      </w:r>
    </w:p>
    <w:p w14:paraId="0DE798E3" w14:textId="77777777" w:rsidR="00A6381C" w:rsidRPr="00D543EC" w:rsidRDefault="00A6381C">
      <w:pPr>
        <w:pStyle w:val="BlockLine"/>
      </w:pPr>
    </w:p>
    <w:tbl>
      <w:tblPr>
        <w:tblW w:w="0" w:type="auto"/>
        <w:tblLayout w:type="fixed"/>
        <w:tblLook w:val="0000" w:firstRow="0" w:lastRow="0" w:firstColumn="0" w:lastColumn="0" w:noHBand="0" w:noVBand="0"/>
      </w:tblPr>
      <w:tblGrid>
        <w:gridCol w:w="1728"/>
        <w:gridCol w:w="7740"/>
      </w:tblGrid>
      <w:tr w:rsidR="00A6381C" w:rsidRPr="00D543EC" w14:paraId="0DE798E6" w14:textId="77777777">
        <w:trPr>
          <w:cantSplit/>
        </w:trPr>
        <w:tc>
          <w:tcPr>
            <w:tcW w:w="1728" w:type="dxa"/>
          </w:tcPr>
          <w:p w14:paraId="0DE798E4" w14:textId="77777777" w:rsidR="00A6381C" w:rsidRPr="00D543EC" w:rsidRDefault="00A6381C">
            <w:pPr>
              <w:pStyle w:val="Heading5"/>
            </w:pPr>
            <w:r w:rsidRPr="00D543EC">
              <w:t>Change Date</w:t>
            </w:r>
          </w:p>
        </w:tc>
        <w:tc>
          <w:tcPr>
            <w:tcW w:w="7740" w:type="dxa"/>
          </w:tcPr>
          <w:p w14:paraId="0DE798E5" w14:textId="18BADC2A" w:rsidR="00A6381C" w:rsidRPr="00D543EC" w:rsidRDefault="00D543EC">
            <w:pPr>
              <w:pStyle w:val="BlockText"/>
            </w:pPr>
            <w:r w:rsidRPr="00D543EC">
              <w:t>August 21, 2014</w:t>
            </w:r>
          </w:p>
        </w:tc>
      </w:tr>
    </w:tbl>
    <w:p w14:paraId="0DE798E7" w14:textId="77777777" w:rsidR="00A6381C" w:rsidRPr="00D543EC" w:rsidRDefault="003F0908">
      <w:pPr>
        <w:pStyle w:val="BlockLine"/>
      </w:pPr>
      <w:r w:rsidRPr="00D543EC">
        <w:fldChar w:fldCharType="begin"/>
      </w:r>
      <w:r w:rsidR="00A6381C" w:rsidRPr="00D543EC">
        <w:instrText xml:space="preserve"> PRIVATE INFOTYPE="PRINCIPLE" </w:instrText>
      </w:r>
      <w:r w:rsidRPr="00D543EC">
        <w:fldChar w:fldCharType="end"/>
      </w:r>
    </w:p>
    <w:tbl>
      <w:tblPr>
        <w:tblW w:w="0" w:type="auto"/>
        <w:tblLayout w:type="fixed"/>
        <w:tblLook w:val="0000" w:firstRow="0" w:lastRow="0" w:firstColumn="0" w:lastColumn="0" w:noHBand="0" w:noVBand="0"/>
      </w:tblPr>
      <w:tblGrid>
        <w:gridCol w:w="1728"/>
        <w:gridCol w:w="7740"/>
      </w:tblGrid>
      <w:tr w:rsidR="00A6381C" w:rsidRPr="00D543EC" w14:paraId="0DE798EA" w14:textId="77777777">
        <w:trPr>
          <w:cantSplit/>
        </w:trPr>
        <w:tc>
          <w:tcPr>
            <w:tcW w:w="1728" w:type="dxa"/>
          </w:tcPr>
          <w:p w14:paraId="0DE798E8" w14:textId="77777777" w:rsidR="00A6381C" w:rsidRPr="00D543EC" w:rsidRDefault="00A6381C">
            <w:pPr>
              <w:pStyle w:val="Heading5"/>
            </w:pPr>
            <w:r w:rsidRPr="00D543EC">
              <w:t>a. Furnishing Notice to Loan Guaranty</w:t>
            </w:r>
          </w:p>
        </w:tc>
        <w:tc>
          <w:tcPr>
            <w:tcW w:w="7740" w:type="dxa"/>
          </w:tcPr>
          <w:p w14:paraId="0DE798E9" w14:textId="77777777" w:rsidR="00A6381C" w:rsidRPr="00D543EC" w:rsidRDefault="00A6381C">
            <w:pPr>
              <w:pStyle w:val="BlockText"/>
            </w:pPr>
            <w:r w:rsidRPr="00D543EC">
              <w:t>Loan Guaranty benefits may be available to certain surviving dependents of deceased veterans.  Use the table below to determine the appropriate means of notifying Loan Guaranty.</w:t>
            </w:r>
          </w:p>
        </w:tc>
      </w:tr>
    </w:tbl>
    <w:p w14:paraId="0DE798EB" w14:textId="77777777" w:rsidR="00A6381C" w:rsidRPr="00D543EC" w:rsidRDefault="00A6381C"/>
    <w:tbl>
      <w:tblPr>
        <w:tblW w:w="0" w:type="auto"/>
        <w:tblInd w:w="1800" w:type="dxa"/>
        <w:tblLayout w:type="fixed"/>
        <w:tblCellMar>
          <w:left w:w="80" w:type="dxa"/>
          <w:right w:w="80" w:type="dxa"/>
        </w:tblCellMar>
        <w:tblLook w:val="0000" w:firstRow="0" w:lastRow="0" w:firstColumn="0" w:lastColumn="0" w:noHBand="0" w:noVBand="0"/>
      </w:tblPr>
      <w:tblGrid>
        <w:gridCol w:w="2780"/>
        <w:gridCol w:w="4780"/>
      </w:tblGrid>
      <w:tr w:rsidR="00A6381C" w:rsidRPr="00D543EC" w14:paraId="0DE798E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DE798EC" w14:textId="77777777" w:rsidR="00A6381C" w:rsidRPr="00D543EC" w:rsidRDefault="00A6381C">
            <w:pPr>
              <w:pStyle w:val="TableHeaderText"/>
              <w:jc w:val="left"/>
            </w:pPr>
            <w:r w:rsidRPr="00D543EC">
              <w:t>If …</w:t>
            </w:r>
          </w:p>
        </w:tc>
        <w:tc>
          <w:tcPr>
            <w:tcW w:w="4780" w:type="dxa"/>
            <w:tcBorders>
              <w:top w:val="single" w:sz="6" w:space="0" w:color="auto"/>
              <w:left w:val="single" w:sz="6" w:space="0" w:color="auto"/>
              <w:bottom w:val="single" w:sz="6" w:space="0" w:color="auto"/>
              <w:right w:val="single" w:sz="6" w:space="0" w:color="auto"/>
            </w:tcBorders>
          </w:tcPr>
          <w:p w14:paraId="0DE798ED" w14:textId="77777777" w:rsidR="00A6381C" w:rsidRPr="00D543EC" w:rsidRDefault="00A6381C">
            <w:pPr>
              <w:pStyle w:val="TableHeaderText"/>
              <w:jc w:val="left"/>
            </w:pPr>
            <w:r w:rsidRPr="00D543EC">
              <w:t>Then …</w:t>
            </w:r>
          </w:p>
        </w:tc>
      </w:tr>
      <w:tr w:rsidR="00A6381C" w:rsidRPr="00D543EC" w14:paraId="0DE798F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DE798EF" w14:textId="77777777" w:rsidR="00A6381C" w:rsidRPr="00D543EC" w:rsidRDefault="00A6381C">
            <w:pPr>
              <w:pStyle w:val="BulletText1"/>
            </w:pPr>
            <w:r w:rsidRPr="00D543EC">
              <w:t xml:space="preserve">the Veteran died </w:t>
            </w:r>
            <w:r w:rsidRPr="00D543EC">
              <w:rPr>
                <w:i/>
              </w:rPr>
              <w:t>in service</w:t>
            </w:r>
            <w:r w:rsidRPr="00D543EC">
              <w:t xml:space="preserve"> </w:t>
            </w:r>
          </w:p>
          <w:p w14:paraId="0DE798F0" w14:textId="77777777" w:rsidR="00A6381C" w:rsidRPr="00D543EC" w:rsidRDefault="00A6381C">
            <w:pPr>
              <w:pStyle w:val="BulletText1"/>
            </w:pPr>
            <w:r w:rsidRPr="00D543EC">
              <w:t xml:space="preserve">the Veteran’s death was </w:t>
            </w:r>
            <w:r w:rsidRPr="00D543EC">
              <w:rPr>
                <w:i/>
              </w:rPr>
              <w:t>not</w:t>
            </w:r>
            <w:r w:rsidRPr="00D543EC">
              <w:t xml:space="preserve"> due to willful misconduct, </w:t>
            </w:r>
            <w:r w:rsidRPr="00D543EC">
              <w:rPr>
                <w:i/>
              </w:rPr>
              <w:t>and</w:t>
            </w:r>
          </w:p>
          <w:p w14:paraId="0DE798F1" w14:textId="77777777" w:rsidR="00A6381C" w:rsidRPr="00D543EC" w:rsidRDefault="00A6381C">
            <w:pPr>
              <w:pStyle w:val="BulletText1"/>
            </w:pPr>
            <w:r w:rsidRPr="00D543EC">
              <w:t>there is a surviving</w:t>
            </w:r>
          </w:p>
          <w:p w14:paraId="0DE798F2" w14:textId="77777777" w:rsidR="00A6381C" w:rsidRPr="00D543EC" w:rsidRDefault="00A6381C">
            <w:pPr>
              <w:pStyle w:val="BulletText2"/>
            </w:pPr>
            <w:r w:rsidRPr="00D543EC">
              <w:t>spouse, or</w:t>
            </w:r>
          </w:p>
          <w:p w14:paraId="0DE798F3" w14:textId="77777777" w:rsidR="00A6381C" w:rsidRPr="00D543EC" w:rsidRDefault="00A6381C">
            <w:pPr>
              <w:pStyle w:val="BulletText2"/>
            </w:pPr>
            <w:r w:rsidRPr="00D543EC">
              <w:t>next of kin</w:t>
            </w:r>
          </w:p>
        </w:tc>
        <w:tc>
          <w:tcPr>
            <w:tcW w:w="4780" w:type="dxa"/>
            <w:tcBorders>
              <w:top w:val="single" w:sz="6" w:space="0" w:color="auto"/>
              <w:left w:val="single" w:sz="6" w:space="0" w:color="auto"/>
              <w:bottom w:val="single" w:sz="6" w:space="0" w:color="auto"/>
              <w:right w:val="single" w:sz="6" w:space="0" w:color="auto"/>
            </w:tcBorders>
          </w:tcPr>
          <w:p w14:paraId="0DE798F4" w14:textId="77777777" w:rsidR="00A6381C" w:rsidRPr="00D543EC" w:rsidRDefault="00A6381C">
            <w:pPr>
              <w:pStyle w:val="TableText"/>
            </w:pPr>
            <w:r w:rsidRPr="00D543EC">
              <w:t xml:space="preserve">forward a copy of the </w:t>
            </w:r>
            <w:r w:rsidRPr="00D543EC">
              <w:rPr>
                <w:i/>
              </w:rPr>
              <w:t>DD Form 1300, Report of Casualty</w:t>
            </w:r>
            <w:r w:rsidRPr="00D543EC">
              <w:t>, to the Loan Guaranty Division at the RO having jurisdiction over the address of the spouse or next of kin.</w:t>
            </w:r>
          </w:p>
          <w:p w14:paraId="0DE798F5" w14:textId="77777777" w:rsidR="00A6381C" w:rsidRPr="00D543EC" w:rsidRDefault="00A6381C">
            <w:pPr>
              <w:pStyle w:val="TableText"/>
            </w:pPr>
          </w:p>
          <w:p w14:paraId="0DE798F6" w14:textId="77777777" w:rsidR="00A6381C" w:rsidRPr="00D543EC" w:rsidRDefault="00A6381C">
            <w:pPr>
              <w:pStyle w:val="TableText"/>
            </w:pPr>
            <w:r w:rsidRPr="00D543EC">
              <w:rPr>
                <w:b/>
                <w:i/>
              </w:rPr>
              <w:t>Note</w:t>
            </w:r>
            <w:r w:rsidRPr="00D543EC">
              <w:t xml:space="preserve">:  If </w:t>
            </w:r>
            <w:r w:rsidRPr="00D543EC">
              <w:rPr>
                <w:i/>
              </w:rPr>
              <w:t>DD Form 1300</w:t>
            </w:r>
            <w:r w:rsidRPr="00D543EC">
              <w:t xml:space="preserve"> does </w:t>
            </w:r>
            <w:r w:rsidRPr="00D543EC">
              <w:rPr>
                <w:i/>
              </w:rPr>
              <w:t>not</w:t>
            </w:r>
            <w:r w:rsidRPr="00D543EC">
              <w:t xml:space="preserve"> show the address,</w:t>
            </w:r>
          </w:p>
          <w:p w14:paraId="0DE798F7" w14:textId="77777777" w:rsidR="00A6381C" w:rsidRPr="00D543EC" w:rsidRDefault="00A6381C">
            <w:pPr>
              <w:pStyle w:val="TableText"/>
            </w:pPr>
          </w:p>
          <w:p w14:paraId="0DE798F8" w14:textId="77777777" w:rsidR="00A6381C" w:rsidRPr="00D543EC" w:rsidRDefault="00A6381C">
            <w:pPr>
              <w:pStyle w:val="BulletText1"/>
            </w:pPr>
            <w:r w:rsidRPr="00D543EC">
              <w:t>obtain the address from the evidence of record, and</w:t>
            </w:r>
          </w:p>
          <w:p w14:paraId="0DE798F9" w14:textId="77777777" w:rsidR="00A6381C" w:rsidRPr="00D543EC" w:rsidRDefault="00A6381C">
            <w:pPr>
              <w:pStyle w:val="BulletText1"/>
            </w:pPr>
            <w:r w:rsidRPr="00D543EC">
              <w:t>if possible, enter the address on the copy furnished to Loan Guaranty.</w:t>
            </w:r>
          </w:p>
        </w:tc>
      </w:tr>
      <w:tr w:rsidR="00A6381C" w:rsidRPr="00D543EC" w14:paraId="0DE7990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DE798FB" w14:textId="77777777" w:rsidR="00A6381C" w:rsidRPr="00D543EC" w:rsidRDefault="00A6381C">
            <w:pPr>
              <w:pStyle w:val="BulletText1"/>
              <w:rPr>
                <w:i/>
              </w:rPr>
            </w:pPr>
            <w:r w:rsidRPr="00D543EC">
              <w:t xml:space="preserve">the Veteran died </w:t>
            </w:r>
            <w:r w:rsidRPr="00D543EC">
              <w:rPr>
                <w:i/>
              </w:rPr>
              <w:t>after service</w:t>
            </w:r>
          </w:p>
          <w:p w14:paraId="0DE798FC" w14:textId="77777777" w:rsidR="00A6381C" w:rsidRPr="00D543EC" w:rsidRDefault="00A6381C">
            <w:pPr>
              <w:pStyle w:val="BulletText1"/>
            </w:pPr>
            <w:r w:rsidRPr="00D543EC">
              <w:t xml:space="preserve">the Veteran’s death is service-connected (SC),  </w:t>
            </w:r>
            <w:r w:rsidRPr="00D543EC">
              <w:rPr>
                <w:i/>
              </w:rPr>
              <w:t>and</w:t>
            </w:r>
          </w:p>
          <w:p w14:paraId="0DE798FD" w14:textId="77777777" w:rsidR="00A6381C" w:rsidRPr="00D543EC" w:rsidRDefault="00A6381C">
            <w:pPr>
              <w:pStyle w:val="BulletText1"/>
            </w:pPr>
            <w:r w:rsidRPr="00D543EC">
              <w:t>there is a surviving</w:t>
            </w:r>
          </w:p>
          <w:p w14:paraId="0DE798FE" w14:textId="77777777" w:rsidR="00A6381C" w:rsidRPr="00D543EC" w:rsidRDefault="00A6381C">
            <w:pPr>
              <w:pStyle w:val="BulletText2"/>
            </w:pPr>
            <w:r w:rsidRPr="00D543EC">
              <w:t>spouse, or</w:t>
            </w:r>
          </w:p>
          <w:p w14:paraId="0DE798FF" w14:textId="77777777" w:rsidR="00A6381C" w:rsidRPr="00D543EC" w:rsidRDefault="00A6381C">
            <w:pPr>
              <w:pStyle w:val="BulletText2"/>
            </w:pPr>
            <w:r w:rsidRPr="00D543EC">
              <w:t>next of kin</w:t>
            </w:r>
          </w:p>
          <w:p w14:paraId="0DE79900" w14:textId="77777777" w:rsidR="00A6381C" w:rsidRPr="00D543EC" w:rsidRDefault="00A6381C">
            <w:pPr>
              <w:pStyle w:val="TableText"/>
            </w:pPr>
          </w:p>
        </w:tc>
        <w:tc>
          <w:tcPr>
            <w:tcW w:w="4780" w:type="dxa"/>
            <w:tcBorders>
              <w:top w:val="single" w:sz="6" w:space="0" w:color="auto"/>
              <w:left w:val="single" w:sz="6" w:space="0" w:color="auto"/>
              <w:bottom w:val="single" w:sz="6" w:space="0" w:color="auto"/>
              <w:right w:val="single" w:sz="6" w:space="0" w:color="auto"/>
            </w:tcBorders>
          </w:tcPr>
          <w:p w14:paraId="0DE79901" w14:textId="77777777" w:rsidR="00A6381C" w:rsidRPr="00D543EC" w:rsidRDefault="00A6381C">
            <w:pPr>
              <w:pStyle w:val="BulletText1"/>
            </w:pPr>
            <w:r w:rsidRPr="00D543EC">
              <w:t xml:space="preserve">complete an </w:t>
            </w:r>
            <w:r w:rsidRPr="00D543EC">
              <w:rPr>
                <w:i/>
              </w:rPr>
              <w:t>OF 41,</w:t>
            </w:r>
            <w:r w:rsidRPr="00D543EC">
              <w:t xml:space="preserve"> with the</w:t>
            </w:r>
          </w:p>
          <w:p w14:paraId="0DE79902" w14:textId="77777777" w:rsidR="00A6381C" w:rsidRPr="00D543EC" w:rsidRDefault="00A6381C">
            <w:pPr>
              <w:pStyle w:val="BulletText2"/>
            </w:pPr>
            <w:r w:rsidRPr="00D543EC">
              <w:t>file number</w:t>
            </w:r>
          </w:p>
          <w:p w14:paraId="0DE79903" w14:textId="77777777" w:rsidR="00A6381C" w:rsidRPr="00D543EC" w:rsidRDefault="00A6381C">
            <w:pPr>
              <w:pStyle w:val="BulletText2"/>
            </w:pPr>
            <w:r w:rsidRPr="00D543EC">
              <w:t>Veteran’s name</w:t>
            </w:r>
          </w:p>
          <w:p w14:paraId="0DE79904" w14:textId="77777777" w:rsidR="00A6381C" w:rsidRPr="00D543EC" w:rsidRDefault="00A6381C">
            <w:pPr>
              <w:pStyle w:val="BulletText2"/>
            </w:pPr>
            <w:r w:rsidRPr="00D543EC">
              <w:t>spouse’s or next of kin’s name and address</w:t>
            </w:r>
          </w:p>
          <w:p w14:paraId="0DE79905" w14:textId="77777777" w:rsidR="00A6381C" w:rsidRPr="00D543EC" w:rsidRDefault="00A6381C">
            <w:pPr>
              <w:pStyle w:val="BulletText2"/>
            </w:pPr>
            <w:r w:rsidRPr="00D543EC">
              <w:t>statement that the Veteran’s death was due to an SC disability, and</w:t>
            </w:r>
          </w:p>
          <w:p w14:paraId="0DE79906" w14:textId="77777777" w:rsidR="00A6381C" w:rsidRPr="00D543EC" w:rsidRDefault="00A6381C">
            <w:pPr>
              <w:pStyle w:val="BulletText1"/>
            </w:pPr>
            <w:r w:rsidRPr="00D543EC">
              <w:t xml:space="preserve">forward the </w:t>
            </w:r>
            <w:r w:rsidRPr="00D543EC">
              <w:rPr>
                <w:i/>
              </w:rPr>
              <w:t>OF 41</w:t>
            </w:r>
            <w:r w:rsidRPr="00D543EC">
              <w:t xml:space="preserve"> to the Loan Guaranty Division having jurisdiction over the spouse’s or next of kin’s address.</w:t>
            </w:r>
          </w:p>
        </w:tc>
      </w:tr>
    </w:tbl>
    <w:p w14:paraId="0DE79908" w14:textId="7BDFC646" w:rsidR="00A6381C" w:rsidRDefault="003F0908">
      <w:pPr>
        <w:pStyle w:val="BlockLine"/>
      </w:pPr>
      <w:r w:rsidRPr="00D543EC">
        <w:fldChar w:fldCharType="begin">
          <w:fldData xml:space="preserve">RABvAGMAVABlAG0AcAAxAFYAYQByAFQAcgBhAGQAaQB0AGkAbwBuAGEAbAAAagAg
</w:fldData>
        </w:fldChar>
      </w:r>
      <w:r w:rsidR="00A6381C" w:rsidRPr="00D543EC">
        <w:instrText xml:space="preserve"> ADDIN  \* MERGEFORMAT </w:instrText>
      </w:r>
      <w:r w:rsidRPr="00D543EC">
        <w:fldChar w:fldCharType="end"/>
      </w:r>
      <w:r w:rsidRPr="00D543EC">
        <w:fldChar w:fldCharType="begin">
          <w:fldData xml:space="preserve">RgBvAG4AdABTAGUAdABTAHQAYQBuAGQAYQByAGQAAFwALV==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RABvAGMAVABlAG0AcAAxAFYAYQByAFQAcgBhAGQAaQB0AGkAbwBuAGEAbAAAXAAg
</w:fldData>
        </w:fldChar>
      </w:r>
      <w:r w:rsidR="00A6381C" w:rsidRPr="00D543EC">
        <w:instrText xml:space="preserve"> ADDIN  \* MERGEFORMAT </w:instrText>
      </w:r>
      <w:r w:rsidRPr="00D543EC">
        <w:fldChar w:fldCharType="end"/>
      </w:r>
      <w:r w:rsidRPr="00D543EC">
        <w:fldChar w:fldCharType="begin">
          <w:fldData xml:space="preserve">RgBvAG4AdABTAGUAdABpAG0AaQBzAHQAeQBsAGUAcwAuAHgAbQBsAABcACB=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RABvAGMAVABlAG0AcAAxAFYAYQByAFQAcgBhAGQAaQB0AGkAbwBuAGEAbAAAIABh
</w:fldData>
        </w:fldChar>
      </w:r>
      <w:r w:rsidR="00A6381C" w:rsidRPr="00D543EC">
        <w:instrText xml:space="preserve"> ADDIN  \* MERGEFORMAT </w:instrText>
      </w:r>
      <w:r w:rsidRPr="00D543EC">
        <w:fldChar w:fldCharType="end"/>
      </w:r>
      <w:r w:rsidRPr="00D543EC">
        <w:fldChar w:fldCharType="begin">
          <w:fldData xml:space="preserve">RgBvAG4AdABTAGUAdABGAG8AbgB0AFMAZQB0AGkAbQBpAHMAdAB5AGwAZQBzAC4AeABtAGwAAHUA
fX==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RABvAGMAVABlAG0AcAAxAFYAYQByAFQAcgBhAGQAaQB0AGkAbwBuAGEAbAAAcwBh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RgBvAG4AdABTAGUAdABGAG8AbgB0AFMAZQB0AEYAbwBuAHQAUwBlAHQAaQBtAGkAcwB0AHkAbABl
AHMALgB4AG0AbAAAYgAw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RABvAGMAVABlAG0AcAAxAFYAYQByAFQAcgBhAGQAaQB0AGkAbwBuAGEAbAAAcgBk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RgBvAG4AdABTAGUAdABGAG8AbgB0AFMAZQB0AEYAbwBuAHQAUwBlAHQARgBvAG4AdABTAGUAdABp
AG0AaQBzAHQAeQBsAGUAcwAuAHgAbQBsAAAxAHA=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RABvAGMAVABlAG0AcAAxAFYAYQByAFQAcgBhAGQAaQB0AGkAbwBuAGEAbAAAcgAz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AG8AbgB0AFMAZQB0AGkAbQBpAHMAdAB5AGwAZQBzAC4AeABtAGwAAHAAIH==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RABvAGMAVABlAG0AcAAxAFYAYQByAFQAcgBhAGQAaQB0AGkAbwBuAGEAbAAAXABp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AG8AbgB0AFMAZQB0AEYAbwBuAHQAUwBlAHQAaQBtAGkAcwB0AHkAbABlAHMALgB4AG0AbAAAcABu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RABvAGMAVABlAG0AcAAxAFYAYQByAFQAcgBhAGQAaQB0AGkAbwBuAGEAbAAAYQBm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AG8AbgB0AFMAZQB0AEYAbwBuAHQAUwBlAHQARgBvAG4AdABTAGUAdABpAG0AaQBzAHQAeQBsAGUA
cwAuAHgAbQBsAAAsAHQ=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RABvAGMAVABlAG0AcAAxAFYAYQByAFQAcgBhAGQAaQB0AGkAbwBuAGEAbAAAYQBh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AG8AbgB0AFMAZQB0AEYAbwBuAHQAUwBlAHQARgBvAG4AdABTAGUAdABGAG8AbgB0AFMAZQB0AGkA
bQBpAHMAdAB5AGwAZQBzAC4AeABtAGwAAHUAdH==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RABvAGMAVABlAG0AcAAxAFYAYQByAFQAcgBhAGQAaQB0AGkAbwBuAGEAbAAAdABm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AG8AbgB0AFMAZQB0AEYAbwBuAHQAUwBlAHQARgBvAG4AdABTAGUAdABGAG8AbgB0AFMAZQB0AEYA
bwBuAHQAUwBlAHQAaQBtAGkAcwB0AHkAbABlAHMALgB4AG0AbAAAXABs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RABvAGMAVABlAG0AcAAxAFYAYQByAFQAcgBhAGQAaQB0AGkAbwBuAGEAbAAAYwBp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AG8AbgB0AFMAZQB0AEYAbwBuAHQAUwBlAHQARgBvAG4AdABTAGUAdABGAG8AbgB0AFMAZQB0AEYA
bwBuAHQAUwBlAHQARgBvAG4AdABTAGUAdABpAG0AaQBzAHQAeQBsAGUAcwAuAHgAbQBsAAByAGl=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RABvAGMAVABlAG0AcAAxAFYAYQByAFQAcgBhAGQAaQB0AGkAbwBuAGEAbAAAMQ==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AC4AeABtAGwAAHIAcH==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RABvAGMAVABlAG0AcAAxAFYAYQByAFQAcgBhAGQAaQB0AGkAbwBuAGEAbAAAaQ==
</w:fldData>
        </w:fldChar>
      </w:r>
      <w:r w:rsidR="00A6381C"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AGkAcwB0AHkAbABlAHMALgB4AG0AbAAAcgBi
</w:fldData>
        </w:fldChar>
      </w:r>
      <w:r w:rsidR="00A6381C" w:rsidRPr="00D543EC">
        <w:instrText xml:space="preserve"> ADDIN  \* MERGEFORMAT </w:instrText>
      </w:r>
      <w:r w:rsidRPr="00D543EC">
        <w:fldChar w:fldCharType="end"/>
      </w:r>
      <w:r w:rsidRPr="00D543EC">
        <w:fldChar w:fldCharType="begin">
          <w:fldData xml:space="preserve">RABvAGMAVABlAG0AcAAxAFYAYQByAFQAcgBhAGQAaQB0AGkAbwBuAGEAbAA=
</w:fldData>
        </w:fldChar>
      </w:r>
      <w:r w:rsidR="00FE48CE"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AG4AdABTAGUAdABpAG0AaQBzAHQAeQBsAGUAcwAuAHgAbQBsAAByAGJ=
</w:fldData>
        </w:fldChar>
      </w:r>
      <w:r w:rsidR="00FE48CE" w:rsidRPr="00D543EC">
        <w:instrText xml:space="preserve"> ADDIN  \* MERGEFORMAT </w:instrText>
      </w:r>
      <w:r w:rsidRPr="00D543EC">
        <w:fldChar w:fldCharType="end"/>
      </w:r>
      <w:r w:rsidRPr="00D543EC">
        <w:fldChar w:fldCharType="begin">
          <w:fldData xml:space="preserve">RABvAGMAVABlAG0AcAAxAFYAYQByAFQAcgBhAGQAaQB0AGkAbwBuAGEAbAA=
</w:fldData>
        </w:fldChar>
      </w:r>
      <w:r w:rsidR="00655100" w:rsidRPr="00D543EC">
        <w:instrText xml:space="preserve"> ADDIN  \* MERGEFORMAT </w:instrText>
      </w:r>
      <w:r w:rsidRPr="00D543EC">
        <w:fldChar w:fldCharType="end"/>
      </w:r>
      <w:r w:rsidRPr="00D543E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AG4AdABTAGUAdABGAG8AbgB0AFMAZQB0AGkAbQBpAHMAdAB5AGwAZQBzAC4AeABtAGwAAHIAYn==
</w:fldData>
        </w:fldChar>
      </w:r>
      <w:r w:rsidR="00655100" w:rsidRPr="00D543EC">
        <w:instrText xml:space="preserve"> ADDIN  \* MERGEFORMAT </w:instrText>
      </w:r>
      <w:r w:rsidRPr="00D543EC">
        <w:fldChar w:fldCharType="end"/>
      </w:r>
      <w:r w:rsidR="00A71072" w:rsidRPr="00D543EC">
        <w:fldChar w:fldCharType="begin">
          <w:fldData xml:space="preserve">RABvAGMAVABlAG0AcAAxAFYAYQByAFQAcgBhAGQAaQB0AGkAbwBuAGEAbAA=
</w:fldData>
        </w:fldChar>
      </w:r>
      <w:r w:rsidR="00A71072" w:rsidRPr="00D543EC">
        <w:instrText xml:space="preserve"> ADDIN  \* MERGEFORMAT </w:instrText>
      </w:r>
      <w:r w:rsidR="00A71072" w:rsidRPr="00D543EC">
        <w:fldChar w:fldCharType="end"/>
      </w:r>
      <w:r w:rsidR="00A71072" w:rsidRPr="00D543E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LgB4AG0AbAAAcgBi
</w:fldData>
        </w:fldChar>
      </w:r>
      <w:r w:rsidR="00A71072" w:rsidRPr="00D543EC">
        <w:instrText xml:space="preserve"> ADDIN  \* MERGEFORMAT </w:instrText>
      </w:r>
      <w:r w:rsidR="00A71072" w:rsidRPr="00D543EC">
        <w:fldChar w:fldCharType="end"/>
      </w:r>
      <w:r w:rsidR="005C76B0" w:rsidRPr="00D543EC">
        <w:fldChar w:fldCharType="begin">
          <w:fldData xml:space="preserve">RABvAGMAVABlAG0AcAAxAFYAYQByAFQAcgBhAGQAaQB0AGkAbwBuAGEAbAA=
</w:fldData>
        </w:fldChar>
      </w:r>
      <w:r w:rsidR="005C76B0" w:rsidRPr="00D543EC">
        <w:instrText xml:space="preserve"> ADDIN  \* MERGEFORMAT </w:instrText>
      </w:r>
      <w:r w:rsidR="005C76B0" w:rsidRPr="00D543EC">
        <w:fldChar w:fldCharType="end"/>
      </w:r>
      <w:r w:rsidR="005C76B0" w:rsidRPr="00D543EC">
        <w:fldChar w:fldCharType="begin">
          <w:fldData xml:space="preserve">RgBvAG4AdABTAGUAdABpAG0AaQBzAHQAeQBsAGUAcwAuAHgAbQBsAA==
</w:fldData>
        </w:fldChar>
      </w:r>
      <w:r w:rsidR="005C76B0" w:rsidRPr="00D543EC">
        <w:instrText xml:space="preserve"> ADDIN  \* MERGEFORMAT </w:instrText>
      </w:r>
      <w:r w:rsidR="005C76B0" w:rsidRPr="00D543EC">
        <w:fldChar w:fldCharType="end"/>
      </w:r>
      <w:r w:rsidR="005C76B0" w:rsidRPr="00D543EC">
        <w:fldChar w:fldCharType="begin">
          <w:fldData xml:space="preserve">RABvAGMAVABlAG0AcAAxAFYAYQByAFQAcgBhAGQAaQB0AGkAbwBuAGEAbAA=
</w:fldData>
        </w:fldChar>
      </w:r>
      <w:r w:rsidR="005C76B0" w:rsidRPr="00D543EC">
        <w:instrText xml:space="preserve"> ADDIN  \* MERGEFORMAT </w:instrText>
      </w:r>
      <w:r w:rsidR="005C76B0" w:rsidRPr="00D543EC">
        <w:fldChar w:fldCharType="end"/>
      </w:r>
      <w:r w:rsidR="005C76B0" w:rsidRPr="00D543EC">
        <w:fldChar w:fldCharType="begin">
          <w:fldData xml:space="preserve">RgBvAG4AdABTAGUAdABpAG0AaQBzAHQAeQBsAGUAcwAuAHgAbQBsAA==
</w:fldData>
        </w:fldChar>
      </w:r>
      <w:r w:rsidR="005C76B0" w:rsidRPr="00D543EC">
        <w:instrText xml:space="preserve"> ADDIN  \* MERGEFORMAT </w:instrText>
      </w:r>
      <w:r w:rsidR="005C76B0" w:rsidRPr="00D543EC">
        <w:fldChar w:fldCharType="end"/>
      </w:r>
      <w:r w:rsidR="005C76B0" w:rsidRPr="00D543EC">
        <w:fldChar w:fldCharType="begin">
          <w:fldData xml:space="preserve">RABvAGMAVABlAG0AcAAxAFYAYQByAFQAcgBhAGQAaQB0AGkAbwBuAGEAbAA=
</w:fldData>
        </w:fldChar>
      </w:r>
      <w:r w:rsidR="005C76B0" w:rsidRPr="00D543EC">
        <w:instrText xml:space="preserve"> ADDIN  \* MERGEFORMAT </w:instrText>
      </w:r>
      <w:r w:rsidR="005C76B0" w:rsidRPr="00D543EC">
        <w:fldChar w:fldCharType="end"/>
      </w:r>
      <w:r w:rsidR="005C76B0" w:rsidRPr="00D543EC">
        <w:fldChar w:fldCharType="begin">
          <w:fldData xml:space="preserve">RgBvAG4AdABTAGUAdABpAG0AaQBzAHQAeQBsAGUAcwAuAHgAbQBsAA==
</w:fldData>
        </w:fldChar>
      </w:r>
      <w:r w:rsidR="005C76B0" w:rsidRPr="00D543EC">
        <w:instrText xml:space="preserve"> ADDIN  \* MERGEFORMAT </w:instrText>
      </w:r>
      <w:r w:rsidR="005C76B0" w:rsidRPr="00D543EC">
        <w:fldChar w:fldCharType="end"/>
      </w:r>
      <w:r w:rsidR="00111079" w:rsidRPr="00D543EC">
        <w:fldChar w:fldCharType="begin">
          <w:fldData xml:space="preserve">RABvAGMAVABlAG0AcAAxAFYAYQByAFQAcgBhAGQAaQB0AGkAbwBuAGEAbAA=
</w:fldData>
        </w:fldChar>
      </w:r>
      <w:r w:rsidR="00111079" w:rsidRPr="00D543EC">
        <w:instrText xml:space="preserve"> ADDIN  \* MERGEFORMAT </w:instrText>
      </w:r>
      <w:r w:rsidR="00111079" w:rsidRPr="00D543EC">
        <w:fldChar w:fldCharType="end"/>
      </w:r>
      <w:r w:rsidR="00111079" w:rsidRPr="00D543EC">
        <w:fldChar w:fldCharType="begin">
          <w:fldData xml:space="preserve">RgBvAG4AdABTAGUAdABpAG0AaQBzAHQAeQBsAGUAcwAuAHgAbQBsAA==
</w:fldData>
        </w:fldChar>
      </w:r>
      <w:r w:rsidR="00111079" w:rsidRPr="00D543EC">
        <w:instrText xml:space="preserve"> ADDIN  \* MERGEFORMAT </w:instrText>
      </w:r>
      <w:r w:rsidR="00111079" w:rsidRPr="00D543EC">
        <w:fldChar w:fldCharType="end"/>
      </w:r>
      <w:r w:rsidR="00111079" w:rsidRPr="00D543EC">
        <w:fldChar w:fldCharType="begin">
          <w:fldData xml:space="preserve">RABvAGMAVABlAG0AcAAxAFYAYQByAFQAcgBhAGQAaQB0AGkAbwBuAGEAbAA=
</w:fldData>
        </w:fldChar>
      </w:r>
      <w:r w:rsidR="00111079" w:rsidRPr="00D543EC">
        <w:instrText xml:space="preserve"> ADDIN  \* MERGEFORMAT </w:instrText>
      </w:r>
      <w:r w:rsidR="00111079" w:rsidRPr="00D543EC">
        <w:fldChar w:fldCharType="end"/>
      </w:r>
      <w:r w:rsidR="00111079" w:rsidRPr="00D543EC">
        <w:fldChar w:fldCharType="begin">
          <w:fldData xml:space="preserve">RgBvAG4AdABTAGUAdABpAG0AaQBzAHQAeQBsAGUAcwAuAHgAbQBsAA==
</w:fldData>
        </w:fldChar>
      </w:r>
      <w:r w:rsidR="00111079" w:rsidRPr="00D543EC">
        <w:instrText xml:space="preserve"> ADDIN  \* MERGEFORMAT </w:instrText>
      </w:r>
      <w:r w:rsidR="00111079" w:rsidRPr="00D543EC">
        <w:fldChar w:fldCharType="end"/>
      </w:r>
      <w:r w:rsidR="00111079" w:rsidRPr="00D543EC">
        <w:fldChar w:fldCharType="begin">
          <w:fldData xml:space="preserve">RABvAGMAVABlAG0AcAAxAFYAYQByAFQAcgBhAGQAaQB0AGkAbwBuAGEAbAA=
</w:fldData>
        </w:fldChar>
      </w:r>
      <w:r w:rsidR="00111079" w:rsidRPr="00D543EC">
        <w:instrText xml:space="preserve"> ADDIN  \* MERGEFORMAT </w:instrText>
      </w:r>
      <w:r w:rsidR="00111079" w:rsidRPr="00D543EC">
        <w:fldChar w:fldCharType="end"/>
      </w:r>
      <w:r w:rsidR="00111079" w:rsidRPr="00D543EC">
        <w:fldChar w:fldCharType="begin">
          <w:fldData xml:space="preserve">RgBvAG4AdABTAGUAdABpAG0AaQBzAHQAeQBsAGUAcwAuAHgAbQBsAA==
</w:fldData>
        </w:fldChar>
      </w:r>
      <w:r w:rsidR="00111079" w:rsidRPr="00D543EC">
        <w:instrText xml:space="preserve"> ADDIN  \* MERGEFORMAT </w:instrText>
      </w:r>
      <w:r w:rsidR="00111079" w:rsidRPr="00D543EC">
        <w:fldChar w:fldCharType="end"/>
      </w:r>
      <w:r w:rsidR="00D543EC">
        <w:fldChar w:fldCharType="begin">
          <w:fldData xml:space="preserve">RABvAGMAVABlAG0AcAAxAFYAYQByAFQAcgBhAGQAaQB0AGkAbwBuAGEAbAA=
</w:fldData>
        </w:fldChar>
      </w:r>
      <w:r w:rsidR="00D543EC">
        <w:instrText xml:space="preserve"> ADDIN  \* MERGEFORMAT </w:instrText>
      </w:r>
      <w:r w:rsidR="00D543EC">
        <w:fldChar w:fldCharType="end"/>
      </w:r>
      <w:r w:rsidR="00D543EC">
        <w:fldChar w:fldCharType="begin">
          <w:fldData xml:space="preserve">RgBvAG4AdABTAGUAdABpAG0AaQBzAHQAeQBsAGUAcwAuAHgAbQBsAA==
</w:fldData>
        </w:fldChar>
      </w:r>
      <w:r w:rsidR="00D543EC">
        <w:instrText xml:space="preserve"> ADDIN  \* MERGEFORMAT </w:instrText>
      </w:r>
      <w:r w:rsidR="00D543EC">
        <w:fldChar w:fldCharType="end"/>
      </w:r>
      <w:bookmarkStart w:id="0" w:name="_GoBack"/>
      <w:bookmarkEnd w:id="0"/>
    </w:p>
    <w:sectPr w:rsidR="00A6381C" w:rsidSect="00D7679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72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990B" w14:textId="77777777" w:rsidR="008C1432" w:rsidRDefault="008C1432">
      <w:r>
        <w:separator/>
      </w:r>
    </w:p>
  </w:endnote>
  <w:endnote w:type="continuationSeparator" w:id="0">
    <w:p w14:paraId="0DE7990C" w14:textId="77777777" w:rsidR="008C1432" w:rsidRDefault="008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990F" w14:textId="77777777" w:rsidR="00BA0521" w:rsidRDefault="00BA0521">
    <w:pPr>
      <w:pStyle w:val="Footer"/>
    </w:pPr>
    <w:r>
      <w:rPr>
        <w:b/>
        <w:sz w:val="20"/>
      </w:rPr>
      <w:t>8-F-</w:t>
    </w:r>
    <w:r>
      <w:rPr>
        <w:rStyle w:val="PageNumber"/>
        <w:b/>
        <w:sz w:val="20"/>
      </w:rPr>
      <w:fldChar w:fldCharType="begin"/>
    </w:r>
    <w:r>
      <w:rPr>
        <w:rStyle w:val="PageNumber"/>
        <w:b/>
        <w:sz w:val="20"/>
      </w:rPr>
      <w:instrText xml:space="preserve"> PAGE </w:instrText>
    </w:r>
    <w:r>
      <w:rPr>
        <w:rStyle w:val="PageNumber"/>
        <w:b/>
        <w:sz w:val="20"/>
      </w:rPr>
      <w:fldChar w:fldCharType="separate"/>
    </w:r>
    <w:r w:rsidR="00D543EC">
      <w:rPr>
        <w:rStyle w:val="PageNumber"/>
        <w:b/>
        <w:noProof/>
        <w:sz w:val="20"/>
      </w:rPr>
      <w:t>8</w:t>
    </w:r>
    <w:r>
      <w:rPr>
        <w:rStyle w:val="PageNumber"/>
        <w:b/>
        <w:sz w:val="20"/>
      </w:rPr>
      <w:fldChar w:fldCharType="end"/>
    </w:r>
    <w:r>
      <w:rPr>
        <w:rStyle w:val="PageNumber"/>
        <w:b/>
        <w:sz w:val="20"/>
      </w:rPr>
      <w:t xml:space="preserve"> </w:t>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9910" w14:textId="77777777" w:rsidR="00BA0521" w:rsidRDefault="00BA0521">
    <w:pPr>
      <w:pStyle w:val="Footer"/>
      <w:ind w:right="360"/>
    </w:pPr>
    <w:r>
      <w:rPr>
        <w:b/>
        <w:sz w:val="20"/>
      </w:rPr>
      <w:tab/>
    </w:r>
    <w:r>
      <w:rPr>
        <w:b/>
        <w:sz w:val="20"/>
      </w:rPr>
      <w:tab/>
      <w:t>8-F-</w:t>
    </w:r>
    <w:r>
      <w:rPr>
        <w:rStyle w:val="PageNumber"/>
        <w:b/>
        <w:sz w:val="20"/>
      </w:rPr>
      <w:fldChar w:fldCharType="begin"/>
    </w:r>
    <w:r>
      <w:rPr>
        <w:rStyle w:val="PageNumber"/>
        <w:b/>
        <w:sz w:val="20"/>
      </w:rPr>
      <w:instrText xml:space="preserve"> PAGE </w:instrText>
    </w:r>
    <w:r>
      <w:rPr>
        <w:rStyle w:val="PageNumber"/>
        <w:b/>
        <w:sz w:val="20"/>
      </w:rPr>
      <w:fldChar w:fldCharType="separate"/>
    </w:r>
    <w:r w:rsidR="00D543EC">
      <w:rPr>
        <w:rStyle w:val="PageNumber"/>
        <w:b/>
        <w:noProof/>
        <w:sz w:val="20"/>
      </w:rPr>
      <w:t>9</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9913" w14:textId="77777777" w:rsidR="00BA0521" w:rsidRDefault="00BA0521">
    <w:pPr>
      <w:pStyle w:val="Footer"/>
    </w:pPr>
    <w:r>
      <w:rPr>
        <w:b/>
        <w:sz w:val="20"/>
      </w:rPr>
      <w:t>Final</w:t>
    </w:r>
    <w:r>
      <w:rPr>
        <w:b/>
        <w:sz w:val="20"/>
      </w:rPr>
      <w:tab/>
    </w:r>
    <w:r>
      <w:rPr>
        <w:b/>
        <w:sz w:val="20"/>
      </w:rPr>
      <w:tab/>
      <w:t>8-F-</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9909" w14:textId="77777777" w:rsidR="008C1432" w:rsidRDefault="008C1432">
      <w:r>
        <w:separator/>
      </w:r>
    </w:p>
  </w:footnote>
  <w:footnote w:type="continuationSeparator" w:id="0">
    <w:p w14:paraId="0DE7990A" w14:textId="77777777" w:rsidR="008C1432" w:rsidRDefault="008C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990D" w14:textId="77777777" w:rsidR="00BA0521" w:rsidRDefault="00BA0521">
    <w:pPr>
      <w:pStyle w:val="Header"/>
    </w:pPr>
    <w:r>
      <w:rPr>
        <w:b/>
        <w:sz w:val="20"/>
      </w:rPr>
      <w:t>M21-1MR, Part III, Subpart ii, Chapter 8, Section F</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990E" w14:textId="77777777" w:rsidR="00BA0521" w:rsidRDefault="00BA0521">
    <w:pPr>
      <w:pStyle w:val="Header"/>
    </w:pPr>
    <w:r>
      <w:rPr>
        <w:b/>
        <w:sz w:val="20"/>
      </w:rPr>
      <w:tab/>
    </w:r>
    <w:r>
      <w:rPr>
        <w:b/>
        <w:sz w:val="20"/>
      </w:rPr>
      <w:tab/>
      <w:t>M21-1MR, Part III, Subpart ii, Chapter 8, Section 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9911" w14:textId="77777777" w:rsidR="00BA0521" w:rsidRDefault="00BA0521">
    <w:pPr>
      <w:pStyle w:val="Header"/>
      <w:rPr>
        <w:b/>
        <w:sz w:val="20"/>
      </w:rPr>
    </w:pPr>
    <w:r>
      <w:rPr>
        <w:b/>
        <w:sz w:val="20"/>
      </w:rPr>
      <w:t>XX/XX/03</w:t>
    </w:r>
    <w:r>
      <w:rPr>
        <w:b/>
        <w:sz w:val="20"/>
      </w:rPr>
      <w:tab/>
    </w:r>
    <w:r>
      <w:rPr>
        <w:b/>
        <w:sz w:val="20"/>
      </w:rPr>
      <w:tab/>
      <w:t>M21-1MR, Part III</w:t>
    </w:r>
  </w:p>
  <w:p w14:paraId="0DE79912" w14:textId="77777777" w:rsidR="00BA0521" w:rsidRDefault="00BA0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numPicBullet w:numPicBulletId="1">
    <w:pict>
      <v:shape id="_x0000_i1036" type="#_x0000_t75" style="width:12pt;height:12pt" o:bullet="t">
        <v:imagedata r:id="rId2" o:title=""/>
      </v:shape>
    </w:pict>
  </w:numPicBullet>
  <w:numPicBullet w:numPicBulletId="2">
    <w:pict>
      <v:shape id="_x0000_i1037" type="#_x0000_t75" style="width:12pt;height:12pt" o:bullet="t">
        <v:imagedata r:id="rId3" o:title=""/>
      </v:shape>
    </w:pict>
  </w:numPicBullet>
  <w:numPicBullet w:numPicBulletId="3">
    <w:pict>
      <v:shape id="_x0000_i1038" type="#_x0000_t75" style="width:12pt;height:12pt" o:bullet="t">
        <v:imagedata r:id="rId4"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3">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4">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9">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4">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9"/>
  </w:num>
  <w:num w:numId="2">
    <w:abstractNumId w:val="9"/>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3"/>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2"/>
  </w:num>
  <w:num w:numId="8">
    <w:abstractNumId w:val="14"/>
  </w:num>
  <w:num w:numId="9">
    <w:abstractNumId w:val="11"/>
  </w:num>
  <w:num w:numId="10">
    <w:abstractNumId w:val="4"/>
  </w:num>
  <w:num w:numId="11">
    <w:abstractNumId w:val="10"/>
  </w:num>
  <w:num w:numId="12">
    <w:abstractNumId w:val="1"/>
  </w:num>
  <w:num w:numId="13">
    <w:abstractNumId w:val="12"/>
  </w:num>
  <w:num w:numId="14">
    <w:abstractNumId w:val="8"/>
  </w:num>
  <w:num w:numId="15">
    <w:abstractNumId w:val="7"/>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XSLPath" w:val="C:\Program Files\Information Mapping\FS XML 2.2\Stylesheets\"/>
    <w:docVar w:name="XSLstylesheet" w:val="Basic.xsl"/>
  </w:docVars>
  <w:rsids>
    <w:rsidRoot w:val="009925ED"/>
    <w:rsid w:val="00004C6E"/>
    <w:rsid w:val="000115DF"/>
    <w:rsid w:val="00021769"/>
    <w:rsid w:val="000534B4"/>
    <w:rsid w:val="000838A0"/>
    <w:rsid w:val="00083DAC"/>
    <w:rsid w:val="000B75E1"/>
    <w:rsid w:val="000D25DE"/>
    <w:rsid w:val="000F59AA"/>
    <w:rsid w:val="00111079"/>
    <w:rsid w:val="00136F13"/>
    <w:rsid w:val="00157CCB"/>
    <w:rsid w:val="00161108"/>
    <w:rsid w:val="00165096"/>
    <w:rsid w:val="001664F9"/>
    <w:rsid w:val="00180DD2"/>
    <w:rsid w:val="001A087E"/>
    <w:rsid w:val="001B3976"/>
    <w:rsid w:val="001C38C8"/>
    <w:rsid w:val="001E3BAC"/>
    <w:rsid w:val="00220894"/>
    <w:rsid w:val="00227261"/>
    <w:rsid w:val="00233923"/>
    <w:rsid w:val="00281664"/>
    <w:rsid w:val="002A65F6"/>
    <w:rsid w:val="00301A10"/>
    <w:rsid w:val="00334141"/>
    <w:rsid w:val="00343606"/>
    <w:rsid w:val="003B6331"/>
    <w:rsid w:val="003F0908"/>
    <w:rsid w:val="00440123"/>
    <w:rsid w:val="00440FEC"/>
    <w:rsid w:val="00443A4B"/>
    <w:rsid w:val="00452E1B"/>
    <w:rsid w:val="00453DA5"/>
    <w:rsid w:val="004862D3"/>
    <w:rsid w:val="00492C7C"/>
    <w:rsid w:val="004C778E"/>
    <w:rsid w:val="004D074F"/>
    <w:rsid w:val="004E1767"/>
    <w:rsid w:val="00506A81"/>
    <w:rsid w:val="00510ED0"/>
    <w:rsid w:val="005310C4"/>
    <w:rsid w:val="005330A9"/>
    <w:rsid w:val="00545D84"/>
    <w:rsid w:val="00552EC2"/>
    <w:rsid w:val="00561543"/>
    <w:rsid w:val="0057335F"/>
    <w:rsid w:val="005A6615"/>
    <w:rsid w:val="005B0F96"/>
    <w:rsid w:val="005C20DD"/>
    <w:rsid w:val="005C4F57"/>
    <w:rsid w:val="005C76B0"/>
    <w:rsid w:val="00655100"/>
    <w:rsid w:val="006877FB"/>
    <w:rsid w:val="006C71F1"/>
    <w:rsid w:val="006D0A01"/>
    <w:rsid w:val="006F0B65"/>
    <w:rsid w:val="00710638"/>
    <w:rsid w:val="0073639D"/>
    <w:rsid w:val="00742024"/>
    <w:rsid w:val="00743C86"/>
    <w:rsid w:val="007809C1"/>
    <w:rsid w:val="007821B1"/>
    <w:rsid w:val="007938CA"/>
    <w:rsid w:val="007C4566"/>
    <w:rsid w:val="007E6A0D"/>
    <w:rsid w:val="007E7363"/>
    <w:rsid w:val="007F328B"/>
    <w:rsid w:val="007F7B4F"/>
    <w:rsid w:val="00827EC5"/>
    <w:rsid w:val="00832CE9"/>
    <w:rsid w:val="00832F06"/>
    <w:rsid w:val="0084518D"/>
    <w:rsid w:val="008778A0"/>
    <w:rsid w:val="00887770"/>
    <w:rsid w:val="00893E5F"/>
    <w:rsid w:val="008C1432"/>
    <w:rsid w:val="008D1FB0"/>
    <w:rsid w:val="008D3EB2"/>
    <w:rsid w:val="008E43FE"/>
    <w:rsid w:val="008E7214"/>
    <w:rsid w:val="00974758"/>
    <w:rsid w:val="009925ED"/>
    <w:rsid w:val="00993D52"/>
    <w:rsid w:val="00994ED0"/>
    <w:rsid w:val="00A0355F"/>
    <w:rsid w:val="00A201E6"/>
    <w:rsid w:val="00A30D28"/>
    <w:rsid w:val="00A6318B"/>
    <w:rsid w:val="00A6381C"/>
    <w:rsid w:val="00A650FF"/>
    <w:rsid w:val="00A65F3D"/>
    <w:rsid w:val="00A71072"/>
    <w:rsid w:val="00A7160D"/>
    <w:rsid w:val="00A80BEB"/>
    <w:rsid w:val="00AA667C"/>
    <w:rsid w:val="00AB2469"/>
    <w:rsid w:val="00AD5B0C"/>
    <w:rsid w:val="00B10900"/>
    <w:rsid w:val="00B16B92"/>
    <w:rsid w:val="00B40980"/>
    <w:rsid w:val="00B5596F"/>
    <w:rsid w:val="00B71455"/>
    <w:rsid w:val="00B71E86"/>
    <w:rsid w:val="00B74CE5"/>
    <w:rsid w:val="00B81DA0"/>
    <w:rsid w:val="00B9311F"/>
    <w:rsid w:val="00BA0521"/>
    <w:rsid w:val="00BD0510"/>
    <w:rsid w:val="00BE4C41"/>
    <w:rsid w:val="00BF06A7"/>
    <w:rsid w:val="00BF131B"/>
    <w:rsid w:val="00C04B23"/>
    <w:rsid w:val="00C24861"/>
    <w:rsid w:val="00C33317"/>
    <w:rsid w:val="00C42269"/>
    <w:rsid w:val="00C6179C"/>
    <w:rsid w:val="00C63C61"/>
    <w:rsid w:val="00C74270"/>
    <w:rsid w:val="00C77CFE"/>
    <w:rsid w:val="00C93782"/>
    <w:rsid w:val="00C96E61"/>
    <w:rsid w:val="00CA4B52"/>
    <w:rsid w:val="00CA76D3"/>
    <w:rsid w:val="00CB5E89"/>
    <w:rsid w:val="00CC08D7"/>
    <w:rsid w:val="00D15CD8"/>
    <w:rsid w:val="00D2029F"/>
    <w:rsid w:val="00D4004C"/>
    <w:rsid w:val="00D54010"/>
    <w:rsid w:val="00D543EC"/>
    <w:rsid w:val="00D7679F"/>
    <w:rsid w:val="00D90167"/>
    <w:rsid w:val="00DA012A"/>
    <w:rsid w:val="00DB3306"/>
    <w:rsid w:val="00DB56A8"/>
    <w:rsid w:val="00DC351D"/>
    <w:rsid w:val="00DD6902"/>
    <w:rsid w:val="00DF0CAF"/>
    <w:rsid w:val="00DF29A6"/>
    <w:rsid w:val="00E007CD"/>
    <w:rsid w:val="00E23024"/>
    <w:rsid w:val="00E85E45"/>
    <w:rsid w:val="00EA49D7"/>
    <w:rsid w:val="00ED4A15"/>
    <w:rsid w:val="00F203A0"/>
    <w:rsid w:val="00F430CE"/>
    <w:rsid w:val="00F5536F"/>
    <w:rsid w:val="00FB264F"/>
    <w:rsid w:val="00FD64CA"/>
    <w:rsid w:val="00FD7B1A"/>
    <w:rsid w:val="00FE3790"/>
    <w:rsid w:val="00FE48CE"/>
    <w:rsid w:val="00FE4C2A"/>
    <w:rsid w:val="00FE6773"/>
    <w:rsid w:val="00FF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DE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78E"/>
    <w:rPr>
      <w:color w:val="000000"/>
      <w:sz w:val="24"/>
      <w:szCs w:val="24"/>
    </w:rPr>
  </w:style>
  <w:style w:type="paragraph" w:styleId="Heading1">
    <w:name w:val="heading 1"/>
    <w:aliases w:val="Part Title"/>
    <w:basedOn w:val="Normal"/>
    <w:next w:val="Heading4"/>
    <w:link w:val="Heading1Char"/>
    <w:uiPriority w:val="99"/>
    <w:qFormat/>
    <w:rsid w:val="004C778E"/>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4C778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uiPriority w:val="99"/>
    <w:qFormat/>
    <w:rsid w:val="004C778E"/>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4C778E"/>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4C778E"/>
    <w:pPr>
      <w:outlineLvl w:val="4"/>
    </w:pPr>
    <w:rPr>
      <w:b/>
      <w:sz w:val="22"/>
      <w:szCs w:val="20"/>
    </w:rPr>
  </w:style>
  <w:style w:type="paragraph" w:styleId="Heading6">
    <w:name w:val="heading 6"/>
    <w:aliases w:val="Sub Label"/>
    <w:basedOn w:val="Heading5"/>
    <w:next w:val="BlockText"/>
    <w:link w:val="Heading6Char"/>
    <w:uiPriority w:val="99"/>
    <w:qFormat/>
    <w:rsid w:val="004C778E"/>
    <w:pPr>
      <w:spacing w:before="240" w:after="60"/>
      <w:outlineLvl w:val="5"/>
    </w:pPr>
    <w:rPr>
      <w:i/>
    </w:rPr>
  </w:style>
  <w:style w:type="paragraph" w:styleId="Heading7">
    <w:name w:val="heading 7"/>
    <w:basedOn w:val="Normal"/>
    <w:next w:val="Normal"/>
    <w:link w:val="Heading7Char"/>
    <w:uiPriority w:val="99"/>
    <w:qFormat/>
    <w:rsid w:val="00D7679F"/>
    <w:pPr>
      <w:spacing w:before="240" w:after="60"/>
      <w:outlineLvl w:val="6"/>
    </w:pPr>
    <w:rPr>
      <w:rFonts w:ascii="Arial" w:hAnsi="Arial"/>
    </w:rPr>
  </w:style>
  <w:style w:type="paragraph" w:styleId="Heading8">
    <w:name w:val="heading 8"/>
    <w:basedOn w:val="Normal"/>
    <w:next w:val="Normal"/>
    <w:link w:val="Heading8Char"/>
    <w:uiPriority w:val="99"/>
    <w:qFormat/>
    <w:rsid w:val="00D7679F"/>
    <w:pPr>
      <w:spacing w:before="240" w:after="60"/>
      <w:outlineLvl w:val="7"/>
    </w:pPr>
    <w:rPr>
      <w:rFonts w:ascii="Arial" w:hAnsi="Arial"/>
      <w:i/>
    </w:rPr>
  </w:style>
  <w:style w:type="paragraph" w:styleId="Heading9">
    <w:name w:val="heading 9"/>
    <w:basedOn w:val="Normal"/>
    <w:next w:val="Normal"/>
    <w:link w:val="Heading9Char"/>
    <w:uiPriority w:val="99"/>
    <w:qFormat/>
    <w:rsid w:val="00D7679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uiPriority w:val="99"/>
    <w:locked/>
    <w:rsid w:val="000115DF"/>
    <w:rPr>
      <w:rFonts w:ascii="Cambria" w:hAnsi="Cambria" w:cs="Times New Roman"/>
      <w:b/>
      <w:bCs/>
      <w:color w:val="000000"/>
      <w:kern w:val="32"/>
      <w:sz w:val="32"/>
      <w:szCs w:val="32"/>
    </w:rPr>
  </w:style>
  <w:style w:type="character" w:customStyle="1" w:styleId="Heading2Char">
    <w:name w:val="Heading 2 Char"/>
    <w:aliases w:val="Chapter Title Char"/>
    <w:link w:val="Heading2"/>
    <w:uiPriority w:val="99"/>
    <w:semiHidden/>
    <w:locked/>
    <w:rsid w:val="000115DF"/>
    <w:rPr>
      <w:rFonts w:ascii="Cambria" w:hAnsi="Cambria" w:cs="Times New Roman"/>
      <w:b/>
      <w:bCs/>
      <w:i/>
      <w:iCs/>
      <w:color w:val="000000"/>
      <w:sz w:val="28"/>
      <w:szCs w:val="28"/>
    </w:rPr>
  </w:style>
  <w:style w:type="character" w:customStyle="1" w:styleId="Heading3Char">
    <w:name w:val="Heading 3 Char"/>
    <w:aliases w:val="Section Char,Section Title Char"/>
    <w:link w:val="Heading3"/>
    <w:uiPriority w:val="99"/>
    <w:semiHidden/>
    <w:locked/>
    <w:rsid w:val="000115DF"/>
    <w:rPr>
      <w:rFonts w:ascii="Cambria" w:hAnsi="Cambria" w:cs="Times New Roman"/>
      <w:b/>
      <w:bCs/>
      <w:color w:val="000000"/>
      <w:sz w:val="26"/>
      <w:szCs w:val="26"/>
    </w:rPr>
  </w:style>
  <w:style w:type="character" w:customStyle="1" w:styleId="Heading4Char">
    <w:name w:val="Heading 4 Char"/>
    <w:aliases w:val="Map Title Char"/>
    <w:link w:val="Heading4"/>
    <w:uiPriority w:val="99"/>
    <w:semiHidden/>
    <w:locked/>
    <w:rsid w:val="000115DF"/>
    <w:rPr>
      <w:rFonts w:ascii="Calibri" w:hAnsi="Calibri" w:cs="Times New Roman"/>
      <w:b/>
      <w:bCs/>
      <w:color w:val="000000"/>
      <w:sz w:val="28"/>
      <w:szCs w:val="28"/>
    </w:rPr>
  </w:style>
  <w:style w:type="character" w:customStyle="1" w:styleId="Heading5Char">
    <w:name w:val="Heading 5 Char"/>
    <w:aliases w:val="Block Label Char"/>
    <w:link w:val="Heading5"/>
    <w:uiPriority w:val="99"/>
    <w:semiHidden/>
    <w:locked/>
    <w:rsid w:val="000115DF"/>
    <w:rPr>
      <w:rFonts w:ascii="Calibri" w:hAnsi="Calibri" w:cs="Times New Roman"/>
      <w:b/>
      <w:bCs/>
      <w:i/>
      <w:iCs/>
      <w:color w:val="000000"/>
      <w:sz w:val="26"/>
      <w:szCs w:val="26"/>
    </w:rPr>
  </w:style>
  <w:style w:type="character" w:customStyle="1" w:styleId="Heading6Char">
    <w:name w:val="Heading 6 Char"/>
    <w:aliases w:val="Sub Label Char"/>
    <w:link w:val="Heading6"/>
    <w:uiPriority w:val="99"/>
    <w:semiHidden/>
    <w:locked/>
    <w:rsid w:val="000115DF"/>
    <w:rPr>
      <w:rFonts w:ascii="Calibri" w:hAnsi="Calibri" w:cs="Times New Roman"/>
      <w:b/>
      <w:bCs/>
      <w:color w:val="000000"/>
    </w:rPr>
  </w:style>
  <w:style w:type="character" w:customStyle="1" w:styleId="Heading7Char">
    <w:name w:val="Heading 7 Char"/>
    <w:link w:val="Heading7"/>
    <w:uiPriority w:val="99"/>
    <w:semiHidden/>
    <w:locked/>
    <w:rsid w:val="000115DF"/>
    <w:rPr>
      <w:rFonts w:ascii="Calibri" w:hAnsi="Calibri" w:cs="Times New Roman"/>
      <w:color w:val="000000"/>
      <w:sz w:val="24"/>
      <w:szCs w:val="24"/>
    </w:rPr>
  </w:style>
  <w:style w:type="character" w:customStyle="1" w:styleId="Heading8Char">
    <w:name w:val="Heading 8 Char"/>
    <w:link w:val="Heading8"/>
    <w:uiPriority w:val="99"/>
    <w:semiHidden/>
    <w:locked/>
    <w:rsid w:val="000115DF"/>
    <w:rPr>
      <w:rFonts w:ascii="Calibri" w:hAnsi="Calibri" w:cs="Times New Roman"/>
      <w:i/>
      <w:iCs/>
      <w:color w:val="000000"/>
      <w:sz w:val="24"/>
      <w:szCs w:val="24"/>
    </w:rPr>
  </w:style>
  <w:style w:type="character" w:customStyle="1" w:styleId="Heading9Char">
    <w:name w:val="Heading 9 Char"/>
    <w:link w:val="Heading9"/>
    <w:uiPriority w:val="99"/>
    <w:semiHidden/>
    <w:locked/>
    <w:rsid w:val="000115DF"/>
    <w:rPr>
      <w:rFonts w:ascii="Cambria" w:hAnsi="Cambria" w:cs="Times New Roman"/>
      <w:color w:val="000000"/>
    </w:rPr>
  </w:style>
  <w:style w:type="paragraph" w:styleId="Header">
    <w:name w:val="header"/>
    <w:basedOn w:val="Normal"/>
    <w:link w:val="HeaderChar"/>
    <w:uiPriority w:val="99"/>
    <w:rsid w:val="004C778E"/>
    <w:pPr>
      <w:tabs>
        <w:tab w:val="center" w:pos="4680"/>
        <w:tab w:val="right" w:pos="9360"/>
      </w:tabs>
    </w:pPr>
    <w:rPr>
      <w:color w:val="auto"/>
    </w:rPr>
  </w:style>
  <w:style w:type="character" w:customStyle="1" w:styleId="HeaderChar">
    <w:name w:val="Header Char"/>
    <w:link w:val="Header"/>
    <w:uiPriority w:val="99"/>
    <w:locked/>
    <w:rsid w:val="004C778E"/>
    <w:rPr>
      <w:rFonts w:cs="Times New Roman"/>
      <w:sz w:val="24"/>
    </w:rPr>
  </w:style>
  <w:style w:type="paragraph" w:styleId="MacroText">
    <w:name w:val="macro"/>
    <w:link w:val="MacroTextChar"/>
    <w:uiPriority w:val="99"/>
    <w:semiHidden/>
    <w:rsid w:val="00D767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semiHidden/>
    <w:locked/>
    <w:rsid w:val="000115DF"/>
    <w:rPr>
      <w:rFonts w:ascii="Courier New" w:hAnsi="Courier New" w:cs="Times New Roman"/>
      <w:lang w:val="en-US" w:eastAsia="en-US" w:bidi="ar-SA"/>
    </w:rPr>
  </w:style>
  <w:style w:type="paragraph" w:customStyle="1" w:styleId="BlockLine">
    <w:name w:val="Block Line"/>
    <w:basedOn w:val="Normal"/>
    <w:next w:val="Normal"/>
    <w:uiPriority w:val="99"/>
    <w:rsid w:val="004C778E"/>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4C778E"/>
  </w:style>
  <w:style w:type="paragraph" w:customStyle="1" w:styleId="BulletText1">
    <w:name w:val="Bullet Text 1"/>
    <w:basedOn w:val="Normal"/>
    <w:uiPriority w:val="99"/>
    <w:rsid w:val="004C778E"/>
    <w:pPr>
      <w:numPr>
        <w:numId w:val="11"/>
      </w:numPr>
    </w:pPr>
    <w:rPr>
      <w:szCs w:val="20"/>
    </w:rPr>
  </w:style>
  <w:style w:type="paragraph" w:customStyle="1" w:styleId="BulletText2">
    <w:name w:val="Bullet Text 2"/>
    <w:basedOn w:val="Normal"/>
    <w:uiPriority w:val="99"/>
    <w:rsid w:val="004C778E"/>
    <w:pPr>
      <w:numPr>
        <w:numId w:val="12"/>
      </w:numPr>
    </w:pPr>
    <w:rPr>
      <w:szCs w:val="20"/>
    </w:rPr>
  </w:style>
  <w:style w:type="paragraph" w:customStyle="1" w:styleId="ContinuedOnNextPa">
    <w:name w:val="Continued On Next Pa"/>
    <w:basedOn w:val="Normal"/>
    <w:next w:val="Normal"/>
    <w:uiPriority w:val="99"/>
    <w:rsid w:val="004C778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4C778E"/>
    <w:pPr>
      <w:spacing w:after="240"/>
    </w:pPr>
    <w:rPr>
      <w:b/>
      <w:sz w:val="22"/>
      <w:szCs w:val="20"/>
    </w:rPr>
  </w:style>
  <w:style w:type="paragraph" w:customStyle="1" w:styleId="MapTitleContinued">
    <w:name w:val="Map Title. Continued"/>
    <w:basedOn w:val="Normal"/>
    <w:next w:val="Normal"/>
    <w:uiPriority w:val="99"/>
    <w:rsid w:val="004C778E"/>
    <w:pPr>
      <w:spacing w:after="240"/>
    </w:pPr>
    <w:rPr>
      <w:rFonts w:ascii="Arial" w:hAnsi="Arial" w:cs="Arial"/>
      <w:b/>
      <w:sz w:val="32"/>
      <w:szCs w:val="20"/>
    </w:rPr>
  </w:style>
  <w:style w:type="paragraph" w:customStyle="1" w:styleId="MemoLine">
    <w:name w:val="Memo Line"/>
    <w:basedOn w:val="BlockLine"/>
    <w:next w:val="Normal"/>
    <w:uiPriority w:val="99"/>
    <w:rsid w:val="004C778E"/>
  </w:style>
  <w:style w:type="paragraph" w:styleId="Footer">
    <w:name w:val="footer"/>
    <w:basedOn w:val="Normal"/>
    <w:link w:val="FooterChar"/>
    <w:uiPriority w:val="99"/>
    <w:rsid w:val="004C778E"/>
    <w:pPr>
      <w:tabs>
        <w:tab w:val="center" w:pos="4680"/>
        <w:tab w:val="right" w:pos="9360"/>
      </w:tabs>
    </w:pPr>
    <w:rPr>
      <w:color w:val="auto"/>
    </w:rPr>
  </w:style>
  <w:style w:type="character" w:customStyle="1" w:styleId="FooterChar">
    <w:name w:val="Footer Char"/>
    <w:link w:val="Footer"/>
    <w:uiPriority w:val="99"/>
    <w:locked/>
    <w:rsid w:val="004C778E"/>
    <w:rPr>
      <w:rFonts w:cs="Times New Roman"/>
      <w:sz w:val="24"/>
    </w:rPr>
  </w:style>
  <w:style w:type="character" w:styleId="PageNumber">
    <w:name w:val="page number"/>
    <w:uiPriority w:val="99"/>
    <w:rsid w:val="00D7679F"/>
    <w:rPr>
      <w:rFonts w:cs="Times New Roman"/>
    </w:rPr>
  </w:style>
  <w:style w:type="paragraph" w:customStyle="1" w:styleId="TableText">
    <w:name w:val="Table Text"/>
    <w:basedOn w:val="Normal"/>
    <w:uiPriority w:val="99"/>
    <w:rsid w:val="004C778E"/>
    <w:rPr>
      <w:szCs w:val="20"/>
    </w:rPr>
  </w:style>
  <w:style w:type="paragraph" w:customStyle="1" w:styleId="NoteText">
    <w:name w:val="Note Text"/>
    <w:basedOn w:val="Normal"/>
    <w:uiPriority w:val="99"/>
    <w:rsid w:val="004C778E"/>
    <w:rPr>
      <w:szCs w:val="20"/>
    </w:rPr>
  </w:style>
  <w:style w:type="paragraph" w:customStyle="1" w:styleId="TableHeaderText">
    <w:name w:val="Table Header Text"/>
    <w:basedOn w:val="Normal"/>
    <w:uiPriority w:val="99"/>
    <w:rsid w:val="004C778E"/>
    <w:pPr>
      <w:jc w:val="center"/>
    </w:pPr>
    <w:rPr>
      <w:b/>
      <w:szCs w:val="20"/>
    </w:rPr>
  </w:style>
  <w:style w:type="paragraph" w:customStyle="1" w:styleId="EmbeddedText">
    <w:name w:val="Embedded Text"/>
    <w:basedOn w:val="Normal"/>
    <w:uiPriority w:val="99"/>
    <w:rsid w:val="004C778E"/>
    <w:rPr>
      <w:szCs w:val="20"/>
    </w:rPr>
  </w:style>
  <w:style w:type="paragraph" w:styleId="TOC1">
    <w:name w:val="toc 1"/>
    <w:basedOn w:val="Normal"/>
    <w:next w:val="Normal"/>
    <w:autoRedefine/>
    <w:uiPriority w:val="99"/>
    <w:semiHidden/>
    <w:rsid w:val="00D7679F"/>
    <w:pPr>
      <w:ind w:left="57"/>
    </w:pPr>
  </w:style>
  <w:style w:type="paragraph" w:styleId="TOC2">
    <w:name w:val="toc 2"/>
    <w:basedOn w:val="Normal"/>
    <w:next w:val="Normal"/>
    <w:autoRedefine/>
    <w:uiPriority w:val="99"/>
    <w:semiHidden/>
    <w:rsid w:val="00D7679F"/>
    <w:pPr>
      <w:ind w:left="240"/>
    </w:pPr>
  </w:style>
  <w:style w:type="paragraph" w:styleId="TOC3">
    <w:name w:val="toc 3"/>
    <w:basedOn w:val="Normal"/>
    <w:next w:val="Normal"/>
    <w:autoRedefine/>
    <w:uiPriority w:val="99"/>
    <w:rsid w:val="004C778E"/>
    <w:pPr>
      <w:ind w:left="480"/>
    </w:pPr>
  </w:style>
  <w:style w:type="paragraph" w:styleId="TOC4">
    <w:name w:val="toc 4"/>
    <w:basedOn w:val="Normal"/>
    <w:next w:val="Normal"/>
    <w:autoRedefine/>
    <w:uiPriority w:val="99"/>
    <w:rsid w:val="004C778E"/>
    <w:pPr>
      <w:ind w:left="720"/>
    </w:pPr>
  </w:style>
  <w:style w:type="paragraph" w:styleId="TOC5">
    <w:name w:val="toc 5"/>
    <w:basedOn w:val="Normal"/>
    <w:next w:val="Normal"/>
    <w:autoRedefine/>
    <w:uiPriority w:val="99"/>
    <w:semiHidden/>
    <w:rsid w:val="00D7679F"/>
    <w:pPr>
      <w:ind w:left="960"/>
    </w:pPr>
  </w:style>
  <w:style w:type="paragraph" w:styleId="TOC6">
    <w:name w:val="toc 6"/>
    <w:basedOn w:val="Normal"/>
    <w:next w:val="Normal"/>
    <w:autoRedefine/>
    <w:uiPriority w:val="99"/>
    <w:semiHidden/>
    <w:rsid w:val="00D7679F"/>
    <w:pPr>
      <w:ind w:left="1200"/>
    </w:pPr>
  </w:style>
  <w:style w:type="paragraph" w:styleId="TOC7">
    <w:name w:val="toc 7"/>
    <w:basedOn w:val="Normal"/>
    <w:next w:val="Normal"/>
    <w:autoRedefine/>
    <w:uiPriority w:val="99"/>
    <w:semiHidden/>
    <w:rsid w:val="00D7679F"/>
    <w:pPr>
      <w:ind w:left="1440"/>
    </w:pPr>
  </w:style>
  <w:style w:type="paragraph" w:styleId="TOC8">
    <w:name w:val="toc 8"/>
    <w:basedOn w:val="Normal"/>
    <w:next w:val="Normal"/>
    <w:autoRedefine/>
    <w:uiPriority w:val="99"/>
    <w:semiHidden/>
    <w:rsid w:val="00D7679F"/>
    <w:pPr>
      <w:ind w:left="1680"/>
    </w:pPr>
  </w:style>
  <w:style w:type="paragraph" w:styleId="TOC9">
    <w:name w:val="toc 9"/>
    <w:basedOn w:val="Normal"/>
    <w:next w:val="Normal"/>
    <w:autoRedefine/>
    <w:uiPriority w:val="99"/>
    <w:semiHidden/>
    <w:rsid w:val="00D7679F"/>
    <w:pPr>
      <w:ind w:left="1920"/>
    </w:pPr>
  </w:style>
  <w:style w:type="character" w:styleId="Hyperlink">
    <w:name w:val="Hyperlink"/>
    <w:uiPriority w:val="99"/>
    <w:rsid w:val="004C778E"/>
    <w:rPr>
      <w:rFonts w:cs="Times New Roman"/>
      <w:color w:val="0000FF"/>
      <w:u w:val="single"/>
    </w:rPr>
  </w:style>
  <w:style w:type="paragraph" w:styleId="Caption">
    <w:name w:val="caption"/>
    <w:basedOn w:val="Normal"/>
    <w:next w:val="Normal"/>
    <w:uiPriority w:val="99"/>
    <w:qFormat/>
    <w:rsid w:val="00D7679F"/>
    <w:pPr>
      <w:spacing w:before="120" w:after="120"/>
    </w:pPr>
    <w:rPr>
      <w:b/>
    </w:rPr>
  </w:style>
  <w:style w:type="character" w:customStyle="1" w:styleId="Continued">
    <w:name w:val="Continued"/>
    <w:uiPriority w:val="99"/>
    <w:rsid w:val="00D7679F"/>
    <w:rPr>
      <w:rFonts w:ascii="Arial" w:hAnsi="Arial" w:cs="Times New Roman"/>
      <w:sz w:val="24"/>
    </w:rPr>
  </w:style>
  <w:style w:type="paragraph" w:customStyle="1" w:styleId="ContinuedBlockLabel">
    <w:name w:val="Continued Block Label"/>
    <w:basedOn w:val="Normal"/>
    <w:next w:val="Normal"/>
    <w:uiPriority w:val="99"/>
    <w:rsid w:val="004C778E"/>
    <w:pPr>
      <w:spacing w:after="240"/>
    </w:pPr>
    <w:rPr>
      <w:b/>
      <w:sz w:val="22"/>
      <w:szCs w:val="20"/>
    </w:rPr>
  </w:style>
  <w:style w:type="character" w:customStyle="1" w:styleId="Jump">
    <w:name w:val="Jump"/>
    <w:uiPriority w:val="99"/>
    <w:rsid w:val="00D7679F"/>
    <w:rPr>
      <w:rFonts w:cs="Times New Roman"/>
      <w:color w:val="FF0000"/>
    </w:rPr>
  </w:style>
  <w:style w:type="paragraph" w:customStyle="1" w:styleId="PublicationTitle">
    <w:name w:val="Publication Title"/>
    <w:basedOn w:val="Normal"/>
    <w:next w:val="Heading4"/>
    <w:uiPriority w:val="99"/>
    <w:rsid w:val="004C778E"/>
    <w:pPr>
      <w:spacing w:after="240"/>
      <w:jc w:val="center"/>
    </w:pPr>
    <w:rPr>
      <w:rFonts w:ascii="Arial" w:hAnsi="Arial" w:cs="Arial"/>
      <w:b/>
      <w:sz w:val="32"/>
      <w:szCs w:val="20"/>
    </w:rPr>
  </w:style>
  <w:style w:type="paragraph" w:customStyle="1" w:styleId="TOCTitle">
    <w:name w:val="TOC Title"/>
    <w:basedOn w:val="Normal"/>
    <w:uiPriority w:val="99"/>
    <w:rsid w:val="004C778E"/>
    <w:pPr>
      <w:widowControl w:val="0"/>
    </w:pPr>
    <w:rPr>
      <w:rFonts w:ascii="Arial" w:hAnsi="Arial" w:cs="Arial"/>
      <w:b/>
      <w:sz w:val="32"/>
      <w:szCs w:val="20"/>
    </w:rPr>
  </w:style>
  <w:style w:type="paragraph" w:customStyle="1" w:styleId="TOCItem">
    <w:name w:val="TOCItem"/>
    <w:basedOn w:val="Normal"/>
    <w:uiPriority w:val="99"/>
    <w:rsid w:val="004C778E"/>
    <w:pPr>
      <w:tabs>
        <w:tab w:val="left" w:leader="dot" w:pos="7061"/>
        <w:tab w:val="right" w:pos="7524"/>
      </w:tabs>
      <w:spacing w:before="60" w:after="60"/>
      <w:ind w:right="465"/>
    </w:pPr>
    <w:rPr>
      <w:szCs w:val="20"/>
    </w:rPr>
  </w:style>
  <w:style w:type="paragraph" w:customStyle="1" w:styleId="TOCStem">
    <w:name w:val="TOCStem"/>
    <w:basedOn w:val="Normal"/>
    <w:uiPriority w:val="99"/>
    <w:rsid w:val="004C778E"/>
    <w:rPr>
      <w:szCs w:val="20"/>
    </w:rPr>
  </w:style>
  <w:style w:type="character" w:styleId="FollowedHyperlink">
    <w:name w:val="FollowedHyperlink"/>
    <w:uiPriority w:val="99"/>
    <w:rsid w:val="004C778E"/>
    <w:rPr>
      <w:rFonts w:cs="Times New Roman"/>
      <w:color w:val="800080"/>
      <w:u w:val="single"/>
    </w:rPr>
  </w:style>
  <w:style w:type="paragraph" w:customStyle="1" w:styleId="BlockText0">
    <w:name w:val="Block_Text"/>
    <w:basedOn w:val="Normal"/>
    <w:uiPriority w:val="99"/>
    <w:rsid w:val="001A087E"/>
    <w:rPr>
      <w:szCs w:val="20"/>
    </w:rPr>
  </w:style>
  <w:style w:type="paragraph" w:customStyle="1" w:styleId="BulletText3">
    <w:name w:val="Bullet Text 3"/>
    <w:basedOn w:val="Normal"/>
    <w:uiPriority w:val="99"/>
    <w:rsid w:val="004C778E"/>
    <w:pPr>
      <w:numPr>
        <w:numId w:val="13"/>
      </w:numPr>
      <w:tabs>
        <w:tab w:val="clear" w:pos="173"/>
      </w:tabs>
      <w:ind w:left="533" w:hanging="173"/>
    </w:pPr>
    <w:rPr>
      <w:szCs w:val="20"/>
    </w:rPr>
  </w:style>
  <w:style w:type="character" w:styleId="HTMLAcronym">
    <w:name w:val="HTML Acronym"/>
    <w:uiPriority w:val="99"/>
    <w:rsid w:val="004C778E"/>
    <w:rPr>
      <w:rFonts w:cs="Times New Roman"/>
    </w:rPr>
  </w:style>
  <w:style w:type="paragraph" w:customStyle="1" w:styleId="IMTOC">
    <w:name w:val="IMTOC"/>
    <w:uiPriority w:val="99"/>
    <w:rsid w:val="004C778E"/>
    <w:rPr>
      <w:sz w:val="24"/>
    </w:rPr>
  </w:style>
  <w:style w:type="paragraph" w:styleId="BalloonText">
    <w:name w:val="Balloon Text"/>
    <w:basedOn w:val="Normal"/>
    <w:link w:val="BalloonTextChar"/>
    <w:uiPriority w:val="99"/>
    <w:rsid w:val="004C778E"/>
    <w:rPr>
      <w:rFonts w:ascii="Tahoma" w:hAnsi="Tahoma" w:cs="Tahoma"/>
      <w:sz w:val="16"/>
      <w:szCs w:val="16"/>
    </w:rPr>
  </w:style>
  <w:style w:type="character" w:customStyle="1" w:styleId="BalloonTextChar">
    <w:name w:val="Balloon Text Char"/>
    <w:link w:val="BalloonText"/>
    <w:uiPriority w:val="99"/>
    <w:locked/>
    <w:rsid w:val="00DB56A8"/>
    <w:rPr>
      <w:rFonts w:ascii="Tahoma" w:hAnsi="Tahoma" w:cs="Tahoma"/>
      <w:color w:val="000000"/>
      <w:sz w:val="16"/>
      <w:szCs w:val="16"/>
    </w:rPr>
  </w:style>
  <w:style w:type="table" w:styleId="TableGrid">
    <w:name w:val="Table Grid"/>
    <w:basedOn w:val="TableNormal"/>
    <w:uiPriority w:val="99"/>
    <w:rsid w:val="004C7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C96E61"/>
    <w:rPr>
      <w:rFonts w:cs="Times New Roman"/>
      <w:sz w:val="16"/>
      <w:szCs w:val="16"/>
    </w:rPr>
  </w:style>
  <w:style w:type="paragraph" w:styleId="CommentText">
    <w:name w:val="annotation text"/>
    <w:basedOn w:val="Normal"/>
    <w:link w:val="CommentTextChar"/>
    <w:uiPriority w:val="99"/>
    <w:semiHidden/>
    <w:rsid w:val="00C96E61"/>
    <w:rPr>
      <w:sz w:val="20"/>
      <w:szCs w:val="20"/>
    </w:rPr>
  </w:style>
  <w:style w:type="character" w:customStyle="1" w:styleId="CommentTextChar">
    <w:name w:val="Comment Text Char"/>
    <w:link w:val="CommentText"/>
    <w:uiPriority w:val="99"/>
    <w:semiHidden/>
    <w:locked/>
    <w:rsid w:val="000115DF"/>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96E61"/>
    <w:rPr>
      <w:b/>
      <w:bCs/>
    </w:rPr>
  </w:style>
  <w:style w:type="character" w:customStyle="1" w:styleId="CommentSubjectChar">
    <w:name w:val="Comment Subject Char"/>
    <w:link w:val="CommentSubject"/>
    <w:uiPriority w:val="99"/>
    <w:semiHidden/>
    <w:locked/>
    <w:rsid w:val="000115DF"/>
    <w:rPr>
      <w:rFonts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pd.vbarmc@va.gov"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imi-internal:M21-1MRIII.ii.8.D.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imi-internal:M21-1MRVII.5.C.5"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pd.vbarmc@v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imi-internal:M21-1MRIII.ii.8.D.17"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4217B-170C-44C6-8D19-5A75DF5A3727}">
  <ds:schemaRefs>
    <ds:schemaRef ds:uri="http://schemas.microsoft.com/office/2006/documentManagement/types"/>
    <ds:schemaRef ds:uri="http://purl.org/dc/elements/1.1/"/>
    <ds:schemaRef ds:uri="http://schemas.openxmlformats.org/package/2006/metadata/core-properties"/>
    <ds:schemaRef ds:uri="http://www.w3.org/XML/1998/namespace"/>
    <ds:schemaRef ds:uri="b438dcf7-3998-4283-b7fc-0ec6fa8e430f"/>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209C04-2E54-45C4-BE88-CC5A9C79C716}">
  <ds:schemaRefs>
    <ds:schemaRef ds:uri="http://schemas.microsoft.com/sharepoint/v3/contenttype/forms"/>
  </ds:schemaRefs>
</ds:datastoreItem>
</file>

<file path=customXml/itemProps3.xml><?xml version="1.0" encoding="utf-8"?>
<ds:datastoreItem xmlns:ds="http://schemas.openxmlformats.org/officeDocument/2006/customXml" ds:itemID="{A7F00BEE-E07C-4615-894D-20906D6D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115</TotalTime>
  <Pages>9</Pages>
  <Words>1982</Words>
  <Characters>11299</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Section F.  Miscellaneous FNOD Issues</vt:lpstr>
    </vt:vector>
  </TitlesOfParts>
  <Company>VA</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Actions to take upon receipt of notice of a Veteran's death</dc:subject>
  <dc:creator>Department of Veterans Affairs</dc:creator>
  <cp:keywords>date of death, forms, applications, headstones, national cemetery, unknown remains, remains, loan guaranty, FNOD, death, deceased, DES indicator, NOD, NOD folder, claim folder, RMC, returned check, returned benefit check, VA Form 21-8092, 21-8092, death b</cp:keywords>
  <dc:description>This section contains instructions for a variety of actions VA must take, or consider taking, upon receipt of notice of a Veteran's death.</dc:description>
  <cp:lastModifiedBy>Mazar, Leah B., VBAVACO</cp:lastModifiedBy>
  <cp:revision>25</cp:revision>
  <cp:lastPrinted>2011-07-28T15:54:00Z</cp:lastPrinted>
  <dcterms:created xsi:type="dcterms:W3CDTF">2011-07-27T14:08:00Z</dcterms:created>
  <dcterms:modified xsi:type="dcterms:W3CDTF">2014-08-22T17:16:00Z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20140801</vt:lpwstr>
  </property>
  <property fmtid="{D5CDD505-2E9C-101B-9397-08002B2CF9AE}" pid="4" name="Type">
    <vt:lpwstr>Manual</vt:lpwstr>
  </property>
  <property fmtid="{D5CDD505-2E9C-101B-9397-08002B2CF9AE}" pid="5" name="Language">
    <vt:lpwstr>en</vt:lpwstr>
  </property>
  <property fmtid="{D5CDD505-2E9C-101B-9397-08002B2CF9AE}" pid="6" name="DateCreated">
    <vt:lpwstr>20050525</vt:lpwstr>
  </property>
  <property fmtid="{D5CDD505-2E9C-101B-9397-08002B2CF9AE}" pid="7" name="ContentTypeId">
    <vt:lpwstr>0x010100A3776AF772BF364D8E899CBB1EA8E540</vt:lpwstr>
  </property>
</Properties>
</file>