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99B4" w14:textId="0096D35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5F2DA7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3F3247F0" w14:textId="0F2459D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5F2DA7">
        <w:rPr>
          <w:b/>
          <w:bCs/>
          <w:sz w:val="20"/>
        </w:rPr>
        <w:t xml:space="preserve">                                  June 21, 2015</w:t>
      </w:r>
      <w:r>
        <w:rPr>
          <w:b/>
          <w:bCs/>
          <w:sz w:val="20"/>
        </w:rPr>
        <w:tab/>
      </w:r>
    </w:p>
    <w:p w14:paraId="06FE88D9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DD4AB52" w14:textId="77777777" w:rsidR="00504F80" w:rsidRDefault="00504F80" w:rsidP="00504F80">
      <w:pPr>
        <w:rPr>
          <w:b/>
          <w:bCs/>
          <w:sz w:val="20"/>
        </w:rPr>
      </w:pPr>
    </w:p>
    <w:p w14:paraId="12BD555D" w14:textId="77777777" w:rsidR="00504F80" w:rsidRDefault="00504F80" w:rsidP="00504F80">
      <w:pPr>
        <w:pStyle w:val="Heading4"/>
      </w:pPr>
      <w:r>
        <w:t xml:space="preserve">Transmittal Sheet </w:t>
      </w:r>
    </w:p>
    <w:p w14:paraId="04808BE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E2299F2" w14:textId="77777777" w:rsidTr="00C24D50">
        <w:tc>
          <w:tcPr>
            <w:tcW w:w="1728" w:type="dxa"/>
          </w:tcPr>
          <w:p w14:paraId="528402D2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D6D0D54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BC3A1C">
              <w:t>Initial Screening and Determining Veterans Status</w:t>
            </w:r>
            <w:r>
              <w:t>.”</w:t>
            </w:r>
            <w:r w:rsidR="00012D2C">
              <w:t xml:space="preserve"> </w:t>
            </w:r>
          </w:p>
          <w:p w14:paraId="4BA51D97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86D0E0A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AC0437E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2CE9F28B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60A9A0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update incorrect or obsolete </w:t>
            </w:r>
            <w:r w:rsidR="00964DA3">
              <w:t xml:space="preserve">hyperlink </w:t>
            </w:r>
            <w:r>
              <w:t>references</w:t>
            </w:r>
          </w:p>
          <w:p w14:paraId="7EF8CF77" w14:textId="77777777" w:rsidR="00A964D8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  <w:r w:rsidR="00B33473">
              <w:t xml:space="preserve">, </w:t>
            </w:r>
          </w:p>
          <w:p w14:paraId="297E98C9" w14:textId="77777777" w:rsidR="003E1997" w:rsidRDefault="00A964D8" w:rsidP="00A964D8">
            <w:pPr>
              <w:pStyle w:val="BulletText2"/>
            </w:pPr>
            <w:r w:rsidRPr="00A964D8">
              <w:t>reassign alphabetical designations to individual blocks, where necessary to account for new and/or deleted blocks within a topic</w:t>
            </w:r>
          </w:p>
          <w:p w14:paraId="4BBBCAAA" w14:textId="77777777" w:rsidR="003E1997" w:rsidRDefault="003E1997" w:rsidP="00A964D8">
            <w:pPr>
              <w:pStyle w:val="BulletText2"/>
            </w:pPr>
            <w:r>
              <w:t>update section and topic titles to more accurately reflect their content</w:t>
            </w:r>
          </w:p>
          <w:p w14:paraId="710E5609" w14:textId="79ECB521" w:rsidR="00A964D8" w:rsidRPr="00A964D8" w:rsidRDefault="003E1997" w:rsidP="00A964D8">
            <w:pPr>
              <w:pStyle w:val="BulletText2"/>
            </w:pPr>
            <w:r>
              <w:t>clarify block labels and/or block text</w:t>
            </w:r>
            <w:r w:rsidR="00A964D8">
              <w:t>, and</w:t>
            </w:r>
          </w:p>
          <w:p w14:paraId="451B29E2" w14:textId="08EDA99A" w:rsidR="00504F80" w:rsidRPr="00EA3A57" w:rsidRDefault="00504F80" w:rsidP="003E1997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M21-1.</w:t>
            </w:r>
          </w:p>
        </w:tc>
      </w:tr>
    </w:tbl>
    <w:p w14:paraId="5078A065" w14:textId="7E5ABC0A" w:rsidR="00C24D50" w:rsidRDefault="00C24D50" w:rsidP="00C24D50"/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8"/>
        <w:gridCol w:w="2432"/>
      </w:tblGrid>
      <w:tr w:rsidR="002A1D3E" w14:paraId="6D39BFB1" w14:textId="77777777" w:rsidTr="00511BD0">
        <w:trPr>
          <w:trHeight w:val="180"/>
        </w:trPr>
        <w:tc>
          <w:tcPr>
            <w:tcW w:w="3713" w:type="pct"/>
            <w:shd w:val="clear" w:color="auto" w:fill="auto"/>
          </w:tcPr>
          <w:p w14:paraId="3EAE2778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87" w:type="pct"/>
            <w:shd w:val="clear" w:color="auto" w:fill="auto"/>
          </w:tcPr>
          <w:p w14:paraId="3A2D0C32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AA3447" w14:paraId="0C3425C6" w14:textId="77777777" w:rsidTr="00511BD0">
        <w:trPr>
          <w:trHeight w:val="894"/>
        </w:trPr>
        <w:tc>
          <w:tcPr>
            <w:tcW w:w="3713" w:type="pct"/>
            <w:shd w:val="clear" w:color="auto" w:fill="auto"/>
          </w:tcPr>
          <w:p w14:paraId="5B7BC7DC" w14:textId="2090411A" w:rsidR="00AA3447" w:rsidRDefault="00AA3447" w:rsidP="00AA3447">
            <w:pPr>
              <w:pStyle w:val="TableText"/>
              <w:numPr>
                <w:ilvl w:val="0"/>
                <w:numId w:val="15"/>
              </w:numPr>
              <w:ind w:left="216" w:hanging="180"/>
            </w:pPr>
            <w:r>
              <w:t>To include the following prescribed forms</w:t>
            </w:r>
          </w:p>
          <w:p w14:paraId="36AF259A" w14:textId="76CCFD54" w:rsidR="00AA3447" w:rsidRDefault="00AA3447" w:rsidP="00C529E9">
            <w:pPr>
              <w:pStyle w:val="BulletText2"/>
            </w:pPr>
            <w:r w:rsidRPr="00D35656">
              <w:rPr>
                <w:i/>
              </w:rPr>
              <w:t>VA Form 21-601, Application for Accrued Amounts D</w:t>
            </w:r>
            <w:r>
              <w:rPr>
                <w:i/>
              </w:rPr>
              <w:t>ue to a Deceased Beneficiary</w:t>
            </w:r>
            <w:r>
              <w:t>,</w:t>
            </w:r>
            <w:r w:rsidRPr="00BC136A">
              <w:t xml:space="preserve"> </w:t>
            </w:r>
            <w:r>
              <w:t>for accrued benefits only</w:t>
            </w:r>
            <w:r w:rsidR="00E86E54">
              <w:t>, and</w:t>
            </w:r>
          </w:p>
          <w:p w14:paraId="78426740" w14:textId="467B59DC" w:rsidR="00AA3447" w:rsidRDefault="00AA3447" w:rsidP="00C529E9">
            <w:pPr>
              <w:pStyle w:val="BulletText2"/>
            </w:pPr>
            <w:r>
              <w:rPr>
                <w:i/>
              </w:rPr>
              <w:t xml:space="preserve">VA Form 21P-509, Statement of </w:t>
            </w:r>
            <w:r w:rsidR="008760ED">
              <w:rPr>
                <w:i/>
              </w:rPr>
              <w:t>Dependency</w:t>
            </w:r>
            <w:r>
              <w:rPr>
                <w:i/>
              </w:rPr>
              <w:t xml:space="preserve"> of Parents</w:t>
            </w:r>
            <w:r>
              <w:t>, for dependent parents only</w:t>
            </w:r>
            <w:r w:rsidR="00A455D9">
              <w:t>.</w:t>
            </w:r>
          </w:p>
          <w:p w14:paraId="267FE814" w14:textId="2C9B2811" w:rsidR="00AA3447" w:rsidRDefault="00AA3447" w:rsidP="00A455D9">
            <w:pPr>
              <w:pStyle w:val="BulletText1"/>
            </w:pPr>
            <w:r>
              <w:t xml:space="preserve">To correctly list </w:t>
            </w:r>
            <w:r w:rsidR="00A455D9" w:rsidRPr="00A455D9">
              <w:rPr>
                <w:i/>
              </w:rPr>
              <w:t>VA Form 21-4555c, Veteran/</w:t>
            </w:r>
            <w:proofErr w:type="spellStart"/>
            <w:r w:rsidR="00A455D9" w:rsidRPr="00A455D9">
              <w:rPr>
                <w:i/>
              </w:rPr>
              <w:t>Servicemember's</w:t>
            </w:r>
            <w:proofErr w:type="spellEnd"/>
            <w:r w:rsidR="00A455D9" w:rsidRPr="00A455D9">
              <w:rPr>
                <w:i/>
              </w:rPr>
              <w:t xml:space="preserve"> Supplemental Application for Assistance in Acquiring Specially Adapted Housing</w:t>
            </w:r>
            <w:r w:rsidR="00A455D9">
              <w:t>,</w:t>
            </w:r>
            <w:r w:rsidR="00A455D9" w:rsidRPr="00A455D9">
              <w:t xml:space="preserve"> </w:t>
            </w:r>
            <w:r>
              <w:t xml:space="preserve">under the </w:t>
            </w:r>
            <w:r w:rsidR="00A455D9">
              <w:t>s</w:t>
            </w:r>
            <w:r w:rsidRPr="00CC7667">
              <w:rPr>
                <w:color w:val="auto"/>
              </w:rPr>
              <w:t xml:space="preserve">pecially </w:t>
            </w:r>
            <w:r w:rsidR="00A455D9">
              <w:rPr>
                <w:color w:val="auto"/>
              </w:rPr>
              <w:t>a</w:t>
            </w:r>
            <w:r w:rsidRPr="00CC7667">
              <w:rPr>
                <w:color w:val="auto"/>
              </w:rPr>
              <w:t xml:space="preserve">dapted </w:t>
            </w:r>
            <w:r w:rsidR="00A455D9">
              <w:rPr>
                <w:color w:val="auto"/>
              </w:rPr>
              <w:t>h</w:t>
            </w:r>
            <w:r w:rsidRPr="00CC7667">
              <w:rPr>
                <w:color w:val="auto"/>
              </w:rPr>
              <w:t xml:space="preserve">ousing (SAH) or </w:t>
            </w:r>
            <w:r w:rsidR="00A455D9">
              <w:rPr>
                <w:color w:val="auto"/>
              </w:rPr>
              <w:t>s</w:t>
            </w:r>
            <w:r w:rsidRPr="00CC7667">
              <w:rPr>
                <w:color w:val="auto"/>
              </w:rPr>
              <w:t xml:space="preserve">pecial </w:t>
            </w:r>
            <w:r w:rsidR="00A455D9">
              <w:rPr>
                <w:color w:val="auto"/>
              </w:rPr>
              <w:t>h</w:t>
            </w:r>
            <w:r w:rsidRPr="00CC7667">
              <w:rPr>
                <w:color w:val="auto"/>
              </w:rPr>
              <w:t xml:space="preserve">ome </w:t>
            </w:r>
            <w:r w:rsidR="00A455D9">
              <w:rPr>
                <w:color w:val="auto"/>
              </w:rPr>
              <w:t>a</w:t>
            </w:r>
            <w:r w:rsidRPr="00CC7667">
              <w:rPr>
                <w:color w:val="auto"/>
              </w:rPr>
              <w:t>daptation (SHA</w:t>
            </w:r>
            <w:r>
              <w:rPr>
                <w:color w:val="auto"/>
              </w:rPr>
              <w:t xml:space="preserve">) </w:t>
            </w:r>
            <w:r w:rsidR="008760ED">
              <w:rPr>
                <w:color w:val="auto"/>
              </w:rPr>
              <w:t>portion</w:t>
            </w:r>
            <w:r w:rsidR="00A455D9">
              <w:rPr>
                <w:color w:val="auto"/>
              </w:rPr>
              <w:t xml:space="preserve"> of the table.</w:t>
            </w:r>
          </w:p>
          <w:p w14:paraId="13F71B6A" w14:textId="1629C405" w:rsidR="00AA3447" w:rsidRDefault="00AA3447" w:rsidP="00C529E9">
            <w:pPr>
              <w:pStyle w:val="BulletText1"/>
            </w:pPr>
            <w:r>
              <w:t xml:space="preserve">To separate </w:t>
            </w:r>
            <w:r w:rsidR="00A455D9">
              <w:t>h</w:t>
            </w:r>
            <w:r>
              <w:t>ousebound/</w:t>
            </w:r>
            <w:r w:rsidR="00A455D9">
              <w:t>a</w:t>
            </w:r>
            <w:r>
              <w:t xml:space="preserve">id and </w:t>
            </w:r>
            <w:r w:rsidR="00A455D9">
              <w:t>a</w:t>
            </w:r>
            <w:r>
              <w:t xml:space="preserve">ttendance (A&amp;A) benefits into separate </w:t>
            </w:r>
            <w:r w:rsidR="008760ED">
              <w:t xml:space="preserve">portions of the table </w:t>
            </w:r>
            <w:r>
              <w:t xml:space="preserve">for </w:t>
            </w:r>
            <w:r w:rsidR="00A455D9">
              <w:t>s</w:t>
            </w:r>
            <w:r>
              <w:t xml:space="preserve">pecial </w:t>
            </w:r>
            <w:r w:rsidR="00A455D9">
              <w:t>m</w:t>
            </w:r>
            <w:r>
              <w:t xml:space="preserve">onthly </w:t>
            </w:r>
            <w:r w:rsidR="00A455D9">
              <w:t>c</w:t>
            </w:r>
            <w:r>
              <w:t xml:space="preserve">ompensation (SMC) and </w:t>
            </w:r>
            <w:r w:rsidR="00A455D9">
              <w:t>s</w:t>
            </w:r>
            <w:r>
              <w:t xml:space="preserve">pecial </w:t>
            </w:r>
            <w:r w:rsidR="00A455D9">
              <w:t>m</w:t>
            </w:r>
            <w:r>
              <w:t xml:space="preserve">onthly </w:t>
            </w:r>
            <w:r w:rsidR="00A455D9">
              <w:t>p</w:t>
            </w:r>
            <w:r>
              <w:t>ension (SMP).</w:t>
            </w:r>
          </w:p>
          <w:p w14:paraId="09E36450" w14:textId="4C452B1A" w:rsidR="00AA3447" w:rsidRDefault="00AA3447" w:rsidP="00C529E9">
            <w:pPr>
              <w:pStyle w:val="BulletText1"/>
            </w:pPr>
            <w:r>
              <w:t xml:space="preserve">To clarify </w:t>
            </w:r>
            <w:r w:rsidR="00A455D9">
              <w:t xml:space="preserve">that </w:t>
            </w:r>
            <w:r>
              <w:t xml:space="preserve">the following </w:t>
            </w:r>
            <w:r w:rsidR="00A455D9" w:rsidRPr="00A455D9">
              <w:rPr>
                <w:i/>
              </w:rPr>
              <w:t>VA F</w:t>
            </w:r>
            <w:r w:rsidRPr="00A455D9">
              <w:rPr>
                <w:i/>
              </w:rPr>
              <w:t>orms</w:t>
            </w:r>
            <w:r>
              <w:t xml:space="preserve"> can also be used as standalone claims forms for their corresponding benefits</w:t>
            </w:r>
            <w:r w:rsidR="00A455D9">
              <w:t>:</w:t>
            </w:r>
          </w:p>
          <w:p w14:paraId="0E4353C6" w14:textId="77777777" w:rsidR="008760ED" w:rsidRPr="008760ED" w:rsidRDefault="00A455D9" w:rsidP="00A455D9">
            <w:pPr>
              <w:pStyle w:val="BulletText2"/>
            </w:pPr>
            <w:r w:rsidRPr="00A455D9">
              <w:rPr>
                <w:i/>
              </w:rPr>
              <w:t xml:space="preserve">21-8940, Veteran’s Application for Increased Compensation Based on </w:t>
            </w:r>
            <w:proofErr w:type="spellStart"/>
            <w:r w:rsidRPr="00A455D9">
              <w:rPr>
                <w:i/>
              </w:rPr>
              <w:t>Unemployability</w:t>
            </w:r>
            <w:proofErr w:type="spellEnd"/>
            <w:r w:rsidRPr="00A455D9">
              <w:rPr>
                <w:i/>
              </w:rPr>
              <w:t xml:space="preserve"> </w:t>
            </w:r>
          </w:p>
          <w:p w14:paraId="5E7729B7" w14:textId="0448FD08" w:rsidR="00AA3447" w:rsidRDefault="00AA3447" w:rsidP="008760ED">
            <w:pPr>
              <w:pStyle w:val="BulletText2"/>
            </w:pPr>
            <w:r w:rsidRPr="00A455D9">
              <w:rPr>
                <w:i/>
              </w:rPr>
              <w:t>21-</w:t>
            </w:r>
            <w:r w:rsidRPr="008760ED">
              <w:rPr>
                <w:i/>
              </w:rPr>
              <w:t>2680</w:t>
            </w:r>
            <w:r w:rsidR="00A455D9" w:rsidRPr="008760ED">
              <w:rPr>
                <w:i/>
              </w:rPr>
              <w:t>,</w:t>
            </w:r>
            <w:r>
              <w:t xml:space="preserve"> </w:t>
            </w:r>
            <w:r w:rsidR="008760ED" w:rsidRPr="008760ED">
              <w:rPr>
                <w:i/>
              </w:rPr>
              <w:t>Examination for Housebound Status or Permanent Need for Regular Aid and Attendance</w:t>
            </w:r>
            <w:r w:rsidR="008760ED">
              <w:t xml:space="preserve">, </w:t>
            </w:r>
            <w:r>
              <w:t xml:space="preserve">for SMC </w:t>
            </w:r>
            <w:r w:rsidR="00A455D9">
              <w:t>and/or aid and attend attendance (</w:t>
            </w:r>
            <w:r>
              <w:t>A&amp;A</w:t>
            </w:r>
            <w:r w:rsidR="00A455D9">
              <w:t>)</w:t>
            </w:r>
            <w:r>
              <w:t xml:space="preserve"> or SMP A&amp;A</w:t>
            </w:r>
          </w:p>
          <w:p w14:paraId="1C8842B3" w14:textId="7F1FD705" w:rsidR="00AA3447" w:rsidRDefault="00A455D9" w:rsidP="00A455D9">
            <w:pPr>
              <w:pStyle w:val="BulletText2"/>
            </w:pPr>
            <w:r w:rsidRPr="00A455D9">
              <w:rPr>
                <w:i/>
              </w:rPr>
              <w:t>26-4555, Application in Acquiring Specially Adapted Housing or Special Home Adaptation Grant</w:t>
            </w:r>
            <w:r>
              <w:t>,</w:t>
            </w:r>
            <w:r w:rsidRPr="00A455D9">
              <w:t xml:space="preserve"> </w:t>
            </w:r>
            <w:r w:rsidR="00AA3447">
              <w:t>for SAH</w:t>
            </w:r>
            <w:r>
              <w:t xml:space="preserve"> and/or </w:t>
            </w:r>
            <w:r w:rsidR="00AA3447">
              <w:t>SHA</w:t>
            </w:r>
            <w:r w:rsidR="008760ED">
              <w:t>, and</w:t>
            </w:r>
          </w:p>
          <w:p w14:paraId="3273921D" w14:textId="3D4C192D" w:rsidR="00AA3447" w:rsidRDefault="00A455D9" w:rsidP="00A455D9">
            <w:pPr>
              <w:pStyle w:val="BulletText2"/>
            </w:pPr>
            <w:r w:rsidRPr="00A455D9">
              <w:rPr>
                <w:i/>
              </w:rPr>
              <w:t xml:space="preserve">21-4502, Application for Automobile or Other Conveyance and </w:t>
            </w:r>
            <w:r w:rsidRPr="00A455D9">
              <w:rPr>
                <w:i/>
              </w:rPr>
              <w:lastRenderedPageBreak/>
              <w:t>Adaptive Equipment</w:t>
            </w:r>
            <w:r>
              <w:t>,</w:t>
            </w:r>
            <w:r w:rsidRPr="00A455D9">
              <w:t xml:space="preserve"> </w:t>
            </w:r>
            <w:r w:rsidR="00AA3447">
              <w:t>Auto Allowance</w:t>
            </w:r>
            <w:r>
              <w:t>.</w:t>
            </w:r>
          </w:p>
          <w:p w14:paraId="16B92825" w14:textId="2B6EADDD" w:rsidR="00AA3447" w:rsidRDefault="00AA3447" w:rsidP="00C529E9">
            <w:pPr>
              <w:pStyle w:val="BulletText1"/>
            </w:pPr>
            <w:r>
              <w:t xml:space="preserve">To indicate the information provided on </w:t>
            </w:r>
            <w:r w:rsidRPr="00D05E49">
              <w:rPr>
                <w:i/>
              </w:rPr>
              <w:t>VA Form 21-0538, Status of Dependents</w:t>
            </w:r>
            <w:r>
              <w:rPr>
                <w:i/>
              </w:rPr>
              <w:t xml:space="preserve"> Questionnaire</w:t>
            </w:r>
            <w:r>
              <w:t>, can be used to add a dependent to an award</w:t>
            </w:r>
            <w:r w:rsidR="00A455D9">
              <w:t>.</w:t>
            </w:r>
          </w:p>
        </w:tc>
        <w:tc>
          <w:tcPr>
            <w:tcW w:w="1287" w:type="pct"/>
            <w:shd w:val="clear" w:color="auto" w:fill="auto"/>
          </w:tcPr>
          <w:p w14:paraId="7604570B" w14:textId="77777777" w:rsidR="00E86E54" w:rsidRDefault="00AA3447" w:rsidP="00C529E9">
            <w:pPr>
              <w:pStyle w:val="TableText"/>
            </w:pPr>
            <w:r>
              <w:lastRenderedPageBreak/>
              <w:t xml:space="preserve"> </w:t>
            </w:r>
            <w:r w:rsidR="00E86E54">
              <w:t xml:space="preserve">M21-1, </w:t>
            </w:r>
            <w:r>
              <w:t xml:space="preserve">Part III, Subpart ii, Chapter 2, Section B, Topic 1, Block b </w:t>
            </w:r>
          </w:p>
          <w:p w14:paraId="5845E377" w14:textId="1F8C33B7" w:rsidR="00AA3447" w:rsidRDefault="00AA3447" w:rsidP="00C529E9">
            <w:pPr>
              <w:pStyle w:val="TableText"/>
            </w:pPr>
            <w:r>
              <w:t>(III.ii.2.B.1.b)</w:t>
            </w:r>
          </w:p>
        </w:tc>
      </w:tr>
      <w:tr w:rsidR="00AA3447" w14:paraId="7C94C923" w14:textId="77777777" w:rsidTr="00511BD0">
        <w:trPr>
          <w:trHeight w:val="180"/>
        </w:trPr>
        <w:tc>
          <w:tcPr>
            <w:tcW w:w="3713" w:type="pct"/>
            <w:shd w:val="clear" w:color="auto" w:fill="auto"/>
          </w:tcPr>
          <w:p w14:paraId="4799D2BA" w14:textId="6D9B2484" w:rsidR="00AA3447" w:rsidRPr="00C24D50" w:rsidRDefault="003E1997" w:rsidP="003E1997">
            <w:pPr>
              <w:pStyle w:val="TableText"/>
            </w:pPr>
            <w:r>
              <w:lastRenderedPageBreak/>
              <w:t>To create new Block d providing</w:t>
            </w:r>
            <w:r w:rsidR="00267EC0">
              <w:t xml:space="preserve"> guidance and examples on processing benefits sought by a claimant submitted on the appropriate prescribed form and also benefits sought by a claimant submitted on a form not prescribed for the specific benefit.</w:t>
            </w:r>
          </w:p>
        </w:tc>
        <w:tc>
          <w:tcPr>
            <w:tcW w:w="1287" w:type="pct"/>
            <w:shd w:val="clear" w:color="auto" w:fill="auto"/>
          </w:tcPr>
          <w:p w14:paraId="73361371" w14:textId="5A0A1A3F" w:rsidR="00AA3447" w:rsidRPr="00C24D50" w:rsidRDefault="00FE2712" w:rsidP="00FE2712">
            <w:pPr>
              <w:pStyle w:val="TableText"/>
            </w:pPr>
            <w:r>
              <w:t>III.ii.2.B.1.d</w:t>
            </w:r>
          </w:p>
        </w:tc>
      </w:tr>
      <w:tr w:rsidR="00FE2712" w14:paraId="4F901527" w14:textId="77777777" w:rsidTr="00511BD0">
        <w:trPr>
          <w:trHeight w:val="180"/>
        </w:trPr>
        <w:tc>
          <w:tcPr>
            <w:tcW w:w="3713" w:type="pct"/>
            <w:shd w:val="clear" w:color="auto" w:fill="auto"/>
          </w:tcPr>
          <w:p w14:paraId="26966E45" w14:textId="59D58761" w:rsidR="00FE2712" w:rsidRDefault="00FE2712" w:rsidP="003E1997">
            <w:pPr>
              <w:pStyle w:val="TableText"/>
            </w:pPr>
            <w:r>
              <w:t>To create new Block e describing how to process receipt of a prescribed form with additional correspondence that identifies benefits sought</w:t>
            </w:r>
            <w:r w:rsidR="00A778C8">
              <w:t>, but</w:t>
            </w:r>
            <w:r>
              <w:t xml:space="preserve"> not listed on the prescribed form.</w:t>
            </w:r>
          </w:p>
        </w:tc>
        <w:tc>
          <w:tcPr>
            <w:tcW w:w="1287" w:type="pct"/>
            <w:shd w:val="clear" w:color="auto" w:fill="auto"/>
          </w:tcPr>
          <w:p w14:paraId="74111CF0" w14:textId="51C0132D" w:rsidR="00FE2712" w:rsidRDefault="00FE2712" w:rsidP="00FE2712">
            <w:pPr>
              <w:pStyle w:val="TableText"/>
            </w:pPr>
            <w:r>
              <w:t>III.ii.2.B.1.e</w:t>
            </w:r>
          </w:p>
        </w:tc>
      </w:tr>
    </w:tbl>
    <w:p w14:paraId="72F543EA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F0170F4" w14:textId="77777777" w:rsidTr="00237C22">
        <w:tc>
          <w:tcPr>
            <w:tcW w:w="1728" w:type="dxa"/>
          </w:tcPr>
          <w:p w14:paraId="463B601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EE33F54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55708A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3FF47BE" w14:textId="77777777" w:rsidTr="00237C22">
        <w:tc>
          <w:tcPr>
            <w:tcW w:w="1728" w:type="dxa"/>
          </w:tcPr>
          <w:p w14:paraId="46F3912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913B47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370304D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E3C2542" w14:textId="77777777" w:rsidTr="00237C22">
        <w:tc>
          <w:tcPr>
            <w:tcW w:w="1728" w:type="dxa"/>
          </w:tcPr>
          <w:p w14:paraId="01F9992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F74E97F" w14:textId="77777777" w:rsidR="00504F80" w:rsidRPr="00B4163A" w:rsidRDefault="00504F80" w:rsidP="00237C22">
            <w:pPr>
              <w:pStyle w:val="BlockText"/>
            </w:pPr>
          </w:p>
          <w:p w14:paraId="232E8ACD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B8FA6E6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102A9E2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46E2CD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D6A4869" w14:textId="77777777" w:rsidTr="00237C22">
        <w:tc>
          <w:tcPr>
            <w:tcW w:w="1728" w:type="dxa"/>
          </w:tcPr>
          <w:p w14:paraId="31BC1CF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8AFDAD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168BEBB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bookmarkStart w:id="0" w:name="_GoBack"/>
    <w:bookmarkEnd w:id="0"/>
    <w:p w14:paraId="0A69FCEE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5D767" w14:textId="77777777" w:rsidR="00C273AD" w:rsidRDefault="00C273AD" w:rsidP="00C765C7">
      <w:r>
        <w:separator/>
      </w:r>
    </w:p>
  </w:endnote>
  <w:endnote w:type="continuationSeparator" w:id="0">
    <w:p w14:paraId="1573D9E4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C52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E53D6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E507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DA7">
      <w:rPr>
        <w:rStyle w:val="PageNumber"/>
        <w:noProof/>
      </w:rPr>
      <w:t>ii</w:t>
    </w:r>
    <w:r>
      <w:rPr>
        <w:rStyle w:val="PageNumber"/>
      </w:rPr>
      <w:fldChar w:fldCharType="end"/>
    </w:r>
  </w:p>
  <w:p w14:paraId="4BA1136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8E6A4" w14:textId="77777777" w:rsidR="00C273AD" w:rsidRDefault="00C273AD" w:rsidP="00C765C7">
      <w:r>
        <w:separator/>
      </w:r>
    </w:p>
  </w:footnote>
  <w:footnote w:type="continuationSeparator" w:id="0">
    <w:p w14:paraId="6B10371F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5pt;height:12.45pt" o:bullet="t">
        <v:imagedata r:id="rId1" o:title="fspro_2columns"/>
      </v:shape>
    </w:pict>
  </w:numPicBullet>
  <w:numPicBullet w:numPicBulletId="1">
    <w:pict>
      <v:shape id="_x0000_i1027" type="#_x0000_t75" style="width:12.45pt;height:12.45pt" o:bullet="t">
        <v:imagedata r:id="rId2" o:title="advanced"/>
      </v:shape>
    </w:pict>
  </w:numPicBullet>
  <w:numPicBullet w:numPicBulletId="2">
    <w:pict>
      <v:shape id="_x0000_i1028" type="#_x0000_t75" style="width:12.45pt;height:12.45pt" o:bullet="t">
        <v:imagedata r:id="rId3" o:title="continue"/>
      </v:shape>
    </w:pict>
  </w:numPicBullet>
  <w:numPicBullet w:numPicBulletId="3">
    <w:pict>
      <v:shape id="_x0000_i1029" type="#_x0000_t75" style="width:12.45pt;height:12.4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E4E90"/>
    <w:multiLevelType w:val="hybridMultilevel"/>
    <w:tmpl w:val="7952C0FE"/>
    <w:lvl w:ilvl="0" w:tplc="69B6C75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4008F"/>
    <w:multiLevelType w:val="hybridMultilevel"/>
    <w:tmpl w:val="5DEC792E"/>
    <w:lvl w:ilvl="0" w:tplc="FF3A0B1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716C4"/>
    <w:multiLevelType w:val="hybridMultilevel"/>
    <w:tmpl w:val="451A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EF01FA"/>
    <w:multiLevelType w:val="hybridMultilevel"/>
    <w:tmpl w:val="27648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B10B09"/>
    <w:multiLevelType w:val="hybridMultilevel"/>
    <w:tmpl w:val="058897DC"/>
    <w:lvl w:ilvl="0" w:tplc="1D5816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2D2C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67EC0"/>
    <w:rsid w:val="00271962"/>
    <w:rsid w:val="0027298D"/>
    <w:rsid w:val="002A1D3E"/>
    <w:rsid w:val="002B7A7E"/>
    <w:rsid w:val="002F5B21"/>
    <w:rsid w:val="002F7397"/>
    <w:rsid w:val="0032761F"/>
    <w:rsid w:val="00332B80"/>
    <w:rsid w:val="00341981"/>
    <w:rsid w:val="00366D36"/>
    <w:rsid w:val="00371C93"/>
    <w:rsid w:val="00386999"/>
    <w:rsid w:val="003B2927"/>
    <w:rsid w:val="003D47AF"/>
    <w:rsid w:val="003E1997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1BD0"/>
    <w:rsid w:val="00513DA7"/>
    <w:rsid w:val="00516C82"/>
    <w:rsid w:val="005238CB"/>
    <w:rsid w:val="00526F0E"/>
    <w:rsid w:val="0055453E"/>
    <w:rsid w:val="00594258"/>
    <w:rsid w:val="005E4363"/>
    <w:rsid w:val="005F2DA7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760ED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64DA3"/>
    <w:rsid w:val="009769CD"/>
    <w:rsid w:val="00997D98"/>
    <w:rsid w:val="009B1BC0"/>
    <w:rsid w:val="009C22C8"/>
    <w:rsid w:val="009C6B2E"/>
    <w:rsid w:val="009D506F"/>
    <w:rsid w:val="009E6E1A"/>
    <w:rsid w:val="00A2703B"/>
    <w:rsid w:val="00A315CB"/>
    <w:rsid w:val="00A3579D"/>
    <w:rsid w:val="00A455D9"/>
    <w:rsid w:val="00A55356"/>
    <w:rsid w:val="00A557BB"/>
    <w:rsid w:val="00A778C8"/>
    <w:rsid w:val="00A8520D"/>
    <w:rsid w:val="00A964D8"/>
    <w:rsid w:val="00AA3447"/>
    <w:rsid w:val="00AC2993"/>
    <w:rsid w:val="00AC43CF"/>
    <w:rsid w:val="00AD0EDC"/>
    <w:rsid w:val="00AF2CD6"/>
    <w:rsid w:val="00B0548B"/>
    <w:rsid w:val="00B30D2F"/>
    <w:rsid w:val="00B33473"/>
    <w:rsid w:val="00B50AD7"/>
    <w:rsid w:val="00B64F2F"/>
    <w:rsid w:val="00B93A3C"/>
    <w:rsid w:val="00B96287"/>
    <w:rsid w:val="00BB3345"/>
    <w:rsid w:val="00BC3A1C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57E00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86E54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E271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F7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64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6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DE9EC4-46D4-4863-9FCB-306C4C25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66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12</cp:revision>
  <dcterms:created xsi:type="dcterms:W3CDTF">2015-05-21T14:44:00Z</dcterms:created>
  <dcterms:modified xsi:type="dcterms:W3CDTF">2015-06-21T21:08:00Z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