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513E1" w14:textId="77777777" w:rsidR="002D317D" w:rsidRPr="00203CBE" w:rsidRDefault="002D317D">
      <w:pPr>
        <w:pStyle w:val="Heading3"/>
      </w:pPr>
      <w:r w:rsidRPr="00203CBE">
        <w:t>Section C.  Initial Screening Policies</w:t>
      </w:r>
    </w:p>
    <w:p w14:paraId="4EE513E2" w14:textId="77777777" w:rsidR="002D317D" w:rsidRPr="00203CBE" w:rsidRDefault="002D317D">
      <w:pPr>
        <w:pStyle w:val="Heading4"/>
      </w:pPr>
      <w:r w:rsidRPr="00203CBE">
        <w:t>Overview</w:t>
      </w:r>
    </w:p>
    <w:p w14:paraId="4EE513E3" w14:textId="77777777" w:rsidR="002D317D" w:rsidRPr="00203CBE" w:rsidRDefault="002D317D">
      <w:pPr>
        <w:pStyle w:val="BlockLine"/>
      </w:pPr>
      <w:r w:rsidRPr="00203CBE">
        <w:fldChar w:fldCharType="begin"/>
      </w:r>
      <w:r w:rsidRPr="00203CBE">
        <w:instrText xml:space="preserve"> PRIVATE INFOTYPE="OTHER"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3E6" w14:textId="77777777">
        <w:trPr>
          <w:cantSplit/>
        </w:trPr>
        <w:tc>
          <w:tcPr>
            <w:tcW w:w="1728" w:type="dxa"/>
          </w:tcPr>
          <w:p w14:paraId="4EE513E4" w14:textId="77777777" w:rsidR="002D317D" w:rsidRPr="00203CBE" w:rsidRDefault="002D317D">
            <w:pPr>
              <w:pStyle w:val="Heading5"/>
            </w:pPr>
            <w:r w:rsidRPr="00203CBE">
              <w:t>In this Section</w:t>
            </w:r>
          </w:p>
        </w:tc>
        <w:tc>
          <w:tcPr>
            <w:tcW w:w="7740" w:type="dxa"/>
          </w:tcPr>
          <w:p w14:paraId="4EE513E5" w14:textId="77777777" w:rsidR="002D317D" w:rsidRPr="00203CBE" w:rsidRDefault="002D317D">
            <w:pPr>
              <w:pStyle w:val="BlockText"/>
            </w:pPr>
            <w:r w:rsidRPr="00203CBE">
              <w:t>This section contains the following topics:</w:t>
            </w:r>
          </w:p>
        </w:tc>
      </w:tr>
    </w:tbl>
    <w:p w14:paraId="4EE513E7" w14:textId="77777777" w:rsidR="002D317D" w:rsidRPr="00203CBE" w:rsidRDefault="002D317D"/>
    <w:tbl>
      <w:tblPr>
        <w:tblW w:w="0" w:type="auto"/>
        <w:tblInd w:w="1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296"/>
        <w:gridCol w:w="4968"/>
        <w:gridCol w:w="1296"/>
      </w:tblGrid>
      <w:tr w:rsidR="002D317D" w:rsidRPr="00203CBE" w14:paraId="4EE513EB" w14:textId="77777777">
        <w:trPr>
          <w:cantSplit/>
        </w:trPr>
        <w:tc>
          <w:tcPr>
            <w:tcW w:w="1296" w:type="dxa"/>
          </w:tcPr>
          <w:p w14:paraId="4EE513E8" w14:textId="77777777" w:rsidR="002D317D" w:rsidRPr="00203CBE" w:rsidRDefault="002D317D">
            <w:pPr>
              <w:pStyle w:val="TableHeaderText"/>
            </w:pPr>
            <w:r w:rsidRPr="00203CBE">
              <w:t>Topic</w:t>
            </w:r>
          </w:p>
        </w:tc>
        <w:tc>
          <w:tcPr>
            <w:tcW w:w="4968" w:type="dxa"/>
          </w:tcPr>
          <w:p w14:paraId="4EE513E9" w14:textId="77777777" w:rsidR="002D317D" w:rsidRPr="00203CBE" w:rsidRDefault="002D317D">
            <w:pPr>
              <w:pStyle w:val="TableHeaderText"/>
            </w:pPr>
            <w:r w:rsidRPr="00203CBE">
              <w:t>Topic Name</w:t>
            </w:r>
          </w:p>
        </w:tc>
        <w:tc>
          <w:tcPr>
            <w:tcW w:w="1296" w:type="dxa"/>
          </w:tcPr>
          <w:p w14:paraId="4EE513EA" w14:textId="77777777" w:rsidR="002D317D" w:rsidRPr="00203CBE" w:rsidRDefault="002D317D">
            <w:pPr>
              <w:pStyle w:val="TableHeaderText"/>
            </w:pPr>
            <w:r w:rsidRPr="00203CBE">
              <w:t>See Page</w:t>
            </w:r>
          </w:p>
        </w:tc>
      </w:tr>
      <w:tr w:rsidR="002D317D" w:rsidRPr="00203CBE" w14:paraId="4EE513EF" w14:textId="77777777">
        <w:trPr>
          <w:cantSplit/>
        </w:trPr>
        <w:tc>
          <w:tcPr>
            <w:tcW w:w="1296" w:type="dxa"/>
          </w:tcPr>
          <w:p w14:paraId="4EE513EC" w14:textId="413F3891" w:rsidR="002D317D" w:rsidRPr="00203CBE" w:rsidRDefault="00203CBE">
            <w:pPr>
              <w:pStyle w:val="TableText"/>
              <w:jc w:val="center"/>
            </w:pPr>
            <w:hyperlink w:anchor="Topic10" w:history="1">
              <w:r w:rsidR="002D317D" w:rsidRPr="00203CBE">
                <w:rPr>
                  <w:rStyle w:val="Hyperlink"/>
                </w:rPr>
                <w:t>10</w:t>
              </w:r>
            </w:hyperlink>
          </w:p>
        </w:tc>
        <w:tc>
          <w:tcPr>
            <w:tcW w:w="4968" w:type="dxa"/>
          </w:tcPr>
          <w:p w14:paraId="4EE513ED" w14:textId="77777777" w:rsidR="002D317D" w:rsidRPr="00203CBE" w:rsidRDefault="002D317D">
            <w:pPr>
              <w:pStyle w:val="TableText"/>
            </w:pPr>
            <w:r w:rsidRPr="00203CBE">
              <w:t>Recording the Date of Receipt</w:t>
            </w:r>
          </w:p>
        </w:tc>
        <w:tc>
          <w:tcPr>
            <w:tcW w:w="1296" w:type="dxa"/>
          </w:tcPr>
          <w:p w14:paraId="4EE513EE" w14:textId="77777777" w:rsidR="002D317D" w:rsidRPr="00203CBE" w:rsidRDefault="002D317D">
            <w:pPr>
              <w:pStyle w:val="TableText"/>
              <w:jc w:val="center"/>
            </w:pPr>
            <w:r w:rsidRPr="00203CBE">
              <w:t>1-C-2</w:t>
            </w:r>
          </w:p>
        </w:tc>
      </w:tr>
      <w:tr w:rsidR="002D317D" w:rsidRPr="00203CBE" w14:paraId="4EE513F3" w14:textId="77777777">
        <w:trPr>
          <w:cantSplit/>
        </w:trPr>
        <w:tc>
          <w:tcPr>
            <w:tcW w:w="1296" w:type="dxa"/>
          </w:tcPr>
          <w:p w14:paraId="4EE513F0" w14:textId="4A1FD51B" w:rsidR="002D317D" w:rsidRPr="00203CBE" w:rsidRDefault="00203CBE">
            <w:pPr>
              <w:pStyle w:val="TableText"/>
              <w:jc w:val="center"/>
            </w:pPr>
            <w:hyperlink w:anchor="Topic11" w:history="1">
              <w:r w:rsidR="002D317D" w:rsidRPr="00203CBE">
                <w:rPr>
                  <w:rStyle w:val="Hyperlink"/>
                </w:rPr>
                <w:t>11</w:t>
              </w:r>
            </w:hyperlink>
          </w:p>
        </w:tc>
        <w:tc>
          <w:tcPr>
            <w:tcW w:w="4968" w:type="dxa"/>
          </w:tcPr>
          <w:p w14:paraId="4EE513F1" w14:textId="77777777" w:rsidR="002D317D" w:rsidRPr="00203CBE" w:rsidRDefault="002D317D">
            <w:pPr>
              <w:pStyle w:val="TableText"/>
            </w:pPr>
            <w:r w:rsidRPr="00203CBE">
              <w:t>Claimant Signatures</w:t>
            </w:r>
          </w:p>
        </w:tc>
        <w:tc>
          <w:tcPr>
            <w:tcW w:w="1296" w:type="dxa"/>
          </w:tcPr>
          <w:p w14:paraId="4EE513F2" w14:textId="77777777" w:rsidR="002D317D" w:rsidRPr="00203CBE" w:rsidRDefault="002D317D">
            <w:pPr>
              <w:pStyle w:val="TableText"/>
              <w:jc w:val="center"/>
            </w:pPr>
            <w:r w:rsidRPr="00203CBE">
              <w:t>1-C-5</w:t>
            </w:r>
          </w:p>
        </w:tc>
      </w:tr>
      <w:tr w:rsidR="002D317D" w:rsidRPr="00203CBE" w14:paraId="4EE513F7" w14:textId="77777777">
        <w:trPr>
          <w:cantSplit/>
        </w:trPr>
        <w:tc>
          <w:tcPr>
            <w:tcW w:w="1296" w:type="dxa"/>
          </w:tcPr>
          <w:p w14:paraId="4EE513F4" w14:textId="6A343E35" w:rsidR="002D317D" w:rsidRPr="00203CBE" w:rsidRDefault="00203CBE">
            <w:pPr>
              <w:pStyle w:val="TableText"/>
              <w:jc w:val="center"/>
            </w:pPr>
            <w:hyperlink w:anchor="Topic12" w:history="1">
              <w:r w:rsidR="002D317D" w:rsidRPr="00203CBE">
                <w:rPr>
                  <w:rStyle w:val="Hyperlink"/>
                </w:rPr>
                <w:t>12</w:t>
              </w:r>
            </w:hyperlink>
          </w:p>
        </w:tc>
        <w:tc>
          <w:tcPr>
            <w:tcW w:w="4968" w:type="dxa"/>
          </w:tcPr>
          <w:p w14:paraId="4EE513F5" w14:textId="77777777" w:rsidR="002D317D" w:rsidRPr="00203CBE" w:rsidRDefault="002D317D">
            <w:pPr>
              <w:pStyle w:val="TableText"/>
            </w:pPr>
            <w:r w:rsidRPr="00203CBE">
              <w:t>Claims From Foreign Residents</w:t>
            </w:r>
          </w:p>
        </w:tc>
        <w:tc>
          <w:tcPr>
            <w:tcW w:w="1296" w:type="dxa"/>
          </w:tcPr>
          <w:p w14:paraId="4EE513F6" w14:textId="210DAE80" w:rsidR="002D317D" w:rsidRPr="00203CBE" w:rsidRDefault="00D81A13">
            <w:pPr>
              <w:pStyle w:val="TableText"/>
              <w:jc w:val="center"/>
            </w:pPr>
            <w:r w:rsidRPr="00203CBE">
              <w:t>1-C-7</w:t>
            </w:r>
          </w:p>
        </w:tc>
      </w:tr>
      <w:tr w:rsidR="002D317D" w:rsidRPr="00203CBE" w14:paraId="4EE513FB" w14:textId="77777777">
        <w:trPr>
          <w:cantSplit/>
        </w:trPr>
        <w:tc>
          <w:tcPr>
            <w:tcW w:w="1296" w:type="dxa"/>
          </w:tcPr>
          <w:p w14:paraId="4EE513F8" w14:textId="544F73FC" w:rsidR="002D317D" w:rsidRPr="00203CBE" w:rsidRDefault="00203CBE">
            <w:pPr>
              <w:pStyle w:val="TableText"/>
              <w:jc w:val="center"/>
            </w:pPr>
            <w:hyperlink w:anchor="Topic13" w:history="1">
              <w:r w:rsidR="002D317D" w:rsidRPr="00203CBE">
                <w:rPr>
                  <w:rStyle w:val="Hyperlink"/>
                </w:rPr>
                <w:t>13</w:t>
              </w:r>
            </w:hyperlink>
          </w:p>
        </w:tc>
        <w:tc>
          <w:tcPr>
            <w:tcW w:w="4968" w:type="dxa"/>
          </w:tcPr>
          <w:p w14:paraId="4EE513F9" w14:textId="77777777" w:rsidR="002D317D" w:rsidRPr="00203CBE" w:rsidRDefault="002D317D">
            <w:pPr>
              <w:pStyle w:val="TableText"/>
            </w:pPr>
            <w:r w:rsidRPr="00203CBE">
              <w:t>Claims for Ancillary Benefits</w:t>
            </w:r>
          </w:p>
        </w:tc>
        <w:tc>
          <w:tcPr>
            <w:tcW w:w="1296" w:type="dxa"/>
          </w:tcPr>
          <w:p w14:paraId="4EE513FA" w14:textId="216D7DCB" w:rsidR="002D317D" w:rsidRPr="00203CBE" w:rsidRDefault="00D81A13">
            <w:pPr>
              <w:pStyle w:val="TableText"/>
              <w:jc w:val="center"/>
            </w:pPr>
            <w:r w:rsidRPr="00203CBE">
              <w:t>1-C-8</w:t>
            </w:r>
          </w:p>
        </w:tc>
      </w:tr>
      <w:tr w:rsidR="002D317D" w:rsidRPr="00203CBE" w14:paraId="4EE513FF" w14:textId="77777777">
        <w:trPr>
          <w:cantSplit/>
        </w:trPr>
        <w:tc>
          <w:tcPr>
            <w:tcW w:w="1296" w:type="dxa"/>
          </w:tcPr>
          <w:p w14:paraId="4EE513FC" w14:textId="6B2DA9BC" w:rsidR="002D317D" w:rsidRPr="00203CBE" w:rsidRDefault="00203CBE">
            <w:pPr>
              <w:pStyle w:val="TableText"/>
              <w:jc w:val="center"/>
            </w:pPr>
            <w:hyperlink w:anchor="Topic14" w:history="1">
              <w:r w:rsidR="002D317D" w:rsidRPr="00203CBE">
                <w:rPr>
                  <w:rStyle w:val="Hyperlink"/>
                </w:rPr>
                <w:t>14</w:t>
              </w:r>
            </w:hyperlink>
          </w:p>
        </w:tc>
        <w:tc>
          <w:tcPr>
            <w:tcW w:w="4968" w:type="dxa"/>
          </w:tcPr>
          <w:p w14:paraId="4EE513FD" w14:textId="77777777" w:rsidR="002D317D" w:rsidRPr="00203CBE" w:rsidRDefault="002D317D">
            <w:pPr>
              <w:pStyle w:val="TableText"/>
            </w:pPr>
            <w:r w:rsidRPr="00203CBE">
              <w:t>Handling Claims From Employees and Their Relatives</w:t>
            </w:r>
          </w:p>
        </w:tc>
        <w:tc>
          <w:tcPr>
            <w:tcW w:w="1296" w:type="dxa"/>
          </w:tcPr>
          <w:p w14:paraId="4EE513FE" w14:textId="037033B6" w:rsidR="002D317D" w:rsidRPr="00203CBE" w:rsidRDefault="00D81A13">
            <w:pPr>
              <w:pStyle w:val="TableText"/>
              <w:jc w:val="center"/>
            </w:pPr>
            <w:r w:rsidRPr="00203CBE">
              <w:t>1-C-9</w:t>
            </w:r>
          </w:p>
        </w:tc>
      </w:tr>
      <w:tr w:rsidR="002D317D" w:rsidRPr="00203CBE" w14:paraId="4EE51403" w14:textId="77777777">
        <w:trPr>
          <w:cantSplit/>
        </w:trPr>
        <w:tc>
          <w:tcPr>
            <w:tcW w:w="1296" w:type="dxa"/>
          </w:tcPr>
          <w:p w14:paraId="4EE51400" w14:textId="1AB17D28" w:rsidR="002D317D" w:rsidRPr="00203CBE" w:rsidRDefault="00203CBE">
            <w:pPr>
              <w:pStyle w:val="TableText"/>
              <w:jc w:val="center"/>
            </w:pPr>
            <w:hyperlink w:anchor="Topic15" w:history="1">
              <w:r w:rsidR="002D317D" w:rsidRPr="00203CBE">
                <w:rPr>
                  <w:rStyle w:val="Hyperlink"/>
                </w:rPr>
                <w:t>15</w:t>
              </w:r>
            </w:hyperlink>
          </w:p>
        </w:tc>
        <w:tc>
          <w:tcPr>
            <w:tcW w:w="4968" w:type="dxa"/>
          </w:tcPr>
          <w:p w14:paraId="4EE51401" w14:textId="77777777" w:rsidR="002D317D" w:rsidRPr="00203CBE" w:rsidRDefault="002D317D">
            <w:pPr>
              <w:pStyle w:val="TableText"/>
            </w:pPr>
            <w:r w:rsidRPr="00203CBE">
              <w:t>Claims From Veterans Who Are Receiving Retirement Pay or Received Separation Benefits</w:t>
            </w:r>
          </w:p>
        </w:tc>
        <w:tc>
          <w:tcPr>
            <w:tcW w:w="1296" w:type="dxa"/>
          </w:tcPr>
          <w:p w14:paraId="4EE51402" w14:textId="2D43F9D7" w:rsidR="002D317D" w:rsidRPr="00203CBE" w:rsidRDefault="00D81A13">
            <w:pPr>
              <w:pStyle w:val="TableText"/>
              <w:jc w:val="center"/>
            </w:pPr>
            <w:r w:rsidRPr="00203CBE">
              <w:t>1-C-12</w:t>
            </w:r>
          </w:p>
        </w:tc>
      </w:tr>
      <w:tr w:rsidR="002D317D" w:rsidRPr="00203CBE" w14:paraId="4EE51407" w14:textId="77777777">
        <w:trPr>
          <w:cantSplit/>
        </w:trPr>
        <w:tc>
          <w:tcPr>
            <w:tcW w:w="1296" w:type="dxa"/>
          </w:tcPr>
          <w:p w14:paraId="4EE51404" w14:textId="561E0E4F" w:rsidR="002D317D" w:rsidRPr="00203CBE" w:rsidRDefault="00203CBE">
            <w:pPr>
              <w:pStyle w:val="TableText"/>
              <w:jc w:val="center"/>
            </w:pPr>
            <w:hyperlink w:anchor="Topic16" w:history="1">
              <w:r w:rsidR="002D317D" w:rsidRPr="00203CBE">
                <w:rPr>
                  <w:rStyle w:val="Hyperlink"/>
                </w:rPr>
                <w:t>16</w:t>
              </w:r>
            </w:hyperlink>
          </w:p>
        </w:tc>
        <w:tc>
          <w:tcPr>
            <w:tcW w:w="4968" w:type="dxa"/>
          </w:tcPr>
          <w:p w14:paraId="4EE51405" w14:textId="77777777" w:rsidR="002D317D" w:rsidRPr="00203CBE" w:rsidRDefault="002D317D">
            <w:pPr>
              <w:pStyle w:val="TableText"/>
            </w:pPr>
            <w:r w:rsidRPr="00203CBE">
              <w:t>Claims From Survivor Benefit Plan (SBP) Beneficiaries</w:t>
            </w:r>
          </w:p>
        </w:tc>
        <w:tc>
          <w:tcPr>
            <w:tcW w:w="1296" w:type="dxa"/>
          </w:tcPr>
          <w:p w14:paraId="4EE51406" w14:textId="799D7C66" w:rsidR="002D317D" w:rsidRPr="00203CBE" w:rsidRDefault="00D81A13">
            <w:pPr>
              <w:pStyle w:val="TableText"/>
              <w:jc w:val="center"/>
            </w:pPr>
            <w:r w:rsidRPr="00203CBE">
              <w:t>1-C-16</w:t>
            </w:r>
          </w:p>
        </w:tc>
      </w:tr>
    </w:tbl>
    <w:p w14:paraId="4EE51408" w14:textId="77777777" w:rsidR="002D317D" w:rsidRPr="00203CBE" w:rsidRDefault="002D317D">
      <w:pPr>
        <w:pStyle w:val="BlockLine"/>
      </w:pPr>
    </w:p>
    <w:p w14:paraId="4EE51409" w14:textId="77777777" w:rsidR="002D317D" w:rsidRPr="00203CBE" w:rsidRDefault="002D317D">
      <w:pPr>
        <w:pStyle w:val="Heading4"/>
      </w:pPr>
      <w:r w:rsidRPr="00203CBE">
        <w:br w:type="page"/>
      </w:r>
      <w:r w:rsidRPr="00203CBE">
        <w:lastRenderedPageBreak/>
        <w:t xml:space="preserve">10.  </w:t>
      </w:r>
      <w:bookmarkStart w:id="0" w:name="Topic10"/>
      <w:bookmarkEnd w:id="0"/>
      <w:r w:rsidRPr="00203CBE">
        <w:t>Recording the Date of Receipt</w:t>
      </w:r>
    </w:p>
    <w:p w14:paraId="4EE5140A" w14:textId="77777777" w:rsidR="002D317D" w:rsidRPr="00203CBE" w:rsidRDefault="002D317D">
      <w:pPr>
        <w:pStyle w:val="BlockLine"/>
      </w:pPr>
      <w:r w:rsidRPr="00203CBE">
        <w:fldChar w:fldCharType="begin"/>
      </w:r>
      <w:r w:rsidRPr="00203CBE">
        <w:instrText xml:space="preserve"> PRIVATE INFOTYPE="OTHER"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410" w14:textId="77777777">
        <w:trPr>
          <w:cantSplit/>
        </w:trPr>
        <w:tc>
          <w:tcPr>
            <w:tcW w:w="1728" w:type="dxa"/>
          </w:tcPr>
          <w:p w14:paraId="4EE5140B" w14:textId="77777777" w:rsidR="002D317D" w:rsidRPr="00203CBE" w:rsidRDefault="002D317D">
            <w:pPr>
              <w:pStyle w:val="Heading5"/>
            </w:pPr>
            <w:r w:rsidRPr="00203CBE">
              <w:t>Introduction</w:t>
            </w:r>
          </w:p>
        </w:tc>
        <w:tc>
          <w:tcPr>
            <w:tcW w:w="7740" w:type="dxa"/>
          </w:tcPr>
          <w:p w14:paraId="4EE5140C" w14:textId="77777777" w:rsidR="002D317D" w:rsidRPr="00203CBE" w:rsidRDefault="002D317D">
            <w:pPr>
              <w:pStyle w:val="BlockText"/>
            </w:pPr>
            <w:r w:rsidRPr="00203CBE">
              <w:t>This topic contains policies for recording the date of receipt on documents the Department of Veterans Affairs (VA) receives, including</w:t>
            </w:r>
          </w:p>
          <w:p w14:paraId="4EE5140D" w14:textId="77777777" w:rsidR="002D317D" w:rsidRPr="00203CBE" w:rsidRDefault="002D317D">
            <w:pPr>
              <w:pStyle w:val="BlockText"/>
            </w:pPr>
          </w:p>
          <w:p w14:paraId="42765DF6" w14:textId="2730FF5F" w:rsidR="0073611A" w:rsidRPr="00203CBE" w:rsidRDefault="00203CBE">
            <w:pPr>
              <w:pStyle w:val="BulletText1"/>
            </w:pPr>
            <w:hyperlink w:anchor="a10" w:history="1">
              <w:r w:rsidR="002D317D" w:rsidRPr="00203CBE">
                <w:rPr>
                  <w:rStyle w:val="Hyperlink"/>
                </w:rPr>
                <w:t>requirement to stamp the date of receipt on all incoming documents</w:t>
              </w:r>
            </w:hyperlink>
          </w:p>
          <w:p w14:paraId="4EE5140E" w14:textId="3D383852" w:rsidR="002D317D" w:rsidRPr="00203CBE" w:rsidRDefault="00203CBE">
            <w:pPr>
              <w:pStyle w:val="BulletText1"/>
            </w:pPr>
            <w:hyperlink w:anchor="b10" w:history="1">
              <w:r w:rsidR="0073611A" w:rsidRPr="00203CBE">
                <w:rPr>
                  <w:rStyle w:val="Hyperlink"/>
                </w:rPr>
                <w:t>pla</w:t>
              </w:r>
              <w:r w:rsidR="00A05892" w:rsidRPr="00203CBE">
                <w:rPr>
                  <w:rStyle w:val="Hyperlink"/>
                </w:rPr>
                <w:t>cement of the date stamp on incoming documents</w:t>
              </w:r>
            </w:hyperlink>
            <w:r w:rsidR="0073611A" w:rsidRPr="00203CBE">
              <w:t xml:space="preserve">, </w:t>
            </w:r>
            <w:r w:rsidR="002D317D" w:rsidRPr="00203CBE">
              <w:t>and</w:t>
            </w:r>
          </w:p>
          <w:p w14:paraId="4EE5140F" w14:textId="62FF3ACC" w:rsidR="002D317D" w:rsidRPr="00203CBE" w:rsidRDefault="00203CBE">
            <w:pPr>
              <w:pStyle w:val="BulletText1"/>
            </w:pPr>
            <w:hyperlink w:anchor="c10" w:history="1">
              <w:r w:rsidR="002D317D" w:rsidRPr="00203CBE">
                <w:rPr>
                  <w:rStyle w:val="Hyperlink"/>
                </w:rPr>
                <w:t>documents requiring special handling</w:t>
              </w:r>
            </w:hyperlink>
            <w:r w:rsidR="002D317D" w:rsidRPr="00203CBE">
              <w:t>.</w:t>
            </w:r>
          </w:p>
        </w:tc>
      </w:tr>
    </w:tbl>
    <w:p w14:paraId="4EE51411" w14:textId="60060C51" w:rsidR="002D317D" w:rsidRPr="00203CBE" w:rsidRDefault="002D317D" w:rsidP="00CF6603">
      <w:pPr>
        <w:pStyle w:val="BlockLine"/>
      </w:pPr>
    </w:p>
    <w:tbl>
      <w:tblPr>
        <w:tblW w:w="0" w:type="auto"/>
        <w:tblLayout w:type="fixed"/>
        <w:tblLook w:val="0000" w:firstRow="0" w:lastRow="0" w:firstColumn="0" w:lastColumn="0" w:noHBand="0" w:noVBand="0"/>
      </w:tblPr>
      <w:tblGrid>
        <w:gridCol w:w="1728"/>
        <w:gridCol w:w="7740"/>
      </w:tblGrid>
      <w:tr w:rsidR="00CF6603" w:rsidRPr="00203CBE" w14:paraId="17B4EBFD" w14:textId="77777777" w:rsidTr="00CF6603">
        <w:tc>
          <w:tcPr>
            <w:tcW w:w="1728" w:type="dxa"/>
            <w:shd w:val="clear" w:color="auto" w:fill="auto"/>
          </w:tcPr>
          <w:p w14:paraId="39CA89E5" w14:textId="23DABE59" w:rsidR="00CF6603" w:rsidRPr="00203CBE" w:rsidRDefault="00CF6603" w:rsidP="00CF6603">
            <w:pPr>
              <w:pStyle w:val="Heading5"/>
            </w:pPr>
            <w:r w:rsidRPr="00203CBE">
              <w:t>Change Date</w:t>
            </w:r>
          </w:p>
        </w:tc>
        <w:tc>
          <w:tcPr>
            <w:tcW w:w="7740" w:type="dxa"/>
            <w:shd w:val="clear" w:color="auto" w:fill="auto"/>
          </w:tcPr>
          <w:p w14:paraId="2A18E278" w14:textId="3C7DD5A7" w:rsidR="00CF6603" w:rsidRPr="00203CBE" w:rsidRDefault="00203CBE" w:rsidP="00203CBE">
            <w:pPr>
              <w:pStyle w:val="BlockText"/>
              <w:rPr>
                <w:sz w:val="22"/>
                <w:szCs w:val="22"/>
              </w:rPr>
            </w:pPr>
            <w:r w:rsidRPr="00203CBE">
              <w:rPr>
                <w:sz w:val="22"/>
                <w:szCs w:val="22"/>
              </w:rPr>
              <w:t>September 16, 2014</w:t>
            </w:r>
          </w:p>
        </w:tc>
      </w:tr>
    </w:tbl>
    <w:p w14:paraId="4EE51415" w14:textId="77777777" w:rsidR="002D317D" w:rsidRPr="00203CBE" w:rsidRDefault="002D317D">
      <w:pPr>
        <w:pStyle w:val="BlockLine"/>
      </w:pPr>
      <w:r w:rsidRPr="00203CBE">
        <w:fldChar w:fldCharType="begin"/>
      </w:r>
      <w:r w:rsidRPr="00203CBE">
        <w:instrText xml:space="preserve"> PRIVATE INFOTYPE="PROCEDURE" </w:instrText>
      </w:r>
      <w:r w:rsidRPr="00203CBE">
        <w:fldChar w:fldCharType="end"/>
      </w:r>
    </w:p>
    <w:tbl>
      <w:tblPr>
        <w:tblW w:w="0" w:type="auto"/>
        <w:tblLook w:val="0000" w:firstRow="0" w:lastRow="0" w:firstColumn="0" w:lastColumn="0" w:noHBand="0" w:noVBand="0"/>
      </w:tblPr>
      <w:tblGrid>
        <w:gridCol w:w="1728"/>
        <w:gridCol w:w="7740"/>
      </w:tblGrid>
      <w:tr w:rsidR="002D317D" w:rsidRPr="00203CBE" w14:paraId="4EE51427" w14:textId="77777777" w:rsidTr="00633390">
        <w:tc>
          <w:tcPr>
            <w:tcW w:w="1728" w:type="dxa"/>
          </w:tcPr>
          <w:p w14:paraId="4EE51416" w14:textId="77777777" w:rsidR="002D317D" w:rsidRPr="00203CBE" w:rsidRDefault="002D317D">
            <w:pPr>
              <w:pStyle w:val="Heading5"/>
            </w:pPr>
            <w:r w:rsidRPr="00203CBE">
              <w:t xml:space="preserve">a.  </w:t>
            </w:r>
            <w:bookmarkStart w:id="1" w:name="a10"/>
            <w:bookmarkEnd w:id="1"/>
            <w:r w:rsidRPr="00203CBE">
              <w:t>Requirement to Stamp the Date of Receipt on All Incoming Documents</w:t>
            </w:r>
          </w:p>
        </w:tc>
        <w:tc>
          <w:tcPr>
            <w:tcW w:w="7740" w:type="dxa"/>
          </w:tcPr>
          <w:p w14:paraId="4EE51417" w14:textId="77777777" w:rsidR="002D317D" w:rsidRPr="00203CBE" w:rsidRDefault="002D317D">
            <w:pPr>
              <w:pStyle w:val="BlockText"/>
            </w:pPr>
            <w:r w:rsidRPr="00203CBE">
              <w:t>Each document the Department of Veterans Affairs (VA) receives in any of its facilities or locations where it has a presence must be stamped with the date of receipt.  Most of the time, this activity occurs in a regional office’s (RO’s) mailroom.</w:t>
            </w:r>
          </w:p>
          <w:p w14:paraId="4EE51418" w14:textId="4630506F" w:rsidR="002D317D" w:rsidRPr="00203CBE" w:rsidRDefault="001F2863" w:rsidP="001F2863">
            <w:pPr>
              <w:pStyle w:val="BlockText"/>
              <w:tabs>
                <w:tab w:val="left" w:pos="1344"/>
              </w:tabs>
              <w:rPr>
                <w:sz w:val="18"/>
              </w:rPr>
            </w:pPr>
            <w:r w:rsidRPr="00203CBE">
              <w:tab/>
            </w:r>
          </w:p>
          <w:p w14:paraId="4EE51419" w14:textId="77777777" w:rsidR="002D317D" w:rsidRPr="00203CBE" w:rsidRDefault="002D317D">
            <w:pPr>
              <w:pStyle w:val="BlockText"/>
            </w:pPr>
            <w:r w:rsidRPr="00203CBE">
              <w:t>Upon identification of a document in the Veterans Service Center (VSC) that bears no date stamp, attempt to determine when VA received the document.</w:t>
            </w:r>
          </w:p>
          <w:p w14:paraId="4EE5141A" w14:textId="0A2EF316" w:rsidR="002D317D" w:rsidRPr="00203CBE" w:rsidRDefault="001F2863" w:rsidP="001F2863">
            <w:pPr>
              <w:pStyle w:val="BlockText"/>
              <w:tabs>
                <w:tab w:val="left" w:pos="1236"/>
              </w:tabs>
              <w:rPr>
                <w:sz w:val="20"/>
              </w:rPr>
            </w:pPr>
            <w:r w:rsidRPr="00203CBE">
              <w:tab/>
            </w:r>
          </w:p>
          <w:p w14:paraId="4EE5141B" w14:textId="77777777" w:rsidR="002D317D" w:rsidRPr="00203CBE" w:rsidRDefault="002D317D">
            <w:pPr>
              <w:pStyle w:val="BulletText1"/>
            </w:pPr>
            <w:r w:rsidRPr="00203CBE">
              <w:t>If VA received the document</w:t>
            </w:r>
          </w:p>
          <w:p w14:paraId="4EE5141C" w14:textId="77777777" w:rsidR="002D317D" w:rsidRPr="00203CBE" w:rsidRDefault="002D317D">
            <w:pPr>
              <w:pStyle w:val="BulletText2"/>
            </w:pPr>
            <w:r w:rsidRPr="00203CBE">
              <w:t>on the current date, stamp the document with an official date stamp, or</w:t>
            </w:r>
          </w:p>
          <w:p w14:paraId="4EE5141D" w14:textId="77777777" w:rsidR="002D317D" w:rsidRPr="00203CBE" w:rsidRDefault="002D317D">
            <w:pPr>
              <w:pStyle w:val="BulletText2"/>
            </w:pPr>
            <w:r w:rsidRPr="00203CBE">
              <w:t>prior to the current date, hand-write the date of receipt on the document.</w:t>
            </w:r>
          </w:p>
          <w:p w14:paraId="353BE3B2" w14:textId="4878CB65" w:rsidR="00F524C0" w:rsidRPr="00203CBE" w:rsidRDefault="002D317D" w:rsidP="00F524C0">
            <w:pPr>
              <w:pStyle w:val="BulletText1"/>
            </w:pPr>
            <w:r w:rsidRPr="00203CBE">
              <w:t>If the exact date VA received the document is unknown, hand-write the best estimate for the date of receipt and identify it as an estimate on the document.</w:t>
            </w:r>
            <w:r w:rsidR="00F524C0" w:rsidRPr="00203CBE">
              <w:t xml:space="preserve">  All hand-written annotations must include the employee’s signature, and the current date.</w:t>
            </w:r>
          </w:p>
          <w:p w14:paraId="7C17A2F3" w14:textId="77777777" w:rsidR="00203CBE" w:rsidRPr="00203CBE" w:rsidRDefault="00203CBE" w:rsidP="00203CBE">
            <w:pPr>
              <w:pStyle w:val="BlockText"/>
            </w:pPr>
          </w:p>
          <w:p w14:paraId="64B62845" w14:textId="74C9D405" w:rsidR="00F524C0" w:rsidRPr="00203CBE" w:rsidRDefault="002D317D">
            <w:pPr>
              <w:pStyle w:val="BlockText"/>
            </w:pPr>
            <w:r w:rsidRPr="00203CBE">
              <w:rPr>
                <w:b/>
                <w:i/>
              </w:rPr>
              <w:t>Important</w:t>
            </w:r>
            <w:r w:rsidRPr="00203CBE">
              <w:t xml:space="preserve">:  </w:t>
            </w:r>
            <w:r w:rsidR="00F524C0" w:rsidRPr="00203CBE">
              <w:t xml:space="preserve">The </w:t>
            </w:r>
            <w:r w:rsidR="001F2863" w:rsidRPr="00203CBE">
              <w:t>“</w:t>
            </w:r>
            <w:r w:rsidR="00F524C0" w:rsidRPr="00203CBE">
              <w:t>received date</w:t>
            </w:r>
            <w:r w:rsidR="001F2863" w:rsidRPr="00203CBE">
              <w:t xml:space="preserve">” </w:t>
            </w:r>
            <w:r w:rsidR="00B916A7" w:rsidRPr="00203CBE">
              <w:t xml:space="preserve">on a fax </w:t>
            </w:r>
            <w:r w:rsidR="00F524C0" w:rsidRPr="00203CBE">
              <w:t>is an acceptable date stamp for documents faxed and directly indexed into Virtual VA.  It is not necessary to print out such documents, stamp with the date of receipt and upload back into Virtual VA.</w:t>
            </w:r>
          </w:p>
          <w:p w14:paraId="4EE51423" w14:textId="5290703F" w:rsidR="002D317D" w:rsidRPr="00203CBE" w:rsidRDefault="001F2863" w:rsidP="001F2863">
            <w:pPr>
              <w:pStyle w:val="BlockText"/>
              <w:tabs>
                <w:tab w:val="left" w:pos="876"/>
              </w:tabs>
              <w:rPr>
                <w:sz w:val="20"/>
              </w:rPr>
            </w:pPr>
            <w:r w:rsidRPr="00203CBE">
              <w:tab/>
            </w:r>
          </w:p>
          <w:p w14:paraId="4EE51424" w14:textId="77777777" w:rsidR="002D317D" w:rsidRPr="00203CBE" w:rsidRDefault="002D317D">
            <w:pPr>
              <w:pStyle w:val="BlockText"/>
            </w:pPr>
            <w:r w:rsidRPr="00203CBE">
              <w:rPr>
                <w:b/>
                <w:i/>
              </w:rPr>
              <w:t>Note</w:t>
            </w:r>
            <w:r w:rsidRPr="00203CBE">
              <w:t xml:space="preserve">:  In addition to the date stamp, a Veterans Service Center Manager (VSCM) may instruct VSC employees to hand-write on incoming documents the date the </w:t>
            </w:r>
            <w:r w:rsidRPr="00203CBE">
              <w:rPr>
                <w:i/>
                <w:u w:val="single"/>
              </w:rPr>
              <w:t>VSC</w:t>
            </w:r>
            <w:r w:rsidRPr="00203CBE">
              <w:t xml:space="preserve"> received them, if the VSC is experiencing unusual delays in the delivery of incoming documents (from the mailroom, intake sites, other ROs, etc.).</w:t>
            </w:r>
          </w:p>
          <w:p w14:paraId="551CF4AF" w14:textId="77777777" w:rsidR="00F524C0" w:rsidRPr="00203CBE" w:rsidRDefault="00F524C0">
            <w:pPr>
              <w:pStyle w:val="BlockText"/>
              <w:rPr>
                <w:sz w:val="20"/>
              </w:rPr>
            </w:pPr>
          </w:p>
          <w:p w14:paraId="4EE51426" w14:textId="741A8783" w:rsidR="002D317D" w:rsidRPr="00203CBE" w:rsidRDefault="002D317D">
            <w:pPr>
              <w:pStyle w:val="BlockText"/>
            </w:pPr>
            <w:r w:rsidRPr="00203CBE">
              <w:rPr>
                <w:b/>
                <w:i/>
              </w:rPr>
              <w:t>Reference</w:t>
            </w:r>
            <w:r w:rsidRPr="00203CBE">
              <w:t xml:space="preserve">:  For more information about the use of date stamps, see </w:t>
            </w:r>
            <w:hyperlink r:id="rId12" w:history="1">
              <w:r w:rsidRPr="00203CBE">
                <w:rPr>
                  <w:rStyle w:val="Hyperlink"/>
                  <w:i/>
                </w:rPr>
                <w:t>VBA Letter 20-09-10, VBA Policy to Maintain Accountability of Official Date Stamps</w:t>
              </w:r>
            </w:hyperlink>
            <w:r w:rsidRPr="00203CBE">
              <w:t>.</w:t>
            </w:r>
          </w:p>
        </w:tc>
      </w:tr>
    </w:tbl>
    <w:p w14:paraId="4EE51428" w14:textId="3B33C92A" w:rsidR="002D317D" w:rsidRPr="00203CBE" w:rsidRDefault="002D317D">
      <w:pPr>
        <w:pStyle w:val="ContinuedOnNextPa"/>
      </w:pPr>
      <w:r w:rsidRPr="00203CBE">
        <w:t>Continued on next page</w:t>
      </w:r>
    </w:p>
    <w:p w14:paraId="4EE51429" w14:textId="77777777" w:rsidR="002D317D" w:rsidRPr="00203CBE" w:rsidRDefault="002D317D">
      <w:pPr>
        <w:pStyle w:val="MapTitleContinued"/>
        <w:rPr>
          <w:b w:val="0"/>
          <w:sz w:val="24"/>
        </w:rPr>
      </w:pPr>
      <w:r w:rsidRPr="00203CBE">
        <w:br w:type="page"/>
      </w:r>
      <w:r w:rsidR="00203CBE" w:rsidRPr="00203CBE">
        <w:lastRenderedPageBreak/>
        <w:fldChar w:fldCharType="begin"/>
      </w:r>
      <w:r w:rsidR="00203CBE" w:rsidRPr="00203CBE">
        <w:instrText xml:space="preserve"> STYLEREF </w:instrText>
      </w:r>
      <w:r w:rsidR="00203CBE" w:rsidRPr="00203CBE">
        <w:instrText xml:space="preserve">"Map Title" </w:instrText>
      </w:r>
      <w:r w:rsidR="00203CBE" w:rsidRPr="00203CBE">
        <w:fldChar w:fldCharType="separate"/>
      </w:r>
      <w:r w:rsidRPr="00203CBE">
        <w:rPr>
          <w:noProof/>
        </w:rPr>
        <w:t>10.  Recording the Date of Receipt</w:t>
      </w:r>
      <w:r w:rsidR="00203CBE" w:rsidRPr="00203CBE">
        <w:rPr>
          <w:noProof/>
        </w:rPr>
        <w:fldChar w:fldCharType="end"/>
      </w:r>
      <w:r w:rsidRPr="00203CBE">
        <w:t xml:space="preserve">, </w:t>
      </w:r>
      <w:r w:rsidRPr="00203CBE">
        <w:rPr>
          <w:b w:val="0"/>
          <w:sz w:val="24"/>
        </w:rPr>
        <w:t>Continued</w:t>
      </w:r>
    </w:p>
    <w:p w14:paraId="4EE5142A" w14:textId="6A7FA9D4" w:rsidR="002D317D" w:rsidRPr="00203CBE" w:rsidRDefault="002D317D" w:rsidP="00633390">
      <w:pPr>
        <w:pStyle w:val="BlockLine"/>
      </w:pPr>
      <w:r w:rsidRPr="00203CBE">
        <w:fldChar w:fldCharType="begin"/>
      </w:r>
      <w:r w:rsidRPr="00203CBE">
        <w:instrText xml:space="preserve"> PRIVATE INFOTYPE="PROCEDURE" </w:instrText>
      </w:r>
      <w:r w:rsidRPr="00203CBE">
        <w:fldChar w:fldCharType="end"/>
      </w:r>
    </w:p>
    <w:tbl>
      <w:tblPr>
        <w:tblW w:w="0" w:type="auto"/>
        <w:tblLayout w:type="fixed"/>
        <w:tblLook w:val="0000" w:firstRow="0" w:lastRow="0" w:firstColumn="0" w:lastColumn="0" w:noHBand="0" w:noVBand="0"/>
      </w:tblPr>
      <w:tblGrid>
        <w:gridCol w:w="1728"/>
        <w:gridCol w:w="7740"/>
      </w:tblGrid>
      <w:tr w:rsidR="00633390" w:rsidRPr="00203CBE" w14:paraId="43A8EBB9" w14:textId="77777777" w:rsidTr="00633390">
        <w:tc>
          <w:tcPr>
            <w:tcW w:w="1728" w:type="dxa"/>
            <w:shd w:val="clear" w:color="auto" w:fill="auto"/>
          </w:tcPr>
          <w:p w14:paraId="34216BC8" w14:textId="2860A688" w:rsidR="00633390" w:rsidRPr="00203CBE" w:rsidRDefault="00633390" w:rsidP="00290C3A">
            <w:pPr>
              <w:pStyle w:val="Heading5"/>
              <w:rPr>
                <w:szCs w:val="22"/>
              </w:rPr>
            </w:pPr>
            <w:r w:rsidRPr="00203CBE">
              <w:rPr>
                <w:szCs w:val="22"/>
              </w:rPr>
              <w:t xml:space="preserve">b. </w:t>
            </w:r>
            <w:r w:rsidR="004F02BC" w:rsidRPr="00203CBE">
              <w:rPr>
                <w:szCs w:val="22"/>
              </w:rPr>
              <w:t xml:space="preserve"> </w:t>
            </w:r>
            <w:bookmarkStart w:id="2" w:name="b10"/>
            <w:bookmarkEnd w:id="2"/>
            <w:r w:rsidRPr="00203CBE">
              <w:rPr>
                <w:szCs w:val="22"/>
              </w:rPr>
              <w:t>Placement of</w:t>
            </w:r>
            <w:r w:rsidR="0073611A" w:rsidRPr="00203CBE">
              <w:rPr>
                <w:szCs w:val="22"/>
              </w:rPr>
              <w:t xml:space="preserve"> the</w:t>
            </w:r>
            <w:r w:rsidRPr="00203CBE">
              <w:rPr>
                <w:szCs w:val="22"/>
              </w:rPr>
              <w:t xml:space="preserve"> Date Stamp on </w:t>
            </w:r>
            <w:r w:rsidR="00290C3A" w:rsidRPr="00203CBE">
              <w:rPr>
                <w:szCs w:val="22"/>
              </w:rPr>
              <w:t>Incoming Documents</w:t>
            </w:r>
          </w:p>
        </w:tc>
        <w:tc>
          <w:tcPr>
            <w:tcW w:w="7740" w:type="dxa"/>
            <w:shd w:val="clear" w:color="auto" w:fill="auto"/>
          </w:tcPr>
          <w:p w14:paraId="4DCE2925" w14:textId="4815A04E" w:rsidR="004F7EC3" w:rsidRPr="00203CBE" w:rsidRDefault="004F7EC3" w:rsidP="004F7EC3">
            <w:pPr>
              <w:spacing w:before="40" w:after="40"/>
              <w:rPr>
                <w:szCs w:val="24"/>
              </w:rPr>
            </w:pPr>
            <w:r w:rsidRPr="00203CBE">
              <w:rPr>
                <w:szCs w:val="24"/>
              </w:rPr>
              <w:t xml:space="preserve">Place the date stamp on the front of </w:t>
            </w:r>
            <w:r w:rsidR="002D6248" w:rsidRPr="00203CBE">
              <w:rPr>
                <w:szCs w:val="24"/>
              </w:rPr>
              <w:t xml:space="preserve">incoming </w:t>
            </w:r>
            <w:r w:rsidRPr="00203CBE">
              <w:rPr>
                <w:szCs w:val="24"/>
              </w:rPr>
              <w:t>document</w:t>
            </w:r>
            <w:r w:rsidR="00290C3A" w:rsidRPr="00203CBE">
              <w:rPr>
                <w:szCs w:val="24"/>
              </w:rPr>
              <w:t>s</w:t>
            </w:r>
            <w:r w:rsidRPr="00203CBE">
              <w:rPr>
                <w:szCs w:val="24"/>
              </w:rPr>
              <w:t xml:space="preserve"> in the bottom</w:t>
            </w:r>
            <w:r w:rsidR="002D6248" w:rsidRPr="00203CBE">
              <w:rPr>
                <w:szCs w:val="24"/>
              </w:rPr>
              <w:t>,</w:t>
            </w:r>
            <w:r w:rsidRPr="00203CBE">
              <w:rPr>
                <w:szCs w:val="24"/>
              </w:rPr>
              <w:t xml:space="preserve"> right corner whenever possible, but do not obscure data (e.g. images, hand-written or typed text, etc.). </w:t>
            </w:r>
          </w:p>
          <w:p w14:paraId="0DD91E7A" w14:textId="77777777" w:rsidR="004F7EC3" w:rsidRPr="00203CBE" w:rsidRDefault="004F7EC3" w:rsidP="004F7EC3">
            <w:pPr>
              <w:pStyle w:val="BlockText"/>
              <w:rPr>
                <w:szCs w:val="24"/>
              </w:rPr>
            </w:pPr>
          </w:p>
          <w:p w14:paraId="307035FF" w14:textId="08A5478B" w:rsidR="00633390" w:rsidRPr="00203CBE" w:rsidRDefault="00633390" w:rsidP="004F7EC3">
            <w:pPr>
              <w:pStyle w:val="BlockText"/>
              <w:rPr>
                <w:szCs w:val="24"/>
              </w:rPr>
            </w:pPr>
            <w:r w:rsidRPr="00203CBE">
              <w:rPr>
                <w:szCs w:val="24"/>
              </w:rPr>
              <w:t xml:space="preserve">Date stamp the </w:t>
            </w:r>
            <w:r w:rsidRPr="00203CBE">
              <w:rPr>
                <w:b/>
                <w:szCs w:val="24"/>
              </w:rPr>
              <w:t>first</w:t>
            </w:r>
            <w:r w:rsidRPr="00203CBE">
              <w:rPr>
                <w:szCs w:val="24"/>
              </w:rPr>
              <w:t xml:space="preserve"> page of all:</w:t>
            </w:r>
          </w:p>
          <w:p w14:paraId="5BD43CDE" w14:textId="77777777" w:rsidR="00633390" w:rsidRPr="00203CBE" w:rsidRDefault="00633390" w:rsidP="004F7EC3">
            <w:pPr>
              <w:pStyle w:val="BulletText1"/>
              <w:rPr>
                <w:szCs w:val="24"/>
              </w:rPr>
            </w:pPr>
            <w:r w:rsidRPr="00203CBE">
              <w:rPr>
                <w:szCs w:val="24"/>
              </w:rPr>
              <w:t>VA forms</w:t>
            </w:r>
          </w:p>
          <w:p w14:paraId="78300A8E" w14:textId="32AC2EFF" w:rsidR="00633390" w:rsidRPr="00203CBE" w:rsidRDefault="002D6248" w:rsidP="004F7EC3">
            <w:pPr>
              <w:pStyle w:val="BulletText1"/>
              <w:rPr>
                <w:szCs w:val="24"/>
              </w:rPr>
            </w:pPr>
            <w:r w:rsidRPr="00203CBE">
              <w:rPr>
                <w:szCs w:val="24"/>
              </w:rPr>
              <w:t xml:space="preserve">claimant </w:t>
            </w:r>
            <w:r w:rsidR="00633390" w:rsidRPr="00203CBE">
              <w:rPr>
                <w:szCs w:val="24"/>
              </w:rPr>
              <w:t>correspondence</w:t>
            </w:r>
            <w:r w:rsidRPr="00203CBE">
              <w:rPr>
                <w:szCs w:val="24"/>
              </w:rPr>
              <w:t>, and</w:t>
            </w:r>
          </w:p>
          <w:p w14:paraId="6611D7BB" w14:textId="1293B864" w:rsidR="00633390" w:rsidRPr="00203CBE" w:rsidRDefault="002D6248" w:rsidP="004F7EC3">
            <w:pPr>
              <w:pStyle w:val="BulletText1"/>
              <w:rPr>
                <w:szCs w:val="24"/>
              </w:rPr>
            </w:pPr>
            <w:r w:rsidRPr="00203CBE">
              <w:rPr>
                <w:szCs w:val="24"/>
              </w:rPr>
              <w:t>c</w:t>
            </w:r>
            <w:r w:rsidR="00633390" w:rsidRPr="00203CBE">
              <w:rPr>
                <w:szCs w:val="24"/>
              </w:rPr>
              <w:t>over sheets (from designated representatives (powers of attorney (POAs), attorneys, etc.)</w:t>
            </w:r>
          </w:p>
          <w:p w14:paraId="5D72F606" w14:textId="77777777" w:rsidR="004F7EC3" w:rsidRPr="00203CBE" w:rsidRDefault="004F7EC3" w:rsidP="004F7EC3">
            <w:pPr>
              <w:pStyle w:val="BlockText"/>
              <w:rPr>
                <w:szCs w:val="24"/>
              </w:rPr>
            </w:pPr>
          </w:p>
          <w:p w14:paraId="558DFB39" w14:textId="77777777" w:rsidR="00633390" w:rsidRPr="00203CBE" w:rsidRDefault="00633390" w:rsidP="004F7EC3">
            <w:pPr>
              <w:pStyle w:val="BlockText"/>
              <w:rPr>
                <w:szCs w:val="24"/>
              </w:rPr>
            </w:pPr>
            <w:r w:rsidRPr="00203CBE">
              <w:rPr>
                <w:szCs w:val="24"/>
              </w:rPr>
              <w:t xml:space="preserve">Date stamp the </w:t>
            </w:r>
            <w:r w:rsidRPr="00203CBE">
              <w:rPr>
                <w:b/>
                <w:szCs w:val="24"/>
              </w:rPr>
              <w:t>first</w:t>
            </w:r>
            <w:r w:rsidRPr="00203CBE">
              <w:rPr>
                <w:szCs w:val="24"/>
              </w:rPr>
              <w:t xml:space="preserve"> and </w:t>
            </w:r>
            <w:r w:rsidRPr="00203CBE">
              <w:rPr>
                <w:b/>
                <w:szCs w:val="24"/>
              </w:rPr>
              <w:t>last</w:t>
            </w:r>
            <w:r w:rsidRPr="00203CBE">
              <w:rPr>
                <w:szCs w:val="24"/>
              </w:rPr>
              <w:t xml:space="preserve"> page of all medical evidence. </w:t>
            </w:r>
          </w:p>
          <w:p w14:paraId="1E553DDE" w14:textId="77777777" w:rsidR="004F7EC3" w:rsidRPr="00203CBE" w:rsidRDefault="004F7EC3" w:rsidP="004F7EC3">
            <w:pPr>
              <w:pStyle w:val="BlockText"/>
              <w:rPr>
                <w:szCs w:val="24"/>
              </w:rPr>
            </w:pPr>
          </w:p>
          <w:p w14:paraId="0130AEA7" w14:textId="47332086" w:rsidR="00633390" w:rsidRPr="00203CBE" w:rsidRDefault="004F7EC3" w:rsidP="004F7EC3">
            <w:pPr>
              <w:spacing w:before="40" w:after="40"/>
              <w:rPr>
                <w:szCs w:val="24"/>
              </w:rPr>
            </w:pPr>
            <w:r w:rsidRPr="00203CBE">
              <w:rPr>
                <w:b/>
                <w:i/>
                <w:szCs w:val="24"/>
              </w:rPr>
              <w:t>Note</w:t>
            </w:r>
            <w:r w:rsidRPr="00203CBE">
              <w:rPr>
                <w:szCs w:val="24"/>
              </w:rPr>
              <w:t xml:space="preserve">: </w:t>
            </w:r>
            <w:r w:rsidR="00633390" w:rsidRPr="00203CBE">
              <w:rPr>
                <w:szCs w:val="24"/>
              </w:rPr>
              <w:t>Do not separate batches of incoming mail.</w:t>
            </w:r>
            <w:r w:rsidRPr="00203CBE">
              <w:rPr>
                <w:szCs w:val="24"/>
              </w:rPr>
              <w:t xml:space="preserve">  </w:t>
            </w:r>
            <w:r w:rsidR="00633390" w:rsidRPr="00203CBE">
              <w:rPr>
                <w:szCs w:val="24"/>
              </w:rPr>
              <w:t>Keep batches together with a staple, rubber band, or binder clip</w:t>
            </w:r>
            <w:r w:rsidRPr="00203CBE">
              <w:rPr>
                <w:szCs w:val="24"/>
              </w:rPr>
              <w:t xml:space="preserve"> and s</w:t>
            </w:r>
            <w:r w:rsidR="00633390" w:rsidRPr="00203CBE">
              <w:rPr>
                <w:szCs w:val="24"/>
              </w:rPr>
              <w:t>eparately date stamp the evidence items as described above.</w:t>
            </w:r>
          </w:p>
        </w:tc>
      </w:tr>
    </w:tbl>
    <w:p w14:paraId="3EA3117E" w14:textId="5394C131" w:rsidR="00633390" w:rsidRPr="00203CBE" w:rsidRDefault="0063681C" w:rsidP="00633390">
      <w:pPr>
        <w:pStyle w:val="BlockLine"/>
      </w:pPr>
      <w:r w:rsidRPr="00203CBE">
        <w:fldChar w:fldCharType="begin"/>
      </w:r>
      <w:r w:rsidRPr="00203CBE">
        <w:instrText xml:space="preserve"> PRIVATE INFOTYPE="PROCEDURE"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434" w14:textId="77777777">
        <w:trPr>
          <w:cantSplit/>
        </w:trPr>
        <w:tc>
          <w:tcPr>
            <w:tcW w:w="1728" w:type="dxa"/>
          </w:tcPr>
          <w:p w14:paraId="4EE5142B" w14:textId="0FA5358B" w:rsidR="002D317D" w:rsidRPr="00203CBE" w:rsidRDefault="00C45DD8">
            <w:pPr>
              <w:pStyle w:val="Heading5"/>
            </w:pPr>
            <w:r w:rsidRPr="00203CBE">
              <w:t>c</w:t>
            </w:r>
            <w:r w:rsidR="002D317D" w:rsidRPr="00203CBE">
              <w:t xml:space="preserve">.  </w:t>
            </w:r>
            <w:bookmarkStart w:id="3" w:name="c10"/>
            <w:bookmarkEnd w:id="3"/>
            <w:r w:rsidR="002D317D" w:rsidRPr="00203CBE">
              <w:t>Documents Requiring Special Handling</w:t>
            </w:r>
          </w:p>
        </w:tc>
        <w:tc>
          <w:tcPr>
            <w:tcW w:w="7740" w:type="dxa"/>
          </w:tcPr>
          <w:p w14:paraId="4EE5142C" w14:textId="77777777" w:rsidR="002D317D" w:rsidRPr="00203CBE" w:rsidRDefault="002D317D">
            <w:pPr>
              <w:pStyle w:val="BlockText"/>
            </w:pPr>
            <w:r w:rsidRPr="00203CBE">
              <w:t xml:space="preserve">Claimants occasionally submit </w:t>
            </w:r>
            <w:r w:rsidRPr="00203CBE">
              <w:rPr>
                <w:i/>
              </w:rPr>
              <w:t>original</w:t>
            </w:r>
            <w:r w:rsidRPr="00203CBE">
              <w:t xml:space="preserve"> versions of the following in support of their claims:</w:t>
            </w:r>
          </w:p>
          <w:p w14:paraId="4EE5142D" w14:textId="77777777" w:rsidR="002D317D" w:rsidRPr="00203CBE" w:rsidRDefault="002D317D">
            <w:pPr>
              <w:pStyle w:val="BlockText"/>
            </w:pPr>
          </w:p>
          <w:p w14:paraId="4EE5142E" w14:textId="77777777" w:rsidR="002D317D" w:rsidRPr="00203CBE" w:rsidRDefault="002D317D">
            <w:pPr>
              <w:pStyle w:val="BulletText1"/>
            </w:pPr>
            <w:r w:rsidRPr="00203CBE">
              <w:t>court records and papers, and</w:t>
            </w:r>
          </w:p>
          <w:p w14:paraId="4EE5142F" w14:textId="77777777" w:rsidR="002D317D" w:rsidRPr="00203CBE" w:rsidRDefault="002D317D">
            <w:pPr>
              <w:pStyle w:val="BulletText1"/>
            </w:pPr>
            <w:r w:rsidRPr="00203CBE">
              <w:t>marriage, birth, death, and discharge certificates.</w:t>
            </w:r>
          </w:p>
          <w:p w14:paraId="4EE51430" w14:textId="77777777" w:rsidR="002D317D" w:rsidRPr="00203CBE" w:rsidRDefault="002D317D">
            <w:pPr>
              <w:pStyle w:val="BlockText"/>
            </w:pPr>
          </w:p>
          <w:p w14:paraId="4EE51431" w14:textId="77777777" w:rsidR="002D317D" w:rsidRPr="00203CBE" w:rsidRDefault="002D317D">
            <w:pPr>
              <w:pStyle w:val="BlockText"/>
            </w:pPr>
            <w:r w:rsidRPr="00203CBE">
              <w:t>Such documents may have sentimental value and/or be irreplaceable.  Because it would be inappropriate to staple, punch holes, or make marks on them, ROs must take the precautions described in the table below.</w:t>
            </w:r>
          </w:p>
          <w:p w14:paraId="6F70EDD7" w14:textId="77777777" w:rsidR="0073611A" w:rsidRPr="00203CBE" w:rsidRDefault="0073611A">
            <w:pPr>
              <w:pStyle w:val="BlockText"/>
            </w:pPr>
          </w:p>
          <w:p w14:paraId="5A6139C7" w14:textId="72CEC545" w:rsidR="0073611A" w:rsidRPr="00203CBE" w:rsidRDefault="0073611A">
            <w:pPr>
              <w:pStyle w:val="BlockText"/>
            </w:pPr>
            <w:r w:rsidRPr="00203CBE">
              <w:rPr>
                <w:b/>
                <w:i/>
              </w:rPr>
              <w:t>Exception</w:t>
            </w:r>
            <w:r w:rsidRPr="00203CBE">
              <w:t>:  Because original versions of death certificates are readily</w:t>
            </w:r>
          </w:p>
          <w:p w14:paraId="4EE51433" w14:textId="2E4481C3" w:rsidR="002D317D" w:rsidRPr="00203CBE" w:rsidRDefault="0073611A">
            <w:pPr>
              <w:pStyle w:val="BlockText"/>
            </w:pPr>
            <w:r w:rsidRPr="00203CBE">
              <w:t>available, these documents do not require special handling unless a claimant specifically requests its return.</w:t>
            </w:r>
          </w:p>
        </w:tc>
      </w:tr>
    </w:tbl>
    <w:p w14:paraId="4EE51435" w14:textId="13421D80" w:rsidR="002D317D" w:rsidRPr="00203CBE" w:rsidRDefault="0073611A" w:rsidP="0073611A">
      <w:pPr>
        <w:pStyle w:val="ContinuedOnNextPa"/>
      </w:pPr>
      <w:r w:rsidRPr="00203CBE">
        <w:t>Continued on next page</w:t>
      </w:r>
    </w:p>
    <w:p w14:paraId="6A7278E9" w14:textId="23719140" w:rsidR="0073611A" w:rsidRPr="00203CBE" w:rsidRDefault="0073611A" w:rsidP="0073611A">
      <w:pPr>
        <w:pStyle w:val="MapTitleContinued"/>
        <w:rPr>
          <w:b w:val="0"/>
          <w:sz w:val="24"/>
        </w:rPr>
      </w:pPr>
      <w:r w:rsidRPr="00203CBE">
        <w:br w:type="page"/>
      </w:r>
      <w:r w:rsidR="00203CBE" w:rsidRPr="00203CBE">
        <w:lastRenderedPageBreak/>
        <w:fldChar w:fldCharType="begin"/>
      </w:r>
      <w:r w:rsidR="00203CBE" w:rsidRPr="00203CBE">
        <w:instrText xml:space="preserve"> STYLEREF "Map Title" </w:instrText>
      </w:r>
      <w:r w:rsidR="00203CBE" w:rsidRPr="00203CBE">
        <w:fldChar w:fldCharType="separate"/>
      </w:r>
      <w:r w:rsidRPr="00203CBE">
        <w:rPr>
          <w:noProof/>
        </w:rPr>
        <w:t>10.  Recording the Date of Receipt</w:t>
      </w:r>
      <w:r w:rsidR="00203CBE" w:rsidRPr="00203CBE">
        <w:rPr>
          <w:noProof/>
        </w:rPr>
        <w:fldChar w:fldCharType="end"/>
      </w:r>
      <w:r w:rsidRPr="00203CBE">
        <w:t xml:space="preserve">, </w:t>
      </w:r>
      <w:r w:rsidRPr="00203CBE">
        <w:rPr>
          <w:b w:val="0"/>
          <w:sz w:val="24"/>
        </w:rPr>
        <w:t>Continued</w:t>
      </w:r>
    </w:p>
    <w:p w14:paraId="56DE0463" w14:textId="1E5B3663" w:rsidR="0073611A" w:rsidRPr="00203CBE" w:rsidRDefault="0073611A" w:rsidP="0073611A">
      <w:pPr>
        <w:pStyle w:val="BlockLine"/>
      </w:pPr>
    </w:p>
    <w:tbl>
      <w:tblPr>
        <w:tblW w:w="0" w:type="auto"/>
        <w:tblLayout w:type="fixed"/>
        <w:tblLook w:val="0000" w:firstRow="0" w:lastRow="0" w:firstColumn="0" w:lastColumn="0" w:noHBand="0" w:noVBand="0"/>
      </w:tblPr>
      <w:tblGrid>
        <w:gridCol w:w="1728"/>
        <w:gridCol w:w="7740"/>
      </w:tblGrid>
      <w:tr w:rsidR="0073611A" w:rsidRPr="00203CBE" w14:paraId="2DF3ED8A" w14:textId="77777777" w:rsidTr="0073611A">
        <w:tc>
          <w:tcPr>
            <w:tcW w:w="1728" w:type="dxa"/>
            <w:shd w:val="clear" w:color="auto" w:fill="auto"/>
          </w:tcPr>
          <w:p w14:paraId="30B50F64" w14:textId="1E1738FC" w:rsidR="0073611A" w:rsidRPr="00203CBE" w:rsidRDefault="00203CBE" w:rsidP="0073611A">
            <w:pPr>
              <w:pStyle w:val="ContinuedBlockLabel"/>
            </w:pPr>
            <w:r w:rsidRPr="00203CBE">
              <w:fldChar w:fldCharType="begin"/>
            </w:r>
            <w:r w:rsidRPr="00203CBE">
              <w:instrText xml:space="preserve"> STYLEREF "Block Label" </w:instrText>
            </w:r>
            <w:r w:rsidRPr="00203CBE">
              <w:fldChar w:fldCharType="separate"/>
            </w:r>
            <w:r w:rsidR="00C45DD8" w:rsidRPr="00203CBE">
              <w:rPr>
                <w:noProof/>
              </w:rPr>
              <w:t>c.  Documents Requiring Special Handling</w:t>
            </w:r>
            <w:r w:rsidRPr="00203CBE">
              <w:rPr>
                <w:noProof/>
              </w:rPr>
              <w:fldChar w:fldCharType="end"/>
            </w:r>
            <w:r w:rsidR="0073611A" w:rsidRPr="00203CBE">
              <w:t xml:space="preserve"> </w:t>
            </w:r>
            <w:r w:rsidR="0073611A" w:rsidRPr="00203CBE">
              <w:rPr>
                <w:b w:val="0"/>
              </w:rPr>
              <w:t>(continued)</w:t>
            </w:r>
          </w:p>
        </w:tc>
        <w:tc>
          <w:tcPr>
            <w:tcW w:w="7740" w:type="dxa"/>
            <w:shd w:val="clear" w:color="auto" w:fill="auto"/>
          </w:tcPr>
          <w:tbl>
            <w:tblPr>
              <w:tblpPr w:leftFromText="180" w:rightFromText="180" w:vertAnchor="text" w:horzAnchor="margin" w:tblpY="230"/>
              <w:tblW w:w="76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6"/>
              <w:gridCol w:w="5584"/>
            </w:tblGrid>
            <w:tr w:rsidR="0073611A" w:rsidRPr="00203CBE" w14:paraId="023D609C" w14:textId="77777777" w:rsidTr="0073611A">
              <w:tc>
                <w:tcPr>
                  <w:tcW w:w="1326" w:type="pct"/>
                </w:tcPr>
                <w:p w14:paraId="1339A340" w14:textId="77777777" w:rsidR="0073611A" w:rsidRPr="00203CBE" w:rsidRDefault="0073611A" w:rsidP="00007A81">
                  <w:pPr>
                    <w:pStyle w:val="TableHeaderText"/>
                    <w:jc w:val="left"/>
                  </w:pPr>
                  <w:r w:rsidRPr="00203CBE">
                    <w:t>When an original document requiring special handling is received in the ...</w:t>
                  </w:r>
                </w:p>
              </w:tc>
              <w:tc>
                <w:tcPr>
                  <w:tcW w:w="3674" w:type="pct"/>
                </w:tcPr>
                <w:p w14:paraId="25387716" w14:textId="77777777" w:rsidR="0073611A" w:rsidRPr="00203CBE" w:rsidRDefault="0073611A" w:rsidP="00007A81">
                  <w:pPr>
                    <w:pStyle w:val="TableHeaderText"/>
                    <w:jc w:val="left"/>
                  </w:pPr>
                  <w:r w:rsidRPr="00203CBE">
                    <w:t>Then ...</w:t>
                  </w:r>
                </w:p>
              </w:tc>
            </w:tr>
            <w:tr w:rsidR="0073611A" w:rsidRPr="00203CBE" w14:paraId="0C232066" w14:textId="77777777" w:rsidTr="0073611A">
              <w:tc>
                <w:tcPr>
                  <w:tcW w:w="1326" w:type="pct"/>
                </w:tcPr>
                <w:p w14:paraId="07AFFD71" w14:textId="77777777" w:rsidR="0073611A" w:rsidRPr="00203CBE" w:rsidRDefault="0073611A" w:rsidP="00007A81">
                  <w:pPr>
                    <w:pStyle w:val="TableText"/>
                  </w:pPr>
                  <w:r w:rsidRPr="00203CBE">
                    <w:t>RO mailroom</w:t>
                  </w:r>
                </w:p>
              </w:tc>
              <w:tc>
                <w:tcPr>
                  <w:tcW w:w="3674" w:type="pct"/>
                </w:tcPr>
                <w:p w14:paraId="059A9772" w14:textId="77777777" w:rsidR="0073611A" w:rsidRPr="00203CBE" w:rsidRDefault="0073611A" w:rsidP="00007A81">
                  <w:pPr>
                    <w:pStyle w:val="TableText"/>
                  </w:pPr>
                  <w:r w:rsidRPr="00203CBE">
                    <w:t>the mail room must</w:t>
                  </w:r>
                </w:p>
                <w:p w14:paraId="16B0AE26" w14:textId="77777777" w:rsidR="0073611A" w:rsidRPr="00203CBE" w:rsidRDefault="0073611A" w:rsidP="00007A81">
                  <w:pPr>
                    <w:pStyle w:val="TableText"/>
                  </w:pPr>
                </w:p>
                <w:p w14:paraId="1315A5CD" w14:textId="77777777" w:rsidR="0073611A" w:rsidRPr="00203CBE" w:rsidRDefault="0073611A" w:rsidP="00007A81">
                  <w:pPr>
                    <w:pStyle w:val="BulletText1"/>
                  </w:pPr>
                  <w:r w:rsidRPr="00203CBE">
                    <w:t>stamp the date of receipt on something other than the original document.  This may include</w:t>
                  </w:r>
                </w:p>
                <w:p w14:paraId="40866CAF" w14:textId="77777777" w:rsidR="0073611A" w:rsidRPr="00203CBE" w:rsidRDefault="0073611A" w:rsidP="00007A81">
                  <w:pPr>
                    <w:pStyle w:val="BulletText2"/>
                  </w:pPr>
                  <w:r w:rsidRPr="00203CBE">
                    <w:t>a cover letter that accompanied the document</w:t>
                  </w:r>
                </w:p>
                <w:p w14:paraId="00044CCC" w14:textId="77777777" w:rsidR="0073611A" w:rsidRPr="00203CBE" w:rsidRDefault="0073611A" w:rsidP="00007A81">
                  <w:pPr>
                    <w:pStyle w:val="BulletText2"/>
                  </w:pPr>
                  <w:r w:rsidRPr="00203CBE">
                    <w:t>the envelope in which the document was mailed</w:t>
                  </w:r>
                </w:p>
                <w:p w14:paraId="4002CBB5" w14:textId="77777777" w:rsidR="0073611A" w:rsidRPr="00203CBE" w:rsidRDefault="0073611A" w:rsidP="00007A81">
                  <w:pPr>
                    <w:pStyle w:val="BulletText2"/>
                  </w:pPr>
                  <w:r w:rsidRPr="00203CBE">
                    <w:rPr>
                      <w:i/>
                      <w:iCs/>
                    </w:rPr>
                    <w:t>Optional Form 41, Routing and Transmittal Slip</w:t>
                  </w:r>
                  <w:r w:rsidRPr="00203CBE">
                    <w:t>, or</w:t>
                  </w:r>
                </w:p>
                <w:p w14:paraId="464DAEEE" w14:textId="77777777" w:rsidR="0073611A" w:rsidRPr="00203CBE" w:rsidRDefault="0073611A" w:rsidP="00007A81">
                  <w:pPr>
                    <w:pStyle w:val="BulletText2"/>
                  </w:pPr>
                  <w:r w:rsidRPr="00203CBE">
                    <w:t>a blank piece of paper, and</w:t>
                  </w:r>
                </w:p>
                <w:p w14:paraId="2D3CAF70" w14:textId="77777777" w:rsidR="0073611A" w:rsidRPr="00203CBE" w:rsidRDefault="0073611A" w:rsidP="00007A81">
                  <w:pPr>
                    <w:pStyle w:val="BulletText1"/>
                  </w:pPr>
                  <w:r w:rsidRPr="00203CBE">
                    <w:t>fasten the two items together in a way that will not damage the original document.</w:t>
                  </w:r>
                </w:p>
              </w:tc>
            </w:tr>
            <w:tr w:rsidR="0073611A" w:rsidRPr="00203CBE" w14:paraId="6765ABA2" w14:textId="77777777" w:rsidTr="0073611A">
              <w:tc>
                <w:tcPr>
                  <w:tcW w:w="1326" w:type="pct"/>
                </w:tcPr>
                <w:p w14:paraId="3A9EB22F" w14:textId="77777777" w:rsidR="0073611A" w:rsidRPr="00203CBE" w:rsidRDefault="0073611A" w:rsidP="00007A81">
                  <w:pPr>
                    <w:pStyle w:val="TableText"/>
                  </w:pPr>
                  <w:r w:rsidRPr="00203CBE">
                    <w:t>VSC</w:t>
                  </w:r>
                </w:p>
              </w:tc>
              <w:tc>
                <w:tcPr>
                  <w:tcW w:w="3674" w:type="pct"/>
                </w:tcPr>
                <w:p w14:paraId="752699B3" w14:textId="77777777" w:rsidR="0073611A" w:rsidRPr="00203CBE" w:rsidRDefault="0073611A" w:rsidP="00007A81">
                  <w:pPr>
                    <w:pStyle w:val="TableText"/>
                  </w:pPr>
                  <w:r w:rsidRPr="00203CBE">
                    <w:t>the VSC must</w:t>
                  </w:r>
                </w:p>
                <w:p w14:paraId="64E3660E" w14:textId="77777777" w:rsidR="0073611A" w:rsidRPr="00203CBE" w:rsidRDefault="0073611A" w:rsidP="00007A81">
                  <w:pPr>
                    <w:pStyle w:val="TableText"/>
                  </w:pPr>
                </w:p>
                <w:p w14:paraId="02CF14DC" w14:textId="77777777" w:rsidR="0073611A" w:rsidRPr="00203CBE" w:rsidRDefault="0073611A" w:rsidP="00007A81">
                  <w:pPr>
                    <w:pStyle w:val="BulletText1"/>
                  </w:pPr>
                  <w:r w:rsidRPr="00203CBE">
                    <w:t>photocopy the original document</w:t>
                  </w:r>
                </w:p>
                <w:p w14:paraId="5D5FF35E" w14:textId="77777777" w:rsidR="0073611A" w:rsidRPr="00203CBE" w:rsidRDefault="0073611A" w:rsidP="00007A81">
                  <w:pPr>
                    <w:pStyle w:val="BulletText1"/>
                  </w:pPr>
                  <w:r w:rsidRPr="00203CBE">
                    <w:t>stamp or annotate the photocopy as a duplicate of the original document</w:t>
                  </w:r>
                </w:p>
                <w:p w14:paraId="450846E0" w14:textId="77777777" w:rsidR="0073611A" w:rsidRPr="00203CBE" w:rsidRDefault="0073611A" w:rsidP="00007A81">
                  <w:pPr>
                    <w:pStyle w:val="BulletText1"/>
                  </w:pPr>
                  <w:r w:rsidRPr="00203CBE">
                    <w:t xml:space="preserve">record the date of receipt on the </w:t>
                  </w:r>
                  <w:r w:rsidRPr="00203CBE">
                    <w:rPr>
                      <w:i/>
                    </w:rPr>
                    <w:t>photocopy</w:t>
                  </w:r>
                  <w:r w:rsidRPr="00203CBE">
                    <w:t xml:space="preserve"> of the original document, and</w:t>
                  </w:r>
                </w:p>
                <w:p w14:paraId="6993D52A" w14:textId="77777777" w:rsidR="0073611A" w:rsidRPr="00203CBE" w:rsidRDefault="0073611A" w:rsidP="00007A81">
                  <w:pPr>
                    <w:pStyle w:val="BulletText1"/>
                  </w:pPr>
                  <w:r w:rsidRPr="00203CBE">
                    <w:t>return the original document to the claimant, using an envelope of sufficient size to avoid having to fold the document.</w:t>
                  </w:r>
                </w:p>
              </w:tc>
            </w:tr>
          </w:tbl>
          <w:p w14:paraId="2D1C3397" w14:textId="1532F018" w:rsidR="0073611A" w:rsidRPr="00203CBE" w:rsidRDefault="0073611A" w:rsidP="0073611A">
            <w:pPr>
              <w:pStyle w:val="BlockText"/>
            </w:pPr>
          </w:p>
        </w:tc>
      </w:tr>
    </w:tbl>
    <w:p w14:paraId="2C424770" w14:textId="77777777" w:rsidR="0073611A" w:rsidRPr="00203CBE" w:rsidRDefault="0073611A" w:rsidP="0073611A"/>
    <w:p w14:paraId="4EE51454" w14:textId="77777777" w:rsidR="002D317D" w:rsidRPr="00203CBE" w:rsidRDefault="002D317D"/>
    <w:tbl>
      <w:tblPr>
        <w:tblW w:w="7732" w:type="dxa"/>
        <w:tblInd w:w="1728" w:type="dxa"/>
        <w:tblLayout w:type="fixed"/>
        <w:tblLook w:val="0000" w:firstRow="0" w:lastRow="0" w:firstColumn="0" w:lastColumn="0" w:noHBand="0" w:noVBand="0"/>
      </w:tblPr>
      <w:tblGrid>
        <w:gridCol w:w="7732"/>
      </w:tblGrid>
      <w:tr w:rsidR="002D317D" w:rsidRPr="00203CBE" w14:paraId="4EE51459" w14:textId="77777777">
        <w:tc>
          <w:tcPr>
            <w:tcW w:w="5000" w:type="pct"/>
          </w:tcPr>
          <w:p w14:paraId="4EE51455" w14:textId="77777777" w:rsidR="002D317D" w:rsidRPr="00203CBE" w:rsidRDefault="002D317D">
            <w:pPr>
              <w:pStyle w:val="NoteText"/>
            </w:pPr>
            <w:r w:rsidRPr="00203CBE">
              <w:rPr>
                <w:b/>
                <w:i/>
              </w:rPr>
              <w:t>References</w:t>
            </w:r>
            <w:r w:rsidRPr="00203CBE">
              <w:t>:  For more information about handling original documents, see</w:t>
            </w:r>
          </w:p>
          <w:p w14:paraId="4EE51456" w14:textId="77777777" w:rsidR="002D317D" w:rsidRPr="00203CBE" w:rsidRDefault="00203CBE">
            <w:pPr>
              <w:pStyle w:val="BulletText1"/>
            </w:pPr>
            <w:hyperlink r:id="rId13" w:history="1">
              <w:r w:rsidR="002D317D" w:rsidRPr="00203CBE">
                <w:rPr>
                  <w:rStyle w:val="Hyperlink"/>
                </w:rPr>
                <w:t>M21-1MR, Part III, Subpart ii, 3.C.7</w:t>
              </w:r>
            </w:hyperlink>
          </w:p>
          <w:p w14:paraId="4EE51457" w14:textId="77777777" w:rsidR="002D317D" w:rsidRPr="00203CBE" w:rsidRDefault="00203CBE">
            <w:pPr>
              <w:pStyle w:val="BulletText1"/>
            </w:pPr>
            <w:hyperlink r:id="rId14" w:history="1">
              <w:r w:rsidR="002D317D" w:rsidRPr="00203CBE">
                <w:rPr>
                  <w:rStyle w:val="Hyperlink"/>
                </w:rPr>
                <w:t>M23-1, Part I, 1.11 d (3)(a)</w:t>
              </w:r>
            </w:hyperlink>
            <w:r w:rsidR="002D317D" w:rsidRPr="00203CBE">
              <w:t>, and</w:t>
            </w:r>
          </w:p>
          <w:p w14:paraId="4EE51458" w14:textId="77777777" w:rsidR="002D317D" w:rsidRPr="00203CBE" w:rsidRDefault="00203CBE">
            <w:pPr>
              <w:pStyle w:val="BulletText1"/>
            </w:pPr>
            <w:hyperlink r:id="rId15" w:history="1">
              <w:r w:rsidR="002D317D" w:rsidRPr="00203CBE">
                <w:rPr>
                  <w:rStyle w:val="Hyperlink"/>
                </w:rPr>
                <w:t>M23-1, Part I, 2.45 and 2.47</w:t>
              </w:r>
            </w:hyperlink>
            <w:r w:rsidR="002D317D" w:rsidRPr="00203CBE">
              <w:t>.</w:t>
            </w:r>
          </w:p>
        </w:tc>
      </w:tr>
    </w:tbl>
    <w:p w14:paraId="4EE5145A" w14:textId="77777777" w:rsidR="002D317D" w:rsidRPr="00203CBE" w:rsidRDefault="002D317D">
      <w:pPr>
        <w:pStyle w:val="BlockLine"/>
      </w:pPr>
    </w:p>
    <w:p w14:paraId="4EE5145B" w14:textId="77777777" w:rsidR="002D317D" w:rsidRPr="00203CBE" w:rsidRDefault="002D317D">
      <w:pPr>
        <w:pStyle w:val="Heading4"/>
      </w:pPr>
      <w:r w:rsidRPr="00203CBE">
        <w:br w:type="page"/>
      </w:r>
      <w:r w:rsidRPr="00203CBE">
        <w:lastRenderedPageBreak/>
        <w:t xml:space="preserve">11.  </w:t>
      </w:r>
      <w:bookmarkStart w:id="4" w:name="Topic11"/>
      <w:bookmarkEnd w:id="4"/>
      <w:r w:rsidRPr="00203CBE">
        <w:t>Claimant Signatures</w:t>
      </w:r>
    </w:p>
    <w:p w14:paraId="4EE5145C" w14:textId="77777777" w:rsidR="002D317D" w:rsidRPr="00203CBE" w:rsidRDefault="002D317D">
      <w:pPr>
        <w:pStyle w:val="BlockLine"/>
      </w:pPr>
      <w:r w:rsidRPr="00203CBE">
        <w:fldChar w:fldCharType="begin"/>
      </w:r>
      <w:r w:rsidRPr="00203CBE">
        <w:instrText xml:space="preserve"> PRIVATE INFOTYPE="OTHER"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463" w14:textId="77777777">
        <w:trPr>
          <w:cantSplit/>
        </w:trPr>
        <w:tc>
          <w:tcPr>
            <w:tcW w:w="1728" w:type="dxa"/>
          </w:tcPr>
          <w:p w14:paraId="4EE5145D" w14:textId="77777777" w:rsidR="002D317D" w:rsidRPr="00203CBE" w:rsidRDefault="002D317D">
            <w:pPr>
              <w:pStyle w:val="Heading5"/>
            </w:pPr>
            <w:r w:rsidRPr="00203CBE">
              <w:t>Introduction</w:t>
            </w:r>
          </w:p>
        </w:tc>
        <w:tc>
          <w:tcPr>
            <w:tcW w:w="7740" w:type="dxa"/>
          </w:tcPr>
          <w:p w14:paraId="4EE5145E" w14:textId="77777777" w:rsidR="002D317D" w:rsidRPr="00203CBE" w:rsidRDefault="002D317D">
            <w:pPr>
              <w:pStyle w:val="BlockText"/>
            </w:pPr>
            <w:r w:rsidRPr="00203CBE">
              <w:t>This topic contains policies regarding claimant signatures, including</w:t>
            </w:r>
          </w:p>
          <w:p w14:paraId="4EE5145F" w14:textId="77777777" w:rsidR="002D317D" w:rsidRPr="00203CBE" w:rsidRDefault="002D317D">
            <w:pPr>
              <w:pStyle w:val="BlockText"/>
            </w:pPr>
          </w:p>
          <w:p w14:paraId="4EE51460" w14:textId="11EC80C2" w:rsidR="002D317D" w:rsidRPr="00203CBE" w:rsidRDefault="00203CBE">
            <w:pPr>
              <w:pStyle w:val="BulletText1"/>
            </w:pPr>
            <w:hyperlink w:anchor="a11" w:history="1">
              <w:r w:rsidR="002D317D" w:rsidRPr="00203CBE">
                <w:rPr>
                  <w:rStyle w:val="Hyperlink"/>
                </w:rPr>
                <w:t>signature by mark or thumbprint</w:t>
              </w:r>
            </w:hyperlink>
          </w:p>
          <w:p w14:paraId="4EBADD15" w14:textId="030D628A" w:rsidR="00C45DD8" w:rsidRPr="00203CBE" w:rsidRDefault="00203CBE">
            <w:pPr>
              <w:pStyle w:val="BulletText1"/>
            </w:pPr>
            <w:hyperlink w:anchor="b11" w:history="1">
              <w:r w:rsidR="002D317D" w:rsidRPr="00203CBE">
                <w:rPr>
                  <w:rStyle w:val="Hyperlink"/>
                </w:rPr>
                <w:t>signature by pencil</w:t>
              </w:r>
            </w:hyperlink>
          </w:p>
          <w:p w14:paraId="4EE51461" w14:textId="265E90F5" w:rsidR="002D317D" w:rsidRPr="00203CBE" w:rsidRDefault="00203CBE">
            <w:pPr>
              <w:pStyle w:val="BulletText1"/>
            </w:pPr>
            <w:hyperlink w:anchor="c11" w:history="1">
              <w:r w:rsidR="00C45DD8" w:rsidRPr="00203CBE">
                <w:rPr>
                  <w:rStyle w:val="Hyperlink"/>
                </w:rPr>
                <w:t>individuals authorized to sign on behalf of a claimant</w:t>
              </w:r>
            </w:hyperlink>
            <w:r w:rsidR="002D317D" w:rsidRPr="00203CBE">
              <w:t>, and</w:t>
            </w:r>
          </w:p>
          <w:p w14:paraId="4EE51462" w14:textId="5827B970" w:rsidR="002D317D" w:rsidRPr="00203CBE" w:rsidRDefault="00203CBE">
            <w:pPr>
              <w:pStyle w:val="BulletText1"/>
            </w:pPr>
            <w:hyperlink w:anchor="d11" w:history="1">
              <w:r w:rsidR="002D317D" w:rsidRPr="00203CBE">
                <w:rPr>
                  <w:rStyle w:val="Hyperlink"/>
                </w:rPr>
                <w:t>unsigned original applications</w:t>
              </w:r>
            </w:hyperlink>
            <w:r w:rsidR="002D317D" w:rsidRPr="00203CBE">
              <w:t>.</w:t>
            </w:r>
          </w:p>
        </w:tc>
      </w:tr>
    </w:tbl>
    <w:p w14:paraId="4EE51464" w14:textId="77777777" w:rsidR="002D317D" w:rsidRPr="00203CBE" w:rsidRDefault="002D317D">
      <w:pPr>
        <w:pStyle w:val="BlockLine"/>
      </w:pPr>
    </w:p>
    <w:tbl>
      <w:tblPr>
        <w:tblW w:w="0" w:type="auto"/>
        <w:tblLayout w:type="fixed"/>
        <w:tblLook w:val="0000" w:firstRow="0" w:lastRow="0" w:firstColumn="0" w:lastColumn="0" w:noHBand="0" w:noVBand="0"/>
      </w:tblPr>
      <w:tblGrid>
        <w:gridCol w:w="1728"/>
        <w:gridCol w:w="7740"/>
      </w:tblGrid>
      <w:tr w:rsidR="002D317D" w:rsidRPr="00203CBE" w14:paraId="4EE51467" w14:textId="77777777">
        <w:trPr>
          <w:cantSplit/>
        </w:trPr>
        <w:tc>
          <w:tcPr>
            <w:tcW w:w="1728" w:type="dxa"/>
          </w:tcPr>
          <w:p w14:paraId="4EE51465" w14:textId="77777777" w:rsidR="002D317D" w:rsidRPr="00203CBE" w:rsidRDefault="002D317D">
            <w:pPr>
              <w:pStyle w:val="Heading5"/>
            </w:pPr>
            <w:r w:rsidRPr="00203CBE">
              <w:t xml:space="preserve">Change Date </w:t>
            </w:r>
          </w:p>
        </w:tc>
        <w:tc>
          <w:tcPr>
            <w:tcW w:w="7740" w:type="dxa"/>
          </w:tcPr>
          <w:p w14:paraId="4EE51466" w14:textId="1F3481E5" w:rsidR="002D317D" w:rsidRPr="00203CBE" w:rsidRDefault="00203CBE">
            <w:pPr>
              <w:pStyle w:val="BlockText"/>
            </w:pPr>
            <w:r w:rsidRPr="00203CBE">
              <w:t>September 16, 2014</w:t>
            </w:r>
          </w:p>
        </w:tc>
      </w:tr>
    </w:tbl>
    <w:p w14:paraId="4EE51468" w14:textId="77777777" w:rsidR="002D317D" w:rsidRPr="00203CBE" w:rsidRDefault="002D317D">
      <w:pPr>
        <w:pStyle w:val="BlockLine"/>
      </w:pPr>
      <w:r w:rsidRPr="00203CBE">
        <w:fldChar w:fldCharType="begin"/>
      </w:r>
      <w:r w:rsidRPr="00203CBE">
        <w:instrText xml:space="preserve"> PRIVATE INFOTYPE="PRINCIPLE"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477" w14:textId="77777777">
        <w:trPr>
          <w:cantSplit/>
        </w:trPr>
        <w:tc>
          <w:tcPr>
            <w:tcW w:w="1728" w:type="dxa"/>
          </w:tcPr>
          <w:p w14:paraId="4EE51469" w14:textId="77777777" w:rsidR="002D317D" w:rsidRPr="00203CBE" w:rsidRDefault="002D317D">
            <w:pPr>
              <w:pStyle w:val="Heading5"/>
            </w:pPr>
            <w:r w:rsidRPr="00203CBE">
              <w:t xml:space="preserve">a.  </w:t>
            </w:r>
            <w:bookmarkStart w:id="5" w:name="a11"/>
            <w:bookmarkEnd w:id="5"/>
            <w:r w:rsidRPr="00203CBE">
              <w:t>Signature by Mark or Thumbprint</w:t>
            </w:r>
          </w:p>
        </w:tc>
        <w:tc>
          <w:tcPr>
            <w:tcW w:w="7740" w:type="dxa"/>
          </w:tcPr>
          <w:p w14:paraId="4EE5146A" w14:textId="77777777" w:rsidR="002D317D" w:rsidRPr="00203CBE" w:rsidRDefault="002D317D">
            <w:pPr>
              <w:pStyle w:val="BlockText"/>
            </w:pPr>
            <w:r w:rsidRPr="00203CBE">
              <w:t xml:space="preserve">Accept signatures by mark or thumbprint </w:t>
            </w:r>
            <w:r w:rsidRPr="00203CBE">
              <w:rPr>
                <w:i/>
              </w:rPr>
              <w:t>only</w:t>
            </w:r>
            <w:r w:rsidRPr="00203CBE">
              <w:t xml:space="preserve"> if any one of the following individuals (or group of individuals) witness the mark or thumbprint:</w:t>
            </w:r>
          </w:p>
          <w:p w14:paraId="4EE5146B" w14:textId="77777777" w:rsidR="002D317D" w:rsidRPr="00203CBE" w:rsidRDefault="002D317D">
            <w:pPr>
              <w:pStyle w:val="BlockText"/>
            </w:pPr>
          </w:p>
          <w:p w14:paraId="4EE5146C" w14:textId="77777777" w:rsidR="002D317D" w:rsidRPr="00203CBE" w:rsidRDefault="002D317D">
            <w:pPr>
              <w:pStyle w:val="BulletText1"/>
            </w:pPr>
            <w:r w:rsidRPr="00203CBE">
              <w:t>two persons who give their addresses</w:t>
            </w:r>
          </w:p>
          <w:p w14:paraId="4EE5146D" w14:textId="77777777" w:rsidR="002D317D" w:rsidRPr="00203CBE" w:rsidRDefault="002D317D">
            <w:pPr>
              <w:pStyle w:val="BulletText1"/>
            </w:pPr>
            <w:r w:rsidRPr="00203CBE">
              <w:t>a VA employee</w:t>
            </w:r>
          </w:p>
          <w:p w14:paraId="4EE5146E" w14:textId="77777777" w:rsidR="002D317D" w:rsidRPr="00203CBE" w:rsidRDefault="002D317D">
            <w:pPr>
              <w:pStyle w:val="BulletText1"/>
            </w:pPr>
            <w:r w:rsidRPr="00203CBE">
              <w:t>a service organization representative</w:t>
            </w:r>
          </w:p>
          <w:p w14:paraId="4EE5146F" w14:textId="77777777" w:rsidR="002D317D" w:rsidRPr="00203CBE" w:rsidRDefault="002D317D">
            <w:pPr>
              <w:pStyle w:val="BulletText1"/>
            </w:pPr>
            <w:r w:rsidRPr="00203CBE">
              <w:t>an attorney</w:t>
            </w:r>
          </w:p>
          <w:p w14:paraId="4EE51470" w14:textId="77777777" w:rsidR="002D317D" w:rsidRPr="00203CBE" w:rsidRDefault="002D317D">
            <w:pPr>
              <w:pStyle w:val="BulletText1"/>
            </w:pPr>
            <w:r w:rsidRPr="00203CBE">
              <w:t>an accredited agent</w:t>
            </w:r>
          </w:p>
          <w:p w14:paraId="4EE51471" w14:textId="77777777" w:rsidR="002D317D" w:rsidRPr="00203CBE" w:rsidRDefault="002D317D">
            <w:pPr>
              <w:pStyle w:val="BulletText1"/>
            </w:pPr>
            <w:r w:rsidRPr="00203CBE">
              <w:t>a notary public, or</w:t>
            </w:r>
          </w:p>
          <w:p w14:paraId="4EE51472" w14:textId="77777777" w:rsidR="002D317D" w:rsidRPr="00203CBE" w:rsidRDefault="002D317D">
            <w:pPr>
              <w:pStyle w:val="BulletText1"/>
            </w:pPr>
            <w:r w:rsidRPr="00203CBE">
              <w:t>a person having the authority to administer oaths for general purposes.</w:t>
            </w:r>
          </w:p>
          <w:p w14:paraId="4EE51473" w14:textId="77777777" w:rsidR="002D317D" w:rsidRPr="00203CBE" w:rsidRDefault="002D317D">
            <w:pPr>
              <w:pStyle w:val="BlockText"/>
            </w:pPr>
          </w:p>
          <w:p w14:paraId="4EE51474" w14:textId="77777777" w:rsidR="002D317D" w:rsidRPr="00203CBE" w:rsidRDefault="002D317D">
            <w:pPr>
              <w:pStyle w:val="BlockText"/>
            </w:pPr>
            <w:r w:rsidRPr="00203CBE">
              <w:rPr>
                <w:b/>
                <w:bCs/>
                <w:i/>
                <w:iCs/>
              </w:rPr>
              <w:t>References</w:t>
            </w:r>
            <w:r w:rsidRPr="00203CBE">
              <w:t>:  For more information on</w:t>
            </w:r>
          </w:p>
          <w:p w14:paraId="4EE51475" w14:textId="77777777" w:rsidR="002D317D" w:rsidRPr="00203CBE" w:rsidRDefault="002D317D">
            <w:pPr>
              <w:pStyle w:val="BulletText1"/>
            </w:pPr>
            <w:r w:rsidRPr="00203CBE">
              <w:t xml:space="preserve">signatures by mark or thumbprint, see </w:t>
            </w:r>
            <w:hyperlink r:id="rId16" w:history="1">
              <w:r w:rsidRPr="00203CBE">
                <w:rPr>
                  <w:rStyle w:val="Hyperlink"/>
                </w:rPr>
                <w:t>38 CFR 3.2130</w:t>
              </w:r>
            </w:hyperlink>
            <w:r w:rsidRPr="00203CBE">
              <w:t>, and</w:t>
            </w:r>
          </w:p>
          <w:p w14:paraId="4EE51476" w14:textId="77777777" w:rsidR="002D317D" w:rsidRPr="00203CBE" w:rsidRDefault="002D317D">
            <w:pPr>
              <w:pStyle w:val="BulletText1"/>
            </w:pPr>
            <w:r w:rsidRPr="00203CBE">
              <w:t xml:space="preserve">representatives, attorneys, or agents, see </w:t>
            </w:r>
            <w:hyperlink r:id="rId17" w:history="1">
              <w:r w:rsidRPr="00203CBE">
                <w:rPr>
                  <w:rStyle w:val="Hyperlink"/>
                </w:rPr>
                <w:t>M21-1MR, Part I, 3.A.2.a</w:t>
              </w:r>
            </w:hyperlink>
            <w:r w:rsidRPr="00203CBE">
              <w:t>.</w:t>
            </w:r>
          </w:p>
        </w:tc>
      </w:tr>
    </w:tbl>
    <w:p w14:paraId="4EE51478" w14:textId="77777777" w:rsidR="002D317D" w:rsidRPr="00203CBE" w:rsidRDefault="002D317D">
      <w:pPr>
        <w:pStyle w:val="BlockLine"/>
      </w:pPr>
      <w:r w:rsidRPr="00203CBE">
        <w:fldChar w:fldCharType="begin"/>
      </w:r>
      <w:r w:rsidRPr="00203CBE">
        <w:instrText xml:space="preserve"> PRIVATE INFOTYPE="PRINCIPLE"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47B" w14:textId="77777777">
        <w:trPr>
          <w:cantSplit/>
        </w:trPr>
        <w:tc>
          <w:tcPr>
            <w:tcW w:w="1728" w:type="dxa"/>
          </w:tcPr>
          <w:p w14:paraId="4EE51479" w14:textId="77777777" w:rsidR="002D317D" w:rsidRPr="00203CBE" w:rsidRDefault="002D317D">
            <w:pPr>
              <w:pStyle w:val="Heading5"/>
            </w:pPr>
            <w:r w:rsidRPr="00203CBE">
              <w:t xml:space="preserve">b.  </w:t>
            </w:r>
            <w:bookmarkStart w:id="6" w:name="b11"/>
            <w:bookmarkEnd w:id="6"/>
            <w:r w:rsidRPr="00203CBE">
              <w:t>Signature by Pencil</w:t>
            </w:r>
          </w:p>
        </w:tc>
        <w:tc>
          <w:tcPr>
            <w:tcW w:w="7740" w:type="dxa"/>
          </w:tcPr>
          <w:p w14:paraId="4EE5147A" w14:textId="77777777" w:rsidR="002D317D" w:rsidRPr="00203CBE" w:rsidRDefault="002D317D">
            <w:pPr>
              <w:pStyle w:val="BlockText"/>
            </w:pPr>
            <w:r w:rsidRPr="00203CBE">
              <w:t>Accept signatures (or a mark as a signature) that a claimant makes by pencil.</w:t>
            </w:r>
          </w:p>
        </w:tc>
      </w:tr>
    </w:tbl>
    <w:p w14:paraId="2E37CFEC" w14:textId="77777777" w:rsidR="00A05892" w:rsidRPr="00203CBE" w:rsidRDefault="00A05892" w:rsidP="00A05892">
      <w:pPr>
        <w:pStyle w:val="ContinuedOnNextPa"/>
      </w:pPr>
      <w:r w:rsidRPr="00203CBE">
        <w:t>Continued on next page</w:t>
      </w:r>
    </w:p>
    <w:p w14:paraId="58815EF6" w14:textId="77777777" w:rsidR="00A05892" w:rsidRPr="00203CBE" w:rsidRDefault="00A05892" w:rsidP="00A05892">
      <w:pPr>
        <w:pStyle w:val="MapTitleContinued"/>
        <w:rPr>
          <w:b w:val="0"/>
          <w:sz w:val="24"/>
        </w:rPr>
      </w:pPr>
      <w:r w:rsidRPr="00203CBE">
        <w:br w:type="page"/>
      </w:r>
      <w:r w:rsidR="00203CBE" w:rsidRPr="00203CBE">
        <w:lastRenderedPageBreak/>
        <w:fldChar w:fldCharType="begin"/>
      </w:r>
      <w:r w:rsidR="00203CBE" w:rsidRPr="00203CBE">
        <w:instrText xml:space="preserve"> STYLEREF "Map Title" </w:instrText>
      </w:r>
      <w:r w:rsidR="00203CBE" w:rsidRPr="00203CBE">
        <w:fldChar w:fldCharType="separate"/>
      </w:r>
      <w:r w:rsidRPr="00203CBE">
        <w:rPr>
          <w:noProof/>
        </w:rPr>
        <w:t>11.  Claimant Signatures</w:t>
      </w:r>
      <w:r w:rsidR="00203CBE" w:rsidRPr="00203CBE">
        <w:rPr>
          <w:noProof/>
        </w:rPr>
        <w:fldChar w:fldCharType="end"/>
      </w:r>
      <w:r w:rsidRPr="00203CBE">
        <w:t xml:space="preserve">, </w:t>
      </w:r>
      <w:r w:rsidRPr="00203CBE">
        <w:rPr>
          <w:b w:val="0"/>
          <w:sz w:val="24"/>
        </w:rPr>
        <w:t>Continued</w:t>
      </w:r>
    </w:p>
    <w:p w14:paraId="4EE5147C" w14:textId="1E70628C" w:rsidR="002D317D" w:rsidRPr="00203CBE" w:rsidRDefault="002D317D" w:rsidP="00A05892">
      <w:pPr>
        <w:pStyle w:val="BlockLine"/>
      </w:pPr>
      <w:r w:rsidRPr="00203CBE">
        <w:fldChar w:fldCharType="begin"/>
      </w:r>
      <w:r w:rsidRPr="00203CBE">
        <w:instrText xml:space="preserve"> PRIVATE INFOTYPE="PRINCIPLE" </w:instrText>
      </w:r>
      <w:r w:rsidRPr="00203CBE">
        <w:fldChar w:fldCharType="end"/>
      </w:r>
    </w:p>
    <w:tbl>
      <w:tblPr>
        <w:tblW w:w="0" w:type="auto"/>
        <w:tblLayout w:type="fixed"/>
        <w:tblLook w:val="0000" w:firstRow="0" w:lastRow="0" w:firstColumn="0" w:lastColumn="0" w:noHBand="0" w:noVBand="0"/>
      </w:tblPr>
      <w:tblGrid>
        <w:gridCol w:w="1728"/>
        <w:gridCol w:w="7740"/>
      </w:tblGrid>
      <w:tr w:rsidR="0073611A" w:rsidRPr="00203CBE" w14:paraId="08DBACBB" w14:textId="77777777" w:rsidTr="0073611A">
        <w:tc>
          <w:tcPr>
            <w:tcW w:w="1728" w:type="dxa"/>
            <w:shd w:val="clear" w:color="auto" w:fill="auto"/>
          </w:tcPr>
          <w:p w14:paraId="645E1686" w14:textId="199B6F2C" w:rsidR="0073611A" w:rsidRPr="00203CBE" w:rsidRDefault="0073611A" w:rsidP="0073611A">
            <w:pPr>
              <w:pStyle w:val="Heading5"/>
            </w:pPr>
            <w:r w:rsidRPr="00203CBE">
              <w:t xml:space="preserve">c.  </w:t>
            </w:r>
            <w:bookmarkStart w:id="7" w:name="c11"/>
            <w:bookmarkEnd w:id="7"/>
            <w:r w:rsidRPr="00203CBE">
              <w:t>Individuals Authorized to Sign on Behalf of a Claimant</w:t>
            </w:r>
          </w:p>
        </w:tc>
        <w:tc>
          <w:tcPr>
            <w:tcW w:w="7740" w:type="dxa"/>
            <w:shd w:val="clear" w:color="auto" w:fill="auto"/>
          </w:tcPr>
          <w:p w14:paraId="12B9BB9F" w14:textId="77777777" w:rsidR="005E3F0D" w:rsidRPr="00203CBE" w:rsidRDefault="005E3F0D" w:rsidP="0073611A">
            <w:r w:rsidRPr="00203CBE">
              <w:t>For claims filed with VA on behalf of claimants who are under age 18, are mentally incompetent, or are physically unable to sign a form, accept signatures from</w:t>
            </w:r>
            <w:r w:rsidR="0073611A" w:rsidRPr="00203CBE">
              <w:t xml:space="preserve"> the following individuals:</w:t>
            </w:r>
          </w:p>
          <w:p w14:paraId="15865362" w14:textId="7A5F7809" w:rsidR="0073611A" w:rsidRPr="00203CBE" w:rsidRDefault="0073611A" w:rsidP="0073611A">
            <w:r w:rsidRPr="00203CBE">
              <w:t xml:space="preserve">  </w:t>
            </w:r>
          </w:p>
          <w:p w14:paraId="5D39995C" w14:textId="7624F5DB" w:rsidR="0073611A" w:rsidRPr="00203CBE" w:rsidRDefault="0073611A" w:rsidP="005E3F0D">
            <w:pPr>
              <w:pStyle w:val="BulletText1"/>
            </w:pPr>
            <w:r w:rsidRPr="00203CBE">
              <w:t>a court</w:t>
            </w:r>
            <w:r w:rsidR="00056CA8" w:rsidRPr="00203CBE">
              <w:t>-</w:t>
            </w:r>
            <w:r w:rsidRPr="00203CBE">
              <w:t xml:space="preserve">appointed </w:t>
            </w:r>
            <w:r w:rsidR="005E3F0D" w:rsidRPr="00203CBE">
              <w:t>representative</w:t>
            </w:r>
            <w:r w:rsidRPr="00203CBE">
              <w:t xml:space="preserve"> </w:t>
            </w:r>
          </w:p>
          <w:p w14:paraId="1D700CD0" w14:textId="77777777" w:rsidR="00A05892" w:rsidRPr="00203CBE" w:rsidRDefault="0073611A" w:rsidP="00344342">
            <w:pPr>
              <w:pStyle w:val="BulletText1"/>
            </w:pPr>
            <w:r w:rsidRPr="00203CBE">
              <w:t>a person who is responsible for the care of the claimant, includ</w:t>
            </w:r>
            <w:r w:rsidR="005E3F0D" w:rsidRPr="00203CBE">
              <w:t>ing a spouse or other relative</w:t>
            </w:r>
          </w:p>
          <w:p w14:paraId="6EA85842" w14:textId="77777777" w:rsidR="00A05892" w:rsidRPr="00203CBE" w:rsidRDefault="00A05892" w:rsidP="00A05892">
            <w:pPr>
              <w:pStyle w:val="BulletText1"/>
            </w:pPr>
            <w:r w:rsidRPr="00203CBE">
              <w:t xml:space="preserve">an attorney in fact or agent authorized to act on behalf of the individual under a durable power of attorney, or </w:t>
            </w:r>
          </w:p>
          <w:p w14:paraId="0892F55D" w14:textId="4B4ECDDE" w:rsidR="0073611A" w:rsidRPr="00203CBE" w:rsidRDefault="00A05892" w:rsidP="00A05892">
            <w:pPr>
              <w:pStyle w:val="BulletText1"/>
            </w:pPr>
            <w:r w:rsidRPr="00203CBE">
              <w:t>the manager or principal officer of an institution caring for the claimant.</w:t>
            </w:r>
          </w:p>
        </w:tc>
      </w:tr>
    </w:tbl>
    <w:p w14:paraId="11D82E47" w14:textId="112E75A7" w:rsidR="00344342" w:rsidRPr="00203CBE" w:rsidRDefault="0063681C" w:rsidP="00344342">
      <w:pPr>
        <w:pStyle w:val="BlockLine"/>
      </w:pPr>
      <w:r w:rsidRPr="00203CBE">
        <w:fldChar w:fldCharType="begin"/>
      </w:r>
      <w:r w:rsidRPr="00203CBE">
        <w:instrText xml:space="preserve"> PRIVATE INFOTYPE="PRINCIPLE"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485" w14:textId="77777777">
        <w:trPr>
          <w:cantSplit/>
        </w:trPr>
        <w:tc>
          <w:tcPr>
            <w:tcW w:w="1728" w:type="dxa"/>
          </w:tcPr>
          <w:p w14:paraId="4EE5147D" w14:textId="3C7E276A" w:rsidR="002D317D" w:rsidRPr="00203CBE" w:rsidRDefault="00C45DD8">
            <w:pPr>
              <w:pStyle w:val="Heading5"/>
            </w:pPr>
            <w:r w:rsidRPr="00203CBE">
              <w:t>d</w:t>
            </w:r>
            <w:r w:rsidR="002D317D" w:rsidRPr="00203CBE">
              <w:t xml:space="preserve">.  </w:t>
            </w:r>
            <w:bookmarkStart w:id="8" w:name="d11"/>
            <w:bookmarkEnd w:id="8"/>
            <w:r w:rsidR="002D317D" w:rsidRPr="00203CBE">
              <w:t>Unsigned Original Applications</w:t>
            </w:r>
          </w:p>
        </w:tc>
        <w:tc>
          <w:tcPr>
            <w:tcW w:w="7740" w:type="dxa"/>
          </w:tcPr>
          <w:p w14:paraId="4EE5147E" w14:textId="77777777" w:rsidR="002D317D" w:rsidRPr="00203CBE" w:rsidRDefault="002D317D">
            <w:pPr>
              <w:pStyle w:val="BlockText"/>
            </w:pPr>
            <w:r w:rsidRPr="00203CBE">
              <w:t>Treat an unsigned original application as an informal claim.</w:t>
            </w:r>
          </w:p>
          <w:p w14:paraId="4EE5147F" w14:textId="77777777" w:rsidR="002D317D" w:rsidRPr="00203CBE" w:rsidRDefault="002D317D">
            <w:pPr>
              <w:pStyle w:val="BlockText"/>
            </w:pPr>
          </w:p>
          <w:p w14:paraId="4EE51480" w14:textId="77777777" w:rsidR="002D317D" w:rsidRPr="00203CBE" w:rsidRDefault="002D317D">
            <w:pPr>
              <w:pStyle w:val="BlockText"/>
            </w:pPr>
            <w:r w:rsidRPr="00203CBE">
              <w:rPr>
                <w:b/>
                <w:bCs/>
                <w:i/>
                <w:iCs/>
              </w:rPr>
              <w:t>Exception</w:t>
            </w:r>
            <w:r w:rsidRPr="00203CBE">
              <w:t>:  Claims filed electronically through Veterans Online Application (VONAPP) do not require a signature.</w:t>
            </w:r>
          </w:p>
          <w:p w14:paraId="4EE51481" w14:textId="77777777" w:rsidR="002D317D" w:rsidRPr="00203CBE" w:rsidRDefault="002D317D">
            <w:pPr>
              <w:pStyle w:val="BlockText"/>
            </w:pPr>
          </w:p>
          <w:p w14:paraId="4EE51482" w14:textId="77777777" w:rsidR="002D317D" w:rsidRPr="00203CBE" w:rsidRDefault="002D317D">
            <w:pPr>
              <w:pStyle w:val="BlockText"/>
            </w:pPr>
            <w:r w:rsidRPr="00203CBE">
              <w:rPr>
                <w:b/>
                <w:i/>
              </w:rPr>
              <w:t>References</w:t>
            </w:r>
            <w:r w:rsidRPr="00203CBE">
              <w:t>:  For more information about</w:t>
            </w:r>
          </w:p>
          <w:p w14:paraId="4EE51483" w14:textId="77777777" w:rsidR="002D317D" w:rsidRPr="00203CBE" w:rsidRDefault="002D317D">
            <w:pPr>
              <w:pStyle w:val="BulletText1"/>
            </w:pPr>
            <w:r w:rsidRPr="00203CBE">
              <w:t xml:space="preserve">handling unsigned applications, see </w:t>
            </w:r>
            <w:hyperlink r:id="rId18" w:history="1">
              <w:r w:rsidRPr="00203CBE">
                <w:rPr>
                  <w:rStyle w:val="Hyperlink"/>
                </w:rPr>
                <w:t>M21-MR, Part III, Subpart ii, 2.D.15.b</w:t>
              </w:r>
            </w:hyperlink>
            <w:r w:rsidRPr="00203CBE">
              <w:t xml:space="preserve">, and </w:t>
            </w:r>
          </w:p>
          <w:p w14:paraId="4EE51484" w14:textId="77777777" w:rsidR="002D317D" w:rsidRPr="00203CBE" w:rsidRDefault="002D317D">
            <w:pPr>
              <w:pStyle w:val="BulletText1"/>
            </w:pPr>
            <w:r w:rsidRPr="00203CBE">
              <w:t xml:space="preserve">claims filed through VONAPP, see </w:t>
            </w:r>
            <w:hyperlink r:id="rId19" w:history="1">
              <w:r w:rsidRPr="00203CBE">
                <w:rPr>
                  <w:rStyle w:val="Hyperlink"/>
                </w:rPr>
                <w:t>M21-1MR, Part III, Subpart ii, 1.A.3.c</w:t>
              </w:r>
            </w:hyperlink>
            <w:r w:rsidRPr="00203CBE">
              <w:t>.</w:t>
            </w:r>
          </w:p>
        </w:tc>
      </w:tr>
    </w:tbl>
    <w:p w14:paraId="4EE51486" w14:textId="77777777" w:rsidR="002D317D" w:rsidRPr="00203CBE" w:rsidRDefault="002D317D">
      <w:pPr>
        <w:pStyle w:val="BlockLine"/>
      </w:pPr>
    </w:p>
    <w:p w14:paraId="4EE51487" w14:textId="77777777" w:rsidR="002D317D" w:rsidRPr="00203CBE" w:rsidRDefault="002D317D">
      <w:pPr>
        <w:pStyle w:val="Heading4"/>
      </w:pPr>
      <w:r w:rsidRPr="00203CBE">
        <w:br w:type="page"/>
      </w:r>
      <w:r w:rsidRPr="00203CBE">
        <w:lastRenderedPageBreak/>
        <w:t xml:space="preserve">12.  </w:t>
      </w:r>
      <w:bookmarkStart w:id="9" w:name="Topic12"/>
      <w:bookmarkEnd w:id="9"/>
      <w:r w:rsidRPr="00203CBE">
        <w:t>Claims From Foreign Residents</w:t>
      </w:r>
    </w:p>
    <w:p w14:paraId="4EE51488" w14:textId="77777777" w:rsidR="002D317D" w:rsidRPr="00203CBE" w:rsidRDefault="002D317D">
      <w:pPr>
        <w:pStyle w:val="BlockLine"/>
      </w:pPr>
      <w:r w:rsidRPr="00203CBE">
        <w:fldChar w:fldCharType="begin"/>
      </w:r>
      <w:r w:rsidRPr="00203CBE">
        <w:instrText xml:space="preserve"> PRIVATE INFOTYPE="OTHER"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48E" w14:textId="77777777">
        <w:trPr>
          <w:cantSplit/>
        </w:trPr>
        <w:tc>
          <w:tcPr>
            <w:tcW w:w="1728" w:type="dxa"/>
          </w:tcPr>
          <w:p w14:paraId="4EE51489" w14:textId="77777777" w:rsidR="002D317D" w:rsidRPr="00203CBE" w:rsidRDefault="002D317D">
            <w:pPr>
              <w:pStyle w:val="Heading5"/>
            </w:pPr>
            <w:r w:rsidRPr="00203CBE">
              <w:t>Introduction</w:t>
            </w:r>
          </w:p>
        </w:tc>
        <w:tc>
          <w:tcPr>
            <w:tcW w:w="7740" w:type="dxa"/>
          </w:tcPr>
          <w:p w14:paraId="4EE5148A" w14:textId="77777777" w:rsidR="002D317D" w:rsidRPr="00203CBE" w:rsidRDefault="002D317D">
            <w:pPr>
              <w:pStyle w:val="BlockText"/>
            </w:pPr>
            <w:r w:rsidRPr="00203CBE">
              <w:t>This topic contains policies regarding claims from foreign residents, including</w:t>
            </w:r>
          </w:p>
          <w:p w14:paraId="4EE5148B" w14:textId="77777777" w:rsidR="002D317D" w:rsidRPr="00203CBE" w:rsidRDefault="002D317D">
            <w:pPr>
              <w:pStyle w:val="BlockText"/>
            </w:pPr>
          </w:p>
          <w:p w14:paraId="4EE5148C" w14:textId="25BCADD5" w:rsidR="002D317D" w:rsidRPr="00203CBE" w:rsidRDefault="00203CBE">
            <w:pPr>
              <w:pStyle w:val="BulletText1"/>
            </w:pPr>
            <w:hyperlink w:anchor="a12" w:history="1">
              <w:r w:rsidR="002D317D" w:rsidRPr="00203CBE">
                <w:rPr>
                  <w:rStyle w:val="Hyperlink"/>
                </w:rPr>
                <w:t>determining which RO has jurisdiction</w:t>
              </w:r>
            </w:hyperlink>
            <w:r w:rsidR="002D317D" w:rsidRPr="00203CBE">
              <w:t>, and</w:t>
            </w:r>
          </w:p>
          <w:p w14:paraId="4EE5148D" w14:textId="64E28A90" w:rsidR="002D317D" w:rsidRPr="00203CBE" w:rsidRDefault="00203CBE">
            <w:pPr>
              <w:pStyle w:val="BulletText1"/>
            </w:pPr>
            <w:hyperlink w:anchor="b12" w:history="1">
              <w:r w:rsidR="002D317D" w:rsidRPr="00203CBE">
                <w:rPr>
                  <w:rStyle w:val="Hyperlink"/>
                </w:rPr>
                <w:t>claims from dependents residing in a foreign country</w:t>
              </w:r>
            </w:hyperlink>
            <w:r w:rsidR="002D317D" w:rsidRPr="00203CBE">
              <w:t>.</w:t>
            </w:r>
          </w:p>
        </w:tc>
      </w:tr>
    </w:tbl>
    <w:p w14:paraId="4EE5148F" w14:textId="77777777" w:rsidR="002D317D" w:rsidRPr="00203CBE" w:rsidRDefault="002D317D">
      <w:pPr>
        <w:pStyle w:val="BlockLine"/>
      </w:pPr>
    </w:p>
    <w:tbl>
      <w:tblPr>
        <w:tblW w:w="0" w:type="auto"/>
        <w:tblLayout w:type="fixed"/>
        <w:tblLook w:val="0000" w:firstRow="0" w:lastRow="0" w:firstColumn="0" w:lastColumn="0" w:noHBand="0" w:noVBand="0"/>
      </w:tblPr>
      <w:tblGrid>
        <w:gridCol w:w="1728"/>
        <w:gridCol w:w="7740"/>
      </w:tblGrid>
      <w:tr w:rsidR="002D317D" w:rsidRPr="00203CBE" w14:paraId="4EE51492" w14:textId="77777777">
        <w:trPr>
          <w:cantSplit/>
        </w:trPr>
        <w:tc>
          <w:tcPr>
            <w:tcW w:w="1728" w:type="dxa"/>
          </w:tcPr>
          <w:p w14:paraId="4EE51490" w14:textId="77777777" w:rsidR="002D317D" w:rsidRPr="00203CBE" w:rsidRDefault="002D317D">
            <w:pPr>
              <w:pStyle w:val="Heading5"/>
            </w:pPr>
            <w:r w:rsidRPr="00203CBE">
              <w:t>Change Date</w:t>
            </w:r>
          </w:p>
        </w:tc>
        <w:tc>
          <w:tcPr>
            <w:tcW w:w="7740" w:type="dxa"/>
          </w:tcPr>
          <w:p w14:paraId="4EE51491" w14:textId="77777777" w:rsidR="002D317D" w:rsidRPr="00203CBE" w:rsidRDefault="00D74B98">
            <w:pPr>
              <w:pStyle w:val="BlockText"/>
            </w:pPr>
            <w:r w:rsidRPr="00203CBE">
              <w:t>July 1, 2013</w:t>
            </w:r>
          </w:p>
        </w:tc>
      </w:tr>
    </w:tbl>
    <w:p w14:paraId="4EE51493" w14:textId="77777777" w:rsidR="002D317D" w:rsidRPr="00203CBE" w:rsidRDefault="002D317D">
      <w:pPr>
        <w:pStyle w:val="BlockLine"/>
      </w:pPr>
      <w:r w:rsidRPr="00203CBE">
        <w:fldChar w:fldCharType="begin"/>
      </w:r>
      <w:r w:rsidRPr="00203CBE">
        <w:instrText xml:space="preserve"> PRIVATE INFOTYPE="PRINCIPLE"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496" w14:textId="77777777">
        <w:trPr>
          <w:cantSplit/>
        </w:trPr>
        <w:tc>
          <w:tcPr>
            <w:tcW w:w="1728" w:type="dxa"/>
          </w:tcPr>
          <w:p w14:paraId="4EE51494" w14:textId="77777777" w:rsidR="002D317D" w:rsidRPr="00203CBE" w:rsidRDefault="002D317D">
            <w:pPr>
              <w:pStyle w:val="Heading5"/>
            </w:pPr>
            <w:r w:rsidRPr="00203CBE">
              <w:t xml:space="preserve">a.  </w:t>
            </w:r>
            <w:bookmarkStart w:id="10" w:name="a12"/>
            <w:bookmarkEnd w:id="10"/>
            <w:r w:rsidRPr="00203CBE">
              <w:t>Determining Which RO Has Jurisdiction</w:t>
            </w:r>
          </w:p>
        </w:tc>
        <w:tc>
          <w:tcPr>
            <w:tcW w:w="7740" w:type="dxa"/>
          </w:tcPr>
          <w:p w14:paraId="4EE51495" w14:textId="77777777" w:rsidR="002D317D" w:rsidRPr="00203CBE" w:rsidRDefault="002D317D">
            <w:pPr>
              <w:pStyle w:val="BlockText"/>
            </w:pPr>
            <w:r w:rsidRPr="00203CBE">
              <w:t xml:space="preserve">Except as noted in </w:t>
            </w:r>
            <w:hyperlink r:id="rId20" w:history="1">
              <w:r w:rsidRPr="00203CBE">
                <w:rPr>
                  <w:rStyle w:val="Hyperlink"/>
                </w:rPr>
                <w:t>M21-1MR, Part III, Subpart ii, 1.C.12.b</w:t>
              </w:r>
            </w:hyperlink>
            <w:r w:rsidRPr="00203CBE">
              <w:t>, upon receipt of a claim from a resident of a foreign country, refer the claim to one of the three ROs listed in the table below.</w:t>
            </w:r>
          </w:p>
        </w:tc>
      </w:tr>
    </w:tbl>
    <w:p w14:paraId="4EE51497" w14:textId="77777777" w:rsidR="002D317D" w:rsidRPr="00203CBE" w:rsidRDefault="002D317D">
      <w:r w:rsidRPr="00203CBE">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4040"/>
        <w:gridCol w:w="3600"/>
      </w:tblGrid>
      <w:tr w:rsidR="002D317D" w:rsidRPr="00203CBE" w14:paraId="4EE5149A" w14:textId="77777777">
        <w:trPr>
          <w:cantSplit/>
        </w:trPr>
        <w:tc>
          <w:tcPr>
            <w:tcW w:w="4040" w:type="dxa"/>
            <w:tcBorders>
              <w:top w:val="single" w:sz="6" w:space="0" w:color="auto"/>
              <w:left w:val="single" w:sz="6" w:space="0" w:color="auto"/>
              <w:bottom w:val="single" w:sz="6" w:space="0" w:color="auto"/>
              <w:right w:val="single" w:sz="6" w:space="0" w:color="auto"/>
            </w:tcBorders>
          </w:tcPr>
          <w:p w14:paraId="4EE51498" w14:textId="77777777" w:rsidR="002D317D" w:rsidRPr="00203CBE" w:rsidRDefault="002D317D">
            <w:pPr>
              <w:pStyle w:val="TableHeaderText"/>
              <w:jc w:val="left"/>
            </w:pPr>
            <w:r w:rsidRPr="00203CBE">
              <w:t>If the claimant resides in …</w:t>
            </w:r>
          </w:p>
        </w:tc>
        <w:tc>
          <w:tcPr>
            <w:tcW w:w="3600" w:type="dxa"/>
            <w:tcBorders>
              <w:top w:val="single" w:sz="6" w:space="0" w:color="auto"/>
              <w:left w:val="single" w:sz="6" w:space="0" w:color="auto"/>
              <w:bottom w:val="single" w:sz="6" w:space="0" w:color="auto"/>
              <w:right w:val="single" w:sz="6" w:space="0" w:color="auto"/>
            </w:tcBorders>
          </w:tcPr>
          <w:p w14:paraId="4EE51499" w14:textId="77777777" w:rsidR="002D317D" w:rsidRPr="00203CBE" w:rsidRDefault="002D317D">
            <w:pPr>
              <w:pStyle w:val="TableHeaderText"/>
              <w:jc w:val="left"/>
            </w:pPr>
            <w:r w:rsidRPr="00203CBE">
              <w:t>Then refer his/her claim to the …</w:t>
            </w:r>
          </w:p>
        </w:tc>
      </w:tr>
      <w:tr w:rsidR="002D317D" w:rsidRPr="00203CBE" w14:paraId="4EE514A0" w14:textId="77777777">
        <w:trPr>
          <w:cantSplit/>
        </w:trPr>
        <w:tc>
          <w:tcPr>
            <w:tcW w:w="4040" w:type="dxa"/>
            <w:tcBorders>
              <w:top w:val="single" w:sz="6" w:space="0" w:color="auto"/>
              <w:left w:val="single" w:sz="6" w:space="0" w:color="auto"/>
              <w:bottom w:val="single" w:sz="6" w:space="0" w:color="auto"/>
              <w:right w:val="single" w:sz="6" w:space="0" w:color="auto"/>
            </w:tcBorders>
          </w:tcPr>
          <w:p w14:paraId="4EE5149B" w14:textId="77777777" w:rsidR="002D317D" w:rsidRPr="00203CBE" w:rsidRDefault="002D317D">
            <w:pPr>
              <w:pStyle w:val="BulletText1"/>
            </w:pPr>
            <w:r w:rsidRPr="00203CBE">
              <w:t>Mexico</w:t>
            </w:r>
          </w:p>
          <w:p w14:paraId="4EE5149C" w14:textId="77777777" w:rsidR="002D317D" w:rsidRPr="00203CBE" w:rsidRDefault="002D317D">
            <w:pPr>
              <w:pStyle w:val="BulletText1"/>
            </w:pPr>
            <w:r w:rsidRPr="00203CBE">
              <w:t>Central America</w:t>
            </w:r>
          </w:p>
          <w:p w14:paraId="4EE5149D" w14:textId="77777777" w:rsidR="002D317D" w:rsidRPr="00203CBE" w:rsidRDefault="002D317D">
            <w:pPr>
              <w:pStyle w:val="BulletText1"/>
            </w:pPr>
            <w:r w:rsidRPr="00203CBE">
              <w:t>South America, or</w:t>
            </w:r>
          </w:p>
          <w:p w14:paraId="4EE5149E" w14:textId="77777777" w:rsidR="002D317D" w:rsidRPr="00203CBE" w:rsidRDefault="002D317D">
            <w:pPr>
              <w:pStyle w:val="BulletText1"/>
            </w:pPr>
            <w:r w:rsidRPr="00203CBE">
              <w:t>the Caribbean</w:t>
            </w:r>
          </w:p>
        </w:tc>
        <w:tc>
          <w:tcPr>
            <w:tcW w:w="3600" w:type="dxa"/>
            <w:tcBorders>
              <w:top w:val="single" w:sz="6" w:space="0" w:color="auto"/>
              <w:left w:val="single" w:sz="6" w:space="0" w:color="auto"/>
              <w:bottom w:val="single" w:sz="6" w:space="0" w:color="auto"/>
              <w:right w:val="single" w:sz="6" w:space="0" w:color="auto"/>
            </w:tcBorders>
          </w:tcPr>
          <w:p w14:paraId="4EE5149F" w14:textId="77777777" w:rsidR="002D317D" w:rsidRPr="00203CBE" w:rsidRDefault="002D317D">
            <w:pPr>
              <w:pStyle w:val="TableText"/>
            </w:pPr>
            <w:r w:rsidRPr="00203CBE">
              <w:t>Houston RO.</w:t>
            </w:r>
          </w:p>
        </w:tc>
      </w:tr>
      <w:tr w:rsidR="002D317D" w:rsidRPr="00203CBE" w14:paraId="4EE514A3" w14:textId="77777777">
        <w:trPr>
          <w:cantSplit/>
        </w:trPr>
        <w:tc>
          <w:tcPr>
            <w:tcW w:w="4040" w:type="dxa"/>
            <w:tcBorders>
              <w:top w:val="single" w:sz="6" w:space="0" w:color="auto"/>
              <w:left w:val="single" w:sz="6" w:space="0" w:color="auto"/>
              <w:bottom w:val="single" w:sz="6" w:space="0" w:color="auto"/>
              <w:right w:val="single" w:sz="6" w:space="0" w:color="auto"/>
            </w:tcBorders>
          </w:tcPr>
          <w:p w14:paraId="4EE514A1" w14:textId="77777777" w:rsidR="002D317D" w:rsidRPr="00203CBE" w:rsidRDefault="002D317D">
            <w:pPr>
              <w:pStyle w:val="TableText"/>
            </w:pPr>
            <w:r w:rsidRPr="00203CBE">
              <w:t>Canada</w:t>
            </w:r>
          </w:p>
        </w:tc>
        <w:tc>
          <w:tcPr>
            <w:tcW w:w="3600" w:type="dxa"/>
            <w:tcBorders>
              <w:top w:val="single" w:sz="6" w:space="0" w:color="auto"/>
              <w:left w:val="single" w:sz="6" w:space="0" w:color="auto"/>
              <w:bottom w:val="single" w:sz="6" w:space="0" w:color="auto"/>
              <w:right w:val="single" w:sz="6" w:space="0" w:color="auto"/>
            </w:tcBorders>
          </w:tcPr>
          <w:p w14:paraId="4EE514A2" w14:textId="77777777" w:rsidR="002D317D" w:rsidRPr="00203CBE" w:rsidRDefault="002D317D">
            <w:pPr>
              <w:pStyle w:val="TableText"/>
            </w:pPr>
            <w:r w:rsidRPr="00203CBE">
              <w:t>White River Junction RO.</w:t>
            </w:r>
          </w:p>
        </w:tc>
      </w:tr>
      <w:tr w:rsidR="002D317D" w:rsidRPr="00203CBE" w14:paraId="4EE514A6" w14:textId="77777777">
        <w:trPr>
          <w:cantSplit/>
        </w:trPr>
        <w:tc>
          <w:tcPr>
            <w:tcW w:w="4040" w:type="dxa"/>
            <w:tcBorders>
              <w:top w:val="single" w:sz="6" w:space="0" w:color="auto"/>
              <w:left w:val="single" w:sz="6" w:space="0" w:color="auto"/>
              <w:bottom w:val="single" w:sz="6" w:space="0" w:color="auto"/>
              <w:right w:val="single" w:sz="6" w:space="0" w:color="auto"/>
            </w:tcBorders>
          </w:tcPr>
          <w:p w14:paraId="4EE514A4" w14:textId="77777777" w:rsidR="002D317D" w:rsidRPr="00203CBE" w:rsidRDefault="002D317D">
            <w:pPr>
              <w:pStyle w:val="TableText"/>
            </w:pPr>
            <w:r w:rsidRPr="00203CBE">
              <w:t xml:space="preserve">foreign countries </w:t>
            </w:r>
            <w:r w:rsidRPr="00203CBE">
              <w:rPr>
                <w:i/>
              </w:rPr>
              <w:t>other than</w:t>
            </w:r>
            <w:r w:rsidRPr="00203CBE">
              <w:rPr>
                <w:iCs/>
              </w:rPr>
              <w:t xml:space="preserve"> those listed above</w:t>
            </w:r>
          </w:p>
        </w:tc>
        <w:tc>
          <w:tcPr>
            <w:tcW w:w="3600" w:type="dxa"/>
            <w:tcBorders>
              <w:top w:val="single" w:sz="6" w:space="0" w:color="auto"/>
              <w:left w:val="single" w:sz="6" w:space="0" w:color="auto"/>
              <w:bottom w:val="single" w:sz="6" w:space="0" w:color="auto"/>
              <w:right w:val="single" w:sz="6" w:space="0" w:color="auto"/>
            </w:tcBorders>
          </w:tcPr>
          <w:p w14:paraId="4EE514A5" w14:textId="77777777" w:rsidR="002D317D" w:rsidRPr="00203CBE" w:rsidRDefault="002D317D">
            <w:pPr>
              <w:pStyle w:val="TableText"/>
            </w:pPr>
            <w:r w:rsidRPr="00203CBE">
              <w:t>Pittsburgh RO.</w:t>
            </w:r>
          </w:p>
        </w:tc>
      </w:tr>
    </w:tbl>
    <w:p w14:paraId="4EE514A7" w14:textId="77777777" w:rsidR="002D317D" w:rsidRPr="00203CBE" w:rsidRDefault="002D317D">
      <w:pPr>
        <w:pStyle w:val="BlockLine"/>
      </w:pPr>
      <w:r w:rsidRPr="00203CBE">
        <w:fldChar w:fldCharType="begin"/>
      </w:r>
      <w:r w:rsidRPr="00203CBE">
        <w:instrText xml:space="preserve"> PRIVATE INFOTYPE="PRINCIPLE"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4AE" w14:textId="77777777">
        <w:trPr>
          <w:cantSplit/>
        </w:trPr>
        <w:tc>
          <w:tcPr>
            <w:tcW w:w="1728" w:type="dxa"/>
          </w:tcPr>
          <w:p w14:paraId="4EE514A8" w14:textId="77777777" w:rsidR="002D317D" w:rsidRPr="00203CBE" w:rsidRDefault="002D317D">
            <w:pPr>
              <w:pStyle w:val="Heading5"/>
            </w:pPr>
            <w:r w:rsidRPr="00203CBE">
              <w:t xml:space="preserve">b.  </w:t>
            </w:r>
            <w:bookmarkStart w:id="11" w:name="b12"/>
            <w:bookmarkEnd w:id="11"/>
            <w:r w:rsidRPr="00203CBE">
              <w:t>Claims From Dependents Residing in a Foreign Country</w:t>
            </w:r>
          </w:p>
        </w:tc>
        <w:tc>
          <w:tcPr>
            <w:tcW w:w="7740" w:type="dxa"/>
          </w:tcPr>
          <w:p w14:paraId="4EE514A9" w14:textId="77777777" w:rsidR="002D317D" w:rsidRPr="00203CBE" w:rsidRDefault="002D317D">
            <w:pPr>
              <w:pStyle w:val="BlockText"/>
            </w:pPr>
            <w:r w:rsidRPr="00203CBE">
              <w:t xml:space="preserve">The residence of a primary beneficiary’s dependent does </w:t>
            </w:r>
            <w:r w:rsidRPr="00203CBE">
              <w:rPr>
                <w:i/>
              </w:rPr>
              <w:t>not</w:t>
            </w:r>
            <w:r w:rsidRPr="00203CBE">
              <w:t xml:space="preserve"> dictate which RO has jurisdiction over claims his/her dependent may file.  Jurisdiction over such claims is based on the </w:t>
            </w:r>
            <w:r w:rsidRPr="00203CBE">
              <w:rPr>
                <w:i/>
              </w:rPr>
              <w:t>primary beneficiary’s</w:t>
            </w:r>
            <w:r w:rsidRPr="00203CBE">
              <w:t xml:space="preserve"> place of residence and entitlement.</w:t>
            </w:r>
          </w:p>
          <w:p w14:paraId="4EE514AA" w14:textId="77777777" w:rsidR="002D317D" w:rsidRPr="00203CBE" w:rsidRDefault="002D317D">
            <w:pPr>
              <w:pStyle w:val="BlockText"/>
            </w:pPr>
          </w:p>
          <w:p w14:paraId="4EE514AB" w14:textId="77777777" w:rsidR="002D317D" w:rsidRPr="00203CBE" w:rsidRDefault="002D317D">
            <w:pPr>
              <w:pStyle w:val="BlockText"/>
            </w:pPr>
            <w:r w:rsidRPr="00203CBE">
              <w:rPr>
                <w:b/>
                <w:i/>
              </w:rPr>
              <w:t>Example</w:t>
            </w:r>
            <w:r w:rsidRPr="00203CBE">
              <w:t>:  A Veteran living in Salt Lake City, Utah, files a claim for disability compensation.  After the Salt Lake City RO grants entitlement based on a 50-percent disability evaluation, the Veteran’s dependent, who lives in Seoul, Korea, files a claim for an apportioned share of the Veteran’s benefits.</w:t>
            </w:r>
          </w:p>
          <w:p w14:paraId="4EE514AC" w14:textId="77777777" w:rsidR="002D317D" w:rsidRPr="00203CBE" w:rsidRDefault="002D317D">
            <w:pPr>
              <w:pStyle w:val="BlockText"/>
            </w:pPr>
          </w:p>
          <w:p w14:paraId="4EE514AD" w14:textId="77777777" w:rsidR="002D317D" w:rsidRPr="00203CBE" w:rsidRDefault="002D317D">
            <w:pPr>
              <w:pStyle w:val="BlockText"/>
            </w:pPr>
            <w:r w:rsidRPr="00203CBE">
              <w:rPr>
                <w:b/>
                <w:i/>
              </w:rPr>
              <w:t>Result</w:t>
            </w:r>
            <w:r w:rsidRPr="00203CBE">
              <w:t xml:space="preserve">:  Because the Veteran resides within the jurisdiction of the Salt Lake City RO, this RO – </w:t>
            </w:r>
            <w:r w:rsidRPr="00203CBE">
              <w:rPr>
                <w:i/>
              </w:rPr>
              <w:t>not the Pittsburgh RO</w:t>
            </w:r>
            <w:r w:rsidRPr="00203CBE">
              <w:t xml:space="preserve"> – is responsible for processing the dependent’s claim.</w:t>
            </w:r>
          </w:p>
        </w:tc>
      </w:tr>
    </w:tbl>
    <w:p w14:paraId="4EE514AF" w14:textId="77777777" w:rsidR="002D317D" w:rsidRPr="00203CBE" w:rsidRDefault="002D317D">
      <w:pPr>
        <w:pStyle w:val="BlockLine"/>
      </w:pPr>
    </w:p>
    <w:p w14:paraId="4EE514B0" w14:textId="77777777" w:rsidR="002D317D" w:rsidRPr="00203CBE" w:rsidRDefault="002D317D">
      <w:pPr>
        <w:pStyle w:val="Heading4"/>
      </w:pPr>
      <w:r w:rsidRPr="00203CBE">
        <w:br w:type="page"/>
      </w:r>
      <w:r w:rsidRPr="00203CBE">
        <w:lastRenderedPageBreak/>
        <w:t xml:space="preserve">13.  </w:t>
      </w:r>
      <w:bookmarkStart w:id="12" w:name="Topic13"/>
      <w:bookmarkEnd w:id="12"/>
      <w:r w:rsidRPr="00203CBE">
        <w:t>Claims for Ancillary Benefits</w:t>
      </w:r>
    </w:p>
    <w:p w14:paraId="4EE514B1" w14:textId="77777777" w:rsidR="002D317D" w:rsidRPr="00203CBE" w:rsidRDefault="002D317D">
      <w:pPr>
        <w:pStyle w:val="BlockLine"/>
      </w:pPr>
    </w:p>
    <w:tbl>
      <w:tblPr>
        <w:tblW w:w="0" w:type="auto"/>
        <w:tblLayout w:type="fixed"/>
        <w:tblLook w:val="0000" w:firstRow="0" w:lastRow="0" w:firstColumn="0" w:lastColumn="0" w:noHBand="0" w:noVBand="0"/>
      </w:tblPr>
      <w:tblGrid>
        <w:gridCol w:w="1728"/>
        <w:gridCol w:w="7740"/>
      </w:tblGrid>
      <w:tr w:rsidR="002D317D" w:rsidRPr="00203CBE" w14:paraId="4EE514B4" w14:textId="77777777">
        <w:trPr>
          <w:cantSplit/>
        </w:trPr>
        <w:tc>
          <w:tcPr>
            <w:tcW w:w="1728" w:type="dxa"/>
          </w:tcPr>
          <w:p w14:paraId="4EE514B2" w14:textId="77777777" w:rsidR="002D317D" w:rsidRPr="00203CBE" w:rsidRDefault="002D317D">
            <w:pPr>
              <w:pStyle w:val="Heading5"/>
            </w:pPr>
            <w:r w:rsidRPr="00203CBE">
              <w:t>Change Date</w:t>
            </w:r>
          </w:p>
        </w:tc>
        <w:tc>
          <w:tcPr>
            <w:tcW w:w="7740" w:type="dxa"/>
          </w:tcPr>
          <w:p w14:paraId="4EE514B3" w14:textId="77777777" w:rsidR="002D317D" w:rsidRPr="00203CBE" w:rsidRDefault="00D74B98">
            <w:pPr>
              <w:pStyle w:val="BlockText"/>
            </w:pPr>
            <w:r w:rsidRPr="00203CBE">
              <w:t>July 1, 2013</w:t>
            </w:r>
          </w:p>
        </w:tc>
      </w:tr>
    </w:tbl>
    <w:p w14:paraId="4EE514B5" w14:textId="77777777" w:rsidR="002D317D" w:rsidRPr="00203CBE" w:rsidRDefault="002D317D">
      <w:pPr>
        <w:pStyle w:val="BlockLine"/>
      </w:pPr>
      <w:r w:rsidRPr="00203CBE">
        <w:fldChar w:fldCharType="begin"/>
      </w:r>
      <w:r w:rsidRPr="00203CBE">
        <w:instrText xml:space="preserve"> PRIVATE INFOTYPE="PROCEDURE"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4BC" w14:textId="77777777">
        <w:trPr>
          <w:cantSplit/>
        </w:trPr>
        <w:tc>
          <w:tcPr>
            <w:tcW w:w="1728" w:type="dxa"/>
          </w:tcPr>
          <w:p w14:paraId="4EE514B6" w14:textId="77777777" w:rsidR="002D317D" w:rsidRPr="00203CBE" w:rsidRDefault="002D317D">
            <w:pPr>
              <w:pStyle w:val="Heading5"/>
            </w:pPr>
            <w:r w:rsidRPr="00203CBE">
              <w:t>a.  Handling Claims for Ancillary Benefits</w:t>
            </w:r>
          </w:p>
        </w:tc>
        <w:tc>
          <w:tcPr>
            <w:tcW w:w="7740" w:type="dxa"/>
          </w:tcPr>
          <w:p w14:paraId="4EE514B7" w14:textId="77777777" w:rsidR="002D317D" w:rsidRPr="00203CBE" w:rsidRDefault="002D317D">
            <w:pPr>
              <w:pStyle w:val="BlockText"/>
            </w:pPr>
            <w:r w:rsidRPr="00203CBE">
              <w:t>The table below describes the action to take upon receipt of claims for ancillary benefits, which include</w:t>
            </w:r>
          </w:p>
          <w:p w14:paraId="4EE514B8" w14:textId="77777777" w:rsidR="002D317D" w:rsidRPr="00203CBE" w:rsidRDefault="002D317D">
            <w:pPr>
              <w:pStyle w:val="BlockText"/>
            </w:pPr>
          </w:p>
          <w:p w14:paraId="4EE514B9" w14:textId="77777777" w:rsidR="002D317D" w:rsidRPr="00203CBE" w:rsidRDefault="002D317D">
            <w:pPr>
              <w:pStyle w:val="BulletText1"/>
            </w:pPr>
            <w:r w:rsidRPr="00203CBE">
              <w:t>an automobile or other conveyance and adaptive equipment</w:t>
            </w:r>
          </w:p>
          <w:p w14:paraId="4EE514BA" w14:textId="77777777" w:rsidR="002D317D" w:rsidRPr="00203CBE" w:rsidRDefault="002D317D">
            <w:pPr>
              <w:pStyle w:val="BulletText1"/>
            </w:pPr>
            <w:r w:rsidRPr="00203CBE">
              <w:t>specially adapted housing or special home adaptation, and</w:t>
            </w:r>
          </w:p>
          <w:p w14:paraId="4EE514BB" w14:textId="77777777" w:rsidR="002D317D" w:rsidRPr="00203CBE" w:rsidRDefault="002D317D">
            <w:pPr>
              <w:pStyle w:val="BulletText1"/>
            </w:pPr>
            <w:r w:rsidRPr="00203CBE">
              <w:t>a clothing allowance.</w:t>
            </w:r>
          </w:p>
        </w:tc>
      </w:tr>
    </w:tbl>
    <w:p w14:paraId="4EE514BD" w14:textId="77777777" w:rsidR="002D317D" w:rsidRPr="00203CBE" w:rsidRDefault="002D317D"/>
    <w:tbl>
      <w:tblPr>
        <w:tblW w:w="0" w:type="auto"/>
        <w:tblInd w:w="1800" w:type="dxa"/>
        <w:tblLayout w:type="fixed"/>
        <w:tblCellMar>
          <w:left w:w="80" w:type="dxa"/>
          <w:right w:w="80" w:type="dxa"/>
        </w:tblCellMar>
        <w:tblLook w:val="0000" w:firstRow="0" w:lastRow="0" w:firstColumn="0" w:lastColumn="0" w:noHBand="0" w:noVBand="0"/>
      </w:tblPr>
      <w:tblGrid>
        <w:gridCol w:w="3950"/>
        <w:gridCol w:w="3610"/>
      </w:tblGrid>
      <w:tr w:rsidR="002D317D" w:rsidRPr="00203CBE" w14:paraId="4EE514C0" w14:textId="77777777">
        <w:trPr>
          <w:cantSplit/>
        </w:trPr>
        <w:tc>
          <w:tcPr>
            <w:tcW w:w="3950" w:type="dxa"/>
            <w:tcBorders>
              <w:top w:val="single" w:sz="6" w:space="0" w:color="auto"/>
              <w:left w:val="single" w:sz="6" w:space="0" w:color="auto"/>
              <w:bottom w:val="single" w:sz="6" w:space="0" w:color="auto"/>
              <w:right w:val="single" w:sz="6" w:space="0" w:color="auto"/>
            </w:tcBorders>
          </w:tcPr>
          <w:p w14:paraId="4EE514BE" w14:textId="77777777" w:rsidR="002D317D" w:rsidRPr="00203CBE" w:rsidRDefault="002D317D">
            <w:pPr>
              <w:pStyle w:val="TableHeaderText"/>
            </w:pPr>
            <w:r w:rsidRPr="00203CBE">
              <w:t>Application for Ancillary Benefit</w:t>
            </w:r>
          </w:p>
        </w:tc>
        <w:tc>
          <w:tcPr>
            <w:tcW w:w="3610" w:type="dxa"/>
            <w:tcBorders>
              <w:top w:val="single" w:sz="6" w:space="0" w:color="auto"/>
              <w:left w:val="single" w:sz="6" w:space="0" w:color="auto"/>
              <w:bottom w:val="single" w:sz="6" w:space="0" w:color="auto"/>
              <w:right w:val="single" w:sz="6" w:space="0" w:color="auto"/>
            </w:tcBorders>
          </w:tcPr>
          <w:p w14:paraId="4EE514BF" w14:textId="77777777" w:rsidR="002D317D" w:rsidRPr="00203CBE" w:rsidRDefault="002D317D">
            <w:pPr>
              <w:pStyle w:val="TableHeaderText"/>
            </w:pPr>
            <w:r w:rsidRPr="00203CBE">
              <w:t>Action</w:t>
            </w:r>
          </w:p>
        </w:tc>
      </w:tr>
      <w:tr w:rsidR="002D317D" w:rsidRPr="00203CBE" w14:paraId="4EE514C3" w14:textId="77777777">
        <w:trPr>
          <w:cantSplit/>
        </w:trPr>
        <w:tc>
          <w:tcPr>
            <w:tcW w:w="3950" w:type="dxa"/>
            <w:tcBorders>
              <w:top w:val="single" w:sz="6" w:space="0" w:color="auto"/>
              <w:left w:val="single" w:sz="6" w:space="0" w:color="auto"/>
              <w:bottom w:val="single" w:sz="6" w:space="0" w:color="auto"/>
              <w:right w:val="single" w:sz="6" w:space="0" w:color="auto"/>
            </w:tcBorders>
          </w:tcPr>
          <w:p w14:paraId="4EE514C1" w14:textId="77777777" w:rsidR="002D317D" w:rsidRPr="00203CBE" w:rsidRDefault="002D317D">
            <w:pPr>
              <w:pStyle w:val="TableText"/>
              <w:rPr>
                <w:i/>
              </w:rPr>
            </w:pPr>
            <w:r w:rsidRPr="00203CBE">
              <w:rPr>
                <w:i/>
              </w:rPr>
              <w:t>VA Form 21-4502, Application for Automobile or Other Conveyance and Adaptive Equipment (Under 38 U.S.C. 3901-3904)</w:t>
            </w:r>
          </w:p>
        </w:tc>
        <w:tc>
          <w:tcPr>
            <w:tcW w:w="3610" w:type="dxa"/>
            <w:tcBorders>
              <w:top w:val="single" w:sz="6" w:space="0" w:color="auto"/>
              <w:left w:val="single" w:sz="6" w:space="0" w:color="auto"/>
              <w:bottom w:val="single" w:sz="6" w:space="0" w:color="auto"/>
              <w:right w:val="single" w:sz="6" w:space="0" w:color="auto"/>
            </w:tcBorders>
          </w:tcPr>
          <w:p w14:paraId="4EE514C2" w14:textId="77777777" w:rsidR="002D317D" w:rsidRPr="00203CBE" w:rsidRDefault="002D317D">
            <w:pPr>
              <w:pStyle w:val="TableText"/>
            </w:pPr>
            <w:r w:rsidRPr="00203CBE">
              <w:t xml:space="preserve">Follow the instructions in </w:t>
            </w:r>
            <w:hyperlink r:id="rId21" w:history="1">
              <w:r w:rsidRPr="00203CBE">
                <w:rPr>
                  <w:rStyle w:val="Hyperlink"/>
                </w:rPr>
                <w:t>M21-1MR, Part IX, Subpart i, 2</w:t>
              </w:r>
            </w:hyperlink>
            <w:r w:rsidRPr="00203CBE">
              <w:t>.</w:t>
            </w:r>
          </w:p>
        </w:tc>
      </w:tr>
      <w:tr w:rsidR="002D317D" w:rsidRPr="00203CBE" w14:paraId="4EE514C6" w14:textId="77777777">
        <w:trPr>
          <w:cantSplit/>
        </w:trPr>
        <w:tc>
          <w:tcPr>
            <w:tcW w:w="3950" w:type="dxa"/>
            <w:tcBorders>
              <w:top w:val="single" w:sz="6" w:space="0" w:color="auto"/>
              <w:left w:val="single" w:sz="6" w:space="0" w:color="auto"/>
              <w:bottom w:val="single" w:sz="6" w:space="0" w:color="auto"/>
              <w:right w:val="single" w:sz="6" w:space="0" w:color="auto"/>
            </w:tcBorders>
          </w:tcPr>
          <w:p w14:paraId="4EE514C4" w14:textId="77777777" w:rsidR="002D317D" w:rsidRPr="00203CBE" w:rsidRDefault="002D317D">
            <w:pPr>
              <w:pStyle w:val="TableText"/>
              <w:rPr>
                <w:i/>
              </w:rPr>
            </w:pPr>
            <w:r w:rsidRPr="00203CBE">
              <w:rPr>
                <w:i/>
              </w:rPr>
              <w:t>VA Form 26-4555, Application in Acquiring Specially Adapted Housing or Special Home Adaptation Grant</w:t>
            </w:r>
          </w:p>
        </w:tc>
        <w:tc>
          <w:tcPr>
            <w:tcW w:w="3610" w:type="dxa"/>
            <w:tcBorders>
              <w:top w:val="single" w:sz="6" w:space="0" w:color="auto"/>
              <w:left w:val="single" w:sz="6" w:space="0" w:color="auto"/>
              <w:bottom w:val="single" w:sz="6" w:space="0" w:color="auto"/>
              <w:right w:val="single" w:sz="6" w:space="0" w:color="auto"/>
            </w:tcBorders>
          </w:tcPr>
          <w:p w14:paraId="4EE514C5" w14:textId="77777777" w:rsidR="002D317D" w:rsidRPr="00203CBE" w:rsidRDefault="002D317D">
            <w:pPr>
              <w:pStyle w:val="TableText"/>
            </w:pPr>
            <w:r w:rsidRPr="00203CBE">
              <w:t xml:space="preserve">Follow the instructions in </w:t>
            </w:r>
            <w:hyperlink r:id="rId22" w:history="1">
              <w:r w:rsidRPr="00203CBE">
                <w:rPr>
                  <w:rStyle w:val="Hyperlink"/>
                </w:rPr>
                <w:t>M21-1MR, Part IX, Subpart i, 3</w:t>
              </w:r>
            </w:hyperlink>
            <w:r w:rsidRPr="00203CBE">
              <w:t>.</w:t>
            </w:r>
          </w:p>
        </w:tc>
      </w:tr>
      <w:tr w:rsidR="002D317D" w:rsidRPr="00203CBE" w14:paraId="4EE514C9" w14:textId="77777777">
        <w:trPr>
          <w:cantSplit/>
        </w:trPr>
        <w:tc>
          <w:tcPr>
            <w:tcW w:w="3950" w:type="dxa"/>
            <w:tcBorders>
              <w:top w:val="single" w:sz="6" w:space="0" w:color="auto"/>
              <w:left w:val="single" w:sz="6" w:space="0" w:color="auto"/>
              <w:bottom w:val="single" w:sz="6" w:space="0" w:color="auto"/>
              <w:right w:val="single" w:sz="6" w:space="0" w:color="auto"/>
            </w:tcBorders>
          </w:tcPr>
          <w:p w14:paraId="4EE514C7" w14:textId="77777777" w:rsidR="002D317D" w:rsidRPr="00203CBE" w:rsidRDefault="002D317D">
            <w:pPr>
              <w:pStyle w:val="TableText"/>
              <w:rPr>
                <w:i/>
              </w:rPr>
            </w:pPr>
            <w:r w:rsidRPr="00203CBE">
              <w:rPr>
                <w:i/>
              </w:rPr>
              <w:t>VA Form 10-8678, Application for Annual Clothing Allowance (Under 38 U.S.C. 1162)</w:t>
            </w:r>
          </w:p>
        </w:tc>
        <w:tc>
          <w:tcPr>
            <w:tcW w:w="3610" w:type="dxa"/>
            <w:tcBorders>
              <w:top w:val="single" w:sz="6" w:space="0" w:color="auto"/>
              <w:left w:val="single" w:sz="6" w:space="0" w:color="auto"/>
              <w:bottom w:val="single" w:sz="6" w:space="0" w:color="auto"/>
              <w:right w:val="single" w:sz="6" w:space="0" w:color="auto"/>
            </w:tcBorders>
          </w:tcPr>
          <w:p w14:paraId="4EE514C8" w14:textId="77777777" w:rsidR="002D317D" w:rsidRPr="00203CBE" w:rsidRDefault="002D317D" w:rsidP="000B4136">
            <w:pPr>
              <w:pStyle w:val="TableText"/>
            </w:pPr>
            <w:r w:rsidRPr="00203CBE">
              <w:t>Route the application to the Prosthetics Department of the VA medical center</w:t>
            </w:r>
            <w:r w:rsidR="000B4136" w:rsidRPr="00203CBE">
              <w:t xml:space="preserve"> of jurisdiction</w:t>
            </w:r>
            <w:r w:rsidRPr="00203CBE">
              <w:t>.</w:t>
            </w:r>
          </w:p>
        </w:tc>
      </w:tr>
    </w:tbl>
    <w:p w14:paraId="4EE514CA" w14:textId="77777777" w:rsidR="002D317D" w:rsidRPr="00203CBE" w:rsidRDefault="002D317D">
      <w:pPr>
        <w:pStyle w:val="BlockLine"/>
      </w:pPr>
    </w:p>
    <w:p w14:paraId="4EE514CB" w14:textId="77777777" w:rsidR="002D317D" w:rsidRPr="00203CBE" w:rsidRDefault="002D317D">
      <w:pPr>
        <w:pStyle w:val="Heading4"/>
      </w:pPr>
      <w:r w:rsidRPr="00203CBE">
        <w:br w:type="page"/>
      </w:r>
      <w:r w:rsidRPr="00203CBE">
        <w:lastRenderedPageBreak/>
        <w:t xml:space="preserve">14.  </w:t>
      </w:r>
      <w:bookmarkStart w:id="13" w:name="Topic14"/>
      <w:bookmarkEnd w:id="13"/>
      <w:r w:rsidRPr="00203CBE">
        <w:t xml:space="preserve">Handling Claims From Employees and Their Relatives </w:t>
      </w:r>
    </w:p>
    <w:p w14:paraId="4EE514CC" w14:textId="77777777" w:rsidR="002D317D" w:rsidRPr="00203CBE" w:rsidRDefault="002D317D">
      <w:pPr>
        <w:pStyle w:val="BlockLine"/>
      </w:pPr>
      <w:r w:rsidRPr="00203CBE">
        <w:fldChar w:fldCharType="begin"/>
      </w:r>
      <w:r w:rsidRPr="00203CBE">
        <w:instrText xml:space="preserve"> PRIVATE INFOTYPE="OTHER"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4D7" w14:textId="77777777">
        <w:trPr>
          <w:cantSplit/>
        </w:trPr>
        <w:tc>
          <w:tcPr>
            <w:tcW w:w="1728" w:type="dxa"/>
          </w:tcPr>
          <w:p w14:paraId="4EE514CD" w14:textId="77777777" w:rsidR="002D317D" w:rsidRPr="00203CBE" w:rsidRDefault="002D317D">
            <w:pPr>
              <w:pStyle w:val="Heading5"/>
            </w:pPr>
            <w:r w:rsidRPr="00203CBE">
              <w:t>Introduction</w:t>
            </w:r>
          </w:p>
        </w:tc>
        <w:tc>
          <w:tcPr>
            <w:tcW w:w="7740" w:type="dxa"/>
          </w:tcPr>
          <w:p w14:paraId="4EE514CE" w14:textId="77777777" w:rsidR="002D317D" w:rsidRPr="00203CBE" w:rsidRDefault="002D317D">
            <w:pPr>
              <w:pStyle w:val="BlockText"/>
            </w:pPr>
            <w:r w:rsidRPr="00203CBE">
              <w:t>This topic contains information on handling claims from employees and their relatives, including</w:t>
            </w:r>
          </w:p>
          <w:p w14:paraId="4EE514CF" w14:textId="77777777" w:rsidR="002D317D" w:rsidRPr="00203CBE" w:rsidRDefault="002D317D">
            <w:pPr>
              <w:pStyle w:val="BlockText"/>
            </w:pPr>
          </w:p>
          <w:p w14:paraId="4EE514D0" w14:textId="7C075ADC" w:rsidR="002D317D" w:rsidRPr="00203CBE" w:rsidRDefault="00203CBE">
            <w:pPr>
              <w:pStyle w:val="BulletText1"/>
            </w:pPr>
            <w:hyperlink w:anchor="a14" w:history="1">
              <w:r w:rsidR="002D317D" w:rsidRPr="00203CBE">
                <w:rPr>
                  <w:rStyle w:val="Hyperlink"/>
                </w:rPr>
                <w:t>definitions of “employee” and “employee’s relative</w:t>
              </w:r>
            </w:hyperlink>
            <w:r w:rsidR="002D317D" w:rsidRPr="00203CBE">
              <w:t>”</w:t>
            </w:r>
          </w:p>
          <w:p w14:paraId="4EE514D1" w14:textId="5D47B5C8" w:rsidR="002D317D" w:rsidRPr="00203CBE" w:rsidRDefault="00203CBE">
            <w:pPr>
              <w:pStyle w:val="BulletText1"/>
            </w:pPr>
            <w:hyperlink w:anchor="b14" w:history="1">
              <w:r w:rsidR="002D317D" w:rsidRPr="00203CBE">
                <w:rPr>
                  <w:rStyle w:val="Hyperlink"/>
                </w:rPr>
                <w:t>who has jurisdiction over claims from employees and their relatives</w:t>
              </w:r>
            </w:hyperlink>
          </w:p>
          <w:p w14:paraId="4EE514D2" w14:textId="3552991F" w:rsidR="002D317D" w:rsidRPr="00203CBE" w:rsidRDefault="00203CBE">
            <w:pPr>
              <w:pStyle w:val="BulletText1"/>
            </w:pPr>
            <w:hyperlink w:anchor="c14" w:history="1">
              <w:r w:rsidR="003C1516" w:rsidRPr="00203CBE">
                <w:rPr>
                  <w:rStyle w:val="Hyperlink"/>
                </w:rPr>
                <w:t>Restricted Access Claims Center (</w:t>
              </w:r>
              <w:r w:rsidR="001609F2" w:rsidRPr="00203CBE">
                <w:rPr>
                  <w:rStyle w:val="Hyperlink"/>
                </w:rPr>
                <w:t>RACC</w:t>
              </w:r>
              <w:r w:rsidR="003C1516" w:rsidRPr="00203CBE">
                <w:rPr>
                  <w:rStyle w:val="Hyperlink"/>
                </w:rPr>
                <w:t>)</w:t>
              </w:r>
              <w:r w:rsidR="001609F2" w:rsidRPr="00203CBE">
                <w:rPr>
                  <w:rStyle w:val="Hyperlink"/>
                </w:rPr>
                <w:t xml:space="preserve"> </w:t>
              </w:r>
              <w:r w:rsidR="002D317D" w:rsidRPr="00203CBE">
                <w:rPr>
                  <w:rStyle w:val="Hyperlink"/>
                </w:rPr>
                <w:t>responsibilities</w:t>
              </w:r>
            </w:hyperlink>
          </w:p>
          <w:p w14:paraId="4EE514D3" w14:textId="42E9E824" w:rsidR="002D317D" w:rsidRPr="00203CBE" w:rsidRDefault="00203CBE">
            <w:pPr>
              <w:pStyle w:val="BulletText1"/>
            </w:pPr>
            <w:hyperlink w:anchor="d14" w:history="1">
              <w:r w:rsidR="002D317D" w:rsidRPr="00203CBE">
                <w:rPr>
                  <w:rStyle w:val="Hyperlink"/>
                </w:rPr>
                <w:t>employees who work at an examining facility</w:t>
              </w:r>
            </w:hyperlink>
          </w:p>
          <w:p w14:paraId="4EE514D4" w14:textId="71287732" w:rsidR="002D317D" w:rsidRPr="00203CBE" w:rsidRDefault="00203CBE">
            <w:pPr>
              <w:pStyle w:val="BulletText1"/>
            </w:pPr>
            <w:hyperlink w:anchor="e14" w:history="1">
              <w:r w:rsidR="002D317D" w:rsidRPr="00203CBE">
                <w:rPr>
                  <w:rStyle w:val="Hyperlink"/>
                </w:rPr>
                <w:t>temporary transfer of a claims folder to the employing RO</w:t>
              </w:r>
            </w:hyperlink>
          </w:p>
          <w:p w14:paraId="4EE514D5" w14:textId="2764CAEC" w:rsidR="002D317D" w:rsidRPr="00203CBE" w:rsidRDefault="00203CBE">
            <w:pPr>
              <w:pStyle w:val="BulletText1"/>
            </w:pPr>
            <w:hyperlink w:anchor="f14" w:history="1">
              <w:r w:rsidR="002D317D" w:rsidRPr="00203CBE">
                <w:rPr>
                  <w:rStyle w:val="Hyperlink"/>
                </w:rPr>
                <w:t xml:space="preserve">claims folders with no </w:t>
              </w:r>
              <w:r w:rsidR="002D317D" w:rsidRPr="00203CBE">
                <w:rPr>
                  <w:rStyle w:val="Hyperlink"/>
                  <w:i/>
                </w:rPr>
                <w:t>VA Form 20-0344a,</w:t>
              </w:r>
              <w:r w:rsidR="002D317D" w:rsidRPr="00203CBE">
                <w:rPr>
                  <w:rStyle w:val="Hyperlink"/>
                  <w:i/>
                  <w:iCs/>
                </w:rPr>
                <w:t xml:space="preserve"> Notification of an Employee or Employee-Relative Claims </w:t>
              </w:r>
              <w:r w:rsidR="002D317D" w:rsidRPr="00203CBE">
                <w:rPr>
                  <w:rStyle w:val="Hyperlink"/>
                  <w:i/>
                </w:rPr>
                <w:t>File</w:t>
              </w:r>
            </w:hyperlink>
            <w:r w:rsidR="002D317D" w:rsidRPr="00203CBE">
              <w:t>, and</w:t>
            </w:r>
          </w:p>
          <w:p w14:paraId="4EE514D6" w14:textId="14E449F3" w:rsidR="002D317D" w:rsidRPr="00203CBE" w:rsidRDefault="00203CBE">
            <w:pPr>
              <w:pStyle w:val="BulletText1"/>
            </w:pPr>
            <w:hyperlink w:anchor="g14" w:history="1">
              <w:r w:rsidR="002D317D" w:rsidRPr="00203CBE">
                <w:rPr>
                  <w:rStyle w:val="Hyperlink"/>
                </w:rPr>
                <w:t>handling claims for medical or dental treatment only</w:t>
              </w:r>
            </w:hyperlink>
            <w:r w:rsidR="002D317D" w:rsidRPr="00203CBE">
              <w:t>.</w:t>
            </w:r>
          </w:p>
        </w:tc>
      </w:tr>
    </w:tbl>
    <w:p w14:paraId="4EE514D8" w14:textId="77777777" w:rsidR="002D317D" w:rsidRPr="00203CBE" w:rsidRDefault="002D317D">
      <w:pPr>
        <w:pStyle w:val="BlockLine"/>
      </w:pPr>
    </w:p>
    <w:tbl>
      <w:tblPr>
        <w:tblW w:w="0" w:type="auto"/>
        <w:tblLayout w:type="fixed"/>
        <w:tblLook w:val="0000" w:firstRow="0" w:lastRow="0" w:firstColumn="0" w:lastColumn="0" w:noHBand="0" w:noVBand="0"/>
      </w:tblPr>
      <w:tblGrid>
        <w:gridCol w:w="1728"/>
        <w:gridCol w:w="7740"/>
      </w:tblGrid>
      <w:tr w:rsidR="002D317D" w:rsidRPr="00203CBE" w14:paraId="4EE514DB" w14:textId="77777777">
        <w:trPr>
          <w:cantSplit/>
        </w:trPr>
        <w:tc>
          <w:tcPr>
            <w:tcW w:w="1728" w:type="dxa"/>
          </w:tcPr>
          <w:p w14:paraId="4EE514D9" w14:textId="77777777" w:rsidR="002D317D" w:rsidRPr="00203CBE" w:rsidRDefault="002D317D">
            <w:pPr>
              <w:pStyle w:val="Heading5"/>
            </w:pPr>
            <w:r w:rsidRPr="00203CBE">
              <w:t>Change Date</w:t>
            </w:r>
          </w:p>
        </w:tc>
        <w:tc>
          <w:tcPr>
            <w:tcW w:w="7740" w:type="dxa"/>
          </w:tcPr>
          <w:p w14:paraId="4EE514DA" w14:textId="3C67FB12" w:rsidR="002D317D" w:rsidRPr="00203CBE" w:rsidRDefault="00203CBE">
            <w:pPr>
              <w:pStyle w:val="BlockText"/>
            </w:pPr>
            <w:r w:rsidRPr="00203CBE">
              <w:t>September 16, 2014</w:t>
            </w:r>
          </w:p>
        </w:tc>
      </w:tr>
    </w:tbl>
    <w:p w14:paraId="4EE514DC" w14:textId="77777777" w:rsidR="002D317D" w:rsidRPr="00203CBE" w:rsidRDefault="002D317D">
      <w:pPr>
        <w:pStyle w:val="BlockLine"/>
      </w:pPr>
      <w:r w:rsidRPr="00203CBE">
        <w:fldChar w:fldCharType="begin"/>
      </w:r>
      <w:r w:rsidRPr="00203CBE">
        <w:instrText xml:space="preserve"> PRIVATE INFOTYPE="CONCEPT"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4EC" w14:textId="77777777">
        <w:tc>
          <w:tcPr>
            <w:tcW w:w="1728" w:type="dxa"/>
          </w:tcPr>
          <w:p w14:paraId="4EE514DD" w14:textId="77777777" w:rsidR="002D317D" w:rsidRPr="00203CBE" w:rsidRDefault="002D317D">
            <w:pPr>
              <w:pStyle w:val="Heading5"/>
            </w:pPr>
            <w:r w:rsidRPr="00203CBE">
              <w:t xml:space="preserve">a.  </w:t>
            </w:r>
            <w:bookmarkStart w:id="14" w:name="a14"/>
            <w:bookmarkEnd w:id="14"/>
            <w:r w:rsidRPr="00203CBE">
              <w:t>Definitions:  Employee and Employee’s Relative</w:t>
            </w:r>
          </w:p>
        </w:tc>
        <w:tc>
          <w:tcPr>
            <w:tcW w:w="7740" w:type="dxa"/>
          </w:tcPr>
          <w:p w14:paraId="4EE514DE" w14:textId="77777777" w:rsidR="002D317D" w:rsidRPr="00203CBE" w:rsidRDefault="002D317D">
            <w:pPr>
              <w:pStyle w:val="BlockText"/>
            </w:pPr>
            <w:r w:rsidRPr="00203CBE">
              <w:t>An “employee,” for the purpose of this topic, includes the following:</w:t>
            </w:r>
          </w:p>
          <w:p w14:paraId="4EE514DF" w14:textId="77777777" w:rsidR="002D317D" w:rsidRPr="00203CBE" w:rsidRDefault="002D317D">
            <w:pPr>
              <w:pStyle w:val="BlockText"/>
            </w:pPr>
          </w:p>
          <w:p w14:paraId="4EE514E0" w14:textId="77777777" w:rsidR="002D317D" w:rsidRPr="00203CBE" w:rsidRDefault="002D317D">
            <w:pPr>
              <w:pStyle w:val="BulletText1"/>
            </w:pPr>
            <w:r w:rsidRPr="00203CBE">
              <w:t>Veterans Benefits Administration (VBA) employees or contractors</w:t>
            </w:r>
          </w:p>
          <w:p w14:paraId="4EE514E1" w14:textId="77777777" w:rsidR="002D317D" w:rsidRPr="00203CBE" w:rsidRDefault="002D317D">
            <w:pPr>
              <w:pStyle w:val="BulletText1"/>
            </w:pPr>
            <w:r w:rsidRPr="00203CBE">
              <w:t>employees of veterans service organizations (VSOs) who are collocated in an RO</w:t>
            </w:r>
          </w:p>
          <w:p w14:paraId="4EE514E2" w14:textId="77777777" w:rsidR="002D317D" w:rsidRPr="00203CBE" w:rsidRDefault="002D317D">
            <w:pPr>
              <w:pStyle w:val="BulletText1"/>
            </w:pPr>
            <w:r w:rsidRPr="00203CBE">
              <w:t>VA employees in non-VBA positions who</w:t>
            </w:r>
          </w:p>
          <w:p w14:paraId="4EE514E3" w14:textId="77777777" w:rsidR="002D317D" w:rsidRPr="00203CBE" w:rsidRDefault="002D317D">
            <w:pPr>
              <w:pStyle w:val="BulletText2"/>
            </w:pPr>
            <w:r w:rsidRPr="00203CBE">
              <w:t>are collocated in an RO (such as Veterans Health Administration (VHA) or National Cemetery Administration (NCA) employees), or</w:t>
            </w:r>
          </w:p>
          <w:p w14:paraId="4EE514E4" w14:textId="77777777" w:rsidR="002D317D" w:rsidRPr="00203CBE" w:rsidRDefault="002D317D">
            <w:pPr>
              <w:pStyle w:val="BulletText2"/>
            </w:pPr>
            <w:r w:rsidRPr="00203CBE">
              <w:t>interact regularly with VBA employees, (such as VHA physicians who conduct compensation and pension examinations on a regular basis), and</w:t>
            </w:r>
          </w:p>
          <w:p w14:paraId="4EE514E5" w14:textId="77777777" w:rsidR="002D317D" w:rsidRPr="00203CBE" w:rsidRDefault="002D317D">
            <w:pPr>
              <w:pStyle w:val="BulletText1"/>
            </w:pPr>
            <w:r w:rsidRPr="00203CBE">
              <w:t>participants in a VA work-study program who work in close proximity to or interact regularly with VBA employees.</w:t>
            </w:r>
          </w:p>
          <w:p w14:paraId="4EE514E6" w14:textId="77777777" w:rsidR="002D317D" w:rsidRPr="00203CBE" w:rsidRDefault="002D317D">
            <w:pPr>
              <w:pStyle w:val="BlockText"/>
            </w:pPr>
          </w:p>
          <w:p w14:paraId="4EE514E7" w14:textId="77777777" w:rsidR="002D317D" w:rsidRPr="00203CBE" w:rsidRDefault="002D317D">
            <w:pPr>
              <w:pStyle w:val="BlockText"/>
            </w:pPr>
            <w:r w:rsidRPr="00203CBE">
              <w:t xml:space="preserve">An “employee’s relative,” for the purpose of this topic, includes a living </w:t>
            </w:r>
            <w:r w:rsidRPr="00203CBE">
              <w:rPr>
                <w:i/>
              </w:rPr>
              <w:t>or deceased</w:t>
            </w:r>
            <w:r w:rsidRPr="00203CBE">
              <w:t xml:space="preserve"> spouse, child, parent, or sibling.</w:t>
            </w:r>
          </w:p>
          <w:p w14:paraId="4EE514E8" w14:textId="77777777" w:rsidR="002D317D" w:rsidRPr="00203CBE" w:rsidRDefault="002D317D">
            <w:pPr>
              <w:pStyle w:val="BlockText"/>
            </w:pPr>
          </w:p>
          <w:p w14:paraId="4EE514E9" w14:textId="77777777" w:rsidR="002D317D" w:rsidRPr="00203CBE" w:rsidRDefault="002D317D">
            <w:pPr>
              <w:pStyle w:val="BlockText"/>
            </w:pPr>
            <w:r w:rsidRPr="00203CBE">
              <w:rPr>
                <w:b/>
                <w:i/>
              </w:rPr>
              <w:t>Important</w:t>
            </w:r>
            <w:r w:rsidRPr="00203CBE">
              <w:t xml:space="preserve">:  No special requirements exist for the handling of claims from, or the claims folders of, relatives of VA employees in </w:t>
            </w:r>
            <w:r w:rsidRPr="00203CBE">
              <w:rPr>
                <w:b/>
                <w:i/>
              </w:rPr>
              <w:t>non-VBA</w:t>
            </w:r>
            <w:r w:rsidRPr="00203CBE">
              <w:t xml:space="preserve"> positions.</w:t>
            </w:r>
          </w:p>
          <w:p w14:paraId="4EE514EA" w14:textId="77777777" w:rsidR="002D317D" w:rsidRPr="00203CBE" w:rsidRDefault="002D317D">
            <w:pPr>
              <w:pStyle w:val="BlockText"/>
            </w:pPr>
          </w:p>
          <w:p w14:paraId="4EE514EB" w14:textId="77777777" w:rsidR="002D317D" w:rsidRPr="00203CBE" w:rsidRDefault="002D317D">
            <w:pPr>
              <w:pStyle w:val="BlockText"/>
            </w:pPr>
            <w:r w:rsidRPr="00203CBE">
              <w:rPr>
                <w:b/>
                <w:i/>
              </w:rPr>
              <w:t>Reference</w:t>
            </w:r>
            <w:r w:rsidRPr="00203CBE">
              <w:t xml:space="preserve">:  For information about handling claims folders of employees and their relatives, see </w:t>
            </w:r>
            <w:hyperlink r:id="rId23" w:history="1">
              <w:r w:rsidRPr="00203CBE">
                <w:rPr>
                  <w:rStyle w:val="Hyperlink"/>
                </w:rPr>
                <w:t>M21-1MR, Part III, Subpart ii, 4.A.3</w:t>
              </w:r>
            </w:hyperlink>
            <w:r w:rsidRPr="00203CBE">
              <w:t>.</w:t>
            </w:r>
          </w:p>
        </w:tc>
      </w:tr>
    </w:tbl>
    <w:p w14:paraId="4EE514ED" w14:textId="77777777" w:rsidR="002D317D" w:rsidRPr="00203CBE" w:rsidRDefault="002D317D">
      <w:pPr>
        <w:pStyle w:val="ContinuedOnNextPa"/>
      </w:pPr>
      <w:r w:rsidRPr="00203CBE">
        <w:t>Continued on next page</w:t>
      </w:r>
    </w:p>
    <w:p w14:paraId="4EE514EE" w14:textId="77777777" w:rsidR="002D317D" w:rsidRPr="00203CBE" w:rsidRDefault="002D317D">
      <w:pPr>
        <w:pStyle w:val="MapTitleContinued"/>
        <w:rPr>
          <w:b w:val="0"/>
          <w:sz w:val="24"/>
        </w:rPr>
      </w:pPr>
      <w:r w:rsidRPr="00203CBE">
        <w:br w:type="page"/>
      </w:r>
      <w:r w:rsidR="00203CBE" w:rsidRPr="00203CBE">
        <w:lastRenderedPageBreak/>
        <w:fldChar w:fldCharType="begin"/>
      </w:r>
      <w:r w:rsidR="00203CBE" w:rsidRPr="00203CBE">
        <w:instrText xml:space="preserve"> STYLEREF "Map Title" </w:instrText>
      </w:r>
      <w:r w:rsidR="00203CBE" w:rsidRPr="00203CBE">
        <w:fldChar w:fldCharType="separate"/>
      </w:r>
      <w:r w:rsidRPr="00203CBE">
        <w:rPr>
          <w:noProof/>
        </w:rPr>
        <w:t>14.  Handling Claims From Employees and Their Relatives</w:t>
      </w:r>
      <w:r w:rsidR="00203CBE" w:rsidRPr="00203CBE">
        <w:rPr>
          <w:noProof/>
        </w:rPr>
        <w:fldChar w:fldCharType="end"/>
      </w:r>
      <w:r w:rsidRPr="00203CBE">
        <w:t xml:space="preserve">, </w:t>
      </w:r>
      <w:r w:rsidRPr="00203CBE">
        <w:rPr>
          <w:b w:val="0"/>
          <w:sz w:val="24"/>
        </w:rPr>
        <w:t>Continued</w:t>
      </w:r>
    </w:p>
    <w:p w14:paraId="4EE514EF" w14:textId="77777777" w:rsidR="002D317D" w:rsidRPr="00203CBE" w:rsidRDefault="002D317D">
      <w:pPr>
        <w:pStyle w:val="BlockLine"/>
      </w:pPr>
      <w:r w:rsidRPr="00203CBE">
        <w:fldChar w:fldCharType="begin"/>
      </w:r>
      <w:r w:rsidRPr="00203CBE">
        <w:instrText xml:space="preserve"> PRIVATE INFOTYPE="PRINCIPLE"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4F4" w14:textId="77777777">
        <w:tc>
          <w:tcPr>
            <w:tcW w:w="1728" w:type="dxa"/>
          </w:tcPr>
          <w:p w14:paraId="4EE514F0" w14:textId="77777777" w:rsidR="002D317D" w:rsidRPr="00203CBE" w:rsidRDefault="002D317D">
            <w:pPr>
              <w:pStyle w:val="Heading5"/>
            </w:pPr>
            <w:r w:rsidRPr="00203CBE">
              <w:t xml:space="preserve">b. </w:t>
            </w:r>
            <w:r w:rsidR="00487A49" w:rsidRPr="00203CBE">
              <w:t xml:space="preserve"> </w:t>
            </w:r>
            <w:bookmarkStart w:id="15" w:name="b14"/>
            <w:bookmarkEnd w:id="15"/>
            <w:r w:rsidRPr="00203CBE">
              <w:t>Who Has Jurisdiction Over Claims From Employees and Their Relatives</w:t>
            </w:r>
          </w:p>
        </w:tc>
        <w:tc>
          <w:tcPr>
            <w:tcW w:w="7740" w:type="dxa"/>
          </w:tcPr>
          <w:p w14:paraId="4EE514F1" w14:textId="37A44934" w:rsidR="002D317D" w:rsidRPr="00203CBE" w:rsidRDefault="002D317D">
            <w:pPr>
              <w:pStyle w:val="BlockText"/>
            </w:pPr>
            <w:r w:rsidRPr="00203CBE">
              <w:t xml:space="preserve">With few exceptions, which are described in </w:t>
            </w:r>
            <w:hyperlink r:id="rId24" w:history="1">
              <w:r w:rsidRPr="00203CBE">
                <w:rPr>
                  <w:rStyle w:val="Hyperlink"/>
                </w:rPr>
                <w:t>M21-1MR, Part III, Subpart ii, 4.A.3.f</w:t>
              </w:r>
            </w:hyperlink>
            <w:r w:rsidRPr="00203CBE">
              <w:t xml:space="preserve">, claims filed by employees and their relatives must be processed by an RO other than the employing RO.  </w:t>
            </w:r>
            <w:r w:rsidR="0038732E" w:rsidRPr="00203CBE">
              <w:t>The St. Paul Restricted Access Claims Center (RACC) handles most of these claims</w:t>
            </w:r>
            <w:r w:rsidR="001609F2" w:rsidRPr="00203CBE">
              <w:t xml:space="preserve">.  </w:t>
            </w:r>
          </w:p>
          <w:p w14:paraId="4EE514F2" w14:textId="77777777" w:rsidR="002D317D" w:rsidRPr="00203CBE" w:rsidRDefault="002D317D">
            <w:pPr>
              <w:pStyle w:val="BlockText"/>
            </w:pPr>
          </w:p>
          <w:p w14:paraId="4EE514F3" w14:textId="43743495" w:rsidR="002D1D08" w:rsidRPr="00203CBE" w:rsidRDefault="002D317D" w:rsidP="00287A14">
            <w:pPr>
              <w:pStyle w:val="BlockText"/>
            </w:pPr>
            <w:r w:rsidRPr="00203CBE">
              <w:rPr>
                <w:b/>
                <w:i/>
              </w:rPr>
              <w:t>Reference</w:t>
            </w:r>
            <w:r w:rsidRPr="00203CBE">
              <w:t>:  For</w:t>
            </w:r>
            <w:r w:rsidR="002D1D08" w:rsidRPr="00203CBE">
              <w:t xml:space="preserve"> additional information on</w:t>
            </w:r>
            <w:r w:rsidRPr="00203CBE">
              <w:t xml:space="preserve"> </w:t>
            </w:r>
            <w:r w:rsidR="0038732E" w:rsidRPr="00203CBE">
              <w:t xml:space="preserve">claims handled by </w:t>
            </w:r>
            <w:r w:rsidR="001609F2" w:rsidRPr="00203CBE">
              <w:t xml:space="preserve">RACCs, see </w:t>
            </w:r>
            <w:hyperlink r:id="rId25" w:history="1">
              <w:r w:rsidR="001609F2" w:rsidRPr="00203CBE">
                <w:rPr>
                  <w:rStyle w:val="Hyperlink"/>
                </w:rPr>
                <w:t>M21-1MR, Part III, Subpart ii, 4.A.3</w:t>
              </w:r>
            </w:hyperlink>
            <w:r w:rsidR="00917D5F" w:rsidRPr="00203CBE">
              <w:rPr>
                <w:rStyle w:val="Hyperlink"/>
              </w:rPr>
              <w:t>.</w:t>
            </w:r>
          </w:p>
        </w:tc>
      </w:tr>
    </w:tbl>
    <w:p w14:paraId="4EE514F5" w14:textId="26EAF3C1" w:rsidR="002D317D" w:rsidRPr="00203CBE" w:rsidRDefault="002D317D">
      <w:pPr>
        <w:pStyle w:val="BlockLine"/>
      </w:pPr>
      <w:r w:rsidRPr="00203CBE">
        <w:fldChar w:fldCharType="begin"/>
      </w:r>
      <w:r w:rsidRPr="00203CBE">
        <w:instrText xml:space="preserve"> PRIVATE INFOTYPE="PROCEDURE"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4FB" w14:textId="77777777">
        <w:trPr>
          <w:cantSplit/>
        </w:trPr>
        <w:tc>
          <w:tcPr>
            <w:tcW w:w="1728" w:type="dxa"/>
          </w:tcPr>
          <w:p w14:paraId="4EE514F6" w14:textId="2D88BDAA" w:rsidR="002D317D" w:rsidRPr="00203CBE" w:rsidRDefault="002D317D" w:rsidP="00917D5F">
            <w:pPr>
              <w:pStyle w:val="Heading5"/>
            </w:pPr>
            <w:r w:rsidRPr="00203CBE">
              <w:t xml:space="preserve">c.  </w:t>
            </w:r>
            <w:bookmarkStart w:id="16" w:name="c14"/>
            <w:bookmarkEnd w:id="16"/>
            <w:r w:rsidR="001609F2" w:rsidRPr="00203CBE">
              <w:t xml:space="preserve">RACC </w:t>
            </w:r>
            <w:r w:rsidRPr="00203CBE">
              <w:t xml:space="preserve">Responsibilities </w:t>
            </w:r>
          </w:p>
        </w:tc>
        <w:tc>
          <w:tcPr>
            <w:tcW w:w="7740" w:type="dxa"/>
          </w:tcPr>
          <w:p w14:paraId="4EE514F7" w14:textId="71AD03CA" w:rsidR="002D317D" w:rsidRPr="00203CBE" w:rsidRDefault="002D317D">
            <w:pPr>
              <w:pStyle w:val="BlockText"/>
            </w:pPr>
            <w:r w:rsidRPr="00203CBE">
              <w:t>When a</w:t>
            </w:r>
            <w:r w:rsidR="001609F2" w:rsidRPr="00203CBE">
              <w:t xml:space="preserve"> RACC </w:t>
            </w:r>
            <w:r w:rsidRPr="00203CBE">
              <w:t xml:space="preserve">receives the claims folder of an employee or an employee’s relative from another RO, it must </w:t>
            </w:r>
          </w:p>
          <w:p w14:paraId="4EE514F8" w14:textId="77777777" w:rsidR="002D317D" w:rsidRPr="00203CBE" w:rsidRDefault="002D317D">
            <w:pPr>
              <w:pStyle w:val="BlockText"/>
            </w:pPr>
          </w:p>
          <w:p w14:paraId="4EE514F9" w14:textId="77777777" w:rsidR="002D317D" w:rsidRPr="00203CBE" w:rsidRDefault="002D317D">
            <w:pPr>
              <w:pStyle w:val="BulletText1"/>
            </w:pPr>
            <w:r w:rsidRPr="00203CBE">
              <w:t>review the claims folder to determine whether a claim is pending, and (if necessary)</w:t>
            </w:r>
          </w:p>
          <w:p w14:paraId="4EE514FA" w14:textId="77777777" w:rsidR="002D317D" w:rsidRPr="00203CBE" w:rsidRDefault="002D317D">
            <w:pPr>
              <w:pStyle w:val="BulletText1"/>
            </w:pPr>
            <w:r w:rsidRPr="00203CBE">
              <w:t>continue any claims processing activities initiated by the other RO.</w:t>
            </w:r>
          </w:p>
        </w:tc>
      </w:tr>
    </w:tbl>
    <w:p w14:paraId="4EE514FC" w14:textId="77777777" w:rsidR="002D317D" w:rsidRPr="00203CBE" w:rsidRDefault="002D317D">
      <w:pPr>
        <w:pStyle w:val="BlockLine"/>
      </w:pPr>
      <w:r w:rsidRPr="00203CBE">
        <w:fldChar w:fldCharType="begin"/>
      </w:r>
      <w:r w:rsidRPr="00203CBE">
        <w:instrText xml:space="preserve"> PRIVATE INFOTYPE="PROCEDURE"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50A" w14:textId="77777777">
        <w:trPr>
          <w:cantSplit/>
        </w:trPr>
        <w:tc>
          <w:tcPr>
            <w:tcW w:w="1728" w:type="dxa"/>
          </w:tcPr>
          <w:p w14:paraId="4EE514FD" w14:textId="77777777" w:rsidR="002D317D" w:rsidRPr="00203CBE" w:rsidRDefault="002D317D">
            <w:pPr>
              <w:pStyle w:val="Heading5"/>
            </w:pPr>
            <w:r w:rsidRPr="00203CBE">
              <w:t xml:space="preserve">d.  </w:t>
            </w:r>
            <w:bookmarkStart w:id="17" w:name="d14"/>
            <w:bookmarkEnd w:id="17"/>
            <w:r w:rsidRPr="00203CBE">
              <w:t>Employees Who Work at An Examining Facility</w:t>
            </w:r>
          </w:p>
        </w:tc>
        <w:tc>
          <w:tcPr>
            <w:tcW w:w="7740" w:type="dxa"/>
          </w:tcPr>
          <w:p w14:paraId="4EE514FE" w14:textId="77777777" w:rsidR="002D317D" w:rsidRPr="00203CBE" w:rsidRDefault="002D317D">
            <w:pPr>
              <w:pStyle w:val="BlockText"/>
            </w:pPr>
            <w:r w:rsidRPr="00203CBE">
              <w:t xml:space="preserve">If an employee works at an examining facility and requires an examination in connection with a pending claim, request the examination from a different facility </w:t>
            </w:r>
            <w:r w:rsidRPr="00203CBE">
              <w:rPr>
                <w:b/>
                <w:i/>
              </w:rPr>
              <w:t>unless</w:t>
            </w:r>
            <w:r w:rsidRPr="00203CBE">
              <w:t xml:space="preserve"> the VSCM determines an examination at the employing facility will not affect its integrity.</w:t>
            </w:r>
          </w:p>
          <w:p w14:paraId="4EE514FF" w14:textId="77777777" w:rsidR="002D317D" w:rsidRPr="00203CBE" w:rsidRDefault="002D317D">
            <w:pPr>
              <w:pStyle w:val="BlockText"/>
            </w:pPr>
          </w:p>
          <w:p w14:paraId="4EE51500" w14:textId="77777777" w:rsidR="002D317D" w:rsidRPr="00203CBE" w:rsidRDefault="002D317D">
            <w:pPr>
              <w:pStyle w:val="BlockText"/>
            </w:pPr>
            <w:r w:rsidRPr="00203CBE">
              <w:t xml:space="preserve">When a VSCM chooses to allow an examination of an employee at the same facility where he/she works, the VSCM must </w:t>
            </w:r>
          </w:p>
          <w:p w14:paraId="4EE51501" w14:textId="77777777" w:rsidR="002D317D" w:rsidRPr="00203CBE" w:rsidRDefault="002D317D">
            <w:pPr>
              <w:pStyle w:val="BlockText"/>
            </w:pPr>
          </w:p>
          <w:p w14:paraId="4EE51502" w14:textId="77777777" w:rsidR="002D317D" w:rsidRPr="00203CBE" w:rsidRDefault="002D317D">
            <w:pPr>
              <w:pStyle w:val="BulletText1"/>
            </w:pPr>
            <w:r w:rsidRPr="00203CBE">
              <w:t>prepare a signed memorandum explaining the reason(s) for allowing the examination, and</w:t>
            </w:r>
          </w:p>
          <w:p w14:paraId="4EE51503" w14:textId="77777777" w:rsidR="002D317D" w:rsidRPr="00203CBE" w:rsidRDefault="002D317D">
            <w:pPr>
              <w:pStyle w:val="BulletText1"/>
            </w:pPr>
            <w:r w:rsidRPr="00203CBE">
              <w:t xml:space="preserve">file the memorandum in the claims folder. </w:t>
            </w:r>
          </w:p>
          <w:p w14:paraId="4EE51504" w14:textId="77777777" w:rsidR="002D317D" w:rsidRPr="00203CBE" w:rsidRDefault="002D317D">
            <w:pPr>
              <w:pStyle w:val="BlockText"/>
            </w:pPr>
          </w:p>
          <w:p w14:paraId="4EE51505" w14:textId="77777777" w:rsidR="002D317D" w:rsidRPr="00203CBE" w:rsidRDefault="002D317D">
            <w:pPr>
              <w:pStyle w:val="BlockText"/>
            </w:pPr>
            <w:r w:rsidRPr="00203CBE">
              <w:rPr>
                <w:b/>
                <w:i/>
              </w:rPr>
              <w:t>Important</w:t>
            </w:r>
            <w:r w:rsidRPr="00203CBE">
              <w:t>:  An examining facility will reject an examination request if, while processing the</w:t>
            </w:r>
            <w:r w:rsidRPr="00203CBE">
              <w:rPr>
                <w:iCs/>
              </w:rPr>
              <w:t xml:space="preserve"> request,</w:t>
            </w:r>
            <w:r w:rsidRPr="00203CBE">
              <w:t xml:space="preserve"> </w:t>
            </w:r>
          </w:p>
          <w:p w14:paraId="4EE51506" w14:textId="77777777" w:rsidR="002D317D" w:rsidRPr="00203CBE" w:rsidRDefault="002D317D">
            <w:pPr>
              <w:pStyle w:val="BulletText1"/>
            </w:pPr>
            <w:r w:rsidRPr="00203CBE">
              <w:t>it recognizes the Veteran as an employee of the facility, and</w:t>
            </w:r>
          </w:p>
          <w:p w14:paraId="4EE51507" w14:textId="77777777" w:rsidR="002D317D" w:rsidRPr="00203CBE" w:rsidRDefault="002D317D">
            <w:pPr>
              <w:pStyle w:val="BulletText1"/>
            </w:pPr>
            <w:r w:rsidRPr="00203CBE">
              <w:t>there is no indication in the claims folder (if provided) or the request that the VSCM has</w:t>
            </w:r>
          </w:p>
          <w:p w14:paraId="4EE51508" w14:textId="77777777" w:rsidR="002D317D" w:rsidRPr="00203CBE" w:rsidRDefault="002D317D">
            <w:pPr>
              <w:pStyle w:val="BulletText2"/>
            </w:pPr>
            <w:r w:rsidRPr="00203CBE">
              <w:t>acknowledged the employee-employer relationship, but</w:t>
            </w:r>
          </w:p>
          <w:p w14:paraId="4EE51509" w14:textId="77777777" w:rsidR="002D317D" w:rsidRPr="00203CBE" w:rsidRDefault="002D317D">
            <w:pPr>
              <w:pStyle w:val="BulletText2"/>
            </w:pPr>
            <w:r w:rsidRPr="00203CBE">
              <w:t>approved examination of the employee at the facility.</w:t>
            </w:r>
          </w:p>
        </w:tc>
      </w:tr>
    </w:tbl>
    <w:p w14:paraId="4EE5150B" w14:textId="77777777" w:rsidR="002D317D" w:rsidRPr="00203CBE" w:rsidRDefault="002D317D">
      <w:pPr>
        <w:pStyle w:val="ContinuedOnNextPa"/>
      </w:pPr>
      <w:r w:rsidRPr="00203CBE">
        <w:t>Continued on next page</w:t>
      </w:r>
    </w:p>
    <w:p w14:paraId="4EE5150C" w14:textId="77777777" w:rsidR="002D317D" w:rsidRPr="00203CBE" w:rsidRDefault="002D317D">
      <w:pPr>
        <w:pStyle w:val="MapTitleContinued"/>
        <w:rPr>
          <w:b w:val="0"/>
          <w:sz w:val="24"/>
        </w:rPr>
      </w:pPr>
      <w:r w:rsidRPr="00203CBE">
        <w:br w:type="page"/>
      </w:r>
      <w:r w:rsidR="00203CBE" w:rsidRPr="00203CBE">
        <w:lastRenderedPageBreak/>
        <w:fldChar w:fldCharType="begin"/>
      </w:r>
      <w:r w:rsidR="00203CBE" w:rsidRPr="00203CBE">
        <w:instrText xml:space="preserve"> STYLEREF "Map Title" </w:instrText>
      </w:r>
      <w:r w:rsidR="00203CBE" w:rsidRPr="00203CBE">
        <w:fldChar w:fldCharType="separate"/>
      </w:r>
      <w:r w:rsidRPr="00203CBE">
        <w:rPr>
          <w:noProof/>
        </w:rPr>
        <w:t>14.  Handling Claims From Employees and Their Relatives</w:t>
      </w:r>
      <w:r w:rsidR="00203CBE" w:rsidRPr="00203CBE">
        <w:rPr>
          <w:noProof/>
        </w:rPr>
        <w:fldChar w:fldCharType="end"/>
      </w:r>
      <w:r w:rsidRPr="00203CBE">
        <w:t xml:space="preserve">, </w:t>
      </w:r>
      <w:r w:rsidRPr="00203CBE">
        <w:rPr>
          <w:b w:val="0"/>
          <w:sz w:val="24"/>
        </w:rPr>
        <w:t>Continued</w:t>
      </w:r>
    </w:p>
    <w:p w14:paraId="4EE5150D" w14:textId="77777777" w:rsidR="002D317D" w:rsidRPr="00203CBE" w:rsidRDefault="002D317D">
      <w:pPr>
        <w:pStyle w:val="BlockLine"/>
      </w:pPr>
      <w:r w:rsidRPr="00203CBE">
        <w:fldChar w:fldCharType="begin"/>
      </w:r>
      <w:r w:rsidRPr="00203CBE">
        <w:instrText xml:space="preserve"> PRIVATE INFOTYPE="PRINCIPLE"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518" w14:textId="77777777">
        <w:tc>
          <w:tcPr>
            <w:tcW w:w="1728" w:type="dxa"/>
          </w:tcPr>
          <w:p w14:paraId="4EE5150E" w14:textId="77777777" w:rsidR="002D317D" w:rsidRPr="00203CBE" w:rsidRDefault="002D317D">
            <w:pPr>
              <w:pStyle w:val="Heading5"/>
            </w:pPr>
            <w:r w:rsidRPr="00203CBE">
              <w:t xml:space="preserve">e.  </w:t>
            </w:r>
            <w:bookmarkStart w:id="18" w:name="e14"/>
            <w:bookmarkEnd w:id="18"/>
            <w:r w:rsidRPr="00203CBE">
              <w:t>Temporary Transfer of a Claims Folder to the Employing RO</w:t>
            </w:r>
          </w:p>
        </w:tc>
        <w:tc>
          <w:tcPr>
            <w:tcW w:w="7740" w:type="dxa"/>
          </w:tcPr>
          <w:p w14:paraId="4EE5150F" w14:textId="157746DC" w:rsidR="002D317D" w:rsidRPr="00203CBE" w:rsidRDefault="002D317D">
            <w:pPr>
              <w:pStyle w:val="BlockText"/>
            </w:pPr>
            <w:r w:rsidRPr="00203CBE">
              <w:t>If a</w:t>
            </w:r>
            <w:r w:rsidR="0038732E" w:rsidRPr="00203CBE">
              <w:t xml:space="preserve"> RACC </w:t>
            </w:r>
            <w:r w:rsidRPr="00203CBE">
              <w:t>transfers a claims folder back to the employing RO (for an examination, personal hearing, etc.), the employing RO must ensure</w:t>
            </w:r>
          </w:p>
          <w:p w14:paraId="4EE51510" w14:textId="77777777" w:rsidR="002D317D" w:rsidRPr="00203CBE" w:rsidRDefault="002D317D">
            <w:pPr>
              <w:pStyle w:val="BlockText"/>
            </w:pPr>
          </w:p>
          <w:p w14:paraId="4EE51511" w14:textId="77777777" w:rsidR="002D317D" w:rsidRPr="00203CBE" w:rsidRDefault="002D317D">
            <w:pPr>
              <w:pStyle w:val="BulletText1"/>
            </w:pPr>
            <w:r w:rsidRPr="00203CBE">
              <w:t>the VSCM is aware of the transfer</w:t>
            </w:r>
          </w:p>
          <w:p w14:paraId="4EE51512" w14:textId="77777777" w:rsidR="002D317D" w:rsidRPr="00203CBE" w:rsidRDefault="002D317D">
            <w:pPr>
              <w:pStyle w:val="BulletText1"/>
            </w:pPr>
            <w:r w:rsidRPr="00203CBE">
              <w:t>the transfer</w:t>
            </w:r>
          </w:p>
          <w:p w14:paraId="4EE51513" w14:textId="77777777" w:rsidR="002D317D" w:rsidRPr="00203CBE" w:rsidRDefault="002D317D">
            <w:pPr>
              <w:pStyle w:val="BulletText2"/>
            </w:pPr>
            <w:r w:rsidRPr="00203CBE">
              <w:t>was for a valid reason, and</w:t>
            </w:r>
          </w:p>
          <w:p w14:paraId="4EE51514" w14:textId="77777777" w:rsidR="002D317D" w:rsidRPr="00203CBE" w:rsidRDefault="002D317D">
            <w:pPr>
              <w:pStyle w:val="BulletText2"/>
            </w:pPr>
            <w:r w:rsidRPr="00203CBE">
              <w:t>is only temporary</w:t>
            </w:r>
          </w:p>
          <w:p w14:paraId="4EE51515" w14:textId="77777777" w:rsidR="002D317D" w:rsidRPr="00203CBE" w:rsidRDefault="002D317D">
            <w:pPr>
              <w:pStyle w:val="BulletText1"/>
            </w:pPr>
            <w:r w:rsidRPr="00203CBE">
              <w:t>the claims folder is secured in locked files</w:t>
            </w:r>
          </w:p>
          <w:p w14:paraId="4EE51516" w14:textId="77777777" w:rsidR="002D317D" w:rsidRPr="00203CBE" w:rsidRDefault="002D317D">
            <w:pPr>
              <w:pStyle w:val="BulletText1"/>
            </w:pPr>
            <w:r w:rsidRPr="00203CBE">
              <w:t>any necessary local action is taken immediately, and</w:t>
            </w:r>
          </w:p>
          <w:p w14:paraId="4EE51517" w14:textId="084AC7B8" w:rsidR="002D317D" w:rsidRPr="00203CBE" w:rsidRDefault="002D317D" w:rsidP="00917D5F">
            <w:pPr>
              <w:pStyle w:val="BulletText1"/>
            </w:pPr>
            <w:r w:rsidRPr="00203CBE">
              <w:t xml:space="preserve">the claims folder is returned to the </w:t>
            </w:r>
            <w:r w:rsidR="0038732E" w:rsidRPr="00203CBE">
              <w:t xml:space="preserve">RACC </w:t>
            </w:r>
            <w:r w:rsidRPr="00203CBE">
              <w:t>as quickly as possible.</w:t>
            </w:r>
          </w:p>
        </w:tc>
      </w:tr>
    </w:tbl>
    <w:p w14:paraId="4EE51519" w14:textId="77777777" w:rsidR="002D317D" w:rsidRPr="00203CBE" w:rsidRDefault="002D317D">
      <w:pPr>
        <w:pStyle w:val="BlockLine"/>
      </w:pPr>
      <w:r w:rsidRPr="00203CBE">
        <w:fldChar w:fldCharType="begin"/>
      </w:r>
      <w:r w:rsidRPr="00203CBE">
        <w:instrText xml:space="preserve"> PRIVATE INFOTYPE="PROCEDURE"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51F" w14:textId="77777777">
        <w:trPr>
          <w:cantSplit/>
        </w:trPr>
        <w:tc>
          <w:tcPr>
            <w:tcW w:w="1728" w:type="dxa"/>
          </w:tcPr>
          <w:p w14:paraId="4EE5151A" w14:textId="77777777" w:rsidR="002D317D" w:rsidRPr="00203CBE" w:rsidRDefault="002D317D">
            <w:pPr>
              <w:pStyle w:val="Heading5"/>
            </w:pPr>
            <w:r w:rsidRPr="00203CBE">
              <w:t xml:space="preserve">f.  </w:t>
            </w:r>
            <w:bookmarkStart w:id="19" w:name="f14"/>
            <w:bookmarkEnd w:id="19"/>
            <w:r w:rsidRPr="00203CBE">
              <w:t xml:space="preserve">Claims Folders With No </w:t>
            </w:r>
            <w:r w:rsidRPr="00203CBE">
              <w:rPr>
                <w:iCs/>
              </w:rPr>
              <w:t>VA Form 20-0344a</w:t>
            </w:r>
            <w:r w:rsidRPr="00203CBE">
              <w:t xml:space="preserve"> </w:t>
            </w:r>
          </w:p>
        </w:tc>
        <w:tc>
          <w:tcPr>
            <w:tcW w:w="7740" w:type="dxa"/>
          </w:tcPr>
          <w:p w14:paraId="4EE5151B" w14:textId="77777777" w:rsidR="002D317D" w:rsidRPr="00203CBE" w:rsidRDefault="002D317D">
            <w:pPr>
              <w:pStyle w:val="BlockText"/>
            </w:pPr>
            <w:r w:rsidRPr="00203CBE">
              <w:t xml:space="preserve">If an employee or relative of an employee files a claim, but there is no </w:t>
            </w:r>
            <w:r w:rsidRPr="00203CBE">
              <w:rPr>
                <w:i/>
              </w:rPr>
              <w:t>VA Form 20-0344a,</w:t>
            </w:r>
            <w:r w:rsidRPr="00203CBE">
              <w:rPr>
                <w:i/>
                <w:iCs/>
              </w:rPr>
              <w:t xml:space="preserve"> Notification of an Employee or Employee-Relative Claims </w:t>
            </w:r>
            <w:r w:rsidRPr="00203CBE">
              <w:rPr>
                <w:i/>
              </w:rPr>
              <w:t>File</w:t>
            </w:r>
            <w:r w:rsidRPr="00203CBE">
              <w:t xml:space="preserve">, in his/her claims folder, notify the VSCM.  The VSCM is responsible for working with the RO’s Information Security Officer to </w:t>
            </w:r>
          </w:p>
          <w:p w14:paraId="4EE5151C" w14:textId="77777777" w:rsidR="002D317D" w:rsidRPr="00203CBE" w:rsidRDefault="002D317D">
            <w:pPr>
              <w:pStyle w:val="BlockText"/>
            </w:pPr>
          </w:p>
          <w:p w14:paraId="4EE5151D" w14:textId="77777777" w:rsidR="002D317D" w:rsidRPr="00203CBE" w:rsidRDefault="002D317D">
            <w:pPr>
              <w:pStyle w:val="BulletText1"/>
            </w:pPr>
            <w:r w:rsidRPr="00203CBE">
              <w:t xml:space="preserve">determine whether the employee must complete and submit </w:t>
            </w:r>
            <w:r w:rsidRPr="00203CBE">
              <w:rPr>
                <w:i/>
              </w:rPr>
              <w:t>VA Form 20-0344,</w:t>
            </w:r>
            <w:r w:rsidRPr="00203CBE">
              <w:rPr>
                <w:i/>
                <w:iCs/>
              </w:rPr>
              <w:t xml:space="preserve"> Annual Certification of Veteran Status and Veteran-Relatives</w:t>
            </w:r>
            <w:r w:rsidRPr="00203CBE">
              <w:rPr>
                <w:iCs/>
              </w:rPr>
              <w:t>,</w:t>
            </w:r>
            <w:r w:rsidRPr="00203CBE">
              <w:t xml:space="preserve"> and</w:t>
            </w:r>
          </w:p>
          <w:p w14:paraId="4EE5151E" w14:textId="13937BF0" w:rsidR="002D317D" w:rsidRPr="00203CBE" w:rsidRDefault="002D317D">
            <w:pPr>
              <w:pStyle w:val="BulletText1"/>
            </w:pPr>
            <w:r w:rsidRPr="00203CBE">
              <w:t xml:space="preserve">ensure completion of the procedure set forth in </w:t>
            </w:r>
            <w:hyperlink r:id="rId26" w:history="1">
              <w:r w:rsidR="003A06B3" w:rsidRPr="00203CBE">
                <w:rPr>
                  <w:rStyle w:val="Hyperlink"/>
                </w:rPr>
                <w:t>M21-1MR, Part III, Subpart ii, 4.A.3</w:t>
              </w:r>
            </w:hyperlink>
            <w:r w:rsidRPr="00203CBE">
              <w:t>.</w:t>
            </w:r>
          </w:p>
        </w:tc>
      </w:tr>
    </w:tbl>
    <w:p w14:paraId="4EE51520" w14:textId="77777777" w:rsidR="002D317D" w:rsidRPr="00203CBE" w:rsidRDefault="002D317D">
      <w:pPr>
        <w:pStyle w:val="BlockLine"/>
      </w:pPr>
      <w:r w:rsidRPr="00203CBE">
        <w:fldChar w:fldCharType="begin"/>
      </w:r>
      <w:r w:rsidRPr="00203CBE">
        <w:instrText xml:space="preserve"> PRIVATE INFOTYPE="PROCEDURE"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525" w14:textId="77777777">
        <w:trPr>
          <w:cantSplit/>
        </w:trPr>
        <w:tc>
          <w:tcPr>
            <w:tcW w:w="1728" w:type="dxa"/>
          </w:tcPr>
          <w:p w14:paraId="4EE51521" w14:textId="77777777" w:rsidR="002D317D" w:rsidRPr="00203CBE" w:rsidRDefault="002D317D">
            <w:pPr>
              <w:pStyle w:val="Heading5"/>
            </w:pPr>
            <w:r w:rsidRPr="00203CBE">
              <w:t xml:space="preserve">g.  </w:t>
            </w:r>
            <w:bookmarkStart w:id="20" w:name="g14"/>
            <w:bookmarkEnd w:id="20"/>
            <w:r w:rsidRPr="00203CBE">
              <w:t xml:space="preserve">Handling Claims For Medical or Dental Treatment Only </w:t>
            </w:r>
          </w:p>
        </w:tc>
        <w:tc>
          <w:tcPr>
            <w:tcW w:w="7740" w:type="dxa"/>
          </w:tcPr>
          <w:p w14:paraId="4EE51522" w14:textId="77777777" w:rsidR="002D317D" w:rsidRPr="00203CBE" w:rsidRDefault="002D317D">
            <w:pPr>
              <w:pStyle w:val="BlockText"/>
            </w:pPr>
            <w:r w:rsidRPr="00203CBE">
              <w:t xml:space="preserve">If an employee or relative of an employee, who has never filed a claim for VA disability benefits, files a claim for hospital, outpatient, or dental treatment </w:t>
            </w:r>
            <w:r w:rsidRPr="00203CBE">
              <w:rPr>
                <w:b/>
                <w:i/>
              </w:rPr>
              <w:t>only</w:t>
            </w:r>
            <w:r w:rsidRPr="00203CBE">
              <w:t xml:space="preserve">, retain his/her claims folder in local locked files. </w:t>
            </w:r>
          </w:p>
          <w:p w14:paraId="4EE51523" w14:textId="77777777" w:rsidR="002D317D" w:rsidRPr="00203CBE" w:rsidRDefault="002D317D">
            <w:pPr>
              <w:pStyle w:val="BlockText"/>
            </w:pPr>
          </w:p>
          <w:p w14:paraId="4EE51524" w14:textId="259B1554" w:rsidR="002D317D" w:rsidRPr="00203CBE" w:rsidRDefault="002D317D" w:rsidP="00917D5F">
            <w:pPr>
              <w:pStyle w:val="BlockText"/>
            </w:pPr>
            <w:r w:rsidRPr="00203CBE">
              <w:rPr>
                <w:b/>
                <w:i/>
              </w:rPr>
              <w:t>Exception</w:t>
            </w:r>
            <w:r w:rsidRPr="00203CBE">
              <w:t>:  If the claim requires a character</w:t>
            </w:r>
            <w:r w:rsidR="00917D5F" w:rsidRPr="00203CBE">
              <w:t xml:space="preserve"> </w:t>
            </w:r>
            <w:r w:rsidRPr="00203CBE">
              <w:t>of</w:t>
            </w:r>
            <w:r w:rsidR="00917D5F" w:rsidRPr="00203CBE">
              <w:t xml:space="preserve"> </w:t>
            </w:r>
            <w:r w:rsidRPr="00203CBE">
              <w:t xml:space="preserve">discharge or line-of-duty determination, transfer his/her claims folder to the appropriate </w:t>
            </w:r>
            <w:r w:rsidR="0038732E" w:rsidRPr="00203CBE">
              <w:t xml:space="preserve">RACC </w:t>
            </w:r>
            <w:r w:rsidRPr="00203CBE">
              <w:t xml:space="preserve">(unless </w:t>
            </w:r>
            <w:hyperlink r:id="rId27" w:history="1">
              <w:r w:rsidR="003A06B3" w:rsidRPr="00203CBE">
                <w:rPr>
                  <w:rStyle w:val="Hyperlink"/>
                </w:rPr>
                <w:t>M21-1MR, Part III, Subpart ii, 4.A.3</w:t>
              </w:r>
            </w:hyperlink>
            <w:r w:rsidRPr="00203CBE">
              <w:t xml:space="preserve"> provides for retention of the claims folder in local locked files).</w:t>
            </w:r>
          </w:p>
        </w:tc>
      </w:tr>
    </w:tbl>
    <w:p w14:paraId="4EE51526" w14:textId="77777777" w:rsidR="002D317D" w:rsidRPr="00203CBE" w:rsidRDefault="002D317D">
      <w:pPr>
        <w:pStyle w:val="BlockLine"/>
      </w:pPr>
    </w:p>
    <w:p w14:paraId="4EE51527" w14:textId="77777777" w:rsidR="002D317D" w:rsidRPr="00203CBE" w:rsidRDefault="002D317D">
      <w:pPr>
        <w:pStyle w:val="Heading4"/>
      </w:pPr>
      <w:r w:rsidRPr="00203CBE">
        <w:br w:type="page"/>
      </w:r>
      <w:r w:rsidRPr="00203CBE">
        <w:lastRenderedPageBreak/>
        <w:t xml:space="preserve">15.  </w:t>
      </w:r>
      <w:bookmarkStart w:id="21" w:name="Topic15"/>
      <w:bookmarkEnd w:id="21"/>
      <w:r w:rsidRPr="00203CBE">
        <w:t>Claims From Veterans Who Are Receiving Retirement Pay or Received Separation Benefits</w:t>
      </w:r>
    </w:p>
    <w:p w14:paraId="4EE51528" w14:textId="77777777" w:rsidR="002D317D" w:rsidRPr="00203CBE" w:rsidRDefault="002D317D">
      <w:pPr>
        <w:pStyle w:val="BlockLine"/>
      </w:pPr>
      <w:r w:rsidRPr="00203CBE">
        <w:fldChar w:fldCharType="begin"/>
      </w:r>
      <w:r w:rsidRPr="00203CBE">
        <w:instrText xml:space="preserve"> PRIVATE INFOTYPE="OTHER"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530" w14:textId="77777777">
        <w:trPr>
          <w:cantSplit/>
        </w:trPr>
        <w:tc>
          <w:tcPr>
            <w:tcW w:w="1728" w:type="dxa"/>
          </w:tcPr>
          <w:p w14:paraId="4EE51529" w14:textId="77777777" w:rsidR="002D317D" w:rsidRPr="00203CBE" w:rsidRDefault="002D317D">
            <w:pPr>
              <w:pStyle w:val="Heading5"/>
            </w:pPr>
            <w:r w:rsidRPr="00203CBE">
              <w:t>Introduction</w:t>
            </w:r>
          </w:p>
        </w:tc>
        <w:tc>
          <w:tcPr>
            <w:tcW w:w="7740" w:type="dxa"/>
          </w:tcPr>
          <w:p w14:paraId="4EE5152A" w14:textId="77777777" w:rsidR="002D317D" w:rsidRPr="00203CBE" w:rsidRDefault="002D317D">
            <w:pPr>
              <w:pStyle w:val="BlockText"/>
            </w:pPr>
            <w:r w:rsidRPr="00203CBE">
              <w:t>This topic contains information on claims from Veterans who are receiving retirement pay or received separation benefits, including</w:t>
            </w:r>
          </w:p>
          <w:p w14:paraId="4EE5152B" w14:textId="77777777" w:rsidR="002D317D" w:rsidRPr="00203CBE" w:rsidRDefault="002D317D">
            <w:pPr>
              <w:pStyle w:val="BlockText"/>
            </w:pPr>
          </w:p>
          <w:p w14:paraId="4EE5152C" w14:textId="20E2D6CB" w:rsidR="002D317D" w:rsidRPr="00203CBE" w:rsidRDefault="00203CBE">
            <w:pPr>
              <w:pStyle w:val="BulletText1"/>
            </w:pPr>
            <w:hyperlink w:anchor="a15" w:history="1">
              <w:r w:rsidR="002D317D" w:rsidRPr="00203CBE">
                <w:rPr>
                  <w:rStyle w:val="Hyperlink"/>
                </w:rPr>
                <w:t>prohibition against the duplication of benefits</w:t>
              </w:r>
            </w:hyperlink>
          </w:p>
          <w:p w14:paraId="4EE5152D" w14:textId="75C29347" w:rsidR="002D317D" w:rsidRPr="00203CBE" w:rsidRDefault="00203CBE">
            <w:pPr>
              <w:pStyle w:val="BulletText1"/>
            </w:pPr>
            <w:hyperlink w:anchor="b15" w:history="1">
              <w:r w:rsidR="002D317D" w:rsidRPr="00203CBE">
                <w:rPr>
                  <w:rStyle w:val="Hyperlink"/>
                </w:rPr>
                <w:t>determining whether a Veteran is receiving retirement pay or received separation benefits</w:t>
              </w:r>
            </w:hyperlink>
          </w:p>
          <w:p w14:paraId="4EE5152E" w14:textId="2197E3A4" w:rsidR="002D317D" w:rsidRPr="00203CBE" w:rsidRDefault="00203CBE">
            <w:pPr>
              <w:pStyle w:val="BulletText1"/>
            </w:pPr>
            <w:hyperlink w:anchor="c15" w:history="1">
              <w:r w:rsidR="002D317D" w:rsidRPr="00203CBE">
                <w:rPr>
                  <w:rStyle w:val="Hyperlink"/>
                </w:rPr>
                <w:t>different types of severance pay</w:t>
              </w:r>
            </w:hyperlink>
            <w:r w:rsidR="002D317D" w:rsidRPr="00203CBE">
              <w:t>, and</w:t>
            </w:r>
          </w:p>
          <w:p w14:paraId="4EE5152F" w14:textId="53FD1A39" w:rsidR="002D317D" w:rsidRPr="00203CBE" w:rsidRDefault="00203CBE">
            <w:pPr>
              <w:pStyle w:val="BulletText1"/>
            </w:pPr>
            <w:hyperlink w:anchor="d15" w:history="1">
              <w:r w:rsidR="002D317D" w:rsidRPr="00203CBE">
                <w:rPr>
                  <w:rStyle w:val="Hyperlink"/>
                </w:rPr>
                <w:t>assumptions regarding retirement pay and disability severance pay</w:t>
              </w:r>
            </w:hyperlink>
            <w:r w:rsidR="002D317D" w:rsidRPr="00203CBE">
              <w:t>.</w:t>
            </w:r>
          </w:p>
        </w:tc>
      </w:tr>
    </w:tbl>
    <w:p w14:paraId="4EE51531" w14:textId="77777777" w:rsidR="002D317D" w:rsidRPr="00203CBE" w:rsidRDefault="002D317D">
      <w:pPr>
        <w:pStyle w:val="BlockLine"/>
      </w:pPr>
    </w:p>
    <w:tbl>
      <w:tblPr>
        <w:tblW w:w="0" w:type="auto"/>
        <w:tblLayout w:type="fixed"/>
        <w:tblLook w:val="0000" w:firstRow="0" w:lastRow="0" w:firstColumn="0" w:lastColumn="0" w:noHBand="0" w:noVBand="0"/>
      </w:tblPr>
      <w:tblGrid>
        <w:gridCol w:w="1728"/>
        <w:gridCol w:w="7740"/>
      </w:tblGrid>
      <w:tr w:rsidR="002D317D" w:rsidRPr="00203CBE" w14:paraId="4EE51534" w14:textId="77777777">
        <w:trPr>
          <w:cantSplit/>
        </w:trPr>
        <w:tc>
          <w:tcPr>
            <w:tcW w:w="1728" w:type="dxa"/>
          </w:tcPr>
          <w:p w14:paraId="4EE51532" w14:textId="77777777" w:rsidR="002D317D" w:rsidRPr="00203CBE" w:rsidRDefault="002D317D">
            <w:pPr>
              <w:pStyle w:val="Heading5"/>
            </w:pPr>
            <w:r w:rsidRPr="00203CBE">
              <w:t>Change Date</w:t>
            </w:r>
          </w:p>
        </w:tc>
        <w:tc>
          <w:tcPr>
            <w:tcW w:w="7740" w:type="dxa"/>
          </w:tcPr>
          <w:p w14:paraId="4EE51533" w14:textId="77777777" w:rsidR="002D317D" w:rsidRPr="00203CBE" w:rsidRDefault="00D74B98">
            <w:pPr>
              <w:pStyle w:val="BlockText"/>
            </w:pPr>
            <w:r w:rsidRPr="00203CBE">
              <w:t>July 1, 2013</w:t>
            </w:r>
          </w:p>
        </w:tc>
      </w:tr>
    </w:tbl>
    <w:p w14:paraId="4EE51535" w14:textId="77777777" w:rsidR="002D317D" w:rsidRPr="00203CBE" w:rsidRDefault="002D317D">
      <w:pPr>
        <w:pStyle w:val="BlockLine"/>
      </w:pPr>
      <w:r w:rsidRPr="00203CBE">
        <w:fldChar w:fldCharType="begin"/>
      </w:r>
      <w:r w:rsidRPr="00203CBE">
        <w:instrText xml:space="preserve"> PRIVATE INFOTYPE="PRINCIPLE"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542" w14:textId="77777777">
        <w:tc>
          <w:tcPr>
            <w:tcW w:w="1728" w:type="dxa"/>
          </w:tcPr>
          <w:p w14:paraId="4EE51536" w14:textId="77777777" w:rsidR="002D317D" w:rsidRPr="00203CBE" w:rsidRDefault="002D317D">
            <w:pPr>
              <w:pStyle w:val="Heading5"/>
            </w:pPr>
            <w:r w:rsidRPr="00203CBE">
              <w:t xml:space="preserve">a.  </w:t>
            </w:r>
            <w:bookmarkStart w:id="22" w:name="a15"/>
            <w:bookmarkEnd w:id="22"/>
            <w:r w:rsidRPr="00203CBE">
              <w:t>Prohibition Against the Duplication of Benefits</w:t>
            </w:r>
          </w:p>
        </w:tc>
        <w:tc>
          <w:tcPr>
            <w:tcW w:w="7740" w:type="dxa"/>
          </w:tcPr>
          <w:p w14:paraId="4EE51537" w14:textId="77777777" w:rsidR="002D317D" w:rsidRPr="00203CBE" w:rsidRDefault="002D317D">
            <w:pPr>
              <w:pStyle w:val="BlockText"/>
            </w:pPr>
            <w:r w:rsidRPr="00203CBE">
              <w:t>Generally, VA may not pay disability compensation to a Veteran who is receiving retirement pay until the Department of Defense (DoD) reduces the retirement pay by an amount equal to the amount of disability compensation the Veteran is receiving.</w:t>
            </w:r>
          </w:p>
          <w:p w14:paraId="4EE51538" w14:textId="77777777" w:rsidR="002D317D" w:rsidRPr="00203CBE" w:rsidRDefault="002D317D">
            <w:pPr>
              <w:pStyle w:val="BlockText"/>
            </w:pPr>
          </w:p>
          <w:p w14:paraId="4EE51539" w14:textId="77777777" w:rsidR="002D317D" w:rsidRPr="00203CBE" w:rsidRDefault="002D317D">
            <w:pPr>
              <w:pStyle w:val="BlockText"/>
            </w:pPr>
            <w:r w:rsidRPr="00203CBE">
              <w:t>With few exceptions, which are described in the references at the end of this block, VA also may not pay disability compensation to a Veteran who received one of the following separation benefits until it withholds from the Veteran’s compensation an amount equal to the separation benefit the Veteran received:</w:t>
            </w:r>
          </w:p>
          <w:p w14:paraId="4EE5153A" w14:textId="77777777" w:rsidR="002D317D" w:rsidRPr="00203CBE" w:rsidRDefault="002D317D">
            <w:pPr>
              <w:pStyle w:val="BlockText"/>
            </w:pPr>
          </w:p>
          <w:p w14:paraId="4EE5153B" w14:textId="77777777" w:rsidR="002D317D" w:rsidRPr="00203CBE" w:rsidRDefault="002D317D">
            <w:pPr>
              <w:pStyle w:val="BulletText1"/>
            </w:pPr>
            <w:r w:rsidRPr="00203CBE">
              <w:t>readjustment pay under former 10 U.S.C. 687 and 3814a</w:t>
            </w:r>
          </w:p>
          <w:p w14:paraId="4EE5153C" w14:textId="77777777" w:rsidR="002D317D" w:rsidRPr="00203CBE" w:rsidRDefault="002D317D">
            <w:pPr>
              <w:pStyle w:val="BulletText1"/>
            </w:pPr>
            <w:r w:rsidRPr="00203CBE">
              <w:t>non-disability severance pay</w:t>
            </w:r>
          </w:p>
          <w:p w14:paraId="4EE5153D" w14:textId="6BFC8317" w:rsidR="002D317D" w:rsidRPr="00203CBE" w:rsidRDefault="002D317D">
            <w:pPr>
              <w:pStyle w:val="BulletText1"/>
            </w:pPr>
            <w:r w:rsidRPr="00203CBE">
              <w:t xml:space="preserve">separation pay under </w:t>
            </w:r>
            <w:hyperlink r:id="rId28" w:history="1">
              <w:r w:rsidRPr="00203CBE">
                <w:rPr>
                  <w:rStyle w:val="Hyperlink"/>
                </w:rPr>
                <w:t>10 U.S.C. 1174</w:t>
              </w:r>
            </w:hyperlink>
          </w:p>
          <w:p w14:paraId="4EE5153E" w14:textId="77777777" w:rsidR="002D317D" w:rsidRPr="00203CBE" w:rsidRDefault="002D317D">
            <w:pPr>
              <w:pStyle w:val="BulletText1"/>
            </w:pPr>
            <w:r w:rsidRPr="00203CBE">
              <w:t>Reservists’ Involuntary Separation Pay (RISP)</w:t>
            </w:r>
          </w:p>
          <w:p w14:paraId="4EE5153F" w14:textId="77777777" w:rsidR="002D317D" w:rsidRPr="00203CBE" w:rsidRDefault="002D317D">
            <w:pPr>
              <w:pStyle w:val="BulletText1"/>
            </w:pPr>
            <w:r w:rsidRPr="00203CBE">
              <w:t xml:space="preserve">Special Separation Benefit (SSB) </w:t>
            </w:r>
          </w:p>
          <w:p w14:paraId="4EE51540" w14:textId="77777777" w:rsidR="002D317D" w:rsidRPr="00203CBE" w:rsidRDefault="002D317D">
            <w:pPr>
              <w:pStyle w:val="BulletText1"/>
            </w:pPr>
            <w:r w:rsidRPr="00203CBE">
              <w:t>Voluntary Separation Pay (VSP), or</w:t>
            </w:r>
          </w:p>
          <w:p w14:paraId="4EE51541" w14:textId="77777777" w:rsidR="002D317D" w:rsidRPr="00203CBE" w:rsidRDefault="002D317D">
            <w:pPr>
              <w:pStyle w:val="BulletText1"/>
            </w:pPr>
            <w:r w:rsidRPr="00203CBE">
              <w:t>disability severance pay.</w:t>
            </w:r>
          </w:p>
        </w:tc>
      </w:tr>
    </w:tbl>
    <w:p w14:paraId="4EE51543" w14:textId="77777777" w:rsidR="002D317D" w:rsidRPr="00203CBE" w:rsidRDefault="002D317D">
      <w:pPr>
        <w:pStyle w:val="ContinuedOnNextPa"/>
      </w:pPr>
      <w:r w:rsidRPr="00203CBE">
        <w:t>Continued on next page</w:t>
      </w:r>
    </w:p>
    <w:p w14:paraId="4EE51544" w14:textId="77777777" w:rsidR="002D317D" w:rsidRPr="00203CBE" w:rsidRDefault="002D317D">
      <w:pPr>
        <w:pStyle w:val="MapTitleContinued"/>
        <w:rPr>
          <w:b w:val="0"/>
          <w:sz w:val="24"/>
        </w:rPr>
      </w:pPr>
      <w:r w:rsidRPr="00203CBE">
        <w:br w:type="page"/>
      </w:r>
      <w:r w:rsidR="00203CBE" w:rsidRPr="00203CBE">
        <w:lastRenderedPageBreak/>
        <w:fldChar w:fldCharType="begin"/>
      </w:r>
      <w:r w:rsidR="00203CBE" w:rsidRPr="00203CBE">
        <w:instrText xml:space="preserve"> STYLEREF "Map Title" </w:instrText>
      </w:r>
      <w:r w:rsidR="00203CBE" w:rsidRPr="00203CBE">
        <w:fldChar w:fldCharType="separate"/>
      </w:r>
      <w:r w:rsidRPr="00203CBE">
        <w:rPr>
          <w:noProof/>
        </w:rPr>
        <w:t>15.  Claims From Veterans Who Are Receiving Retirement Pay or Received Separation Benefits</w:t>
      </w:r>
      <w:r w:rsidR="00203CBE" w:rsidRPr="00203CBE">
        <w:rPr>
          <w:noProof/>
        </w:rPr>
        <w:fldChar w:fldCharType="end"/>
      </w:r>
      <w:r w:rsidRPr="00203CBE">
        <w:t xml:space="preserve">, </w:t>
      </w:r>
      <w:r w:rsidRPr="00203CBE">
        <w:rPr>
          <w:b w:val="0"/>
          <w:sz w:val="24"/>
        </w:rPr>
        <w:t>Continued</w:t>
      </w:r>
    </w:p>
    <w:p w14:paraId="4EE51545" w14:textId="77777777" w:rsidR="002D317D" w:rsidRPr="00203CBE" w:rsidRDefault="002D317D">
      <w:pPr>
        <w:pStyle w:val="BlockLine"/>
      </w:pPr>
    </w:p>
    <w:tbl>
      <w:tblPr>
        <w:tblW w:w="0" w:type="auto"/>
        <w:tblLayout w:type="fixed"/>
        <w:tblLook w:val="0000" w:firstRow="0" w:lastRow="0" w:firstColumn="0" w:lastColumn="0" w:noHBand="0" w:noVBand="0"/>
      </w:tblPr>
      <w:tblGrid>
        <w:gridCol w:w="1728"/>
        <w:gridCol w:w="7740"/>
      </w:tblGrid>
      <w:tr w:rsidR="002D317D" w:rsidRPr="00203CBE" w14:paraId="4EE51551" w14:textId="77777777">
        <w:tc>
          <w:tcPr>
            <w:tcW w:w="1728" w:type="dxa"/>
          </w:tcPr>
          <w:p w14:paraId="4EE51546" w14:textId="77777777" w:rsidR="002D317D" w:rsidRPr="00203CBE" w:rsidRDefault="00203CBE">
            <w:pPr>
              <w:pStyle w:val="ContinuedBlockLabel"/>
            </w:pPr>
            <w:r w:rsidRPr="00203CBE">
              <w:fldChar w:fldCharType="begin"/>
            </w:r>
            <w:r w:rsidRPr="00203CBE">
              <w:instrText xml:space="preserve"> STYLEREF "Block Label" </w:instrText>
            </w:r>
            <w:r w:rsidRPr="00203CBE">
              <w:fldChar w:fldCharType="separate"/>
            </w:r>
            <w:r w:rsidR="002D317D" w:rsidRPr="00203CBE">
              <w:rPr>
                <w:noProof/>
              </w:rPr>
              <w:t>a.  Prohibition Against the Duplication of Benefits</w:t>
            </w:r>
            <w:r w:rsidRPr="00203CBE">
              <w:rPr>
                <w:noProof/>
              </w:rPr>
              <w:fldChar w:fldCharType="end"/>
            </w:r>
            <w:r w:rsidR="002D317D" w:rsidRPr="00203CBE">
              <w:t xml:space="preserve"> </w:t>
            </w:r>
            <w:r w:rsidR="002D317D" w:rsidRPr="00203CBE">
              <w:rPr>
                <w:b w:val="0"/>
              </w:rPr>
              <w:t>(continued)</w:t>
            </w:r>
          </w:p>
        </w:tc>
        <w:tc>
          <w:tcPr>
            <w:tcW w:w="7740" w:type="dxa"/>
          </w:tcPr>
          <w:p w14:paraId="4EE51547" w14:textId="77777777" w:rsidR="002D317D" w:rsidRPr="00203CBE" w:rsidRDefault="002D317D">
            <w:pPr>
              <w:pStyle w:val="BlockText"/>
            </w:pPr>
            <w:r w:rsidRPr="00203CBE">
              <w:rPr>
                <w:b/>
                <w:i/>
              </w:rPr>
              <w:t>References</w:t>
            </w:r>
            <w:r w:rsidRPr="00203CBE">
              <w:t>:  For more information about handling claims from Veterans who received</w:t>
            </w:r>
          </w:p>
          <w:p w14:paraId="4EE51548" w14:textId="77777777" w:rsidR="002D317D" w:rsidRPr="00203CBE" w:rsidRDefault="002D317D">
            <w:pPr>
              <w:pStyle w:val="BulletText1"/>
            </w:pPr>
            <w:r w:rsidRPr="00203CBE">
              <w:t xml:space="preserve">retirement pay, see </w:t>
            </w:r>
            <w:hyperlink r:id="rId29" w:history="1">
              <w:r w:rsidRPr="00203CBE">
                <w:rPr>
                  <w:rStyle w:val="Hyperlink"/>
                </w:rPr>
                <w:t>M21-1MR, Part III, Subpart v, 5.A.1</w:t>
              </w:r>
            </w:hyperlink>
          </w:p>
          <w:p w14:paraId="4EE51549" w14:textId="77777777" w:rsidR="002D317D" w:rsidRPr="00203CBE" w:rsidRDefault="002D317D">
            <w:pPr>
              <w:pStyle w:val="BulletText1"/>
              <w:tabs>
                <w:tab w:val="clear" w:pos="187"/>
                <w:tab w:val="clear" w:pos="360"/>
                <w:tab w:val="num" w:pos="173"/>
              </w:tabs>
              <w:ind w:left="173" w:hanging="173"/>
            </w:pPr>
            <w:r w:rsidRPr="00203CBE">
              <w:t xml:space="preserve">readjustment pay under former 10 U.S.C. 3814a, see </w:t>
            </w:r>
            <w:hyperlink r:id="rId30" w:history="1">
              <w:r w:rsidRPr="00203CBE">
                <w:rPr>
                  <w:rStyle w:val="Hyperlink"/>
                </w:rPr>
                <w:t>M21-1MR, Part III, Subpart v, 4.B.5.d</w:t>
              </w:r>
            </w:hyperlink>
          </w:p>
          <w:p w14:paraId="4EE5154A" w14:textId="77777777" w:rsidR="002D317D" w:rsidRPr="00203CBE" w:rsidRDefault="002D317D">
            <w:pPr>
              <w:pStyle w:val="BulletText1"/>
              <w:tabs>
                <w:tab w:val="clear" w:pos="187"/>
                <w:tab w:val="clear" w:pos="360"/>
                <w:tab w:val="num" w:pos="173"/>
              </w:tabs>
              <w:ind w:left="173" w:hanging="173"/>
            </w:pPr>
            <w:r w:rsidRPr="00203CBE">
              <w:t xml:space="preserve">readjustment pay under former 10 U.S.C. 687, see </w:t>
            </w:r>
            <w:hyperlink r:id="rId31" w:history="1">
              <w:r w:rsidRPr="00203CBE">
                <w:rPr>
                  <w:rStyle w:val="Hyperlink"/>
                </w:rPr>
                <w:t>M21-1MR, Part III, Subpart v, 4.B.5.e</w:t>
              </w:r>
            </w:hyperlink>
          </w:p>
          <w:p w14:paraId="4EE5154B" w14:textId="77777777" w:rsidR="002D317D" w:rsidRPr="00203CBE" w:rsidRDefault="002D317D">
            <w:pPr>
              <w:pStyle w:val="BulletText1"/>
              <w:tabs>
                <w:tab w:val="clear" w:pos="187"/>
                <w:tab w:val="clear" w:pos="360"/>
                <w:tab w:val="num" w:pos="173"/>
              </w:tabs>
              <w:ind w:left="173" w:hanging="173"/>
            </w:pPr>
            <w:r w:rsidRPr="00203CBE">
              <w:t xml:space="preserve">non-disability severance pay, see </w:t>
            </w:r>
            <w:hyperlink r:id="rId32" w:history="1">
              <w:r w:rsidRPr="00203CBE">
                <w:rPr>
                  <w:rStyle w:val="Hyperlink"/>
                </w:rPr>
                <w:t>M21-1MR, Part III, Subpart v, 4.B.5.g</w:t>
              </w:r>
            </w:hyperlink>
          </w:p>
          <w:p w14:paraId="4EE5154C" w14:textId="77777777" w:rsidR="002D317D" w:rsidRPr="00203CBE" w:rsidRDefault="002D317D">
            <w:pPr>
              <w:pStyle w:val="BulletText1"/>
              <w:tabs>
                <w:tab w:val="clear" w:pos="187"/>
                <w:tab w:val="clear" w:pos="360"/>
                <w:tab w:val="num" w:pos="173"/>
              </w:tabs>
              <w:ind w:left="173" w:hanging="173"/>
            </w:pPr>
            <w:r w:rsidRPr="00203CBE">
              <w:t xml:space="preserve">separation pay under </w:t>
            </w:r>
            <w:hyperlink r:id="rId33" w:history="1">
              <w:r w:rsidRPr="00203CBE">
                <w:rPr>
                  <w:rStyle w:val="Hyperlink"/>
                </w:rPr>
                <w:t>10 U.S.C. 1174</w:t>
              </w:r>
            </w:hyperlink>
            <w:r w:rsidRPr="00203CBE">
              <w:t xml:space="preserve">, see </w:t>
            </w:r>
            <w:hyperlink r:id="rId34" w:history="1">
              <w:r w:rsidRPr="00203CBE">
                <w:rPr>
                  <w:rStyle w:val="Hyperlink"/>
                </w:rPr>
                <w:t>M21-1MR, Part III, Subpart v, 4.B.5.h</w:t>
              </w:r>
            </w:hyperlink>
          </w:p>
          <w:p w14:paraId="4EE5154D" w14:textId="77777777" w:rsidR="002D317D" w:rsidRPr="00203CBE" w:rsidRDefault="002D317D">
            <w:pPr>
              <w:pStyle w:val="BulletText1"/>
            </w:pPr>
            <w:r w:rsidRPr="00203CBE">
              <w:t xml:space="preserve">RISP and Reservists’ Special Separation Pay (RSSP), see </w:t>
            </w:r>
            <w:hyperlink r:id="rId35" w:history="1">
              <w:r w:rsidRPr="00203CBE">
                <w:rPr>
                  <w:rStyle w:val="Hyperlink"/>
                </w:rPr>
                <w:t>M21-1MR, Part III, Subpart v, 4.B.5.i</w:t>
              </w:r>
            </w:hyperlink>
          </w:p>
          <w:p w14:paraId="4EE5154E" w14:textId="77777777" w:rsidR="002D317D" w:rsidRPr="00203CBE" w:rsidRDefault="002D317D">
            <w:pPr>
              <w:pStyle w:val="BulletText1"/>
              <w:tabs>
                <w:tab w:val="clear" w:pos="187"/>
                <w:tab w:val="clear" w:pos="360"/>
                <w:tab w:val="num" w:pos="173"/>
              </w:tabs>
              <w:ind w:left="173" w:hanging="173"/>
            </w:pPr>
            <w:r w:rsidRPr="00203CBE">
              <w:t xml:space="preserve">SSB and Voluntary Separation Incentive (VSI), see </w:t>
            </w:r>
            <w:hyperlink r:id="rId36" w:history="1">
              <w:r w:rsidRPr="00203CBE">
                <w:rPr>
                  <w:rStyle w:val="Hyperlink"/>
                </w:rPr>
                <w:t>M21-1MR, Part III, Subpart v, 4.B.5.j</w:t>
              </w:r>
            </w:hyperlink>
            <w:r w:rsidRPr="00203CBE">
              <w:t xml:space="preserve"> and </w:t>
            </w:r>
            <w:hyperlink r:id="rId37" w:history="1">
              <w:r w:rsidRPr="00203CBE">
                <w:rPr>
                  <w:rStyle w:val="Hyperlink"/>
                </w:rPr>
                <w:t>k</w:t>
              </w:r>
            </w:hyperlink>
          </w:p>
          <w:p w14:paraId="4EE5154F" w14:textId="77777777" w:rsidR="002D317D" w:rsidRPr="00203CBE" w:rsidRDefault="002D317D">
            <w:pPr>
              <w:pStyle w:val="BulletText1"/>
              <w:tabs>
                <w:tab w:val="clear" w:pos="187"/>
                <w:tab w:val="clear" w:pos="360"/>
                <w:tab w:val="num" w:pos="173"/>
              </w:tabs>
              <w:ind w:left="173" w:hanging="173"/>
            </w:pPr>
            <w:r w:rsidRPr="00203CBE">
              <w:t xml:space="preserve">VSP, see </w:t>
            </w:r>
            <w:hyperlink r:id="rId38" w:history="1">
              <w:r w:rsidRPr="00203CBE">
                <w:rPr>
                  <w:rStyle w:val="Hyperlink"/>
                </w:rPr>
                <w:t>M21-1MR, Part III, Subpart v, 4.B.5.n</w:t>
              </w:r>
            </w:hyperlink>
            <w:r w:rsidRPr="00203CBE">
              <w:t xml:space="preserve">, and </w:t>
            </w:r>
            <w:hyperlink r:id="rId39" w:history="1">
              <w:r w:rsidRPr="00203CBE">
                <w:rPr>
                  <w:rStyle w:val="Hyperlink"/>
                </w:rPr>
                <w:t>o</w:t>
              </w:r>
            </w:hyperlink>
            <w:r w:rsidRPr="00203CBE">
              <w:t>, and</w:t>
            </w:r>
          </w:p>
          <w:p w14:paraId="4EE51550" w14:textId="77777777" w:rsidR="002D317D" w:rsidRPr="00203CBE" w:rsidRDefault="002D317D">
            <w:pPr>
              <w:pStyle w:val="BulletText1"/>
            </w:pPr>
            <w:r w:rsidRPr="00203CBE">
              <w:t xml:space="preserve">disability severance pay, see </w:t>
            </w:r>
            <w:hyperlink r:id="rId40" w:history="1">
              <w:r w:rsidRPr="00203CBE">
                <w:rPr>
                  <w:rStyle w:val="Hyperlink"/>
                </w:rPr>
                <w:t>M21-1MR, Part III, Subpart v, 4.B.7</w:t>
              </w:r>
            </w:hyperlink>
            <w:r w:rsidRPr="00203CBE">
              <w:t>.</w:t>
            </w:r>
          </w:p>
        </w:tc>
      </w:tr>
    </w:tbl>
    <w:p w14:paraId="4EE51552" w14:textId="77777777" w:rsidR="002D317D" w:rsidRPr="00203CBE" w:rsidRDefault="002D317D">
      <w:pPr>
        <w:pStyle w:val="BlockLine"/>
      </w:pPr>
      <w:r w:rsidRPr="00203CBE">
        <w:fldChar w:fldCharType="begin"/>
      </w:r>
      <w:r w:rsidRPr="00203CBE">
        <w:instrText xml:space="preserve"> PRIVATE INFOTYPE="PRINCIPLE"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55E" w14:textId="77777777">
        <w:trPr>
          <w:cantSplit/>
        </w:trPr>
        <w:tc>
          <w:tcPr>
            <w:tcW w:w="1728" w:type="dxa"/>
          </w:tcPr>
          <w:p w14:paraId="4EE51553" w14:textId="77777777" w:rsidR="002D317D" w:rsidRPr="00203CBE" w:rsidRDefault="002D317D">
            <w:pPr>
              <w:pStyle w:val="Heading5"/>
            </w:pPr>
            <w:r w:rsidRPr="00203CBE">
              <w:t xml:space="preserve">b.  </w:t>
            </w:r>
            <w:bookmarkStart w:id="23" w:name="b15"/>
            <w:bookmarkEnd w:id="23"/>
            <w:r w:rsidRPr="00203CBE">
              <w:t>Determining Whether a Veteran is Receiving Retirement Pay or Received Separation Benefits</w:t>
            </w:r>
          </w:p>
        </w:tc>
        <w:tc>
          <w:tcPr>
            <w:tcW w:w="7740" w:type="dxa"/>
          </w:tcPr>
          <w:p w14:paraId="4EE51554" w14:textId="77777777" w:rsidR="002D317D" w:rsidRPr="00203CBE" w:rsidRDefault="002D317D">
            <w:pPr>
              <w:pStyle w:val="BlockText"/>
            </w:pPr>
            <w:r w:rsidRPr="00203CBE">
              <w:t>A review of one or more of the following will typically reveal whether or not a Veteran is receiving retirement pay or received separation benefits:</w:t>
            </w:r>
          </w:p>
          <w:p w14:paraId="4EE51555" w14:textId="77777777" w:rsidR="002D317D" w:rsidRPr="00203CBE" w:rsidRDefault="002D317D">
            <w:pPr>
              <w:pStyle w:val="BlockText"/>
            </w:pPr>
          </w:p>
          <w:p w14:paraId="4EE51556" w14:textId="77777777" w:rsidR="002D317D" w:rsidRPr="00203CBE" w:rsidRDefault="002D317D">
            <w:pPr>
              <w:pStyle w:val="BulletText1"/>
              <w:tabs>
                <w:tab w:val="clear" w:pos="187"/>
                <w:tab w:val="clear" w:pos="360"/>
                <w:tab w:val="num" w:pos="173"/>
              </w:tabs>
              <w:ind w:left="173" w:hanging="173"/>
            </w:pPr>
            <w:r w:rsidRPr="00203CBE">
              <w:t>application for VA compensation or pension</w:t>
            </w:r>
          </w:p>
          <w:p w14:paraId="4EE51557" w14:textId="77777777" w:rsidR="002D317D" w:rsidRPr="00203CBE" w:rsidRDefault="002D317D">
            <w:pPr>
              <w:pStyle w:val="BulletText1"/>
              <w:tabs>
                <w:tab w:val="clear" w:pos="187"/>
                <w:tab w:val="clear" w:pos="360"/>
                <w:tab w:val="num" w:pos="173"/>
              </w:tabs>
              <w:ind w:left="173" w:hanging="173"/>
            </w:pPr>
            <w:r w:rsidRPr="00203CBE">
              <w:rPr>
                <w:i/>
              </w:rPr>
              <w:t>DD Form 214, Certificate of Release or Discharge From Active Duty</w:t>
            </w:r>
          </w:p>
          <w:p w14:paraId="4EE51558" w14:textId="77777777" w:rsidR="002D317D" w:rsidRPr="00203CBE" w:rsidRDefault="002D317D">
            <w:pPr>
              <w:pStyle w:val="BulletText1"/>
              <w:tabs>
                <w:tab w:val="clear" w:pos="187"/>
                <w:tab w:val="clear" w:pos="360"/>
                <w:tab w:val="num" w:pos="173"/>
              </w:tabs>
              <w:ind w:left="173" w:hanging="173"/>
            </w:pPr>
            <w:r w:rsidRPr="00203CBE">
              <w:t>MILITARY PAYMENTS tab in the corporate record, and/or</w:t>
            </w:r>
          </w:p>
          <w:p w14:paraId="4EE51559" w14:textId="77777777" w:rsidR="002D317D" w:rsidRPr="00203CBE" w:rsidRDefault="002D317D">
            <w:pPr>
              <w:pStyle w:val="BulletText1"/>
              <w:tabs>
                <w:tab w:val="clear" w:pos="187"/>
                <w:tab w:val="clear" w:pos="360"/>
                <w:tab w:val="num" w:pos="173"/>
              </w:tabs>
              <w:ind w:left="173" w:hanging="173"/>
            </w:pPr>
            <w:r w:rsidRPr="00203CBE">
              <w:t>the MISCELLANEOUS INFO tab on the VETERANS IDENTIFICATION screen of the Beneficiary Identification and Records Locator Subsystem (BIRLS).</w:t>
            </w:r>
          </w:p>
          <w:p w14:paraId="4EE5155A" w14:textId="77777777" w:rsidR="002D317D" w:rsidRPr="00203CBE" w:rsidRDefault="002D317D">
            <w:pPr>
              <w:pStyle w:val="BlockText"/>
            </w:pPr>
          </w:p>
          <w:p w14:paraId="4EE5155B" w14:textId="77777777" w:rsidR="002D317D" w:rsidRPr="00203CBE" w:rsidRDefault="002D317D">
            <w:pPr>
              <w:pStyle w:val="BlockText"/>
            </w:pPr>
            <w:r w:rsidRPr="00203CBE">
              <w:rPr>
                <w:b/>
                <w:i/>
              </w:rPr>
              <w:t>Important</w:t>
            </w:r>
            <w:r w:rsidRPr="00203CBE">
              <w:t xml:space="preserve">:  The presence of an amount in the SEPARATION PAY field on the MISCELLANEOUS INFO tab is only an indicator the Veteran received </w:t>
            </w:r>
            <w:r w:rsidRPr="00203CBE">
              <w:rPr>
                <w:i/>
              </w:rPr>
              <w:t>some type</w:t>
            </w:r>
            <w:r w:rsidRPr="00203CBE">
              <w:t xml:space="preserve"> of separation benefit.  It is </w:t>
            </w:r>
            <w:r w:rsidRPr="00203CBE">
              <w:rPr>
                <w:b/>
                <w:i/>
              </w:rPr>
              <w:t>not</w:t>
            </w:r>
            <w:r w:rsidRPr="00203CBE">
              <w:t xml:space="preserve"> a reliable indicator of whether this benefit is the same “separation pay” described in </w:t>
            </w:r>
            <w:hyperlink r:id="rId41" w:history="1">
              <w:r w:rsidRPr="00203CBE">
                <w:rPr>
                  <w:rStyle w:val="Hyperlink"/>
                </w:rPr>
                <w:t>10 U.S.C. 1174</w:t>
              </w:r>
            </w:hyperlink>
            <w:r w:rsidRPr="00203CBE">
              <w:t>.</w:t>
            </w:r>
          </w:p>
          <w:p w14:paraId="4EE5155C" w14:textId="77777777" w:rsidR="002D317D" w:rsidRPr="00203CBE" w:rsidRDefault="002D317D">
            <w:pPr>
              <w:pStyle w:val="BlockText"/>
            </w:pPr>
          </w:p>
          <w:p w14:paraId="4EE5155D" w14:textId="77777777" w:rsidR="002D317D" w:rsidRPr="00203CBE" w:rsidRDefault="002D317D">
            <w:pPr>
              <w:pStyle w:val="BlockText"/>
            </w:pPr>
            <w:r w:rsidRPr="00203CBE">
              <w:rPr>
                <w:b/>
                <w:i/>
              </w:rPr>
              <w:t>Reference</w:t>
            </w:r>
            <w:r w:rsidRPr="00203CBE">
              <w:t xml:space="preserve">:  For more information about accessing information in BIRLS and the corporate record, see the </w:t>
            </w:r>
            <w:hyperlink r:id="rId42" w:history="1">
              <w:r w:rsidRPr="00203CBE">
                <w:rPr>
                  <w:rStyle w:val="Hyperlink"/>
                  <w:i/>
                </w:rPr>
                <w:t>Share User’s Guide</w:t>
              </w:r>
            </w:hyperlink>
            <w:r w:rsidRPr="00203CBE">
              <w:t>.</w:t>
            </w:r>
          </w:p>
        </w:tc>
      </w:tr>
    </w:tbl>
    <w:p w14:paraId="4EE5155F" w14:textId="77777777" w:rsidR="002D317D" w:rsidRPr="00203CBE" w:rsidRDefault="002D317D">
      <w:pPr>
        <w:pStyle w:val="ContinuedOnNextPa"/>
      </w:pPr>
      <w:r w:rsidRPr="00203CBE">
        <w:t>Continued on next page</w:t>
      </w:r>
    </w:p>
    <w:p w14:paraId="4EE51560" w14:textId="77777777" w:rsidR="002D317D" w:rsidRPr="00203CBE" w:rsidRDefault="002D317D">
      <w:pPr>
        <w:pStyle w:val="MapTitleContinued"/>
        <w:rPr>
          <w:b w:val="0"/>
          <w:sz w:val="24"/>
        </w:rPr>
      </w:pPr>
      <w:r w:rsidRPr="00203CBE">
        <w:br w:type="page"/>
      </w:r>
      <w:r w:rsidRPr="00203CBE">
        <w:lastRenderedPageBreak/>
        <w:t>15.  Claims From Veterans Who Are Receiving Retirement Pay or Received Separation Benefits,</w:t>
      </w:r>
      <w:r w:rsidRPr="00203CBE">
        <w:rPr>
          <w:b w:val="0"/>
          <w:sz w:val="24"/>
        </w:rPr>
        <w:t xml:space="preserve"> Continued</w:t>
      </w:r>
    </w:p>
    <w:p w14:paraId="4EE51561" w14:textId="77777777" w:rsidR="002D317D" w:rsidRPr="00203CBE" w:rsidRDefault="002D317D">
      <w:pPr>
        <w:pStyle w:val="BlockLine"/>
      </w:pPr>
      <w:r w:rsidRPr="00203CBE">
        <w:fldChar w:fldCharType="begin"/>
      </w:r>
      <w:r w:rsidRPr="00203CBE">
        <w:instrText xml:space="preserve"> PRIVATE INFOTYPE="PRINCIPLE"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569" w14:textId="77777777">
        <w:trPr>
          <w:cantSplit/>
          <w:trHeight w:val="240"/>
        </w:trPr>
        <w:tc>
          <w:tcPr>
            <w:tcW w:w="1728" w:type="dxa"/>
          </w:tcPr>
          <w:p w14:paraId="4EE51562" w14:textId="77777777" w:rsidR="002D317D" w:rsidRPr="00203CBE" w:rsidRDefault="002D317D">
            <w:pPr>
              <w:pStyle w:val="Heading5"/>
            </w:pPr>
            <w:r w:rsidRPr="00203CBE">
              <w:t xml:space="preserve">c.  </w:t>
            </w:r>
            <w:bookmarkStart w:id="24" w:name="c15"/>
            <w:bookmarkEnd w:id="24"/>
            <w:r w:rsidRPr="00203CBE">
              <w:t xml:space="preserve">Different Types of Severance Pay </w:t>
            </w:r>
          </w:p>
        </w:tc>
        <w:tc>
          <w:tcPr>
            <w:tcW w:w="7740" w:type="dxa"/>
          </w:tcPr>
          <w:p w14:paraId="4EE51563" w14:textId="77777777" w:rsidR="002D317D" w:rsidRPr="00203CBE" w:rsidRDefault="002D317D">
            <w:pPr>
              <w:pStyle w:val="BlockText"/>
            </w:pPr>
            <w:r w:rsidRPr="00203CBE">
              <w:t xml:space="preserve">Some Veterans received severance pay when they separated from service.  It is important to understand there are </w:t>
            </w:r>
            <w:r w:rsidRPr="00203CBE">
              <w:rPr>
                <w:b/>
                <w:i/>
              </w:rPr>
              <w:t>two</w:t>
            </w:r>
            <w:r w:rsidRPr="00203CBE">
              <w:t xml:space="preserve"> different types of severance pay, because the rules for handling claims from Veterans who received one type are not the same as those for handling claims from Veterans who received the other type.</w:t>
            </w:r>
          </w:p>
          <w:p w14:paraId="4EE51564" w14:textId="77777777" w:rsidR="002D317D" w:rsidRPr="00203CBE" w:rsidRDefault="002D317D">
            <w:pPr>
              <w:pStyle w:val="BlockText"/>
            </w:pPr>
          </w:p>
          <w:p w14:paraId="4EE51565" w14:textId="77777777" w:rsidR="002D317D" w:rsidRPr="00203CBE" w:rsidRDefault="002D317D">
            <w:pPr>
              <w:pStyle w:val="BlockText"/>
            </w:pPr>
            <w:r w:rsidRPr="00203CBE">
              <w:t>The table below</w:t>
            </w:r>
          </w:p>
          <w:p w14:paraId="4EE51566" w14:textId="77777777" w:rsidR="002D317D" w:rsidRPr="00203CBE" w:rsidRDefault="002D317D">
            <w:pPr>
              <w:pStyle w:val="BlockText"/>
            </w:pPr>
          </w:p>
          <w:p w14:paraId="4EE51567" w14:textId="77777777" w:rsidR="002D317D" w:rsidRPr="00203CBE" w:rsidRDefault="002D317D">
            <w:pPr>
              <w:pStyle w:val="BulletText1"/>
            </w:pPr>
            <w:r w:rsidRPr="00203CBE">
              <w:t>explains the circumstances under which DoD may award each type of severance pay, and</w:t>
            </w:r>
          </w:p>
          <w:p w14:paraId="4EE51568" w14:textId="77777777" w:rsidR="002D317D" w:rsidRPr="00203CBE" w:rsidRDefault="002D317D">
            <w:pPr>
              <w:pStyle w:val="BulletText1"/>
            </w:pPr>
            <w:r w:rsidRPr="00203CBE">
              <w:t>identifies which type of pay VA must recoup.</w:t>
            </w:r>
          </w:p>
        </w:tc>
      </w:tr>
    </w:tbl>
    <w:p w14:paraId="4EE5156A" w14:textId="77777777" w:rsidR="002D317D" w:rsidRPr="00203CBE" w:rsidRDefault="002D317D"/>
    <w:tbl>
      <w:tblPr>
        <w:tblW w:w="93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2340"/>
        <w:gridCol w:w="4144"/>
      </w:tblGrid>
      <w:tr w:rsidR="002D317D" w:rsidRPr="00203CBE" w14:paraId="4EE5156E" w14:textId="77777777">
        <w:tc>
          <w:tcPr>
            <w:tcW w:w="2880" w:type="dxa"/>
          </w:tcPr>
          <w:p w14:paraId="4EE5156B" w14:textId="77777777" w:rsidR="002D317D" w:rsidRPr="00203CBE" w:rsidRDefault="002D317D">
            <w:pPr>
              <w:pStyle w:val="TableHeaderText"/>
            </w:pPr>
            <w:r w:rsidRPr="00203CBE">
              <w:t>Type of Severance Pay</w:t>
            </w:r>
          </w:p>
        </w:tc>
        <w:tc>
          <w:tcPr>
            <w:tcW w:w="2340" w:type="dxa"/>
          </w:tcPr>
          <w:p w14:paraId="4EE5156C" w14:textId="77777777" w:rsidR="002D317D" w:rsidRPr="00203CBE" w:rsidRDefault="002D317D">
            <w:pPr>
              <w:pStyle w:val="TableHeaderText"/>
            </w:pPr>
            <w:r w:rsidRPr="00203CBE">
              <w:t>Circumstances Warranting Payment</w:t>
            </w:r>
          </w:p>
        </w:tc>
        <w:tc>
          <w:tcPr>
            <w:tcW w:w="4144" w:type="dxa"/>
          </w:tcPr>
          <w:p w14:paraId="4EE5156D" w14:textId="77777777" w:rsidR="002D317D" w:rsidRPr="00203CBE" w:rsidRDefault="002D317D">
            <w:pPr>
              <w:pStyle w:val="TableHeaderText"/>
            </w:pPr>
            <w:r w:rsidRPr="00203CBE">
              <w:t>Recoupment Required?</w:t>
            </w:r>
          </w:p>
        </w:tc>
      </w:tr>
      <w:tr w:rsidR="002D317D" w:rsidRPr="00203CBE" w14:paraId="4EE5157A" w14:textId="77777777">
        <w:tc>
          <w:tcPr>
            <w:tcW w:w="2880" w:type="dxa"/>
          </w:tcPr>
          <w:p w14:paraId="4EE5156F" w14:textId="77777777" w:rsidR="002D317D" w:rsidRPr="00203CBE" w:rsidRDefault="002D317D">
            <w:pPr>
              <w:pStyle w:val="TableText"/>
            </w:pPr>
            <w:r w:rsidRPr="00203CBE">
              <w:t>disability severance pay</w:t>
            </w:r>
          </w:p>
        </w:tc>
        <w:tc>
          <w:tcPr>
            <w:tcW w:w="2340" w:type="dxa"/>
            <w:tcBorders>
              <w:bottom w:val="single" w:sz="4" w:space="0" w:color="auto"/>
            </w:tcBorders>
          </w:tcPr>
          <w:p w14:paraId="4EE51570" w14:textId="77777777" w:rsidR="002D317D" w:rsidRPr="00203CBE" w:rsidRDefault="002D317D">
            <w:pPr>
              <w:pStyle w:val="TableText"/>
            </w:pPr>
            <w:r w:rsidRPr="00203CBE">
              <w:t xml:space="preserve">Service member </w:t>
            </w:r>
          </w:p>
          <w:p w14:paraId="4EE51571" w14:textId="77777777" w:rsidR="002D317D" w:rsidRPr="00203CBE" w:rsidRDefault="002D317D">
            <w:pPr>
              <w:pStyle w:val="TableText"/>
            </w:pPr>
          </w:p>
          <w:p w14:paraId="4EE51572" w14:textId="77777777" w:rsidR="002D317D" w:rsidRPr="00203CBE" w:rsidRDefault="002D317D">
            <w:pPr>
              <w:pStyle w:val="BulletText1"/>
            </w:pPr>
            <w:r w:rsidRPr="00203CBE">
              <w:t>has a service-related disability that renders him/her unfit for duty, and</w:t>
            </w:r>
          </w:p>
          <w:p w14:paraId="4EE51573" w14:textId="77777777" w:rsidR="002D317D" w:rsidRPr="00203CBE" w:rsidRDefault="002D317D">
            <w:pPr>
              <w:pStyle w:val="BulletText1"/>
            </w:pPr>
            <w:r w:rsidRPr="00203CBE">
              <w:t>is not eligible for retirement pay based on longevity.</w:t>
            </w:r>
          </w:p>
        </w:tc>
        <w:tc>
          <w:tcPr>
            <w:tcW w:w="4144" w:type="dxa"/>
          </w:tcPr>
          <w:p w14:paraId="4EE51574" w14:textId="77777777" w:rsidR="002D317D" w:rsidRPr="00203CBE" w:rsidRDefault="002D317D">
            <w:pPr>
              <w:pStyle w:val="TableText"/>
            </w:pPr>
            <w:r w:rsidRPr="00203CBE">
              <w:t xml:space="preserve">Yes, </w:t>
            </w:r>
            <w:r w:rsidRPr="00203CBE">
              <w:rPr>
                <w:b/>
                <w:i/>
              </w:rPr>
              <w:t>if</w:t>
            </w:r>
            <w:r w:rsidRPr="00203CBE">
              <w:t xml:space="preserve"> VA</w:t>
            </w:r>
          </w:p>
          <w:p w14:paraId="4EE51575" w14:textId="77777777" w:rsidR="002D317D" w:rsidRPr="00203CBE" w:rsidRDefault="002D317D">
            <w:pPr>
              <w:pStyle w:val="TableText"/>
            </w:pPr>
          </w:p>
          <w:p w14:paraId="4EE51576" w14:textId="77777777" w:rsidR="002D317D" w:rsidRPr="00203CBE" w:rsidRDefault="002D317D">
            <w:pPr>
              <w:pStyle w:val="BulletText1"/>
            </w:pPr>
            <w:r w:rsidRPr="00203CBE">
              <w:t>awards disability compensation for the same disability the Veteran received disability severance pay, and</w:t>
            </w:r>
          </w:p>
          <w:p w14:paraId="4EE51577" w14:textId="77777777" w:rsidR="002D317D" w:rsidRPr="00203CBE" w:rsidRDefault="002D317D">
            <w:pPr>
              <w:pStyle w:val="BulletText1"/>
            </w:pPr>
            <w:r w:rsidRPr="00203CBE">
              <w:t>initially rates the disability at least 10 percent disabling.</w:t>
            </w:r>
          </w:p>
          <w:p w14:paraId="4EE51578" w14:textId="77777777" w:rsidR="002D317D" w:rsidRPr="00203CBE" w:rsidRDefault="002D317D">
            <w:pPr>
              <w:pStyle w:val="TableText"/>
            </w:pPr>
          </w:p>
          <w:p w14:paraId="4EE51579" w14:textId="77777777" w:rsidR="002D317D" w:rsidRPr="00203CBE" w:rsidRDefault="002D317D">
            <w:pPr>
              <w:pStyle w:val="TableText"/>
            </w:pPr>
            <w:r w:rsidRPr="00203CBE">
              <w:rPr>
                <w:b/>
                <w:i/>
              </w:rPr>
              <w:t>Exception</w:t>
            </w:r>
            <w:r w:rsidRPr="00203CBE">
              <w:t xml:space="preserve">:  VA does </w:t>
            </w:r>
            <w:r w:rsidRPr="00203CBE">
              <w:rPr>
                <w:b/>
                <w:bCs/>
                <w:i/>
                <w:iCs/>
              </w:rPr>
              <w:t>not</w:t>
            </w:r>
            <w:r w:rsidRPr="00203CBE">
              <w:t xml:space="preserve"> recoup disability severance pay that a Veteran received on or after January 28, 2008, for a disability incurred in a combat zone.</w:t>
            </w:r>
          </w:p>
        </w:tc>
      </w:tr>
    </w:tbl>
    <w:p w14:paraId="4EE5157B" w14:textId="77777777" w:rsidR="002D317D" w:rsidRPr="00203CBE" w:rsidRDefault="002D317D">
      <w:pPr>
        <w:pStyle w:val="ContinuedOnNextPa"/>
      </w:pPr>
      <w:r w:rsidRPr="00203CBE">
        <w:t>Continued on next page</w:t>
      </w:r>
    </w:p>
    <w:p w14:paraId="4EE5157C" w14:textId="77777777" w:rsidR="002D317D" w:rsidRPr="00203CBE" w:rsidRDefault="002D317D">
      <w:pPr>
        <w:pStyle w:val="MapTitleContinued"/>
        <w:rPr>
          <w:b w:val="0"/>
          <w:sz w:val="24"/>
        </w:rPr>
      </w:pPr>
      <w:r w:rsidRPr="00203CBE">
        <w:br w:type="page"/>
      </w:r>
      <w:r w:rsidR="00203CBE" w:rsidRPr="00203CBE">
        <w:lastRenderedPageBreak/>
        <w:fldChar w:fldCharType="begin"/>
      </w:r>
      <w:r w:rsidR="00203CBE" w:rsidRPr="00203CBE">
        <w:instrText xml:space="preserve"> STYLEREF "Map Title" </w:instrText>
      </w:r>
      <w:r w:rsidR="00203CBE" w:rsidRPr="00203CBE">
        <w:fldChar w:fldCharType="separate"/>
      </w:r>
      <w:r w:rsidRPr="00203CBE">
        <w:rPr>
          <w:noProof/>
        </w:rPr>
        <w:t>15.  Claims From Veterans Who Are Receiving Retirement Pay or Received Separation Benefits</w:t>
      </w:r>
      <w:r w:rsidR="00203CBE" w:rsidRPr="00203CBE">
        <w:rPr>
          <w:noProof/>
        </w:rPr>
        <w:fldChar w:fldCharType="end"/>
      </w:r>
      <w:r w:rsidRPr="00203CBE">
        <w:t xml:space="preserve">, </w:t>
      </w:r>
      <w:r w:rsidRPr="00203CBE">
        <w:rPr>
          <w:b w:val="0"/>
          <w:sz w:val="24"/>
        </w:rPr>
        <w:t>Continued</w:t>
      </w:r>
    </w:p>
    <w:p w14:paraId="4EE5157D" w14:textId="77777777" w:rsidR="002D317D" w:rsidRPr="00203CBE" w:rsidRDefault="002D317D">
      <w:pPr>
        <w:pStyle w:val="BlockLine"/>
      </w:pPr>
      <w:r w:rsidRPr="00203CBE">
        <w:t xml:space="preserve"> </w:t>
      </w:r>
    </w:p>
    <w:tbl>
      <w:tblPr>
        <w:tblW w:w="9320" w:type="dxa"/>
        <w:tblInd w:w="144" w:type="dxa"/>
        <w:tblLayout w:type="fixed"/>
        <w:tblLook w:val="0000" w:firstRow="0" w:lastRow="0" w:firstColumn="0" w:lastColumn="0" w:noHBand="0" w:noVBand="0"/>
      </w:tblPr>
      <w:tblGrid>
        <w:gridCol w:w="9320"/>
      </w:tblGrid>
      <w:tr w:rsidR="002D317D" w:rsidRPr="00203CBE" w14:paraId="4EE5157F" w14:textId="77777777">
        <w:tc>
          <w:tcPr>
            <w:tcW w:w="5000" w:type="pct"/>
          </w:tcPr>
          <w:p w14:paraId="4EE5157E" w14:textId="77777777" w:rsidR="002D317D" w:rsidRPr="00203CBE" w:rsidRDefault="00203CBE">
            <w:pPr>
              <w:pStyle w:val="ContinuedTableLabe"/>
            </w:pPr>
            <w:r w:rsidRPr="00203CBE">
              <w:fldChar w:fldCharType="begin"/>
            </w:r>
            <w:r w:rsidRPr="00203CBE">
              <w:instrText xml:space="preserve"> STYLEREF "Block Label" </w:instrText>
            </w:r>
            <w:r w:rsidRPr="00203CBE">
              <w:fldChar w:fldCharType="separate"/>
            </w:r>
            <w:r w:rsidR="002D317D" w:rsidRPr="00203CBE">
              <w:rPr>
                <w:noProof/>
              </w:rPr>
              <w:t>c.  Different Types of Severance Pay</w:t>
            </w:r>
            <w:r w:rsidRPr="00203CBE">
              <w:rPr>
                <w:noProof/>
              </w:rPr>
              <w:fldChar w:fldCharType="end"/>
            </w:r>
            <w:r w:rsidR="002D317D" w:rsidRPr="00203CBE">
              <w:t xml:space="preserve"> </w:t>
            </w:r>
            <w:r w:rsidR="002D317D" w:rsidRPr="00203CBE">
              <w:rPr>
                <w:b w:val="0"/>
              </w:rPr>
              <w:t>(continued)</w:t>
            </w:r>
          </w:p>
        </w:tc>
      </w:tr>
    </w:tbl>
    <w:p w14:paraId="4EE51580" w14:textId="77777777" w:rsidR="002D317D" w:rsidRPr="00203CBE" w:rsidRDefault="002D317D"/>
    <w:tbl>
      <w:tblPr>
        <w:tblW w:w="93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2340"/>
        <w:gridCol w:w="4144"/>
      </w:tblGrid>
      <w:tr w:rsidR="002D317D" w:rsidRPr="00203CBE" w14:paraId="4EE51584" w14:textId="77777777">
        <w:tc>
          <w:tcPr>
            <w:tcW w:w="2880" w:type="dxa"/>
          </w:tcPr>
          <w:p w14:paraId="4EE51581" w14:textId="77777777" w:rsidR="002D317D" w:rsidRPr="00203CBE" w:rsidRDefault="002D317D">
            <w:pPr>
              <w:pStyle w:val="TableHeaderText"/>
            </w:pPr>
            <w:r w:rsidRPr="00203CBE">
              <w:t>Type of Severance Pay</w:t>
            </w:r>
          </w:p>
        </w:tc>
        <w:tc>
          <w:tcPr>
            <w:tcW w:w="2340" w:type="dxa"/>
          </w:tcPr>
          <w:p w14:paraId="4EE51582" w14:textId="77777777" w:rsidR="002D317D" w:rsidRPr="00203CBE" w:rsidRDefault="002D317D">
            <w:pPr>
              <w:pStyle w:val="TableHeaderText"/>
            </w:pPr>
            <w:r w:rsidRPr="00203CBE">
              <w:t>Circumstances Warranting Payment</w:t>
            </w:r>
          </w:p>
        </w:tc>
        <w:tc>
          <w:tcPr>
            <w:tcW w:w="4144" w:type="dxa"/>
          </w:tcPr>
          <w:p w14:paraId="4EE51583" w14:textId="77777777" w:rsidR="002D317D" w:rsidRPr="00203CBE" w:rsidRDefault="002D317D">
            <w:pPr>
              <w:pStyle w:val="TableHeaderText"/>
            </w:pPr>
            <w:r w:rsidRPr="00203CBE">
              <w:t>Recoupment Required?</w:t>
            </w:r>
          </w:p>
        </w:tc>
      </w:tr>
      <w:tr w:rsidR="002D317D" w:rsidRPr="00203CBE" w14:paraId="4EE5158D" w14:textId="77777777">
        <w:tc>
          <w:tcPr>
            <w:tcW w:w="2880" w:type="dxa"/>
            <w:tcBorders>
              <w:right w:val="single" w:sz="4" w:space="0" w:color="auto"/>
            </w:tcBorders>
          </w:tcPr>
          <w:p w14:paraId="4EE51585" w14:textId="77777777" w:rsidR="002D317D" w:rsidRPr="00203CBE" w:rsidRDefault="002D317D">
            <w:pPr>
              <w:pStyle w:val="TableText"/>
            </w:pPr>
            <w:r w:rsidRPr="00203CBE">
              <w:t>non-disability severance pay</w:t>
            </w:r>
          </w:p>
          <w:p w14:paraId="4EE51586" w14:textId="77777777" w:rsidR="002D317D" w:rsidRPr="00203CBE" w:rsidRDefault="002D317D">
            <w:pPr>
              <w:pStyle w:val="TableText"/>
            </w:pPr>
          </w:p>
          <w:p w14:paraId="4EE51587" w14:textId="77777777" w:rsidR="002D317D" w:rsidRPr="00203CBE" w:rsidRDefault="002D317D">
            <w:pPr>
              <w:pStyle w:val="TableText"/>
            </w:pPr>
            <w:r w:rsidRPr="00203CBE">
              <w:rPr>
                <w:b/>
                <w:i/>
              </w:rPr>
              <w:t>Note</w:t>
            </w:r>
            <w:r w:rsidRPr="00203CBE">
              <w:t xml:space="preserve">:  </w:t>
            </w:r>
            <w:hyperlink r:id="rId43" w:history="1">
              <w:r w:rsidRPr="00203CBE">
                <w:rPr>
                  <w:rStyle w:val="Hyperlink"/>
                </w:rPr>
                <w:t>10 U.S.C. 1174</w:t>
              </w:r>
            </w:hyperlink>
            <w:r w:rsidRPr="00203CBE">
              <w:t xml:space="preserve"> initiated the replacement of non-disability severance pay with separation pay, on September 15, 1981.</w:t>
            </w:r>
          </w:p>
        </w:tc>
        <w:tc>
          <w:tcPr>
            <w:tcW w:w="2340" w:type="dxa"/>
            <w:tcBorders>
              <w:top w:val="single" w:sz="4" w:space="0" w:color="auto"/>
              <w:left w:val="single" w:sz="4" w:space="0" w:color="auto"/>
              <w:bottom w:val="single" w:sz="4" w:space="0" w:color="auto"/>
              <w:right w:val="single" w:sz="4" w:space="0" w:color="auto"/>
            </w:tcBorders>
          </w:tcPr>
          <w:p w14:paraId="4EE51588" w14:textId="77777777" w:rsidR="002D317D" w:rsidRPr="00203CBE" w:rsidRDefault="002D317D">
            <w:pPr>
              <w:pStyle w:val="TableText"/>
            </w:pPr>
            <w:r w:rsidRPr="00203CBE">
              <w:t>Service member is</w:t>
            </w:r>
          </w:p>
          <w:p w14:paraId="4EE51589" w14:textId="77777777" w:rsidR="002D317D" w:rsidRPr="00203CBE" w:rsidRDefault="002D317D">
            <w:pPr>
              <w:pStyle w:val="TableText"/>
            </w:pPr>
          </w:p>
          <w:p w14:paraId="4EE5158A" w14:textId="77777777" w:rsidR="002D317D" w:rsidRPr="00203CBE" w:rsidRDefault="002D317D">
            <w:pPr>
              <w:pStyle w:val="BulletText1"/>
            </w:pPr>
            <w:r w:rsidRPr="00203CBE">
              <w:t>involuntarily separated from service, and</w:t>
            </w:r>
          </w:p>
          <w:p w14:paraId="4EE5158B" w14:textId="77777777" w:rsidR="002D317D" w:rsidRPr="00203CBE" w:rsidRDefault="002D317D">
            <w:pPr>
              <w:pStyle w:val="BulletText1"/>
            </w:pPr>
            <w:r w:rsidRPr="00203CBE">
              <w:t>not eligible for retirement pay based on longevity.</w:t>
            </w:r>
          </w:p>
        </w:tc>
        <w:tc>
          <w:tcPr>
            <w:tcW w:w="4144" w:type="dxa"/>
            <w:tcBorders>
              <w:left w:val="single" w:sz="4" w:space="0" w:color="auto"/>
            </w:tcBorders>
          </w:tcPr>
          <w:p w14:paraId="4EE5158C" w14:textId="77777777" w:rsidR="002D317D" w:rsidRPr="00203CBE" w:rsidRDefault="002D317D">
            <w:pPr>
              <w:pStyle w:val="TableText"/>
            </w:pPr>
            <w:r w:rsidRPr="00203CBE">
              <w:t xml:space="preserve">Only if the Veteran became entitled to disability compensation </w:t>
            </w:r>
            <w:r w:rsidRPr="00203CBE">
              <w:rPr>
                <w:i/>
              </w:rPr>
              <w:t xml:space="preserve">on or after </w:t>
            </w:r>
            <w:r w:rsidRPr="00203CBE">
              <w:t>September 15, 1981.</w:t>
            </w:r>
          </w:p>
        </w:tc>
      </w:tr>
    </w:tbl>
    <w:p w14:paraId="4EE5158E" w14:textId="77777777" w:rsidR="002D317D" w:rsidRPr="00203CBE" w:rsidRDefault="002D317D"/>
    <w:tbl>
      <w:tblPr>
        <w:tblW w:w="9442" w:type="dxa"/>
        <w:tblInd w:w="18" w:type="dxa"/>
        <w:tblLayout w:type="fixed"/>
        <w:tblLook w:val="0000" w:firstRow="0" w:lastRow="0" w:firstColumn="0" w:lastColumn="0" w:noHBand="0" w:noVBand="0"/>
      </w:tblPr>
      <w:tblGrid>
        <w:gridCol w:w="9442"/>
      </w:tblGrid>
      <w:tr w:rsidR="002D317D" w:rsidRPr="00203CBE" w14:paraId="4EE51592" w14:textId="77777777">
        <w:tc>
          <w:tcPr>
            <w:tcW w:w="5000" w:type="pct"/>
          </w:tcPr>
          <w:p w14:paraId="4EE5158F" w14:textId="77777777" w:rsidR="002D317D" w:rsidRPr="00203CBE" w:rsidRDefault="002D317D">
            <w:pPr>
              <w:pStyle w:val="NoteText"/>
            </w:pPr>
            <w:r w:rsidRPr="00203CBE">
              <w:rPr>
                <w:b/>
                <w:i/>
              </w:rPr>
              <w:t>Reference</w:t>
            </w:r>
            <w:r w:rsidRPr="00203CBE">
              <w:t xml:space="preserve">:  For more information about </w:t>
            </w:r>
          </w:p>
          <w:p w14:paraId="4EE51590" w14:textId="77777777" w:rsidR="002D317D" w:rsidRPr="00203CBE" w:rsidRDefault="002D317D">
            <w:pPr>
              <w:pStyle w:val="BulletText1"/>
            </w:pPr>
            <w:r w:rsidRPr="00203CBE">
              <w:t xml:space="preserve">disability severance pay, see </w:t>
            </w:r>
            <w:hyperlink r:id="rId44" w:history="1">
              <w:r w:rsidRPr="00203CBE">
                <w:rPr>
                  <w:rStyle w:val="Hyperlink"/>
                </w:rPr>
                <w:t>M21-1MR, Part III, Subpart v, 4.B.7</w:t>
              </w:r>
            </w:hyperlink>
            <w:r w:rsidRPr="00203CBE">
              <w:t>, and</w:t>
            </w:r>
          </w:p>
          <w:p w14:paraId="4EE51591" w14:textId="77777777" w:rsidR="002D317D" w:rsidRPr="00203CBE" w:rsidRDefault="002D317D">
            <w:pPr>
              <w:pStyle w:val="BulletText1"/>
            </w:pPr>
            <w:r w:rsidRPr="00203CBE">
              <w:t xml:space="preserve">non-disability severance pay, see </w:t>
            </w:r>
            <w:hyperlink r:id="rId45" w:history="1">
              <w:r w:rsidRPr="00203CBE">
                <w:rPr>
                  <w:rStyle w:val="Hyperlink"/>
                </w:rPr>
                <w:t>M21-1MR, Part III, Subpart v, 4.B.5.g</w:t>
              </w:r>
            </w:hyperlink>
            <w:r w:rsidRPr="00203CBE">
              <w:t>.</w:t>
            </w:r>
          </w:p>
        </w:tc>
      </w:tr>
    </w:tbl>
    <w:p w14:paraId="4EE51593" w14:textId="77777777" w:rsidR="002D317D" w:rsidRPr="00203CBE" w:rsidRDefault="002D317D">
      <w:pPr>
        <w:pStyle w:val="BlockLine"/>
      </w:pPr>
      <w:r w:rsidRPr="00203CBE">
        <w:fldChar w:fldCharType="begin"/>
      </w:r>
      <w:r w:rsidRPr="00203CBE">
        <w:instrText xml:space="preserve"> PRIVATE INFOTYPE="PRINCIPLE"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599" w14:textId="77777777">
        <w:trPr>
          <w:cantSplit/>
        </w:trPr>
        <w:tc>
          <w:tcPr>
            <w:tcW w:w="1728" w:type="dxa"/>
          </w:tcPr>
          <w:p w14:paraId="4EE51594" w14:textId="77777777" w:rsidR="002D317D" w:rsidRPr="00203CBE" w:rsidRDefault="002D317D">
            <w:pPr>
              <w:pStyle w:val="Heading5"/>
            </w:pPr>
            <w:r w:rsidRPr="00203CBE">
              <w:t xml:space="preserve">d.  </w:t>
            </w:r>
            <w:bookmarkStart w:id="25" w:name="d15"/>
            <w:bookmarkEnd w:id="25"/>
            <w:r w:rsidRPr="00203CBE">
              <w:t>Assumptions Regarding Retirement Pay and Disability Severance Pay</w:t>
            </w:r>
          </w:p>
        </w:tc>
        <w:tc>
          <w:tcPr>
            <w:tcW w:w="7740" w:type="dxa"/>
          </w:tcPr>
          <w:p w14:paraId="4EE51595" w14:textId="77777777" w:rsidR="002D317D" w:rsidRPr="00203CBE" w:rsidRDefault="002D317D">
            <w:pPr>
              <w:pStyle w:val="BlockText"/>
            </w:pPr>
            <w:r w:rsidRPr="00203CBE">
              <w:t xml:space="preserve">If service records indicate a Veteran left active duty and is now in a reserve status, it is safe to assume without further development the Veteran did </w:t>
            </w:r>
            <w:r w:rsidRPr="00203CBE">
              <w:rPr>
                <w:b/>
                <w:i/>
              </w:rPr>
              <w:t>not</w:t>
            </w:r>
            <w:r w:rsidRPr="00203CBE">
              <w:t xml:space="preserve"> receive</w:t>
            </w:r>
          </w:p>
          <w:p w14:paraId="4EE51596" w14:textId="77777777" w:rsidR="002D317D" w:rsidRPr="00203CBE" w:rsidRDefault="002D317D">
            <w:pPr>
              <w:pStyle w:val="BlockText"/>
            </w:pPr>
          </w:p>
          <w:p w14:paraId="4EE51597" w14:textId="77777777" w:rsidR="002D317D" w:rsidRPr="00203CBE" w:rsidRDefault="002D317D">
            <w:pPr>
              <w:pStyle w:val="BulletText1"/>
            </w:pPr>
            <w:r w:rsidRPr="00203CBE">
              <w:t>retirement pay, or</w:t>
            </w:r>
          </w:p>
          <w:p w14:paraId="4EE51598" w14:textId="77777777" w:rsidR="002D317D" w:rsidRPr="00203CBE" w:rsidRDefault="002D317D">
            <w:pPr>
              <w:pStyle w:val="BulletText1"/>
            </w:pPr>
            <w:r w:rsidRPr="00203CBE">
              <w:t>disability severance pay.</w:t>
            </w:r>
          </w:p>
        </w:tc>
      </w:tr>
    </w:tbl>
    <w:p w14:paraId="4EE5159A" w14:textId="77777777" w:rsidR="002D317D" w:rsidRPr="00203CBE" w:rsidRDefault="002D317D">
      <w:pPr>
        <w:pStyle w:val="BlockLine"/>
      </w:pPr>
    </w:p>
    <w:p w14:paraId="4EE5159B" w14:textId="77777777" w:rsidR="002D317D" w:rsidRPr="00203CBE" w:rsidRDefault="002D317D">
      <w:pPr>
        <w:pStyle w:val="Heading4"/>
      </w:pPr>
      <w:r w:rsidRPr="00203CBE">
        <w:br w:type="page"/>
      </w:r>
      <w:r w:rsidRPr="00203CBE">
        <w:lastRenderedPageBreak/>
        <w:t xml:space="preserve">16.  </w:t>
      </w:r>
      <w:bookmarkStart w:id="26" w:name="Topic16"/>
      <w:bookmarkEnd w:id="26"/>
      <w:r w:rsidRPr="00203CBE">
        <w:t>Claims From Survivor Benefit Plan (SBP) Beneficiaries</w:t>
      </w:r>
    </w:p>
    <w:p w14:paraId="4EE5159C" w14:textId="77777777" w:rsidR="002D317D" w:rsidRPr="00203CBE" w:rsidRDefault="002D317D">
      <w:pPr>
        <w:pStyle w:val="BlockLine"/>
      </w:pPr>
      <w:r w:rsidRPr="00203CBE">
        <w:fldChar w:fldCharType="begin"/>
      </w:r>
      <w:r w:rsidRPr="00203CBE">
        <w:instrText xml:space="preserve"> PRIVATE INFOTYPE="OTHER" </w:instrText>
      </w:r>
      <w:r w:rsidRPr="00203CBE">
        <w:fldChar w:fldCharType="end"/>
      </w:r>
      <w:r w:rsidRPr="00203CBE">
        <w:t xml:space="preserve"> </w:t>
      </w:r>
    </w:p>
    <w:tbl>
      <w:tblPr>
        <w:tblW w:w="0" w:type="auto"/>
        <w:tblLayout w:type="fixed"/>
        <w:tblLook w:val="0000" w:firstRow="0" w:lastRow="0" w:firstColumn="0" w:lastColumn="0" w:noHBand="0" w:noVBand="0"/>
      </w:tblPr>
      <w:tblGrid>
        <w:gridCol w:w="1728"/>
        <w:gridCol w:w="7740"/>
      </w:tblGrid>
      <w:tr w:rsidR="002D317D" w:rsidRPr="00203CBE" w14:paraId="4EE515A5" w14:textId="77777777">
        <w:trPr>
          <w:cantSplit/>
        </w:trPr>
        <w:tc>
          <w:tcPr>
            <w:tcW w:w="1728" w:type="dxa"/>
          </w:tcPr>
          <w:p w14:paraId="4EE5159D" w14:textId="77777777" w:rsidR="002D317D" w:rsidRPr="00203CBE" w:rsidRDefault="002D317D">
            <w:pPr>
              <w:pStyle w:val="Heading5"/>
            </w:pPr>
            <w:r w:rsidRPr="00203CBE">
              <w:t>Introduction</w:t>
            </w:r>
          </w:p>
        </w:tc>
        <w:tc>
          <w:tcPr>
            <w:tcW w:w="7740" w:type="dxa"/>
          </w:tcPr>
          <w:p w14:paraId="4EE5159E" w14:textId="77777777" w:rsidR="002D317D" w:rsidRPr="00203CBE" w:rsidRDefault="002D317D">
            <w:pPr>
              <w:pStyle w:val="BlockText"/>
            </w:pPr>
            <w:r w:rsidRPr="00203CBE">
              <w:t>This topic contains information about claims from beneficiaries of the Survivor Benefit Plan (SBP), including</w:t>
            </w:r>
          </w:p>
          <w:p w14:paraId="4EE5159F" w14:textId="77777777" w:rsidR="002D317D" w:rsidRPr="00203CBE" w:rsidRDefault="002D317D">
            <w:pPr>
              <w:pStyle w:val="BlockText"/>
            </w:pPr>
          </w:p>
          <w:p w14:paraId="4EE515A0" w14:textId="1C14D079" w:rsidR="002D317D" w:rsidRPr="00203CBE" w:rsidRDefault="00203CBE">
            <w:pPr>
              <w:pStyle w:val="BulletText1"/>
            </w:pPr>
            <w:hyperlink w:anchor="a16" w:history="1">
              <w:r w:rsidR="002D317D" w:rsidRPr="00203CBE">
                <w:rPr>
                  <w:rStyle w:val="Hyperlink"/>
                </w:rPr>
                <w:t>background of the SBP</w:t>
              </w:r>
            </w:hyperlink>
          </w:p>
          <w:p w14:paraId="4EE515A1" w14:textId="0980D200" w:rsidR="002D317D" w:rsidRPr="00203CBE" w:rsidRDefault="00203CBE">
            <w:pPr>
              <w:pStyle w:val="BulletText1"/>
            </w:pPr>
            <w:hyperlink w:anchor="b16" w:history="1">
              <w:r w:rsidR="002D317D" w:rsidRPr="00203CBE">
                <w:rPr>
                  <w:rStyle w:val="Hyperlink"/>
                </w:rPr>
                <w:t>restriction on concurrent payment of Dependency and Indemnity Compensation (DIC) and SBP benefits</w:t>
              </w:r>
            </w:hyperlink>
          </w:p>
          <w:p w14:paraId="4EE515A2" w14:textId="5D8BFB3F" w:rsidR="002D317D" w:rsidRPr="00203CBE" w:rsidRDefault="00203CBE">
            <w:pPr>
              <w:pStyle w:val="BulletText1"/>
            </w:pPr>
            <w:hyperlink w:anchor="c16" w:history="1">
              <w:r w:rsidR="002D317D" w:rsidRPr="00203CBE">
                <w:rPr>
                  <w:rStyle w:val="Hyperlink"/>
                </w:rPr>
                <w:t>identifying survivors to whom SBP benefits are payable</w:t>
              </w:r>
            </w:hyperlink>
          </w:p>
          <w:p w14:paraId="4EE515A3" w14:textId="130D3BB1" w:rsidR="002D317D" w:rsidRPr="00203CBE" w:rsidRDefault="00203CBE">
            <w:pPr>
              <w:pStyle w:val="BulletText1"/>
            </w:pPr>
            <w:hyperlink w:anchor="d16" w:history="1">
              <w:r w:rsidR="002D317D" w:rsidRPr="00203CBE">
                <w:rPr>
                  <w:rStyle w:val="Hyperlink"/>
                </w:rPr>
                <w:t>coordinating the payment of DIC with Defense Finance and Accounting Service (</w:t>
              </w:r>
              <w:r w:rsidR="002D317D" w:rsidRPr="00203CBE">
                <w:rPr>
                  <w:rStyle w:val="Hyperlink"/>
                </w:rPr>
                <w:t>D</w:t>
              </w:r>
              <w:r w:rsidR="002D317D" w:rsidRPr="00203CBE">
                <w:rPr>
                  <w:rStyle w:val="Hyperlink"/>
                </w:rPr>
                <w:t>FAS)</w:t>
              </w:r>
            </w:hyperlink>
            <w:r w:rsidR="002D317D" w:rsidRPr="00203CBE">
              <w:t>, and</w:t>
            </w:r>
          </w:p>
          <w:p w14:paraId="4EE515A4" w14:textId="15DDBB6E" w:rsidR="002D317D" w:rsidRPr="00203CBE" w:rsidRDefault="00203CBE">
            <w:pPr>
              <w:pStyle w:val="BulletText1"/>
            </w:pPr>
            <w:hyperlink w:anchor="e16" w:history="1">
              <w:r w:rsidR="002D317D" w:rsidRPr="00203CBE">
                <w:rPr>
                  <w:rStyle w:val="Hyperlink"/>
                </w:rPr>
                <w:t>fax template for requesting information from DFAS</w:t>
              </w:r>
            </w:hyperlink>
            <w:r w:rsidR="002D317D" w:rsidRPr="00203CBE">
              <w:t>.</w:t>
            </w:r>
          </w:p>
        </w:tc>
      </w:tr>
    </w:tbl>
    <w:p w14:paraId="4EE515A6" w14:textId="77777777" w:rsidR="002D317D" w:rsidRPr="00203CBE" w:rsidRDefault="002D317D">
      <w:pPr>
        <w:pStyle w:val="BlockLine"/>
      </w:pPr>
      <w:r w:rsidRPr="00203CBE">
        <w:t xml:space="preserve"> </w:t>
      </w:r>
    </w:p>
    <w:tbl>
      <w:tblPr>
        <w:tblW w:w="0" w:type="auto"/>
        <w:tblLayout w:type="fixed"/>
        <w:tblLook w:val="0000" w:firstRow="0" w:lastRow="0" w:firstColumn="0" w:lastColumn="0" w:noHBand="0" w:noVBand="0"/>
      </w:tblPr>
      <w:tblGrid>
        <w:gridCol w:w="1728"/>
        <w:gridCol w:w="7740"/>
      </w:tblGrid>
      <w:tr w:rsidR="002D317D" w:rsidRPr="00203CBE" w14:paraId="4EE515A9" w14:textId="77777777">
        <w:trPr>
          <w:cantSplit/>
        </w:trPr>
        <w:tc>
          <w:tcPr>
            <w:tcW w:w="1728" w:type="dxa"/>
          </w:tcPr>
          <w:p w14:paraId="4EE515A7" w14:textId="77777777" w:rsidR="002D317D" w:rsidRPr="00203CBE" w:rsidRDefault="002D317D">
            <w:pPr>
              <w:pStyle w:val="Heading5"/>
            </w:pPr>
            <w:r w:rsidRPr="00203CBE">
              <w:t>Change Date</w:t>
            </w:r>
          </w:p>
        </w:tc>
        <w:tc>
          <w:tcPr>
            <w:tcW w:w="7740" w:type="dxa"/>
          </w:tcPr>
          <w:p w14:paraId="4EE515A8" w14:textId="77777777" w:rsidR="002D317D" w:rsidRPr="00203CBE" w:rsidRDefault="00D74B98">
            <w:pPr>
              <w:pStyle w:val="BlockText"/>
            </w:pPr>
            <w:r w:rsidRPr="00203CBE">
              <w:t>July 1, 2013</w:t>
            </w:r>
          </w:p>
        </w:tc>
      </w:tr>
    </w:tbl>
    <w:p w14:paraId="4EE515AA" w14:textId="77777777" w:rsidR="002D317D" w:rsidRPr="00203CBE" w:rsidRDefault="002D317D">
      <w:pPr>
        <w:pStyle w:val="BlockLine"/>
      </w:pPr>
      <w:r w:rsidRPr="00203CBE">
        <w:fldChar w:fldCharType="begin"/>
      </w:r>
      <w:r w:rsidRPr="00203CBE">
        <w:instrText xml:space="preserve"> PRIVATE INFOTYPE="PRINCIPLE" </w:instrText>
      </w:r>
      <w:r w:rsidRPr="00203CBE">
        <w:fldChar w:fldCharType="end"/>
      </w:r>
      <w:r w:rsidRPr="00203CBE">
        <w:t xml:space="preserve"> </w:t>
      </w:r>
    </w:p>
    <w:tbl>
      <w:tblPr>
        <w:tblW w:w="0" w:type="auto"/>
        <w:tblLayout w:type="fixed"/>
        <w:tblLook w:val="0000" w:firstRow="0" w:lastRow="0" w:firstColumn="0" w:lastColumn="0" w:noHBand="0" w:noVBand="0"/>
      </w:tblPr>
      <w:tblGrid>
        <w:gridCol w:w="1728"/>
        <w:gridCol w:w="7740"/>
      </w:tblGrid>
      <w:tr w:rsidR="002D317D" w:rsidRPr="00203CBE" w14:paraId="4EE515B2" w14:textId="77777777">
        <w:trPr>
          <w:cantSplit/>
        </w:trPr>
        <w:tc>
          <w:tcPr>
            <w:tcW w:w="1728" w:type="dxa"/>
          </w:tcPr>
          <w:p w14:paraId="4EE515AB" w14:textId="77777777" w:rsidR="002D317D" w:rsidRPr="00203CBE" w:rsidRDefault="002D317D">
            <w:pPr>
              <w:pStyle w:val="Heading5"/>
            </w:pPr>
            <w:r w:rsidRPr="00203CBE">
              <w:t xml:space="preserve">a.  </w:t>
            </w:r>
            <w:bookmarkStart w:id="27" w:name="a16"/>
            <w:bookmarkEnd w:id="27"/>
            <w:r w:rsidRPr="00203CBE">
              <w:t>Background of the SBP</w:t>
            </w:r>
          </w:p>
        </w:tc>
        <w:tc>
          <w:tcPr>
            <w:tcW w:w="7740" w:type="dxa"/>
          </w:tcPr>
          <w:p w14:paraId="4EE515AC" w14:textId="77777777" w:rsidR="002D317D" w:rsidRPr="00203CBE" w:rsidRDefault="002D317D">
            <w:pPr>
              <w:pStyle w:val="BlockText"/>
            </w:pPr>
            <w:r w:rsidRPr="00203CBE">
              <w:t xml:space="preserve">The Survivor Benefit Plan (SBP) was established under </w:t>
            </w:r>
            <w:r w:rsidRPr="00203CBE">
              <w:rPr>
                <w:i/>
              </w:rPr>
              <w:t>Public Law 92-425</w:t>
            </w:r>
            <w:r w:rsidRPr="00203CBE">
              <w:t xml:space="preserve"> for the purpose of providing an annuity for surviving spouses of</w:t>
            </w:r>
          </w:p>
          <w:p w14:paraId="4EE515AD" w14:textId="77777777" w:rsidR="002D317D" w:rsidRPr="00203CBE" w:rsidRDefault="002D317D">
            <w:pPr>
              <w:pStyle w:val="BlockText"/>
            </w:pPr>
          </w:p>
          <w:p w14:paraId="4EE515AE" w14:textId="77777777" w:rsidR="002D317D" w:rsidRPr="00203CBE" w:rsidRDefault="002D317D">
            <w:pPr>
              <w:pStyle w:val="BulletText1"/>
            </w:pPr>
            <w:r w:rsidRPr="00203CBE">
              <w:t>active and retired service personnel, and</w:t>
            </w:r>
          </w:p>
          <w:p w14:paraId="4EE515AF" w14:textId="77777777" w:rsidR="002D317D" w:rsidRPr="00203CBE" w:rsidRDefault="002D317D">
            <w:pPr>
              <w:pStyle w:val="BulletText1"/>
            </w:pPr>
            <w:r w:rsidRPr="00203CBE">
              <w:t>commissioned officers of the</w:t>
            </w:r>
          </w:p>
          <w:p w14:paraId="4EE515B0" w14:textId="77777777" w:rsidR="002D317D" w:rsidRPr="00203CBE" w:rsidRDefault="002D317D">
            <w:pPr>
              <w:pStyle w:val="BulletText2"/>
            </w:pPr>
            <w:r w:rsidRPr="00203CBE">
              <w:t>Public Health Service (PHS), and</w:t>
            </w:r>
          </w:p>
          <w:p w14:paraId="4EE515B1" w14:textId="77777777" w:rsidR="002D317D" w:rsidRPr="00203CBE" w:rsidRDefault="002D317D">
            <w:pPr>
              <w:pStyle w:val="BulletText2"/>
            </w:pPr>
            <w:r w:rsidRPr="00203CBE">
              <w:t>National Oceanic and Atmospheric Administration (NOAA).</w:t>
            </w:r>
          </w:p>
        </w:tc>
      </w:tr>
    </w:tbl>
    <w:p w14:paraId="4EE515B3" w14:textId="77777777" w:rsidR="002D317D" w:rsidRPr="00203CBE" w:rsidRDefault="002D317D">
      <w:pPr>
        <w:pStyle w:val="BlockLine"/>
      </w:pPr>
      <w:r w:rsidRPr="00203CBE">
        <w:fldChar w:fldCharType="begin"/>
      </w:r>
      <w:r w:rsidRPr="00203CBE">
        <w:instrText xml:space="preserve"> PRIVATE INFOTYPE="PRINCIPLE" </w:instrText>
      </w:r>
      <w:r w:rsidRPr="00203CBE">
        <w:fldChar w:fldCharType="end"/>
      </w:r>
      <w:r w:rsidRPr="00203CBE">
        <w:t xml:space="preserve"> </w:t>
      </w:r>
    </w:p>
    <w:tbl>
      <w:tblPr>
        <w:tblW w:w="0" w:type="auto"/>
        <w:tblLayout w:type="fixed"/>
        <w:tblLook w:val="0000" w:firstRow="0" w:lastRow="0" w:firstColumn="0" w:lastColumn="0" w:noHBand="0" w:noVBand="0"/>
      </w:tblPr>
      <w:tblGrid>
        <w:gridCol w:w="1728"/>
        <w:gridCol w:w="7740"/>
      </w:tblGrid>
      <w:tr w:rsidR="002D317D" w:rsidRPr="00203CBE" w14:paraId="4EE515BD" w14:textId="77777777">
        <w:trPr>
          <w:cantSplit/>
        </w:trPr>
        <w:tc>
          <w:tcPr>
            <w:tcW w:w="1728" w:type="dxa"/>
          </w:tcPr>
          <w:p w14:paraId="4EE515B4" w14:textId="77777777" w:rsidR="002D317D" w:rsidRPr="00203CBE" w:rsidRDefault="002D317D">
            <w:pPr>
              <w:pStyle w:val="Heading5"/>
            </w:pPr>
            <w:r w:rsidRPr="00203CBE">
              <w:t xml:space="preserve">b.  </w:t>
            </w:r>
            <w:bookmarkStart w:id="28" w:name="b16"/>
            <w:bookmarkEnd w:id="28"/>
            <w:r w:rsidRPr="00203CBE">
              <w:t>Restriction on Concurrent Payment of DIC and SBP Benefits</w:t>
            </w:r>
          </w:p>
        </w:tc>
        <w:tc>
          <w:tcPr>
            <w:tcW w:w="7740" w:type="dxa"/>
          </w:tcPr>
          <w:p w14:paraId="4EE515B5" w14:textId="77777777" w:rsidR="002D317D" w:rsidRPr="00203CBE" w:rsidRDefault="002D317D">
            <w:pPr>
              <w:pStyle w:val="BlockText"/>
            </w:pPr>
            <w:r w:rsidRPr="00203CBE">
              <w:t>Generally, VA cannot pay Dependency and Indemnity Compensation (DIC) to a surviving spouse who is receiving SBP benefits.</w:t>
            </w:r>
          </w:p>
          <w:p w14:paraId="4EE515B6" w14:textId="77777777" w:rsidR="002D317D" w:rsidRPr="00203CBE" w:rsidRDefault="002D317D">
            <w:pPr>
              <w:pStyle w:val="BlockText"/>
            </w:pPr>
          </w:p>
          <w:p w14:paraId="4EE515B7" w14:textId="77777777" w:rsidR="002D317D" w:rsidRPr="00203CBE" w:rsidRDefault="002D317D">
            <w:pPr>
              <w:pStyle w:val="BlockText"/>
            </w:pPr>
            <w:r w:rsidRPr="00203CBE">
              <w:t>In order to avoid an overpayment of VA benefits to a surviving spouse with entitlement to DIC, review the claims folder to determine whether the surviving spouse is potentially eligible for SBP benefits.  Potential eligibility exists if the deceased Veteran was</w:t>
            </w:r>
          </w:p>
          <w:p w14:paraId="4EE515B8" w14:textId="77777777" w:rsidR="002D317D" w:rsidRPr="00203CBE" w:rsidRDefault="002D317D">
            <w:pPr>
              <w:pStyle w:val="BlockText"/>
            </w:pPr>
          </w:p>
          <w:p w14:paraId="4EE515B9" w14:textId="77777777" w:rsidR="002D317D" w:rsidRPr="00203CBE" w:rsidRDefault="002D317D">
            <w:pPr>
              <w:pStyle w:val="BulletText1"/>
            </w:pPr>
            <w:r w:rsidRPr="00203CBE">
              <w:t>retired, or</w:t>
            </w:r>
          </w:p>
          <w:p w14:paraId="4EE515BA" w14:textId="77777777" w:rsidR="002D317D" w:rsidRPr="00203CBE" w:rsidRDefault="002D317D">
            <w:pPr>
              <w:pStyle w:val="BulletText1"/>
            </w:pPr>
            <w:r w:rsidRPr="00203CBE">
              <w:t>on active duty but eligible for retirement.</w:t>
            </w:r>
          </w:p>
          <w:p w14:paraId="4EE515BB" w14:textId="77777777" w:rsidR="002D317D" w:rsidRPr="00203CBE" w:rsidRDefault="002D317D">
            <w:pPr>
              <w:pStyle w:val="BlockText"/>
            </w:pPr>
          </w:p>
          <w:p w14:paraId="4EE515BC" w14:textId="77777777" w:rsidR="002D317D" w:rsidRPr="00203CBE" w:rsidRDefault="002D317D">
            <w:pPr>
              <w:pStyle w:val="BlockText"/>
            </w:pPr>
            <w:r w:rsidRPr="00203CBE">
              <w:rPr>
                <w:b/>
                <w:i/>
              </w:rPr>
              <w:t>Important</w:t>
            </w:r>
            <w:r w:rsidRPr="00203CBE">
              <w:t xml:space="preserve">:  On those occasions when a surviving spouse’s claim for DIC is processed </w:t>
            </w:r>
            <w:r w:rsidRPr="00203CBE">
              <w:rPr>
                <w:i/>
              </w:rPr>
              <w:t>without</w:t>
            </w:r>
            <w:r w:rsidRPr="00203CBE">
              <w:t xml:space="preserve"> the Veteran’s claims folder, follow the instructions in </w:t>
            </w:r>
            <w:hyperlink r:id="rId46" w:history="1">
              <w:r w:rsidRPr="00203CBE">
                <w:rPr>
                  <w:rStyle w:val="Hyperlink"/>
                </w:rPr>
                <w:t>M21-1MR, Part III, Subpart ii, 1.C.16.d</w:t>
              </w:r>
            </w:hyperlink>
            <w:r w:rsidRPr="00203CBE">
              <w:t xml:space="preserve"> for contacting the Defense Finance and Accounting Service (DFAS) before awarding benefits.</w:t>
            </w:r>
          </w:p>
        </w:tc>
      </w:tr>
    </w:tbl>
    <w:p w14:paraId="4EE515BE" w14:textId="77777777" w:rsidR="002D317D" w:rsidRPr="00203CBE" w:rsidRDefault="002D317D">
      <w:pPr>
        <w:pStyle w:val="ContinuedOnNextPa"/>
      </w:pPr>
      <w:r w:rsidRPr="00203CBE">
        <w:t xml:space="preserve"> Continued on next page</w:t>
      </w:r>
    </w:p>
    <w:p w14:paraId="4EE515BF" w14:textId="77777777" w:rsidR="002D317D" w:rsidRPr="00203CBE" w:rsidRDefault="002D317D">
      <w:pPr>
        <w:pStyle w:val="MapTitleContinued"/>
        <w:rPr>
          <w:b w:val="0"/>
          <w:sz w:val="24"/>
        </w:rPr>
      </w:pPr>
      <w:r w:rsidRPr="00203CBE">
        <w:br w:type="page"/>
      </w:r>
      <w:r w:rsidR="00203CBE" w:rsidRPr="00203CBE">
        <w:lastRenderedPageBreak/>
        <w:fldChar w:fldCharType="begin"/>
      </w:r>
      <w:r w:rsidR="00203CBE" w:rsidRPr="00203CBE">
        <w:instrText xml:space="preserve"> STYLEREF "Map Title" </w:instrText>
      </w:r>
      <w:r w:rsidR="00203CBE" w:rsidRPr="00203CBE">
        <w:fldChar w:fldCharType="separate"/>
      </w:r>
      <w:r w:rsidRPr="00203CBE">
        <w:rPr>
          <w:noProof/>
        </w:rPr>
        <w:t>16.  Claims From Survivor Benefit Plan (SBP) Beneficiaries</w:t>
      </w:r>
      <w:r w:rsidR="00203CBE" w:rsidRPr="00203CBE">
        <w:rPr>
          <w:noProof/>
        </w:rPr>
        <w:fldChar w:fldCharType="end"/>
      </w:r>
      <w:r w:rsidRPr="00203CBE">
        <w:t xml:space="preserve"> </w:t>
      </w:r>
      <w:r w:rsidRPr="00203CBE">
        <w:rPr>
          <w:noProof/>
        </w:rPr>
        <w:t>Beneficiaries</w:t>
      </w:r>
      <w:r w:rsidRPr="00203CBE">
        <w:t xml:space="preserve">, </w:t>
      </w:r>
      <w:r w:rsidRPr="00203CBE">
        <w:rPr>
          <w:b w:val="0"/>
          <w:sz w:val="24"/>
        </w:rPr>
        <w:t>Continued</w:t>
      </w:r>
    </w:p>
    <w:p w14:paraId="4EE515C0" w14:textId="77777777" w:rsidR="002D317D" w:rsidRPr="00203CBE" w:rsidRDefault="002D317D">
      <w:pPr>
        <w:pStyle w:val="BlockLine"/>
      </w:pPr>
      <w:r w:rsidRPr="00203CBE">
        <w:fldChar w:fldCharType="begin"/>
      </w:r>
      <w:r w:rsidRPr="00203CBE">
        <w:instrText xml:space="preserve"> PRIVATE INFOTYPE="PROCEDURE"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5CF" w14:textId="77777777">
        <w:trPr>
          <w:cantSplit/>
        </w:trPr>
        <w:tc>
          <w:tcPr>
            <w:tcW w:w="1728" w:type="dxa"/>
          </w:tcPr>
          <w:p w14:paraId="4EE515C1" w14:textId="77777777" w:rsidR="002D317D" w:rsidRPr="00203CBE" w:rsidRDefault="002D317D">
            <w:pPr>
              <w:pStyle w:val="Heading5"/>
            </w:pPr>
            <w:r w:rsidRPr="00203CBE">
              <w:t xml:space="preserve">c.  </w:t>
            </w:r>
            <w:bookmarkStart w:id="29" w:name="c16"/>
            <w:bookmarkEnd w:id="29"/>
            <w:r w:rsidRPr="00203CBE">
              <w:t xml:space="preserve">Identifying Survivors to Whom SBP Benefits Are Payable </w:t>
            </w:r>
          </w:p>
        </w:tc>
        <w:tc>
          <w:tcPr>
            <w:tcW w:w="7740" w:type="dxa"/>
          </w:tcPr>
          <w:p w14:paraId="4EE515C2" w14:textId="77777777" w:rsidR="002D317D" w:rsidRPr="00203CBE" w:rsidRDefault="002D317D">
            <w:pPr>
              <w:pStyle w:val="BlockText"/>
            </w:pPr>
            <w:r w:rsidRPr="00203CBE">
              <w:t>If there is documentation of record, to include correspondence from DFAS, indicating SBP benefits are payable to the spouse of a deceased Veteran, reverse-file the document in the center section of the claims folder until</w:t>
            </w:r>
          </w:p>
          <w:p w14:paraId="4EE515C3" w14:textId="77777777" w:rsidR="002D317D" w:rsidRPr="00203CBE" w:rsidRDefault="002D317D">
            <w:pPr>
              <w:pStyle w:val="BlockText"/>
            </w:pPr>
          </w:p>
          <w:p w14:paraId="4EE515C4" w14:textId="77777777" w:rsidR="002D317D" w:rsidRPr="00203CBE" w:rsidRDefault="002D317D">
            <w:pPr>
              <w:pStyle w:val="BulletText1"/>
            </w:pPr>
            <w:r w:rsidRPr="00203CBE">
              <w:t>the surviving spouse files a claim for DIC, and</w:t>
            </w:r>
          </w:p>
          <w:p w14:paraId="4EE515C5" w14:textId="77777777" w:rsidR="002D317D" w:rsidRPr="00203CBE" w:rsidRDefault="002D317D">
            <w:pPr>
              <w:pStyle w:val="BulletText1"/>
            </w:pPr>
            <w:r w:rsidRPr="00203CBE">
              <w:t>VA makes a decision on the claim.</w:t>
            </w:r>
          </w:p>
          <w:p w14:paraId="4EE515C6" w14:textId="77777777" w:rsidR="002D317D" w:rsidRPr="00203CBE" w:rsidRDefault="002D317D">
            <w:pPr>
              <w:pStyle w:val="BlockText"/>
              <w:rPr>
                <w:bCs/>
                <w:iCs/>
              </w:rPr>
            </w:pPr>
          </w:p>
          <w:p w14:paraId="4EE515C7" w14:textId="77777777" w:rsidR="002D317D" w:rsidRPr="00203CBE" w:rsidRDefault="002D317D">
            <w:pPr>
              <w:pStyle w:val="BlockText"/>
            </w:pPr>
            <w:r w:rsidRPr="00203CBE">
              <w:rPr>
                <w:b/>
                <w:bCs/>
                <w:i/>
                <w:iCs/>
              </w:rPr>
              <w:t>Note</w:t>
            </w:r>
            <w:r w:rsidRPr="00203CBE">
              <w:t xml:space="preserve">:  Establish a notice-of-death (NOD) folder in which to reverse-file the document if </w:t>
            </w:r>
          </w:p>
          <w:p w14:paraId="4EE515C8" w14:textId="77777777" w:rsidR="002D317D" w:rsidRPr="00203CBE" w:rsidRDefault="002D317D">
            <w:pPr>
              <w:pStyle w:val="BulletText1"/>
            </w:pPr>
            <w:r w:rsidRPr="00203CBE">
              <w:t>VA never established a claims folder for the Veteran, or</w:t>
            </w:r>
          </w:p>
          <w:p w14:paraId="4EE515C9" w14:textId="77777777" w:rsidR="002D317D" w:rsidRPr="00203CBE" w:rsidRDefault="002D317D">
            <w:pPr>
              <w:pStyle w:val="BulletText1"/>
            </w:pPr>
            <w:r w:rsidRPr="00203CBE">
              <w:t>the claims folder is located at the RMC.</w:t>
            </w:r>
          </w:p>
          <w:p w14:paraId="4EE515CA" w14:textId="77777777" w:rsidR="002D317D" w:rsidRPr="00203CBE" w:rsidRDefault="002D317D">
            <w:pPr>
              <w:pStyle w:val="BlockText"/>
            </w:pPr>
          </w:p>
          <w:p w14:paraId="4EE515CB" w14:textId="77777777" w:rsidR="002D317D" w:rsidRPr="00203CBE" w:rsidRDefault="002D317D">
            <w:pPr>
              <w:pStyle w:val="BlockText"/>
            </w:pPr>
            <w:r w:rsidRPr="00203CBE">
              <w:rPr>
                <w:b/>
                <w:bCs/>
                <w:i/>
                <w:iCs/>
              </w:rPr>
              <w:t>References</w:t>
            </w:r>
            <w:r w:rsidRPr="00203CBE">
              <w:t xml:space="preserve">:  For information about </w:t>
            </w:r>
          </w:p>
          <w:p w14:paraId="4EE515CC" w14:textId="77777777" w:rsidR="002D317D" w:rsidRPr="00203CBE" w:rsidRDefault="002D317D">
            <w:pPr>
              <w:pStyle w:val="BulletText1"/>
            </w:pPr>
            <w:r w:rsidRPr="00203CBE">
              <w:t xml:space="preserve">establishing a claims folder, see </w:t>
            </w:r>
            <w:hyperlink r:id="rId47" w:history="1">
              <w:r w:rsidRPr="00203CBE">
                <w:rPr>
                  <w:rStyle w:val="Hyperlink"/>
                </w:rPr>
                <w:t>M21-1MR, Part III, Subpart ii, 3.B.3.a</w:t>
              </w:r>
            </w:hyperlink>
          </w:p>
          <w:p w14:paraId="4EE515CD" w14:textId="77777777" w:rsidR="002D317D" w:rsidRPr="00203CBE" w:rsidRDefault="002D317D">
            <w:pPr>
              <w:pStyle w:val="BulletText1"/>
            </w:pPr>
            <w:r w:rsidRPr="00203CBE">
              <w:t xml:space="preserve">establishing a NOD folder, see </w:t>
            </w:r>
            <w:hyperlink r:id="rId48" w:history="1">
              <w:r w:rsidRPr="00203CBE">
                <w:rPr>
                  <w:rStyle w:val="Hyperlink"/>
                </w:rPr>
                <w:t>M21-1MR, Part III. Subpart ii, 8.C.13.b</w:t>
              </w:r>
            </w:hyperlink>
            <w:r w:rsidRPr="00203CBE">
              <w:t>, and</w:t>
            </w:r>
          </w:p>
          <w:p w14:paraId="4EE515CE" w14:textId="77777777" w:rsidR="002D317D" w:rsidRPr="00203CBE" w:rsidRDefault="002D317D">
            <w:pPr>
              <w:pStyle w:val="BulletText1"/>
            </w:pPr>
            <w:r w:rsidRPr="00203CBE">
              <w:t xml:space="preserve">accessing service data through the Veterans Information Solution (VIS), see the </w:t>
            </w:r>
            <w:hyperlink r:id="rId49" w:history="1">
              <w:r w:rsidRPr="00203CBE">
                <w:rPr>
                  <w:rStyle w:val="Hyperlink"/>
                  <w:i/>
                </w:rPr>
                <w:t>VIS User Guide</w:t>
              </w:r>
            </w:hyperlink>
            <w:r w:rsidRPr="00203CBE">
              <w:t>.</w:t>
            </w:r>
          </w:p>
        </w:tc>
      </w:tr>
    </w:tbl>
    <w:p w14:paraId="4EE515D0" w14:textId="77777777" w:rsidR="002D317D" w:rsidRPr="00203CBE" w:rsidRDefault="002D317D">
      <w:pPr>
        <w:pStyle w:val="ContinuedOnNextPa"/>
      </w:pPr>
      <w:r w:rsidRPr="00203CBE">
        <w:t>Continued on next page</w:t>
      </w:r>
    </w:p>
    <w:p w14:paraId="4EE515D1" w14:textId="77777777" w:rsidR="002D317D" w:rsidRPr="00203CBE" w:rsidRDefault="002D317D">
      <w:pPr>
        <w:pStyle w:val="MapTitleContinued"/>
        <w:rPr>
          <w:b w:val="0"/>
          <w:sz w:val="24"/>
        </w:rPr>
      </w:pPr>
      <w:r w:rsidRPr="00203CBE">
        <w:br w:type="page"/>
      </w:r>
      <w:r w:rsidR="00203CBE" w:rsidRPr="00203CBE">
        <w:lastRenderedPageBreak/>
        <w:fldChar w:fldCharType="begin"/>
      </w:r>
      <w:r w:rsidR="00203CBE" w:rsidRPr="00203CBE">
        <w:instrText xml:space="preserve"> STYLEREF "Map Title" </w:instrText>
      </w:r>
      <w:r w:rsidR="00203CBE" w:rsidRPr="00203CBE">
        <w:fldChar w:fldCharType="separate"/>
      </w:r>
      <w:r w:rsidRPr="00203CBE">
        <w:rPr>
          <w:noProof/>
        </w:rPr>
        <w:t>16.  Claims From Survivor Benefit Plan (SBP) Beneficiaries</w:t>
      </w:r>
      <w:r w:rsidR="00203CBE" w:rsidRPr="00203CBE">
        <w:rPr>
          <w:noProof/>
        </w:rPr>
        <w:fldChar w:fldCharType="end"/>
      </w:r>
      <w:r w:rsidRPr="00203CBE">
        <w:t xml:space="preserve"> </w:t>
      </w:r>
      <w:r w:rsidRPr="00203CBE">
        <w:rPr>
          <w:noProof/>
        </w:rPr>
        <w:t>Beneficiaries</w:t>
      </w:r>
      <w:r w:rsidRPr="00203CBE">
        <w:t xml:space="preserve">, </w:t>
      </w:r>
      <w:r w:rsidRPr="00203CBE">
        <w:rPr>
          <w:b w:val="0"/>
          <w:sz w:val="24"/>
        </w:rPr>
        <w:t>Continued</w:t>
      </w:r>
    </w:p>
    <w:p w14:paraId="4EE515D2" w14:textId="77777777" w:rsidR="002D317D" w:rsidRPr="00203CBE" w:rsidRDefault="002D317D">
      <w:pPr>
        <w:pStyle w:val="BlockLine"/>
      </w:pPr>
      <w:r w:rsidRPr="00203CBE">
        <w:fldChar w:fldCharType="begin"/>
      </w:r>
      <w:r w:rsidRPr="00203CBE">
        <w:instrText xml:space="preserve"> PRIVATE INFOTYPE="PROCEDURE"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5E9" w14:textId="77777777">
        <w:trPr>
          <w:cantSplit/>
          <w:trHeight w:val="2430"/>
        </w:trPr>
        <w:tc>
          <w:tcPr>
            <w:tcW w:w="1728" w:type="dxa"/>
          </w:tcPr>
          <w:p w14:paraId="4EE515D3" w14:textId="77777777" w:rsidR="002D317D" w:rsidRPr="00203CBE" w:rsidRDefault="002D317D">
            <w:pPr>
              <w:pStyle w:val="Heading5"/>
            </w:pPr>
            <w:r w:rsidRPr="00203CBE">
              <w:t xml:space="preserve">d.  </w:t>
            </w:r>
            <w:bookmarkStart w:id="30" w:name="d16"/>
            <w:bookmarkEnd w:id="30"/>
            <w:r w:rsidRPr="00203CBE">
              <w:t>Coordinating the Payment of DIC With DFAS</w:t>
            </w:r>
          </w:p>
        </w:tc>
        <w:tc>
          <w:tcPr>
            <w:tcW w:w="7740" w:type="dxa"/>
          </w:tcPr>
          <w:p w14:paraId="4EE515D4" w14:textId="77777777" w:rsidR="002D317D" w:rsidRPr="00203CBE" w:rsidRDefault="002D317D">
            <w:pPr>
              <w:pStyle w:val="BlockText"/>
            </w:pPr>
            <w:r w:rsidRPr="00203CBE">
              <w:t>Before paying DIC to a surviving spouse with potential eligibility for SBP benefits, contact DFAS to determine</w:t>
            </w:r>
          </w:p>
          <w:p w14:paraId="4EE515D5" w14:textId="77777777" w:rsidR="002D317D" w:rsidRPr="00203CBE" w:rsidRDefault="002D317D">
            <w:pPr>
              <w:pStyle w:val="BlockText"/>
            </w:pPr>
          </w:p>
          <w:p w14:paraId="4EE515D6" w14:textId="77777777" w:rsidR="002D317D" w:rsidRPr="00203CBE" w:rsidRDefault="002D317D">
            <w:pPr>
              <w:pStyle w:val="BulletText1"/>
            </w:pPr>
            <w:r w:rsidRPr="00203CBE">
              <w:t>whether the surviving spouse is receiving SBP benefits, and (if so)</w:t>
            </w:r>
          </w:p>
          <w:p w14:paraId="4EE515D7" w14:textId="77777777" w:rsidR="002D317D" w:rsidRPr="00203CBE" w:rsidRDefault="002D317D">
            <w:pPr>
              <w:pStyle w:val="BulletText1"/>
            </w:pPr>
            <w:r w:rsidRPr="00203CBE">
              <w:t>whether payment of DIC will create an overpayment.</w:t>
            </w:r>
          </w:p>
          <w:p w14:paraId="4EE515D8" w14:textId="77777777" w:rsidR="002D317D" w:rsidRPr="00203CBE" w:rsidRDefault="002D317D">
            <w:pPr>
              <w:pStyle w:val="BlockText"/>
            </w:pPr>
          </w:p>
          <w:p w14:paraId="4EE515D9" w14:textId="77777777" w:rsidR="002D317D" w:rsidRPr="00203CBE" w:rsidRDefault="002D317D">
            <w:pPr>
              <w:pStyle w:val="BlockText"/>
            </w:pPr>
            <w:r w:rsidRPr="00203CBE">
              <w:t xml:space="preserve">Many Pension Management Center (PMC) employees have access to DFAS’s Annuity Pay System (APS).  This system often contains the information required to make the determinations referenced above without making direct contact with DFAS.  When it does not, or when access to APS does not exist, either the finance activity or a Veterans Service Representative (VSR) must fax a request to DFAS at 800-982-8459, using the template shown in </w:t>
            </w:r>
            <w:hyperlink r:id="rId50" w:history="1">
              <w:r w:rsidRPr="00203CBE">
                <w:rPr>
                  <w:rStyle w:val="Hyperlink"/>
                </w:rPr>
                <w:t>M21-1MR, Part III, Subpart ii, 1.C.16.e</w:t>
              </w:r>
            </w:hyperlink>
            <w:r w:rsidRPr="00203CBE">
              <w:t>.</w:t>
            </w:r>
          </w:p>
          <w:p w14:paraId="4EE515DA" w14:textId="77777777" w:rsidR="002D317D" w:rsidRPr="00203CBE" w:rsidRDefault="002D317D">
            <w:pPr>
              <w:pStyle w:val="BlockText"/>
            </w:pPr>
          </w:p>
          <w:p w14:paraId="4EE515DB" w14:textId="77777777" w:rsidR="002D317D" w:rsidRPr="00203CBE" w:rsidRDefault="002D317D">
            <w:pPr>
              <w:pStyle w:val="BlockText"/>
            </w:pPr>
            <w:r w:rsidRPr="00203CBE">
              <w:t>If a request is faxed to DFAS, postpone payment of DIC until DFAS responds.</w:t>
            </w:r>
          </w:p>
          <w:p w14:paraId="4EE515DC" w14:textId="77777777" w:rsidR="002D317D" w:rsidRPr="00203CBE" w:rsidRDefault="002D317D">
            <w:pPr>
              <w:pStyle w:val="BlockText"/>
            </w:pPr>
          </w:p>
          <w:p w14:paraId="4EE515DD" w14:textId="77777777" w:rsidR="002D317D" w:rsidRPr="00203CBE" w:rsidRDefault="002D317D">
            <w:pPr>
              <w:pStyle w:val="BulletText1"/>
            </w:pPr>
            <w:r w:rsidRPr="00203CBE">
              <w:t xml:space="preserve">If DFAS does not respond within five workdays, follow up by telephone with an </w:t>
            </w:r>
          </w:p>
          <w:p w14:paraId="4EE515DE" w14:textId="77777777" w:rsidR="002D317D" w:rsidRPr="00203CBE" w:rsidRDefault="002D317D">
            <w:pPr>
              <w:pStyle w:val="BulletText2"/>
            </w:pPr>
            <w:r w:rsidRPr="00203CBE">
              <w:t xml:space="preserve">Annuity Pay Analyst, at </w:t>
            </w:r>
            <w:r w:rsidRPr="00203CBE">
              <w:rPr>
                <w:lang w:val="en"/>
              </w:rPr>
              <w:t>216-204-2120, or</w:t>
            </w:r>
          </w:p>
          <w:p w14:paraId="4EE515DF" w14:textId="77777777" w:rsidR="002D317D" w:rsidRPr="00203CBE" w:rsidRDefault="002D317D">
            <w:pPr>
              <w:pStyle w:val="BulletText2"/>
            </w:pPr>
            <w:r w:rsidRPr="00203CBE">
              <w:rPr>
                <w:lang w:val="en"/>
              </w:rPr>
              <w:t>Annuity Pay Supervisor, at 216-204-2097.</w:t>
            </w:r>
          </w:p>
          <w:p w14:paraId="4EE515E0" w14:textId="77777777" w:rsidR="002D317D" w:rsidRPr="00203CBE" w:rsidRDefault="002D317D">
            <w:pPr>
              <w:pStyle w:val="BulletText1"/>
            </w:pPr>
            <w:r w:rsidRPr="00203CBE">
              <w:rPr>
                <w:lang w:val="en"/>
              </w:rPr>
              <w:t>If attempts to contact DFAS using either of the telephone numbers above are unsuccessful, call the Annuity Pay Manager at 216-204-4171.</w:t>
            </w:r>
          </w:p>
          <w:p w14:paraId="4EE515E1" w14:textId="77777777" w:rsidR="002D317D" w:rsidRPr="00203CBE" w:rsidRDefault="002D317D">
            <w:pPr>
              <w:pStyle w:val="BlockText"/>
            </w:pPr>
          </w:p>
          <w:p w14:paraId="4EE515E2" w14:textId="77777777" w:rsidR="002D317D" w:rsidRPr="00203CBE" w:rsidRDefault="002D317D">
            <w:pPr>
              <w:pStyle w:val="BlockText"/>
            </w:pPr>
            <w:r w:rsidRPr="00203CBE">
              <w:rPr>
                <w:b/>
                <w:i/>
              </w:rPr>
              <w:t>Notes</w:t>
            </w:r>
            <w:r w:rsidRPr="00203CBE">
              <w:t>:</w:t>
            </w:r>
          </w:p>
          <w:p w14:paraId="4EE515E3" w14:textId="77777777" w:rsidR="002D317D" w:rsidRPr="00203CBE" w:rsidRDefault="002D317D">
            <w:pPr>
              <w:pStyle w:val="BulletText1"/>
            </w:pPr>
            <w:r w:rsidRPr="00203CBE">
              <w:t xml:space="preserve">It is acceptable to </w:t>
            </w:r>
          </w:p>
          <w:p w14:paraId="4EE515E4" w14:textId="77777777" w:rsidR="002D317D" w:rsidRPr="00203CBE" w:rsidRDefault="002D317D">
            <w:pPr>
              <w:pStyle w:val="BulletText2"/>
            </w:pPr>
            <w:r w:rsidRPr="00203CBE">
              <w:t>send multiple requests to DFAS in a single fax, as long as a separate template is prepared and included for each request, and</w:t>
            </w:r>
          </w:p>
          <w:p w14:paraId="4EE515E5" w14:textId="77777777" w:rsidR="002D317D" w:rsidRPr="00203CBE" w:rsidRDefault="002D317D">
            <w:pPr>
              <w:pStyle w:val="BulletText2"/>
            </w:pPr>
            <w:r w:rsidRPr="00203CBE">
              <w:t xml:space="preserve">request information from DFAS by telephone, using the numbers provided above, but </w:t>
            </w:r>
            <w:r w:rsidRPr="00203CBE">
              <w:rPr>
                <w:b/>
                <w:i/>
              </w:rPr>
              <w:t>only</w:t>
            </w:r>
            <w:r w:rsidRPr="00203CBE">
              <w:t xml:space="preserve"> when an expeditious response is required.</w:t>
            </w:r>
          </w:p>
          <w:p w14:paraId="4EE515E6" w14:textId="77777777" w:rsidR="002D317D" w:rsidRPr="00203CBE" w:rsidRDefault="002D317D">
            <w:pPr>
              <w:pStyle w:val="BulletText1"/>
            </w:pPr>
            <w:r w:rsidRPr="00203CBE">
              <w:t xml:space="preserve">Document any telephone contact with DFAS on </w:t>
            </w:r>
            <w:r w:rsidRPr="00203CBE">
              <w:rPr>
                <w:i/>
              </w:rPr>
              <w:t>VA Form 2</w:t>
            </w:r>
            <w:r w:rsidR="007F3337" w:rsidRPr="00203CBE">
              <w:rPr>
                <w:i/>
              </w:rPr>
              <w:t>7</w:t>
            </w:r>
            <w:r w:rsidRPr="00203CBE">
              <w:rPr>
                <w:i/>
              </w:rPr>
              <w:t>-0820, Report of General Information</w:t>
            </w:r>
            <w:r w:rsidRPr="00203CBE">
              <w:t>.</w:t>
            </w:r>
          </w:p>
          <w:p w14:paraId="4EE515E7" w14:textId="77777777" w:rsidR="002D317D" w:rsidRPr="00203CBE" w:rsidRDefault="002D317D">
            <w:pPr>
              <w:pStyle w:val="BlockText"/>
            </w:pPr>
          </w:p>
          <w:p w14:paraId="4EE515E8" w14:textId="050F2EF6" w:rsidR="002D317D" w:rsidRPr="00203CBE" w:rsidRDefault="002D317D">
            <w:pPr>
              <w:pStyle w:val="BlockText"/>
            </w:pPr>
            <w:r w:rsidRPr="00203CBE">
              <w:rPr>
                <w:b/>
                <w:bCs/>
                <w:i/>
                <w:iCs/>
              </w:rPr>
              <w:t>Reference</w:t>
            </w:r>
            <w:r w:rsidRPr="00203CBE">
              <w:t xml:space="preserve">:  For more information on processing DIC claims from surviving spouses with SBP eligibility, see </w:t>
            </w:r>
            <w:hyperlink r:id="rId51" w:history="1">
              <w:r w:rsidR="00D81A13" w:rsidRPr="00203CBE">
                <w:rPr>
                  <w:rStyle w:val="Hyperlink"/>
                </w:rPr>
                <w:t>M21-1MR, Part IV, Subpart iii, 3.I</w:t>
              </w:r>
            </w:hyperlink>
            <w:r w:rsidRPr="00203CBE">
              <w:t>.</w:t>
            </w:r>
          </w:p>
        </w:tc>
      </w:tr>
    </w:tbl>
    <w:p w14:paraId="4EE515EA" w14:textId="77777777" w:rsidR="002D317D" w:rsidRPr="00203CBE" w:rsidRDefault="002D317D">
      <w:pPr>
        <w:pStyle w:val="ContinuedOnNextPa"/>
      </w:pPr>
      <w:r w:rsidRPr="00203CBE">
        <w:t>Continued on next page</w:t>
      </w:r>
    </w:p>
    <w:p w14:paraId="4EE515EB" w14:textId="77777777" w:rsidR="002D317D" w:rsidRPr="00203CBE" w:rsidRDefault="002D317D">
      <w:pPr>
        <w:pStyle w:val="MapTitleContinued"/>
        <w:rPr>
          <w:b w:val="0"/>
          <w:sz w:val="24"/>
        </w:rPr>
      </w:pPr>
      <w:r w:rsidRPr="00203CBE">
        <w:br w:type="page"/>
      </w:r>
      <w:r w:rsidR="00203CBE" w:rsidRPr="00203CBE">
        <w:lastRenderedPageBreak/>
        <w:fldChar w:fldCharType="begin"/>
      </w:r>
      <w:r w:rsidR="00203CBE" w:rsidRPr="00203CBE">
        <w:instrText xml:space="preserve"> STYLEREF "Map Title" </w:instrText>
      </w:r>
      <w:r w:rsidR="00203CBE" w:rsidRPr="00203CBE">
        <w:fldChar w:fldCharType="separate"/>
      </w:r>
      <w:r w:rsidRPr="00203CBE">
        <w:rPr>
          <w:noProof/>
        </w:rPr>
        <w:t>16.  Claims From Survivor Benefit Plan (SBP) Beneficiaries</w:t>
      </w:r>
      <w:r w:rsidR="00203CBE" w:rsidRPr="00203CBE">
        <w:rPr>
          <w:noProof/>
        </w:rPr>
        <w:fldChar w:fldCharType="end"/>
      </w:r>
      <w:r w:rsidRPr="00203CBE">
        <w:t xml:space="preserve"> Beneficiaries, </w:t>
      </w:r>
      <w:r w:rsidRPr="00203CBE">
        <w:rPr>
          <w:b w:val="0"/>
          <w:sz w:val="24"/>
        </w:rPr>
        <w:t>Continued</w:t>
      </w:r>
    </w:p>
    <w:p w14:paraId="4EE515EC" w14:textId="77777777" w:rsidR="002D317D" w:rsidRPr="00203CBE" w:rsidRDefault="002D317D">
      <w:pPr>
        <w:pStyle w:val="BlockLine"/>
      </w:pPr>
      <w:r w:rsidRPr="00203CBE">
        <w:fldChar w:fldCharType="begin"/>
      </w:r>
      <w:r w:rsidRPr="00203CBE">
        <w:instrText xml:space="preserve"> PRIVATE INFOTYPE="STRUCTURE" </w:instrText>
      </w:r>
      <w:r w:rsidRPr="00203CBE">
        <w:fldChar w:fldCharType="end"/>
      </w:r>
    </w:p>
    <w:tbl>
      <w:tblPr>
        <w:tblW w:w="0" w:type="auto"/>
        <w:tblLayout w:type="fixed"/>
        <w:tblLook w:val="0000" w:firstRow="0" w:lastRow="0" w:firstColumn="0" w:lastColumn="0" w:noHBand="0" w:noVBand="0"/>
      </w:tblPr>
      <w:tblGrid>
        <w:gridCol w:w="1728"/>
        <w:gridCol w:w="7740"/>
      </w:tblGrid>
      <w:tr w:rsidR="002D317D" w:rsidRPr="00203CBE" w14:paraId="4EE515EF" w14:textId="77777777">
        <w:tc>
          <w:tcPr>
            <w:tcW w:w="1728" w:type="dxa"/>
          </w:tcPr>
          <w:p w14:paraId="4EE515ED" w14:textId="77777777" w:rsidR="002D317D" w:rsidRPr="00203CBE" w:rsidRDefault="002D317D">
            <w:pPr>
              <w:pStyle w:val="Heading5"/>
            </w:pPr>
            <w:r w:rsidRPr="00203CBE">
              <w:t xml:space="preserve">e.  </w:t>
            </w:r>
            <w:bookmarkStart w:id="31" w:name="e16"/>
            <w:bookmarkEnd w:id="31"/>
            <w:r w:rsidRPr="00203CBE">
              <w:t>Fax Template for Requesting Information from DFAS</w:t>
            </w:r>
          </w:p>
        </w:tc>
        <w:tc>
          <w:tcPr>
            <w:tcW w:w="7740" w:type="dxa"/>
          </w:tcPr>
          <w:p w14:paraId="4EE515EE" w14:textId="77777777" w:rsidR="002D317D" w:rsidRPr="00203CBE" w:rsidRDefault="002D317D">
            <w:pPr>
              <w:pStyle w:val="BlockText"/>
            </w:pPr>
            <w:r w:rsidRPr="00203CBE">
              <w:t>Use the template below when faxing a request to DFAS for information about the payment of SBP benefits to a surviving spouse.</w:t>
            </w:r>
          </w:p>
        </w:tc>
      </w:tr>
    </w:tbl>
    <w:p w14:paraId="4EE515F0" w14:textId="77777777" w:rsidR="002D317D" w:rsidRPr="00203CBE" w:rsidRDefault="002D317D"/>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2D317D" w:rsidRPr="00203CBE" w14:paraId="4EE515F2" w14:textId="77777777">
        <w:trPr>
          <w:trHeight w:val="6735"/>
        </w:trPr>
        <w:tc>
          <w:tcPr>
            <w:tcW w:w="9360" w:type="dxa"/>
          </w:tcPr>
          <w:p w14:paraId="4EE515F1" w14:textId="77777777" w:rsidR="002D317D" w:rsidRPr="00203CBE" w:rsidRDefault="00203CBE">
            <w:pPr>
              <w:pStyle w:val="TableHeaderText"/>
            </w:pPr>
            <w:r w:rsidRPr="00203CBE">
              <w:pict w14:anchorId="4EE51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348.6pt">
                  <v:imagedata r:id="rId52" o:title=""/>
                </v:shape>
              </w:pict>
            </w:r>
          </w:p>
        </w:tc>
      </w:tr>
    </w:tbl>
    <w:p w14:paraId="4EE515F3" w14:textId="2D1F4420" w:rsidR="002D317D" w:rsidRDefault="00F43442">
      <w:pPr>
        <w:pStyle w:val="BlockLine"/>
      </w:pPr>
      <w:r w:rsidRPr="00203CBE">
        <w:fldChar w:fldCharType="begin">
          <w:fldData xml:space="preserve">RABvAGMAVABlAG0AcAAxAFYAYQByAFQAcgBhAGQAaQB0AGkAbwBuAGEAbAA=
</w:fldData>
        </w:fldChar>
      </w:r>
      <w:r w:rsidRPr="00203CBE">
        <w:instrText xml:space="preserve"> ADDIN  \* MERGEFORMAT </w:instrText>
      </w:r>
      <w:r w:rsidRPr="00203CBE">
        <w:fldChar w:fldCharType="end"/>
      </w:r>
      <w:r w:rsidRPr="00203CBE">
        <w:fldChar w:fldCharType="begin">
          <w:fldData xml:space="preserve">RgBvAG4AdABTAGUAdABpAG0AaQBzAHQAeQBsAGUAcwAuAHgAbQBsAA==
</w:fldData>
        </w:fldChar>
      </w:r>
      <w:r w:rsidRPr="00203CBE">
        <w:instrText xml:space="preserve"> ADDIN  \* MERGEFORMAT </w:instrText>
      </w:r>
      <w:r w:rsidRPr="00203CBE">
        <w:fldChar w:fldCharType="end"/>
      </w:r>
      <w:r w:rsidR="00F3573F" w:rsidRPr="00203CBE">
        <w:fldChar w:fldCharType="begin">
          <w:fldData xml:space="preserve">RABvAGMAVABlAG0AcAAxAFYAYQByAFQAcgBhAGQAaQB0AGkAbwBuAGEAbAA=
</w:fldData>
        </w:fldChar>
      </w:r>
      <w:r w:rsidR="00F3573F" w:rsidRPr="00203CBE">
        <w:instrText xml:space="preserve"> ADDIN  \* MERGEFORMAT </w:instrText>
      </w:r>
      <w:r w:rsidR="00F3573F" w:rsidRPr="00203CBE">
        <w:fldChar w:fldCharType="end"/>
      </w:r>
      <w:r w:rsidR="00F3573F" w:rsidRPr="00203CBE">
        <w:fldChar w:fldCharType="begin">
          <w:fldData xml:space="preserve">RgBvAG4AdABTAGUAdABGAG8AbgB0AFMAZQB0AGkAbQBpAHMAdAB5AGwAZQBzAC4AeABtAGwA
</w:fldData>
        </w:fldChar>
      </w:r>
      <w:r w:rsidR="00F3573F" w:rsidRPr="00203CBE">
        <w:instrText xml:space="preserve"> ADDIN  \* MERGEFORMAT </w:instrText>
      </w:r>
      <w:r w:rsidR="00F3573F" w:rsidRPr="00203CBE">
        <w:fldChar w:fldCharType="end"/>
      </w:r>
      <w:r w:rsidR="003A06B3" w:rsidRPr="00203CBE">
        <w:fldChar w:fldCharType="begin">
          <w:fldData xml:space="preserve">RABvAGMAVABlAG0AcAAxAFYAYQByAFQAcgBhAGQAaQB0AGkAbwBuAGEAbAA=
</w:fldData>
        </w:fldChar>
      </w:r>
      <w:r w:rsidR="003A06B3" w:rsidRPr="00203CBE">
        <w:instrText xml:space="preserve"> ADDIN  \* MERGEFORMAT </w:instrText>
      </w:r>
      <w:r w:rsidR="003A06B3" w:rsidRPr="00203CBE">
        <w:fldChar w:fldCharType="end"/>
      </w:r>
      <w:r w:rsidR="003A06B3" w:rsidRPr="00203CBE">
        <w:fldChar w:fldCharType="begin">
          <w:fldData xml:space="preserve">RgBvAG4AdABTAGUAdABGAG8AbgB0AFMAZQB0AEYAbwBuAHQAUwBlAHQAaQBtAGkAcwB0AHkAbABl
AHMALgB4AG0AbAA=
</w:fldData>
        </w:fldChar>
      </w:r>
      <w:r w:rsidR="003A06B3" w:rsidRPr="00203CBE">
        <w:instrText xml:space="preserve"> ADDIN  \* MERGEFORMAT </w:instrText>
      </w:r>
      <w:r w:rsidR="003A06B3" w:rsidRPr="00203CBE">
        <w:fldChar w:fldCharType="end"/>
      </w:r>
      <w:r w:rsidR="00203CBE">
        <w:fldChar w:fldCharType="begin">
          <w:fldData xml:space="preserve">RABvAGMAVABlAG0AcAAxAFYAYQByAFQAcgBhAGQAaQB0AGkAbwBuAGEAbAA=
</w:fldData>
        </w:fldChar>
      </w:r>
      <w:r w:rsidR="00203CBE">
        <w:instrText xml:space="preserve"> ADDIN  \* MERGEFORMAT </w:instrText>
      </w:r>
      <w:r w:rsidR="00203CBE">
        <w:fldChar w:fldCharType="end"/>
      </w:r>
      <w:r w:rsidR="00203CBE">
        <w:fldChar w:fldCharType="begin">
          <w:fldData xml:space="preserve">RgBvAG4AdABTAGUAdABGAG8AbgB0AFMAZQB0AEYAbwBuAHQAUwBlAHQARgBvAG4AdABTAGUAdABp
AG0AaQBzAHQAeQBsAGUAcwAuAHgAbQBsAA==
</w:fldData>
        </w:fldChar>
      </w:r>
      <w:r w:rsidR="00203CBE">
        <w:instrText xml:space="preserve"> ADDIN  \* MERGEFORMAT </w:instrText>
      </w:r>
      <w:r w:rsidR="00203CBE">
        <w:fldChar w:fldCharType="end"/>
      </w:r>
      <w:bookmarkStart w:id="32" w:name="_GoBack"/>
      <w:bookmarkEnd w:id="32"/>
    </w:p>
    <w:sectPr w:rsidR="002D317D">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515F7" w14:textId="77777777" w:rsidR="004F02BC" w:rsidRDefault="004F02BC">
      <w:r>
        <w:separator/>
      </w:r>
    </w:p>
  </w:endnote>
  <w:endnote w:type="continuationSeparator" w:id="0">
    <w:p w14:paraId="4EE515F8" w14:textId="77777777" w:rsidR="004F02BC" w:rsidRDefault="004F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15FB" w14:textId="77777777" w:rsidR="004F02BC" w:rsidRDefault="004F02BC">
    <w:pPr>
      <w:pStyle w:val="Footer"/>
      <w:tabs>
        <w:tab w:val="clear" w:pos="8640"/>
        <w:tab w:val="left" w:pos="0"/>
        <w:tab w:val="right" w:pos="9270"/>
      </w:tabs>
      <w:ind w:right="360"/>
      <w:rPr>
        <w:b/>
        <w:sz w:val="20"/>
      </w:rPr>
    </w:pPr>
    <w:r>
      <w:rPr>
        <w:b/>
        <w:sz w:val="20"/>
      </w:rPr>
      <w:t>1-C-</w:t>
    </w:r>
    <w:r>
      <w:rPr>
        <w:rStyle w:val="PageNumber"/>
        <w:b/>
        <w:sz w:val="20"/>
      </w:rPr>
      <w:fldChar w:fldCharType="begin"/>
    </w:r>
    <w:r>
      <w:rPr>
        <w:rStyle w:val="PageNumber"/>
        <w:b/>
        <w:sz w:val="20"/>
      </w:rPr>
      <w:instrText xml:space="preserve"> PAGE </w:instrText>
    </w:r>
    <w:r>
      <w:rPr>
        <w:rStyle w:val="PageNumber"/>
        <w:b/>
        <w:sz w:val="20"/>
      </w:rPr>
      <w:fldChar w:fldCharType="separate"/>
    </w:r>
    <w:r w:rsidR="00203CBE">
      <w:rPr>
        <w:rStyle w:val="PageNumber"/>
        <w:b/>
        <w:noProof/>
        <w:sz w:val="20"/>
      </w:rPr>
      <w:t>18</w:t>
    </w:r>
    <w:r>
      <w:rPr>
        <w:rStyle w:val="PageNumber"/>
        <w:b/>
        <w:sz w:val="20"/>
      </w:rPr>
      <w:fldChar w:fldCharType="end"/>
    </w: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15FC" w14:textId="77777777" w:rsidR="004F02BC" w:rsidRDefault="004F02BC">
    <w:pPr>
      <w:pStyle w:val="Footer"/>
      <w:tabs>
        <w:tab w:val="clear" w:pos="4320"/>
        <w:tab w:val="clear" w:pos="8640"/>
        <w:tab w:val="center" w:pos="4680"/>
        <w:tab w:val="right" w:pos="9270"/>
      </w:tabs>
      <w:ind w:right="90"/>
      <w:rPr>
        <w:b/>
        <w:sz w:val="20"/>
      </w:rPr>
    </w:pPr>
    <w:r>
      <w:rPr>
        <w:b/>
        <w:sz w:val="20"/>
      </w:rPr>
      <w:tab/>
    </w:r>
    <w:r>
      <w:rPr>
        <w:b/>
        <w:sz w:val="20"/>
      </w:rPr>
      <w:tab/>
      <w:t>1-C-</w:t>
    </w:r>
    <w:r>
      <w:rPr>
        <w:rStyle w:val="PageNumber"/>
        <w:b/>
        <w:sz w:val="20"/>
      </w:rPr>
      <w:fldChar w:fldCharType="begin"/>
    </w:r>
    <w:r>
      <w:rPr>
        <w:rStyle w:val="PageNumber"/>
        <w:b/>
        <w:sz w:val="20"/>
      </w:rPr>
      <w:instrText xml:space="preserve"> PAGE </w:instrText>
    </w:r>
    <w:r>
      <w:rPr>
        <w:rStyle w:val="PageNumber"/>
        <w:b/>
        <w:sz w:val="20"/>
      </w:rPr>
      <w:fldChar w:fldCharType="separate"/>
    </w:r>
    <w:r w:rsidR="00203CBE">
      <w:rPr>
        <w:rStyle w:val="PageNumber"/>
        <w:b/>
        <w:noProof/>
        <w:sz w:val="20"/>
      </w:rPr>
      <w:t>19</w:t>
    </w:r>
    <w:r>
      <w:rPr>
        <w:rStyle w:val="PageNumbe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15FE" w14:textId="77777777" w:rsidR="004F02BC" w:rsidRDefault="004F02BC">
    <w:pPr>
      <w:pStyle w:val="Footer"/>
      <w:tabs>
        <w:tab w:val="clear" w:pos="8640"/>
        <w:tab w:val="right" w:pos="9270"/>
      </w:tabs>
      <w:rPr>
        <w:b/>
        <w:sz w:val="20"/>
      </w:rPr>
    </w:pPr>
    <w:r>
      <w:rPr>
        <w:b/>
        <w:sz w:val="20"/>
      </w:rPr>
      <w:t>Final</w:t>
    </w:r>
    <w:r>
      <w:rPr>
        <w:b/>
        <w:sz w:val="20"/>
      </w:rPr>
      <w:tab/>
    </w:r>
    <w:r>
      <w:rPr>
        <w:b/>
        <w:sz w:val="20"/>
      </w:rPr>
      <w:tab/>
      <w:t>1-C-</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515F5" w14:textId="77777777" w:rsidR="004F02BC" w:rsidRDefault="004F02BC">
      <w:r>
        <w:separator/>
      </w:r>
    </w:p>
  </w:footnote>
  <w:footnote w:type="continuationSeparator" w:id="0">
    <w:p w14:paraId="4EE515F6" w14:textId="77777777" w:rsidR="004F02BC" w:rsidRDefault="004F0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15F9" w14:textId="77777777" w:rsidR="004F02BC" w:rsidRDefault="004F02BC">
    <w:pPr>
      <w:pStyle w:val="Header"/>
      <w:tabs>
        <w:tab w:val="clear" w:pos="8640"/>
        <w:tab w:val="right" w:pos="9270"/>
      </w:tabs>
      <w:rPr>
        <w:b/>
        <w:sz w:val="20"/>
      </w:rPr>
    </w:pPr>
    <w:r>
      <w:rPr>
        <w:b/>
        <w:sz w:val="20"/>
      </w:rPr>
      <w:t>M21-1MR, Part III, Subpart ii, Chapter 1, Section C</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15FA" w14:textId="77777777" w:rsidR="004F02BC" w:rsidRDefault="004F02BC">
    <w:pPr>
      <w:pStyle w:val="Header"/>
      <w:tabs>
        <w:tab w:val="clear" w:pos="4320"/>
        <w:tab w:val="clear" w:pos="8640"/>
        <w:tab w:val="center" w:pos="4680"/>
        <w:tab w:val="right" w:pos="9360"/>
      </w:tabs>
      <w:rPr>
        <w:b/>
        <w:sz w:val="20"/>
      </w:rPr>
    </w:pPr>
    <w:r>
      <w:rPr>
        <w:b/>
        <w:sz w:val="20"/>
      </w:rPr>
      <w:tab/>
    </w:r>
    <w:r>
      <w:rPr>
        <w:b/>
        <w:sz w:val="20"/>
      </w:rPr>
      <w:tab/>
      <w:t>M21-1MR, Part III, Subpart ii, Chapter 1, Section 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15FD" w14:textId="77777777" w:rsidR="004F02BC" w:rsidRDefault="004F02BC">
    <w:pPr>
      <w:pStyle w:val="Header"/>
      <w:tabs>
        <w:tab w:val="clear" w:pos="8640"/>
        <w:tab w:val="right" w:pos="9270"/>
      </w:tabs>
      <w:rPr>
        <w:b/>
        <w:sz w:val="20"/>
      </w:rPr>
    </w:pPr>
    <w:r>
      <w:rPr>
        <w:b/>
        <w:sz w:val="20"/>
      </w:rPr>
      <w:tab/>
    </w:r>
    <w:r>
      <w:rPr>
        <w:b/>
        <w:sz w:val="20"/>
      </w:rPr>
      <w:tab/>
      <w:t>M21-1MR, Part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471A61"/>
    <w:multiLevelType w:val="hybridMultilevel"/>
    <w:tmpl w:val="EF1813B0"/>
    <w:lvl w:ilvl="0" w:tplc="C062E0CA">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nsid w:val="0DDC54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4">
    <w:nsid w:val="1415272A"/>
    <w:multiLevelType w:val="singleLevel"/>
    <w:tmpl w:val="621896B6"/>
    <w:lvl w:ilvl="0">
      <w:start w:val="1"/>
      <w:numFmt w:val="decimal"/>
      <w:lvlText w:val="%1."/>
      <w:lvlJc w:val="left"/>
      <w:pPr>
        <w:tabs>
          <w:tab w:val="num" w:pos="444"/>
        </w:tabs>
        <w:ind w:left="444" w:hanging="444"/>
      </w:pPr>
      <w:rPr>
        <w:rFonts w:hint="default"/>
      </w:rPr>
    </w:lvl>
  </w:abstractNum>
  <w:abstractNum w:abstractNumId="5">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6">
    <w:nsid w:val="3E2F453D"/>
    <w:multiLevelType w:val="singleLevel"/>
    <w:tmpl w:val="CC22ED4A"/>
    <w:lvl w:ilvl="0">
      <w:start w:val="2"/>
      <w:numFmt w:val="lowerLetter"/>
      <w:lvlText w:val="%1."/>
      <w:lvlJc w:val="left"/>
      <w:pPr>
        <w:tabs>
          <w:tab w:val="num" w:pos="630"/>
        </w:tabs>
        <w:ind w:left="630" w:hanging="630"/>
      </w:pPr>
      <w:rPr>
        <w:rFonts w:ascii="Times New Roman" w:hAnsi="Times New Roman" w:hint="default"/>
        <w:sz w:val="22"/>
      </w:rPr>
    </w:lvl>
  </w:abstractNum>
  <w:abstractNum w:abstractNumId="7">
    <w:nsid w:val="42F7315D"/>
    <w:multiLevelType w:val="singleLevel"/>
    <w:tmpl w:val="0F3CEBE8"/>
    <w:lvl w:ilvl="0">
      <w:start w:val="1"/>
      <w:numFmt w:val="decimal"/>
      <w:lvlText w:val="%1."/>
      <w:lvlJc w:val="left"/>
      <w:pPr>
        <w:tabs>
          <w:tab w:val="num" w:pos="450"/>
        </w:tabs>
        <w:ind w:left="450" w:hanging="450"/>
      </w:pPr>
      <w:rPr>
        <w:rFonts w:hint="default"/>
      </w:rPr>
    </w:lvl>
  </w:abstractNum>
  <w:abstractNum w:abstractNumId="8">
    <w:nsid w:val="432C27A6"/>
    <w:multiLevelType w:val="hybridMultilevel"/>
    <w:tmpl w:val="AC968E44"/>
    <w:lvl w:ilvl="0" w:tplc="0450C4A8">
      <w:start w:val="1"/>
      <w:numFmt w:val="lowerLetter"/>
      <w:lvlText w:val="%1."/>
      <w:lvlJc w:val="left"/>
      <w:pPr>
        <w:ind w:left="720" w:hanging="360"/>
      </w:pPr>
      <w:rPr>
        <w:rFonts w:hint="default"/>
      </w:rPr>
    </w:lvl>
    <w:lvl w:ilvl="1" w:tplc="1186C2C0" w:tentative="1">
      <w:start w:val="1"/>
      <w:numFmt w:val="lowerLetter"/>
      <w:lvlText w:val="%2."/>
      <w:lvlJc w:val="left"/>
      <w:pPr>
        <w:ind w:left="1440" w:hanging="360"/>
      </w:pPr>
    </w:lvl>
    <w:lvl w:ilvl="2" w:tplc="BE9E58BA" w:tentative="1">
      <w:start w:val="1"/>
      <w:numFmt w:val="lowerRoman"/>
      <w:lvlText w:val="%3."/>
      <w:lvlJc w:val="right"/>
      <w:pPr>
        <w:ind w:left="2160" w:hanging="180"/>
      </w:pPr>
    </w:lvl>
    <w:lvl w:ilvl="3" w:tplc="2F74E370" w:tentative="1">
      <w:start w:val="1"/>
      <w:numFmt w:val="decimal"/>
      <w:lvlText w:val="%4."/>
      <w:lvlJc w:val="left"/>
      <w:pPr>
        <w:ind w:left="2880" w:hanging="360"/>
      </w:pPr>
    </w:lvl>
    <w:lvl w:ilvl="4" w:tplc="CD9EB6D8" w:tentative="1">
      <w:start w:val="1"/>
      <w:numFmt w:val="lowerLetter"/>
      <w:lvlText w:val="%5."/>
      <w:lvlJc w:val="left"/>
      <w:pPr>
        <w:ind w:left="3600" w:hanging="360"/>
      </w:pPr>
    </w:lvl>
    <w:lvl w:ilvl="5" w:tplc="3454D994" w:tentative="1">
      <w:start w:val="1"/>
      <w:numFmt w:val="lowerRoman"/>
      <w:lvlText w:val="%6."/>
      <w:lvlJc w:val="right"/>
      <w:pPr>
        <w:ind w:left="4320" w:hanging="180"/>
      </w:pPr>
    </w:lvl>
    <w:lvl w:ilvl="6" w:tplc="ACB673FC" w:tentative="1">
      <w:start w:val="1"/>
      <w:numFmt w:val="decimal"/>
      <w:lvlText w:val="%7."/>
      <w:lvlJc w:val="left"/>
      <w:pPr>
        <w:ind w:left="5040" w:hanging="360"/>
      </w:pPr>
    </w:lvl>
    <w:lvl w:ilvl="7" w:tplc="2BACD428" w:tentative="1">
      <w:start w:val="1"/>
      <w:numFmt w:val="lowerLetter"/>
      <w:lvlText w:val="%8."/>
      <w:lvlJc w:val="left"/>
      <w:pPr>
        <w:ind w:left="5760" w:hanging="360"/>
      </w:pPr>
    </w:lvl>
    <w:lvl w:ilvl="8" w:tplc="9CC6D538" w:tentative="1">
      <w:start w:val="1"/>
      <w:numFmt w:val="lowerRoman"/>
      <w:lvlText w:val="%9."/>
      <w:lvlJc w:val="right"/>
      <w:pPr>
        <w:ind w:left="6480" w:hanging="180"/>
      </w:pPr>
    </w:lvl>
  </w:abstractNum>
  <w:abstractNum w:abstractNumId="9">
    <w:nsid w:val="45E94B3E"/>
    <w:multiLevelType w:val="hybridMultilevel"/>
    <w:tmpl w:val="F1A0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500FD4"/>
    <w:multiLevelType w:val="hybridMultilevel"/>
    <w:tmpl w:val="A926B80E"/>
    <w:lvl w:ilvl="0" w:tplc="04090019">
      <w:start w:val="14"/>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2">
    <w:nsid w:val="6C6B02AF"/>
    <w:multiLevelType w:val="singleLevel"/>
    <w:tmpl w:val="AEA20964"/>
    <w:lvl w:ilvl="0">
      <w:start w:val="1"/>
      <w:numFmt w:val="bullet"/>
      <w:pStyle w:val="BulletText2"/>
      <w:lvlText w:val=""/>
      <w:lvlJc w:val="left"/>
      <w:pPr>
        <w:tabs>
          <w:tab w:val="num" w:pos="547"/>
        </w:tabs>
        <w:ind w:left="547" w:hanging="360"/>
      </w:pPr>
      <w:rPr>
        <w:rFonts w:ascii="Symbol" w:hAnsi="Symbol" w:hint="default"/>
        <w:color w:val="auto"/>
      </w:rPr>
    </w:lvl>
  </w:abstractNum>
  <w:abstractNum w:abstractNumId="13">
    <w:nsid w:val="73A55FF1"/>
    <w:multiLevelType w:val="hybridMultilevel"/>
    <w:tmpl w:val="7944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407290"/>
    <w:multiLevelType w:val="singleLevel"/>
    <w:tmpl w:val="67E094DC"/>
    <w:lvl w:ilvl="0">
      <w:start w:val="1"/>
      <w:numFmt w:val="bullet"/>
      <w:pStyle w:val="BulletText1"/>
      <w:lvlText w:val=""/>
      <w:lvlJc w:val="left"/>
      <w:pPr>
        <w:tabs>
          <w:tab w:val="num" w:pos="360"/>
        </w:tabs>
        <w:ind w:left="360" w:hanging="360"/>
      </w:pPr>
      <w:rPr>
        <w:rFonts w:ascii="Symbol" w:hAnsi="Symbol" w:hint="default"/>
      </w:rPr>
    </w:lvl>
  </w:abstractNum>
  <w:abstractNum w:abstractNumId="15">
    <w:nsid w:val="79FB63E8"/>
    <w:multiLevelType w:val="singleLevel"/>
    <w:tmpl w:val="20E697E8"/>
    <w:lvl w:ilvl="0">
      <w:start w:val="2"/>
      <w:numFmt w:val="lowerLetter"/>
      <w:lvlText w:val="%1."/>
      <w:lvlJc w:val="left"/>
      <w:pPr>
        <w:tabs>
          <w:tab w:val="num" w:pos="630"/>
        </w:tabs>
        <w:ind w:left="630" w:hanging="630"/>
      </w:pPr>
      <w:rPr>
        <w:rFonts w:ascii="Times New Roman" w:hAnsi="Times New Roman" w:hint="default"/>
        <w:sz w:val="22"/>
      </w:rPr>
    </w:lvl>
  </w:abstractNum>
  <w:num w:numId="1">
    <w:abstractNumId w:val="11"/>
  </w:num>
  <w:num w:numId="2">
    <w:abstractNumId w:val="11"/>
  </w:num>
  <w:num w:numId="3">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4">
    <w:abstractNumId w:val="5"/>
  </w:num>
  <w:num w:numId="5">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6">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7">
    <w:abstractNumId w:val="3"/>
  </w:num>
  <w:num w:numId="8">
    <w:abstractNumId w:val="2"/>
  </w:num>
  <w:num w:numId="9">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10">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11">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12">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13">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14">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15">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16">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17">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18">
    <w:abstractNumId w:val="4"/>
  </w:num>
  <w:num w:numId="19">
    <w:abstractNumId w:val="7"/>
  </w:num>
  <w:num w:numId="20">
    <w:abstractNumId w:val="14"/>
  </w:num>
  <w:num w:numId="21">
    <w:abstractNumId w:val="12"/>
  </w:num>
  <w:num w:numId="22">
    <w:abstractNumId w:val="10"/>
  </w:num>
  <w:num w:numId="23">
    <w:abstractNumId w:val="1"/>
  </w:num>
  <w:num w:numId="24">
    <w:abstractNumId w:val="8"/>
  </w:num>
  <w:num w:numId="25">
    <w:abstractNumId w:val="6"/>
  </w:num>
  <w:num w:numId="26">
    <w:abstractNumId w:val="15"/>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FontSetFontSetFontSetimistyles.xml"/>
    <w:docVar w:name="XSLPath" w:val="C:\Program Files\Information Mapping\FS Pro 4.2\StyleSheets\"/>
    <w:docVar w:name="XSLstylesheet" w:val="Basic.xsl"/>
  </w:docVars>
  <w:rsids>
    <w:rsidRoot w:val="009D2E2A"/>
    <w:rsid w:val="00007A81"/>
    <w:rsid w:val="00026FDC"/>
    <w:rsid w:val="00056CA8"/>
    <w:rsid w:val="000941DE"/>
    <w:rsid w:val="000A6066"/>
    <w:rsid w:val="000B4136"/>
    <w:rsid w:val="000C5208"/>
    <w:rsid w:val="001609F2"/>
    <w:rsid w:val="00180814"/>
    <w:rsid w:val="00181A1D"/>
    <w:rsid w:val="001D6AB4"/>
    <w:rsid w:val="001F2863"/>
    <w:rsid w:val="001F444E"/>
    <w:rsid w:val="00203CBE"/>
    <w:rsid w:val="00287A14"/>
    <w:rsid w:val="00290C3A"/>
    <w:rsid w:val="002D1D08"/>
    <w:rsid w:val="002D317D"/>
    <w:rsid w:val="002D6248"/>
    <w:rsid w:val="002F7084"/>
    <w:rsid w:val="00344342"/>
    <w:rsid w:val="0038732E"/>
    <w:rsid w:val="003A06B3"/>
    <w:rsid w:val="003C1516"/>
    <w:rsid w:val="003F3B06"/>
    <w:rsid w:val="00487A49"/>
    <w:rsid w:val="004D7362"/>
    <w:rsid w:val="004F02BC"/>
    <w:rsid w:val="004F7EC3"/>
    <w:rsid w:val="00515081"/>
    <w:rsid w:val="005A78B8"/>
    <w:rsid w:val="005E3F0D"/>
    <w:rsid w:val="00633390"/>
    <w:rsid w:val="0063681C"/>
    <w:rsid w:val="00686EED"/>
    <w:rsid w:val="0073611A"/>
    <w:rsid w:val="007956AA"/>
    <w:rsid w:val="007E683B"/>
    <w:rsid w:val="007F3337"/>
    <w:rsid w:val="00867B2B"/>
    <w:rsid w:val="00917D5F"/>
    <w:rsid w:val="00940E07"/>
    <w:rsid w:val="00943EDB"/>
    <w:rsid w:val="009D2E2A"/>
    <w:rsid w:val="00A05892"/>
    <w:rsid w:val="00A06C88"/>
    <w:rsid w:val="00A27E9D"/>
    <w:rsid w:val="00A32039"/>
    <w:rsid w:val="00B040C6"/>
    <w:rsid w:val="00B916A7"/>
    <w:rsid w:val="00BB2BC4"/>
    <w:rsid w:val="00BC07AB"/>
    <w:rsid w:val="00BD6FBC"/>
    <w:rsid w:val="00C14AF8"/>
    <w:rsid w:val="00C45DD8"/>
    <w:rsid w:val="00C87D16"/>
    <w:rsid w:val="00CF6603"/>
    <w:rsid w:val="00D46A79"/>
    <w:rsid w:val="00D672DF"/>
    <w:rsid w:val="00D74B98"/>
    <w:rsid w:val="00D81A13"/>
    <w:rsid w:val="00D974A6"/>
    <w:rsid w:val="00E2570F"/>
    <w:rsid w:val="00E90385"/>
    <w:rsid w:val="00ED7E38"/>
    <w:rsid w:val="00F3573F"/>
    <w:rsid w:val="00F43442"/>
    <w:rsid w:val="00F524C0"/>
    <w:rsid w:val="00FE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EE5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90"/>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28"/>
    </w:pPr>
  </w:style>
  <w:style w:type="paragraph" w:styleId="BlockText">
    <w:name w:val="Block Text"/>
    <w:basedOn w:val="Normal"/>
    <w:semiHidden/>
    <w:qFormat/>
  </w:style>
  <w:style w:type="paragraph" w:customStyle="1" w:styleId="BulletText1">
    <w:name w:val="Bullet Text 1"/>
    <w:basedOn w:val="Normal"/>
    <w:qFormat/>
    <w:pPr>
      <w:numPr>
        <w:numId w:val="20"/>
      </w:numPr>
      <w:tabs>
        <w:tab w:val="left" w:pos="187"/>
      </w:tabs>
      <w:ind w:left="187" w:hanging="187"/>
    </w:pPr>
  </w:style>
  <w:style w:type="paragraph" w:customStyle="1" w:styleId="BulletText2">
    <w:name w:val="Bullet Text 2"/>
    <w:basedOn w:val="BulletText1"/>
    <w:autoRedefine/>
    <w:pPr>
      <w:numPr>
        <w:numId w:val="21"/>
      </w:numPr>
      <w:tabs>
        <w:tab w:val="clear" w:pos="187"/>
        <w:tab w:val="clear" w:pos="547"/>
      </w:tabs>
      <w:ind w:left="360" w:hanging="187"/>
    </w:p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rFonts w:ascii="Times" w:hAnsi="Times"/>
      <w:i/>
      <w:sz w:val="20"/>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TableText">
    <w:name w:val="Table Text"/>
    <w:basedOn w:val="Normal"/>
    <w:qFormat/>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rPr>
      <w:b/>
      <w:sz w:val="22"/>
    </w:rPr>
  </w:style>
  <w:style w:type="character" w:customStyle="1" w:styleId="Jump">
    <w:name w:val="Jump"/>
    <w:rPr>
      <w:color w:val="FF0000"/>
    </w:rPr>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BD6FBC"/>
    <w:pPr>
      <w:spacing w:before="80"/>
    </w:pPr>
    <w:rPr>
      <w:rFonts w:ascii="Book Antiqua" w:hAnsi="Book Antiqua"/>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imi-internal:M21-1MRIII.ii.3.C.7" TargetMode="External"/><Relationship Id="rId18" Type="http://schemas.openxmlformats.org/officeDocument/2006/relationships/hyperlink" Target="imi-internal:M21-1MRIII.ii.2.D.15.b" TargetMode="External"/><Relationship Id="rId26" Type="http://schemas.openxmlformats.org/officeDocument/2006/relationships/hyperlink" Target="imi-internal:M21-1MRIII.ii.4.A.3.k" TargetMode="External"/><Relationship Id="rId39" Type="http://schemas.openxmlformats.org/officeDocument/2006/relationships/hyperlink" Target="imi-internal:M21-1MRIII.v.4.B.5.o" TargetMode="External"/><Relationship Id="rId21" Type="http://schemas.openxmlformats.org/officeDocument/2006/relationships/hyperlink" Target="imi-internal:M21-1MRIX.i.2" TargetMode="External"/><Relationship Id="rId34" Type="http://schemas.openxmlformats.org/officeDocument/2006/relationships/hyperlink" Target="imi-internal:M21-1MRIII.v.4.B.5.h" TargetMode="External"/><Relationship Id="rId42" Type="http://schemas.openxmlformats.org/officeDocument/2006/relationships/hyperlink" Target="http://css.vba.va.gov/SHARE/" TargetMode="External"/><Relationship Id="rId47" Type="http://schemas.openxmlformats.org/officeDocument/2006/relationships/hyperlink" Target="imi-internal:M21-1MRIII.ii.3.B.3.a" TargetMode="External"/><Relationship Id="rId50" Type="http://schemas.openxmlformats.org/officeDocument/2006/relationships/hyperlink" Target="imi-internal:M21-1MRIII.ii.1.C.16.e" TargetMode="External"/><Relationship Id="rId55"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vbaw.vba.va.gov/usb/letters/2009/20-09-10.revised.DOC" TargetMode="External"/><Relationship Id="rId17" Type="http://schemas.openxmlformats.org/officeDocument/2006/relationships/hyperlink" Target="imi-internal:M21-1MRI.3.A.2.a" TargetMode="External"/><Relationship Id="rId25" Type="http://schemas.openxmlformats.org/officeDocument/2006/relationships/hyperlink" Target="imi-internal:M21-1MRIII.ii.4.A.3" TargetMode="External"/><Relationship Id="rId33" Type="http://schemas.openxmlformats.org/officeDocument/2006/relationships/hyperlink" Target="http://law.cornell.edu/uscode/html/uscode10/usc_sec_10_00001174----000-.html" TargetMode="External"/><Relationship Id="rId38" Type="http://schemas.openxmlformats.org/officeDocument/2006/relationships/hyperlink" Target="imi-internal:M21-1MRIII.v.4.B.5.n" TargetMode="External"/><Relationship Id="rId46" Type="http://schemas.openxmlformats.org/officeDocument/2006/relationships/hyperlink" Target="imi-internal:M21-1MRIII.ii.1.C.16.d"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arms.vba.va.gov/regs/38CFR/BOOKB/PART3/S3_2130.DOC" TargetMode="External"/><Relationship Id="rId20" Type="http://schemas.openxmlformats.org/officeDocument/2006/relationships/hyperlink" Target="imi-internal:M21-1MRIII.ii.1.C.12.b" TargetMode="External"/><Relationship Id="rId29" Type="http://schemas.openxmlformats.org/officeDocument/2006/relationships/hyperlink" Target="imi-internal:M21-1MRIII.v.5.A.1" TargetMode="External"/><Relationship Id="rId41" Type="http://schemas.openxmlformats.org/officeDocument/2006/relationships/hyperlink" Target="http://law.cornell.edu/uscode/html/uscode10/usc_sec_10_00001174----000-.htm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imi-internal:M21-1MRIII.ii.4.A.3.f" TargetMode="External"/><Relationship Id="rId32" Type="http://schemas.openxmlformats.org/officeDocument/2006/relationships/hyperlink" Target="imi-internal:M21-1MRIII.v.4.B.5.g" TargetMode="External"/><Relationship Id="rId37" Type="http://schemas.openxmlformats.org/officeDocument/2006/relationships/hyperlink" Target="imi-internal:M21-1MRIII.v.4.B.5.k" TargetMode="External"/><Relationship Id="rId40" Type="http://schemas.openxmlformats.org/officeDocument/2006/relationships/hyperlink" Target="imi-internal:M21-1MRIII.v.4.B.7" TargetMode="External"/><Relationship Id="rId45" Type="http://schemas.openxmlformats.org/officeDocument/2006/relationships/hyperlink" Target="imi-internal:M21-1MRIII.v.4.B.5.g"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benefits.va.gov/WARMS/docs/admin23/m23_1/part1/ch02.doc" TargetMode="External"/><Relationship Id="rId23" Type="http://schemas.openxmlformats.org/officeDocument/2006/relationships/hyperlink" Target="imi-internal:M21-1MRIII.ii.4.A.3" TargetMode="External"/><Relationship Id="rId28" Type="http://schemas.openxmlformats.org/officeDocument/2006/relationships/hyperlink" Target="http://law.cornell.edu/uscode/html/uscode10/usc_sec_10_00001174----000-.html" TargetMode="External"/><Relationship Id="rId36" Type="http://schemas.openxmlformats.org/officeDocument/2006/relationships/hyperlink" Target="imi-internal:M21-1MRIII.v.4.B.5.j" TargetMode="External"/><Relationship Id="rId49" Type="http://schemas.openxmlformats.org/officeDocument/2006/relationships/hyperlink" Target="http://vbaw.vba.va.gov/bl/21/publicat/docs/visug2001.doc" TargetMode="External"/><Relationship Id="rId57"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imi-internal:M21-1MRIII.ii.1.A.3.c" TargetMode="External"/><Relationship Id="rId31" Type="http://schemas.openxmlformats.org/officeDocument/2006/relationships/hyperlink" Target="imi-internal:M21-1MRIII.v.4.B.5.e" TargetMode="External"/><Relationship Id="rId44" Type="http://schemas.openxmlformats.org/officeDocument/2006/relationships/hyperlink" Target="imi-internal:M21-1MRIII.v.4.B.7" TargetMode="External"/><Relationship Id="rId52" Type="http://schemas.openxmlformats.org/officeDocument/2006/relationships/image" Target="media/image1.emf"/><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enefits.va.gov/WARMS/docs/admin23/m23_1/part1/ch01.doc" TargetMode="External"/><Relationship Id="rId22" Type="http://schemas.openxmlformats.org/officeDocument/2006/relationships/hyperlink" Target="imi-internal:M21-1MRIX.i.3" TargetMode="External"/><Relationship Id="rId27" Type="http://schemas.openxmlformats.org/officeDocument/2006/relationships/hyperlink" Target="imi-internal:M21-1MRIII.ii.4.A.3" TargetMode="External"/><Relationship Id="rId30" Type="http://schemas.openxmlformats.org/officeDocument/2006/relationships/hyperlink" Target="imi-internal:M21-1MRIII.v.4.B.5.d" TargetMode="External"/><Relationship Id="rId35" Type="http://schemas.openxmlformats.org/officeDocument/2006/relationships/hyperlink" Target="imi-internal:M21-1MRIII.v.4.B.5.i" TargetMode="External"/><Relationship Id="rId43" Type="http://schemas.openxmlformats.org/officeDocument/2006/relationships/hyperlink" Target="http://law.cornell.edu/uscode/html/uscode10/usc_sec_10_00001174----000-.html" TargetMode="External"/><Relationship Id="rId48" Type="http://schemas.openxmlformats.org/officeDocument/2006/relationships/hyperlink" Target="imi-internal:M21-1MRIII.ii.8.C.13.b" TargetMode="External"/><Relationship Id="rId5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imi-internal:M21-1MRIV.iii.3.I"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4FB6-7282-4895-91BE-9BA972247C04}">
  <ds:schemaRefs>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b438dcf7-3998-4283-b7fc-0ec6fa8e430f"/>
    <ds:schemaRef ds:uri="http://www.w3.org/XML/1998/namespace"/>
    <ds:schemaRef ds:uri="http://purl.org/dc/elements/1.1/"/>
  </ds:schemaRefs>
</ds:datastoreItem>
</file>

<file path=customXml/itemProps2.xml><?xml version="1.0" encoding="utf-8"?>
<ds:datastoreItem xmlns:ds="http://schemas.openxmlformats.org/officeDocument/2006/customXml" ds:itemID="{F8966B28-E9FA-48E7-AE78-DDDCFBC50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1E2A0D-1575-4749-A872-8217DAD470F6}">
  <ds:schemaRefs>
    <ds:schemaRef ds:uri="http://schemas.microsoft.com/sharepoint/v3/contenttype/forms"/>
  </ds:schemaRefs>
</ds:datastoreItem>
</file>

<file path=customXml/itemProps4.xml><?xml version="1.0" encoding="utf-8"?>
<ds:datastoreItem xmlns:ds="http://schemas.openxmlformats.org/officeDocument/2006/customXml" ds:itemID="{AD8829B7-9FBF-46FD-9B8C-D8DEB134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337</TotalTime>
  <Pages>19</Pages>
  <Words>4374</Words>
  <Characters>24934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Initial Screening Policies</vt:lpstr>
    </vt:vector>
  </TitlesOfParts>
  <Company>VA</Company>
  <LinksUpToDate>false</LinksUpToDate>
  <CharactersWithSpaces>29250</CharactersWithSpaces>
  <SharedDoc>false</SharedDoc>
  <HLinks>
    <vt:vector size="240" baseType="variant">
      <vt:variant>
        <vt:i4>7995496</vt:i4>
      </vt:variant>
      <vt:variant>
        <vt:i4>150</vt:i4>
      </vt:variant>
      <vt:variant>
        <vt:i4>0</vt:i4>
      </vt:variant>
      <vt:variant>
        <vt:i4>5</vt:i4>
      </vt:variant>
      <vt:variant>
        <vt:lpwstr>imi-internal:M21-1MRIV.iii.3.I</vt:lpwstr>
      </vt:variant>
      <vt:variant>
        <vt:lpwstr/>
      </vt:variant>
      <vt:variant>
        <vt:i4>3473463</vt:i4>
      </vt:variant>
      <vt:variant>
        <vt:i4>147</vt:i4>
      </vt:variant>
      <vt:variant>
        <vt:i4>0</vt:i4>
      </vt:variant>
      <vt:variant>
        <vt:i4>5</vt:i4>
      </vt:variant>
      <vt:variant>
        <vt:lpwstr>imi-internal:M21-1MRIII.ii.1.C.16.e</vt:lpwstr>
      </vt:variant>
      <vt:variant>
        <vt:lpwstr/>
      </vt:variant>
      <vt:variant>
        <vt:i4>2031643</vt:i4>
      </vt:variant>
      <vt:variant>
        <vt:i4>141</vt:i4>
      </vt:variant>
      <vt:variant>
        <vt:i4>0</vt:i4>
      </vt:variant>
      <vt:variant>
        <vt:i4>5</vt:i4>
      </vt:variant>
      <vt:variant>
        <vt:lpwstr>http://vbaw.vba.va.gov/bl/21/publicat/docs/visug2001.doc</vt:lpwstr>
      </vt:variant>
      <vt:variant>
        <vt:lpwstr/>
      </vt:variant>
      <vt:variant>
        <vt:i4>3932210</vt:i4>
      </vt:variant>
      <vt:variant>
        <vt:i4>138</vt:i4>
      </vt:variant>
      <vt:variant>
        <vt:i4>0</vt:i4>
      </vt:variant>
      <vt:variant>
        <vt:i4>5</vt:i4>
      </vt:variant>
      <vt:variant>
        <vt:lpwstr>imi-internal:M21-1MRIII.ii.8.C.13.b</vt:lpwstr>
      </vt:variant>
      <vt:variant>
        <vt:lpwstr/>
      </vt:variant>
      <vt:variant>
        <vt:i4>8060975</vt:i4>
      </vt:variant>
      <vt:variant>
        <vt:i4>135</vt:i4>
      </vt:variant>
      <vt:variant>
        <vt:i4>0</vt:i4>
      </vt:variant>
      <vt:variant>
        <vt:i4>5</vt:i4>
      </vt:variant>
      <vt:variant>
        <vt:lpwstr>imi-internal:M21-1MRIII.ii.3.B.3.a</vt:lpwstr>
      </vt:variant>
      <vt:variant>
        <vt:lpwstr/>
      </vt:variant>
      <vt:variant>
        <vt:i4>3473463</vt:i4>
      </vt:variant>
      <vt:variant>
        <vt:i4>129</vt:i4>
      </vt:variant>
      <vt:variant>
        <vt:i4>0</vt:i4>
      </vt:variant>
      <vt:variant>
        <vt:i4>5</vt:i4>
      </vt:variant>
      <vt:variant>
        <vt:lpwstr>imi-internal:M21-1MRIII.ii.1.C.16.d</vt:lpwstr>
      </vt:variant>
      <vt:variant>
        <vt:lpwstr/>
      </vt:variant>
      <vt:variant>
        <vt:i4>1114195</vt:i4>
      </vt:variant>
      <vt:variant>
        <vt:i4>126</vt:i4>
      </vt:variant>
      <vt:variant>
        <vt:i4>0</vt:i4>
      </vt:variant>
      <vt:variant>
        <vt:i4>5</vt:i4>
      </vt:variant>
      <vt:variant>
        <vt:lpwstr>imi-internal:M21-1MRIII.v.4.B.5.g</vt:lpwstr>
      </vt:variant>
      <vt:variant>
        <vt:lpwstr/>
      </vt:variant>
      <vt:variant>
        <vt:i4>4128870</vt:i4>
      </vt:variant>
      <vt:variant>
        <vt:i4>123</vt:i4>
      </vt:variant>
      <vt:variant>
        <vt:i4>0</vt:i4>
      </vt:variant>
      <vt:variant>
        <vt:i4>5</vt:i4>
      </vt:variant>
      <vt:variant>
        <vt:lpwstr>imi-internal:M21-1MRIII.v.4.B.7</vt:lpwstr>
      </vt:variant>
      <vt:variant>
        <vt:lpwstr/>
      </vt:variant>
      <vt:variant>
        <vt:i4>458785</vt:i4>
      </vt:variant>
      <vt:variant>
        <vt:i4>120</vt:i4>
      </vt:variant>
      <vt:variant>
        <vt:i4>0</vt:i4>
      </vt:variant>
      <vt:variant>
        <vt:i4>5</vt:i4>
      </vt:variant>
      <vt:variant>
        <vt:lpwstr>http://law.cornell.edu/uscode/html/uscode10/usc_sec_10_00001174----000-.html</vt:lpwstr>
      </vt:variant>
      <vt:variant>
        <vt:lpwstr/>
      </vt:variant>
      <vt:variant>
        <vt:i4>65567</vt:i4>
      </vt:variant>
      <vt:variant>
        <vt:i4>111</vt:i4>
      </vt:variant>
      <vt:variant>
        <vt:i4>0</vt:i4>
      </vt:variant>
      <vt:variant>
        <vt:i4>5</vt:i4>
      </vt:variant>
      <vt:variant>
        <vt:lpwstr>http://css.vba.va.gov/SHARE/</vt:lpwstr>
      </vt:variant>
      <vt:variant>
        <vt:lpwstr/>
      </vt:variant>
      <vt:variant>
        <vt:i4>458785</vt:i4>
      </vt:variant>
      <vt:variant>
        <vt:i4>108</vt:i4>
      </vt:variant>
      <vt:variant>
        <vt:i4>0</vt:i4>
      </vt:variant>
      <vt:variant>
        <vt:i4>5</vt:i4>
      </vt:variant>
      <vt:variant>
        <vt:lpwstr>http://law.cornell.edu/uscode/html/uscode10/usc_sec_10_00001174----000-.html</vt:lpwstr>
      </vt:variant>
      <vt:variant>
        <vt:lpwstr/>
      </vt:variant>
      <vt:variant>
        <vt:i4>4128870</vt:i4>
      </vt:variant>
      <vt:variant>
        <vt:i4>105</vt:i4>
      </vt:variant>
      <vt:variant>
        <vt:i4>0</vt:i4>
      </vt:variant>
      <vt:variant>
        <vt:i4>5</vt:i4>
      </vt:variant>
      <vt:variant>
        <vt:lpwstr>imi-internal:M21-1MRIII.v.4.B.7</vt:lpwstr>
      </vt:variant>
      <vt:variant>
        <vt:lpwstr/>
      </vt:variant>
      <vt:variant>
        <vt:i4>1114195</vt:i4>
      </vt:variant>
      <vt:variant>
        <vt:i4>102</vt:i4>
      </vt:variant>
      <vt:variant>
        <vt:i4>0</vt:i4>
      </vt:variant>
      <vt:variant>
        <vt:i4>5</vt:i4>
      </vt:variant>
      <vt:variant>
        <vt:lpwstr>imi-internal:M21-1MRIII.v.4.B.5.o</vt:lpwstr>
      </vt:variant>
      <vt:variant>
        <vt:lpwstr/>
      </vt:variant>
      <vt:variant>
        <vt:i4>1114195</vt:i4>
      </vt:variant>
      <vt:variant>
        <vt:i4>99</vt:i4>
      </vt:variant>
      <vt:variant>
        <vt:i4>0</vt:i4>
      </vt:variant>
      <vt:variant>
        <vt:i4>5</vt:i4>
      </vt:variant>
      <vt:variant>
        <vt:lpwstr>imi-internal:M21-1MRIII.v.4.B.5.n</vt:lpwstr>
      </vt:variant>
      <vt:variant>
        <vt:lpwstr/>
      </vt:variant>
      <vt:variant>
        <vt:i4>1114195</vt:i4>
      </vt:variant>
      <vt:variant>
        <vt:i4>96</vt:i4>
      </vt:variant>
      <vt:variant>
        <vt:i4>0</vt:i4>
      </vt:variant>
      <vt:variant>
        <vt:i4>5</vt:i4>
      </vt:variant>
      <vt:variant>
        <vt:lpwstr>imi-internal:M21-1MRIII.v.4.B.5.k</vt:lpwstr>
      </vt:variant>
      <vt:variant>
        <vt:lpwstr/>
      </vt:variant>
      <vt:variant>
        <vt:i4>1114195</vt:i4>
      </vt:variant>
      <vt:variant>
        <vt:i4>93</vt:i4>
      </vt:variant>
      <vt:variant>
        <vt:i4>0</vt:i4>
      </vt:variant>
      <vt:variant>
        <vt:i4>5</vt:i4>
      </vt:variant>
      <vt:variant>
        <vt:lpwstr>imi-internal:M21-1MRIII.v.4.B.5.j</vt:lpwstr>
      </vt:variant>
      <vt:variant>
        <vt:lpwstr/>
      </vt:variant>
      <vt:variant>
        <vt:i4>1114195</vt:i4>
      </vt:variant>
      <vt:variant>
        <vt:i4>90</vt:i4>
      </vt:variant>
      <vt:variant>
        <vt:i4>0</vt:i4>
      </vt:variant>
      <vt:variant>
        <vt:i4>5</vt:i4>
      </vt:variant>
      <vt:variant>
        <vt:lpwstr>imi-internal:M21-1MRIII.v.4.B.5.i</vt:lpwstr>
      </vt:variant>
      <vt:variant>
        <vt:lpwstr/>
      </vt:variant>
      <vt:variant>
        <vt:i4>1114195</vt:i4>
      </vt:variant>
      <vt:variant>
        <vt:i4>87</vt:i4>
      </vt:variant>
      <vt:variant>
        <vt:i4>0</vt:i4>
      </vt:variant>
      <vt:variant>
        <vt:i4>5</vt:i4>
      </vt:variant>
      <vt:variant>
        <vt:lpwstr>imi-internal:M21-1MRIII.v.4.B.5.h</vt:lpwstr>
      </vt:variant>
      <vt:variant>
        <vt:lpwstr/>
      </vt:variant>
      <vt:variant>
        <vt:i4>458785</vt:i4>
      </vt:variant>
      <vt:variant>
        <vt:i4>84</vt:i4>
      </vt:variant>
      <vt:variant>
        <vt:i4>0</vt:i4>
      </vt:variant>
      <vt:variant>
        <vt:i4>5</vt:i4>
      </vt:variant>
      <vt:variant>
        <vt:lpwstr>http://law.cornell.edu/uscode/html/uscode10/usc_sec_10_00001174----000-.html</vt:lpwstr>
      </vt:variant>
      <vt:variant>
        <vt:lpwstr/>
      </vt:variant>
      <vt:variant>
        <vt:i4>1114195</vt:i4>
      </vt:variant>
      <vt:variant>
        <vt:i4>81</vt:i4>
      </vt:variant>
      <vt:variant>
        <vt:i4>0</vt:i4>
      </vt:variant>
      <vt:variant>
        <vt:i4>5</vt:i4>
      </vt:variant>
      <vt:variant>
        <vt:lpwstr>imi-internal:M21-1MRIII.v.4.B.5.g</vt:lpwstr>
      </vt:variant>
      <vt:variant>
        <vt:lpwstr/>
      </vt:variant>
      <vt:variant>
        <vt:i4>1114195</vt:i4>
      </vt:variant>
      <vt:variant>
        <vt:i4>78</vt:i4>
      </vt:variant>
      <vt:variant>
        <vt:i4>0</vt:i4>
      </vt:variant>
      <vt:variant>
        <vt:i4>5</vt:i4>
      </vt:variant>
      <vt:variant>
        <vt:lpwstr>imi-internal:M21-1MRIII.v.4.B.5.e</vt:lpwstr>
      </vt:variant>
      <vt:variant>
        <vt:lpwstr/>
      </vt:variant>
      <vt:variant>
        <vt:i4>1114195</vt:i4>
      </vt:variant>
      <vt:variant>
        <vt:i4>75</vt:i4>
      </vt:variant>
      <vt:variant>
        <vt:i4>0</vt:i4>
      </vt:variant>
      <vt:variant>
        <vt:i4>5</vt:i4>
      </vt:variant>
      <vt:variant>
        <vt:lpwstr>imi-internal:M21-1MRIII.v.4.B.5.d</vt:lpwstr>
      </vt:variant>
      <vt:variant>
        <vt:lpwstr/>
      </vt:variant>
      <vt:variant>
        <vt:i4>4128868</vt:i4>
      </vt:variant>
      <vt:variant>
        <vt:i4>72</vt:i4>
      </vt:variant>
      <vt:variant>
        <vt:i4>0</vt:i4>
      </vt:variant>
      <vt:variant>
        <vt:i4>5</vt:i4>
      </vt:variant>
      <vt:variant>
        <vt:lpwstr>imi-internal:M21-1MRIII.v.5.A.1</vt:lpwstr>
      </vt:variant>
      <vt:variant>
        <vt:lpwstr/>
      </vt:variant>
      <vt:variant>
        <vt:i4>458785</vt:i4>
      </vt:variant>
      <vt:variant>
        <vt:i4>63</vt:i4>
      </vt:variant>
      <vt:variant>
        <vt:i4>0</vt:i4>
      </vt:variant>
      <vt:variant>
        <vt:i4>5</vt:i4>
      </vt:variant>
      <vt:variant>
        <vt:lpwstr>http://law.cornell.edu/uscode/html/uscode10/usc_sec_10_00001174----000-.html</vt:lpwstr>
      </vt:variant>
      <vt:variant>
        <vt:lpwstr/>
      </vt:variant>
      <vt:variant>
        <vt:i4>7864367</vt:i4>
      </vt:variant>
      <vt:variant>
        <vt:i4>60</vt:i4>
      </vt:variant>
      <vt:variant>
        <vt:i4>0</vt:i4>
      </vt:variant>
      <vt:variant>
        <vt:i4>5</vt:i4>
      </vt:variant>
      <vt:variant>
        <vt:lpwstr>imi-internal:M21-1MRIII.ii.4.A.3.f</vt:lpwstr>
      </vt:variant>
      <vt:variant>
        <vt:lpwstr/>
      </vt:variant>
      <vt:variant>
        <vt:i4>7602223</vt:i4>
      </vt:variant>
      <vt:variant>
        <vt:i4>57</vt:i4>
      </vt:variant>
      <vt:variant>
        <vt:i4>0</vt:i4>
      </vt:variant>
      <vt:variant>
        <vt:i4>5</vt:i4>
      </vt:variant>
      <vt:variant>
        <vt:lpwstr>imi-internal:M21-1MRIII.ii.4.A.3.j</vt:lpwstr>
      </vt:variant>
      <vt:variant>
        <vt:lpwstr/>
      </vt:variant>
      <vt:variant>
        <vt:i4>3538999</vt:i4>
      </vt:variant>
      <vt:variant>
        <vt:i4>51</vt:i4>
      </vt:variant>
      <vt:variant>
        <vt:i4>0</vt:i4>
      </vt:variant>
      <vt:variant>
        <vt:i4>5</vt:i4>
      </vt:variant>
      <vt:variant>
        <vt:lpwstr>imi-internal:M21-1MRIII.ii.5.D.16.d</vt:lpwstr>
      </vt:variant>
      <vt:variant>
        <vt:lpwstr/>
      </vt:variant>
      <vt:variant>
        <vt:i4>7864367</vt:i4>
      </vt:variant>
      <vt:variant>
        <vt:i4>48</vt:i4>
      </vt:variant>
      <vt:variant>
        <vt:i4>0</vt:i4>
      </vt:variant>
      <vt:variant>
        <vt:i4>5</vt:i4>
      </vt:variant>
      <vt:variant>
        <vt:lpwstr>imi-internal:M21-1MRIII.ii.4.A.3.f</vt:lpwstr>
      </vt:variant>
      <vt:variant>
        <vt:lpwstr/>
      </vt:variant>
      <vt:variant>
        <vt:i4>1966081</vt:i4>
      </vt:variant>
      <vt:variant>
        <vt:i4>42</vt:i4>
      </vt:variant>
      <vt:variant>
        <vt:i4>0</vt:i4>
      </vt:variant>
      <vt:variant>
        <vt:i4>5</vt:i4>
      </vt:variant>
      <vt:variant>
        <vt:lpwstr>imi-internal:M21-1MRIII.ii.4.A.3</vt:lpwstr>
      </vt:variant>
      <vt:variant>
        <vt:lpwstr/>
      </vt:variant>
      <vt:variant>
        <vt:i4>7602223</vt:i4>
      </vt:variant>
      <vt:variant>
        <vt:i4>39</vt:i4>
      </vt:variant>
      <vt:variant>
        <vt:i4>0</vt:i4>
      </vt:variant>
      <vt:variant>
        <vt:i4>5</vt:i4>
      </vt:variant>
      <vt:variant>
        <vt:lpwstr>imi-internal:M21-1MRIX.i.3</vt:lpwstr>
      </vt:variant>
      <vt:variant>
        <vt:lpwstr/>
      </vt:variant>
      <vt:variant>
        <vt:i4>7667759</vt:i4>
      </vt:variant>
      <vt:variant>
        <vt:i4>36</vt:i4>
      </vt:variant>
      <vt:variant>
        <vt:i4>0</vt:i4>
      </vt:variant>
      <vt:variant>
        <vt:i4>5</vt:i4>
      </vt:variant>
      <vt:variant>
        <vt:lpwstr>imi-internal:M21-1MRIX.i.2</vt:lpwstr>
      </vt:variant>
      <vt:variant>
        <vt:lpwstr/>
      </vt:variant>
      <vt:variant>
        <vt:i4>3473459</vt:i4>
      </vt:variant>
      <vt:variant>
        <vt:i4>33</vt:i4>
      </vt:variant>
      <vt:variant>
        <vt:i4>0</vt:i4>
      </vt:variant>
      <vt:variant>
        <vt:i4>5</vt:i4>
      </vt:variant>
      <vt:variant>
        <vt:lpwstr>imi-internal:M21-1MRIII.ii.1.C.12.b</vt:lpwstr>
      </vt:variant>
      <vt:variant>
        <vt:lpwstr/>
      </vt:variant>
      <vt:variant>
        <vt:i4>7864367</vt:i4>
      </vt:variant>
      <vt:variant>
        <vt:i4>30</vt:i4>
      </vt:variant>
      <vt:variant>
        <vt:i4>0</vt:i4>
      </vt:variant>
      <vt:variant>
        <vt:i4>5</vt:i4>
      </vt:variant>
      <vt:variant>
        <vt:lpwstr>imi-internal:M21-1MRIII.ii.1.A.3.c</vt:lpwstr>
      </vt:variant>
      <vt:variant>
        <vt:lpwstr/>
      </vt:variant>
      <vt:variant>
        <vt:i4>3211316</vt:i4>
      </vt:variant>
      <vt:variant>
        <vt:i4>27</vt:i4>
      </vt:variant>
      <vt:variant>
        <vt:i4>0</vt:i4>
      </vt:variant>
      <vt:variant>
        <vt:i4>5</vt:i4>
      </vt:variant>
      <vt:variant>
        <vt:lpwstr>imi-internal:M21-1MRIII.ii.2.D.15.b</vt:lpwstr>
      </vt:variant>
      <vt:variant>
        <vt:lpwstr/>
      </vt:variant>
      <vt:variant>
        <vt:i4>5636175</vt:i4>
      </vt:variant>
      <vt:variant>
        <vt:i4>24</vt:i4>
      </vt:variant>
      <vt:variant>
        <vt:i4>0</vt:i4>
      </vt:variant>
      <vt:variant>
        <vt:i4>5</vt:i4>
      </vt:variant>
      <vt:variant>
        <vt:lpwstr>imi-internal:M21-1MRI.3.A.2.a</vt:lpwstr>
      </vt:variant>
      <vt:variant>
        <vt:lpwstr/>
      </vt:variant>
      <vt:variant>
        <vt:i4>1179751</vt:i4>
      </vt:variant>
      <vt:variant>
        <vt:i4>21</vt:i4>
      </vt:variant>
      <vt:variant>
        <vt:i4>0</vt:i4>
      </vt:variant>
      <vt:variant>
        <vt:i4>5</vt:i4>
      </vt:variant>
      <vt:variant>
        <vt:lpwstr>http://www.warms.vba.va.gov/regs/38CFR/BOOKB/PART3/S3_2130.DOC</vt:lpwstr>
      </vt:variant>
      <vt:variant>
        <vt:lpwstr/>
      </vt:variant>
      <vt:variant>
        <vt:i4>114</vt:i4>
      </vt:variant>
      <vt:variant>
        <vt:i4>18</vt:i4>
      </vt:variant>
      <vt:variant>
        <vt:i4>0</vt:i4>
      </vt:variant>
      <vt:variant>
        <vt:i4>5</vt:i4>
      </vt:variant>
      <vt:variant>
        <vt:lpwstr>http://www.benefits.va.gov/WARMS/docs/admin23/m23_1/part1/ch02.doc</vt:lpwstr>
      </vt:variant>
      <vt:variant>
        <vt:lpwstr/>
      </vt:variant>
      <vt:variant>
        <vt:i4>196722</vt:i4>
      </vt:variant>
      <vt:variant>
        <vt:i4>15</vt:i4>
      </vt:variant>
      <vt:variant>
        <vt:i4>0</vt:i4>
      </vt:variant>
      <vt:variant>
        <vt:i4>5</vt:i4>
      </vt:variant>
      <vt:variant>
        <vt:lpwstr>http://www.benefits.va.gov/WARMS/docs/admin23/m23_1/part1/ch01.doc</vt:lpwstr>
      </vt:variant>
      <vt:variant>
        <vt:lpwstr/>
      </vt:variant>
      <vt:variant>
        <vt:i4>2031617</vt:i4>
      </vt:variant>
      <vt:variant>
        <vt:i4>12</vt:i4>
      </vt:variant>
      <vt:variant>
        <vt:i4>0</vt:i4>
      </vt:variant>
      <vt:variant>
        <vt:i4>5</vt:i4>
      </vt:variant>
      <vt:variant>
        <vt:lpwstr>imi-internal:M21-1MRIII.ii.3.C.7</vt:lpwstr>
      </vt:variant>
      <vt:variant>
        <vt:lpwstr/>
      </vt:variant>
      <vt:variant>
        <vt:i4>1245211</vt:i4>
      </vt:variant>
      <vt:variant>
        <vt:i4>0</vt:i4>
      </vt:variant>
      <vt:variant>
        <vt:i4>0</vt:i4>
      </vt:variant>
      <vt:variant>
        <vt:i4>5</vt:i4>
      </vt:variant>
      <vt:variant>
        <vt:lpwstr>http://vbaw.vba.va.gov/usb/letters/2009/20-09-10.revised.DOC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Screening Policies</dc:title>
  <dc:subject>Policies that apply to the initial screening of claims</dc:subject>
  <dc:creator>Department of Veterans Affairs</dc:creator>
  <cp:keywords>Date stamp, RISP, SSB, VSP, Reservists' Involuntary Separation Pay, Special Separation Benefit, Voluntary Separation Pay, screening, signature, foreign residents, foreign claimants, date of receipt, date of claim, date stamp, original document, signature by mark, thumbprint, pencil, unsigned, unsigned application, VONAPP, Mexico, Central America, South America, Caribbean, Canada, foreign country, ancillary benefit, automobile, conveyance, adaptive equipment, housing, specially adapted housing, home adaptation, clothing, clothing allowance, employee, relative, jurisdiction, sister station, RACC, VA Form 20-0344, VA Form 20-0344a, VA employee, VBA employee, work study, security, access, ISO, information security officer, retirement pay, separation pay, disability severance pay, severance pay, readjustment pay, separation benefit, recoup, recoupment, withholding, offset, VSI, SSB, Voluntary Separation Incentive, Special Separation Benefit, concurrent payment, duplicate payment, SSB, Survivor Benefit Plan, DIC, Dependency and Indemnity Compensation, DFAS, Defense Finance and Accounting Service, fax template</cp:keywords>
  <dc:description>This section discusses policies that apply to the initial screening of claims.</dc:description>
  <cp:lastModifiedBy>Mazar, Leah B., VBAVACO</cp:lastModifiedBy>
  <cp:revision>29</cp:revision>
  <cp:lastPrinted>2009-11-06T11:37:00Z</cp:lastPrinted>
  <dcterms:created xsi:type="dcterms:W3CDTF">2014-07-25T20:06:00Z</dcterms:created>
  <dcterms:modified xsi:type="dcterms:W3CDTF">2014-09-18T14:10:00Z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DateCreated">
    <vt:lpwstr>20050524</vt:lpwstr>
  </property>
  <property fmtid="{D5CDD505-2E9C-101B-9397-08002B2CF9AE}" pid="4" name="DateReviewed">
    <vt:lpwstr>20140725</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ies>
</file>