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513E1" w14:textId="25A11066" w:rsidR="002D317D" w:rsidRPr="00543667" w:rsidRDefault="002D317D" w:rsidP="00C0753A">
      <w:pPr>
        <w:pStyle w:val="Heading3"/>
      </w:pPr>
      <w:r w:rsidRPr="00543667">
        <w:t>Section C.  Initial Screening Policies</w:t>
      </w:r>
    </w:p>
    <w:p w14:paraId="4EE513E2" w14:textId="77777777" w:rsidR="002D317D" w:rsidRPr="00543667" w:rsidRDefault="002D317D" w:rsidP="00CF582A">
      <w:pPr>
        <w:pStyle w:val="Heading4"/>
      </w:pPr>
      <w:r w:rsidRPr="00543667">
        <w:t>Overview</w:t>
      </w:r>
    </w:p>
    <w:p w14:paraId="4EE513E3" w14:textId="77777777" w:rsidR="002D317D" w:rsidRPr="00543667" w:rsidRDefault="002D317D">
      <w:pPr>
        <w:pStyle w:val="BlockLine"/>
      </w:pPr>
      <w:r w:rsidRPr="00543667">
        <w:fldChar w:fldCharType="begin"/>
      </w:r>
      <w:r w:rsidRPr="00543667">
        <w:instrText xml:space="preserve"> PRIVATE INFOTYPE="OTHER" </w:instrText>
      </w:r>
      <w:r w:rsidRPr="00543667">
        <w:fldChar w:fldCharType="end"/>
      </w:r>
    </w:p>
    <w:tbl>
      <w:tblPr>
        <w:tblW w:w="0" w:type="auto"/>
        <w:tblLayout w:type="fixed"/>
        <w:tblLook w:val="0000" w:firstRow="0" w:lastRow="0" w:firstColumn="0" w:lastColumn="0" w:noHBand="0" w:noVBand="0"/>
      </w:tblPr>
      <w:tblGrid>
        <w:gridCol w:w="1728"/>
        <w:gridCol w:w="7740"/>
      </w:tblGrid>
      <w:tr w:rsidR="002D317D" w:rsidRPr="00543667" w14:paraId="4EE513E6" w14:textId="77777777">
        <w:trPr>
          <w:cantSplit/>
        </w:trPr>
        <w:tc>
          <w:tcPr>
            <w:tcW w:w="1728" w:type="dxa"/>
          </w:tcPr>
          <w:p w14:paraId="4EE513E4" w14:textId="0A4C108C" w:rsidR="002D317D" w:rsidRPr="00543667" w:rsidRDefault="002D317D">
            <w:pPr>
              <w:pStyle w:val="Heading5"/>
            </w:pPr>
            <w:r w:rsidRPr="00543667">
              <w:t xml:space="preserve">In </w:t>
            </w:r>
            <w:r w:rsidR="00506426" w:rsidRPr="00543667">
              <w:t>T</w:t>
            </w:r>
            <w:r w:rsidRPr="00543667">
              <w:t>his Section</w:t>
            </w:r>
          </w:p>
        </w:tc>
        <w:tc>
          <w:tcPr>
            <w:tcW w:w="7740" w:type="dxa"/>
          </w:tcPr>
          <w:p w14:paraId="4EE513E5" w14:textId="77777777" w:rsidR="002D317D" w:rsidRPr="00543667" w:rsidRDefault="002D317D">
            <w:pPr>
              <w:pStyle w:val="BlockText"/>
            </w:pPr>
            <w:r w:rsidRPr="00543667">
              <w:t>This section contains the following topics:</w:t>
            </w:r>
          </w:p>
        </w:tc>
      </w:tr>
    </w:tbl>
    <w:p w14:paraId="4EE513E7" w14:textId="77777777" w:rsidR="002D317D" w:rsidRPr="00543667" w:rsidRDefault="002D317D"/>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160"/>
        <w:gridCol w:w="6480"/>
      </w:tblGrid>
      <w:tr w:rsidR="008604FC" w:rsidRPr="00543667" w14:paraId="4EE513EB" w14:textId="77777777" w:rsidTr="001A09E1">
        <w:trPr>
          <w:cantSplit/>
        </w:trPr>
        <w:tc>
          <w:tcPr>
            <w:tcW w:w="1160" w:type="dxa"/>
          </w:tcPr>
          <w:p w14:paraId="4EE513E8" w14:textId="77777777" w:rsidR="008604FC" w:rsidRPr="00543667" w:rsidRDefault="008604FC">
            <w:pPr>
              <w:pStyle w:val="TableHeaderText"/>
            </w:pPr>
            <w:r w:rsidRPr="00543667">
              <w:t>Topic</w:t>
            </w:r>
          </w:p>
        </w:tc>
        <w:tc>
          <w:tcPr>
            <w:tcW w:w="6480" w:type="dxa"/>
          </w:tcPr>
          <w:p w14:paraId="4EE513E9" w14:textId="77777777" w:rsidR="008604FC" w:rsidRPr="00543667" w:rsidRDefault="008604FC">
            <w:pPr>
              <w:pStyle w:val="TableHeaderText"/>
            </w:pPr>
            <w:r w:rsidRPr="00543667">
              <w:t>Topic Name</w:t>
            </w:r>
          </w:p>
        </w:tc>
      </w:tr>
      <w:tr w:rsidR="008604FC" w:rsidRPr="00543667" w14:paraId="4EE513EF" w14:textId="77777777" w:rsidTr="001A09E1">
        <w:trPr>
          <w:cantSplit/>
        </w:trPr>
        <w:tc>
          <w:tcPr>
            <w:tcW w:w="1160" w:type="dxa"/>
          </w:tcPr>
          <w:p w14:paraId="4EE513EC" w14:textId="3D28592A" w:rsidR="008604FC" w:rsidRPr="00543667" w:rsidRDefault="00D85DD9" w:rsidP="00F132EF">
            <w:pPr>
              <w:pStyle w:val="TableText"/>
              <w:jc w:val="center"/>
            </w:pPr>
            <w:r w:rsidRPr="00543667">
              <w:t>1</w:t>
            </w:r>
          </w:p>
        </w:tc>
        <w:tc>
          <w:tcPr>
            <w:tcW w:w="6480" w:type="dxa"/>
          </w:tcPr>
          <w:p w14:paraId="4EE513ED" w14:textId="6F15D36D" w:rsidR="008604FC" w:rsidRPr="00543667" w:rsidRDefault="008604FC">
            <w:pPr>
              <w:pStyle w:val="TableText"/>
            </w:pPr>
            <w:r w:rsidRPr="00543667">
              <w:t>Recording the Date of Receipt</w:t>
            </w:r>
            <w:r w:rsidR="00D85DD9" w:rsidRPr="00543667">
              <w:t xml:space="preserve"> of Incoming Documents</w:t>
            </w:r>
          </w:p>
        </w:tc>
      </w:tr>
      <w:tr w:rsidR="008604FC" w:rsidRPr="00543667" w14:paraId="4EE513F3" w14:textId="77777777" w:rsidTr="001A09E1">
        <w:trPr>
          <w:cantSplit/>
        </w:trPr>
        <w:tc>
          <w:tcPr>
            <w:tcW w:w="1160" w:type="dxa"/>
          </w:tcPr>
          <w:p w14:paraId="4EE513F0" w14:textId="4AC55D3E" w:rsidR="008604FC" w:rsidRPr="00543667" w:rsidRDefault="00D85DD9" w:rsidP="00F132EF">
            <w:pPr>
              <w:pStyle w:val="TableText"/>
              <w:jc w:val="center"/>
            </w:pPr>
            <w:r w:rsidRPr="00543667">
              <w:t>2</w:t>
            </w:r>
          </w:p>
        </w:tc>
        <w:tc>
          <w:tcPr>
            <w:tcW w:w="6480" w:type="dxa"/>
          </w:tcPr>
          <w:p w14:paraId="4EE513F1" w14:textId="77777777" w:rsidR="008604FC" w:rsidRPr="00543667" w:rsidRDefault="008604FC">
            <w:pPr>
              <w:pStyle w:val="TableText"/>
            </w:pPr>
            <w:r w:rsidRPr="00543667">
              <w:t>Claimant Signatures</w:t>
            </w:r>
          </w:p>
        </w:tc>
      </w:tr>
      <w:tr w:rsidR="008604FC" w:rsidRPr="00543667" w14:paraId="4EE513F7" w14:textId="77777777" w:rsidTr="001A09E1">
        <w:trPr>
          <w:cantSplit/>
        </w:trPr>
        <w:tc>
          <w:tcPr>
            <w:tcW w:w="1160" w:type="dxa"/>
          </w:tcPr>
          <w:p w14:paraId="4EE513F4" w14:textId="67C70663" w:rsidR="008604FC" w:rsidRPr="00543667" w:rsidRDefault="00D85DD9" w:rsidP="00F132EF">
            <w:pPr>
              <w:pStyle w:val="TableText"/>
              <w:jc w:val="center"/>
            </w:pPr>
            <w:r w:rsidRPr="00543667">
              <w:t>3</w:t>
            </w:r>
          </w:p>
        </w:tc>
        <w:tc>
          <w:tcPr>
            <w:tcW w:w="6480" w:type="dxa"/>
          </w:tcPr>
          <w:p w14:paraId="4EE513F5" w14:textId="6DD19D1C" w:rsidR="008604FC" w:rsidRPr="00543667" w:rsidRDefault="00506426">
            <w:pPr>
              <w:pStyle w:val="TableText"/>
            </w:pPr>
            <w:r w:rsidRPr="00543667">
              <w:t xml:space="preserve">Routing Mail for </w:t>
            </w:r>
            <w:r w:rsidR="008604FC" w:rsidRPr="00543667">
              <w:t>Claims From Foreign Residents</w:t>
            </w:r>
          </w:p>
        </w:tc>
      </w:tr>
      <w:tr w:rsidR="008604FC" w:rsidRPr="00543667" w14:paraId="4EE513FB" w14:textId="77777777" w:rsidTr="001A09E1">
        <w:trPr>
          <w:cantSplit/>
        </w:trPr>
        <w:tc>
          <w:tcPr>
            <w:tcW w:w="1160" w:type="dxa"/>
          </w:tcPr>
          <w:p w14:paraId="4EE513F8" w14:textId="3E88AC67" w:rsidR="008604FC" w:rsidRPr="00543667" w:rsidRDefault="00D85DD9" w:rsidP="00F132EF">
            <w:pPr>
              <w:pStyle w:val="TableText"/>
              <w:jc w:val="center"/>
            </w:pPr>
            <w:r w:rsidRPr="00543667">
              <w:t>4</w:t>
            </w:r>
          </w:p>
        </w:tc>
        <w:tc>
          <w:tcPr>
            <w:tcW w:w="6480" w:type="dxa"/>
          </w:tcPr>
          <w:p w14:paraId="4EE513F9" w14:textId="3E081475" w:rsidR="008604FC" w:rsidRPr="00543667" w:rsidRDefault="00D72C46">
            <w:pPr>
              <w:pStyle w:val="TableText"/>
            </w:pPr>
            <w:r w:rsidRPr="00543667">
              <w:t xml:space="preserve">Handling </w:t>
            </w:r>
            <w:r w:rsidR="008604FC" w:rsidRPr="00543667">
              <w:t>Claims for Ancillary Benefits</w:t>
            </w:r>
          </w:p>
        </w:tc>
      </w:tr>
      <w:tr w:rsidR="008604FC" w:rsidRPr="00543667" w14:paraId="4EE513FF" w14:textId="77777777" w:rsidTr="001A09E1">
        <w:trPr>
          <w:cantSplit/>
        </w:trPr>
        <w:tc>
          <w:tcPr>
            <w:tcW w:w="1160" w:type="dxa"/>
          </w:tcPr>
          <w:p w14:paraId="4EE513FC" w14:textId="3AB36440" w:rsidR="008604FC" w:rsidRPr="00543667" w:rsidRDefault="00D85DD9" w:rsidP="00F132EF">
            <w:pPr>
              <w:pStyle w:val="TableText"/>
              <w:jc w:val="center"/>
            </w:pPr>
            <w:r w:rsidRPr="00543667">
              <w:t>5</w:t>
            </w:r>
          </w:p>
        </w:tc>
        <w:tc>
          <w:tcPr>
            <w:tcW w:w="6480" w:type="dxa"/>
          </w:tcPr>
          <w:p w14:paraId="4EE513FD" w14:textId="232381B5" w:rsidR="008604FC" w:rsidRPr="00543667" w:rsidRDefault="00FF687D" w:rsidP="003046CF">
            <w:pPr>
              <w:pStyle w:val="TableText"/>
            </w:pPr>
            <w:r w:rsidRPr="00543667">
              <w:t xml:space="preserve">Screening and </w:t>
            </w:r>
            <w:r w:rsidR="008604FC" w:rsidRPr="00543667">
              <w:t xml:space="preserve">Handling </w:t>
            </w:r>
            <w:r w:rsidRPr="00543667">
              <w:t>Restricted</w:t>
            </w:r>
            <w:r w:rsidR="003046CF" w:rsidRPr="00543667">
              <w:t>-</w:t>
            </w:r>
            <w:r w:rsidRPr="00543667">
              <w:t>Access Mail</w:t>
            </w:r>
            <w:r w:rsidR="00506426" w:rsidRPr="00543667">
              <w:t xml:space="preserve"> </w:t>
            </w:r>
            <w:r w:rsidR="008604FC" w:rsidRPr="00543667">
              <w:t>From Employees and Their Relatives</w:t>
            </w:r>
          </w:p>
        </w:tc>
      </w:tr>
      <w:tr w:rsidR="00097A88" w:rsidRPr="00543667" w14:paraId="64F6608E" w14:textId="77777777" w:rsidTr="001A09E1">
        <w:trPr>
          <w:cantSplit/>
        </w:trPr>
        <w:tc>
          <w:tcPr>
            <w:tcW w:w="1160" w:type="dxa"/>
          </w:tcPr>
          <w:p w14:paraId="1C212B6B" w14:textId="42BE10C5" w:rsidR="00097A88" w:rsidRPr="00543667" w:rsidRDefault="00097A88">
            <w:pPr>
              <w:pStyle w:val="TableText"/>
              <w:jc w:val="center"/>
            </w:pPr>
            <w:r w:rsidRPr="00543667">
              <w:t>6</w:t>
            </w:r>
          </w:p>
        </w:tc>
        <w:tc>
          <w:tcPr>
            <w:tcW w:w="6480" w:type="dxa"/>
          </w:tcPr>
          <w:p w14:paraId="3F8B7AE4" w14:textId="0F19BFD9" w:rsidR="00097A88" w:rsidRPr="00543667" w:rsidRDefault="00097A88" w:rsidP="00F23D89">
            <w:pPr>
              <w:pStyle w:val="TableText"/>
            </w:pPr>
            <w:r w:rsidRPr="00543667">
              <w:t>Handling Mail That</w:t>
            </w:r>
            <w:r w:rsidR="001A09E1" w:rsidRPr="00543667">
              <w:t xml:space="preserve"> Could Result in a Reduction or </w:t>
            </w:r>
            <w:r w:rsidR="00F23D89" w:rsidRPr="00543667">
              <w:t xml:space="preserve">Discontinuance </w:t>
            </w:r>
            <w:r w:rsidRPr="00543667">
              <w:t>of Benefits</w:t>
            </w:r>
          </w:p>
        </w:tc>
      </w:tr>
      <w:tr w:rsidR="0010586E" w:rsidRPr="00543667" w14:paraId="2A90801C" w14:textId="77777777" w:rsidTr="001A09E1">
        <w:trPr>
          <w:cantSplit/>
        </w:trPr>
        <w:tc>
          <w:tcPr>
            <w:tcW w:w="1160" w:type="dxa"/>
          </w:tcPr>
          <w:p w14:paraId="16298BCB" w14:textId="2433D519" w:rsidR="0010586E" w:rsidRPr="00543667" w:rsidRDefault="00975238">
            <w:pPr>
              <w:pStyle w:val="TableText"/>
              <w:jc w:val="center"/>
            </w:pPr>
            <w:r w:rsidRPr="00543667">
              <w:t>7</w:t>
            </w:r>
          </w:p>
        </w:tc>
        <w:tc>
          <w:tcPr>
            <w:tcW w:w="6480" w:type="dxa"/>
          </w:tcPr>
          <w:p w14:paraId="52E4B214" w14:textId="6BE0F927" w:rsidR="0010586E" w:rsidRPr="00543667" w:rsidRDefault="00BE7F94">
            <w:pPr>
              <w:pStyle w:val="TableText"/>
            </w:pPr>
            <w:r w:rsidRPr="00543667">
              <w:t>Handling Outdated Forms</w:t>
            </w:r>
          </w:p>
        </w:tc>
      </w:tr>
    </w:tbl>
    <w:p w14:paraId="1F87626E" w14:textId="39512C1C" w:rsidR="008A350D" w:rsidRPr="00543667" w:rsidRDefault="008A350D" w:rsidP="008A350D">
      <w:pPr>
        <w:tabs>
          <w:tab w:val="left" w:pos="9360"/>
        </w:tabs>
        <w:ind w:left="1714"/>
      </w:pPr>
      <w:r w:rsidRPr="00543667">
        <w:rPr>
          <w:u w:val="single"/>
        </w:rPr>
        <w:tab/>
      </w:r>
    </w:p>
    <w:p w14:paraId="4EE51409" w14:textId="7382D979" w:rsidR="002D317D" w:rsidRPr="00543667" w:rsidRDefault="00BF2BCB" w:rsidP="00506426">
      <w:pPr>
        <w:rPr>
          <w:rFonts w:cs="Arial"/>
          <w:szCs w:val="32"/>
        </w:rPr>
      </w:pPr>
      <w:r w:rsidRPr="00543667">
        <w:rPr>
          <w:rFonts w:ascii="Arial" w:hAnsi="Arial" w:cs="Arial"/>
          <w:b/>
          <w:sz w:val="32"/>
          <w:szCs w:val="32"/>
        </w:rPr>
        <w:br w:type="page"/>
      </w:r>
      <w:r w:rsidR="002D317D" w:rsidRPr="00543667">
        <w:rPr>
          <w:rFonts w:ascii="Arial" w:hAnsi="Arial" w:cs="Arial"/>
          <w:b/>
          <w:sz w:val="32"/>
          <w:szCs w:val="32"/>
        </w:rPr>
        <w:lastRenderedPageBreak/>
        <w:t xml:space="preserve">1.  </w:t>
      </w:r>
      <w:bookmarkStart w:id="0" w:name="Topic10"/>
      <w:bookmarkEnd w:id="0"/>
      <w:r w:rsidR="002D317D" w:rsidRPr="00543667">
        <w:rPr>
          <w:rFonts w:ascii="Arial" w:hAnsi="Arial" w:cs="Arial"/>
          <w:b/>
          <w:sz w:val="32"/>
          <w:szCs w:val="32"/>
        </w:rPr>
        <w:t>Recording the Date of Receipt</w:t>
      </w:r>
      <w:r w:rsidR="00D85DD9" w:rsidRPr="00543667">
        <w:rPr>
          <w:rFonts w:ascii="Arial" w:hAnsi="Arial" w:cs="Arial"/>
          <w:b/>
          <w:sz w:val="32"/>
          <w:szCs w:val="32"/>
        </w:rPr>
        <w:t xml:space="preserve"> of Incoming Documents</w:t>
      </w:r>
    </w:p>
    <w:p w14:paraId="4EE5140A" w14:textId="3E0F8071" w:rsidR="002D317D" w:rsidRPr="00543667"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543667" w14:paraId="4EE51410" w14:textId="77777777">
        <w:trPr>
          <w:cantSplit/>
        </w:trPr>
        <w:tc>
          <w:tcPr>
            <w:tcW w:w="1728" w:type="dxa"/>
          </w:tcPr>
          <w:p w14:paraId="4EE5140B" w14:textId="77777777" w:rsidR="002D317D" w:rsidRPr="00543667" w:rsidRDefault="002D317D">
            <w:pPr>
              <w:pStyle w:val="Heading5"/>
            </w:pPr>
            <w:r w:rsidRPr="00543667">
              <w:t>Introduction</w:t>
            </w:r>
          </w:p>
        </w:tc>
        <w:tc>
          <w:tcPr>
            <w:tcW w:w="7740" w:type="dxa"/>
          </w:tcPr>
          <w:p w14:paraId="4EE5140C" w14:textId="77777777" w:rsidR="002D317D" w:rsidRPr="00543667" w:rsidRDefault="002D317D">
            <w:pPr>
              <w:pStyle w:val="BlockText"/>
            </w:pPr>
            <w:r w:rsidRPr="00543667">
              <w:t>This topic contains policies for recording the date of receipt on documents the Department of Veterans Affairs (VA) receives, including</w:t>
            </w:r>
          </w:p>
          <w:p w14:paraId="4EE5140D" w14:textId="77777777" w:rsidR="002D317D" w:rsidRPr="00543667" w:rsidRDefault="002D317D">
            <w:pPr>
              <w:pStyle w:val="BlockText"/>
            </w:pPr>
          </w:p>
          <w:p w14:paraId="42765DF6" w14:textId="3DFD07CD" w:rsidR="0073611A" w:rsidRPr="00543667" w:rsidRDefault="002D317D" w:rsidP="0090753C">
            <w:pPr>
              <w:numPr>
                <w:ilvl w:val="0"/>
                <w:numId w:val="48"/>
              </w:numPr>
              <w:ind w:left="158" w:hanging="187"/>
              <w:rPr>
                <w:rStyle w:val="Hyperlink"/>
                <w:color w:val="auto"/>
                <w:szCs w:val="24"/>
                <w:u w:val="none"/>
              </w:rPr>
            </w:pPr>
            <w:r w:rsidRPr="00543667">
              <w:t>requirement to stamp the date of receipt on all incoming documents</w:t>
            </w:r>
          </w:p>
          <w:p w14:paraId="2C0020E2" w14:textId="2B90DC4E" w:rsidR="009315F6" w:rsidRPr="00543667" w:rsidRDefault="009315F6" w:rsidP="0090753C">
            <w:pPr>
              <w:numPr>
                <w:ilvl w:val="0"/>
                <w:numId w:val="26"/>
              </w:numPr>
              <w:ind w:left="158" w:hanging="187"/>
            </w:pPr>
            <w:r w:rsidRPr="00543667">
              <w:t>handling documents processed without a date stamp</w:t>
            </w:r>
          </w:p>
          <w:p w14:paraId="4EE5140E" w14:textId="4828E897" w:rsidR="002D317D" w:rsidRPr="00543667" w:rsidRDefault="0073611A" w:rsidP="0090753C">
            <w:pPr>
              <w:numPr>
                <w:ilvl w:val="0"/>
                <w:numId w:val="27"/>
              </w:numPr>
              <w:ind w:left="158" w:hanging="187"/>
            </w:pPr>
            <w:r w:rsidRPr="00543667">
              <w:t>pla</w:t>
            </w:r>
            <w:r w:rsidR="00A05892" w:rsidRPr="00543667">
              <w:t>cement of the date stamp on incoming documents</w:t>
            </w:r>
          </w:p>
          <w:p w14:paraId="6D1D6974" w14:textId="44E82AE2" w:rsidR="00D60FB1" w:rsidRPr="00543667" w:rsidRDefault="00AD1BF5" w:rsidP="0090753C">
            <w:pPr>
              <w:numPr>
                <w:ilvl w:val="0"/>
                <w:numId w:val="28"/>
              </w:numPr>
              <w:ind w:left="158" w:hanging="187"/>
            </w:pPr>
            <w:r w:rsidRPr="00543667">
              <w:t>d</w:t>
            </w:r>
            <w:r w:rsidR="00D60FB1" w:rsidRPr="00543667">
              <w:t xml:space="preserve">ate of receipt for mail processed in the </w:t>
            </w:r>
            <w:r w:rsidR="00F90D75" w:rsidRPr="00543667">
              <w:t>c</w:t>
            </w:r>
            <w:r w:rsidR="00D60FB1" w:rsidRPr="00543667">
              <w:t xml:space="preserve">entralized </w:t>
            </w:r>
            <w:r w:rsidR="00F90D75" w:rsidRPr="00543667">
              <w:t>m</w:t>
            </w:r>
            <w:r w:rsidR="00D60FB1" w:rsidRPr="00543667">
              <w:t xml:space="preserve">ail </w:t>
            </w:r>
            <w:r w:rsidR="00BA59A1" w:rsidRPr="00543667">
              <w:t xml:space="preserve">(CM) </w:t>
            </w:r>
            <w:r w:rsidR="00F90D75" w:rsidRPr="00543667">
              <w:t>p</w:t>
            </w:r>
            <w:r w:rsidR="00D60FB1" w:rsidRPr="00543667">
              <w:t>ortal</w:t>
            </w:r>
            <w:r w:rsidR="00452313" w:rsidRPr="00543667">
              <w:t>, and</w:t>
            </w:r>
            <w:r w:rsidR="00D60FB1" w:rsidRPr="00543667">
              <w:t xml:space="preserve"> </w:t>
            </w:r>
          </w:p>
          <w:p w14:paraId="4EE5140F" w14:textId="69E19E14" w:rsidR="002D317D" w:rsidRPr="00543667" w:rsidRDefault="00F23D89" w:rsidP="00F23D89">
            <w:pPr>
              <w:numPr>
                <w:ilvl w:val="0"/>
                <w:numId w:val="29"/>
              </w:numPr>
              <w:ind w:left="158" w:hanging="187"/>
            </w:pPr>
            <w:proofErr w:type="gramStart"/>
            <w:r w:rsidRPr="00543667">
              <w:t>original</w:t>
            </w:r>
            <w:proofErr w:type="gramEnd"/>
            <w:r w:rsidRPr="00543667">
              <w:t xml:space="preserve"> </w:t>
            </w:r>
            <w:r w:rsidR="002D317D" w:rsidRPr="00543667">
              <w:t>documents.</w:t>
            </w:r>
          </w:p>
        </w:tc>
      </w:tr>
    </w:tbl>
    <w:p w14:paraId="4EE51411" w14:textId="60060C51" w:rsidR="002D317D" w:rsidRPr="00543667" w:rsidRDefault="002D317D" w:rsidP="00CF6603">
      <w:pPr>
        <w:pStyle w:val="BlockLine"/>
      </w:pPr>
    </w:p>
    <w:tbl>
      <w:tblPr>
        <w:tblW w:w="0" w:type="auto"/>
        <w:tblLayout w:type="fixed"/>
        <w:tblLook w:val="0000" w:firstRow="0" w:lastRow="0" w:firstColumn="0" w:lastColumn="0" w:noHBand="0" w:noVBand="0"/>
      </w:tblPr>
      <w:tblGrid>
        <w:gridCol w:w="1728"/>
        <w:gridCol w:w="7740"/>
      </w:tblGrid>
      <w:tr w:rsidR="00CF6603" w:rsidRPr="00543667" w14:paraId="17B4EBFD" w14:textId="77777777" w:rsidTr="00CF6603">
        <w:tc>
          <w:tcPr>
            <w:tcW w:w="1728" w:type="dxa"/>
            <w:shd w:val="clear" w:color="auto" w:fill="auto"/>
          </w:tcPr>
          <w:p w14:paraId="39CA89E5" w14:textId="23DABE59" w:rsidR="00CF6603" w:rsidRPr="00543667" w:rsidRDefault="00CF6603" w:rsidP="00CF6603">
            <w:pPr>
              <w:pStyle w:val="Heading5"/>
            </w:pPr>
            <w:r w:rsidRPr="00543667">
              <w:t>Change Date</w:t>
            </w:r>
          </w:p>
        </w:tc>
        <w:tc>
          <w:tcPr>
            <w:tcW w:w="7740" w:type="dxa"/>
            <w:shd w:val="clear" w:color="auto" w:fill="auto"/>
          </w:tcPr>
          <w:p w14:paraId="2A18E278" w14:textId="65F1089F" w:rsidR="00CF6603" w:rsidRPr="00543667" w:rsidRDefault="000D44D5" w:rsidP="00203CBE">
            <w:pPr>
              <w:pStyle w:val="BlockText"/>
              <w:rPr>
                <w:szCs w:val="24"/>
              </w:rPr>
            </w:pPr>
            <w:r w:rsidRPr="00543667">
              <w:rPr>
                <w:szCs w:val="24"/>
              </w:rPr>
              <w:t>July 10, 2015</w:t>
            </w:r>
          </w:p>
        </w:tc>
      </w:tr>
    </w:tbl>
    <w:p w14:paraId="4EE51415" w14:textId="6605C94F" w:rsidR="002D317D" w:rsidRPr="00543667" w:rsidRDefault="002D317D">
      <w:pPr>
        <w:pStyle w:val="BlockLine"/>
      </w:pPr>
    </w:p>
    <w:tbl>
      <w:tblPr>
        <w:tblW w:w="0" w:type="auto"/>
        <w:tblLook w:val="0000" w:firstRow="0" w:lastRow="0" w:firstColumn="0" w:lastColumn="0" w:noHBand="0" w:noVBand="0"/>
      </w:tblPr>
      <w:tblGrid>
        <w:gridCol w:w="1728"/>
        <w:gridCol w:w="7740"/>
      </w:tblGrid>
      <w:tr w:rsidR="002D317D" w:rsidRPr="00543667" w14:paraId="4EE51427" w14:textId="77777777" w:rsidTr="00633390">
        <w:tc>
          <w:tcPr>
            <w:tcW w:w="1728" w:type="dxa"/>
          </w:tcPr>
          <w:p w14:paraId="4EE51416" w14:textId="77777777" w:rsidR="002D317D" w:rsidRPr="00543667" w:rsidRDefault="002D317D">
            <w:pPr>
              <w:pStyle w:val="Heading5"/>
            </w:pPr>
            <w:proofErr w:type="gramStart"/>
            <w:r w:rsidRPr="00543667">
              <w:t xml:space="preserve">a.  </w:t>
            </w:r>
            <w:bookmarkStart w:id="1" w:name="a10"/>
            <w:bookmarkEnd w:id="1"/>
            <w:r w:rsidRPr="00543667">
              <w:t>Requirement</w:t>
            </w:r>
            <w:proofErr w:type="gramEnd"/>
            <w:r w:rsidRPr="00543667">
              <w:t xml:space="preserve"> to Stamp the Date of Receipt on All Incoming Documents</w:t>
            </w:r>
          </w:p>
        </w:tc>
        <w:tc>
          <w:tcPr>
            <w:tcW w:w="7740" w:type="dxa"/>
          </w:tcPr>
          <w:p w14:paraId="5163048F" w14:textId="27199335" w:rsidR="001D1F77" w:rsidRPr="00543667" w:rsidRDefault="001D1F77" w:rsidP="003E67F8">
            <w:pPr>
              <w:pStyle w:val="NoSpacing"/>
              <w:rPr>
                <w:rFonts w:eastAsia="Calibri"/>
              </w:rPr>
            </w:pPr>
            <w:r w:rsidRPr="00543667">
              <w:rPr>
                <w:rFonts w:eastAsia="Calibri"/>
              </w:rPr>
              <w:t xml:space="preserve">Each document submitted to the </w:t>
            </w:r>
            <w:r w:rsidR="00506426" w:rsidRPr="00543667">
              <w:rPr>
                <w:rFonts w:eastAsia="Calibri"/>
              </w:rPr>
              <w:t>Department of Veterans Affairs (</w:t>
            </w:r>
            <w:r w:rsidRPr="00543667">
              <w:rPr>
                <w:rFonts w:eastAsia="Calibri"/>
              </w:rPr>
              <w:t>VA</w:t>
            </w:r>
            <w:r w:rsidR="00506426" w:rsidRPr="00543667">
              <w:rPr>
                <w:rFonts w:eastAsia="Calibri"/>
              </w:rPr>
              <w:t>)</w:t>
            </w:r>
            <w:r w:rsidRPr="00543667">
              <w:rPr>
                <w:rFonts w:eastAsia="Calibri"/>
              </w:rPr>
              <w:t xml:space="preserve"> </w:t>
            </w:r>
            <w:r w:rsidRPr="00543667">
              <w:rPr>
                <w:rFonts w:eastAsia="Calibri"/>
                <w:b/>
                <w:i/>
              </w:rPr>
              <w:t xml:space="preserve">must </w:t>
            </w:r>
            <w:r w:rsidRPr="00543667">
              <w:rPr>
                <w:rFonts w:eastAsia="Calibri"/>
              </w:rPr>
              <w:t xml:space="preserve">receive a stamp with the date of receipt.  </w:t>
            </w:r>
          </w:p>
          <w:p w14:paraId="5EB2C66D" w14:textId="77777777" w:rsidR="001D1F77" w:rsidRPr="00543667" w:rsidRDefault="001D1F77" w:rsidP="0007162A">
            <w:pPr>
              <w:spacing w:line="276" w:lineRule="auto"/>
              <w:rPr>
                <w:rFonts w:eastAsia="Calibri"/>
                <w:szCs w:val="22"/>
              </w:rPr>
            </w:pPr>
          </w:p>
          <w:p w14:paraId="4EE51426" w14:textId="2EBD2EF4" w:rsidR="002D317D" w:rsidRPr="00543667" w:rsidRDefault="001D1F77">
            <w:pPr>
              <w:pStyle w:val="BlockText"/>
            </w:pPr>
            <w:r w:rsidRPr="00543667">
              <w:rPr>
                <w:rFonts w:eastAsia="Calibri"/>
                <w:szCs w:val="22"/>
              </w:rPr>
              <w:t>The table below outlines requirements regarding the type of date stamps used by facilities and locations where VA has a presence.</w:t>
            </w:r>
          </w:p>
        </w:tc>
      </w:tr>
    </w:tbl>
    <w:p w14:paraId="552C4110" w14:textId="2ABF1E02" w:rsidR="001D1F77" w:rsidRPr="00543667" w:rsidRDefault="001D1F77" w:rsidP="001D1F77"/>
    <w:tbl>
      <w:tblPr>
        <w:tblStyle w:val="TableGrid"/>
        <w:tblW w:w="7650" w:type="dxa"/>
        <w:tblInd w:w="1818" w:type="dxa"/>
        <w:tblLook w:val="04A0" w:firstRow="1" w:lastRow="0" w:firstColumn="1" w:lastColumn="0" w:noHBand="0" w:noVBand="1"/>
      </w:tblPr>
      <w:tblGrid>
        <w:gridCol w:w="3870"/>
        <w:gridCol w:w="3780"/>
      </w:tblGrid>
      <w:tr w:rsidR="001D1F77" w:rsidRPr="00543667" w14:paraId="571847D7" w14:textId="77777777" w:rsidTr="001D1F77">
        <w:tc>
          <w:tcPr>
            <w:tcW w:w="3870" w:type="dxa"/>
          </w:tcPr>
          <w:p w14:paraId="1DC8E44C" w14:textId="77777777" w:rsidR="001D1F77" w:rsidRPr="00543667" w:rsidRDefault="001D1F77" w:rsidP="001D1F77">
            <w:pPr>
              <w:rPr>
                <w:b/>
              </w:rPr>
            </w:pPr>
            <w:r w:rsidRPr="00543667">
              <w:rPr>
                <w:b/>
              </w:rPr>
              <w:t>At a(n) ...</w:t>
            </w:r>
          </w:p>
        </w:tc>
        <w:tc>
          <w:tcPr>
            <w:tcW w:w="3780" w:type="dxa"/>
          </w:tcPr>
          <w:p w14:paraId="3EEAF726" w14:textId="77777777" w:rsidR="001D1F77" w:rsidRPr="00543667" w:rsidRDefault="001D1F77" w:rsidP="001D1F77">
            <w:pPr>
              <w:rPr>
                <w:b/>
              </w:rPr>
            </w:pPr>
            <w:r w:rsidRPr="00543667">
              <w:rPr>
                <w:b/>
              </w:rPr>
              <w:t>Use a(n) ...</w:t>
            </w:r>
          </w:p>
        </w:tc>
      </w:tr>
      <w:tr w:rsidR="001D1F77" w:rsidRPr="00543667" w14:paraId="2B9B8812" w14:textId="77777777" w:rsidTr="001D1F77">
        <w:tc>
          <w:tcPr>
            <w:tcW w:w="3870" w:type="dxa"/>
          </w:tcPr>
          <w:p w14:paraId="5988F78B" w14:textId="77777777" w:rsidR="001D1F77" w:rsidRPr="00543667" w:rsidRDefault="001D1F77" w:rsidP="001D1F77">
            <w:r w:rsidRPr="00543667">
              <w:t>regional office (RO)</w:t>
            </w:r>
          </w:p>
        </w:tc>
        <w:tc>
          <w:tcPr>
            <w:tcW w:w="3780" w:type="dxa"/>
          </w:tcPr>
          <w:p w14:paraId="768D73AC" w14:textId="77777777" w:rsidR="001D1F77" w:rsidRPr="00543667" w:rsidRDefault="001D1F77" w:rsidP="001D1F77">
            <w:proofErr w:type="gramStart"/>
            <w:r w:rsidRPr="00543667">
              <w:t>electronic</w:t>
            </w:r>
            <w:proofErr w:type="gramEnd"/>
            <w:r w:rsidRPr="00543667">
              <w:t xml:space="preserve"> date stamp containing black ink.</w:t>
            </w:r>
          </w:p>
        </w:tc>
      </w:tr>
      <w:tr w:rsidR="001D1F77" w:rsidRPr="00543667" w14:paraId="6D35B2B5" w14:textId="77777777" w:rsidTr="001D1F77">
        <w:tc>
          <w:tcPr>
            <w:tcW w:w="3870" w:type="dxa"/>
          </w:tcPr>
          <w:p w14:paraId="08BFD450" w14:textId="41BE72EE" w:rsidR="001D1F77" w:rsidRPr="00543667" w:rsidRDefault="009A78AD" w:rsidP="001D1F77">
            <w:r w:rsidRPr="00543667">
              <w:t>o</w:t>
            </w:r>
            <w:r w:rsidR="001D1F77" w:rsidRPr="00543667">
              <w:t>ut</w:t>
            </w:r>
            <w:r w:rsidR="008060F7" w:rsidRPr="00543667">
              <w:t>-</w:t>
            </w:r>
            <w:r w:rsidR="001D1F77" w:rsidRPr="00543667">
              <w:t>based facility with five or more employees</w:t>
            </w:r>
          </w:p>
        </w:tc>
        <w:tc>
          <w:tcPr>
            <w:tcW w:w="3780" w:type="dxa"/>
          </w:tcPr>
          <w:p w14:paraId="479D00D4" w14:textId="4CC7AE24" w:rsidR="001D1F77" w:rsidRPr="00543667" w:rsidRDefault="001D1F77" w:rsidP="001A09E1">
            <w:pPr>
              <w:pStyle w:val="ListParagraph"/>
              <w:ind w:left="0"/>
              <w:contextualSpacing/>
            </w:pPr>
            <w:proofErr w:type="gramStart"/>
            <w:r w:rsidRPr="00543667">
              <w:t>electronic</w:t>
            </w:r>
            <w:proofErr w:type="gramEnd"/>
            <w:r w:rsidRPr="00543667">
              <w:t xml:space="preserve"> </w:t>
            </w:r>
            <w:r w:rsidR="007B4605" w:rsidRPr="00543667">
              <w:t xml:space="preserve">or manual </w:t>
            </w:r>
            <w:r w:rsidRPr="00543667">
              <w:t>date stamp containing red ink</w:t>
            </w:r>
            <w:r w:rsidR="00FA4810" w:rsidRPr="00543667">
              <w:t>.</w:t>
            </w:r>
          </w:p>
        </w:tc>
      </w:tr>
      <w:tr w:rsidR="001D1F77" w:rsidRPr="00543667" w14:paraId="45C557A9" w14:textId="77777777" w:rsidTr="001D1F77">
        <w:tc>
          <w:tcPr>
            <w:tcW w:w="3870" w:type="dxa"/>
          </w:tcPr>
          <w:p w14:paraId="4015C6F6" w14:textId="424BEFC3" w:rsidR="001D1F77" w:rsidRPr="00543667" w:rsidRDefault="009A78AD" w:rsidP="00B619E1">
            <w:r w:rsidRPr="00543667">
              <w:t>o</w:t>
            </w:r>
            <w:r w:rsidR="001D1F77" w:rsidRPr="00543667">
              <w:t>ut</w:t>
            </w:r>
            <w:r w:rsidR="008060F7" w:rsidRPr="00543667">
              <w:t>-</w:t>
            </w:r>
            <w:r w:rsidR="001D1F77" w:rsidRPr="00543667">
              <w:t>based facility with fewer than five employees and sites conducting</w:t>
            </w:r>
          </w:p>
          <w:p w14:paraId="6254AB19" w14:textId="77777777" w:rsidR="00B619E1" w:rsidRPr="00543667" w:rsidRDefault="00B619E1" w:rsidP="00B619E1"/>
          <w:p w14:paraId="1E7E92ED" w14:textId="77777777" w:rsidR="001D1F77" w:rsidRPr="00543667" w:rsidRDefault="001D1F77" w:rsidP="001A7FD4">
            <w:pPr>
              <w:numPr>
                <w:ilvl w:val="0"/>
                <w:numId w:val="16"/>
              </w:numPr>
              <w:ind w:left="158" w:hanging="187"/>
            </w:pPr>
            <w:r w:rsidRPr="00543667">
              <w:t>Transition Assistance and Disabled Transition Assistance briefings</w:t>
            </w:r>
          </w:p>
          <w:p w14:paraId="78D7537A" w14:textId="77777777" w:rsidR="001D1F77" w:rsidRPr="00543667" w:rsidRDefault="001D1F77" w:rsidP="001A7FD4">
            <w:pPr>
              <w:numPr>
                <w:ilvl w:val="0"/>
                <w:numId w:val="16"/>
              </w:numPr>
              <w:ind w:left="158" w:hanging="187"/>
            </w:pPr>
            <w:r w:rsidRPr="00543667">
              <w:t>pre-discharge activities</w:t>
            </w:r>
          </w:p>
          <w:p w14:paraId="77AA772A" w14:textId="7551C02E" w:rsidR="001D1F77" w:rsidRPr="00543667" w:rsidRDefault="008E50BD" w:rsidP="001A7FD4">
            <w:pPr>
              <w:numPr>
                <w:ilvl w:val="0"/>
                <w:numId w:val="16"/>
              </w:numPr>
              <w:ind w:left="158" w:hanging="187"/>
            </w:pPr>
            <w:r w:rsidRPr="00543667">
              <w:t xml:space="preserve">Integrated </w:t>
            </w:r>
            <w:r w:rsidR="001D1F77" w:rsidRPr="00543667">
              <w:t>Disability Evaluation System (IDES) activities, and</w:t>
            </w:r>
          </w:p>
          <w:p w14:paraId="61AA6C3C" w14:textId="77777777" w:rsidR="001D1F77" w:rsidRPr="00543667" w:rsidRDefault="001D1F77" w:rsidP="001A7FD4">
            <w:pPr>
              <w:numPr>
                <w:ilvl w:val="0"/>
                <w:numId w:val="16"/>
              </w:numPr>
              <w:ind w:left="158" w:hanging="187"/>
            </w:pPr>
            <w:r w:rsidRPr="00543667">
              <w:t>field examiner activities</w:t>
            </w:r>
          </w:p>
        </w:tc>
        <w:tc>
          <w:tcPr>
            <w:tcW w:w="3780" w:type="dxa"/>
          </w:tcPr>
          <w:p w14:paraId="62071BE0" w14:textId="77777777" w:rsidR="001D1F77" w:rsidRPr="00543667" w:rsidRDefault="001D1F77" w:rsidP="001D1F77">
            <w:proofErr w:type="gramStart"/>
            <w:r w:rsidRPr="00543667">
              <w:t>manual</w:t>
            </w:r>
            <w:proofErr w:type="gramEnd"/>
            <w:r w:rsidRPr="00543667">
              <w:t xml:space="preserve"> date stamp containing red ink.</w:t>
            </w:r>
          </w:p>
        </w:tc>
      </w:tr>
      <w:tr w:rsidR="001D1F77" w:rsidRPr="00543667" w14:paraId="7911F427" w14:textId="77777777" w:rsidTr="001D1F77">
        <w:tc>
          <w:tcPr>
            <w:tcW w:w="3870" w:type="dxa"/>
          </w:tcPr>
          <w:p w14:paraId="3EC0CED4" w14:textId="77777777" w:rsidR="001D1F77" w:rsidRPr="00543667" w:rsidRDefault="001D1F77" w:rsidP="001D1F77">
            <w:r w:rsidRPr="00543667">
              <w:t>site conducting outreach activities</w:t>
            </w:r>
          </w:p>
        </w:tc>
        <w:tc>
          <w:tcPr>
            <w:tcW w:w="3780" w:type="dxa"/>
          </w:tcPr>
          <w:p w14:paraId="05CB6C18" w14:textId="0FE0D56E" w:rsidR="001D1F77" w:rsidRPr="00543667" w:rsidRDefault="001D1F77" w:rsidP="001D1F77">
            <w:proofErr w:type="gramStart"/>
            <w:r w:rsidRPr="00543667">
              <w:t>manual</w:t>
            </w:r>
            <w:proofErr w:type="gramEnd"/>
            <w:r w:rsidRPr="00543667">
              <w:t xml:space="preserve"> date stamp containing red ink</w:t>
            </w:r>
            <w:r w:rsidR="001A09E1" w:rsidRPr="00543667">
              <w:t>.</w:t>
            </w:r>
          </w:p>
          <w:p w14:paraId="67FE765C" w14:textId="77777777" w:rsidR="001D1F77" w:rsidRPr="00543667" w:rsidRDefault="001D1F77" w:rsidP="001D1F77"/>
          <w:p w14:paraId="280F969E" w14:textId="77777777" w:rsidR="001D1F77" w:rsidRPr="00543667" w:rsidRDefault="001D1F77" w:rsidP="001D1F77">
            <w:r w:rsidRPr="00543667">
              <w:rPr>
                <w:b/>
                <w:i/>
              </w:rPr>
              <w:t>Important</w:t>
            </w:r>
            <w:r w:rsidRPr="00543667">
              <w:t>:  The employee receiving documents at outreach events must also sign their name below the red date stamp.</w:t>
            </w:r>
          </w:p>
        </w:tc>
      </w:tr>
      <w:tr w:rsidR="00E75D88" w:rsidRPr="00543667" w14:paraId="2268AF26" w14:textId="77777777" w:rsidTr="001D1F77">
        <w:tc>
          <w:tcPr>
            <w:tcW w:w="3870" w:type="dxa"/>
          </w:tcPr>
          <w:p w14:paraId="00E3DEA7" w14:textId="3906D9AA" w:rsidR="00E75D88" w:rsidRPr="00543667" w:rsidRDefault="00FA4810" w:rsidP="00263E6A">
            <w:r w:rsidRPr="00543667">
              <w:t>centralized mail (</w:t>
            </w:r>
            <w:r w:rsidR="00E75D88" w:rsidRPr="00543667">
              <w:t>CM</w:t>
            </w:r>
            <w:r w:rsidRPr="00543667">
              <w:t>)</w:t>
            </w:r>
            <w:r w:rsidR="00E75D88" w:rsidRPr="00543667">
              <w:t xml:space="preserve"> scanning vendor</w:t>
            </w:r>
          </w:p>
        </w:tc>
        <w:tc>
          <w:tcPr>
            <w:tcW w:w="3780" w:type="dxa"/>
          </w:tcPr>
          <w:p w14:paraId="40E1683C" w14:textId="5A1C6F25" w:rsidR="00E75D88" w:rsidRPr="00543667" w:rsidRDefault="00E75D88" w:rsidP="00E75D88">
            <w:proofErr w:type="gramStart"/>
            <w:r w:rsidRPr="00543667">
              <w:t>electronic</w:t>
            </w:r>
            <w:proofErr w:type="gramEnd"/>
            <w:r w:rsidRPr="00543667">
              <w:t xml:space="preserve"> date stamp containing black ink</w:t>
            </w:r>
            <w:r w:rsidR="001A09E1" w:rsidRPr="00543667">
              <w:t>.</w:t>
            </w:r>
          </w:p>
        </w:tc>
      </w:tr>
    </w:tbl>
    <w:p w14:paraId="40D06452" w14:textId="77777777" w:rsidR="001D1F77" w:rsidRPr="00543667" w:rsidRDefault="001D1F77" w:rsidP="001D1F77"/>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1D1F77" w:rsidRPr="00543667" w14:paraId="61926BF1" w14:textId="77777777" w:rsidTr="001A09E1">
        <w:tc>
          <w:tcPr>
            <w:tcW w:w="7740" w:type="dxa"/>
            <w:shd w:val="clear" w:color="auto" w:fill="auto"/>
          </w:tcPr>
          <w:p w14:paraId="4F06505E" w14:textId="2A8D3452" w:rsidR="001D1F77" w:rsidRPr="00543667" w:rsidRDefault="001D1F77" w:rsidP="001D1F77">
            <w:pPr>
              <w:ind w:left="-29"/>
              <w:rPr>
                <w:rStyle w:val="content1"/>
                <w:rFonts w:ascii="Times New Roman" w:hAnsi="Times New Roman" w:cs="Times New Roman"/>
                <w:color w:val="111111"/>
                <w:sz w:val="24"/>
                <w:szCs w:val="24"/>
              </w:rPr>
            </w:pPr>
            <w:r w:rsidRPr="00543667">
              <w:rPr>
                <w:b/>
                <w:i/>
                <w:szCs w:val="24"/>
              </w:rPr>
              <w:t>Notes</w:t>
            </w:r>
            <w:r w:rsidRPr="00543667">
              <w:rPr>
                <w:szCs w:val="24"/>
              </w:rPr>
              <w:t xml:space="preserve">:  </w:t>
            </w:r>
            <w:r w:rsidRPr="00543667">
              <w:rPr>
                <w:rStyle w:val="content1"/>
                <w:rFonts w:ascii="Times New Roman" w:hAnsi="Times New Roman" w:cs="Times New Roman"/>
                <w:color w:val="111111"/>
                <w:sz w:val="24"/>
                <w:szCs w:val="24"/>
              </w:rPr>
              <w:t>Use of red ink for mail received at out</w:t>
            </w:r>
            <w:r w:rsidR="00DE731C" w:rsidRPr="00543667">
              <w:rPr>
                <w:rStyle w:val="content1"/>
                <w:rFonts w:ascii="Times New Roman" w:hAnsi="Times New Roman" w:cs="Times New Roman"/>
                <w:color w:val="111111"/>
                <w:sz w:val="24"/>
                <w:szCs w:val="24"/>
              </w:rPr>
              <w:t>-</w:t>
            </w:r>
            <w:r w:rsidRPr="00543667">
              <w:rPr>
                <w:rStyle w:val="content1"/>
                <w:rFonts w:ascii="Times New Roman" w:hAnsi="Times New Roman" w:cs="Times New Roman"/>
                <w:color w:val="111111"/>
                <w:sz w:val="24"/>
                <w:szCs w:val="24"/>
              </w:rPr>
              <w:t xml:space="preserve">based locations assists </w:t>
            </w:r>
            <w:r w:rsidR="00B619E1" w:rsidRPr="00543667">
              <w:rPr>
                <w:rStyle w:val="content1"/>
                <w:rFonts w:ascii="Times New Roman" w:hAnsi="Times New Roman" w:cs="Times New Roman"/>
                <w:color w:val="111111"/>
                <w:sz w:val="24"/>
                <w:szCs w:val="24"/>
              </w:rPr>
              <w:t xml:space="preserve">the </w:t>
            </w:r>
            <w:r w:rsidRPr="00543667">
              <w:rPr>
                <w:rStyle w:val="content1"/>
                <w:rFonts w:ascii="Times New Roman" w:hAnsi="Times New Roman" w:cs="Times New Roman"/>
                <w:color w:val="111111"/>
                <w:sz w:val="24"/>
                <w:szCs w:val="24"/>
              </w:rPr>
              <w:t>RO employees performing claims-establishment functions to</w:t>
            </w:r>
          </w:p>
          <w:p w14:paraId="404603CF" w14:textId="40083209" w:rsidR="001D1F77" w:rsidRPr="00543667" w:rsidRDefault="001D1F77" w:rsidP="001A7FD4">
            <w:pPr>
              <w:pStyle w:val="ListParagraph"/>
              <w:numPr>
                <w:ilvl w:val="0"/>
                <w:numId w:val="10"/>
              </w:numPr>
              <w:ind w:left="158" w:hanging="187"/>
              <w:contextualSpacing/>
              <w:rPr>
                <w:rStyle w:val="content1"/>
                <w:rFonts w:ascii="Times New Roman" w:hAnsi="Times New Roman" w:cs="Times New Roman"/>
                <w:sz w:val="24"/>
                <w:szCs w:val="24"/>
              </w:rPr>
            </w:pPr>
            <w:r w:rsidRPr="00543667">
              <w:rPr>
                <w:rStyle w:val="content1"/>
                <w:rFonts w:ascii="Times New Roman" w:hAnsi="Times New Roman" w:cs="Times New Roman"/>
                <w:color w:val="111111"/>
                <w:sz w:val="24"/>
                <w:szCs w:val="24"/>
              </w:rPr>
              <w:t>identify the proper date of claim</w:t>
            </w:r>
            <w:r w:rsidR="000C68EE" w:rsidRPr="00543667">
              <w:rPr>
                <w:rStyle w:val="content1"/>
                <w:rFonts w:ascii="Times New Roman" w:hAnsi="Times New Roman" w:cs="Times New Roman"/>
                <w:color w:val="111111"/>
                <w:sz w:val="24"/>
                <w:szCs w:val="24"/>
              </w:rPr>
              <w:t xml:space="preserve"> (DOC)</w:t>
            </w:r>
            <w:r w:rsidRPr="00543667">
              <w:rPr>
                <w:rStyle w:val="content1"/>
                <w:rFonts w:ascii="Times New Roman" w:hAnsi="Times New Roman" w:cs="Times New Roman"/>
                <w:color w:val="111111"/>
                <w:sz w:val="24"/>
                <w:szCs w:val="24"/>
              </w:rPr>
              <w:t xml:space="preserve">, and </w:t>
            </w:r>
          </w:p>
          <w:p w14:paraId="4035025E" w14:textId="77777777" w:rsidR="0007162A" w:rsidRPr="00543667" w:rsidRDefault="001D1F77" w:rsidP="001A7FD4">
            <w:pPr>
              <w:pStyle w:val="ListParagraph"/>
              <w:numPr>
                <w:ilvl w:val="0"/>
                <w:numId w:val="10"/>
              </w:numPr>
              <w:ind w:left="158" w:hanging="187"/>
              <w:contextualSpacing/>
              <w:rPr>
                <w:rStyle w:val="content1"/>
                <w:rFonts w:ascii="Times New Roman" w:hAnsi="Times New Roman" w:cs="Times New Roman"/>
                <w:sz w:val="24"/>
                <w:szCs w:val="20"/>
              </w:rPr>
            </w:pPr>
            <w:proofErr w:type="gramStart"/>
            <w:r w:rsidRPr="00543667">
              <w:rPr>
                <w:rStyle w:val="content1"/>
                <w:rFonts w:ascii="Times New Roman" w:hAnsi="Times New Roman" w:cs="Times New Roman"/>
                <w:color w:val="111111"/>
                <w:sz w:val="24"/>
                <w:szCs w:val="24"/>
              </w:rPr>
              <w:t>avoid</w:t>
            </w:r>
            <w:proofErr w:type="gramEnd"/>
            <w:r w:rsidRPr="00543667">
              <w:rPr>
                <w:rStyle w:val="content1"/>
                <w:rFonts w:ascii="Times New Roman" w:hAnsi="Times New Roman" w:cs="Times New Roman"/>
                <w:color w:val="111111"/>
                <w:sz w:val="24"/>
                <w:szCs w:val="24"/>
              </w:rPr>
              <w:t xml:space="preserve"> potential confusion when this mail is subsequently received at the RO.</w:t>
            </w:r>
          </w:p>
          <w:p w14:paraId="23D15806" w14:textId="77777777" w:rsidR="008A350D" w:rsidRPr="00543667" w:rsidRDefault="008A350D" w:rsidP="00A356A2">
            <w:pPr>
              <w:pStyle w:val="ListParagraph"/>
              <w:contextualSpacing/>
              <w:rPr>
                <w:rStyle w:val="content1"/>
                <w:rFonts w:ascii="Times New Roman" w:hAnsi="Times New Roman" w:cs="Times New Roman"/>
                <w:color w:val="111111"/>
                <w:sz w:val="24"/>
                <w:szCs w:val="24"/>
              </w:rPr>
            </w:pPr>
          </w:p>
          <w:p w14:paraId="15679EAA" w14:textId="77777777" w:rsidR="00E75D88" w:rsidRPr="00543667" w:rsidRDefault="008A350D" w:rsidP="00A356A2">
            <w:pPr>
              <w:pStyle w:val="ListParagraph"/>
              <w:ind w:left="0"/>
              <w:contextualSpacing/>
            </w:pPr>
            <w:r w:rsidRPr="00543667">
              <w:rPr>
                <w:b/>
                <w:i/>
              </w:rPr>
              <w:t>References</w:t>
            </w:r>
            <w:r w:rsidRPr="00543667">
              <w:t xml:space="preserve">:  For more information on </w:t>
            </w:r>
          </w:p>
          <w:p w14:paraId="15A2E3E9" w14:textId="2C5C0BE1" w:rsidR="00E75D88" w:rsidRPr="00543667" w:rsidRDefault="00431B56" w:rsidP="001A7FD4">
            <w:pPr>
              <w:numPr>
                <w:ilvl w:val="0"/>
                <w:numId w:val="17"/>
              </w:numPr>
              <w:ind w:left="158" w:hanging="187"/>
            </w:pPr>
            <w:r w:rsidRPr="00543667">
              <w:t>RO and intake site responsibilities</w:t>
            </w:r>
            <w:r w:rsidR="008A350D" w:rsidRPr="00543667">
              <w:t xml:space="preserve"> for pre-discharge claims, see M21-1, Part III, Subpart </w:t>
            </w:r>
            <w:proofErr w:type="spellStart"/>
            <w:r w:rsidR="000F7F07" w:rsidRPr="00543667">
              <w:t>i</w:t>
            </w:r>
            <w:proofErr w:type="spellEnd"/>
            <w:r w:rsidR="008A350D" w:rsidRPr="00543667">
              <w:t>, 2.B.</w:t>
            </w:r>
            <w:r w:rsidRPr="00543667">
              <w:t>1</w:t>
            </w:r>
            <w:r w:rsidR="009C6456" w:rsidRPr="00543667">
              <w:t>, and</w:t>
            </w:r>
          </w:p>
          <w:p w14:paraId="590CF7FC" w14:textId="6BD09128" w:rsidR="008A350D" w:rsidRPr="00543667" w:rsidRDefault="00E75D88" w:rsidP="001A7FD4">
            <w:pPr>
              <w:numPr>
                <w:ilvl w:val="0"/>
                <w:numId w:val="17"/>
              </w:numPr>
              <w:ind w:left="158" w:hanging="187"/>
            </w:pPr>
            <w:r w:rsidRPr="00543667">
              <w:t>CM vendor date stamping and receipt dates, see M21-1, Part III, S</w:t>
            </w:r>
            <w:r w:rsidR="000F7F07" w:rsidRPr="00543667">
              <w:t>ubpart</w:t>
            </w:r>
            <w:r w:rsidRPr="00543667">
              <w:t xml:space="preserve"> ii, 1.E.1</w:t>
            </w:r>
            <w:r w:rsidR="00D9110B" w:rsidRPr="00543667">
              <w:t>.</w:t>
            </w:r>
            <w:r w:rsidRPr="00543667">
              <w:t>c</w:t>
            </w:r>
            <w:r w:rsidR="009C6456" w:rsidRPr="00543667">
              <w:t>.</w:t>
            </w:r>
          </w:p>
        </w:tc>
      </w:tr>
    </w:tbl>
    <w:p w14:paraId="4943DDE2" w14:textId="77777777" w:rsidR="001D1F77" w:rsidRPr="00543667" w:rsidRDefault="001D1F77" w:rsidP="001D1F77">
      <w:pPr>
        <w:tabs>
          <w:tab w:val="left" w:pos="9360"/>
        </w:tabs>
        <w:ind w:left="1714"/>
      </w:pPr>
      <w:r w:rsidRPr="00543667">
        <w:rPr>
          <w:u w:val="single"/>
        </w:rPr>
        <w:tab/>
      </w:r>
    </w:p>
    <w:p w14:paraId="6D9B35EA" w14:textId="6BD49385" w:rsidR="001D1F77" w:rsidRPr="00543667" w:rsidRDefault="001D1F77" w:rsidP="00A356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D1F77" w:rsidRPr="00543667" w14:paraId="7726E8E7" w14:textId="77777777" w:rsidTr="00A356A2">
        <w:tc>
          <w:tcPr>
            <w:tcW w:w="1728" w:type="dxa"/>
            <w:shd w:val="clear" w:color="auto" w:fill="auto"/>
          </w:tcPr>
          <w:p w14:paraId="0CF85F8F" w14:textId="0BC4CA6C" w:rsidR="001D1F77" w:rsidRPr="00543667" w:rsidRDefault="001D1F77" w:rsidP="001D1F77">
            <w:pPr>
              <w:rPr>
                <w:b/>
                <w:sz w:val="22"/>
              </w:rPr>
            </w:pPr>
            <w:r w:rsidRPr="00543667">
              <w:rPr>
                <w:b/>
                <w:sz w:val="22"/>
              </w:rPr>
              <w:t xml:space="preserve">b.  Handling Documents </w:t>
            </w:r>
            <w:r w:rsidR="009315F6" w:rsidRPr="00543667">
              <w:rPr>
                <w:b/>
                <w:sz w:val="22"/>
              </w:rPr>
              <w:t xml:space="preserve">Processed </w:t>
            </w:r>
            <w:r w:rsidRPr="00543667">
              <w:rPr>
                <w:b/>
                <w:sz w:val="22"/>
              </w:rPr>
              <w:t>Without a Date Stamp</w:t>
            </w:r>
          </w:p>
        </w:tc>
        <w:tc>
          <w:tcPr>
            <w:tcW w:w="7740" w:type="dxa"/>
            <w:shd w:val="clear" w:color="auto" w:fill="auto"/>
          </w:tcPr>
          <w:p w14:paraId="45718D07" w14:textId="5C6CE177" w:rsidR="001D1F77" w:rsidRPr="00543667" w:rsidRDefault="00D81B3E" w:rsidP="00D81B3E">
            <w:pPr>
              <w:pStyle w:val="BlockText"/>
            </w:pPr>
            <w:r w:rsidRPr="00543667">
              <w:t xml:space="preserve">Use the guidance in the table below when attempting to determine the </w:t>
            </w:r>
            <w:r w:rsidR="008F6B4B" w:rsidRPr="00543667">
              <w:t xml:space="preserve">date the </w:t>
            </w:r>
            <w:r w:rsidRPr="00543667">
              <w:t xml:space="preserve">VA received a document </w:t>
            </w:r>
            <w:r w:rsidR="009315F6" w:rsidRPr="00543667">
              <w:t xml:space="preserve">processed </w:t>
            </w:r>
            <w:r w:rsidRPr="00543667">
              <w:t>without a date stamp</w:t>
            </w:r>
            <w:r w:rsidR="001D1F77" w:rsidRPr="00543667">
              <w:t>.</w:t>
            </w:r>
          </w:p>
          <w:p w14:paraId="2F76AF11" w14:textId="77777777" w:rsidR="001D1F77" w:rsidRPr="00543667" w:rsidRDefault="001D1F77" w:rsidP="001D1F77"/>
        </w:tc>
      </w:tr>
    </w:tbl>
    <w:p w14:paraId="6A6AB6F6" w14:textId="77777777" w:rsidR="00D81B3E" w:rsidRPr="00543667" w:rsidRDefault="00D81B3E" w:rsidP="00A356A2"/>
    <w:tbl>
      <w:tblPr>
        <w:tblStyle w:val="TableGrid"/>
        <w:tblW w:w="7650" w:type="dxa"/>
        <w:tblInd w:w="1818" w:type="dxa"/>
        <w:tblLook w:val="04A0" w:firstRow="1" w:lastRow="0" w:firstColumn="1" w:lastColumn="0" w:noHBand="0" w:noVBand="1"/>
      </w:tblPr>
      <w:tblGrid>
        <w:gridCol w:w="3240"/>
        <w:gridCol w:w="4410"/>
      </w:tblGrid>
      <w:tr w:rsidR="00D81B3E" w:rsidRPr="00543667" w14:paraId="0DCD9D79" w14:textId="77777777" w:rsidTr="00F062BD">
        <w:tc>
          <w:tcPr>
            <w:tcW w:w="3240" w:type="dxa"/>
          </w:tcPr>
          <w:p w14:paraId="24D85C3F" w14:textId="3EAEDFE1" w:rsidR="00D81B3E" w:rsidRPr="00543667" w:rsidRDefault="00D81B3E" w:rsidP="00B619E1">
            <w:pPr>
              <w:rPr>
                <w:b/>
              </w:rPr>
            </w:pPr>
            <w:r w:rsidRPr="00543667">
              <w:rPr>
                <w:b/>
              </w:rPr>
              <w:t xml:space="preserve">If </w:t>
            </w:r>
            <w:r w:rsidR="00B619E1" w:rsidRPr="00543667">
              <w:rPr>
                <w:b/>
              </w:rPr>
              <w:t xml:space="preserve">receipt of </w:t>
            </w:r>
            <w:r w:rsidRPr="00543667">
              <w:rPr>
                <w:b/>
              </w:rPr>
              <w:t xml:space="preserve">the document </w:t>
            </w:r>
            <w:r w:rsidR="00B619E1" w:rsidRPr="00543667">
              <w:rPr>
                <w:b/>
              </w:rPr>
              <w:t>by VA is</w:t>
            </w:r>
            <w:r w:rsidRPr="00543667">
              <w:rPr>
                <w:b/>
              </w:rPr>
              <w:t xml:space="preserve"> determined to be ...</w:t>
            </w:r>
          </w:p>
        </w:tc>
        <w:tc>
          <w:tcPr>
            <w:tcW w:w="4410" w:type="dxa"/>
          </w:tcPr>
          <w:p w14:paraId="1B57AE7C" w14:textId="77777777" w:rsidR="00D81B3E" w:rsidRPr="00543667" w:rsidRDefault="00D81B3E" w:rsidP="00527DC4">
            <w:pPr>
              <w:rPr>
                <w:b/>
              </w:rPr>
            </w:pPr>
            <w:r w:rsidRPr="00543667">
              <w:rPr>
                <w:b/>
              </w:rPr>
              <w:t>Then ...</w:t>
            </w:r>
          </w:p>
        </w:tc>
      </w:tr>
      <w:tr w:rsidR="00D81B3E" w:rsidRPr="00543667" w14:paraId="0898C7F7" w14:textId="77777777" w:rsidTr="00F062BD">
        <w:tc>
          <w:tcPr>
            <w:tcW w:w="3240" w:type="dxa"/>
          </w:tcPr>
          <w:p w14:paraId="241ED6F1" w14:textId="77777777" w:rsidR="00D81B3E" w:rsidRPr="00543667" w:rsidRDefault="00D81B3E" w:rsidP="00527DC4">
            <w:r w:rsidRPr="00543667">
              <w:t>the current date</w:t>
            </w:r>
          </w:p>
        </w:tc>
        <w:tc>
          <w:tcPr>
            <w:tcW w:w="4410" w:type="dxa"/>
          </w:tcPr>
          <w:p w14:paraId="4E28A6EE" w14:textId="77777777" w:rsidR="00D81B3E" w:rsidRPr="00543667" w:rsidRDefault="00D81B3E" w:rsidP="00527DC4">
            <w:proofErr w:type="gramStart"/>
            <w:r w:rsidRPr="00543667">
              <w:t>stamp</w:t>
            </w:r>
            <w:proofErr w:type="gramEnd"/>
            <w:r w:rsidRPr="00543667">
              <w:t xml:space="preserve"> the document with an official date stamp.</w:t>
            </w:r>
          </w:p>
        </w:tc>
      </w:tr>
      <w:tr w:rsidR="00D81B3E" w:rsidRPr="00543667" w14:paraId="0FC94320" w14:textId="77777777" w:rsidTr="00F062BD">
        <w:tc>
          <w:tcPr>
            <w:tcW w:w="3240" w:type="dxa"/>
          </w:tcPr>
          <w:p w14:paraId="683BF77D" w14:textId="77777777" w:rsidR="00D81B3E" w:rsidRPr="00543667" w:rsidRDefault="00D81B3E" w:rsidP="00527DC4">
            <w:r w:rsidRPr="00543667">
              <w:t>prior to the current date</w:t>
            </w:r>
          </w:p>
        </w:tc>
        <w:tc>
          <w:tcPr>
            <w:tcW w:w="4410" w:type="dxa"/>
          </w:tcPr>
          <w:p w14:paraId="5F926F6B" w14:textId="77777777" w:rsidR="00D81B3E" w:rsidRPr="00543667" w:rsidRDefault="00D81B3E" w:rsidP="00527DC4">
            <w:proofErr w:type="gramStart"/>
            <w:r w:rsidRPr="00543667">
              <w:t>hand-write</w:t>
            </w:r>
            <w:proofErr w:type="gramEnd"/>
            <w:r w:rsidRPr="00543667">
              <w:t xml:space="preserve"> the date of receipt on the document.</w:t>
            </w:r>
          </w:p>
        </w:tc>
      </w:tr>
      <w:tr w:rsidR="00D81B3E" w:rsidRPr="00543667" w14:paraId="3C6BF956" w14:textId="77777777" w:rsidTr="00F062BD">
        <w:tc>
          <w:tcPr>
            <w:tcW w:w="3240" w:type="dxa"/>
          </w:tcPr>
          <w:p w14:paraId="3720E1A4" w14:textId="77777777" w:rsidR="00D81B3E" w:rsidRPr="00543667" w:rsidRDefault="00D81B3E" w:rsidP="00527DC4">
            <w:r w:rsidRPr="00543667">
              <w:t>unknown</w:t>
            </w:r>
          </w:p>
        </w:tc>
        <w:tc>
          <w:tcPr>
            <w:tcW w:w="4410" w:type="dxa"/>
          </w:tcPr>
          <w:p w14:paraId="037D2134" w14:textId="77777777" w:rsidR="00D81B3E" w:rsidRPr="00543667" w:rsidRDefault="00D81B3E" w:rsidP="001A7FD4">
            <w:pPr>
              <w:pStyle w:val="ListParagraph"/>
              <w:numPr>
                <w:ilvl w:val="0"/>
                <w:numId w:val="11"/>
              </w:numPr>
              <w:ind w:left="158" w:hanging="187"/>
              <w:contextualSpacing/>
            </w:pPr>
            <w:r w:rsidRPr="00543667">
              <w:t>hand-write the best estimate for the date of receipt, and</w:t>
            </w:r>
          </w:p>
          <w:p w14:paraId="726F8C72" w14:textId="77777777" w:rsidR="00D81B3E" w:rsidRPr="00543667" w:rsidRDefault="00D81B3E" w:rsidP="001A7FD4">
            <w:pPr>
              <w:pStyle w:val="ListParagraph"/>
              <w:numPr>
                <w:ilvl w:val="0"/>
                <w:numId w:val="12"/>
              </w:numPr>
              <w:ind w:left="158" w:hanging="187"/>
              <w:contextualSpacing/>
            </w:pPr>
            <w:proofErr w:type="gramStart"/>
            <w:r w:rsidRPr="00543667">
              <w:t>identify</w:t>
            </w:r>
            <w:proofErr w:type="gramEnd"/>
            <w:r w:rsidRPr="00543667">
              <w:t xml:space="preserve"> it as an estimate on the document.</w:t>
            </w:r>
          </w:p>
        </w:tc>
      </w:tr>
    </w:tbl>
    <w:p w14:paraId="33178342" w14:textId="77777777" w:rsidR="00D81B3E" w:rsidRPr="00543667" w:rsidRDefault="00D81B3E" w:rsidP="00D81B3E"/>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D81B3E" w:rsidRPr="00543667" w14:paraId="72C1DD17" w14:textId="77777777" w:rsidTr="00135CDE">
        <w:tc>
          <w:tcPr>
            <w:tcW w:w="7740" w:type="dxa"/>
            <w:shd w:val="clear" w:color="auto" w:fill="auto"/>
          </w:tcPr>
          <w:p w14:paraId="741F8CBE" w14:textId="77777777" w:rsidR="0007162A" w:rsidRPr="00543667" w:rsidRDefault="00D81B3E" w:rsidP="00527DC4">
            <w:r w:rsidRPr="00543667">
              <w:rPr>
                <w:b/>
                <w:i/>
              </w:rPr>
              <w:t>Important</w:t>
            </w:r>
            <w:r w:rsidRPr="00543667">
              <w:t xml:space="preserve">:  </w:t>
            </w:r>
          </w:p>
          <w:p w14:paraId="28133EB7" w14:textId="79674EA1" w:rsidR="00D81B3E" w:rsidRPr="00543667" w:rsidRDefault="00D81B3E" w:rsidP="001A7FD4">
            <w:pPr>
              <w:numPr>
                <w:ilvl w:val="0"/>
                <w:numId w:val="13"/>
              </w:numPr>
              <w:ind w:left="158" w:hanging="187"/>
            </w:pPr>
            <w:r w:rsidRPr="00543667">
              <w:t xml:space="preserve">All hand-written annotations </w:t>
            </w:r>
            <w:r w:rsidRPr="00543667">
              <w:rPr>
                <w:b/>
                <w:i/>
              </w:rPr>
              <w:t>must</w:t>
            </w:r>
            <w:r w:rsidRPr="00543667">
              <w:t xml:space="preserve"> include the</w:t>
            </w:r>
          </w:p>
          <w:p w14:paraId="35A21622" w14:textId="0F7A5297" w:rsidR="00DB51FE" w:rsidRPr="00543667" w:rsidRDefault="00F23D89" w:rsidP="001A7FD4">
            <w:pPr>
              <w:numPr>
                <w:ilvl w:val="0"/>
                <w:numId w:val="14"/>
              </w:numPr>
              <w:ind w:left="346" w:hanging="187"/>
            </w:pPr>
            <w:r w:rsidRPr="00543667">
              <w:t xml:space="preserve">RO </w:t>
            </w:r>
            <w:r w:rsidR="00DB51FE" w:rsidRPr="00543667">
              <w:t>number</w:t>
            </w:r>
          </w:p>
          <w:p w14:paraId="2109098E" w14:textId="62BF1EDB" w:rsidR="00DB51FE" w:rsidRPr="00543667" w:rsidRDefault="00F23D89" w:rsidP="001A7FD4">
            <w:pPr>
              <w:numPr>
                <w:ilvl w:val="0"/>
                <w:numId w:val="14"/>
              </w:numPr>
              <w:ind w:left="346" w:hanging="187"/>
            </w:pPr>
            <w:r w:rsidRPr="00543667">
              <w:t xml:space="preserve">RO </w:t>
            </w:r>
            <w:r w:rsidR="00DB51FE" w:rsidRPr="00543667">
              <w:t>name</w:t>
            </w:r>
          </w:p>
          <w:p w14:paraId="0559ADC1" w14:textId="77777777" w:rsidR="00D81B3E" w:rsidRPr="00543667" w:rsidRDefault="00D81B3E" w:rsidP="001A7FD4">
            <w:pPr>
              <w:numPr>
                <w:ilvl w:val="0"/>
                <w:numId w:val="14"/>
              </w:numPr>
              <w:ind w:left="346" w:hanging="187"/>
            </w:pPr>
            <w:r w:rsidRPr="00543667">
              <w:t>employees signature, and</w:t>
            </w:r>
          </w:p>
          <w:p w14:paraId="0220640C" w14:textId="722DCB5C" w:rsidR="00D81B3E" w:rsidRPr="00543667" w:rsidRDefault="00D81B3E" w:rsidP="001A7FD4">
            <w:pPr>
              <w:numPr>
                <w:ilvl w:val="0"/>
                <w:numId w:val="14"/>
              </w:numPr>
              <w:ind w:left="346" w:hanging="187"/>
            </w:pPr>
            <w:proofErr w:type="gramStart"/>
            <w:r w:rsidRPr="00543667">
              <w:t>current</w:t>
            </w:r>
            <w:proofErr w:type="gramEnd"/>
            <w:r w:rsidRPr="00543667">
              <w:t xml:space="preserve"> date</w:t>
            </w:r>
            <w:r w:rsidR="001747B3" w:rsidRPr="00543667">
              <w:t>.</w:t>
            </w:r>
          </w:p>
          <w:p w14:paraId="42C09CDB" w14:textId="0E066A49" w:rsidR="0007162A" w:rsidRPr="00543667" w:rsidRDefault="0007162A" w:rsidP="001A7FD4">
            <w:pPr>
              <w:pStyle w:val="BlockText"/>
              <w:numPr>
                <w:ilvl w:val="0"/>
                <w:numId w:val="15"/>
              </w:numPr>
              <w:ind w:left="158" w:hanging="187"/>
            </w:pPr>
            <w:r w:rsidRPr="00543667">
              <w:t xml:space="preserve">The “received date” on a fax is an acceptable date stamp for documents faxed and directly indexed into Virtual VA.  It is </w:t>
            </w:r>
            <w:r w:rsidRPr="00543667">
              <w:rPr>
                <w:b/>
                <w:i/>
              </w:rPr>
              <w:t>not</w:t>
            </w:r>
            <w:r w:rsidRPr="00543667">
              <w:t xml:space="preserve"> necessary to print out such documents, stamp with the date of receipt</w:t>
            </w:r>
            <w:r w:rsidR="00833403" w:rsidRPr="00543667">
              <w:t>,</w:t>
            </w:r>
            <w:r w:rsidRPr="00543667">
              <w:t xml:space="preserve"> and upload back into Virtual VA.</w:t>
            </w:r>
          </w:p>
          <w:p w14:paraId="09086040" w14:textId="77777777" w:rsidR="0007162A" w:rsidRPr="00543667" w:rsidRDefault="0007162A" w:rsidP="0007162A">
            <w:pPr>
              <w:pStyle w:val="BlockText"/>
            </w:pPr>
          </w:p>
          <w:p w14:paraId="1684767A" w14:textId="3BB7B043" w:rsidR="00DF6523" w:rsidRPr="00543667" w:rsidRDefault="0007162A" w:rsidP="008C64E7">
            <w:pPr>
              <w:pStyle w:val="BlockText"/>
            </w:pPr>
            <w:r w:rsidRPr="00543667">
              <w:rPr>
                <w:b/>
                <w:i/>
              </w:rPr>
              <w:t>Note</w:t>
            </w:r>
            <w:r w:rsidRPr="00543667">
              <w:t xml:space="preserve">:  </w:t>
            </w:r>
            <w:r w:rsidR="00DF6523" w:rsidRPr="00543667">
              <w:t xml:space="preserve">If the </w:t>
            </w:r>
            <w:r w:rsidR="00833403" w:rsidRPr="00543667">
              <w:t>RO</w:t>
            </w:r>
            <w:r w:rsidR="00DF6523" w:rsidRPr="00543667">
              <w:t xml:space="preserve"> experiences unusual delays in the delivery of incoming documents (from the mailroom, intake site, other ROs, et</w:t>
            </w:r>
            <w:r w:rsidR="00135CDE" w:rsidRPr="00543667">
              <w:t>c</w:t>
            </w:r>
            <w:r w:rsidR="00DF6523" w:rsidRPr="00543667">
              <w:t xml:space="preserve">.), the Veterans Service Center Manger (VSCM) </w:t>
            </w:r>
            <w:r w:rsidR="00833403" w:rsidRPr="00543667">
              <w:t xml:space="preserve">or Pension Management Center Manager (PMCM) </w:t>
            </w:r>
            <w:r w:rsidR="00DF6523" w:rsidRPr="00543667">
              <w:t>may instruct employees to annotate the</w:t>
            </w:r>
            <w:r w:rsidR="00431B56" w:rsidRPr="00543667">
              <w:t xml:space="preserve"> date the </w:t>
            </w:r>
            <w:r w:rsidR="008C64E7" w:rsidRPr="00543667">
              <w:t xml:space="preserve">RO </w:t>
            </w:r>
            <w:r w:rsidR="00DF6523" w:rsidRPr="00543667">
              <w:t>received the documents.</w:t>
            </w:r>
          </w:p>
        </w:tc>
      </w:tr>
    </w:tbl>
    <w:p w14:paraId="124BB318" w14:textId="77777777" w:rsidR="00D81B3E" w:rsidRPr="00543667" w:rsidRDefault="00D81B3E" w:rsidP="00D81B3E">
      <w:pPr>
        <w:tabs>
          <w:tab w:val="left" w:pos="9360"/>
        </w:tabs>
        <w:ind w:left="1714"/>
      </w:pPr>
      <w:r w:rsidRPr="00543667">
        <w:rPr>
          <w:u w:val="single"/>
        </w:rPr>
        <w:lastRenderedPageBreak/>
        <w:tab/>
      </w:r>
    </w:p>
    <w:p w14:paraId="7D225D3B" w14:textId="77777777" w:rsidR="00D81B3E" w:rsidRPr="00543667" w:rsidRDefault="00D81B3E" w:rsidP="00D81B3E"/>
    <w:tbl>
      <w:tblPr>
        <w:tblW w:w="0" w:type="auto"/>
        <w:tblLayout w:type="fixed"/>
        <w:tblLook w:val="0000" w:firstRow="0" w:lastRow="0" w:firstColumn="0" w:lastColumn="0" w:noHBand="0" w:noVBand="0"/>
      </w:tblPr>
      <w:tblGrid>
        <w:gridCol w:w="1728"/>
        <w:gridCol w:w="7740"/>
      </w:tblGrid>
      <w:tr w:rsidR="00633390" w:rsidRPr="00543667" w14:paraId="43A8EBB9" w14:textId="77777777" w:rsidTr="00633390">
        <w:tc>
          <w:tcPr>
            <w:tcW w:w="1728" w:type="dxa"/>
            <w:shd w:val="clear" w:color="auto" w:fill="auto"/>
          </w:tcPr>
          <w:p w14:paraId="34216BC8" w14:textId="00EF04A1" w:rsidR="00633390" w:rsidRPr="00543667" w:rsidRDefault="008A350D" w:rsidP="00290C3A">
            <w:pPr>
              <w:pStyle w:val="Heading5"/>
              <w:rPr>
                <w:szCs w:val="22"/>
              </w:rPr>
            </w:pPr>
            <w:proofErr w:type="gramStart"/>
            <w:r w:rsidRPr="00543667">
              <w:rPr>
                <w:szCs w:val="22"/>
              </w:rPr>
              <w:t>c</w:t>
            </w:r>
            <w:r w:rsidR="00633390" w:rsidRPr="00543667">
              <w:rPr>
                <w:szCs w:val="22"/>
              </w:rPr>
              <w:t xml:space="preserve">. </w:t>
            </w:r>
            <w:r w:rsidR="004F02BC" w:rsidRPr="00543667">
              <w:rPr>
                <w:szCs w:val="22"/>
              </w:rPr>
              <w:t xml:space="preserve"> </w:t>
            </w:r>
            <w:bookmarkStart w:id="2" w:name="b10"/>
            <w:bookmarkEnd w:id="2"/>
            <w:r w:rsidR="00633390" w:rsidRPr="00543667">
              <w:rPr>
                <w:szCs w:val="22"/>
              </w:rPr>
              <w:t>Placement</w:t>
            </w:r>
            <w:proofErr w:type="gramEnd"/>
            <w:r w:rsidR="00633390" w:rsidRPr="00543667">
              <w:rPr>
                <w:szCs w:val="22"/>
              </w:rPr>
              <w:t xml:space="preserve"> of</w:t>
            </w:r>
            <w:r w:rsidR="0073611A" w:rsidRPr="00543667">
              <w:rPr>
                <w:szCs w:val="22"/>
              </w:rPr>
              <w:t xml:space="preserve"> the</w:t>
            </w:r>
            <w:r w:rsidR="00633390" w:rsidRPr="00543667">
              <w:rPr>
                <w:szCs w:val="22"/>
              </w:rPr>
              <w:t xml:space="preserve"> Date Stamp on </w:t>
            </w:r>
            <w:r w:rsidR="00290C3A" w:rsidRPr="00543667">
              <w:rPr>
                <w:szCs w:val="22"/>
              </w:rPr>
              <w:t>Incoming Documents</w:t>
            </w:r>
          </w:p>
        </w:tc>
        <w:tc>
          <w:tcPr>
            <w:tcW w:w="7740" w:type="dxa"/>
            <w:shd w:val="clear" w:color="auto" w:fill="auto"/>
          </w:tcPr>
          <w:p w14:paraId="4DCE2925" w14:textId="4815A04E" w:rsidR="004F7EC3" w:rsidRPr="00543667" w:rsidRDefault="004F7EC3" w:rsidP="004F7EC3">
            <w:pPr>
              <w:spacing w:before="40" w:after="40"/>
              <w:rPr>
                <w:szCs w:val="24"/>
              </w:rPr>
            </w:pPr>
            <w:r w:rsidRPr="00543667">
              <w:rPr>
                <w:szCs w:val="24"/>
              </w:rPr>
              <w:t xml:space="preserve">Place the date stamp on the front of </w:t>
            </w:r>
            <w:r w:rsidR="002D6248" w:rsidRPr="00543667">
              <w:rPr>
                <w:szCs w:val="24"/>
              </w:rPr>
              <w:t xml:space="preserve">incoming </w:t>
            </w:r>
            <w:r w:rsidRPr="00543667">
              <w:rPr>
                <w:szCs w:val="24"/>
              </w:rPr>
              <w:t>document</w:t>
            </w:r>
            <w:r w:rsidR="00290C3A" w:rsidRPr="00543667">
              <w:rPr>
                <w:szCs w:val="24"/>
              </w:rPr>
              <w:t>s</w:t>
            </w:r>
            <w:r w:rsidRPr="00543667">
              <w:rPr>
                <w:szCs w:val="24"/>
              </w:rPr>
              <w:t xml:space="preserve"> in the </w:t>
            </w:r>
            <w:r w:rsidRPr="00543667">
              <w:rPr>
                <w:i/>
                <w:szCs w:val="24"/>
              </w:rPr>
              <w:t>bottom</w:t>
            </w:r>
            <w:r w:rsidR="002D6248" w:rsidRPr="00543667">
              <w:rPr>
                <w:i/>
                <w:szCs w:val="24"/>
              </w:rPr>
              <w:t>,</w:t>
            </w:r>
            <w:r w:rsidRPr="00543667">
              <w:rPr>
                <w:i/>
                <w:szCs w:val="24"/>
              </w:rPr>
              <w:t xml:space="preserve"> right corner</w:t>
            </w:r>
            <w:r w:rsidRPr="00543667">
              <w:rPr>
                <w:szCs w:val="24"/>
              </w:rPr>
              <w:t xml:space="preserve"> whenever possible, but do not obscure data (e.g. images, hand-written or typed text, etc.). </w:t>
            </w:r>
          </w:p>
          <w:p w14:paraId="0DD91E7A" w14:textId="77777777" w:rsidR="004F7EC3" w:rsidRPr="00543667" w:rsidRDefault="004F7EC3" w:rsidP="004F7EC3">
            <w:pPr>
              <w:pStyle w:val="BlockText"/>
              <w:rPr>
                <w:szCs w:val="24"/>
              </w:rPr>
            </w:pPr>
          </w:p>
          <w:p w14:paraId="307035FF" w14:textId="6C91360E" w:rsidR="00633390" w:rsidRPr="00543667" w:rsidRDefault="00633390" w:rsidP="004F7EC3">
            <w:pPr>
              <w:pStyle w:val="BlockText"/>
              <w:rPr>
                <w:szCs w:val="24"/>
              </w:rPr>
            </w:pPr>
            <w:r w:rsidRPr="00543667">
              <w:rPr>
                <w:szCs w:val="24"/>
              </w:rPr>
              <w:t>Date stamp</w:t>
            </w:r>
            <w:r w:rsidR="004955AA" w:rsidRPr="00543667">
              <w:rPr>
                <w:szCs w:val="24"/>
              </w:rPr>
              <w:t xml:space="preserve"> on</w:t>
            </w:r>
            <w:r w:rsidRPr="00543667">
              <w:rPr>
                <w:szCs w:val="24"/>
              </w:rPr>
              <w:t xml:space="preserve"> the </w:t>
            </w:r>
            <w:r w:rsidRPr="00543667">
              <w:rPr>
                <w:b/>
                <w:i/>
                <w:szCs w:val="24"/>
              </w:rPr>
              <w:t>first</w:t>
            </w:r>
            <w:r w:rsidRPr="00543667">
              <w:rPr>
                <w:szCs w:val="24"/>
              </w:rPr>
              <w:t xml:space="preserve"> page of all</w:t>
            </w:r>
          </w:p>
          <w:p w14:paraId="15B56FE8" w14:textId="77777777" w:rsidR="009C6456" w:rsidRPr="00543667" w:rsidRDefault="009C6456" w:rsidP="004F7EC3">
            <w:pPr>
              <w:pStyle w:val="BlockText"/>
              <w:rPr>
                <w:szCs w:val="24"/>
              </w:rPr>
            </w:pPr>
          </w:p>
          <w:p w14:paraId="5BD43CDE" w14:textId="77777777" w:rsidR="00633390" w:rsidRPr="00543667" w:rsidRDefault="00633390" w:rsidP="001A7FD4">
            <w:pPr>
              <w:numPr>
                <w:ilvl w:val="0"/>
                <w:numId w:val="23"/>
              </w:numPr>
              <w:ind w:left="158" w:hanging="187"/>
            </w:pPr>
            <w:r w:rsidRPr="00543667">
              <w:t>VA forms</w:t>
            </w:r>
          </w:p>
          <w:p w14:paraId="78300A8E" w14:textId="32AC2EFF" w:rsidR="00633390" w:rsidRPr="00543667" w:rsidRDefault="002D6248" w:rsidP="001A7FD4">
            <w:pPr>
              <w:numPr>
                <w:ilvl w:val="0"/>
                <w:numId w:val="24"/>
              </w:numPr>
              <w:ind w:left="158" w:hanging="187"/>
            </w:pPr>
            <w:r w:rsidRPr="00543667">
              <w:t xml:space="preserve">claimant </w:t>
            </w:r>
            <w:r w:rsidR="00633390" w:rsidRPr="00543667">
              <w:t>correspondence</w:t>
            </w:r>
            <w:r w:rsidRPr="00543667">
              <w:t>, and</w:t>
            </w:r>
          </w:p>
          <w:p w14:paraId="6611D7BB" w14:textId="1293B864" w:rsidR="00633390" w:rsidRPr="00543667" w:rsidRDefault="002D6248" w:rsidP="001A7FD4">
            <w:pPr>
              <w:numPr>
                <w:ilvl w:val="0"/>
                <w:numId w:val="25"/>
              </w:numPr>
              <w:ind w:left="158" w:hanging="187"/>
            </w:pPr>
            <w:proofErr w:type="gramStart"/>
            <w:r w:rsidRPr="00543667">
              <w:t>c</w:t>
            </w:r>
            <w:r w:rsidR="00633390" w:rsidRPr="00543667">
              <w:t>over</w:t>
            </w:r>
            <w:proofErr w:type="gramEnd"/>
            <w:r w:rsidR="00633390" w:rsidRPr="00543667">
              <w:t xml:space="preserve"> sheets (from designated representatives (powers of attorney (POAs), attorneys, etc.)</w:t>
            </w:r>
          </w:p>
          <w:p w14:paraId="5D72F606" w14:textId="77777777" w:rsidR="004F7EC3" w:rsidRPr="00543667" w:rsidRDefault="004F7EC3" w:rsidP="004F7EC3">
            <w:pPr>
              <w:pStyle w:val="BlockText"/>
              <w:rPr>
                <w:szCs w:val="24"/>
              </w:rPr>
            </w:pPr>
          </w:p>
          <w:p w14:paraId="558DFB39" w14:textId="77777777" w:rsidR="00633390" w:rsidRPr="00543667" w:rsidRDefault="00633390" w:rsidP="004F7EC3">
            <w:pPr>
              <w:pStyle w:val="BlockText"/>
              <w:rPr>
                <w:szCs w:val="24"/>
              </w:rPr>
            </w:pPr>
            <w:r w:rsidRPr="00543667">
              <w:rPr>
                <w:szCs w:val="24"/>
              </w:rPr>
              <w:t xml:space="preserve">Date stamp the </w:t>
            </w:r>
            <w:r w:rsidRPr="00543667">
              <w:rPr>
                <w:b/>
                <w:i/>
                <w:szCs w:val="24"/>
              </w:rPr>
              <w:t>first</w:t>
            </w:r>
            <w:r w:rsidRPr="00543667">
              <w:rPr>
                <w:szCs w:val="24"/>
              </w:rPr>
              <w:t xml:space="preserve"> and </w:t>
            </w:r>
            <w:r w:rsidRPr="00543667">
              <w:rPr>
                <w:b/>
                <w:i/>
                <w:szCs w:val="24"/>
              </w:rPr>
              <w:t>last</w:t>
            </w:r>
            <w:r w:rsidRPr="00543667">
              <w:rPr>
                <w:szCs w:val="24"/>
              </w:rPr>
              <w:t xml:space="preserve"> page of all medical evidence. </w:t>
            </w:r>
          </w:p>
          <w:p w14:paraId="1E553DDE" w14:textId="77777777" w:rsidR="004F7EC3" w:rsidRPr="00543667" w:rsidRDefault="004F7EC3" w:rsidP="004F7EC3">
            <w:pPr>
              <w:pStyle w:val="BlockText"/>
              <w:rPr>
                <w:szCs w:val="24"/>
              </w:rPr>
            </w:pPr>
          </w:p>
          <w:p w14:paraId="0130AEA7" w14:textId="5A0A089D" w:rsidR="00633390" w:rsidRPr="00543667" w:rsidRDefault="004F7EC3" w:rsidP="004F7EC3">
            <w:pPr>
              <w:spacing w:before="40" w:after="40"/>
              <w:rPr>
                <w:szCs w:val="24"/>
              </w:rPr>
            </w:pPr>
            <w:r w:rsidRPr="00543667">
              <w:rPr>
                <w:b/>
                <w:i/>
                <w:szCs w:val="24"/>
              </w:rPr>
              <w:t>Note</w:t>
            </w:r>
            <w:r w:rsidRPr="00543667">
              <w:rPr>
                <w:szCs w:val="24"/>
              </w:rPr>
              <w:t xml:space="preserve">: </w:t>
            </w:r>
            <w:r w:rsidR="001747B3" w:rsidRPr="00543667">
              <w:rPr>
                <w:szCs w:val="24"/>
              </w:rPr>
              <w:t xml:space="preserve"> </w:t>
            </w:r>
            <w:r w:rsidR="00633390" w:rsidRPr="00543667">
              <w:rPr>
                <w:szCs w:val="24"/>
              </w:rPr>
              <w:t xml:space="preserve">Do </w:t>
            </w:r>
            <w:r w:rsidR="00633390" w:rsidRPr="00543667">
              <w:rPr>
                <w:b/>
                <w:i/>
                <w:szCs w:val="24"/>
              </w:rPr>
              <w:t>not</w:t>
            </w:r>
            <w:r w:rsidR="00633390" w:rsidRPr="00543667">
              <w:rPr>
                <w:szCs w:val="24"/>
              </w:rPr>
              <w:t xml:space="preserve"> separate batches of incoming mail.</w:t>
            </w:r>
            <w:r w:rsidRPr="00543667">
              <w:rPr>
                <w:szCs w:val="24"/>
              </w:rPr>
              <w:t xml:space="preserve">  </w:t>
            </w:r>
            <w:r w:rsidR="00633390" w:rsidRPr="00543667">
              <w:rPr>
                <w:szCs w:val="24"/>
              </w:rPr>
              <w:t>Keep batches together with a staple, rubber band, or binder clip</w:t>
            </w:r>
            <w:r w:rsidRPr="00543667">
              <w:rPr>
                <w:szCs w:val="24"/>
              </w:rPr>
              <w:t xml:space="preserve"> and s</w:t>
            </w:r>
            <w:r w:rsidR="00633390" w:rsidRPr="00543667">
              <w:rPr>
                <w:szCs w:val="24"/>
              </w:rPr>
              <w:t>eparately date stamp the evidence items as described above.</w:t>
            </w:r>
          </w:p>
        </w:tc>
      </w:tr>
    </w:tbl>
    <w:p w14:paraId="3E0FEA33" w14:textId="0398701C" w:rsidR="00D60FB1" w:rsidRPr="00543667" w:rsidRDefault="00D60FB1" w:rsidP="00633390">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60FB1" w:rsidRPr="00543667" w14:paraId="3932056A" w14:textId="77777777" w:rsidTr="008B5BE9">
        <w:tc>
          <w:tcPr>
            <w:tcW w:w="1728" w:type="dxa"/>
            <w:shd w:val="clear" w:color="auto" w:fill="auto"/>
          </w:tcPr>
          <w:p w14:paraId="32430FE9" w14:textId="7987AE09" w:rsidR="00D60FB1" w:rsidRPr="00543667" w:rsidRDefault="008A350D" w:rsidP="001747B3">
            <w:pPr>
              <w:rPr>
                <w:b/>
                <w:sz w:val="22"/>
              </w:rPr>
            </w:pPr>
            <w:r w:rsidRPr="00543667">
              <w:rPr>
                <w:b/>
                <w:sz w:val="22"/>
              </w:rPr>
              <w:t>d</w:t>
            </w:r>
            <w:r w:rsidR="00D60FB1" w:rsidRPr="00543667">
              <w:rPr>
                <w:b/>
                <w:sz w:val="22"/>
              </w:rPr>
              <w:t xml:space="preserve">.  Date of </w:t>
            </w:r>
            <w:r w:rsidR="00DC1D7B" w:rsidRPr="00543667">
              <w:rPr>
                <w:b/>
                <w:sz w:val="22"/>
              </w:rPr>
              <w:t>R</w:t>
            </w:r>
            <w:r w:rsidR="00D60FB1" w:rsidRPr="00543667">
              <w:rPr>
                <w:b/>
                <w:sz w:val="22"/>
              </w:rPr>
              <w:t xml:space="preserve">eceipt for </w:t>
            </w:r>
            <w:r w:rsidR="00DC1D7B" w:rsidRPr="00543667">
              <w:rPr>
                <w:b/>
                <w:sz w:val="22"/>
              </w:rPr>
              <w:t>M</w:t>
            </w:r>
            <w:r w:rsidR="00D60FB1" w:rsidRPr="00543667">
              <w:rPr>
                <w:b/>
                <w:sz w:val="22"/>
              </w:rPr>
              <w:t xml:space="preserve">ail </w:t>
            </w:r>
            <w:r w:rsidR="00DC1D7B" w:rsidRPr="00543667">
              <w:rPr>
                <w:b/>
                <w:sz w:val="22"/>
              </w:rPr>
              <w:t>P</w:t>
            </w:r>
            <w:r w:rsidR="00D60FB1" w:rsidRPr="00543667">
              <w:rPr>
                <w:b/>
                <w:sz w:val="22"/>
              </w:rPr>
              <w:t>rocessed in the CM</w:t>
            </w:r>
            <w:r w:rsidR="00BA59A1" w:rsidRPr="00543667">
              <w:rPr>
                <w:b/>
                <w:sz w:val="22"/>
              </w:rPr>
              <w:t xml:space="preserve"> </w:t>
            </w:r>
            <w:r w:rsidR="00D60FB1" w:rsidRPr="00543667">
              <w:rPr>
                <w:b/>
                <w:sz w:val="22"/>
              </w:rPr>
              <w:t>P</w:t>
            </w:r>
            <w:r w:rsidR="00BA59A1" w:rsidRPr="00543667">
              <w:rPr>
                <w:b/>
                <w:sz w:val="22"/>
              </w:rPr>
              <w:t>ortal</w:t>
            </w:r>
          </w:p>
        </w:tc>
        <w:tc>
          <w:tcPr>
            <w:tcW w:w="7740" w:type="dxa"/>
            <w:shd w:val="clear" w:color="auto" w:fill="auto"/>
          </w:tcPr>
          <w:p w14:paraId="2600E5B4" w14:textId="75578F4A" w:rsidR="00D60FB1" w:rsidRPr="00543667" w:rsidRDefault="00E82E80" w:rsidP="00D60FB1">
            <w:r w:rsidRPr="00543667">
              <w:t>Date of receipt for m</w:t>
            </w:r>
            <w:r w:rsidR="00D60FB1" w:rsidRPr="00543667">
              <w:t xml:space="preserve">ail routed through the </w:t>
            </w:r>
            <w:r w:rsidR="00BA59A1" w:rsidRPr="00543667">
              <w:t>CM</w:t>
            </w:r>
            <w:r w:rsidR="00D60FB1" w:rsidRPr="00543667">
              <w:t xml:space="preserve"> </w:t>
            </w:r>
            <w:r w:rsidR="006F2D8F" w:rsidRPr="00543667">
              <w:t>p</w:t>
            </w:r>
            <w:r w:rsidR="00D60FB1" w:rsidRPr="00543667">
              <w:t>ortal</w:t>
            </w:r>
            <w:r w:rsidR="001747B3" w:rsidRPr="00543667">
              <w:t xml:space="preserve"> </w:t>
            </w:r>
            <w:r w:rsidR="00D60FB1" w:rsidRPr="00543667">
              <w:t>is</w:t>
            </w:r>
            <w:r w:rsidRPr="00543667">
              <w:t xml:space="preserve"> determined by the </w:t>
            </w:r>
            <w:r w:rsidRPr="00543667">
              <w:rPr>
                <w:i/>
              </w:rPr>
              <w:t>earliest</w:t>
            </w:r>
            <w:r w:rsidRPr="00543667">
              <w:t xml:space="preserve"> official </w:t>
            </w:r>
            <w:r w:rsidR="00D60FB1" w:rsidRPr="00543667">
              <w:t xml:space="preserve">date </w:t>
            </w:r>
          </w:p>
          <w:p w14:paraId="3790D790" w14:textId="77777777" w:rsidR="00D60FB1" w:rsidRPr="00543667" w:rsidRDefault="00D60FB1" w:rsidP="00D60FB1"/>
          <w:p w14:paraId="1D3C3ABF" w14:textId="057848ED" w:rsidR="00D60FB1" w:rsidRPr="00543667" w:rsidRDefault="00CF1AC8" w:rsidP="001A7FD4">
            <w:pPr>
              <w:numPr>
                <w:ilvl w:val="0"/>
                <w:numId w:val="5"/>
              </w:numPr>
              <w:ind w:left="158" w:hanging="187"/>
            </w:pPr>
            <w:r w:rsidRPr="00543667">
              <w:t xml:space="preserve">stamped </w:t>
            </w:r>
            <w:r w:rsidR="00D60FB1" w:rsidRPr="00543667">
              <w:t>by the RO upon receipt</w:t>
            </w:r>
            <w:r w:rsidR="000D20B2" w:rsidRPr="00543667">
              <w:t xml:space="preserve"> and </w:t>
            </w:r>
            <w:r w:rsidR="008B5BE9" w:rsidRPr="00543667">
              <w:t>prior to fo</w:t>
            </w:r>
            <w:r w:rsidR="00D60FB1" w:rsidRPr="00543667">
              <w:t>rward</w:t>
            </w:r>
            <w:r w:rsidR="008B5BE9" w:rsidRPr="00543667">
              <w:t>ing</w:t>
            </w:r>
            <w:r w:rsidR="00D60FB1" w:rsidRPr="00543667">
              <w:t xml:space="preserve"> to the scanning vendor</w:t>
            </w:r>
          </w:p>
          <w:p w14:paraId="4D7DA563" w14:textId="1C7A85AA" w:rsidR="00D60FB1" w:rsidRPr="00543667" w:rsidRDefault="00CF1AC8" w:rsidP="001A7FD4">
            <w:pPr>
              <w:numPr>
                <w:ilvl w:val="0"/>
                <w:numId w:val="6"/>
              </w:numPr>
              <w:ind w:left="158" w:hanging="187"/>
            </w:pPr>
            <w:r w:rsidRPr="00543667">
              <w:t xml:space="preserve">stamped </w:t>
            </w:r>
            <w:r w:rsidR="00D60FB1" w:rsidRPr="00543667">
              <w:t>by the scanning vendor</w:t>
            </w:r>
            <w:r w:rsidRPr="00543667">
              <w:t>, or</w:t>
            </w:r>
          </w:p>
          <w:p w14:paraId="37022095" w14:textId="050C5128" w:rsidR="00CF1AC8" w:rsidRPr="00543667" w:rsidRDefault="00CF1AC8" w:rsidP="001A7FD4">
            <w:pPr>
              <w:numPr>
                <w:ilvl w:val="0"/>
                <w:numId w:val="8"/>
              </w:numPr>
              <w:ind w:left="158" w:hanging="187"/>
            </w:pPr>
            <w:proofErr w:type="gramStart"/>
            <w:r w:rsidRPr="00543667">
              <w:t>found</w:t>
            </w:r>
            <w:proofErr w:type="gramEnd"/>
            <w:r w:rsidRPr="00543667">
              <w:t xml:space="preserve"> on documents such as </w:t>
            </w:r>
            <w:r w:rsidRPr="00543667">
              <w:rPr>
                <w:i/>
              </w:rPr>
              <w:t>VA Form 27-0820</w:t>
            </w:r>
            <w:r w:rsidR="00B66E75" w:rsidRPr="00543667">
              <w:rPr>
                <w:i/>
              </w:rPr>
              <w:t>,</w:t>
            </w:r>
            <w:r w:rsidRPr="00543667">
              <w:t xml:space="preserve"> </w:t>
            </w:r>
            <w:r w:rsidRPr="00543667">
              <w:rPr>
                <w:i/>
              </w:rPr>
              <w:t>Report of General Information</w:t>
            </w:r>
            <w:r w:rsidRPr="00543667">
              <w:t>, or facsimiles.</w:t>
            </w:r>
          </w:p>
          <w:p w14:paraId="45A05106" w14:textId="77777777" w:rsidR="008B5BE9" w:rsidRPr="00543667" w:rsidRDefault="008B5BE9" w:rsidP="008B5BE9">
            <w:pPr>
              <w:ind w:left="-29"/>
            </w:pPr>
          </w:p>
          <w:p w14:paraId="14FC89AE" w14:textId="08C3D57A" w:rsidR="008B5BE9" w:rsidRPr="00543667" w:rsidRDefault="008B5BE9" w:rsidP="008B5BE9">
            <w:pPr>
              <w:ind w:left="-29"/>
            </w:pPr>
            <w:r w:rsidRPr="00543667">
              <w:rPr>
                <w:b/>
                <w:i/>
              </w:rPr>
              <w:t>Notes</w:t>
            </w:r>
            <w:r w:rsidRPr="00543667">
              <w:t xml:space="preserve">: </w:t>
            </w:r>
          </w:p>
          <w:p w14:paraId="2BE69287" w14:textId="0F7F4407" w:rsidR="008B5BE9" w:rsidRPr="00543667" w:rsidRDefault="008B5BE9" w:rsidP="001A7FD4">
            <w:pPr>
              <w:numPr>
                <w:ilvl w:val="0"/>
                <w:numId w:val="7"/>
              </w:numPr>
              <w:ind w:left="158" w:hanging="187"/>
              <w:rPr>
                <w:szCs w:val="24"/>
              </w:rPr>
            </w:pPr>
            <w:r w:rsidRPr="00543667">
              <w:rPr>
                <w:szCs w:val="24"/>
              </w:rPr>
              <w:t>The date of receipt used by the scanning contractor and displayed in the portal</w:t>
            </w:r>
            <w:r w:rsidR="004955AA" w:rsidRPr="00543667">
              <w:rPr>
                <w:szCs w:val="24"/>
              </w:rPr>
              <w:t>,</w:t>
            </w:r>
            <w:r w:rsidRPr="00543667">
              <w:rPr>
                <w:szCs w:val="24"/>
              </w:rPr>
              <w:t xml:space="preserve"> generally reflects the </w:t>
            </w:r>
            <w:r w:rsidR="00CF1AC8" w:rsidRPr="00543667">
              <w:rPr>
                <w:szCs w:val="24"/>
              </w:rPr>
              <w:t>earliest date of receipt</w:t>
            </w:r>
            <w:r w:rsidRPr="00543667">
              <w:rPr>
                <w:szCs w:val="24"/>
              </w:rPr>
              <w:t>.</w:t>
            </w:r>
          </w:p>
          <w:p w14:paraId="004B8425" w14:textId="72926304" w:rsidR="0068768E" w:rsidRPr="00543667" w:rsidRDefault="008B5BE9" w:rsidP="001A7FD4">
            <w:pPr>
              <w:numPr>
                <w:ilvl w:val="0"/>
                <w:numId w:val="7"/>
              </w:numPr>
              <w:ind w:left="158" w:hanging="187"/>
            </w:pPr>
            <w:r w:rsidRPr="00543667">
              <w:rPr>
                <w:szCs w:val="24"/>
              </w:rPr>
              <w:t xml:space="preserve">If an earlier date of </w:t>
            </w:r>
            <w:r w:rsidR="00C4172E" w:rsidRPr="00543667">
              <w:rPr>
                <w:szCs w:val="24"/>
              </w:rPr>
              <w:t>receipt</w:t>
            </w:r>
            <w:r w:rsidRPr="00543667">
              <w:rPr>
                <w:szCs w:val="24"/>
              </w:rPr>
              <w:t xml:space="preserve"> is discovered, edit the </w:t>
            </w:r>
            <w:r w:rsidR="008F6B4B" w:rsidRPr="00543667">
              <w:rPr>
                <w:szCs w:val="24"/>
              </w:rPr>
              <w:t>document properties in the Veterans Benefits Management System (</w:t>
            </w:r>
            <w:r w:rsidRPr="00543667">
              <w:rPr>
                <w:szCs w:val="24"/>
              </w:rPr>
              <w:t>VBMS</w:t>
            </w:r>
            <w:r w:rsidR="008F6B4B" w:rsidRPr="00543667">
              <w:rPr>
                <w:szCs w:val="24"/>
              </w:rPr>
              <w:t>) claims folder</w:t>
            </w:r>
            <w:r w:rsidRPr="00543667">
              <w:rPr>
                <w:szCs w:val="24"/>
              </w:rPr>
              <w:t>.</w:t>
            </w:r>
          </w:p>
          <w:p w14:paraId="6C192FFE" w14:textId="77777777" w:rsidR="008F6B4B" w:rsidRPr="00543667" w:rsidRDefault="008F6B4B" w:rsidP="005A7E7E">
            <w:pPr>
              <w:rPr>
                <w:szCs w:val="24"/>
              </w:rPr>
            </w:pPr>
          </w:p>
          <w:p w14:paraId="51C622CD" w14:textId="590F93A5" w:rsidR="008F6B4B" w:rsidRPr="00543667" w:rsidRDefault="008F6B4B" w:rsidP="007049DE">
            <w:r w:rsidRPr="00543667">
              <w:rPr>
                <w:b/>
                <w:i/>
                <w:szCs w:val="24"/>
              </w:rPr>
              <w:t>Reference</w:t>
            </w:r>
            <w:r w:rsidRPr="00543667">
              <w:rPr>
                <w:szCs w:val="24"/>
              </w:rPr>
              <w:t>:  For more information on</w:t>
            </w:r>
            <w:r w:rsidR="000D20B2" w:rsidRPr="00543667">
              <w:rPr>
                <w:szCs w:val="24"/>
              </w:rPr>
              <w:t xml:space="preserve"> editing document properties in VBMS</w:t>
            </w:r>
            <w:r w:rsidRPr="00543667">
              <w:rPr>
                <w:szCs w:val="24"/>
              </w:rPr>
              <w:t xml:space="preserve">, see the </w:t>
            </w:r>
            <w:hyperlink r:id="rId12" w:history="1">
              <w:r w:rsidRPr="00543667">
                <w:rPr>
                  <w:rStyle w:val="Hyperlink"/>
                  <w:i/>
                  <w:szCs w:val="24"/>
                </w:rPr>
                <w:t>VBMS Job Aid – Editing Document Properties</w:t>
              </w:r>
            </w:hyperlink>
            <w:r w:rsidRPr="00543667">
              <w:rPr>
                <w:szCs w:val="24"/>
              </w:rPr>
              <w:t>.</w:t>
            </w:r>
          </w:p>
        </w:tc>
      </w:tr>
    </w:tbl>
    <w:p w14:paraId="3EA3117E" w14:textId="5270E941" w:rsidR="00633390" w:rsidRPr="00543667" w:rsidRDefault="0063681C" w:rsidP="00633390">
      <w:pPr>
        <w:pStyle w:val="BlockLine"/>
      </w:pPr>
      <w:r w:rsidRPr="00543667">
        <w:fldChar w:fldCharType="begin"/>
      </w:r>
      <w:r w:rsidRPr="00543667">
        <w:instrText xml:space="preserve"> </w:instrText>
      </w:r>
      <w:r w:rsidRPr="00543667">
        <w:fldChar w:fldCharType="end"/>
      </w:r>
    </w:p>
    <w:tbl>
      <w:tblPr>
        <w:tblW w:w="0" w:type="auto"/>
        <w:tblLayout w:type="fixed"/>
        <w:tblLook w:val="0000" w:firstRow="0" w:lastRow="0" w:firstColumn="0" w:lastColumn="0" w:noHBand="0" w:noVBand="0"/>
      </w:tblPr>
      <w:tblGrid>
        <w:gridCol w:w="1728"/>
        <w:gridCol w:w="7740"/>
      </w:tblGrid>
      <w:tr w:rsidR="002D317D" w:rsidRPr="00543667" w14:paraId="4EE51434" w14:textId="77777777" w:rsidTr="009B4336">
        <w:tc>
          <w:tcPr>
            <w:tcW w:w="1728" w:type="dxa"/>
          </w:tcPr>
          <w:p w14:paraId="4EE5142B" w14:textId="6693988D" w:rsidR="002D317D" w:rsidRPr="00543667" w:rsidRDefault="008A350D" w:rsidP="00CA107B">
            <w:pPr>
              <w:pStyle w:val="Heading5"/>
            </w:pPr>
            <w:proofErr w:type="gramStart"/>
            <w:r w:rsidRPr="00543667">
              <w:t>e</w:t>
            </w:r>
            <w:r w:rsidR="002D317D" w:rsidRPr="00543667">
              <w:t xml:space="preserve">.  </w:t>
            </w:r>
            <w:bookmarkStart w:id="3" w:name="c10"/>
            <w:bookmarkEnd w:id="3"/>
            <w:r w:rsidR="00CA107B" w:rsidRPr="00543667">
              <w:t>Original</w:t>
            </w:r>
            <w:proofErr w:type="gramEnd"/>
            <w:r w:rsidR="00CA107B" w:rsidRPr="00543667">
              <w:t xml:space="preserve"> Documents</w:t>
            </w:r>
          </w:p>
        </w:tc>
        <w:tc>
          <w:tcPr>
            <w:tcW w:w="7740" w:type="dxa"/>
          </w:tcPr>
          <w:p w14:paraId="4EE5142C" w14:textId="475046EB" w:rsidR="002D317D" w:rsidRPr="00543667" w:rsidRDefault="002D317D">
            <w:pPr>
              <w:pStyle w:val="BlockText"/>
            </w:pPr>
            <w:r w:rsidRPr="00543667">
              <w:t xml:space="preserve">Claimants occasionally submit </w:t>
            </w:r>
            <w:r w:rsidRPr="00543667">
              <w:rPr>
                <w:i/>
              </w:rPr>
              <w:t>original</w:t>
            </w:r>
            <w:r w:rsidRPr="00543667">
              <w:t xml:space="preserve"> versions of the following </w:t>
            </w:r>
            <w:r w:rsidR="001567F2" w:rsidRPr="00543667">
              <w:t xml:space="preserve">documents </w:t>
            </w:r>
            <w:r w:rsidRPr="00543667">
              <w:t>in support of their claims</w:t>
            </w:r>
          </w:p>
          <w:p w14:paraId="4EE5142D" w14:textId="77777777" w:rsidR="002D317D" w:rsidRPr="00543667" w:rsidRDefault="002D317D">
            <w:pPr>
              <w:pStyle w:val="BlockText"/>
            </w:pPr>
          </w:p>
          <w:p w14:paraId="4EE5142E" w14:textId="77777777" w:rsidR="002D317D" w:rsidRPr="00543667" w:rsidRDefault="002D317D">
            <w:pPr>
              <w:pStyle w:val="BulletText1"/>
            </w:pPr>
            <w:r w:rsidRPr="00543667">
              <w:t>court records and papers, and</w:t>
            </w:r>
          </w:p>
          <w:p w14:paraId="4EE5142F" w14:textId="4349032E" w:rsidR="002D317D" w:rsidRPr="00543667" w:rsidRDefault="002D317D">
            <w:pPr>
              <w:pStyle w:val="BulletText1"/>
            </w:pPr>
            <w:proofErr w:type="gramStart"/>
            <w:r w:rsidRPr="00543667">
              <w:t>marriage</w:t>
            </w:r>
            <w:proofErr w:type="gramEnd"/>
            <w:r w:rsidRPr="00543667">
              <w:t>, birth, death, and discharge certificates.</w:t>
            </w:r>
          </w:p>
          <w:p w14:paraId="4EE51430" w14:textId="77777777" w:rsidR="002D317D" w:rsidRPr="00543667" w:rsidRDefault="002D317D">
            <w:pPr>
              <w:pStyle w:val="BlockText"/>
            </w:pPr>
          </w:p>
          <w:p w14:paraId="586B200E" w14:textId="6C16C7B9" w:rsidR="002D317D" w:rsidRPr="00543667" w:rsidRDefault="002835FA" w:rsidP="00896965">
            <w:pPr>
              <w:pStyle w:val="BlockText"/>
            </w:pPr>
            <w:r w:rsidRPr="00543667">
              <w:lastRenderedPageBreak/>
              <w:t xml:space="preserve">The Veterans Benefits Administration (VBA) </w:t>
            </w:r>
            <w:r w:rsidRPr="00543667">
              <w:rPr>
                <w:i/>
              </w:rPr>
              <w:t>no longer</w:t>
            </w:r>
            <w:r w:rsidRPr="00543667">
              <w:t xml:space="preserve"> requires return of these documents to the claimant.</w:t>
            </w:r>
          </w:p>
          <w:p w14:paraId="20B99E9E" w14:textId="77777777" w:rsidR="002835FA" w:rsidRPr="00543667" w:rsidRDefault="002835FA" w:rsidP="00896965">
            <w:pPr>
              <w:pStyle w:val="BlockText"/>
            </w:pPr>
          </w:p>
          <w:p w14:paraId="4EE51433" w14:textId="737A675F" w:rsidR="002835FA" w:rsidRPr="00543667" w:rsidRDefault="002835FA" w:rsidP="00896965">
            <w:pPr>
              <w:pStyle w:val="BlockText"/>
            </w:pPr>
            <w:r w:rsidRPr="00543667">
              <w:rPr>
                <w:b/>
                <w:i/>
              </w:rPr>
              <w:t>Note</w:t>
            </w:r>
            <w:r w:rsidRPr="00543667">
              <w:t xml:space="preserve">:  There is </w:t>
            </w:r>
            <w:r w:rsidRPr="00543667">
              <w:rPr>
                <w:b/>
                <w:i/>
              </w:rPr>
              <w:t>no</w:t>
            </w:r>
            <w:r w:rsidRPr="00543667">
              <w:t xml:space="preserve"> mechanism in place to retrieve original documents once shipped to the scanning vendor.</w:t>
            </w:r>
          </w:p>
        </w:tc>
      </w:tr>
    </w:tbl>
    <w:p w14:paraId="0AFA4534" w14:textId="77777777" w:rsidR="002835FA" w:rsidRPr="00543667" w:rsidRDefault="002835FA" w:rsidP="002835FA">
      <w:pPr>
        <w:tabs>
          <w:tab w:val="left" w:pos="9360"/>
        </w:tabs>
        <w:ind w:left="1714"/>
      </w:pPr>
      <w:r w:rsidRPr="00543667">
        <w:rPr>
          <w:u w:val="single"/>
        </w:rPr>
        <w:lastRenderedPageBreak/>
        <w:tab/>
      </w:r>
    </w:p>
    <w:p w14:paraId="5D35C95A" w14:textId="77777777" w:rsidR="002835FA" w:rsidRPr="00543667" w:rsidRDefault="002835FA" w:rsidP="002835FA">
      <w:pPr>
        <w:ind w:left="1714"/>
        <w:rPr>
          <w:u w:val="single"/>
        </w:rPr>
      </w:pPr>
    </w:p>
    <w:p w14:paraId="4EE5145B" w14:textId="40F904C9" w:rsidR="002D317D" w:rsidRPr="00543667" w:rsidRDefault="005325CA" w:rsidP="002835FA">
      <w:pPr>
        <w:rPr>
          <w:b/>
          <w:szCs w:val="24"/>
        </w:rPr>
      </w:pPr>
      <w:r w:rsidRPr="00543667">
        <w:rPr>
          <w:b/>
          <w:szCs w:val="24"/>
        </w:rPr>
        <w:br w:type="page"/>
      </w:r>
      <w:r w:rsidR="00D85DD9" w:rsidRPr="00543667">
        <w:rPr>
          <w:rFonts w:ascii="Arial" w:hAnsi="Arial" w:cs="Arial"/>
          <w:b/>
          <w:sz w:val="32"/>
          <w:szCs w:val="32"/>
        </w:rPr>
        <w:lastRenderedPageBreak/>
        <w:t>2</w:t>
      </w:r>
      <w:r w:rsidR="002D317D" w:rsidRPr="00543667">
        <w:rPr>
          <w:rFonts w:ascii="Arial" w:hAnsi="Arial" w:cs="Arial"/>
          <w:b/>
          <w:sz w:val="32"/>
          <w:szCs w:val="32"/>
        </w:rPr>
        <w:t xml:space="preserve">.  </w:t>
      </w:r>
      <w:bookmarkStart w:id="4" w:name="Topic11"/>
      <w:bookmarkEnd w:id="4"/>
      <w:r w:rsidR="002D317D" w:rsidRPr="00543667">
        <w:rPr>
          <w:rFonts w:ascii="Arial" w:hAnsi="Arial" w:cs="Arial"/>
          <w:b/>
          <w:sz w:val="32"/>
          <w:szCs w:val="32"/>
        </w:rPr>
        <w:t>Claimant Signatures</w:t>
      </w:r>
    </w:p>
    <w:p w14:paraId="4EE5145C" w14:textId="73BF369B" w:rsidR="002D317D" w:rsidRPr="00543667"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543667" w14:paraId="4EE51463" w14:textId="77777777">
        <w:trPr>
          <w:cantSplit/>
        </w:trPr>
        <w:tc>
          <w:tcPr>
            <w:tcW w:w="1728" w:type="dxa"/>
          </w:tcPr>
          <w:p w14:paraId="4EE5145D" w14:textId="77777777" w:rsidR="002D317D" w:rsidRPr="00543667" w:rsidRDefault="002D317D">
            <w:pPr>
              <w:pStyle w:val="Heading5"/>
            </w:pPr>
            <w:r w:rsidRPr="00543667">
              <w:t>Introduction</w:t>
            </w:r>
          </w:p>
        </w:tc>
        <w:tc>
          <w:tcPr>
            <w:tcW w:w="7740" w:type="dxa"/>
          </w:tcPr>
          <w:p w14:paraId="4EE5145E" w14:textId="77777777" w:rsidR="002D317D" w:rsidRPr="00543667" w:rsidRDefault="002D317D">
            <w:pPr>
              <w:pStyle w:val="BlockText"/>
            </w:pPr>
            <w:r w:rsidRPr="00543667">
              <w:t>This topic contains policies regarding claimant signatures, including</w:t>
            </w:r>
          </w:p>
          <w:p w14:paraId="4EE5145F" w14:textId="77777777" w:rsidR="002D317D" w:rsidRPr="00543667" w:rsidRDefault="002D317D">
            <w:pPr>
              <w:pStyle w:val="BlockText"/>
            </w:pPr>
          </w:p>
          <w:p w14:paraId="4EE51460" w14:textId="26C06CAE" w:rsidR="002D317D" w:rsidRPr="00543667" w:rsidRDefault="002D317D" w:rsidP="009A6F61">
            <w:pPr>
              <w:pStyle w:val="ListParagraph"/>
              <w:numPr>
                <w:ilvl w:val="0"/>
                <w:numId w:val="61"/>
              </w:numPr>
              <w:ind w:left="158" w:hanging="187"/>
            </w:pPr>
            <w:r w:rsidRPr="00543667">
              <w:t xml:space="preserve">signature by </w:t>
            </w:r>
            <w:r w:rsidR="00030E3C" w:rsidRPr="00543667">
              <w:rPr>
                <w:i/>
              </w:rPr>
              <w:t>X</w:t>
            </w:r>
            <w:r w:rsidR="00030E3C" w:rsidRPr="00543667">
              <w:t xml:space="preserve"> </w:t>
            </w:r>
            <w:r w:rsidRPr="00543667">
              <w:t>mark or thumbprint</w:t>
            </w:r>
          </w:p>
          <w:p w14:paraId="4EBADD15" w14:textId="27BD314E" w:rsidR="00C45DD8" w:rsidRPr="00543667" w:rsidRDefault="002D317D" w:rsidP="009A6F61">
            <w:pPr>
              <w:pStyle w:val="ListParagraph"/>
              <w:numPr>
                <w:ilvl w:val="0"/>
                <w:numId w:val="62"/>
              </w:numPr>
              <w:ind w:left="158" w:hanging="187"/>
            </w:pPr>
            <w:r w:rsidRPr="00543667">
              <w:t>signature by pencil</w:t>
            </w:r>
          </w:p>
          <w:p w14:paraId="064740EA" w14:textId="76921138" w:rsidR="00F848F7" w:rsidRPr="00543667" w:rsidRDefault="00F848F7" w:rsidP="009A6F61">
            <w:pPr>
              <w:pStyle w:val="ListParagraph"/>
              <w:numPr>
                <w:ilvl w:val="0"/>
                <w:numId w:val="62"/>
              </w:numPr>
              <w:ind w:left="158" w:hanging="187"/>
            </w:pPr>
            <w:r w:rsidRPr="00543667">
              <w:t>low quality scanned signatures</w:t>
            </w:r>
          </w:p>
          <w:p w14:paraId="50FA803C" w14:textId="77777777" w:rsidR="00F23D89" w:rsidRPr="00543667" w:rsidRDefault="00C45DD8" w:rsidP="009A6F61">
            <w:pPr>
              <w:pStyle w:val="ListParagraph"/>
              <w:numPr>
                <w:ilvl w:val="0"/>
                <w:numId w:val="63"/>
              </w:numPr>
              <w:ind w:left="158" w:hanging="187"/>
            </w:pPr>
            <w:r w:rsidRPr="00543667">
              <w:t>individuals authorized to sign on behalf of a claimant</w:t>
            </w:r>
          </w:p>
          <w:p w14:paraId="362F8E40" w14:textId="77777777" w:rsidR="00F23D89" w:rsidRPr="00543667" w:rsidRDefault="00F23D89" w:rsidP="009A6F61">
            <w:pPr>
              <w:pStyle w:val="ListParagraph"/>
              <w:numPr>
                <w:ilvl w:val="0"/>
                <w:numId w:val="64"/>
              </w:numPr>
              <w:ind w:left="158" w:hanging="187"/>
            </w:pPr>
            <w:r w:rsidRPr="00543667">
              <w:t>requirements for an alternate signer</w:t>
            </w:r>
          </w:p>
          <w:p w14:paraId="5970ED03" w14:textId="7639F616" w:rsidR="00F23D89" w:rsidRPr="00543667" w:rsidRDefault="00FE139C" w:rsidP="009A6F61">
            <w:pPr>
              <w:pStyle w:val="ListParagraph"/>
              <w:numPr>
                <w:ilvl w:val="0"/>
                <w:numId w:val="65"/>
              </w:numPr>
              <w:ind w:left="158" w:hanging="187"/>
            </w:pPr>
            <w:r w:rsidRPr="00543667">
              <w:t>handling</w:t>
            </w:r>
            <w:r w:rsidR="00F23D89" w:rsidRPr="00543667">
              <w:t xml:space="preserve"> a form or application with an alternate signature</w:t>
            </w:r>
          </w:p>
          <w:p w14:paraId="5A0A229D" w14:textId="28A29990" w:rsidR="00F01BB7" w:rsidRPr="00543667" w:rsidRDefault="00FE139C" w:rsidP="009A6F61">
            <w:pPr>
              <w:pStyle w:val="ListParagraph"/>
              <w:numPr>
                <w:ilvl w:val="0"/>
                <w:numId w:val="60"/>
              </w:numPr>
              <w:ind w:left="158" w:hanging="187"/>
            </w:pPr>
            <w:r w:rsidRPr="00543667">
              <w:t>handling</w:t>
            </w:r>
            <w:r w:rsidR="00F01BB7" w:rsidRPr="00543667">
              <w:t xml:space="preserve"> </w:t>
            </w:r>
            <w:r w:rsidR="00F01BB7" w:rsidRPr="00543667">
              <w:rPr>
                <w:i/>
              </w:rPr>
              <w:t>VA Form 21-526EZ</w:t>
            </w:r>
            <w:r w:rsidR="00181C24" w:rsidRPr="00543667">
              <w:rPr>
                <w:i/>
              </w:rPr>
              <w:t>, Application for Disability Compensation and Related Compensation Benefits</w:t>
            </w:r>
            <w:r w:rsidR="00181C24" w:rsidRPr="00543667">
              <w:t>,</w:t>
            </w:r>
            <w:r w:rsidR="00F01BB7" w:rsidRPr="00543667">
              <w:t xml:space="preserve"> with an alternate signature</w:t>
            </w:r>
          </w:p>
          <w:p w14:paraId="4EE51461" w14:textId="50234A0A" w:rsidR="002D317D" w:rsidRPr="00543667" w:rsidRDefault="00F23D89" w:rsidP="009A6F61">
            <w:pPr>
              <w:pStyle w:val="ListParagraph"/>
              <w:numPr>
                <w:ilvl w:val="0"/>
                <w:numId w:val="66"/>
              </w:numPr>
              <w:ind w:left="158" w:hanging="187"/>
            </w:pPr>
            <w:r w:rsidRPr="00543667">
              <w:t>sample development language for alternate signer</w:t>
            </w:r>
            <w:r w:rsidR="002D317D" w:rsidRPr="00543667">
              <w:t>, and</w:t>
            </w:r>
          </w:p>
          <w:p w14:paraId="4EE51462" w14:textId="4584EAAA" w:rsidR="002D317D" w:rsidRPr="00543667" w:rsidRDefault="005C25A3" w:rsidP="009A6F61">
            <w:pPr>
              <w:pStyle w:val="ListParagraph"/>
              <w:numPr>
                <w:ilvl w:val="0"/>
                <w:numId w:val="67"/>
              </w:numPr>
              <w:ind w:left="158" w:hanging="187"/>
            </w:pPr>
            <w:proofErr w:type="gramStart"/>
            <w:r w:rsidRPr="00543667">
              <w:t>substantially</w:t>
            </w:r>
            <w:proofErr w:type="gramEnd"/>
            <w:r w:rsidRPr="00543667">
              <w:t xml:space="preserve"> complete and incomplete  applications.</w:t>
            </w:r>
          </w:p>
        </w:tc>
      </w:tr>
    </w:tbl>
    <w:p w14:paraId="4EE51464" w14:textId="77777777" w:rsidR="002D317D" w:rsidRPr="00543667"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543667" w14:paraId="4EE51467" w14:textId="77777777">
        <w:trPr>
          <w:cantSplit/>
        </w:trPr>
        <w:tc>
          <w:tcPr>
            <w:tcW w:w="1728" w:type="dxa"/>
          </w:tcPr>
          <w:p w14:paraId="4EE51465" w14:textId="77777777" w:rsidR="002D317D" w:rsidRPr="00543667" w:rsidRDefault="002D317D">
            <w:pPr>
              <w:pStyle w:val="Heading5"/>
            </w:pPr>
            <w:r w:rsidRPr="00543667">
              <w:t xml:space="preserve">Change Date </w:t>
            </w:r>
          </w:p>
        </w:tc>
        <w:tc>
          <w:tcPr>
            <w:tcW w:w="7740" w:type="dxa"/>
          </w:tcPr>
          <w:p w14:paraId="4EE51466" w14:textId="65D406AE" w:rsidR="002D317D" w:rsidRPr="00543667" w:rsidRDefault="00640F8F" w:rsidP="00F628CA">
            <w:pPr>
              <w:pStyle w:val="BlockText"/>
            </w:pPr>
            <w:r w:rsidRPr="00543667">
              <w:t>August 31, 2015</w:t>
            </w:r>
          </w:p>
        </w:tc>
      </w:tr>
    </w:tbl>
    <w:p w14:paraId="4EE51468" w14:textId="4BD92F04" w:rsidR="002D317D" w:rsidRPr="00543667"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543667" w14:paraId="4EE51477" w14:textId="77777777">
        <w:trPr>
          <w:cantSplit/>
        </w:trPr>
        <w:tc>
          <w:tcPr>
            <w:tcW w:w="1728" w:type="dxa"/>
          </w:tcPr>
          <w:p w14:paraId="4EE51469" w14:textId="5BB34EE9" w:rsidR="002D317D" w:rsidRPr="00543667" w:rsidRDefault="002D317D">
            <w:pPr>
              <w:pStyle w:val="Heading5"/>
            </w:pPr>
            <w:proofErr w:type="gramStart"/>
            <w:r w:rsidRPr="00543667">
              <w:t xml:space="preserve">a.  </w:t>
            </w:r>
            <w:bookmarkStart w:id="5" w:name="a11"/>
            <w:bookmarkEnd w:id="5"/>
            <w:r w:rsidRPr="00543667">
              <w:t>Signature</w:t>
            </w:r>
            <w:proofErr w:type="gramEnd"/>
            <w:r w:rsidRPr="00543667">
              <w:t xml:space="preserve"> by </w:t>
            </w:r>
            <w:r w:rsidR="00CD69E1" w:rsidRPr="00543667">
              <w:t xml:space="preserve">X </w:t>
            </w:r>
            <w:r w:rsidRPr="00543667">
              <w:t>Mark or Thumbprint</w:t>
            </w:r>
          </w:p>
        </w:tc>
        <w:tc>
          <w:tcPr>
            <w:tcW w:w="7740" w:type="dxa"/>
          </w:tcPr>
          <w:p w14:paraId="4EE5146A" w14:textId="42E79FD7" w:rsidR="002D317D" w:rsidRPr="00543667" w:rsidRDefault="002D317D">
            <w:pPr>
              <w:pStyle w:val="BlockText"/>
            </w:pPr>
            <w:r w:rsidRPr="00543667">
              <w:t xml:space="preserve">Accept signatures by </w:t>
            </w:r>
            <w:r w:rsidR="00030E3C" w:rsidRPr="00543667">
              <w:rPr>
                <w:i/>
              </w:rPr>
              <w:t>X</w:t>
            </w:r>
            <w:r w:rsidR="00030E3C" w:rsidRPr="00543667">
              <w:t xml:space="preserve"> </w:t>
            </w:r>
            <w:r w:rsidRPr="00543667">
              <w:t xml:space="preserve">mark or thumbprint </w:t>
            </w:r>
            <w:r w:rsidRPr="00543667">
              <w:rPr>
                <w:b/>
                <w:i/>
              </w:rPr>
              <w:t>only</w:t>
            </w:r>
            <w:r w:rsidRPr="00543667">
              <w:t xml:space="preserve"> if any one of the following individuals (or group of individuals) witness the mark or thumbprint</w:t>
            </w:r>
          </w:p>
          <w:p w14:paraId="4EE5146B" w14:textId="77777777" w:rsidR="002D317D" w:rsidRPr="00543667" w:rsidRDefault="002D317D">
            <w:pPr>
              <w:pStyle w:val="BlockText"/>
            </w:pPr>
          </w:p>
          <w:p w14:paraId="4EE5146C" w14:textId="77777777" w:rsidR="002D317D" w:rsidRPr="00543667" w:rsidRDefault="002D317D">
            <w:pPr>
              <w:pStyle w:val="BulletText1"/>
            </w:pPr>
            <w:r w:rsidRPr="00543667">
              <w:t>two persons who give their addresses</w:t>
            </w:r>
          </w:p>
          <w:p w14:paraId="4EE5146D" w14:textId="77777777" w:rsidR="002D317D" w:rsidRPr="00543667" w:rsidRDefault="002D317D">
            <w:pPr>
              <w:pStyle w:val="BulletText1"/>
            </w:pPr>
            <w:r w:rsidRPr="00543667">
              <w:t>a VA employee</w:t>
            </w:r>
          </w:p>
          <w:p w14:paraId="4EE5146E" w14:textId="110ACFC1" w:rsidR="002D317D" w:rsidRPr="00543667" w:rsidRDefault="002D317D">
            <w:pPr>
              <w:pStyle w:val="BulletText1"/>
            </w:pPr>
            <w:r w:rsidRPr="00543667">
              <w:t xml:space="preserve">a </w:t>
            </w:r>
            <w:r w:rsidR="00FF1119" w:rsidRPr="00543667">
              <w:t xml:space="preserve">Veterans </w:t>
            </w:r>
            <w:r w:rsidR="005E738F" w:rsidRPr="00543667">
              <w:t>S</w:t>
            </w:r>
            <w:r w:rsidRPr="00543667">
              <w:t xml:space="preserve">ervice </w:t>
            </w:r>
            <w:r w:rsidR="005E738F" w:rsidRPr="00543667">
              <w:t>O</w:t>
            </w:r>
            <w:r w:rsidRPr="00543667">
              <w:t>rganization</w:t>
            </w:r>
            <w:r w:rsidR="002D1554" w:rsidRPr="00543667">
              <w:t xml:space="preserve"> (VSO)</w:t>
            </w:r>
            <w:r w:rsidRPr="00543667">
              <w:t xml:space="preserve"> representative</w:t>
            </w:r>
          </w:p>
          <w:p w14:paraId="4EE5146F" w14:textId="77777777" w:rsidR="002D317D" w:rsidRPr="00543667" w:rsidRDefault="002D317D">
            <w:pPr>
              <w:pStyle w:val="BulletText1"/>
            </w:pPr>
            <w:r w:rsidRPr="00543667">
              <w:t>an attorney</w:t>
            </w:r>
          </w:p>
          <w:p w14:paraId="4EE51470" w14:textId="77777777" w:rsidR="002D317D" w:rsidRPr="00543667" w:rsidRDefault="002D317D">
            <w:pPr>
              <w:pStyle w:val="BulletText1"/>
            </w:pPr>
            <w:r w:rsidRPr="00543667">
              <w:t>an accredited agent</w:t>
            </w:r>
          </w:p>
          <w:p w14:paraId="4EE51471" w14:textId="77777777" w:rsidR="002D317D" w:rsidRPr="00543667" w:rsidRDefault="002D317D">
            <w:pPr>
              <w:pStyle w:val="BulletText1"/>
            </w:pPr>
            <w:r w:rsidRPr="00543667">
              <w:t>a notary public, or</w:t>
            </w:r>
          </w:p>
          <w:p w14:paraId="4EE51472" w14:textId="77777777" w:rsidR="002D317D" w:rsidRPr="00543667" w:rsidRDefault="002D317D">
            <w:pPr>
              <w:pStyle w:val="BulletText1"/>
            </w:pPr>
            <w:proofErr w:type="gramStart"/>
            <w:r w:rsidRPr="00543667">
              <w:t>a</w:t>
            </w:r>
            <w:proofErr w:type="gramEnd"/>
            <w:r w:rsidRPr="00543667">
              <w:t xml:space="preserve"> person having the authority to administer oaths for general purposes.</w:t>
            </w:r>
          </w:p>
          <w:p w14:paraId="4EE51473" w14:textId="77777777" w:rsidR="002D317D" w:rsidRPr="00543667" w:rsidRDefault="002D317D">
            <w:pPr>
              <w:pStyle w:val="BlockText"/>
            </w:pPr>
          </w:p>
          <w:p w14:paraId="4EE51474" w14:textId="77777777" w:rsidR="002D317D" w:rsidRPr="00543667" w:rsidRDefault="002D317D">
            <w:pPr>
              <w:pStyle w:val="BlockText"/>
            </w:pPr>
            <w:r w:rsidRPr="00543667">
              <w:rPr>
                <w:b/>
                <w:bCs/>
                <w:i/>
                <w:iCs/>
              </w:rPr>
              <w:t>References</w:t>
            </w:r>
            <w:r w:rsidRPr="00543667">
              <w:t>:  For more information on</w:t>
            </w:r>
          </w:p>
          <w:p w14:paraId="4EE51475" w14:textId="54DF1361" w:rsidR="002D317D" w:rsidRPr="00543667" w:rsidRDefault="002D317D">
            <w:pPr>
              <w:pStyle w:val="BulletText1"/>
            </w:pPr>
            <w:r w:rsidRPr="00543667">
              <w:t xml:space="preserve">signatures by </w:t>
            </w:r>
            <w:r w:rsidR="00030E3C" w:rsidRPr="00543667">
              <w:rPr>
                <w:i/>
              </w:rPr>
              <w:t>X</w:t>
            </w:r>
            <w:r w:rsidR="00030E3C" w:rsidRPr="00543667">
              <w:t xml:space="preserve"> </w:t>
            </w:r>
            <w:r w:rsidRPr="00543667">
              <w:t xml:space="preserve">mark or thumbprint, see </w:t>
            </w:r>
            <w:hyperlink r:id="rId13" w:history="1">
              <w:r w:rsidRPr="00543667">
                <w:rPr>
                  <w:rStyle w:val="Hyperlink"/>
                </w:rPr>
                <w:t>38 CFR 3.2130</w:t>
              </w:r>
            </w:hyperlink>
            <w:r w:rsidRPr="00543667">
              <w:t>, and</w:t>
            </w:r>
          </w:p>
          <w:p w14:paraId="4EE51476" w14:textId="35AE8746" w:rsidR="002D317D" w:rsidRPr="00543667" w:rsidRDefault="00CF3EEF" w:rsidP="00EC63FE">
            <w:pPr>
              <w:pStyle w:val="BulletText1"/>
            </w:pPr>
            <w:proofErr w:type="gramStart"/>
            <w:r w:rsidRPr="00543667">
              <w:t>appointing</w:t>
            </w:r>
            <w:proofErr w:type="gramEnd"/>
            <w:r w:rsidRPr="00543667">
              <w:t xml:space="preserve"> a POA</w:t>
            </w:r>
            <w:r w:rsidR="002D317D" w:rsidRPr="00543667">
              <w:t>, see M21-1, Part I, 3.A.2.</w:t>
            </w:r>
          </w:p>
        </w:tc>
      </w:tr>
    </w:tbl>
    <w:p w14:paraId="4EE51478" w14:textId="68E56A13" w:rsidR="002D317D" w:rsidRPr="00543667"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543667" w14:paraId="4EE5147B" w14:textId="77777777" w:rsidTr="00527DC4">
        <w:trPr>
          <w:cantSplit/>
          <w:trHeight w:val="513"/>
        </w:trPr>
        <w:tc>
          <w:tcPr>
            <w:tcW w:w="1728" w:type="dxa"/>
          </w:tcPr>
          <w:p w14:paraId="4EE51479" w14:textId="77777777" w:rsidR="002D317D" w:rsidRPr="00543667" w:rsidRDefault="002D317D">
            <w:pPr>
              <w:pStyle w:val="Heading5"/>
            </w:pPr>
            <w:proofErr w:type="gramStart"/>
            <w:r w:rsidRPr="00543667">
              <w:t xml:space="preserve">b.  </w:t>
            </w:r>
            <w:bookmarkStart w:id="6" w:name="b11"/>
            <w:bookmarkEnd w:id="6"/>
            <w:r w:rsidRPr="00543667">
              <w:t>Signature</w:t>
            </w:r>
            <w:proofErr w:type="gramEnd"/>
            <w:r w:rsidRPr="00543667">
              <w:t xml:space="preserve"> by Pencil</w:t>
            </w:r>
          </w:p>
        </w:tc>
        <w:tc>
          <w:tcPr>
            <w:tcW w:w="7740" w:type="dxa"/>
          </w:tcPr>
          <w:p w14:paraId="4EE5147A" w14:textId="04EA7E10" w:rsidR="002D317D" w:rsidRPr="00543667" w:rsidRDefault="002D317D" w:rsidP="00D0295E">
            <w:pPr>
              <w:pStyle w:val="BlockText"/>
            </w:pPr>
            <w:r w:rsidRPr="00543667">
              <w:t>Accept signatures (or a</w:t>
            </w:r>
            <w:r w:rsidR="00CD69E1" w:rsidRPr="00543667">
              <w:t>n</w:t>
            </w:r>
            <w:r w:rsidRPr="00543667">
              <w:t xml:space="preserve"> </w:t>
            </w:r>
            <w:r w:rsidR="00030E3C" w:rsidRPr="00543667">
              <w:rPr>
                <w:i/>
              </w:rPr>
              <w:t>X</w:t>
            </w:r>
            <w:r w:rsidR="00030E3C" w:rsidRPr="00543667">
              <w:t xml:space="preserve"> </w:t>
            </w:r>
            <w:r w:rsidRPr="00543667">
              <w:t>mark as a signature) that a claimant makes by pencil.</w:t>
            </w:r>
          </w:p>
        </w:tc>
      </w:tr>
    </w:tbl>
    <w:p w14:paraId="4EE5147C" w14:textId="3BAC6D36" w:rsidR="002D317D" w:rsidRPr="00543667" w:rsidRDefault="002D317D" w:rsidP="00A0589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E18A4" w:rsidRPr="00543667" w14:paraId="640C1BB6" w14:textId="77777777" w:rsidTr="00AE18A4">
        <w:tc>
          <w:tcPr>
            <w:tcW w:w="1728" w:type="dxa"/>
            <w:shd w:val="clear" w:color="auto" w:fill="auto"/>
          </w:tcPr>
          <w:p w14:paraId="4ED5466E" w14:textId="1AC8AAFB" w:rsidR="00AE18A4" w:rsidRPr="00543667" w:rsidRDefault="00AE18A4" w:rsidP="00AE18A4">
            <w:pPr>
              <w:rPr>
                <w:b/>
                <w:sz w:val="22"/>
              </w:rPr>
            </w:pPr>
            <w:r w:rsidRPr="00543667">
              <w:rPr>
                <w:b/>
                <w:sz w:val="22"/>
              </w:rPr>
              <w:t>c.  Low Quality Scanned Signatures</w:t>
            </w:r>
          </w:p>
        </w:tc>
        <w:tc>
          <w:tcPr>
            <w:tcW w:w="7740" w:type="dxa"/>
            <w:shd w:val="clear" w:color="auto" w:fill="auto"/>
          </w:tcPr>
          <w:p w14:paraId="1F7B2C08" w14:textId="77777777" w:rsidR="00AE18A4" w:rsidRPr="00543667" w:rsidRDefault="00AE18A4" w:rsidP="00AE18A4">
            <w:r w:rsidRPr="00543667">
              <w:t>In the event a low quality scanned document is received, claims processors will interpret poor quality signatures as belonging to the proper claimant.</w:t>
            </w:r>
          </w:p>
          <w:p w14:paraId="7DCAB540" w14:textId="77777777" w:rsidR="00AE18A4" w:rsidRPr="00543667" w:rsidRDefault="00AE18A4" w:rsidP="00AE18A4"/>
          <w:p w14:paraId="66FBC6F2" w14:textId="21559923" w:rsidR="00AE18A4" w:rsidRPr="00543667" w:rsidRDefault="00AE18A4" w:rsidP="00AE18A4">
            <w:r w:rsidRPr="00543667">
              <w:rPr>
                <w:b/>
                <w:i/>
              </w:rPr>
              <w:t>Note</w:t>
            </w:r>
            <w:r w:rsidRPr="00543667">
              <w:t>:  Development for a duplicate signature is not appropriate when based solely upon the scanning quality of the signature received on a document.</w:t>
            </w:r>
          </w:p>
        </w:tc>
      </w:tr>
    </w:tbl>
    <w:p w14:paraId="202FC1A0" w14:textId="4A97FF86" w:rsidR="00AE18A4" w:rsidRPr="00543667" w:rsidRDefault="00AE18A4" w:rsidP="00AE18A4">
      <w:pPr>
        <w:tabs>
          <w:tab w:val="left" w:pos="9360"/>
        </w:tabs>
        <w:ind w:left="1714"/>
        <w:rPr>
          <w:u w:val="single"/>
        </w:rPr>
      </w:pPr>
      <w:r w:rsidRPr="00543667">
        <w:rPr>
          <w:u w:val="single"/>
        </w:rPr>
        <w:lastRenderedPageBreak/>
        <w:tab/>
      </w:r>
    </w:p>
    <w:p w14:paraId="6446F4A2" w14:textId="77777777" w:rsidR="005E738F" w:rsidRPr="00543667" w:rsidRDefault="005E738F" w:rsidP="00AE18A4">
      <w:pPr>
        <w:tabs>
          <w:tab w:val="left" w:pos="9360"/>
        </w:tabs>
        <w:ind w:left="1714"/>
      </w:pPr>
    </w:p>
    <w:tbl>
      <w:tblPr>
        <w:tblW w:w="0" w:type="auto"/>
        <w:tblLayout w:type="fixed"/>
        <w:tblLook w:val="0000" w:firstRow="0" w:lastRow="0" w:firstColumn="0" w:lastColumn="0" w:noHBand="0" w:noVBand="0"/>
      </w:tblPr>
      <w:tblGrid>
        <w:gridCol w:w="1728"/>
        <w:gridCol w:w="7740"/>
      </w:tblGrid>
      <w:tr w:rsidR="0073611A" w:rsidRPr="00543667" w14:paraId="08DBACBB" w14:textId="77777777" w:rsidTr="0073611A">
        <w:tc>
          <w:tcPr>
            <w:tcW w:w="1728" w:type="dxa"/>
            <w:shd w:val="clear" w:color="auto" w:fill="auto"/>
          </w:tcPr>
          <w:p w14:paraId="645E1686" w14:textId="76B88DE0" w:rsidR="0073611A" w:rsidRPr="00543667" w:rsidRDefault="00AE18A4" w:rsidP="0073611A">
            <w:pPr>
              <w:pStyle w:val="Heading5"/>
            </w:pPr>
            <w:proofErr w:type="gramStart"/>
            <w:r w:rsidRPr="00543667">
              <w:t>d</w:t>
            </w:r>
            <w:r w:rsidR="0073611A" w:rsidRPr="00543667">
              <w:t xml:space="preserve">.  </w:t>
            </w:r>
            <w:bookmarkStart w:id="7" w:name="c11"/>
            <w:bookmarkEnd w:id="7"/>
            <w:r w:rsidR="0073611A" w:rsidRPr="00543667">
              <w:t>Individuals</w:t>
            </w:r>
            <w:proofErr w:type="gramEnd"/>
            <w:r w:rsidR="0073611A" w:rsidRPr="00543667">
              <w:t xml:space="preserve"> Authorized to Sign on Behalf of a Claimant</w:t>
            </w:r>
          </w:p>
        </w:tc>
        <w:tc>
          <w:tcPr>
            <w:tcW w:w="7740" w:type="dxa"/>
            <w:shd w:val="clear" w:color="auto" w:fill="auto"/>
          </w:tcPr>
          <w:p w14:paraId="094A3B43" w14:textId="13EFBF92" w:rsidR="00B24FF1" w:rsidRPr="00543667" w:rsidRDefault="00B24FF1" w:rsidP="0073611A">
            <w:r w:rsidRPr="00543667">
              <w:rPr>
                <w:i/>
              </w:rPr>
              <w:t>Public Law (PL) 112-154</w:t>
            </w:r>
            <w:r w:rsidRPr="00543667">
              <w:t xml:space="preserve">, Section 502, </w:t>
            </w:r>
            <w:r w:rsidR="00A93E43" w:rsidRPr="00543667">
              <w:t xml:space="preserve">amended </w:t>
            </w:r>
            <w:hyperlink r:id="rId14" w:history="1">
              <w:r w:rsidR="00A93E43" w:rsidRPr="00543667">
                <w:rPr>
                  <w:rStyle w:val="Hyperlink"/>
                </w:rPr>
                <w:t>38 U.S.C. 5101</w:t>
              </w:r>
            </w:hyperlink>
            <w:r w:rsidR="00A93E43" w:rsidRPr="00543667">
              <w:t xml:space="preserve"> to authorize VA to accept an alternate signature on behalf of claimants or</w:t>
            </w:r>
            <w:r w:rsidRPr="00543667">
              <w:t xml:space="preserve"> beneficiaries who </w:t>
            </w:r>
          </w:p>
          <w:p w14:paraId="6FDE44E6" w14:textId="77777777" w:rsidR="00B24FF1" w:rsidRPr="00543667" w:rsidRDefault="00B24FF1" w:rsidP="0073611A"/>
          <w:p w14:paraId="18120FF4" w14:textId="6F94F6EA" w:rsidR="00B24FF1" w:rsidRPr="00543667" w:rsidRDefault="00CD0440" w:rsidP="00D4482C">
            <w:pPr>
              <w:pStyle w:val="ListParagraph"/>
              <w:numPr>
                <w:ilvl w:val="0"/>
                <w:numId w:val="57"/>
              </w:numPr>
              <w:ind w:left="158" w:hanging="187"/>
            </w:pPr>
            <w:r w:rsidRPr="00543667">
              <w:t>are under age 18</w:t>
            </w:r>
          </w:p>
          <w:p w14:paraId="48E12B73" w14:textId="39D0088A" w:rsidR="00B24FF1" w:rsidRPr="00543667" w:rsidRDefault="00B24FF1" w:rsidP="00D4482C">
            <w:pPr>
              <w:pStyle w:val="ListParagraph"/>
              <w:numPr>
                <w:ilvl w:val="0"/>
                <w:numId w:val="57"/>
              </w:numPr>
              <w:ind w:left="158" w:hanging="187"/>
            </w:pPr>
            <w:r w:rsidRPr="00543667">
              <w:t>lack the mental capacity to provide substantially accurate information needed to complete a form or to certify that the statements made on a form are true and complete</w:t>
            </w:r>
            <w:r w:rsidR="00CD0440" w:rsidRPr="00543667">
              <w:t xml:space="preserve">, or </w:t>
            </w:r>
          </w:p>
          <w:p w14:paraId="3167F9C9" w14:textId="7CE46F4B" w:rsidR="00CD0440" w:rsidRPr="00543667" w:rsidRDefault="00CD0440" w:rsidP="00D4482C">
            <w:pPr>
              <w:pStyle w:val="ListParagraph"/>
              <w:numPr>
                <w:ilvl w:val="0"/>
                <w:numId w:val="57"/>
              </w:numPr>
              <w:ind w:left="158" w:hanging="187"/>
            </w:pPr>
            <w:proofErr w:type="gramStart"/>
            <w:r w:rsidRPr="00543667">
              <w:t>are</w:t>
            </w:r>
            <w:proofErr w:type="gramEnd"/>
            <w:r w:rsidRPr="00543667">
              <w:t xml:space="preserve"> physically unable to sign a form</w:t>
            </w:r>
            <w:r w:rsidR="00B24FF1" w:rsidRPr="00543667">
              <w:t>.</w:t>
            </w:r>
          </w:p>
          <w:p w14:paraId="4C6012FB" w14:textId="77777777" w:rsidR="00B24FF1" w:rsidRPr="00543667" w:rsidRDefault="00B24FF1" w:rsidP="0073611A"/>
          <w:p w14:paraId="2BF6807C" w14:textId="77777777" w:rsidR="00B24FF1" w:rsidRPr="00543667" w:rsidRDefault="00B24FF1" w:rsidP="00B24FF1">
            <w:pPr>
              <w:pStyle w:val="BulletText1"/>
              <w:numPr>
                <w:ilvl w:val="0"/>
                <w:numId w:val="0"/>
              </w:numPr>
              <w:ind w:left="360" w:hanging="360"/>
            </w:pPr>
            <w:r w:rsidRPr="00543667">
              <w:rPr>
                <w:b/>
                <w:i/>
              </w:rPr>
              <w:t>References</w:t>
            </w:r>
            <w:r w:rsidRPr="00543667">
              <w:t xml:space="preserve">:  For more information on </w:t>
            </w:r>
          </w:p>
          <w:p w14:paraId="0EA74F04" w14:textId="66D0D223" w:rsidR="00B24FF1" w:rsidRPr="00543667" w:rsidRDefault="00B24FF1" w:rsidP="00820EA1">
            <w:pPr>
              <w:pStyle w:val="ListParagraph"/>
              <w:numPr>
                <w:ilvl w:val="0"/>
                <w:numId w:val="57"/>
              </w:numPr>
              <w:ind w:left="158" w:hanging="187"/>
            </w:pPr>
            <w:r w:rsidRPr="00543667">
              <w:t xml:space="preserve">requirements for alternate signers, see M21-1, Part III, Subpart ii, </w:t>
            </w:r>
            <w:r w:rsidR="005E6A52" w:rsidRPr="00543667">
              <w:t>1</w:t>
            </w:r>
            <w:r w:rsidRPr="00543667">
              <w:t>.C.2.</w:t>
            </w:r>
            <w:r w:rsidR="00F848F7" w:rsidRPr="00543667">
              <w:t>e</w:t>
            </w:r>
            <w:r w:rsidRPr="00543667">
              <w:t>,</w:t>
            </w:r>
            <w:r w:rsidR="00820EA1" w:rsidRPr="00543667">
              <w:t xml:space="preserve"> </w:t>
            </w:r>
            <w:r w:rsidR="005E738F" w:rsidRPr="00543667">
              <w:t>and</w:t>
            </w:r>
          </w:p>
          <w:p w14:paraId="0892F55D" w14:textId="0F3FD9C2" w:rsidR="00983B25" w:rsidRPr="00543667" w:rsidRDefault="00B24FF1" w:rsidP="00F848F7">
            <w:pPr>
              <w:pStyle w:val="BulletText1"/>
              <w:tabs>
                <w:tab w:val="clear" w:pos="187"/>
                <w:tab w:val="clear" w:pos="360"/>
                <w:tab w:val="num" w:pos="162"/>
              </w:tabs>
              <w:ind w:left="162" w:hanging="162"/>
            </w:pPr>
            <w:r w:rsidRPr="00543667">
              <w:t xml:space="preserve">actions to take upon receipt of a form or application with an alternate signature, see M21-1, Part III, Subpart ii, </w:t>
            </w:r>
            <w:r w:rsidR="005E6A52" w:rsidRPr="00543667">
              <w:t>1</w:t>
            </w:r>
            <w:r w:rsidRPr="00543667">
              <w:t>.C.2.</w:t>
            </w:r>
            <w:r w:rsidR="00F848F7" w:rsidRPr="00543667">
              <w:t>f</w:t>
            </w:r>
            <w:r w:rsidRPr="00543667">
              <w:t>.</w:t>
            </w:r>
          </w:p>
        </w:tc>
      </w:tr>
    </w:tbl>
    <w:p w14:paraId="11D82E47" w14:textId="58E479CA" w:rsidR="00344342" w:rsidRPr="00543667" w:rsidRDefault="00344342" w:rsidP="0034434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24FF1" w:rsidRPr="00543667" w14:paraId="27E29E53" w14:textId="77777777" w:rsidTr="00B24FF1">
        <w:tc>
          <w:tcPr>
            <w:tcW w:w="1728" w:type="dxa"/>
            <w:shd w:val="clear" w:color="auto" w:fill="auto"/>
          </w:tcPr>
          <w:p w14:paraId="2E5C145A" w14:textId="1F919064" w:rsidR="00B24FF1" w:rsidRPr="00543667" w:rsidRDefault="00AE18A4" w:rsidP="00B24FF1">
            <w:pPr>
              <w:rPr>
                <w:b/>
                <w:sz w:val="22"/>
              </w:rPr>
            </w:pPr>
            <w:r w:rsidRPr="00543667">
              <w:rPr>
                <w:b/>
                <w:sz w:val="22"/>
              </w:rPr>
              <w:t>e</w:t>
            </w:r>
            <w:r w:rsidR="00B24FF1" w:rsidRPr="00543667">
              <w:rPr>
                <w:b/>
                <w:sz w:val="22"/>
              </w:rPr>
              <w:t>.  Requirements for an Alternate Signer</w:t>
            </w:r>
          </w:p>
        </w:tc>
        <w:tc>
          <w:tcPr>
            <w:tcW w:w="7740" w:type="dxa"/>
            <w:shd w:val="clear" w:color="auto" w:fill="auto"/>
          </w:tcPr>
          <w:p w14:paraId="274577DF" w14:textId="04EF54CB" w:rsidR="00B24FF1" w:rsidRPr="00543667" w:rsidRDefault="00B13BA6" w:rsidP="00D753A8">
            <w:hyperlink r:id="rId15" w:history="1">
              <w:r w:rsidR="00A93E43" w:rsidRPr="00543667">
                <w:rPr>
                  <w:rStyle w:val="Hyperlink"/>
                </w:rPr>
                <w:t>38 U.S.C. 5101</w:t>
              </w:r>
            </w:hyperlink>
            <w:r w:rsidR="005D3AB6" w:rsidRPr="00543667">
              <w:t xml:space="preserve"> </w:t>
            </w:r>
            <w:r w:rsidR="00B24FF1" w:rsidRPr="00543667">
              <w:t xml:space="preserve">requires an </w:t>
            </w:r>
            <w:r w:rsidR="00B24FF1" w:rsidRPr="00543667">
              <w:rPr>
                <w:i/>
              </w:rPr>
              <w:t>alternate signer</w:t>
            </w:r>
            <w:r w:rsidR="00B24FF1" w:rsidRPr="00543667">
              <w:t xml:space="preserve"> be at least one of the following</w:t>
            </w:r>
          </w:p>
          <w:p w14:paraId="2F146F98" w14:textId="77777777" w:rsidR="00B24FF1" w:rsidRPr="00543667" w:rsidRDefault="00B24FF1" w:rsidP="00D753A8"/>
          <w:p w14:paraId="3E09DBEE" w14:textId="77777777" w:rsidR="00B24FF1" w:rsidRPr="00543667" w:rsidRDefault="00B24FF1" w:rsidP="009A6F61">
            <w:pPr>
              <w:pStyle w:val="ListParagraph"/>
              <w:numPr>
                <w:ilvl w:val="0"/>
                <w:numId w:val="68"/>
              </w:numPr>
              <w:ind w:left="158" w:hanging="187"/>
            </w:pPr>
            <w:r w:rsidRPr="00543667">
              <w:t xml:space="preserve">a court-appointed representative </w:t>
            </w:r>
          </w:p>
          <w:p w14:paraId="1B471EC4" w14:textId="77777777" w:rsidR="00B24FF1" w:rsidRPr="00543667" w:rsidRDefault="00B24FF1" w:rsidP="00B24FF1">
            <w:pPr>
              <w:numPr>
                <w:ilvl w:val="0"/>
                <w:numId w:val="20"/>
              </w:numPr>
              <w:ind w:left="158" w:hanging="187"/>
            </w:pPr>
            <w:r w:rsidRPr="00543667">
              <w:t>an individual responsible for the care of the claimant or beneficiary, including a spouse or other relative</w:t>
            </w:r>
          </w:p>
          <w:p w14:paraId="14B4AE04" w14:textId="1D6DEA1F" w:rsidR="00B24FF1" w:rsidRPr="00543667" w:rsidRDefault="00B24FF1" w:rsidP="00B24FF1">
            <w:pPr>
              <w:numPr>
                <w:ilvl w:val="0"/>
                <w:numId w:val="21"/>
              </w:numPr>
              <w:ind w:left="158" w:hanging="187"/>
            </w:pPr>
            <w:r w:rsidRPr="00543667">
              <w:t>an attorney</w:t>
            </w:r>
            <w:r w:rsidR="00274703" w:rsidRPr="00543667">
              <w:t>-</w:t>
            </w:r>
            <w:r w:rsidRPr="00543667">
              <w:t>in</w:t>
            </w:r>
            <w:r w:rsidR="00274703" w:rsidRPr="00543667">
              <w:t>-</w:t>
            </w:r>
            <w:r w:rsidRPr="00543667">
              <w:t xml:space="preserve">fact or agent authorized to act on behalf of the claimant or beneficiary under a durable </w:t>
            </w:r>
            <w:r w:rsidR="00C60007" w:rsidRPr="00543667">
              <w:t>POA</w:t>
            </w:r>
            <w:r w:rsidRPr="00543667">
              <w:t xml:space="preserve">, or </w:t>
            </w:r>
          </w:p>
          <w:p w14:paraId="1D858F99" w14:textId="72847E5B" w:rsidR="00B24FF1" w:rsidRPr="00543667" w:rsidRDefault="00B24FF1" w:rsidP="00B24FF1">
            <w:pPr>
              <w:numPr>
                <w:ilvl w:val="0"/>
                <w:numId w:val="21"/>
              </w:numPr>
              <w:ind w:left="158" w:hanging="187"/>
            </w:pPr>
            <w:proofErr w:type="gramStart"/>
            <w:r w:rsidRPr="00543667">
              <w:t>agent</w:t>
            </w:r>
            <w:proofErr w:type="gramEnd"/>
            <w:r w:rsidRPr="00543667">
              <w:t xml:space="preserve"> including the manager or principal officer acting on behalf of an institution caring for the claimant.</w:t>
            </w:r>
          </w:p>
        </w:tc>
      </w:tr>
    </w:tbl>
    <w:p w14:paraId="793DF4C7" w14:textId="33E98AAC" w:rsidR="00B24FF1" w:rsidRPr="00543667" w:rsidRDefault="00B24FF1" w:rsidP="00B24FF1">
      <w:pPr>
        <w:tabs>
          <w:tab w:val="left" w:pos="9360"/>
        </w:tabs>
        <w:ind w:left="1714"/>
        <w:rPr>
          <w:u w:val="single"/>
        </w:rPr>
      </w:pPr>
      <w:r w:rsidRPr="00543667">
        <w:rPr>
          <w:u w:val="single"/>
        </w:rPr>
        <w:tab/>
      </w:r>
    </w:p>
    <w:p w14:paraId="29E08B0D" w14:textId="77777777" w:rsidR="005E738F" w:rsidRPr="00543667" w:rsidRDefault="005E738F" w:rsidP="00B24FF1">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24FF1" w:rsidRPr="00543667" w14:paraId="7AB6B5DE" w14:textId="77777777" w:rsidTr="00B24FF1">
        <w:tc>
          <w:tcPr>
            <w:tcW w:w="1728" w:type="dxa"/>
            <w:shd w:val="clear" w:color="auto" w:fill="auto"/>
          </w:tcPr>
          <w:p w14:paraId="56F986CF" w14:textId="00E9EEA0" w:rsidR="00B24FF1" w:rsidRPr="00543667" w:rsidRDefault="00AE18A4" w:rsidP="00FE139C">
            <w:pPr>
              <w:rPr>
                <w:b/>
                <w:sz w:val="22"/>
              </w:rPr>
            </w:pPr>
            <w:r w:rsidRPr="00543667">
              <w:rPr>
                <w:b/>
                <w:sz w:val="22"/>
              </w:rPr>
              <w:t>f</w:t>
            </w:r>
            <w:r w:rsidR="00B24FF1" w:rsidRPr="00543667">
              <w:rPr>
                <w:b/>
                <w:sz w:val="22"/>
              </w:rPr>
              <w:t xml:space="preserve">. </w:t>
            </w:r>
            <w:r w:rsidR="00D72C46" w:rsidRPr="00543667">
              <w:rPr>
                <w:b/>
                <w:sz w:val="22"/>
              </w:rPr>
              <w:t xml:space="preserve"> </w:t>
            </w:r>
            <w:r w:rsidR="00FE139C" w:rsidRPr="00543667">
              <w:rPr>
                <w:b/>
                <w:sz w:val="22"/>
              </w:rPr>
              <w:t xml:space="preserve">Handling </w:t>
            </w:r>
            <w:r w:rsidR="00B24FF1" w:rsidRPr="00543667">
              <w:rPr>
                <w:b/>
                <w:sz w:val="22"/>
              </w:rPr>
              <w:t xml:space="preserve">a Form or Application </w:t>
            </w:r>
            <w:r w:rsidR="00BF425B" w:rsidRPr="00543667">
              <w:rPr>
                <w:b/>
                <w:sz w:val="22"/>
              </w:rPr>
              <w:t>W</w:t>
            </w:r>
            <w:r w:rsidR="00B24FF1" w:rsidRPr="00543667">
              <w:rPr>
                <w:b/>
                <w:sz w:val="22"/>
              </w:rPr>
              <w:t>ith an Alternate Signature</w:t>
            </w:r>
          </w:p>
        </w:tc>
        <w:tc>
          <w:tcPr>
            <w:tcW w:w="7740" w:type="dxa"/>
            <w:shd w:val="clear" w:color="auto" w:fill="auto"/>
          </w:tcPr>
          <w:p w14:paraId="71E77E34" w14:textId="2F8AF77E" w:rsidR="00B24FF1" w:rsidRPr="00543667" w:rsidRDefault="00A93E43" w:rsidP="00D753A8">
            <w:r w:rsidRPr="00543667">
              <w:t xml:space="preserve">When an alternate signer certifies or represents that he or she is an appropriate signer under the criteria set forth in </w:t>
            </w:r>
            <w:hyperlink r:id="rId16" w:history="1">
              <w:r w:rsidRPr="00543667">
                <w:rPr>
                  <w:rStyle w:val="Hyperlink"/>
                </w:rPr>
                <w:t>38 U.S.C. 5101</w:t>
              </w:r>
            </w:hyperlink>
            <w:r w:rsidRPr="00543667">
              <w:t>, VA will generally accept the alternate signature in the absence of discrepant information</w:t>
            </w:r>
            <w:r w:rsidR="00790AF9" w:rsidRPr="00543667">
              <w:t>.</w:t>
            </w:r>
          </w:p>
          <w:p w14:paraId="41444679" w14:textId="77777777" w:rsidR="003C5C42" w:rsidRPr="00543667" w:rsidRDefault="003C5C42" w:rsidP="00D753A8"/>
          <w:p w14:paraId="3BA10ED6" w14:textId="41D107DE" w:rsidR="00BA5A1B" w:rsidRPr="00543667" w:rsidRDefault="003C5C42" w:rsidP="003C5C42">
            <w:r w:rsidRPr="00543667">
              <w:t xml:space="preserve">Upon discovery of any discrepant information, </w:t>
            </w:r>
            <w:r w:rsidR="00BA5A1B" w:rsidRPr="00543667">
              <w:t>send a development letter</w:t>
            </w:r>
            <w:r w:rsidRPr="00543667">
              <w:t xml:space="preserve"> to the claimant and/or alternate signer for clarification</w:t>
            </w:r>
            <w:r w:rsidR="00BA5A1B" w:rsidRPr="00543667">
              <w:t>,</w:t>
            </w:r>
            <w:r w:rsidRPr="00543667">
              <w:t xml:space="preserve"> </w:t>
            </w:r>
            <w:r w:rsidR="00BA5A1B" w:rsidRPr="00543667">
              <w:t>to</w:t>
            </w:r>
            <w:r w:rsidRPr="00543667">
              <w:t xml:space="preserve"> includ</w:t>
            </w:r>
            <w:r w:rsidR="00BA5A1B" w:rsidRPr="00543667">
              <w:t>e</w:t>
            </w:r>
            <w:r w:rsidRPr="00543667">
              <w:t xml:space="preserve"> the sample language </w:t>
            </w:r>
            <w:r w:rsidR="00BA5A1B" w:rsidRPr="00543667">
              <w:t xml:space="preserve">provided </w:t>
            </w:r>
            <w:r w:rsidRPr="00543667">
              <w:t>in M21-1, Part III, Subpart ii, 1.C.2.</w:t>
            </w:r>
            <w:r w:rsidR="00DE682E" w:rsidRPr="00543667">
              <w:t>h</w:t>
            </w:r>
            <w:r w:rsidR="00BA5A1B" w:rsidRPr="00543667">
              <w:t>.</w:t>
            </w:r>
          </w:p>
          <w:p w14:paraId="5C2B4876" w14:textId="77777777" w:rsidR="00B24FF1" w:rsidRPr="00543667" w:rsidRDefault="00B24FF1" w:rsidP="00D753A8">
            <w:r w:rsidRPr="00543667">
              <w:t xml:space="preserve">  </w:t>
            </w:r>
          </w:p>
          <w:p w14:paraId="3DB598E1" w14:textId="26434DF6" w:rsidR="00790AF9" w:rsidRPr="00543667" w:rsidRDefault="00790AF9" w:rsidP="00DE682E">
            <w:r w:rsidRPr="00543667">
              <w:rPr>
                <w:b/>
                <w:i/>
              </w:rPr>
              <w:t>Reference</w:t>
            </w:r>
            <w:r w:rsidRPr="00543667">
              <w:t xml:space="preserve">:  For </w:t>
            </w:r>
            <w:r w:rsidR="005E738F" w:rsidRPr="00543667">
              <w:t xml:space="preserve">more </w:t>
            </w:r>
            <w:r w:rsidRPr="00543667">
              <w:t xml:space="preserve">information on the requirements for an alternate signer, see M21-1, Part III, Subpart ii, </w:t>
            </w:r>
            <w:r w:rsidR="00F14CAB" w:rsidRPr="00543667">
              <w:t>1.C.2.</w:t>
            </w:r>
            <w:r w:rsidR="00DE682E" w:rsidRPr="00543667">
              <w:t>e</w:t>
            </w:r>
            <w:r w:rsidR="00F14CAB" w:rsidRPr="00543667">
              <w:t>.</w:t>
            </w:r>
          </w:p>
        </w:tc>
      </w:tr>
    </w:tbl>
    <w:p w14:paraId="2353D47D" w14:textId="2CC2F751" w:rsidR="00B24FF1" w:rsidRPr="00543667" w:rsidRDefault="00B24FF1" w:rsidP="00B24FF1">
      <w:pPr>
        <w:tabs>
          <w:tab w:val="left" w:pos="9360"/>
        </w:tabs>
        <w:ind w:left="1714"/>
      </w:pPr>
      <w:r w:rsidRPr="00543667">
        <w:rPr>
          <w:u w:val="single"/>
        </w:rPr>
        <w:tab/>
      </w:r>
    </w:p>
    <w:p w14:paraId="22585D3C" w14:textId="532B08DD" w:rsidR="00BF425B" w:rsidRPr="00543667" w:rsidRDefault="00BF425B" w:rsidP="00B24F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F425B" w:rsidRPr="00543667" w14:paraId="61BD4D2A" w14:textId="77777777" w:rsidTr="00BF425B">
        <w:tc>
          <w:tcPr>
            <w:tcW w:w="1728" w:type="dxa"/>
            <w:shd w:val="clear" w:color="auto" w:fill="auto"/>
          </w:tcPr>
          <w:p w14:paraId="0666375B" w14:textId="29742447" w:rsidR="00BF425B" w:rsidRPr="00543667" w:rsidRDefault="00AE18A4" w:rsidP="00FE139C">
            <w:pPr>
              <w:rPr>
                <w:b/>
                <w:sz w:val="22"/>
              </w:rPr>
            </w:pPr>
            <w:r w:rsidRPr="00543667">
              <w:rPr>
                <w:b/>
                <w:sz w:val="22"/>
              </w:rPr>
              <w:t>g</w:t>
            </w:r>
            <w:r w:rsidR="00BF425B" w:rsidRPr="00543667">
              <w:rPr>
                <w:b/>
                <w:sz w:val="22"/>
              </w:rPr>
              <w:t xml:space="preserve">.  </w:t>
            </w:r>
            <w:r w:rsidR="00FE139C" w:rsidRPr="00543667">
              <w:rPr>
                <w:b/>
                <w:sz w:val="22"/>
              </w:rPr>
              <w:t>Handling</w:t>
            </w:r>
            <w:r w:rsidR="00BF425B" w:rsidRPr="00543667">
              <w:rPr>
                <w:b/>
                <w:sz w:val="22"/>
              </w:rPr>
              <w:t xml:space="preserve"> VA Form 21-526EZ With an Alternate </w:t>
            </w:r>
            <w:r w:rsidR="00BF425B" w:rsidRPr="00543667">
              <w:rPr>
                <w:b/>
                <w:sz w:val="22"/>
              </w:rPr>
              <w:lastRenderedPageBreak/>
              <w:t>Signature</w:t>
            </w:r>
          </w:p>
        </w:tc>
        <w:tc>
          <w:tcPr>
            <w:tcW w:w="7740" w:type="dxa"/>
            <w:shd w:val="clear" w:color="auto" w:fill="auto"/>
          </w:tcPr>
          <w:p w14:paraId="00794340" w14:textId="507C512F" w:rsidR="00F01BB7" w:rsidRPr="00543667" w:rsidRDefault="00BF425B" w:rsidP="00BF425B">
            <w:r w:rsidRPr="00543667">
              <w:rPr>
                <w:i/>
              </w:rPr>
              <w:lastRenderedPageBreak/>
              <w:t>VA Form 21-526EZ,</w:t>
            </w:r>
            <w:r w:rsidRPr="00543667">
              <w:t xml:space="preserve"> </w:t>
            </w:r>
            <w:r w:rsidRPr="00543667">
              <w:rPr>
                <w:i/>
              </w:rPr>
              <w:t>Application for Disability Compensation and Related Compensation Benefits</w:t>
            </w:r>
            <w:r w:rsidRPr="00543667">
              <w:t>,</w:t>
            </w:r>
            <w:r w:rsidRPr="00543667">
              <w:rPr>
                <w:i/>
              </w:rPr>
              <w:t xml:space="preserve"> </w:t>
            </w:r>
            <w:r w:rsidRPr="00543667">
              <w:t xml:space="preserve">includes an alternate signer certification and acknowledgement paragraph. </w:t>
            </w:r>
          </w:p>
          <w:p w14:paraId="705BE7C4" w14:textId="77777777" w:rsidR="00F01BB7" w:rsidRPr="00543667" w:rsidRDefault="00F01BB7" w:rsidP="00BF425B"/>
          <w:p w14:paraId="10D732BB" w14:textId="741A7D4D" w:rsidR="00F01BB7" w:rsidRPr="00543667" w:rsidRDefault="00E630BC" w:rsidP="00BF425B">
            <w:r w:rsidRPr="00543667">
              <w:lastRenderedPageBreak/>
              <w:t>Send a development letter</w:t>
            </w:r>
            <w:r w:rsidR="00F01BB7" w:rsidRPr="00543667">
              <w:t xml:space="preserve"> to the claimant and/or alternate signer for clarification</w:t>
            </w:r>
            <w:r w:rsidRPr="00543667">
              <w:t xml:space="preserve">, to include the </w:t>
            </w:r>
            <w:r w:rsidR="00F01BB7" w:rsidRPr="00543667">
              <w:t xml:space="preserve">sample language in M21-1, Part III, Subpart </w:t>
            </w:r>
            <w:r w:rsidR="00D4107B" w:rsidRPr="00543667">
              <w:t>ii</w:t>
            </w:r>
            <w:r w:rsidR="00F01BB7" w:rsidRPr="00543667">
              <w:t>, 1.C.2.</w:t>
            </w:r>
            <w:r w:rsidR="00DE682E" w:rsidRPr="00543667">
              <w:t>h</w:t>
            </w:r>
            <w:r w:rsidR="00F01BB7" w:rsidRPr="00543667">
              <w:t>, when</w:t>
            </w:r>
          </w:p>
          <w:p w14:paraId="6C4E5972" w14:textId="77777777" w:rsidR="00F01BB7" w:rsidRPr="00543667" w:rsidRDefault="00F01BB7" w:rsidP="00BF425B"/>
          <w:p w14:paraId="25A46D4E" w14:textId="6B432F57" w:rsidR="00F01BB7" w:rsidRPr="00543667" w:rsidRDefault="00F01BB7" w:rsidP="009A6F61">
            <w:pPr>
              <w:pStyle w:val="ListParagraph"/>
              <w:numPr>
                <w:ilvl w:val="0"/>
                <w:numId w:val="59"/>
              </w:numPr>
              <w:ind w:left="158" w:hanging="187"/>
            </w:pPr>
            <w:r w:rsidRPr="00543667">
              <w:t xml:space="preserve">a completed </w:t>
            </w:r>
            <w:r w:rsidRPr="00543667">
              <w:rPr>
                <w:i/>
              </w:rPr>
              <w:t>VA Form 21-526EZ</w:t>
            </w:r>
            <w:r w:rsidRPr="00543667">
              <w:t xml:space="preserve"> is received that does </w:t>
            </w:r>
            <w:r w:rsidRPr="00543667">
              <w:rPr>
                <w:b/>
                <w:i/>
              </w:rPr>
              <w:t>not</w:t>
            </w:r>
            <w:r w:rsidRPr="00543667">
              <w:t xml:space="preserve"> contain the required certification, and </w:t>
            </w:r>
          </w:p>
          <w:p w14:paraId="1A664DA4" w14:textId="70F058BC" w:rsidR="00BF425B" w:rsidRPr="00543667" w:rsidRDefault="00F01BB7" w:rsidP="008C08B3">
            <w:pPr>
              <w:pStyle w:val="ListParagraph"/>
              <w:numPr>
                <w:ilvl w:val="0"/>
                <w:numId w:val="59"/>
              </w:numPr>
              <w:ind w:left="158" w:hanging="187"/>
            </w:pPr>
            <w:proofErr w:type="gramStart"/>
            <w:r w:rsidRPr="00543667">
              <w:t>the</w:t>
            </w:r>
            <w:proofErr w:type="gramEnd"/>
            <w:r w:rsidRPr="00543667">
              <w:t xml:space="preserve"> evidence </w:t>
            </w:r>
            <w:r w:rsidR="008C08B3" w:rsidRPr="00543667">
              <w:t xml:space="preserve">or information </w:t>
            </w:r>
            <w:r w:rsidRPr="00543667">
              <w:t xml:space="preserve">before VA is unclear as to whether an alternate signer is appropriate under </w:t>
            </w:r>
            <w:r w:rsidRPr="00543667">
              <w:rPr>
                <w:i/>
              </w:rPr>
              <w:t>PL 112-154</w:t>
            </w:r>
            <w:r w:rsidR="00A93E43" w:rsidRPr="00543667">
              <w:rPr>
                <w:i/>
              </w:rPr>
              <w:t xml:space="preserve"> </w:t>
            </w:r>
            <w:r w:rsidR="00A93E43" w:rsidRPr="00543667">
              <w:t xml:space="preserve">and </w:t>
            </w:r>
            <w:hyperlink r:id="rId17" w:history="1">
              <w:r w:rsidR="00A93E43" w:rsidRPr="00543667">
                <w:rPr>
                  <w:rStyle w:val="Hyperlink"/>
                </w:rPr>
                <w:t>38 U.S.C. 5101</w:t>
              </w:r>
            </w:hyperlink>
            <w:r w:rsidRPr="00543667">
              <w:t>.</w:t>
            </w:r>
          </w:p>
        </w:tc>
      </w:tr>
    </w:tbl>
    <w:p w14:paraId="5B73FFC6" w14:textId="21CCB3B7" w:rsidR="00BF425B" w:rsidRPr="00543667" w:rsidRDefault="00BF425B" w:rsidP="00BF425B">
      <w:pPr>
        <w:tabs>
          <w:tab w:val="left" w:pos="9360"/>
        </w:tabs>
        <w:ind w:left="1714"/>
      </w:pPr>
      <w:r w:rsidRPr="00543667">
        <w:rPr>
          <w:u w:val="single"/>
        </w:rPr>
        <w:lastRenderedPageBreak/>
        <w:tab/>
      </w:r>
    </w:p>
    <w:p w14:paraId="453A94CE" w14:textId="77777777" w:rsidR="00BF425B" w:rsidRPr="00543667" w:rsidRDefault="00BF425B" w:rsidP="00B24F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24FF1" w:rsidRPr="00543667" w14:paraId="00FF2699" w14:textId="77777777" w:rsidTr="00B24FF1">
        <w:tc>
          <w:tcPr>
            <w:tcW w:w="1728" w:type="dxa"/>
            <w:shd w:val="clear" w:color="auto" w:fill="auto"/>
          </w:tcPr>
          <w:p w14:paraId="03799DCA" w14:textId="3547944C" w:rsidR="00B24FF1" w:rsidRPr="00543667" w:rsidRDefault="00AE18A4" w:rsidP="009D6670">
            <w:pPr>
              <w:rPr>
                <w:b/>
                <w:sz w:val="22"/>
              </w:rPr>
            </w:pPr>
            <w:r w:rsidRPr="00543667">
              <w:rPr>
                <w:b/>
                <w:sz w:val="22"/>
              </w:rPr>
              <w:t>h</w:t>
            </w:r>
            <w:r w:rsidR="00B24FF1" w:rsidRPr="00543667">
              <w:rPr>
                <w:b/>
                <w:sz w:val="22"/>
              </w:rPr>
              <w:t>.  Sample Development Language for Alternate Signer</w:t>
            </w:r>
          </w:p>
        </w:tc>
        <w:tc>
          <w:tcPr>
            <w:tcW w:w="7740" w:type="dxa"/>
            <w:shd w:val="clear" w:color="auto" w:fill="auto"/>
          </w:tcPr>
          <w:p w14:paraId="73D8B15A" w14:textId="7FB59867" w:rsidR="0052403E" w:rsidRPr="00543667" w:rsidRDefault="00B24FF1" w:rsidP="0052403E">
            <w:r w:rsidRPr="00543667">
              <w:t xml:space="preserve">Develop to the </w:t>
            </w:r>
            <w:r w:rsidR="008C08B3" w:rsidRPr="00543667">
              <w:t xml:space="preserve">alternate signer, </w:t>
            </w:r>
            <w:r w:rsidRPr="00543667">
              <w:t xml:space="preserve">claimant and/or beneficiary using the sample language below if </w:t>
            </w:r>
            <w:r w:rsidR="0052403E" w:rsidRPr="00543667">
              <w:t xml:space="preserve">the signature on the form clearly belongs to someone other than the claimant or beneficiary, </w:t>
            </w:r>
            <w:r w:rsidR="0052403E" w:rsidRPr="00543667">
              <w:rPr>
                <w:i/>
              </w:rPr>
              <w:t>and</w:t>
            </w:r>
            <w:r w:rsidR="0052403E" w:rsidRPr="00543667">
              <w:t xml:space="preserve"> there is</w:t>
            </w:r>
            <w:r w:rsidR="008C08B3" w:rsidRPr="00543667">
              <w:t xml:space="preserve"> not a completed VA Form 21-526EZ that includes the required alternate signer certification, </w:t>
            </w:r>
            <w:r w:rsidR="008C08B3" w:rsidRPr="00543667">
              <w:rPr>
                <w:b/>
                <w:i/>
              </w:rPr>
              <w:t>and</w:t>
            </w:r>
            <w:r w:rsidR="008C08B3" w:rsidRPr="00543667">
              <w:t xml:space="preserve"> there is</w:t>
            </w:r>
          </w:p>
          <w:p w14:paraId="5B18B2F8" w14:textId="77777777" w:rsidR="0052403E" w:rsidRPr="00543667" w:rsidRDefault="0052403E" w:rsidP="0052403E"/>
          <w:p w14:paraId="5D96B5E0" w14:textId="34771C58" w:rsidR="0052403E" w:rsidRPr="00543667" w:rsidRDefault="0052403E" w:rsidP="0052403E">
            <w:pPr>
              <w:pStyle w:val="ListParagraph"/>
              <w:numPr>
                <w:ilvl w:val="0"/>
                <w:numId w:val="58"/>
              </w:numPr>
              <w:ind w:left="158" w:hanging="187"/>
            </w:pPr>
            <w:r w:rsidRPr="00543667">
              <w:rPr>
                <w:i/>
              </w:rPr>
              <w:t>no</w:t>
            </w:r>
            <w:r w:rsidRPr="00543667">
              <w:t xml:space="preserve"> evidence </w:t>
            </w:r>
            <w:r w:rsidR="008C08B3" w:rsidRPr="00543667">
              <w:t xml:space="preserve">or information </w:t>
            </w:r>
            <w:r w:rsidRPr="00543667">
              <w:t xml:space="preserve">of record </w:t>
            </w:r>
            <w:r w:rsidR="008C08B3" w:rsidRPr="00543667">
              <w:t xml:space="preserve">that would allow VA to ascertain </w:t>
            </w:r>
            <w:r w:rsidRPr="00543667">
              <w:t xml:space="preserve">the basis for the alternate signer designation, </w:t>
            </w:r>
            <w:r w:rsidRPr="00543667">
              <w:rPr>
                <w:b/>
                <w:i/>
              </w:rPr>
              <w:t>or</w:t>
            </w:r>
          </w:p>
          <w:p w14:paraId="6BA701DB" w14:textId="739FD2AA" w:rsidR="00B24FF1" w:rsidRPr="00543667" w:rsidRDefault="00F90598" w:rsidP="009A6F61">
            <w:pPr>
              <w:pStyle w:val="ListParagraph"/>
              <w:numPr>
                <w:ilvl w:val="0"/>
                <w:numId w:val="58"/>
              </w:numPr>
              <w:ind w:left="158" w:hanging="187"/>
            </w:pPr>
            <w:proofErr w:type="gramStart"/>
            <w:r w:rsidRPr="00543667">
              <w:t>there</w:t>
            </w:r>
            <w:proofErr w:type="gramEnd"/>
            <w:r w:rsidRPr="00543667">
              <w:t xml:space="preserve"> is </w:t>
            </w:r>
            <w:r w:rsidR="0052403E" w:rsidRPr="00543667">
              <w:t>discrepant information that is questionable or conflicting in establishing the authority of the alternate signer of the form.</w:t>
            </w:r>
          </w:p>
        </w:tc>
      </w:tr>
    </w:tbl>
    <w:p w14:paraId="0B9AB1A9" w14:textId="77777777" w:rsidR="008060F7" w:rsidRPr="00543667" w:rsidRDefault="008060F7" w:rsidP="008060F7"/>
    <w:tbl>
      <w:tblPr>
        <w:tblStyle w:val="TableGrid"/>
        <w:tblW w:w="7560" w:type="dxa"/>
        <w:tblInd w:w="1818" w:type="dxa"/>
        <w:tblLook w:val="04A0" w:firstRow="1" w:lastRow="0" w:firstColumn="1" w:lastColumn="0" w:noHBand="0" w:noVBand="1"/>
      </w:tblPr>
      <w:tblGrid>
        <w:gridCol w:w="7560"/>
      </w:tblGrid>
      <w:tr w:rsidR="008060F7" w:rsidRPr="00543667" w14:paraId="770B1A80" w14:textId="77777777" w:rsidTr="005D3AB6">
        <w:trPr>
          <w:trHeight w:val="350"/>
        </w:trPr>
        <w:tc>
          <w:tcPr>
            <w:tcW w:w="7560" w:type="dxa"/>
          </w:tcPr>
          <w:p w14:paraId="45DB5D78" w14:textId="77777777" w:rsidR="008060F7" w:rsidRPr="00543667" w:rsidRDefault="008060F7" w:rsidP="008060F7">
            <w:pPr>
              <w:rPr>
                <w:i/>
              </w:rPr>
            </w:pPr>
            <w:r w:rsidRPr="00543667">
              <w:rPr>
                <w:i/>
              </w:rPr>
              <w:t xml:space="preserve">Please contact us and tell us the basis for signing the form on behalf of the claimant or beneficiary. </w:t>
            </w:r>
          </w:p>
          <w:p w14:paraId="0B9DA5B4" w14:textId="77777777" w:rsidR="008060F7" w:rsidRPr="00543667" w:rsidRDefault="008060F7" w:rsidP="008060F7">
            <w:pPr>
              <w:rPr>
                <w:i/>
              </w:rPr>
            </w:pPr>
          </w:p>
          <w:p w14:paraId="39EAAD74" w14:textId="77777777" w:rsidR="008060F7" w:rsidRPr="00543667" w:rsidRDefault="008060F7" w:rsidP="008060F7">
            <w:pPr>
              <w:rPr>
                <w:i/>
              </w:rPr>
            </w:pPr>
            <w:r w:rsidRPr="00543667">
              <w:rPr>
                <w:i/>
              </w:rPr>
              <w:t>VA allows for alternate signers to sign a form or application on behalf of claimants and beneficiaries who:</w:t>
            </w:r>
          </w:p>
          <w:p w14:paraId="7B0D046B" w14:textId="6C09D3D6" w:rsidR="008060F7" w:rsidRPr="00543667" w:rsidRDefault="008060F7" w:rsidP="009A6F61">
            <w:pPr>
              <w:pStyle w:val="ListParagraph"/>
              <w:numPr>
                <w:ilvl w:val="0"/>
                <w:numId w:val="69"/>
              </w:numPr>
              <w:ind w:left="158" w:hanging="187"/>
              <w:rPr>
                <w:i/>
              </w:rPr>
            </w:pPr>
            <w:r w:rsidRPr="00543667">
              <w:rPr>
                <w:i/>
              </w:rPr>
              <w:t>have not attained the age of 18 years,</w:t>
            </w:r>
          </w:p>
          <w:p w14:paraId="3D6F6F70" w14:textId="28190130" w:rsidR="008060F7" w:rsidRPr="00543667" w:rsidRDefault="008060F7" w:rsidP="009A6F61">
            <w:pPr>
              <w:pStyle w:val="ListParagraph"/>
              <w:numPr>
                <w:ilvl w:val="0"/>
                <w:numId w:val="70"/>
              </w:numPr>
              <w:ind w:left="158" w:hanging="187"/>
              <w:rPr>
                <w:i/>
              </w:rPr>
            </w:pPr>
            <w:r w:rsidRPr="00543667">
              <w:rPr>
                <w:i/>
              </w:rPr>
              <w:t>lack the mental capacity to provide substantially accurate information needed to complete a form, or to certify that the statements made on a form are true and complete, or</w:t>
            </w:r>
          </w:p>
          <w:p w14:paraId="7712EB2F" w14:textId="1A82E76D" w:rsidR="008060F7" w:rsidRPr="00543667" w:rsidRDefault="008060F7" w:rsidP="009A6F61">
            <w:pPr>
              <w:pStyle w:val="ListParagraph"/>
              <w:numPr>
                <w:ilvl w:val="0"/>
                <w:numId w:val="71"/>
              </w:numPr>
              <w:ind w:left="158" w:hanging="187"/>
              <w:rPr>
                <w:i/>
              </w:rPr>
            </w:pPr>
            <w:proofErr w:type="gramStart"/>
            <w:r w:rsidRPr="00543667">
              <w:rPr>
                <w:i/>
              </w:rPr>
              <w:t>are</w:t>
            </w:r>
            <w:proofErr w:type="gramEnd"/>
            <w:r w:rsidRPr="00543667">
              <w:rPr>
                <w:i/>
              </w:rPr>
              <w:t xml:space="preserve"> physically unable to sign forms.</w:t>
            </w:r>
          </w:p>
          <w:p w14:paraId="2BD55F90" w14:textId="77777777" w:rsidR="008060F7" w:rsidRPr="00543667" w:rsidRDefault="008060F7" w:rsidP="008060F7">
            <w:pPr>
              <w:rPr>
                <w:i/>
              </w:rPr>
            </w:pPr>
          </w:p>
          <w:p w14:paraId="33BFE9F6" w14:textId="77777777" w:rsidR="008060F7" w:rsidRPr="00543667" w:rsidRDefault="008060F7" w:rsidP="008060F7">
            <w:pPr>
              <w:rPr>
                <w:i/>
              </w:rPr>
            </w:pPr>
            <w:r w:rsidRPr="00543667">
              <w:rPr>
                <w:i/>
              </w:rPr>
              <w:t xml:space="preserve">The public law defines an alternate signer as falling into at least one of the following categories: </w:t>
            </w:r>
          </w:p>
          <w:p w14:paraId="647F4341" w14:textId="13C29D60" w:rsidR="008060F7" w:rsidRPr="00543667" w:rsidRDefault="008060F7" w:rsidP="009A6F61">
            <w:pPr>
              <w:pStyle w:val="ListParagraph"/>
              <w:numPr>
                <w:ilvl w:val="0"/>
                <w:numId w:val="72"/>
              </w:numPr>
              <w:ind w:left="158" w:hanging="187"/>
              <w:rPr>
                <w:i/>
              </w:rPr>
            </w:pPr>
            <w:r w:rsidRPr="00543667">
              <w:rPr>
                <w:i/>
              </w:rPr>
              <w:t>individual responsible for the care of the claimant or beneficiary, including a spouse or other relative, or</w:t>
            </w:r>
          </w:p>
          <w:p w14:paraId="0143F9FF" w14:textId="51F382F0" w:rsidR="008060F7" w:rsidRPr="00543667" w:rsidRDefault="008060F7" w:rsidP="009A6F61">
            <w:pPr>
              <w:pStyle w:val="ListParagraph"/>
              <w:numPr>
                <w:ilvl w:val="0"/>
                <w:numId w:val="73"/>
              </w:numPr>
              <w:ind w:left="158" w:hanging="187"/>
              <w:rPr>
                <w:i/>
              </w:rPr>
            </w:pPr>
            <w:r w:rsidRPr="00543667">
              <w:rPr>
                <w:i/>
              </w:rPr>
              <w:t xml:space="preserve">court-appointed representative, or </w:t>
            </w:r>
          </w:p>
          <w:p w14:paraId="08C6EC5B" w14:textId="77777777" w:rsidR="008060F7" w:rsidRPr="00543667" w:rsidRDefault="008060F7" w:rsidP="009A6F61">
            <w:pPr>
              <w:pStyle w:val="ListParagraph"/>
              <w:numPr>
                <w:ilvl w:val="0"/>
                <w:numId w:val="74"/>
              </w:numPr>
              <w:ind w:left="158" w:hanging="187"/>
              <w:rPr>
                <w:i/>
              </w:rPr>
            </w:pPr>
            <w:r w:rsidRPr="00543667">
              <w:rPr>
                <w:i/>
              </w:rPr>
              <w:t>attorney-in-fact or agent authorized to act on behalf of the claimant under a durable power of attorney, or</w:t>
            </w:r>
          </w:p>
          <w:p w14:paraId="3C8CFC96" w14:textId="77777777" w:rsidR="008060F7" w:rsidRPr="00543667" w:rsidRDefault="008060F7" w:rsidP="009A6F61">
            <w:pPr>
              <w:pStyle w:val="ListParagraph"/>
              <w:numPr>
                <w:ilvl w:val="0"/>
                <w:numId w:val="75"/>
              </w:numPr>
              <w:ind w:left="158" w:hanging="187"/>
            </w:pPr>
            <w:proofErr w:type="gramStart"/>
            <w:r w:rsidRPr="00543667">
              <w:rPr>
                <w:i/>
              </w:rPr>
              <w:t>agent</w:t>
            </w:r>
            <w:proofErr w:type="gramEnd"/>
            <w:r w:rsidRPr="00543667">
              <w:rPr>
                <w:i/>
              </w:rPr>
              <w:t xml:space="preserve"> including a manager or principal officer acting on behalf of an institution which is responsible for the care of the claimant.</w:t>
            </w:r>
          </w:p>
          <w:p w14:paraId="07C2D22C" w14:textId="77777777" w:rsidR="0052403E" w:rsidRPr="00543667" w:rsidRDefault="0052403E" w:rsidP="0052403E">
            <w:pPr>
              <w:pStyle w:val="ListParagraph"/>
              <w:ind w:left="158"/>
              <w:rPr>
                <w:i/>
              </w:rPr>
            </w:pPr>
          </w:p>
          <w:p w14:paraId="190A54FB" w14:textId="77777777" w:rsidR="0052403E" w:rsidRPr="00543667" w:rsidRDefault="0052403E" w:rsidP="0052403E">
            <w:pPr>
              <w:ind w:left="-29"/>
              <w:rPr>
                <w:i/>
              </w:rPr>
            </w:pPr>
            <w:r w:rsidRPr="00543667">
              <w:rPr>
                <w:i/>
              </w:rPr>
              <w:t>Please submit further documentation or evidence to verify or confirm authorization to sign the form on behalf of the claimant or beneficiary. Examples of further documentation or evidence include:</w:t>
            </w:r>
          </w:p>
          <w:p w14:paraId="3C6AD436" w14:textId="77777777" w:rsidR="0052403E" w:rsidRPr="00543667" w:rsidRDefault="0052403E" w:rsidP="0052403E">
            <w:pPr>
              <w:pStyle w:val="ListParagraph"/>
              <w:numPr>
                <w:ilvl w:val="0"/>
                <w:numId w:val="76"/>
              </w:numPr>
              <w:ind w:left="158" w:hanging="187"/>
              <w:rPr>
                <w:i/>
              </w:rPr>
            </w:pPr>
            <w:r w:rsidRPr="00543667">
              <w:rPr>
                <w:i/>
              </w:rPr>
              <w:t>Social Security Number (SSN) or Taxpayer Identification Number (TIN)</w:t>
            </w:r>
          </w:p>
          <w:p w14:paraId="695BE9D7" w14:textId="77777777" w:rsidR="0052403E" w:rsidRPr="00543667" w:rsidRDefault="0052403E" w:rsidP="0052403E">
            <w:pPr>
              <w:pStyle w:val="ListParagraph"/>
              <w:numPr>
                <w:ilvl w:val="0"/>
                <w:numId w:val="76"/>
              </w:numPr>
              <w:ind w:left="158" w:hanging="187"/>
              <w:rPr>
                <w:i/>
              </w:rPr>
            </w:pPr>
            <w:r w:rsidRPr="00543667">
              <w:rPr>
                <w:i/>
              </w:rPr>
              <w:t xml:space="preserve">certificate or order from a court with complete jurisdiction showing </w:t>
            </w:r>
            <w:r w:rsidRPr="00543667">
              <w:rPr>
                <w:i/>
              </w:rPr>
              <w:lastRenderedPageBreak/>
              <w:t>authority to act for the claimant or beneficiary with a judge’s signature and date/time stamp</w:t>
            </w:r>
          </w:p>
          <w:p w14:paraId="0626CF3A" w14:textId="77777777" w:rsidR="0052403E" w:rsidRPr="00543667" w:rsidRDefault="0052403E" w:rsidP="0052403E">
            <w:pPr>
              <w:pStyle w:val="ListParagraph"/>
              <w:numPr>
                <w:ilvl w:val="0"/>
                <w:numId w:val="76"/>
              </w:numPr>
              <w:ind w:left="158" w:hanging="187"/>
              <w:rPr>
                <w:i/>
              </w:rPr>
            </w:pPr>
            <w:r w:rsidRPr="00543667">
              <w:rPr>
                <w:i/>
              </w:rPr>
              <w:t>copy of documentation showing appointment of fiduciary</w:t>
            </w:r>
          </w:p>
          <w:p w14:paraId="19E889B0" w14:textId="77777777" w:rsidR="0052403E" w:rsidRPr="00543667" w:rsidRDefault="0052403E" w:rsidP="0052403E">
            <w:pPr>
              <w:pStyle w:val="ListParagraph"/>
              <w:numPr>
                <w:ilvl w:val="0"/>
                <w:numId w:val="76"/>
              </w:numPr>
              <w:ind w:left="158" w:hanging="187"/>
              <w:rPr>
                <w:i/>
              </w:rPr>
            </w:pPr>
            <w:r w:rsidRPr="00543667">
              <w:rPr>
                <w:i/>
              </w:rPr>
              <w:t>durable power of attorney showing the name and signature of the claimant or beneficiary and your authority as attorney in fact or agent</w:t>
            </w:r>
          </w:p>
          <w:p w14:paraId="08F6DF76" w14:textId="77777777" w:rsidR="0052403E" w:rsidRPr="00543667" w:rsidRDefault="0052403E" w:rsidP="0052403E">
            <w:pPr>
              <w:pStyle w:val="ListParagraph"/>
              <w:numPr>
                <w:ilvl w:val="0"/>
                <w:numId w:val="76"/>
              </w:numPr>
              <w:ind w:left="158" w:hanging="187"/>
              <w:rPr>
                <w:i/>
              </w:rPr>
            </w:pPr>
            <w:r w:rsidRPr="00543667">
              <w:rPr>
                <w:i/>
              </w:rPr>
              <w:t>health care power of attorney</w:t>
            </w:r>
          </w:p>
          <w:p w14:paraId="199F7EEA" w14:textId="77777777" w:rsidR="005D3AB6" w:rsidRPr="00543667" w:rsidRDefault="0052403E" w:rsidP="0052403E">
            <w:pPr>
              <w:pStyle w:val="ListParagraph"/>
              <w:numPr>
                <w:ilvl w:val="0"/>
                <w:numId w:val="76"/>
              </w:numPr>
              <w:ind w:left="158" w:hanging="187"/>
              <w:rPr>
                <w:i/>
              </w:rPr>
            </w:pPr>
            <w:r w:rsidRPr="00543667">
              <w:rPr>
                <w:i/>
              </w:rPr>
              <w:t>affidavit or notarized statement from an institution or person responsible for the care of the claimant or beneficiary indicating the capacity or responsibility of care provided, or</w:t>
            </w:r>
          </w:p>
          <w:p w14:paraId="7624A642" w14:textId="16D49174" w:rsidR="0052403E" w:rsidRPr="00543667" w:rsidRDefault="0052403E" w:rsidP="0052403E">
            <w:pPr>
              <w:pStyle w:val="ListParagraph"/>
              <w:numPr>
                <w:ilvl w:val="0"/>
                <w:numId w:val="76"/>
              </w:numPr>
              <w:ind w:left="158" w:hanging="187"/>
              <w:rPr>
                <w:i/>
              </w:rPr>
            </w:pPr>
            <w:proofErr w:type="gramStart"/>
            <w:r w:rsidRPr="00543667">
              <w:rPr>
                <w:i/>
              </w:rPr>
              <w:t>any</w:t>
            </w:r>
            <w:proofErr w:type="gramEnd"/>
            <w:r w:rsidRPr="00543667">
              <w:rPr>
                <w:i/>
              </w:rPr>
              <w:t xml:space="preserve"> other documentation showing such authorization.</w:t>
            </w:r>
          </w:p>
        </w:tc>
      </w:tr>
    </w:tbl>
    <w:p w14:paraId="032EDFCE" w14:textId="77777777" w:rsidR="0052403E" w:rsidRPr="00543667" w:rsidRDefault="0052403E" w:rsidP="0052403E"/>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52403E" w:rsidRPr="00543667" w14:paraId="5C649315" w14:textId="77777777" w:rsidTr="0052403E">
        <w:tc>
          <w:tcPr>
            <w:tcW w:w="7740" w:type="dxa"/>
            <w:shd w:val="clear" w:color="auto" w:fill="auto"/>
          </w:tcPr>
          <w:p w14:paraId="4D2D42B2" w14:textId="40BA5A05" w:rsidR="0052403E" w:rsidRPr="00543667" w:rsidRDefault="0052403E" w:rsidP="005D3AB6">
            <w:r w:rsidRPr="00543667">
              <w:rPr>
                <w:b/>
                <w:i/>
              </w:rPr>
              <w:t>Note</w:t>
            </w:r>
            <w:r w:rsidRPr="00543667">
              <w:t>:  An application with an alternate signature requiring additional development is considered an incomplete application.</w:t>
            </w:r>
          </w:p>
        </w:tc>
      </w:tr>
    </w:tbl>
    <w:p w14:paraId="4A973963" w14:textId="6C922E93" w:rsidR="0052403E" w:rsidRPr="00543667" w:rsidRDefault="0052403E" w:rsidP="004E26A2">
      <w:pPr>
        <w:tabs>
          <w:tab w:val="left" w:pos="1980"/>
          <w:tab w:val="left" w:pos="9360"/>
        </w:tabs>
        <w:ind w:left="1714"/>
      </w:pPr>
      <w:r w:rsidRPr="00543667">
        <w:rPr>
          <w:u w:val="single"/>
        </w:rPr>
        <w:tab/>
      </w:r>
      <w:r w:rsidR="004E26A2" w:rsidRPr="00543667">
        <w:rPr>
          <w:sz w:val="18"/>
          <w:u w:val="single"/>
        </w:rPr>
        <w:tab/>
      </w:r>
    </w:p>
    <w:p w14:paraId="12860BFF" w14:textId="3F11B37D" w:rsidR="0052403E" w:rsidRPr="00543667" w:rsidRDefault="004E26A2" w:rsidP="004E26A2">
      <w:pPr>
        <w:tabs>
          <w:tab w:val="left" w:pos="1980"/>
        </w:tabs>
        <w:rPr>
          <w:sz w:val="16"/>
        </w:rPr>
      </w:pPr>
      <w:r w:rsidRPr="00543667">
        <w:tab/>
      </w:r>
    </w:p>
    <w:tbl>
      <w:tblPr>
        <w:tblW w:w="0" w:type="auto"/>
        <w:tblLayout w:type="fixed"/>
        <w:tblLook w:val="0000" w:firstRow="0" w:lastRow="0" w:firstColumn="0" w:lastColumn="0" w:noHBand="0" w:noVBand="0"/>
      </w:tblPr>
      <w:tblGrid>
        <w:gridCol w:w="1728"/>
        <w:gridCol w:w="7740"/>
      </w:tblGrid>
      <w:tr w:rsidR="002D317D" w:rsidRPr="00543667" w14:paraId="4EE51485" w14:textId="77777777" w:rsidTr="00E13C61">
        <w:tc>
          <w:tcPr>
            <w:tcW w:w="1728" w:type="dxa"/>
          </w:tcPr>
          <w:p w14:paraId="4EE5147D" w14:textId="1610F144" w:rsidR="002D317D" w:rsidRPr="00543667" w:rsidRDefault="00AE18A4" w:rsidP="00E630BC">
            <w:pPr>
              <w:pStyle w:val="Heading5"/>
            </w:pPr>
            <w:proofErr w:type="spellStart"/>
            <w:proofErr w:type="gramStart"/>
            <w:r w:rsidRPr="00543667">
              <w:t>i</w:t>
            </w:r>
            <w:proofErr w:type="spellEnd"/>
            <w:r w:rsidR="002D317D" w:rsidRPr="00543667">
              <w:t xml:space="preserve">.  </w:t>
            </w:r>
            <w:bookmarkStart w:id="8" w:name="d11"/>
            <w:bookmarkEnd w:id="8"/>
            <w:r w:rsidR="00453EF7" w:rsidRPr="00543667">
              <w:t>Substanti</w:t>
            </w:r>
            <w:r w:rsidR="003716E0" w:rsidRPr="00543667">
              <w:t>ally</w:t>
            </w:r>
            <w:proofErr w:type="gramEnd"/>
            <w:r w:rsidR="003716E0" w:rsidRPr="00543667">
              <w:t xml:space="preserve"> Complete and </w:t>
            </w:r>
            <w:r w:rsidR="005D3AB6" w:rsidRPr="00543667">
              <w:t>Incomplete Applications</w:t>
            </w:r>
          </w:p>
        </w:tc>
        <w:tc>
          <w:tcPr>
            <w:tcW w:w="7740" w:type="dxa"/>
          </w:tcPr>
          <w:p w14:paraId="4EE5147E" w14:textId="61970FFF" w:rsidR="002D317D" w:rsidRPr="00543667" w:rsidRDefault="004A4F07">
            <w:pPr>
              <w:pStyle w:val="BlockText"/>
            </w:pPr>
            <w:r w:rsidRPr="00543667">
              <w:t>Effective</w:t>
            </w:r>
            <w:r w:rsidR="00B427EB" w:rsidRPr="00543667">
              <w:t xml:space="preserve"> March 24, 2015</w:t>
            </w:r>
            <w:r w:rsidR="00162FC9" w:rsidRPr="00543667">
              <w:t>,</w:t>
            </w:r>
            <w:r w:rsidR="009B4336" w:rsidRPr="00543667">
              <w:t xml:space="preserve"> </w:t>
            </w:r>
            <w:r w:rsidRPr="00543667">
              <w:t xml:space="preserve">an unsigned </w:t>
            </w:r>
            <w:r w:rsidR="00B2227C" w:rsidRPr="00543667">
              <w:t>application</w:t>
            </w:r>
            <w:r w:rsidRPr="00543667">
              <w:t xml:space="preserve"> form </w:t>
            </w:r>
            <w:r w:rsidR="00B2227C" w:rsidRPr="00543667">
              <w:t>is</w:t>
            </w:r>
            <w:r w:rsidRPr="00543667">
              <w:t xml:space="preserve"> considered an </w:t>
            </w:r>
            <w:r w:rsidR="00AD203E" w:rsidRPr="00543667">
              <w:t xml:space="preserve">incomplete </w:t>
            </w:r>
            <w:r w:rsidR="003716E0" w:rsidRPr="00543667">
              <w:t>application</w:t>
            </w:r>
            <w:r w:rsidR="00AD203E" w:rsidRPr="00543667">
              <w:t xml:space="preserve">.  </w:t>
            </w:r>
          </w:p>
          <w:p w14:paraId="4F24BC8B" w14:textId="77777777" w:rsidR="00A73086" w:rsidRPr="00543667" w:rsidRDefault="00A73086">
            <w:pPr>
              <w:pStyle w:val="BlockText"/>
            </w:pPr>
          </w:p>
          <w:p w14:paraId="4F61EFC5" w14:textId="7B4DA378" w:rsidR="00A73086" w:rsidRPr="00543667" w:rsidRDefault="00CD69E1">
            <w:pPr>
              <w:pStyle w:val="BlockText"/>
            </w:pPr>
            <w:r w:rsidRPr="00543667">
              <w:rPr>
                <w:b/>
                <w:i/>
              </w:rPr>
              <w:t>Important</w:t>
            </w:r>
            <w:r w:rsidR="00A73086" w:rsidRPr="00543667">
              <w:t xml:space="preserve">:  An unsigned application form received </w:t>
            </w:r>
            <w:r w:rsidR="00A73086" w:rsidRPr="00543667">
              <w:rPr>
                <w:b/>
                <w:i/>
              </w:rPr>
              <w:t>prior</w:t>
            </w:r>
            <w:r w:rsidR="00A73086" w:rsidRPr="00543667">
              <w:t xml:space="preserve"> to March 24, 2015, shall be considered an informal claim.</w:t>
            </w:r>
          </w:p>
          <w:p w14:paraId="4FAE7C61" w14:textId="77777777" w:rsidR="00415D07" w:rsidRPr="00543667" w:rsidRDefault="00415D07">
            <w:pPr>
              <w:pStyle w:val="BlockText"/>
              <w:rPr>
                <w:sz w:val="22"/>
              </w:rPr>
            </w:pPr>
          </w:p>
          <w:p w14:paraId="4EE51480" w14:textId="6C8519C5" w:rsidR="002D317D" w:rsidRPr="00543667" w:rsidRDefault="002D317D">
            <w:pPr>
              <w:pStyle w:val="BlockText"/>
            </w:pPr>
            <w:r w:rsidRPr="00543667">
              <w:rPr>
                <w:b/>
                <w:bCs/>
                <w:i/>
                <w:iCs/>
              </w:rPr>
              <w:t>Exception</w:t>
            </w:r>
            <w:r w:rsidRPr="00543667">
              <w:t xml:space="preserve">:  </w:t>
            </w:r>
            <w:r w:rsidR="00B91311" w:rsidRPr="00543667">
              <w:t>A c</w:t>
            </w:r>
            <w:r w:rsidRPr="00543667">
              <w:t xml:space="preserve">laim filed electronically </w:t>
            </w:r>
            <w:r w:rsidR="00B91311" w:rsidRPr="00543667">
              <w:t xml:space="preserve">through </w:t>
            </w:r>
            <w:r w:rsidR="00F0594D" w:rsidRPr="00543667">
              <w:t xml:space="preserve">an </w:t>
            </w:r>
            <w:r w:rsidR="00D753A8" w:rsidRPr="00543667">
              <w:t>online</w:t>
            </w:r>
            <w:r w:rsidR="00CA7F7F" w:rsidRPr="00543667">
              <w:t xml:space="preserve"> </w:t>
            </w:r>
            <w:r w:rsidR="00B91311" w:rsidRPr="00543667">
              <w:t>application</w:t>
            </w:r>
            <w:r w:rsidR="00CD0440" w:rsidRPr="00543667">
              <w:t xml:space="preserve"> </w:t>
            </w:r>
            <w:r w:rsidRPr="00543667">
              <w:t>do</w:t>
            </w:r>
            <w:r w:rsidR="00B91311" w:rsidRPr="00543667">
              <w:t>es</w:t>
            </w:r>
            <w:r w:rsidRPr="00543667">
              <w:t xml:space="preserve"> not require a signature.</w:t>
            </w:r>
          </w:p>
          <w:p w14:paraId="4EE51481" w14:textId="77777777" w:rsidR="002D317D" w:rsidRPr="00543667" w:rsidRDefault="002D317D">
            <w:pPr>
              <w:pStyle w:val="BlockText"/>
            </w:pPr>
          </w:p>
          <w:p w14:paraId="57E3023C" w14:textId="77777777" w:rsidR="00415D07" w:rsidRPr="00543667" w:rsidRDefault="00415D07">
            <w:pPr>
              <w:pStyle w:val="BlockText"/>
            </w:pPr>
            <w:r w:rsidRPr="00543667">
              <w:rPr>
                <w:b/>
                <w:i/>
              </w:rPr>
              <w:t>Definitions</w:t>
            </w:r>
            <w:r w:rsidRPr="00543667">
              <w:t xml:space="preserve">: </w:t>
            </w:r>
          </w:p>
          <w:p w14:paraId="790631A0" w14:textId="1BF86310" w:rsidR="003716E0" w:rsidRPr="00543667" w:rsidRDefault="00415D07" w:rsidP="001A7FD4">
            <w:pPr>
              <w:numPr>
                <w:ilvl w:val="0"/>
                <w:numId w:val="9"/>
              </w:numPr>
              <w:ind w:left="158" w:hanging="187"/>
            </w:pPr>
            <w:r w:rsidRPr="00543667">
              <w:t xml:space="preserve">A </w:t>
            </w:r>
            <w:r w:rsidR="00A9128D" w:rsidRPr="00543667">
              <w:rPr>
                <w:b/>
              </w:rPr>
              <w:t>s</w:t>
            </w:r>
            <w:r w:rsidR="003716E0" w:rsidRPr="00543667">
              <w:rPr>
                <w:b/>
                <w:i/>
                <w:iCs/>
              </w:rPr>
              <w:t>ubstantially complete application</w:t>
            </w:r>
            <w:r w:rsidR="003716E0" w:rsidRPr="00543667">
              <w:rPr>
                <w:i/>
                <w:iCs/>
              </w:rPr>
              <w:t xml:space="preserve"> </w:t>
            </w:r>
            <w:r w:rsidR="003716E0" w:rsidRPr="00543667">
              <w:t xml:space="preserve">means an application containing </w:t>
            </w:r>
          </w:p>
          <w:p w14:paraId="2F02F22D" w14:textId="77777777" w:rsidR="003716E0" w:rsidRPr="00543667" w:rsidRDefault="003716E0" w:rsidP="0090753C">
            <w:pPr>
              <w:numPr>
                <w:ilvl w:val="0"/>
                <w:numId w:val="35"/>
              </w:numPr>
              <w:ind w:left="346" w:hanging="187"/>
            </w:pPr>
            <w:r w:rsidRPr="00543667">
              <w:t>the claimant's name</w:t>
            </w:r>
          </w:p>
          <w:p w14:paraId="52086214" w14:textId="6E427D4C" w:rsidR="003716E0" w:rsidRPr="00543667" w:rsidRDefault="00CF01F7" w:rsidP="0090753C">
            <w:pPr>
              <w:numPr>
                <w:ilvl w:val="0"/>
                <w:numId w:val="35"/>
              </w:numPr>
              <w:ind w:left="346" w:hanging="187"/>
            </w:pPr>
            <w:r w:rsidRPr="00543667">
              <w:t>his or her relationship to the V</w:t>
            </w:r>
            <w:r w:rsidR="003716E0" w:rsidRPr="00543667">
              <w:t>eteran, if applicable</w:t>
            </w:r>
          </w:p>
          <w:p w14:paraId="017B32B5" w14:textId="77777777" w:rsidR="003716E0" w:rsidRPr="00543667" w:rsidRDefault="003716E0" w:rsidP="0090753C">
            <w:pPr>
              <w:numPr>
                <w:ilvl w:val="0"/>
                <w:numId w:val="35"/>
              </w:numPr>
              <w:ind w:left="346" w:hanging="187"/>
            </w:pPr>
            <w:r w:rsidRPr="00543667">
              <w:t>sufficient service information for VA to verify the claimed service, if applicable</w:t>
            </w:r>
          </w:p>
          <w:p w14:paraId="2CB50DF8" w14:textId="77777777" w:rsidR="003716E0" w:rsidRPr="00543667" w:rsidRDefault="003716E0" w:rsidP="0090753C">
            <w:pPr>
              <w:numPr>
                <w:ilvl w:val="0"/>
                <w:numId w:val="35"/>
              </w:numPr>
              <w:ind w:left="346" w:hanging="187"/>
            </w:pPr>
            <w:r w:rsidRPr="00543667">
              <w:t>the benefit claimed and any medical condition(s) on which it is based</w:t>
            </w:r>
          </w:p>
          <w:p w14:paraId="16F5B93F" w14:textId="3670AEE2" w:rsidR="003716E0" w:rsidRPr="00543667" w:rsidRDefault="003716E0" w:rsidP="0090753C">
            <w:pPr>
              <w:numPr>
                <w:ilvl w:val="0"/>
                <w:numId w:val="35"/>
              </w:numPr>
              <w:ind w:left="346" w:hanging="187"/>
            </w:pPr>
            <w:r w:rsidRPr="00543667">
              <w:t xml:space="preserve">the claimant's signature (if submitted in paper form), and </w:t>
            </w:r>
          </w:p>
          <w:p w14:paraId="20AF7A8D" w14:textId="13533FA0" w:rsidR="00CB1817" w:rsidRPr="00543667" w:rsidRDefault="00FE5726" w:rsidP="0090753C">
            <w:pPr>
              <w:numPr>
                <w:ilvl w:val="0"/>
                <w:numId w:val="35"/>
              </w:numPr>
              <w:ind w:left="346" w:hanging="187"/>
            </w:pPr>
            <w:proofErr w:type="gramStart"/>
            <w:r w:rsidRPr="00543667">
              <w:t>a</w:t>
            </w:r>
            <w:proofErr w:type="gramEnd"/>
            <w:r w:rsidRPr="00543667">
              <w:t xml:space="preserve"> statement of income </w:t>
            </w:r>
            <w:r w:rsidR="003716E0" w:rsidRPr="00543667">
              <w:t xml:space="preserve">in claims for </w:t>
            </w:r>
            <w:r w:rsidR="006F17CC" w:rsidRPr="00543667">
              <w:t xml:space="preserve">Veterans </w:t>
            </w:r>
            <w:r w:rsidR="003716E0" w:rsidRPr="00543667">
              <w:t xml:space="preserve">or </w:t>
            </w:r>
            <w:r w:rsidR="006F17CC" w:rsidRPr="00543667">
              <w:t>Survivors Pension</w:t>
            </w:r>
            <w:r w:rsidR="003716E0" w:rsidRPr="00543667">
              <w:t xml:space="preserve"> and </w:t>
            </w:r>
            <w:r w:rsidR="006F17CC" w:rsidRPr="00543667">
              <w:t>P</w:t>
            </w:r>
            <w:r w:rsidR="003716E0" w:rsidRPr="00543667">
              <w:t xml:space="preserve">arents' </w:t>
            </w:r>
            <w:r w:rsidR="006F17CC" w:rsidRPr="00543667">
              <w:t>D</w:t>
            </w:r>
            <w:r w:rsidR="003716E0" w:rsidRPr="00543667">
              <w:t xml:space="preserve">ependency and </w:t>
            </w:r>
            <w:r w:rsidR="006F17CC" w:rsidRPr="00543667">
              <w:t>I</w:t>
            </w:r>
            <w:r w:rsidR="003716E0" w:rsidRPr="00543667">
              <w:t xml:space="preserve">ndemnity </w:t>
            </w:r>
            <w:r w:rsidR="006F17CC" w:rsidRPr="00543667">
              <w:t>C</w:t>
            </w:r>
            <w:r w:rsidR="003716E0" w:rsidRPr="00543667">
              <w:t>ompensation</w:t>
            </w:r>
            <w:r w:rsidR="006F17CC" w:rsidRPr="00543667">
              <w:t xml:space="preserve"> (DIC)</w:t>
            </w:r>
            <w:r w:rsidR="003716E0" w:rsidRPr="00543667">
              <w:t>.</w:t>
            </w:r>
          </w:p>
          <w:p w14:paraId="24E2F0CD" w14:textId="7B4BD0C5" w:rsidR="00D24C26" w:rsidRPr="00543667" w:rsidRDefault="00B2227C" w:rsidP="001A7FD4">
            <w:pPr>
              <w:numPr>
                <w:ilvl w:val="0"/>
                <w:numId w:val="9"/>
              </w:numPr>
              <w:ind w:left="158" w:hanging="187"/>
            </w:pPr>
            <w:r w:rsidRPr="00543667">
              <w:t xml:space="preserve">An </w:t>
            </w:r>
            <w:r w:rsidRPr="00543667">
              <w:rPr>
                <w:b/>
                <w:i/>
              </w:rPr>
              <w:t xml:space="preserve">incomplete </w:t>
            </w:r>
            <w:r w:rsidR="003716E0" w:rsidRPr="00543667">
              <w:rPr>
                <w:b/>
                <w:i/>
              </w:rPr>
              <w:t>application</w:t>
            </w:r>
            <w:r w:rsidR="003716E0" w:rsidRPr="00543667">
              <w:t xml:space="preserve"> </w:t>
            </w:r>
            <w:r w:rsidRPr="00543667">
              <w:t>is any submission on a prescribed form</w:t>
            </w:r>
            <w:r w:rsidR="00CF01F7" w:rsidRPr="00543667">
              <w:t>;</w:t>
            </w:r>
            <w:r w:rsidR="00D24C26" w:rsidRPr="00543667">
              <w:t xml:space="preserve"> </w:t>
            </w:r>
            <w:r w:rsidR="003716E0" w:rsidRPr="00543667">
              <w:t xml:space="preserve">however, information is missing from </w:t>
            </w:r>
            <w:r w:rsidR="00453EF7" w:rsidRPr="00543667">
              <w:t xml:space="preserve">the </w:t>
            </w:r>
            <w:r w:rsidR="003716E0" w:rsidRPr="00543667">
              <w:t>above listed requirements for a substantially complete application</w:t>
            </w:r>
            <w:r w:rsidR="00453EF7" w:rsidRPr="00543667">
              <w:t>.</w:t>
            </w:r>
          </w:p>
          <w:p w14:paraId="3B676FFD" w14:textId="77777777" w:rsidR="00415D07" w:rsidRPr="00543667" w:rsidRDefault="00415D07" w:rsidP="004E26A2">
            <w:pPr>
              <w:pStyle w:val="BlockText"/>
              <w:ind w:firstLine="720"/>
              <w:rPr>
                <w:sz w:val="22"/>
              </w:rPr>
            </w:pPr>
          </w:p>
          <w:p w14:paraId="1AD443DC" w14:textId="525C0CD6" w:rsidR="0090171B" w:rsidRPr="00543667" w:rsidRDefault="0090171B">
            <w:pPr>
              <w:pStyle w:val="BlockText"/>
            </w:pPr>
            <w:r w:rsidRPr="00543667">
              <w:rPr>
                <w:b/>
                <w:i/>
              </w:rPr>
              <w:t>References</w:t>
            </w:r>
            <w:r w:rsidRPr="00543667">
              <w:t>:  For more information about</w:t>
            </w:r>
          </w:p>
          <w:p w14:paraId="2A8F3CD2" w14:textId="67A07B74" w:rsidR="0090171B" w:rsidRPr="00543667" w:rsidRDefault="00471743" w:rsidP="001A7FD4">
            <w:pPr>
              <w:numPr>
                <w:ilvl w:val="0"/>
                <w:numId w:val="18"/>
              </w:numPr>
              <w:ind w:left="158" w:hanging="187"/>
            </w:pPr>
            <w:r w:rsidRPr="00543667">
              <w:t>u</w:t>
            </w:r>
            <w:r w:rsidR="0090171B" w:rsidRPr="00543667">
              <w:t>nsigned applications, see M21-1, Part III, Subpart ii, 2.</w:t>
            </w:r>
            <w:r w:rsidR="00366DA5" w:rsidRPr="00543667">
              <w:t>C</w:t>
            </w:r>
            <w:r w:rsidR="0090171B" w:rsidRPr="00543667">
              <w:t>.1.</w:t>
            </w:r>
            <w:r w:rsidR="00163574" w:rsidRPr="00543667">
              <w:t>q</w:t>
            </w:r>
          </w:p>
          <w:p w14:paraId="7BCD2B2F" w14:textId="4B9A4C1B" w:rsidR="00453EF7" w:rsidRPr="00543667" w:rsidRDefault="00471743" w:rsidP="001A7FD4">
            <w:pPr>
              <w:numPr>
                <w:ilvl w:val="0"/>
                <w:numId w:val="19"/>
              </w:numPr>
              <w:ind w:left="158" w:hanging="187"/>
            </w:pPr>
            <w:r w:rsidRPr="00543667">
              <w:t>e</w:t>
            </w:r>
            <w:r w:rsidR="000E1682" w:rsidRPr="00543667">
              <w:t xml:space="preserve">lectronic signatures </w:t>
            </w:r>
            <w:r w:rsidR="00D9110B" w:rsidRPr="00543667">
              <w:t xml:space="preserve">for </w:t>
            </w:r>
            <w:r w:rsidR="00D753A8" w:rsidRPr="00543667">
              <w:t>online</w:t>
            </w:r>
            <w:r w:rsidR="00BE14FB" w:rsidRPr="00543667">
              <w:t xml:space="preserve"> </w:t>
            </w:r>
            <w:r w:rsidR="00D9110B" w:rsidRPr="00543667">
              <w:t>applications</w:t>
            </w:r>
            <w:r w:rsidR="000E1682" w:rsidRPr="00543667">
              <w:t>, see M21-1, Part III, Subpart i</w:t>
            </w:r>
            <w:r w:rsidR="002D2613" w:rsidRPr="00543667">
              <w:t>i</w:t>
            </w:r>
            <w:r w:rsidR="000E1682" w:rsidRPr="00543667">
              <w:t xml:space="preserve"> </w:t>
            </w:r>
            <w:r w:rsidR="008F6AD3" w:rsidRPr="00543667">
              <w:t>1</w:t>
            </w:r>
            <w:r w:rsidR="002D2613" w:rsidRPr="00543667">
              <w:t>.</w:t>
            </w:r>
            <w:r w:rsidR="008F6AD3" w:rsidRPr="00543667">
              <w:t>A</w:t>
            </w:r>
            <w:r w:rsidR="002D2613" w:rsidRPr="00543667">
              <w:t>.</w:t>
            </w:r>
            <w:r w:rsidR="008F6AD3" w:rsidRPr="00543667">
              <w:t>2</w:t>
            </w:r>
            <w:r w:rsidR="002D2613" w:rsidRPr="00543667">
              <w:t>.</w:t>
            </w:r>
            <w:r w:rsidR="008F6AD3" w:rsidRPr="00543667">
              <w:t>d</w:t>
            </w:r>
            <w:r w:rsidR="00B0520E" w:rsidRPr="00543667">
              <w:t>, and</w:t>
            </w:r>
            <w:r w:rsidR="008F6AD3" w:rsidRPr="00543667">
              <w:t xml:space="preserve">  </w:t>
            </w:r>
          </w:p>
          <w:p w14:paraId="4EE51484" w14:textId="5346B150" w:rsidR="002D317D" w:rsidRPr="00543667" w:rsidRDefault="00453EF7" w:rsidP="001A7FD4">
            <w:pPr>
              <w:numPr>
                <w:ilvl w:val="0"/>
                <w:numId w:val="19"/>
              </w:numPr>
              <w:ind w:left="158" w:hanging="187"/>
            </w:pPr>
            <w:proofErr w:type="gramStart"/>
            <w:r w:rsidRPr="00543667">
              <w:t>substantially</w:t>
            </w:r>
            <w:proofErr w:type="gramEnd"/>
            <w:r w:rsidRPr="00543667">
              <w:t xml:space="preserve"> complete application, see </w:t>
            </w:r>
            <w:hyperlink r:id="rId18" w:history="1">
              <w:r w:rsidRPr="00543667">
                <w:rPr>
                  <w:rStyle w:val="Hyperlink"/>
                </w:rPr>
                <w:t>38 CFR 3.159(a)(3)</w:t>
              </w:r>
            </w:hyperlink>
            <w:r w:rsidRPr="00543667">
              <w:t>.</w:t>
            </w:r>
          </w:p>
        </w:tc>
      </w:tr>
    </w:tbl>
    <w:p w14:paraId="4EE51486" w14:textId="74B43E4E" w:rsidR="002D317D" w:rsidRPr="00543667" w:rsidRDefault="002D317D">
      <w:pPr>
        <w:pStyle w:val="BlockLine"/>
        <w:rPr>
          <w:sz w:val="6"/>
        </w:rPr>
      </w:pPr>
    </w:p>
    <w:p w14:paraId="27D84013" w14:textId="77777777" w:rsidR="00B13BA6" w:rsidRDefault="00B13BA6" w:rsidP="00527DC4">
      <w:pPr>
        <w:rPr>
          <w:rFonts w:ascii="Arial" w:hAnsi="Arial" w:cs="Arial"/>
          <w:b/>
          <w:sz w:val="32"/>
          <w:szCs w:val="32"/>
        </w:rPr>
      </w:pPr>
    </w:p>
    <w:p w14:paraId="4EE51487" w14:textId="4D8199F1" w:rsidR="002D317D" w:rsidRPr="00543667" w:rsidRDefault="00D85DD9" w:rsidP="00527DC4">
      <w:pPr>
        <w:rPr>
          <w:rFonts w:cs="Arial"/>
          <w:szCs w:val="32"/>
        </w:rPr>
      </w:pPr>
      <w:bookmarkStart w:id="9" w:name="_GoBack"/>
      <w:bookmarkEnd w:id="9"/>
      <w:r w:rsidRPr="00543667">
        <w:rPr>
          <w:rFonts w:ascii="Arial" w:hAnsi="Arial" w:cs="Arial"/>
          <w:b/>
          <w:sz w:val="32"/>
          <w:szCs w:val="32"/>
        </w:rPr>
        <w:lastRenderedPageBreak/>
        <w:t>3</w:t>
      </w:r>
      <w:r w:rsidR="002D317D" w:rsidRPr="00543667">
        <w:rPr>
          <w:rFonts w:ascii="Arial" w:hAnsi="Arial" w:cs="Arial"/>
          <w:b/>
          <w:sz w:val="32"/>
          <w:szCs w:val="32"/>
        </w:rPr>
        <w:t xml:space="preserve">.  </w:t>
      </w:r>
      <w:bookmarkStart w:id="10" w:name="Topic12"/>
      <w:bookmarkEnd w:id="10"/>
      <w:r w:rsidR="00F0594D" w:rsidRPr="00543667">
        <w:rPr>
          <w:rFonts w:ascii="Arial" w:hAnsi="Arial" w:cs="Arial"/>
          <w:b/>
          <w:sz w:val="32"/>
          <w:szCs w:val="32"/>
        </w:rPr>
        <w:t xml:space="preserve">Routing </w:t>
      </w:r>
      <w:r w:rsidR="000D5884" w:rsidRPr="00543667">
        <w:rPr>
          <w:rFonts w:ascii="Arial" w:hAnsi="Arial" w:cs="Arial"/>
          <w:b/>
          <w:sz w:val="32"/>
          <w:szCs w:val="32"/>
        </w:rPr>
        <w:t xml:space="preserve">Mail for </w:t>
      </w:r>
      <w:r w:rsidR="002D317D" w:rsidRPr="00543667">
        <w:rPr>
          <w:rFonts w:ascii="Arial" w:hAnsi="Arial" w:cs="Arial"/>
          <w:b/>
          <w:sz w:val="32"/>
          <w:szCs w:val="32"/>
        </w:rPr>
        <w:t xml:space="preserve">Claims </w:t>
      </w:r>
      <w:proofErr w:type="gramStart"/>
      <w:r w:rsidR="002D317D" w:rsidRPr="00543667">
        <w:rPr>
          <w:rFonts w:ascii="Arial" w:hAnsi="Arial" w:cs="Arial"/>
          <w:b/>
          <w:sz w:val="32"/>
          <w:szCs w:val="32"/>
        </w:rPr>
        <w:t>From</w:t>
      </w:r>
      <w:proofErr w:type="gramEnd"/>
      <w:r w:rsidR="002D317D" w:rsidRPr="00543667">
        <w:rPr>
          <w:rFonts w:ascii="Arial" w:hAnsi="Arial" w:cs="Arial"/>
          <w:b/>
          <w:sz w:val="32"/>
          <w:szCs w:val="32"/>
        </w:rPr>
        <w:t xml:space="preserve"> Foreign Residents</w:t>
      </w:r>
    </w:p>
    <w:p w14:paraId="4EE51488" w14:textId="71E92B51" w:rsidR="002D317D" w:rsidRPr="00543667"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543667" w14:paraId="4EE5148E" w14:textId="77777777">
        <w:trPr>
          <w:cantSplit/>
        </w:trPr>
        <w:tc>
          <w:tcPr>
            <w:tcW w:w="1728" w:type="dxa"/>
          </w:tcPr>
          <w:p w14:paraId="4EE51489" w14:textId="77777777" w:rsidR="002D317D" w:rsidRPr="00543667" w:rsidRDefault="002D317D">
            <w:pPr>
              <w:pStyle w:val="Heading5"/>
            </w:pPr>
            <w:r w:rsidRPr="00543667">
              <w:t>Introduction</w:t>
            </w:r>
          </w:p>
        </w:tc>
        <w:tc>
          <w:tcPr>
            <w:tcW w:w="7740" w:type="dxa"/>
          </w:tcPr>
          <w:p w14:paraId="4EE5148A" w14:textId="4E66F4D5" w:rsidR="002D317D" w:rsidRPr="00543667" w:rsidRDefault="002D317D">
            <w:pPr>
              <w:pStyle w:val="BlockText"/>
            </w:pPr>
            <w:r w:rsidRPr="00543667">
              <w:t xml:space="preserve">This topic contains policies regarding </w:t>
            </w:r>
            <w:r w:rsidR="00F0594D" w:rsidRPr="00543667">
              <w:t xml:space="preserve">routing mail for </w:t>
            </w:r>
            <w:r w:rsidRPr="00543667">
              <w:t>claims from foreign residents, including</w:t>
            </w:r>
          </w:p>
          <w:p w14:paraId="4EE5148B" w14:textId="77777777" w:rsidR="002D317D" w:rsidRPr="00543667" w:rsidRDefault="002D317D">
            <w:pPr>
              <w:pStyle w:val="BlockText"/>
            </w:pPr>
          </w:p>
          <w:p w14:paraId="4EE5148C" w14:textId="4D4554AB" w:rsidR="002D317D" w:rsidRPr="00543667" w:rsidRDefault="002D317D" w:rsidP="001A7FD4">
            <w:pPr>
              <w:numPr>
                <w:ilvl w:val="0"/>
                <w:numId w:val="22"/>
              </w:numPr>
              <w:ind w:left="158" w:hanging="187"/>
            </w:pPr>
            <w:r w:rsidRPr="00543667">
              <w:t>determining which RO</w:t>
            </w:r>
            <w:r w:rsidR="00E73F29" w:rsidRPr="00543667">
              <w:t xml:space="preserve"> or </w:t>
            </w:r>
            <w:r w:rsidR="00BE14FB" w:rsidRPr="00543667">
              <w:t>Pension Management Center (</w:t>
            </w:r>
            <w:r w:rsidR="00FC159F" w:rsidRPr="00543667">
              <w:t>PMC</w:t>
            </w:r>
            <w:r w:rsidR="00BE14FB" w:rsidRPr="00543667">
              <w:t>)</w:t>
            </w:r>
            <w:r w:rsidRPr="00543667">
              <w:t xml:space="preserve"> has jurisdiction</w:t>
            </w:r>
            <w:r w:rsidR="00316E08" w:rsidRPr="00543667">
              <w:rPr>
                <w:rStyle w:val="Hyperlink"/>
                <w:u w:val="none"/>
              </w:rPr>
              <w:t xml:space="preserve"> </w:t>
            </w:r>
            <w:r w:rsidR="00316E08" w:rsidRPr="00543667">
              <w:t xml:space="preserve">over </w:t>
            </w:r>
            <w:r w:rsidR="009779E0" w:rsidRPr="00543667">
              <w:t xml:space="preserve">mail </w:t>
            </w:r>
            <w:r w:rsidR="00316E08" w:rsidRPr="00543667">
              <w:t>from residents of a foreign country</w:t>
            </w:r>
            <w:r w:rsidRPr="00543667">
              <w:t>, and</w:t>
            </w:r>
          </w:p>
          <w:p w14:paraId="4EE5148D" w14:textId="3D727084" w:rsidR="002D317D" w:rsidRPr="00543667" w:rsidRDefault="002D317D">
            <w:pPr>
              <w:pStyle w:val="BulletText1"/>
            </w:pPr>
            <w:proofErr w:type="gramStart"/>
            <w:r w:rsidRPr="00543667">
              <w:t>claims</w:t>
            </w:r>
            <w:proofErr w:type="gramEnd"/>
            <w:r w:rsidRPr="00543667">
              <w:t xml:space="preserve"> from dependents residing in a foreign country.</w:t>
            </w:r>
          </w:p>
        </w:tc>
      </w:tr>
    </w:tbl>
    <w:p w14:paraId="4EE5148F" w14:textId="77777777" w:rsidR="002D317D" w:rsidRPr="00543667"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543667" w14:paraId="4EE51492" w14:textId="77777777">
        <w:trPr>
          <w:cantSplit/>
        </w:trPr>
        <w:tc>
          <w:tcPr>
            <w:tcW w:w="1728" w:type="dxa"/>
          </w:tcPr>
          <w:p w14:paraId="4EE51490" w14:textId="77777777" w:rsidR="002D317D" w:rsidRPr="00543667" w:rsidRDefault="002D317D">
            <w:pPr>
              <w:pStyle w:val="Heading5"/>
            </w:pPr>
            <w:r w:rsidRPr="00543667">
              <w:t>Change Date</w:t>
            </w:r>
          </w:p>
        </w:tc>
        <w:tc>
          <w:tcPr>
            <w:tcW w:w="7740" w:type="dxa"/>
          </w:tcPr>
          <w:p w14:paraId="4EE51491" w14:textId="33114311" w:rsidR="002D317D" w:rsidRPr="00543667" w:rsidRDefault="000D44D5">
            <w:pPr>
              <w:pStyle w:val="BlockText"/>
            </w:pPr>
            <w:r w:rsidRPr="00543667">
              <w:t>July 10, 2015</w:t>
            </w:r>
          </w:p>
        </w:tc>
      </w:tr>
    </w:tbl>
    <w:p w14:paraId="4EE51493" w14:textId="7C048BA8" w:rsidR="002D317D" w:rsidRPr="00543667"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543667" w14:paraId="4EE51496" w14:textId="77777777">
        <w:trPr>
          <w:cantSplit/>
        </w:trPr>
        <w:tc>
          <w:tcPr>
            <w:tcW w:w="1728" w:type="dxa"/>
          </w:tcPr>
          <w:p w14:paraId="4EE51494" w14:textId="501B2B0C" w:rsidR="002D317D" w:rsidRPr="00543667" w:rsidRDefault="002D317D" w:rsidP="000D5884">
            <w:pPr>
              <w:pStyle w:val="Heading5"/>
            </w:pPr>
            <w:proofErr w:type="gramStart"/>
            <w:r w:rsidRPr="00543667">
              <w:t xml:space="preserve">a.  </w:t>
            </w:r>
            <w:bookmarkStart w:id="11" w:name="a12"/>
            <w:bookmarkEnd w:id="11"/>
            <w:r w:rsidRPr="00543667">
              <w:t>Determining</w:t>
            </w:r>
            <w:proofErr w:type="gramEnd"/>
            <w:r w:rsidRPr="00543667">
              <w:t xml:space="preserve"> Which RO</w:t>
            </w:r>
            <w:r w:rsidR="00E73F29" w:rsidRPr="00543667">
              <w:t xml:space="preserve"> or </w:t>
            </w:r>
            <w:r w:rsidR="00FC159F" w:rsidRPr="00543667">
              <w:t>PMC</w:t>
            </w:r>
            <w:r w:rsidRPr="00543667">
              <w:t xml:space="preserve"> Has Jurisdiction</w:t>
            </w:r>
            <w:r w:rsidR="00316E08" w:rsidRPr="00543667">
              <w:t xml:space="preserve"> Over </w:t>
            </w:r>
            <w:r w:rsidR="000D5884" w:rsidRPr="00543667">
              <w:t>Mail</w:t>
            </w:r>
            <w:r w:rsidR="00316E08" w:rsidRPr="00543667">
              <w:t xml:space="preserve"> From Residents of a Foreign Country</w:t>
            </w:r>
          </w:p>
        </w:tc>
        <w:tc>
          <w:tcPr>
            <w:tcW w:w="7740" w:type="dxa"/>
          </w:tcPr>
          <w:p w14:paraId="4EE51495" w14:textId="7F1427D4" w:rsidR="00DD4DA1" w:rsidRPr="00543667" w:rsidRDefault="002D2A68" w:rsidP="00F23D89">
            <w:pPr>
              <w:pStyle w:val="BlockText"/>
            </w:pPr>
            <w:r w:rsidRPr="00543667">
              <w:t xml:space="preserve">See </w:t>
            </w:r>
            <w:r w:rsidR="00E73F29" w:rsidRPr="00543667">
              <w:t xml:space="preserve">the </w:t>
            </w:r>
            <w:r w:rsidRPr="00543667">
              <w:t xml:space="preserve">table below </w:t>
            </w:r>
            <w:r w:rsidR="00E73F29" w:rsidRPr="00543667">
              <w:t>when</w:t>
            </w:r>
            <w:r w:rsidRPr="00543667">
              <w:t xml:space="preserve"> determining jurisdiction for </w:t>
            </w:r>
            <w:r w:rsidR="000D5884" w:rsidRPr="00543667">
              <w:t>mail</w:t>
            </w:r>
            <w:r w:rsidRPr="00543667">
              <w:t xml:space="preserve"> received from residents of a foreign country.</w:t>
            </w:r>
          </w:p>
        </w:tc>
      </w:tr>
    </w:tbl>
    <w:p w14:paraId="38D2F9E8" w14:textId="2B42B0A1" w:rsidR="00880A29" w:rsidRPr="00543667" w:rsidRDefault="00880A29"/>
    <w:tbl>
      <w:tblPr>
        <w:tblStyle w:val="TableGrid"/>
        <w:tblW w:w="7740" w:type="dxa"/>
        <w:tblInd w:w="1728" w:type="dxa"/>
        <w:tblLook w:val="04A0" w:firstRow="1" w:lastRow="0" w:firstColumn="1" w:lastColumn="0" w:noHBand="0" w:noVBand="1"/>
      </w:tblPr>
      <w:tblGrid>
        <w:gridCol w:w="2700"/>
        <w:gridCol w:w="2790"/>
        <w:gridCol w:w="2250"/>
      </w:tblGrid>
      <w:tr w:rsidR="00F14479" w:rsidRPr="00543667" w14:paraId="07F13241" w14:textId="77777777" w:rsidTr="00F14479">
        <w:tc>
          <w:tcPr>
            <w:tcW w:w="2700" w:type="dxa"/>
          </w:tcPr>
          <w:p w14:paraId="2AA4194B" w14:textId="4A410355" w:rsidR="00F14479" w:rsidRPr="00543667" w:rsidRDefault="00F14479" w:rsidP="00527DC4">
            <w:pPr>
              <w:rPr>
                <w:b/>
              </w:rPr>
            </w:pPr>
            <w:r w:rsidRPr="00543667">
              <w:rPr>
                <w:b/>
              </w:rPr>
              <w:t>If the mail received is for</w:t>
            </w:r>
            <w:r w:rsidR="004E26A2" w:rsidRPr="00543667">
              <w:rPr>
                <w:b/>
              </w:rPr>
              <w:t xml:space="preserve"> </w:t>
            </w:r>
            <w:r w:rsidRPr="00543667">
              <w:rPr>
                <w:b/>
              </w:rPr>
              <w:t>…</w:t>
            </w:r>
          </w:p>
        </w:tc>
        <w:tc>
          <w:tcPr>
            <w:tcW w:w="2790" w:type="dxa"/>
          </w:tcPr>
          <w:p w14:paraId="09E55130" w14:textId="71703C61" w:rsidR="00F14479" w:rsidRPr="00543667" w:rsidRDefault="00F14479" w:rsidP="00527DC4">
            <w:pPr>
              <w:rPr>
                <w:b/>
              </w:rPr>
            </w:pPr>
            <w:r w:rsidRPr="00543667">
              <w:rPr>
                <w:b/>
              </w:rPr>
              <w:t>And the claimant resides in …</w:t>
            </w:r>
          </w:p>
        </w:tc>
        <w:tc>
          <w:tcPr>
            <w:tcW w:w="2250" w:type="dxa"/>
          </w:tcPr>
          <w:p w14:paraId="649A2102" w14:textId="083500A8" w:rsidR="00F14479" w:rsidRPr="00543667" w:rsidRDefault="00F14479" w:rsidP="00527DC4">
            <w:pPr>
              <w:rPr>
                <w:b/>
              </w:rPr>
            </w:pPr>
            <w:r w:rsidRPr="00543667">
              <w:rPr>
                <w:b/>
              </w:rPr>
              <w:t>Then refer mail to the …</w:t>
            </w:r>
          </w:p>
        </w:tc>
      </w:tr>
      <w:tr w:rsidR="00F14479" w:rsidRPr="00543667" w14:paraId="5509B352" w14:textId="77777777" w:rsidTr="00F14479">
        <w:tc>
          <w:tcPr>
            <w:tcW w:w="2700" w:type="dxa"/>
          </w:tcPr>
          <w:p w14:paraId="4B56BE64" w14:textId="39076AE9" w:rsidR="00F14479" w:rsidRPr="00543667" w:rsidRDefault="00F14479" w:rsidP="00D10C6E">
            <w:r w:rsidRPr="00543667">
              <w:t>disability compensation, pension, survivor benefits, or related appeals</w:t>
            </w:r>
          </w:p>
        </w:tc>
        <w:tc>
          <w:tcPr>
            <w:tcW w:w="2790" w:type="dxa"/>
          </w:tcPr>
          <w:p w14:paraId="1F94E567" w14:textId="746B16CD" w:rsidR="00F14479" w:rsidRPr="00543667" w:rsidRDefault="00F14479" w:rsidP="00D10C6E">
            <w:r w:rsidRPr="00543667">
              <w:t>the Philippines</w:t>
            </w:r>
          </w:p>
        </w:tc>
        <w:tc>
          <w:tcPr>
            <w:tcW w:w="2250" w:type="dxa"/>
          </w:tcPr>
          <w:p w14:paraId="376912F9" w14:textId="77777777" w:rsidR="00F14479" w:rsidRPr="00543667" w:rsidRDefault="00F14479" w:rsidP="00D10C6E">
            <w:r w:rsidRPr="00543667">
              <w:t>Manila RO.</w:t>
            </w:r>
          </w:p>
        </w:tc>
      </w:tr>
      <w:tr w:rsidR="00F14479" w:rsidRPr="00543667" w14:paraId="07469367" w14:textId="77777777" w:rsidTr="00F14479">
        <w:tc>
          <w:tcPr>
            <w:tcW w:w="2700" w:type="dxa"/>
          </w:tcPr>
          <w:p w14:paraId="0C2F4E73" w14:textId="6C9D3D1D" w:rsidR="00F14479" w:rsidRPr="00543667" w:rsidRDefault="00F14479">
            <w:r w:rsidRPr="00543667">
              <w:t xml:space="preserve">disability compensation or related appeal(s), work items, or non-rating issues </w:t>
            </w:r>
          </w:p>
        </w:tc>
        <w:tc>
          <w:tcPr>
            <w:tcW w:w="2790" w:type="dxa"/>
          </w:tcPr>
          <w:p w14:paraId="4B21AA00" w14:textId="5526B201" w:rsidR="00F14479" w:rsidRPr="00543667" w:rsidRDefault="00F14479">
            <w:r w:rsidRPr="00543667">
              <w:t>a foreign country other than the Philippines</w:t>
            </w:r>
          </w:p>
        </w:tc>
        <w:tc>
          <w:tcPr>
            <w:tcW w:w="2250" w:type="dxa"/>
          </w:tcPr>
          <w:p w14:paraId="049C9D2E" w14:textId="69C890B7" w:rsidR="00F14479" w:rsidRPr="00543667" w:rsidRDefault="00F14479">
            <w:r w:rsidRPr="00543667">
              <w:t>Pittsburgh RO.</w:t>
            </w:r>
          </w:p>
        </w:tc>
      </w:tr>
      <w:tr w:rsidR="00F14479" w:rsidRPr="00543667" w14:paraId="22B3E664" w14:textId="77777777" w:rsidTr="00F14479">
        <w:tc>
          <w:tcPr>
            <w:tcW w:w="2700" w:type="dxa"/>
          </w:tcPr>
          <w:p w14:paraId="1475B3F2" w14:textId="673E84E2" w:rsidR="00F14479" w:rsidRPr="00543667" w:rsidRDefault="00F14479" w:rsidP="00F14479">
            <w:r w:rsidRPr="00543667">
              <w:t>pension or survivor claims or related appeal(s)</w:t>
            </w:r>
          </w:p>
        </w:tc>
        <w:tc>
          <w:tcPr>
            <w:tcW w:w="2790" w:type="dxa"/>
          </w:tcPr>
          <w:p w14:paraId="6A9A4D03" w14:textId="0DE139DE" w:rsidR="00F14479" w:rsidRPr="00543667" w:rsidRDefault="00F14479" w:rsidP="0090753C">
            <w:pPr>
              <w:numPr>
                <w:ilvl w:val="0"/>
                <w:numId w:val="40"/>
              </w:numPr>
              <w:ind w:left="158" w:hanging="187"/>
            </w:pPr>
            <w:r w:rsidRPr="00543667">
              <w:t>Mexico</w:t>
            </w:r>
          </w:p>
          <w:p w14:paraId="7D18216B" w14:textId="77777777" w:rsidR="00F14479" w:rsidRPr="00543667" w:rsidRDefault="00F14479" w:rsidP="0090753C">
            <w:pPr>
              <w:numPr>
                <w:ilvl w:val="0"/>
                <w:numId w:val="40"/>
              </w:numPr>
              <w:ind w:left="158" w:hanging="187"/>
            </w:pPr>
            <w:r w:rsidRPr="00543667">
              <w:t>Central and South America, or</w:t>
            </w:r>
          </w:p>
          <w:p w14:paraId="5255E0BF" w14:textId="682C39AD" w:rsidR="00F14479" w:rsidRPr="00543667" w:rsidRDefault="00F14479" w:rsidP="0090753C">
            <w:pPr>
              <w:numPr>
                <w:ilvl w:val="0"/>
                <w:numId w:val="40"/>
              </w:numPr>
              <w:ind w:left="158" w:hanging="187"/>
            </w:pPr>
            <w:r w:rsidRPr="00543667">
              <w:t>the Caribbean</w:t>
            </w:r>
          </w:p>
        </w:tc>
        <w:tc>
          <w:tcPr>
            <w:tcW w:w="2250" w:type="dxa"/>
          </w:tcPr>
          <w:p w14:paraId="4EDD813D" w14:textId="45418BCD" w:rsidR="00F14479" w:rsidRPr="00543667" w:rsidRDefault="00F14479" w:rsidP="00180D15">
            <w:r w:rsidRPr="00543667">
              <w:t xml:space="preserve">St. Paul </w:t>
            </w:r>
            <w:r w:rsidR="009A6F61" w:rsidRPr="00543667">
              <w:t>Pension Management Center (</w:t>
            </w:r>
            <w:r w:rsidRPr="00543667">
              <w:t>PMC</w:t>
            </w:r>
            <w:r w:rsidR="009A6F61" w:rsidRPr="00543667">
              <w:t>)</w:t>
            </w:r>
            <w:r w:rsidRPr="00543667">
              <w:t>.</w:t>
            </w:r>
          </w:p>
        </w:tc>
      </w:tr>
      <w:tr w:rsidR="00F14479" w:rsidRPr="00543667" w14:paraId="763D6AFD" w14:textId="77777777" w:rsidTr="00F14479">
        <w:tc>
          <w:tcPr>
            <w:tcW w:w="2700" w:type="dxa"/>
          </w:tcPr>
          <w:p w14:paraId="44F1BF0D" w14:textId="79C94627" w:rsidR="00F14479" w:rsidRPr="00543667" w:rsidRDefault="00F14479">
            <w:r w:rsidRPr="00543667">
              <w:t>pension or survivor claims or related appeal(s)</w:t>
            </w:r>
          </w:p>
        </w:tc>
        <w:tc>
          <w:tcPr>
            <w:tcW w:w="2790" w:type="dxa"/>
          </w:tcPr>
          <w:p w14:paraId="4F1CAB59" w14:textId="4887B8D0" w:rsidR="00F14479" w:rsidRPr="00543667" w:rsidRDefault="00F14479">
            <w:r w:rsidRPr="00543667">
              <w:t xml:space="preserve">a foreign country other than </w:t>
            </w:r>
          </w:p>
          <w:p w14:paraId="5EE720E3" w14:textId="77777777" w:rsidR="00F14479" w:rsidRPr="00543667" w:rsidRDefault="00F14479" w:rsidP="0090753C">
            <w:pPr>
              <w:numPr>
                <w:ilvl w:val="0"/>
                <w:numId w:val="41"/>
              </w:numPr>
              <w:ind w:left="158" w:hanging="187"/>
            </w:pPr>
            <w:r w:rsidRPr="00543667">
              <w:t>the Philippines</w:t>
            </w:r>
          </w:p>
          <w:p w14:paraId="71BBA2FD" w14:textId="77777777" w:rsidR="00F14479" w:rsidRPr="00543667" w:rsidRDefault="00F14479" w:rsidP="0090753C">
            <w:pPr>
              <w:numPr>
                <w:ilvl w:val="0"/>
                <w:numId w:val="41"/>
              </w:numPr>
              <w:ind w:left="158" w:hanging="187"/>
            </w:pPr>
            <w:r w:rsidRPr="00543667">
              <w:t xml:space="preserve">Mexico </w:t>
            </w:r>
          </w:p>
          <w:p w14:paraId="3A8931AE" w14:textId="77777777" w:rsidR="00F14479" w:rsidRPr="00543667" w:rsidRDefault="00F14479" w:rsidP="0090753C">
            <w:pPr>
              <w:numPr>
                <w:ilvl w:val="0"/>
                <w:numId w:val="41"/>
              </w:numPr>
              <w:ind w:left="158" w:hanging="187"/>
            </w:pPr>
            <w:r w:rsidRPr="00543667">
              <w:t xml:space="preserve">Central and South America, or </w:t>
            </w:r>
          </w:p>
          <w:p w14:paraId="399197E8" w14:textId="3C43C4EA" w:rsidR="00F14479" w:rsidRPr="00543667" w:rsidRDefault="00F14479" w:rsidP="0090753C">
            <w:pPr>
              <w:numPr>
                <w:ilvl w:val="0"/>
                <w:numId w:val="41"/>
              </w:numPr>
              <w:ind w:left="158" w:hanging="187"/>
            </w:pPr>
            <w:r w:rsidRPr="00543667">
              <w:t>the Caribbean</w:t>
            </w:r>
          </w:p>
        </w:tc>
        <w:tc>
          <w:tcPr>
            <w:tcW w:w="2250" w:type="dxa"/>
          </w:tcPr>
          <w:p w14:paraId="64323C3A" w14:textId="611A5BBE" w:rsidR="00F14479" w:rsidRPr="00543667" w:rsidRDefault="00F062BD" w:rsidP="00180D15">
            <w:r w:rsidRPr="00543667">
              <w:t>Philadelphia PMC.</w:t>
            </w:r>
          </w:p>
        </w:tc>
      </w:tr>
    </w:tbl>
    <w:p w14:paraId="008D1882" w14:textId="77777777" w:rsidR="00291291" w:rsidRPr="00543667" w:rsidRDefault="00291291"/>
    <w:tbl>
      <w:tblPr>
        <w:tblStyle w:val="TableGrid"/>
        <w:tblW w:w="783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291291" w:rsidRPr="00543667" w14:paraId="32F4DC74" w14:textId="77777777" w:rsidTr="00E71A7B">
        <w:tc>
          <w:tcPr>
            <w:tcW w:w="7830" w:type="dxa"/>
            <w:shd w:val="clear" w:color="auto" w:fill="auto"/>
          </w:tcPr>
          <w:p w14:paraId="3ACF0F46" w14:textId="77777777" w:rsidR="00291291" w:rsidRPr="00543667" w:rsidRDefault="001A7EED" w:rsidP="00FA4810">
            <w:r w:rsidRPr="00543667">
              <w:rPr>
                <w:b/>
                <w:i/>
              </w:rPr>
              <w:t>Exception</w:t>
            </w:r>
            <w:r w:rsidRPr="00543667">
              <w:t xml:space="preserve">: </w:t>
            </w:r>
            <w:r w:rsidR="00E536CD" w:rsidRPr="00543667">
              <w:t xml:space="preserve"> </w:t>
            </w:r>
            <w:r w:rsidRPr="00543667">
              <w:t xml:space="preserve">For mail related to claims received from dependents residing in a </w:t>
            </w:r>
            <w:r w:rsidRPr="00543667">
              <w:lastRenderedPageBreak/>
              <w:t xml:space="preserve">foreign country, </w:t>
            </w:r>
            <w:r w:rsidR="00FA4810" w:rsidRPr="00543667">
              <w:t>see</w:t>
            </w:r>
            <w:r w:rsidRPr="00543667">
              <w:t xml:space="preserve"> </w:t>
            </w:r>
            <w:r w:rsidR="008C64E7" w:rsidRPr="00543667">
              <w:t>M21-1</w:t>
            </w:r>
            <w:r w:rsidRPr="00543667">
              <w:t>, Part III, Subpart ii, 1.C.</w:t>
            </w:r>
            <w:r w:rsidR="00D9110B" w:rsidRPr="00543667">
              <w:t>3</w:t>
            </w:r>
            <w:r w:rsidRPr="00543667">
              <w:t>.b.</w:t>
            </w:r>
          </w:p>
          <w:p w14:paraId="3489C34D" w14:textId="77777777" w:rsidR="00F23D89" w:rsidRPr="00543667" w:rsidRDefault="00F23D89" w:rsidP="00FA4810"/>
          <w:p w14:paraId="3E03CDA4" w14:textId="241636C5" w:rsidR="00F23D89" w:rsidRPr="00543667" w:rsidRDefault="00F23D89" w:rsidP="00FA4810">
            <w:r w:rsidRPr="00543667">
              <w:rPr>
                <w:b/>
                <w:i/>
              </w:rPr>
              <w:t>Reference</w:t>
            </w:r>
            <w:r w:rsidRPr="00543667">
              <w:t>:  For more information on foreign claim jurisdiction, see M21-1, Part III, Subpart ii, 5.A.1.b.</w:t>
            </w:r>
          </w:p>
        </w:tc>
      </w:tr>
    </w:tbl>
    <w:p w14:paraId="4EE514A7" w14:textId="750320AF" w:rsidR="002D317D" w:rsidRPr="00543667"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543667" w14:paraId="4EE514AE" w14:textId="77777777" w:rsidTr="00A2061F">
        <w:tc>
          <w:tcPr>
            <w:tcW w:w="1728" w:type="dxa"/>
          </w:tcPr>
          <w:p w14:paraId="4EE514A8" w14:textId="77777777" w:rsidR="002D317D" w:rsidRPr="00543667" w:rsidRDefault="002D317D">
            <w:pPr>
              <w:pStyle w:val="Heading5"/>
            </w:pPr>
            <w:proofErr w:type="gramStart"/>
            <w:r w:rsidRPr="00543667">
              <w:t xml:space="preserve">b.  </w:t>
            </w:r>
            <w:bookmarkStart w:id="12" w:name="b12"/>
            <w:bookmarkEnd w:id="12"/>
            <w:r w:rsidRPr="00543667">
              <w:t>Claims</w:t>
            </w:r>
            <w:proofErr w:type="gramEnd"/>
            <w:r w:rsidRPr="00543667">
              <w:t xml:space="preserve"> From Dependents Residing in a Foreign Country</w:t>
            </w:r>
          </w:p>
        </w:tc>
        <w:tc>
          <w:tcPr>
            <w:tcW w:w="7740" w:type="dxa"/>
          </w:tcPr>
          <w:p w14:paraId="4EE514A9" w14:textId="290CF307" w:rsidR="002D317D" w:rsidRPr="00543667" w:rsidRDefault="00FC416F">
            <w:pPr>
              <w:pStyle w:val="BlockText"/>
            </w:pPr>
            <w:r w:rsidRPr="00543667">
              <w:t>Jurisdiction over claims from dependents residing in a foreign country is based on the primary beneficiary’s place of residence and entitlement and not on the dependent’s place of residence.</w:t>
            </w:r>
          </w:p>
          <w:p w14:paraId="4EE514AA" w14:textId="77777777" w:rsidR="002D317D" w:rsidRPr="00543667" w:rsidRDefault="002D317D">
            <w:pPr>
              <w:pStyle w:val="BlockText"/>
            </w:pPr>
          </w:p>
          <w:p w14:paraId="4EE514AB" w14:textId="3FA0E985" w:rsidR="002D317D" w:rsidRPr="00543667" w:rsidRDefault="002D317D">
            <w:pPr>
              <w:pStyle w:val="BlockText"/>
            </w:pPr>
            <w:r w:rsidRPr="00543667">
              <w:rPr>
                <w:b/>
                <w:i/>
              </w:rPr>
              <w:t>Example</w:t>
            </w:r>
            <w:r w:rsidRPr="00543667">
              <w:t xml:space="preserve">:  A Veteran living in Salt Lake City, Utah, files a claim for disability compensation.  After the Salt Lake City RO </w:t>
            </w:r>
            <w:r w:rsidR="00F23D89" w:rsidRPr="00543667">
              <w:t>award</w:t>
            </w:r>
            <w:r w:rsidRPr="00543667">
              <w:t>s entitlement based on a 50-percent disability evaluation, the Veteran’s dependent, who lives in Seoul, Korea, files a claim for an apportioned share of the Veteran’s benefits.</w:t>
            </w:r>
          </w:p>
          <w:p w14:paraId="4EE514AC" w14:textId="77777777" w:rsidR="002D317D" w:rsidRPr="00543667" w:rsidRDefault="002D317D">
            <w:pPr>
              <w:pStyle w:val="BlockText"/>
            </w:pPr>
          </w:p>
          <w:p w14:paraId="4EE514AD" w14:textId="77777777" w:rsidR="002D317D" w:rsidRPr="00543667" w:rsidRDefault="002D317D">
            <w:pPr>
              <w:pStyle w:val="BlockText"/>
            </w:pPr>
            <w:r w:rsidRPr="00543667">
              <w:rPr>
                <w:b/>
                <w:i/>
              </w:rPr>
              <w:t>Result</w:t>
            </w:r>
            <w:r w:rsidRPr="00543667">
              <w:t xml:space="preserve">:  Because the Veteran resides within the jurisdiction of the Salt Lake City RO, this RO – </w:t>
            </w:r>
            <w:r w:rsidRPr="00543667">
              <w:rPr>
                <w:i/>
              </w:rPr>
              <w:t>not the Pittsburgh RO</w:t>
            </w:r>
            <w:r w:rsidRPr="00543667">
              <w:t xml:space="preserve"> – is responsible for processing the dependent’s claim.</w:t>
            </w:r>
          </w:p>
        </w:tc>
      </w:tr>
    </w:tbl>
    <w:p w14:paraId="4EE514AF" w14:textId="77777777" w:rsidR="002D317D" w:rsidRPr="00543667" w:rsidRDefault="002D317D">
      <w:pPr>
        <w:pStyle w:val="BlockLine"/>
      </w:pPr>
    </w:p>
    <w:p w14:paraId="4EE514B0" w14:textId="028B4758" w:rsidR="002D317D" w:rsidRPr="00543667" w:rsidRDefault="00FC19DA">
      <w:pPr>
        <w:pStyle w:val="Heading4"/>
      </w:pPr>
      <w:r w:rsidRPr="00543667">
        <w:br w:type="page"/>
      </w:r>
      <w:r w:rsidR="00D85DD9" w:rsidRPr="00543667">
        <w:lastRenderedPageBreak/>
        <w:t>4</w:t>
      </w:r>
      <w:r w:rsidR="002D317D" w:rsidRPr="00543667">
        <w:t xml:space="preserve">.  </w:t>
      </w:r>
      <w:bookmarkStart w:id="13" w:name="Topic13"/>
      <w:bookmarkEnd w:id="13"/>
      <w:r w:rsidR="00D72C46" w:rsidRPr="00543667">
        <w:t xml:space="preserve">Handling </w:t>
      </w:r>
      <w:r w:rsidR="002D317D" w:rsidRPr="00543667">
        <w:t>Claims for Ancillary Benefits</w:t>
      </w:r>
    </w:p>
    <w:p w14:paraId="4EE514B1" w14:textId="77777777" w:rsidR="002D317D" w:rsidRPr="00543667"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543667" w14:paraId="4EE514B4" w14:textId="77777777">
        <w:trPr>
          <w:cantSplit/>
        </w:trPr>
        <w:tc>
          <w:tcPr>
            <w:tcW w:w="1728" w:type="dxa"/>
          </w:tcPr>
          <w:p w14:paraId="4EE514B2" w14:textId="77777777" w:rsidR="002D317D" w:rsidRPr="00543667" w:rsidRDefault="002D317D">
            <w:pPr>
              <w:pStyle w:val="Heading5"/>
            </w:pPr>
            <w:r w:rsidRPr="00543667">
              <w:t>Change Date</w:t>
            </w:r>
          </w:p>
        </w:tc>
        <w:tc>
          <w:tcPr>
            <w:tcW w:w="7740" w:type="dxa"/>
          </w:tcPr>
          <w:p w14:paraId="4EE514B3" w14:textId="474C7003" w:rsidR="002D317D" w:rsidRPr="00543667" w:rsidRDefault="000D44D5">
            <w:pPr>
              <w:pStyle w:val="BlockText"/>
            </w:pPr>
            <w:r w:rsidRPr="00543667">
              <w:t>July 10, 2015</w:t>
            </w:r>
          </w:p>
        </w:tc>
      </w:tr>
    </w:tbl>
    <w:p w14:paraId="4EE514B5" w14:textId="2701CC8A" w:rsidR="002D317D" w:rsidRPr="00543667"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543667" w14:paraId="4EE514BC" w14:textId="77777777" w:rsidTr="001A7FD4">
        <w:trPr>
          <w:trHeight w:val="7110"/>
        </w:trPr>
        <w:tc>
          <w:tcPr>
            <w:tcW w:w="1728" w:type="dxa"/>
          </w:tcPr>
          <w:p w14:paraId="4EE514B6" w14:textId="0D745B3D" w:rsidR="002D317D" w:rsidRPr="00543667" w:rsidRDefault="002D317D">
            <w:pPr>
              <w:pStyle w:val="Heading5"/>
            </w:pPr>
            <w:proofErr w:type="gramStart"/>
            <w:r w:rsidRPr="00543667">
              <w:t>a.  Handling</w:t>
            </w:r>
            <w:proofErr w:type="gramEnd"/>
            <w:r w:rsidRPr="00543667">
              <w:t xml:space="preserve"> Claims for Ancillary Benefits</w:t>
            </w:r>
          </w:p>
        </w:tc>
        <w:tc>
          <w:tcPr>
            <w:tcW w:w="7740" w:type="dxa"/>
          </w:tcPr>
          <w:p w14:paraId="056E7411" w14:textId="2C1556D7" w:rsidR="003D40CA" w:rsidRPr="00543667" w:rsidRDefault="003D40CA">
            <w:pPr>
              <w:pStyle w:val="BlockText"/>
            </w:pPr>
            <w:r w:rsidRPr="00543667">
              <w:t xml:space="preserve">Upon receipt of an application </w:t>
            </w:r>
            <w:r w:rsidR="004F5EC5" w:rsidRPr="00543667">
              <w:t xml:space="preserve">form </w:t>
            </w:r>
            <w:r w:rsidRPr="00543667">
              <w:t xml:space="preserve">for </w:t>
            </w:r>
            <w:r w:rsidR="00471743" w:rsidRPr="00543667">
              <w:t xml:space="preserve">the </w:t>
            </w:r>
            <w:r w:rsidRPr="00543667">
              <w:t>ancillary benefits listed below</w:t>
            </w:r>
            <w:r w:rsidR="004F5EC5" w:rsidRPr="00543667">
              <w:t>,</w:t>
            </w:r>
            <w:r w:rsidRPr="00543667">
              <w:t xml:space="preserve"> follow </w:t>
            </w:r>
            <w:r w:rsidR="004E7444" w:rsidRPr="00543667">
              <w:t xml:space="preserve">normal </w:t>
            </w:r>
            <w:r w:rsidR="004F5EC5" w:rsidRPr="00543667">
              <w:t>procedures</w:t>
            </w:r>
            <w:r w:rsidRPr="00543667">
              <w:t xml:space="preserve"> in M21-1 Part III, Subpart ii, </w:t>
            </w:r>
            <w:r w:rsidR="000F0159" w:rsidRPr="00543667">
              <w:t>1</w:t>
            </w:r>
            <w:r w:rsidR="004F5EC5" w:rsidRPr="00543667">
              <w:t>.</w:t>
            </w:r>
            <w:r w:rsidR="006F0E54" w:rsidRPr="00543667">
              <w:t>A</w:t>
            </w:r>
            <w:r w:rsidR="006B4E90" w:rsidRPr="00543667">
              <w:t xml:space="preserve"> </w:t>
            </w:r>
            <w:r w:rsidR="004F5EC5" w:rsidRPr="00543667">
              <w:t>f</w:t>
            </w:r>
            <w:r w:rsidR="004E7444" w:rsidRPr="00543667">
              <w:t>or</w:t>
            </w:r>
            <w:r w:rsidR="004F5EC5" w:rsidRPr="00543667">
              <w:t xml:space="preserve"> reviewing mail.</w:t>
            </w:r>
          </w:p>
          <w:p w14:paraId="0A130256" w14:textId="77777777" w:rsidR="004F5EC5" w:rsidRPr="00543667" w:rsidRDefault="004F5EC5">
            <w:pPr>
              <w:pStyle w:val="BlockText"/>
            </w:pPr>
          </w:p>
          <w:p w14:paraId="2D4149FC" w14:textId="77777777" w:rsidR="004F5EC5" w:rsidRPr="00543667" w:rsidRDefault="004F5EC5">
            <w:pPr>
              <w:pStyle w:val="BlockText"/>
            </w:pPr>
            <w:r w:rsidRPr="00543667">
              <w:t>Ancillary benefit application forms include</w:t>
            </w:r>
          </w:p>
          <w:p w14:paraId="57A195AA" w14:textId="77777777" w:rsidR="004F5EC5" w:rsidRPr="00543667" w:rsidRDefault="004F5EC5">
            <w:pPr>
              <w:pStyle w:val="BlockText"/>
            </w:pPr>
          </w:p>
          <w:p w14:paraId="6B18D092" w14:textId="0D11B310" w:rsidR="004F5EC5" w:rsidRPr="00543667" w:rsidRDefault="004F5EC5" w:rsidP="00175088">
            <w:pPr>
              <w:numPr>
                <w:ilvl w:val="0"/>
                <w:numId w:val="3"/>
              </w:numPr>
              <w:ind w:left="158" w:hanging="187"/>
            </w:pPr>
            <w:r w:rsidRPr="00543667">
              <w:rPr>
                <w:i/>
              </w:rPr>
              <w:t>VA Form 21-4502</w:t>
            </w:r>
            <w:r w:rsidRPr="00543667">
              <w:t>,</w:t>
            </w:r>
            <w:r w:rsidRPr="00543667">
              <w:rPr>
                <w:i/>
              </w:rPr>
              <w:t xml:space="preserve"> Application for Automobile or Other Conveyance and Adaptive Equipment (Under 38 U.S.C. 3901-3904)</w:t>
            </w:r>
          </w:p>
          <w:p w14:paraId="7B0F1FE9" w14:textId="69F4314E" w:rsidR="004F5EC5" w:rsidRPr="00543667" w:rsidRDefault="004F5EC5" w:rsidP="00175088">
            <w:pPr>
              <w:numPr>
                <w:ilvl w:val="0"/>
                <w:numId w:val="3"/>
              </w:numPr>
              <w:ind w:left="158" w:hanging="187"/>
            </w:pPr>
            <w:r w:rsidRPr="00543667">
              <w:rPr>
                <w:i/>
              </w:rPr>
              <w:t>VA Form 26-4555</w:t>
            </w:r>
            <w:r w:rsidRPr="00543667">
              <w:t>,</w:t>
            </w:r>
            <w:r w:rsidRPr="00543667">
              <w:rPr>
                <w:i/>
              </w:rPr>
              <w:t xml:space="preserve"> Application in Acquiring Specially Adapted Housing or Special Home Adaptation Grant</w:t>
            </w:r>
            <w:r w:rsidR="00A667B3" w:rsidRPr="00543667">
              <w:t>, and</w:t>
            </w:r>
          </w:p>
          <w:p w14:paraId="190DA629" w14:textId="41F0671C" w:rsidR="004F5EC5" w:rsidRPr="00543667" w:rsidRDefault="004F5EC5" w:rsidP="00175088">
            <w:pPr>
              <w:numPr>
                <w:ilvl w:val="0"/>
                <w:numId w:val="3"/>
              </w:numPr>
              <w:ind w:left="158" w:hanging="187"/>
            </w:pPr>
            <w:r w:rsidRPr="00543667">
              <w:rPr>
                <w:i/>
              </w:rPr>
              <w:t>VA Form 10-8678</w:t>
            </w:r>
            <w:r w:rsidRPr="00543667">
              <w:t>,</w:t>
            </w:r>
            <w:r w:rsidRPr="00543667">
              <w:rPr>
                <w:i/>
              </w:rPr>
              <w:t xml:space="preserve"> Application for Annual Clothing Allowance (Under 38 U.S.C. 1162)</w:t>
            </w:r>
            <w:r w:rsidR="001A7FD4" w:rsidRPr="00543667">
              <w:t>.</w:t>
            </w:r>
          </w:p>
          <w:p w14:paraId="42C13632" w14:textId="77777777" w:rsidR="004F5EC5" w:rsidRPr="00543667" w:rsidRDefault="004F5EC5" w:rsidP="00832821">
            <w:pPr>
              <w:ind w:left="-29"/>
              <w:rPr>
                <w:i/>
              </w:rPr>
            </w:pPr>
          </w:p>
          <w:p w14:paraId="094900D5" w14:textId="49B13618" w:rsidR="004F5EC5" w:rsidRPr="00543667" w:rsidRDefault="004F5EC5" w:rsidP="00832821">
            <w:pPr>
              <w:ind w:left="-29"/>
            </w:pPr>
            <w:r w:rsidRPr="00543667">
              <w:rPr>
                <w:b/>
                <w:i/>
              </w:rPr>
              <w:t>Note</w:t>
            </w:r>
            <w:r w:rsidRPr="00543667">
              <w:t xml:space="preserve">: </w:t>
            </w:r>
            <w:r w:rsidR="00E11737" w:rsidRPr="00543667">
              <w:t xml:space="preserve"> </w:t>
            </w:r>
            <w:r w:rsidR="001A7EED" w:rsidRPr="00543667">
              <w:t>A</w:t>
            </w:r>
            <w:r w:rsidRPr="00543667">
              <w:t xml:space="preserve">n </w:t>
            </w:r>
            <w:r w:rsidR="00FB6C31" w:rsidRPr="00543667">
              <w:t>e</w:t>
            </w:r>
            <w:r w:rsidR="005F4C8F" w:rsidRPr="00543667">
              <w:t xml:space="preserve">nd </w:t>
            </w:r>
            <w:r w:rsidR="00FB6C31" w:rsidRPr="00543667">
              <w:t>p</w:t>
            </w:r>
            <w:r w:rsidR="005F4C8F" w:rsidRPr="00543667">
              <w:t>roduct</w:t>
            </w:r>
            <w:r w:rsidRPr="00543667">
              <w:t xml:space="preserve"> (EP) 290 </w:t>
            </w:r>
            <w:r w:rsidR="001A7EED" w:rsidRPr="00543667">
              <w:t xml:space="preserve">is </w:t>
            </w:r>
            <w:r w:rsidR="004E7444" w:rsidRPr="00543667">
              <w:t xml:space="preserve">normally </w:t>
            </w:r>
            <w:r w:rsidR="00B80359" w:rsidRPr="00543667">
              <w:t>established</w:t>
            </w:r>
            <w:r w:rsidR="001A7EED" w:rsidRPr="00543667">
              <w:t xml:space="preserve"> </w:t>
            </w:r>
            <w:r w:rsidRPr="00543667">
              <w:t xml:space="preserve">for ancillary benefits </w:t>
            </w:r>
            <w:r w:rsidRPr="00543667">
              <w:rPr>
                <w:i/>
              </w:rPr>
              <w:t>unless</w:t>
            </w:r>
            <w:r w:rsidRPr="00543667">
              <w:t xml:space="preserve"> received as part of an original claim for other benefits, in which case an EP </w:t>
            </w:r>
            <w:r w:rsidR="005F4C8F" w:rsidRPr="00543667">
              <w:t xml:space="preserve">110 or </w:t>
            </w:r>
            <w:r w:rsidRPr="00543667">
              <w:t xml:space="preserve">010 </w:t>
            </w:r>
            <w:r w:rsidR="0019141E" w:rsidRPr="00543667">
              <w:t xml:space="preserve">series </w:t>
            </w:r>
            <w:r w:rsidRPr="00543667">
              <w:t>would be used.</w:t>
            </w:r>
          </w:p>
          <w:p w14:paraId="6963AF22" w14:textId="77777777" w:rsidR="004F5EC5" w:rsidRPr="00543667" w:rsidRDefault="004F5EC5" w:rsidP="00832821">
            <w:pPr>
              <w:ind w:left="-29"/>
            </w:pPr>
          </w:p>
          <w:p w14:paraId="05975C79" w14:textId="1B2DF27E" w:rsidR="004F5EC5" w:rsidRPr="00543667" w:rsidRDefault="007273B8" w:rsidP="00832821">
            <w:pPr>
              <w:ind w:left="-29"/>
            </w:pPr>
            <w:r w:rsidRPr="00543667">
              <w:rPr>
                <w:b/>
                <w:i/>
              </w:rPr>
              <w:t>References</w:t>
            </w:r>
            <w:r w:rsidRPr="00543667">
              <w:t xml:space="preserve">: </w:t>
            </w:r>
            <w:r w:rsidR="00E11737" w:rsidRPr="00543667">
              <w:t xml:space="preserve"> </w:t>
            </w:r>
            <w:r w:rsidRPr="00543667">
              <w:t xml:space="preserve">For more information on </w:t>
            </w:r>
          </w:p>
          <w:p w14:paraId="4922FFF5" w14:textId="10AE6AFC" w:rsidR="007273B8" w:rsidRPr="00543667" w:rsidRDefault="007273B8" w:rsidP="0090753C">
            <w:pPr>
              <w:numPr>
                <w:ilvl w:val="0"/>
                <w:numId w:val="39"/>
              </w:numPr>
              <w:ind w:left="158" w:hanging="187"/>
            </w:pPr>
            <w:r w:rsidRPr="00543667">
              <w:t>EPs, see M21-</w:t>
            </w:r>
            <w:r w:rsidR="00B77E28" w:rsidRPr="00543667">
              <w:t xml:space="preserve">4, </w:t>
            </w:r>
            <w:r w:rsidRPr="00543667">
              <w:t>Appendix B</w:t>
            </w:r>
          </w:p>
          <w:p w14:paraId="013081A0" w14:textId="151165E6" w:rsidR="007273B8" w:rsidRPr="00543667" w:rsidRDefault="001A7FD4" w:rsidP="0090753C">
            <w:pPr>
              <w:numPr>
                <w:ilvl w:val="0"/>
                <w:numId w:val="39"/>
              </w:numPr>
              <w:ind w:left="158" w:hanging="187"/>
              <w:rPr>
                <w:rStyle w:val="Hyperlink"/>
                <w:color w:val="auto"/>
                <w:u w:val="none"/>
              </w:rPr>
            </w:pPr>
            <w:r w:rsidRPr="00543667">
              <w:t>a</w:t>
            </w:r>
            <w:r w:rsidR="007273B8" w:rsidRPr="00543667">
              <w:t xml:space="preserve">utomobile or </w:t>
            </w:r>
            <w:r w:rsidR="001B5D70" w:rsidRPr="00543667">
              <w:t>o</w:t>
            </w:r>
            <w:r w:rsidR="007273B8" w:rsidRPr="00543667">
              <w:t xml:space="preserve">ther </w:t>
            </w:r>
            <w:r w:rsidR="001B5D70" w:rsidRPr="00543667">
              <w:t>c</w:t>
            </w:r>
            <w:r w:rsidR="007273B8" w:rsidRPr="00543667">
              <w:t xml:space="preserve">onveyance and </w:t>
            </w:r>
            <w:r w:rsidR="001B5D70" w:rsidRPr="00543667">
              <w:t>a</w:t>
            </w:r>
            <w:r w:rsidR="007273B8" w:rsidRPr="00543667">
              <w:t xml:space="preserve">daptive </w:t>
            </w:r>
            <w:r w:rsidR="001B5D70" w:rsidRPr="00543667">
              <w:t>e</w:t>
            </w:r>
            <w:r w:rsidR="007273B8" w:rsidRPr="00543667">
              <w:t xml:space="preserve">quipment, see M21-1, Part IX, Subpart </w:t>
            </w:r>
            <w:proofErr w:type="spellStart"/>
            <w:r w:rsidR="007273B8" w:rsidRPr="00543667">
              <w:t>i</w:t>
            </w:r>
            <w:proofErr w:type="spellEnd"/>
            <w:r w:rsidR="007273B8" w:rsidRPr="00543667">
              <w:t>, 2</w:t>
            </w:r>
          </w:p>
          <w:p w14:paraId="225D1F53" w14:textId="3BB18F36" w:rsidR="00B425CD" w:rsidRPr="00543667" w:rsidRDefault="001A7FD4" w:rsidP="0090753C">
            <w:pPr>
              <w:numPr>
                <w:ilvl w:val="0"/>
                <w:numId w:val="39"/>
              </w:numPr>
              <w:ind w:left="158" w:hanging="187"/>
            </w:pPr>
            <w:r w:rsidRPr="00543667">
              <w:t>a</w:t>
            </w:r>
            <w:r w:rsidR="00B425CD" w:rsidRPr="00543667">
              <w:t xml:space="preserve">nnual </w:t>
            </w:r>
            <w:r w:rsidR="001B5D70" w:rsidRPr="00543667">
              <w:t>c</w:t>
            </w:r>
            <w:r w:rsidR="00B425CD" w:rsidRPr="00543667">
              <w:t xml:space="preserve">lothing </w:t>
            </w:r>
            <w:r w:rsidR="001B5D70" w:rsidRPr="00543667">
              <w:t>a</w:t>
            </w:r>
            <w:r w:rsidR="00B425CD" w:rsidRPr="00543667">
              <w:t>llowance (</w:t>
            </w:r>
            <w:r w:rsidR="001B5D70" w:rsidRPr="00543667">
              <w:t>u</w:t>
            </w:r>
            <w:r w:rsidR="00B425CD" w:rsidRPr="00543667">
              <w:t xml:space="preserve">nder </w:t>
            </w:r>
            <w:hyperlink r:id="rId19" w:history="1">
              <w:r w:rsidR="00B425CD" w:rsidRPr="00543667">
                <w:rPr>
                  <w:rStyle w:val="Hyperlink"/>
                </w:rPr>
                <w:t>38 U.S.C. 1162</w:t>
              </w:r>
            </w:hyperlink>
            <w:r w:rsidR="00B425CD" w:rsidRPr="00543667">
              <w:t xml:space="preserve">), see M21-1, Part IX, Subpart </w:t>
            </w:r>
            <w:proofErr w:type="spellStart"/>
            <w:r w:rsidR="00B425CD" w:rsidRPr="00543667">
              <w:t>i</w:t>
            </w:r>
            <w:proofErr w:type="spellEnd"/>
            <w:r w:rsidR="00B425CD" w:rsidRPr="00543667">
              <w:t>, 7</w:t>
            </w:r>
            <w:r w:rsidR="00E11737" w:rsidRPr="00543667">
              <w:t>, and</w:t>
            </w:r>
          </w:p>
          <w:p w14:paraId="4EE514BB" w14:textId="59BEB2F7" w:rsidR="002D317D" w:rsidRPr="00543667" w:rsidRDefault="00F23D89" w:rsidP="00077A72">
            <w:pPr>
              <w:pStyle w:val="BulletText1"/>
              <w:tabs>
                <w:tab w:val="clear" w:pos="187"/>
                <w:tab w:val="clear" w:pos="360"/>
                <w:tab w:val="num" w:pos="162"/>
              </w:tabs>
              <w:ind w:left="162" w:hanging="162"/>
            </w:pPr>
            <w:proofErr w:type="gramStart"/>
            <w:r w:rsidRPr="00543667">
              <w:t>awarding</w:t>
            </w:r>
            <w:proofErr w:type="gramEnd"/>
            <w:r w:rsidRPr="00543667">
              <w:t xml:space="preserve"> </w:t>
            </w:r>
            <w:r w:rsidR="001A7FD4" w:rsidRPr="00543667">
              <w:t>s</w:t>
            </w:r>
            <w:r w:rsidR="00B425CD" w:rsidRPr="00543667">
              <w:t xml:space="preserve">pecially </w:t>
            </w:r>
            <w:r w:rsidR="001B5D70" w:rsidRPr="00543667">
              <w:t>a</w:t>
            </w:r>
            <w:r w:rsidR="00B425CD" w:rsidRPr="00543667">
              <w:t xml:space="preserve">dapted </w:t>
            </w:r>
            <w:r w:rsidR="001B5D70" w:rsidRPr="00543667">
              <w:t>h</w:t>
            </w:r>
            <w:r w:rsidR="00B425CD" w:rsidRPr="00543667">
              <w:t xml:space="preserve">ousing or </w:t>
            </w:r>
            <w:r w:rsidR="001B5D70" w:rsidRPr="00543667">
              <w:t>s</w:t>
            </w:r>
            <w:r w:rsidR="00B425CD" w:rsidRPr="00543667">
              <w:t xml:space="preserve">pecial </w:t>
            </w:r>
            <w:r w:rsidR="001B5D70" w:rsidRPr="00543667">
              <w:t>h</w:t>
            </w:r>
            <w:r w:rsidR="00B425CD" w:rsidRPr="00543667">
              <w:t>o</w:t>
            </w:r>
            <w:r w:rsidRPr="00543667">
              <w:t>using</w:t>
            </w:r>
            <w:r w:rsidR="00B425CD" w:rsidRPr="00543667">
              <w:t xml:space="preserve"> </w:t>
            </w:r>
            <w:r w:rsidR="001B5D70" w:rsidRPr="00543667">
              <w:t>a</w:t>
            </w:r>
            <w:r w:rsidR="00B425CD" w:rsidRPr="00543667">
              <w:t xml:space="preserve">daptation, see M21-1, Part IX, Subpart </w:t>
            </w:r>
            <w:proofErr w:type="spellStart"/>
            <w:r w:rsidR="00B425CD" w:rsidRPr="00543667">
              <w:t>i</w:t>
            </w:r>
            <w:proofErr w:type="spellEnd"/>
            <w:r w:rsidR="00B425CD" w:rsidRPr="00543667">
              <w:t>, 3</w:t>
            </w:r>
            <w:r w:rsidR="00E11737" w:rsidRPr="00543667">
              <w:t>.</w:t>
            </w:r>
          </w:p>
        </w:tc>
      </w:tr>
    </w:tbl>
    <w:p w14:paraId="4EE514CA" w14:textId="77777777" w:rsidR="002D317D" w:rsidRPr="00543667" w:rsidRDefault="002D317D">
      <w:pPr>
        <w:pStyle w:val="BlockLine"/>
      </w:pPr>
    </w:p>
    <w:p w14:paraId="34536D70" w14:textId="77777777" w:rsidR="00FC19DA" w:rsidRPr="00543667" w:rsidRDefault="00FC19DA" w:rsidP="00E11737"/>
    <w:p w14:paraId="4EE514CB" w14:textId="1BF03D47" w:rsidR="002D317D" w:rsidRPr="00543667" w:rsidRDefault="00FC19DA" w:rsidP="00793D29">
      <w:pPr>
        <w:pStyle w:val="Heading4"/>
        <w:spacing w:after="0"/>
      </w:pPr>
      <w:r w:rsidRPr="00543667">
        <w:br w:type="page"/>
      </w:r>
      <w:r w:rsidR="00D85DD9" w:rsidRPr="00543667">
        <w:lastRenderedPageBreak/>
        <w:t>5</w:t>
      </w:r>
      <w:r w:rsidR="002D317D" w:rsidRPr="00543667">
        <w:t xml:space="preserve">.  </w:t>
      </w:r>
      <w:bookmarkStart w:id="14" w:name="Topic14"/>
      <w:bookmarkEnd w:id="14"/>
      <w:r w:rsidR="00FF687D" w:rsidRPr="00543667">
        <w:t xml:space="preserve">Screening and </w:t>
      </w:r>
      <w:r w:rsidR="002D317D" w:rsidRPr="00543667">
        <w:t xml:space="preserve">Handling </w:t>
      </w:r>
      <w:r w:rsidR="00FF687D" w:rsidRPr="00543667">
        <w:t>Restricted-Access Mail</w:t>
      </w:r>
      <w:r w:rsidR="000D44D5" w:rsidRPr="00543667">
        <w:t xml:space="preserve"> </w:t>
      </w:r>
      <w:proofErr w:type="gramStart"/>
      <w:r w:rsidR="002D317D" w:rsidRPr="00543667">
        <w:t>From</w:t>
      </w:r>
      <w:proofErr w:type="gramEnd"/>
      <w:r w:rsidR="002D317D" w:rsidRPr="00543667">
        <w:t xml:space="preserve"> Employees and Their Relatives </w:t>
      </w:r>
    </w:p>
    <w:p w14:paraId="4EE514CC" w14:textId="46CB11F2" w:rsidR="002D317D" w:rsidRPr="00543667"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543667" w14:paraId="4EE514D7" w14:textId="77777777">
        <w:trPr>
          <w:cantSplit/>
        </w:trPr>
        <w:tc>
          <w:tcPr>
            <w:tcW w:w="1728" w:type="dxa"/>
          </w:tcPr>
          <w:p w14:paraId="4EE514CD" w14:textId="77777777" w:rsidR="002D317D" w:rsidRPr="00543667" w:rsidRDefault="002D317D">
            <w:pPr>
              <w:pStyle w:val="Heading5"/>
            </w:pPr>
            <w:r w:rsidRPr="00543667">
              <w:t>Introduction</w:t>
            </w:r>
          </w:p>
        </w:tc>
        <w:tc>
          <w:tcPr>
            <w:tcW w:w="7740" w:type="dxa"/>
          </w:tcPr>
          <w:p w14:paraId="4EE514CE" w14:textId="6A6B813E" w:rsidR="002D317D" w:rsidRPr="00543667" w:rsidRDefault="002D317D">
            <w:pPr>
              <w:pStyle w:val="BlockText"/>
            </w:pPr>
            <w:r w:rsidRPr="00543667">
              <w:t xml:space="preserve">This topic contains information on </w:t>
            </w:r>
            <w:r w:rsidR="00FF687D" w:rsidRPr="00543667">
              <w:t xml:space="preserve">screening and </w:t>
            </w:r>
            <w:r w:rsidRPr="00543667">
              <w:t xml:space="preserve">handling </w:t>
            </w:r>
            <w:r w:rsidR="00FF687D" w:rsidRPr="00543667">
              <w:t>restricted-access mail</w:t>
            </w:r>
            <w:r w:rsidRPr="00543667">
              <w:t xml:space="preserve"> from employees and their relatives, including</w:t>
            </w:r>
          </w:p>
          <w:p w14:paraId="4EE514CF" w14:textId="77777777" w:rsidR="002D317D" w:rsidRPr="00543667" w:rsidRDefault="002D317D">
            <w:pPr>
              <w:pStyle w:val="BlockText"/>
            </w:pPr>
          </w:p>
          <w:p w14:paraId="4EE514D0" w14:textId="67FD94A0" w:rsidR="002D317D" w:rsidRPr="00543667" w:rsidRDefault="0088637F" w:rsidP="0090753C">
            <w:pPr>
              <w:numPr>
                <w:ilvl w:val="0"/>
                <w:numId w:val="31"/>
              </w:numPr>
              <w:ind w:left="158" w:hanging="187"/>
            </w:pPr>
            <w:r w:rsidRPr="00543667">
              <w:t>i</w:t>
            </w:r>
            <w:r w:rsidR="00402F22" w:rsidRPr="00543667">
              <w:t>dentifying restricted-access mail</w:t>
            </w:r>
          </w:p>
          <w:p w14:paraId="4EE514D1" w14:textId="063BB796" w:rsidR="002D317D" w:rsidRPr="00543667" w:rsidRDefault="002D317D" w:rsidP="0090753C">
            <w:pPr>
              <w:numPr>
                <w:ilvl w:val="0"/>
                <w:numId w:val="32"/>
              </w:numPr>
              <w:ind w:left="158" w:hanging="187"/>
              <w:rPr>
                <w:rStyle w:val="Hyperlink"/>
                <w:color w:val="auto"/>
                <w:u w:val="none"/>
              </w:rPr>
            </w:pPr>
            <w:r w:rsidRPr="00543667">
              <w:t xml:space="preserve">who has jurisdiction over </w:t>
            </w:r>
            <w:r w:rsidR="00402F22" w:rsidRPr="00543667">
              <w:t>restricted</w:t>
            </w:r>
            <w:r w:rsidR="00B54399" w:rsidRPr="00543667">
              <w:t>-</w:t>
            </w:r>
            <w:r w:rsidR="00402F22" w:rsidRPr="00543667">
              <w:t xml:space="preserve">access </w:t>
            </w:r>
            <w:r w:rsidR="00FF687D" w:rsidRPr="00543667">
              <w:t>mail</w:t>
            </w:r>
          </w:p>
          <w:p w14:paraId="136F744D" w14:textId="2DFAC374" w:rsidR="00BF0CD8" w:rsidRPr="00543667" w:rsidRDefault="00AC436B" w:rsidP="0090753C">
            <w:pPr>
              <w:numPr>
                <w:ilvl w:val="0"/>
                <w:numId w:val="30"/>
              </w:numPr>
              <w:ind w:left="158" w:hanging="187"/>
            </w:pPr>
            <w:r w:rsidRPr="00543667">
              <w:t xml:space="preserve">use of the </w:t>
            </w:r>
            <w:r w:rsidR="002B15E0" w:rsidRPr="00543667">
              <w:t>R</w:t>
            </w:r>
            <w:r w:rsidRPr="00543667">
              <w:t xml:space="preserve">estricted </w:t>
            </w:r>
            <w:r w:rsidR="002B15E0" w:rsidRPr="00543667">
              <w:t>A</w:t>
            </w:r>
            <w:r w:rsidRPr="00543667">
              <w:t xml:space="preserve">ccess </w:t>
            </w:r>
            <w:r w:rsidR="002B15E0" w:rsidRPr="00543667">
              <w:t>C</w:t>
            </w:r>
            <w:r w:rsidRPr="00543667">
              <w:t xml:space="preserve">laims </w:t>
            </w:r>
            <w:r w:rsidR="002B15E0" w:rsidRPr="00543667">
              <w:t>C</w:t>
            </w:r>
            <w:r w:rsidRPr="00543667">
              <w:t xml:space="preserve">enter (RACC) </w:t>
            </w:r>
            <w:r w:rsidR="00402F22" w:rsidRPr="00543667">
              <w:t>c</w:t>
            </w:r>
            <w:r w:rsidRPr="00543667">
              <w:t xml:space="preserve">over </w:t>
            </w:r>
            <w:r w:rsidR="00402F22" w:rsidRPr="00543667">
              <w:t>s</w:t>
            </w:r>
            <w:r w:rsidRPr="00543667">
              <w:t xml:space="preserve">heet for proper </w:t>
            </w:r>
            <w:r w:rsidR="00402F22" w:rsidRPr="00543667">
              <w:t xml:space="preserve">mail </w:t>
            </w:r>
            <w:r w:rsidRPr="00543667">
              <w:t>routing</w:t>
            </w:r>
            <w:r w:rsidR="00781A23" w:rsidRPr="00543667">
              <w:t>, and</w:t>
            </w:r>
          </w:p>
          <w:p w14:paraId="4EE514D6" w14:textId="69F940C9" w:rsidR="002D317D" w:rsidRPr="00543667" w:rsidRDefault="00BF0CD8" w:rsidP="001A7FD4">
            <w:pPr>
              <w:pStyle w:val="BulletText1"/>
              <w:tabs>
                <w:tab w:val="clear" w:pos="187"/>
                <w:tab w:val="clear" w:pos="360"/>
                <w:tab w:val="left" w:pos="-18"/>
                <w:tab w:val="num" w:pos="162"/>
              </w:tabs>
              <w:ind w:hanging="378"/>
            </w:pPr>
            <w:r w:rsidRPr="00543667">
              <w:t>RACC</w:t>
            </w:r>
            <w:r w:rsidRPr="00543667">
              <w:rPr>
                <w:rStyle w:val="Hyperlink"/>
                <w:color w:val="auto"/>
                <w:u w:val="none"/>
              </w:rPr>
              <w:t xml:space="preserve"> </w:t>
            </w:r>
            <w:r w:rsidR="00402F22" w:rsidRPr="00543667">
              <w:rPr>
                <w:rStyle w:val="Hyperlink"/>
                <w:color w:val="auto"/>
                <w:u w:val="none"/>
              </w:rPr>
              <w:t xml:space="preserve">mail handling </w:t>
            </w:r>
            <w:r w:rsidRPr="00543667">
              <w:rPr>
                <w:rStyle w:val="Hyperlink"/>
                <w:color w:val="auto"/>
                <w:u w:val="none"/>
              </w:rPr>
              <w:t>responsibilities</w:t>
            </w:r>
            <w:r w:rsidR="0032254B" w:rsidRPr="00543667">
              <w:rPr>
                <w:rStyle w:val="Hyperlink"/>
                <w:color w:val="auto"/>
                <w:u w:val="none"/>
              </w:rPr>
              <w:t>.</w:t>
            </w:r>
          </w:p>
        </w:tc>
      </w:tr>
    </w:tbl>
    <w:p w14:paraId="4EE514D8" w14:textId="77777777" w:rsidR="002D317D" w:rsidRPr="00543667"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543667" w14:paraId="4EE514DB" w14:textId="77777777">
        <w:trPr>
          <w:cantSplit/>
        </w:trPr>
        <w:tc>
          <w:tcPr>
            <w:tcW w:w="1728" w:type="dxa"/>
          </w:tcPr>
          <w:p w14:paraId="4EE514D9" w14:textId="77777777" w:rsidR="002D317D" w:rsidRPr="00543667" w:rsidRDefault="002D317D">
            <w:pPr>
              <w:pStyle w:val="Heading5"/>
            </w:pPr>
            <w:r w:rsidRPr="00543667">
              <w:t>Change Date</w:t>
            </w:r>
          </w:p>
        </w:tc>
        <w:tc>
          <w:tcPr>
            <w:tcW w:w="7740" w:type="dxa"/>
          </w:tcPr>
          <w:p w14:paraId="4EE514DA" w14:textId="05B76E10" w:rsidR="002D317D" w:rsidRPr="00543667" w:rsidRDefault="000D44D5">
            <w:pPr>
              <w:pStyle w:val="BlockText"/>
            </w:pPr>
            <w:r w:rsidRPr="00543667">
              <w:t>July 10, 2015</w:t>
            </w:r>
          </w:p>
        </w:tc>
      </w:tr>
    </w:tbl>
    <w:p w14:paraId="4EE514DC" w14:textId="755450DA" w:rsidR="002D317D" w:rsidRPr="00543667"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543667" w14:paraId="4EE514EC" w14:textId="77777777">
        <w:tc>
          <w:tcPr>
            <w:tcW w:w="1728" w:type="dxa"/>
          </w:tcPr>
          <w:p w14:paraId="4EE514DD" w14:textId="58F0E384" w:rsidR="002D317D" w:rsidRPr="00543667" w:rsidRDefault="002D317D" w:rsidP="009B172E">
            <w:pPr>
              <w:pStyle w:val="Heading5"/>
            </w:pPr>
            <w:proofErr w:type="gramStart"/>
            <w:r w:rsidRPr="00543667">
              <w:t xml:space="preserve">a.  </w:t>
            </w:r>
            <w:bookmarkStart w:id="15" w:name="a14"/>
            <w:bookmarkEnd w:id="15"/>
            <w:r w:rsidR="009B172E" w:rsidRPr="00543667">
              <w:t>Identifying</w:t>
            </w:r>
            <w:proofErr w:type="gramEnd"/>
            <w:r w:rsidR="009B172E" w:rsidRPr="00543667">
              <w:t xml:space="preserve"> Restricted</w:t>
            </w:r>
            <w:r w:rsidR="00A41CF7" w:rsidRPr="00543667">
              <w:t>-</w:t>
            </w:r>
            <w:r w:rsidR="009B172E" w:rsidRPr="00543667">
              <w:t xml:space="preserve"> Access Mail</w:t>
            </w:r>
          </w:p>
        </w:tc>
        <w:tc>
          <w:tcPr>
            <w:tcW w:w="7740" w:type="dxa"/>
          </w:tcPr>
          <w:p w14:paraId="4EE514DE" w14:textId="03711CA3" w:rsidR="002D317D" w:rsidRPr="00543667" w:rsidRDefault="009B172E">
            <w:pPr>
              <w:pStyle w:val="BlockText"/>
            </w:pPr>
            <w:r w:rsidRPr="00543667">
              <w:t xml:space="preserve">Mail </w:t>
            </w:r>
            <w:r w:rsidR="001627F0" w:rsidRPr="00543667">
              <w:t>from the following claimants</w:t>
            </w:r>
            <w:r w:rsidRPr="00543667">
              <w:t xml:space="preserve"> </w:t>
            </w:r>
            <w:r w:rsidR="001627F0" w:rsidRPr="00543667">
              <w:t>requires restricted</w:t>
            </w:r>
            <w:r w:rsidR="00A41CF7" w:rsidRPr="00543667">
              <w:t>-</w:t>
            </w:r>
            <w:r w:rsidR="001627F0" w:rsidRPr="00543667">
              <w:t>access handling</w:t>
            </w:r>
          </w:p>
          <w:p w14:paraId="4EE514DF" w14:textId="77777777" w:rsidR="002D317D" w:rsidRPr="00543667" w:rsidRDefault="002D317D">
            <w:pPr>
              <w:pStyle w:val="BlockText"/>
            </w:pPr>
          </w:p>
          <w:p w14:paraId="574537B6" w14:textId="23402512" w:rsidR="001627F0" w:rsidRPr="00543667" w:rsidRDefault="001627F0" w:rsidP="001627F0">
            <w:pPr>
              <w:pStyle w:val="BulletText1"/>
            </w:pPr>
            <w:r w:rsidRPr="00543667">
              <w:t>VA employees and contractors</w:t>
            </w:r>
          </w:p>
          <w:p w14:paraId="0E429DA1" w14:textId="29800CBA" w:rsidR="001627F0" w:rsidRPr="00543667" w:rsidRDefault="001627F0" w:rsidP="001627F0">
            <w:pPr>
              <w:pStyle w:val="BulletText1"/>
            </w:pPr>
            <w:r w:rsidRPr="00543667">
              <w:t>family member</w:t>
            </w:r>
            <w:r w:rsidR="00935DE2" w:rsidRPr="00543667">
              <w:t>s</w:t>
            </w:r>
            <w:r w:rsidRPr="00543667">
              <w:t xml:space="preserve"> of VA employees and contractors</w:t>
            </w:r>
          </w:p>
          <w:p w14:paraId="15771FFB" w14:textId="15C07E06" w:rsidR="001627F0" w:rsidRPr="00543667" w:rsidRDefault="002D1554" w:rsidP="001627F0">
            <w:pPr>
              <w:pStyle w:val="BulletText1"/>
            </w:pPr>
            <w:r w:rsidRPr="00543667">
              <w:t>VSO</w:t>
            </w:r>
            <w:r w:rsidR="001627F0" w:rsidRPr="00543667">
              <w:t xml:space="preserve"> employees</w:t>
            </w:r>
          </w:p>
          <w:p w14:paraId="16129204" w14:textId="66A055D8" w:rsidR="001627F0" w:rsidRPr="00543667" w:rsidRDefault="001627F0" w:rsidP="001627F0">
            <w:pPr>
              <w:pStyle w:val="BulletText1"/>
            </w:pPr>
            <w:r w:rsidRPr="00543667">
              <w:t>VA interns</w:t>
            </w:r>
          </w:p>
          <w:p w14:paraId="61784EE9" w14:textId="12762F77" w:rsidR="001627F0" w:rsidRPr="00543667" w:rsidRDefault="001627F0" w:rsidP="001627F0">
            <w:pPr>
              <w:pStyle w:val="BulletText1"/>
            </w:pPr>
            <w:r w:rsidRPr="00543667">
              <w:t>participants in VA work-study programs, and</w:t>
            </w:r>
          </w:p>
          <w:p w14:paraId="5B079616" w14:textId="14AF5C10" w:rsidR="001627F0" w:rsidRPr="00543667" w:rsidRDefault="001627F0" w:rsidP="001627F0">
            <w:pPr>
              <w:pStyle w:val="BulletText1"/>
            </w:pPr>
            <w:proofErr w:type="gramStart"/>
            <w:r w:rsidRPr="00543667">
              <w:t>high-ranking</w:t>
            </w:r>
            <w:proofErr w:type="gramEnd"/>
            <w:r w:rsidRPr="00543667">
              <w:t xml:space="preserve"> government officials</w:t>
            </w:r>
            <w:r w:rsidR="002D1554" w:rsidRPr="00543667">
              <w:t>.</w:t>
            </w:r>
          </w:p>
          <w:p w14:paraId="68E63404" w14:textId="20FD8F2B" w:rsidR="0032254B" w:rsidRPr="00543667" w:rsidRDefault="0032254B" w:rsidP="00B62566">
            <w:pPr>
              <w:pStyle w:val="BlockText"/>
            </w:pPr>
          </w:p>
          <w:p w14:paraId="4EE514EB" w14:textId="12ACF74F" w:rsidR="002D317D" w:rsidRPr="00543667" w:rsidRDefault="002D317D" w:rsidP="00B62566">
            <w:pPr>
              <w:pStyle w:val="BlockText"/>
            </w:pPr>
            <w:r w:rsidRPr="00543667">
              <w:rPr>
                <w:b/>
                <w:i/>
              </w:rPr>
              <w:t>Reference</w:t>
            </w:r>
            <w:r w:rsidRPr="00543667">
              <w:t xml:space="preserve">:  For </w:t>
            </w:r>
            <w:r w:rsidR="005E738F" w:rsidRPr="00543667">
              <w:t xml:space="preserve">more </w:t>
            </w:r>
            <w:r w:rsidRPr="00543667">
              <w:t xml:space="preserve">information about </w:t>
            </w:r>
            <w:r w:rsidR="00A41CF7" w:rsidRPr="00543667">
              <w:t>identifying individuals requiring restricted-access handling</w:t>
            </w:r>
            <w:r w:rsidRPr="00543667">
              <w:t>, see M21-1, Part III, Subpart ii, 4.A.</w:t>
            </w:r>
            <w:r w:rsidR="00AB4694" w:rsidRPr="00543667">
              <w:t>3</w:t>
            </w:r>
            <w:r w:rsidRPr="00543667">
              <w:t>.</w:t>
            </w:r>
          </w:p>
        </w:tc>
      </w:tr>
    </w:tbl>
    <w:p w14:paraId="4EE514EF" w14:textId="0ED052A2" w:rsidR="002D317D" w:rsidRPr="00543667"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543667" w14:paraId="4EE514F4" w14:textId="77777777">
        <w:tc>
          <w:tcPr>
            <w:tcW w:w="1728" w:type="dxa"/>
          </w:tcPr>
          <w:p w14:paraId="4EE514F0" w14:textId="1912CA2B" w:rsidR="002D317D" w:rsidRPr="00543667" w:rsidRDefault="002D317D" w:rsidP="005325CA">
            <w:pPr>
              <w:pStyle w:val="Heading5"/>
            </w:pPr>
            <w:proofErr w:type="gramStart"/>
            <w:r w:rsidRPr="00543667">
              <w:t xml:space="preserve">b. </w:t>
            </w:r>
            <w:r w:rsidR="00487A49" w:rsidRPr="00543667">
              <w:t xml:space="preserve"> </w:t>
            </w:r>
            <w:bookmarkStart w:id="16" w:name="b14"/>
            <w:bookmarkEnd w:id="16"/>
            <w:r w:rsidRPr="00543667">
              <w:t>Who</w:t>
            </w:r>
            <w:proofErr w:type="gramEnd"/>
            <w:r w:rsidRPr="00543667">
              <w:t xml:space="preserve"> Has Jurisdiction Over </w:t>
            </w:r>
            <w:r w:rsidR="00A41CF7" w:rsidRPr="00543667">
              <w:t>Restricted-Access</w:t>
            </w:r>
            <w:r w:rsidR="00B54399" w:rsidRPr="00543667">
              <w:t xml:space="preserve"> Mail</w:t>
            </w:r>
          </w:p>
        </w:tc>
        <w:tc>
          <w:tcPr>
            <w:tcW w:w="7740" w:type="dxa"/>
          </w:tcPr>
          <w:p w14:paraId="4EE514F1" w14:textId="704A6AC6" w:rsidR="002D317D" w:rsidRPr="00543667" w:rsidRDefault="002D317D">
            <w:pPr>
              <w:pStyle w:val="BlockText"/>
            </w:pPr>
            <w:r w:rsidRPr="00543667">
              <w:t xml:space="preserve">With few exceptions, </w:t>
            </w:r>
            <w:r w:rsidR="00B54399" w:rsidRPr="00543667">
              <w:t xml:space="preserve">mail related to </w:t>
            </w:r>
            <w:r w:rsidRPr="00543667">
              <w:t xml:space="preserve">claims filed by employees and their relatives </w:t>
            </w:r>
            <w:r w:rsidR="00A41CF7" w:rsidRPr="00543667">
              <w:t xml:space="preserve">require restricted-access handling </w:t>
            </w:r>
            <w:r w:rsidRPr="00543667">
              <w:t xml:space="preserve">by </w:t>
            </w:r>
            <w:r w:rsidR="00A41CF7" w:rsidRPr="00543667">
              <w:t>t</w:t>
            </w:r>
            <w:r w:rsidR="0038732E" w:rsidRPr="00543667">
              <w:t xml:space="preserve">he St. Paul Restricted Access Claims Center (RACC) </w:t>
            </w:r>
            <w:r w:rsidR="00A41CF7" w:rsidRPr="00543667">
              <w:t>for compensation claims,</w:t>
            </w:r>
            <w:r w:rsidR="00516F75" w:rsidRPr="00543667">
              <w:t xml:space="preserve"> and by</w:t>
            </w:r>
            <w:r w:rsidR="00A41CF7" w:rsidRPr="00543667">
              <w:t xml:space="preserve"> the Philadelphia RACC for pension</w:t>
            </w:r>
            <w:r w:rsidR="0038732E" w:rsidRPr="00543667">
              <w:t xml:space="preserve"> claims</w:t>
            </w:r>
            <w:r w:rsidR="001609F2" w:rsidRPr="00543667">
              <w:t xml:space="preserve">.  </w:t>
            </w:r>
          </w:p>
          <w:p w14:paraId="4EE514F2" w14:textId="77777777" w:rsidR="002D317D" w:rsidRPr="00543667" w:rsidRDefault="002D317D">
            <w:pPr>
              <w:pStyle w:val="BlockText"/>
            </w:pPr>
          </w:p>
          <w:p w14:paraId="4EE514F3" w14:textId="71EF157A" w:rsidR="002D1D08" w:rsidRPr="00543667" w:rsidRDefault="002D317D" w:rsidP="00B62566">
            <w:pPr>
              <w:pStyle w:val="BlockText"/>
            </w:pPr>
            <w:r w:rsidRPr="00543667">
              <w:rPr>
                <w:b/>
                <w:i/>
              </w:rPr>
              <w:t>Reference</w:t>
            </w:r>
            <w:r w:rsidRPr="00543667">
              <w:t>:  For</w:t>
            </w:r>
            <w:r w:rsidR="002D1D08" w:rsidRPr="00543667">
              <w:t xml:space="preserve"> additional information on</w:t>
            </w:r>
            <w:r w:rsidRPr="00543667">
              <w:t xml:space="preserve"> </w:t>
            </w:r>
            <w:r w:rsidR="0038732E" w:rsidRPr="00543667">
              <w:t xml:space="preserve">claims handled by </w:t>
            </w:r>
            <w:r w:rsidR="001609F2" w:rsidRPr="00543667">
              <w:t>RACCs, see M21-1, Part III, Subpart ii, 4.A.</w:t>
            </w:r>
            <w:r w:rsidR="00B62566" w:rsidRPr="00543667">
              <w:t>4</w:t>
            </w:r>
            <w:r w:rsidR="00516F75" w:rsidRPr="00543667">
              <w:rPr>
                <w:rStyle w:val="Hyperlink"/>
                <w:color w:val="auto"/>
                <w:u w:val="none"/>
              </w:rPr>
              <w:t>.</w:t>
            </w:r>
          </w:p>
        </w:tc>
      </w:tr>
    </w:tbl>
    <w:p w14:paraId="3D5A2800" w14:textId="46BD5421" w:rsidR="00BF0CD8" w:rsidRPr="00543667" w:rsidRDefault="00BF0CD8">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F0CD8" w:rsidRPr="00543667" w14:paraId="58096FA3" w14:textId="77777777" w:rsidTr="006976FA">
        <w:tc>
          <w:tcPr>
            <w:tcW w:w="1728" w:type="dxa"/>
            <w:shd w:val="clear" w:color="auto" w:fill="auto"/>
          </w:tcPr>
          <w:p w14:paraId="20ADE9FA" w14:textId="681BC7BF" w:rsidR="00BF0CD8" w:rsidRPr="00543667" w:rsidRDefault="00BF0CD8" w:rsidP="00C63270">
            <w:pPr>
              <w:rPr>
                <w:b/>
                <w:sz w:val="22"/>
              </w:rPr>
            </w:pPr>
            <w:r w:rsidRPr="00543667">
              <w:rPr>
                <w:b/>
                <w:sz w:val="22"/>
              </w:rPr>
              <w:t xml:space="preserve">c.  </w:t>
            </w:r>
            <w:r w:rsidR="00AC436B" w:rsidRPr="00543667">
              <w:rPr>
                <w:b/>
                <w:sz w:val="22"/>
              </w:rPr>
              <w:t>Use of the</w:t>
            </w:r>
            <w:r w:rsidRPr="00543667">
              <w:rPr>
                <w:b/>
                <w:sz w:val="22"/>
              </w:rPr>
              <w:t xml:space="preserve"> RACC</w:t>
            </w:r>
            <w:r w:rsidR="00AC436B" w:rsidRPr="00543667">
              <w:rPr>
                <w:b/>
                <w:sz w:val="22"/>
              </w:rPr>
              <w:t xml:space="preserve"> Cover Sheet for Proper </w:t>
            </w:r>
            <w:r w:rsidR="00402F22" w:rsidRPr="00543667">
              <w:rPr>
                <w:b/>
                <w:sz w:val="22"/>
              </w:rPr>
              <w:t xml:space="preserve">Mail </w:t>
            </w:r>
            <w:r w:rsidR="00AC436B" w:rsidRPr="00543667">
              <w:rPr>
                <w:b/>
                <w:sz w:val="22"/>
              </w:rPr>
              <w:t xml:space="preserve">Routing </w:t>
            </w:r>
          </w:p>
        </w:tc>
        <w:tc>
          <w:tcPr>
            <w:tcW w:w="7740" w:type="dxa"/>
            <w:shd w:val="clear" w:color="auto" w:fill="auto"/>
          </w:tcPr>
          <w:p w14:paraId="49A0F06A" w14:textId="4DABEE5B" w:rsidR="00760F13" w:rsidRPr="00543667" w:rsidRDefault="00BF0CD8" w:rsidP="00760F13">
            <w:pPr>
              <w:rPr>
                <w:rFonts w:eastAsia="Calibri"/>
              </w:rPr>
            </w:pPr>
            <w:r w:rsidRPr="00543667">
              <w:rPr>
                <w:rFonts w:eastAsia="Calibri"/>
              </w:rPr>
              <w:t>Mail routing within the CM</w:t>
            </w:r>
            <w:r w:rsidR="00BA59A1" w:rsidRPr="00543667">
              <w:rPr>
                <w:rFonts w:eastAsia="Calibri"/>
              </w:rPr>
              <w:t xml:space="preserve"> </w:t>
            </w:r>
            <w:r w:rsidR="00263E6A" w:rsidRPr="00543667">
              <w:rPr>
                <w:rFonts w:eastAsia="Calibri"/>
              </w:rPr>
              <w:t>p</w:t>
            </w:r>
            <w:r w:rsidR="00BA59A1" w:rsidRPr="00543667">
              <w:rPr>
                <w:rFonts w:eastAsia="Calibri"/>
              </w:rPr>
              <w:t>ortal</w:t>
            </w:r>
            <w:r w:rsidRPr="00543667">
              <w:rPr>
                <w:rFonts w:eastAsia="Calibri"/>
              </w:rPr>
              <w:t xml:space="preserve">s is normally based upon the zip code from which correspondence originated.  </w:t>
            </w:r>
          </w:p>
          <w:p w14:paraId="6A9431C4" w14:textId="77777777" w:rsidR="00760F13" w:rsidRPr="00543667" w:rsidRDefault="00760F13" w:rsidP="00760F13">
            <w:pPr>
              <w:rPr>
                <w:rFonts w:eastAsia="Calibri"/>
              </w:rPr>
            </w:pPr>
          </w:p>
          <w:p w14:paraId="22B0271B" w14:textId="39142FBF" w:rsidR="00A33483" w:rsidRPr="00543667" w:rsidRDefault="001F7556" w:rsidP="00760F13">
            <w:pPr>
              <w:rPr>
                <w:rFonts w:eastAsia="Calibri"/>
              </w:rPr>
            </w:pPr>
            <w:r w:rsidRPr="00543667">
              <w:rPr>
                <w:rFonts w:eastAsia="Calibri"/>
              </w:rPr>
              <w:t xml:space="preserve">RACC </w:t>
            </w:r>
            <w:r w:rsidR="00657854" w:rsidRPr="00543667">
              <w:rPr>
                <w:rFonts w:eastAsia="Calibri"/>
              </w:rPr>
              <w:t>employees attach</w:t>
            </w:r>
            <w:r w:rsidRPr="00543667">
              <w:rPr>
                <w:rFonts w:eastAsia="Calibri"/>
              </w:rPr>
              <w:t xml:space="preserve"> cover sheets </w:t>
            </w:r>
            <w:r w:rsidR="002212FA" w:rsidRPr="00543667">
              <w:rPr>
                <w:rFonts w:eastAsia="Calibri"/>
              </w:rPr>
              <w:t>to</w:t>
            </w:r>
            <w:r w:rsidRPr="00543667">
              <w:rPr>
                <w:rFonts w:eastAsia="Calibri"/>
              </w:rPr>
              <w:t xml:space="preserve"> all outgoing correspondence</w:t>
            </w:r>
            <w:r w:rsidR="00A33483" w:rsidRPr="00543667">
              <w:rPr>
                <w:rFonts w:eastAsia="Calibri"/>
              </w:rPr>
              <w:t>.</w:t>
            </w:r>
            <w:r w:rsidR="002212FA" w:rsidRPr="00543667">
              <w:rPr>
                <w:rFonts w:eastAsia="Calibri"/>
              </w:rPr>
              <w:t xml:space="preserve">  Additionally, Public Contact teams at all RO’s provide these cover sheets to employee/family member claimants</w:t>
            </w:r>
            <w:r w:rsidR="00657854" w:rsidRPr="00543667">
              <w:rPr>
                <w:rFonts w:eastAsia="Calibri"/>
              </w:rPr>
              <w:t xml:space="preserve"> upon request</w:t>
            </w:r>
            <w:r w:rsidR="002212FA" w:rsidRPr="00543667">
              <w:rPr>
                <w:rFonts w:eastAsia="Calibri"/>
              </w:rPr>
              <w:t>.</w:t>
            </w:r>
            <w:r w:rsidR="00A33483" w:rsidRPr="00543667">
              <w:rPr>
                <w:rFonts w:eastAsia="Calibri"/>
              </w:rPr>
              <w:t xml:space="preserve">  </w:t>
            </w:r>
            <w:r w:rsidR="00657854" w:rsidRPr="00543667">
              <w:rPr>
                <w:rFonts w:eastAsia="Calibri"/>
              </w:rPr>
              <w:t>The cover sheets override</w:t>
            </w:r>
            <w:r w:rsidR="002212FA" w:rsidRPr="00543667">
              <w:rPr>
                <w:rFonts w:eastAsia="Calibri"/>
              </w:rPr>
              <w:t xml:space="preserve"> </w:t>
            </w:r>
            <w:r w:rsidR="002212FA" w:rsidRPr="00543667">
              <w:rPr>
                <w:rFonts w:eastAsia="Calibri"/>
              </w:rPr>
              <w:lastRenderedPageBreak/>
              <w:t xml:space="preserve">zip codes </w:t>
            </w:r>
            <w:r w:rsidR="00657854" w:rsidRPr="00543667">
              <w:rPr>
                <w:rFonts w:eastAsia="Calibri"/>
              </w:rPr>
              <w:t>a</w:t>
            </w:r>
            <w:r w:rsidR="002212FA" w:rsidRPr="00543667">
              <w:rPr>
                <w:rFonts w:eastAsia="Calibri"/>
              </w:rPr>
              <w:t xml:space="preserve">nd </w:t>
            </w:r>
            <w:r w:rsidRPr="00543667">
              <w:rPr>
                <w:rFonts w:eastAsia="Calibri"/>
              </w:rPr>
              <w:t>automatically route</w:t>
            </w:r>
            <w:r w:rsidR="00657854" w:rsidRPr="00543667">
              <w:rPr>
                <w:rFonts w:eastAsia="Calibri"/>
              </w:rPr>
              <w:t xml:space="preserve"> the incoming mail</w:t>
            </w:r>
            <w:r w:rsidRPr="00543667">
              <w:rPr>
                <w:rFonts w:eastAsia="Calibri"/>
              </w:rPr>
              <w:t xml:space="preserve"> </w:t>
            </w:r>
            <w:r w:rsidR="002212FA" w:rsidRPr="00543667">
              <w:rPr>
                <w:rFonts w:eastAsia="Calibri"/>
              </w:rPr>
              <w:t>t</w:t>
            </w:r>
            <w:r w:rsidRPr="00543667">
              <w:rPr>
                <w:rFonts w:eastAsia="Calibri"/>
              </w:rPr>
              <w:t>o the appropriate RACC CM queue</w:t>
            </w:r>
            <w:r w:rsidR="00A33483" w:rsidRPr="00543667">
              <w:rPr>
                <w:rFonts w:eastAsia="Calibri"/>
              </w:rPr>
              <w:t>.</w:t>
            </w:r>
          </w:p>
          <w:p w14:paraId="4F923954" w14:textId="77777777" w:rsidR="00A33483" w:rsidRPr="00543667" w:rsidRDefault="00A33483" w:rsidP="00760F13">
            <w:pPr>
              <w:rPr>
                <w:rFonts w:eastAsia="Calibri"/>
              </w:rPr>
            </w:pPr>
          </w:p>
          <w:p w14:paraId="7944C76E" w14:textId="0B1C9510" w:rsidR="00402F22" w:rsidRPr="00543667" w:rsidRDefault="00A33483" w:rsidP="00935DE2">
            <w:pPr>
              <w:rPr>
                <w:rFonts w:eastAsia="Calibri"/>
              </w:rPr>
            </w:pPr>
            <w:r w:rsidRPr="00543667">
              <w:rPr>
                <w:rFonts w:eastAsia="Calibri"/>
              </w:rPr>
              <w:t xml:space="preserve">In cases where </w:t>
            </w:r>
            <w:r w:rsidR="00657854" w:rsidRPr="00543667">
              <w:rPr>
                <w:rFonts w:eastAsia="Calibri"/>
              </w:rPr>
              <w:t>n</w:t>
            </w:r>
            <w:r w:rsidRPr="00543667">
              <w:rPr>
                <w:rFonts w:eastAsia="Calibri"/>
              </w:rPr>
              <w:t xml:space="preserve">on-RACC ROs receive RACC mail, they </w:t>
            </w:r>
            <w:r w:rsidR="00E81FF9" w:rsidRPr="00543667">
              <w:rPr>
                <w:rFonts w:eastAsia="Calibri"/>
              </w:rPr>
              <w:t>wi</w:t>
            </w:r>
            <w:r w:rsidRPr="00543667">
              <w:rPr>
                <w:rFonts w:eastAsia="Calibri"/>
              </w:rPr>
              <w:t xml:space="preserve">ll reassign the mail within their CM queues to the appropriate RACC CM queue </w:t>
            </w:r>
            <w:r w:rsidR="00657854" w:rsidRPr="00543667">
              <w:rPr>
                <w:rFonts w:eastAsia="Calibri"/>
              </w:rPr>
              <w:t xml:space="preserve">per instructions found in M21-1 </w:t>
            </w:r>
            <w:r w:rsidR="00657854" w:rsidRPr="00543667">
              <w:t>Part III, Subpart ii, 1.</w:t>
            </w:r>
            <w:r w:rsidR="00BF2BCB" w:rsidRPr="00543667">
              <w:t>E.5</w:t>
            </w:r>
            <w:r w:rsidRPr="00543667">
              <w:rPr>
                <w:rFonts w:eastAsia="Calibri"/>
              </w:rPr>
              <w:t>.</w:t>
            </w:r>
            <w:r w:rsidR="0074384E" w:rsidRPr="00543667">
              <w:rPr>
                <w:rFonts w:eastAsia="Calibri"/>
              </w:rPr>
              <w:t>c</w:t>
            </w:r>
            <w:r w:rsidR="00640F8F" w:rsidRPr="00543667">
              <w:rPr>
                <w:rFonts w:eastAsia="Calibri"/>
              </w:rPr>
              <w:t>,</w:t>
            </w:r>
            <w:r w:rsidR="0074384E" w:rsidRPr="00543667">
              <w:rPr>
                <w:rFonts w:eastAsia="Calibri"/>
              </w:rPr>
              <w:t xml:space="preserve"> Step 2.</w:t>
            </w:r>
            <w:r w:rsidRPr="00543667">
              <w:rPr>
                <w:rFonts w:eastAsia="Calibri"/>
              </w:rPr>
              <w:t xml:space="preserve"> </w:t>
            </w:r>
          </w:p>
          <w:p w14:paraId="48598A55" w14:textId="77777777" w:rsidR="00402F22" w:rsidRPr="00543667" w:rsidRDefault="00402F22" w:rsidP="00935DE2">
            <w:pPr>
              <w:rPr>
                <w:rFonts w:eastAsia="Calibri"/>
              </w:rPr>
            </w:pPr>
          </w:p>
          <w:p w14:paraId="2CB7EBB1" w14:textId="05AE072A" w:rsidR="003055EF" w:rsidRPr="00543667" w:rsidRDefault="00402F22" w:rsidP="00935DE2">
            <w:r w:rsidRPr="00543667">
              <w:rPr>
                <w:b/>
                <w:i/>
              </w:rPr>
              <w:t>Reference</w:t>
            </w:r>
            <w:r w:rsidR="003055EF" w:rsidRPr="00543667">
              <w:rPr>
                <w:b/>
                <w:i/>
              </w:rPr>
              <w:t>s</w:t>
            </w:r>
            <w:r w:rsidRPr="00543667">
              <w:t xml:space="preserve">:  For additional information on </w:t>
            </w:r>
          </w:p>
          <w:p w14:paraId="49C5D016" w14:textId="36C376B3" w:rsidR="003055EF" w:rsidRPr="00543667" w:rsidRDefault="00402F22" w:rsidP="001D77A0">
            <w:pPr>
              <w:numPr>
                <w:ilvl w:val="0"/>
                <w:numId w:val="4"/>
              </w:numPr>
              <w:ind w:left="158" w:hanging="187"/>
              <w:rPr>
                <w:rStyle w:val="Hyperlink"/>
                <w:color w:val="auto"/>
              </w:rPr>
            </w:pPr>
            <w:r w:rsidRPr="00543667">
              <w:t>claims handled by RACCs, see M21-1, Part III, Subpart ii, 4.A.</w:t>
            </w:r>
            <w:r w:rsidR="007B5F85" w:rsidRPr="00543667">
              <w:t>4</w:t>
            </w:r>
          </w:p>
          <w:p w14:paraId="199439C5" w14:textId="27F5DC1B" w:rsidR="008E5238" w:rsidRPr="00543667" w:rsidRDefault="003055EF" w:rsidP="001D77A0">
            <w:pPr>
              <w:numPr>
                <w:ilvl w:val="0"/>
                <w:numId w:val="4"/>
              </w:numPr>
              <w:ind w:left="158" w:hanging="187"/>
              <w:rPr>
                <w:u w:val="single"/>
              </w:rPr>
            </w:pPr>
            <w:r w:rsidRPr="00543667">
              <w:t xml:space="preserve">initial screening of mail, see M21-1, Part III, Subpart </w:t>
            </w:r>
            <w:r w:rsidR="006C5D43" w:rsidRPr="00543667">
              <w:t>ii, 1.A</w:t>
            </w:r>
            <w:r w:rsidR="001B5D70" w:rsidRPr="00543667">
              <w:t>, and</w:t>
            </w:r>
          </w:p>
          <w:p w14:paraId="4AF5F01D" w14:textId="1B0AC2F8" w:rsidR="008E5238" w:rsidRPr="00543667" w:rsidRDefault="008E5238" w:rsidP="00263E6A">
            <w:pPr>
              <w:numPr>
                <w:ilvl w:val="0"/>
                <w:numId w:val="4"/>
              </w:numPr>
              <w:ind w:left="158" w:hanging="187"/>
            </w:pPr>
            <w:proofErr w:type="gramStart"/>
            <w:r w:rsidRPr="00543667">
              <w:t>reassigning</w:t>
            </w:r>
            <w:proofErr w:type="gramEnd"/>
            <w:r w:rsidRPr="00543667">
              <w:t xml:space="preserve"> mail to o</w:t>
            </w:r>
            <w:r w:rsidR="001B5D70" w:rsidRPr="00543667">
              <w:t>t</w:t>
            </w:r>
            <w:r w:rsidRPr="00543667">
              <w:t xml:space="preserve">her RO’s </w:t>
            </w:r>
            <w:r w:rsidR="00E81FF9" w:rsidRPr="00543667">
              <w:t xml:space="preserve">CM </w:t>
            </w:r>
            <w:r w:rsidRPr="00543667">
              <w:t xml:space="preserve">work queues, see </w:t>
            </w:r>
            <w:r w:rsidR="00BF2BCB" w:rsidRPr="00543667">
              <w:t>M21-1, Part III, Subpart ii, 1.E.5.</w:t>
            </w:r>
          </w:p>
        </w:tc>
      </w:tr>
    </w:tbl>
    <w:p w14:paraId="4EE514F5" w14:textId="48B439AA" w:rsidR="002D317D" w:rsidRPr="00543667" w:rsidRDefault="002D317D">
      <w:pPr>
        <w:pStyle w:val="BlockLine"/>
      </w:pPr>
    </w:p>
    <w:tbl>
      <w:tblPr>
        <w:tblW w:w="0" w:type="auto"/>
        <w:tblLayout w:type="fixed"/>
        <w:tblLook w:val="0000" w:firstRow="0" w:lastRow="0" w:firstColumn="0" w:lastColumn="0" w:noHBand="0" w:noVBand="0"/>
      </w:tblPr>
      <w:tblGrid>
        <w:gridCol w:w="1728"/>
        <w:gridCol w:w="7740"/>
      </w:tblGrid>
      <w:tr w:rsidR="002D317D" w:rsidRPr="00543667" w14:paraId="4EE514FB" w14:textId="77777777" w:rsidTr="00515969">
        <w:tc>
          <w:tcPr>
            <w:tcW w:w="1728" w:type="dxa"/>
          </w:tcPr>
          <w:p w14:paraId="4EE514F6" w14:textId="7C17EAB8" w:rsidR="002D317D" w:rsidRPr="00543667" w:rsidRDefault="00BF0CD8" w:rsidP="00917D5F">
            <w:pPr>
              <w:pStyle w:val="Heading5"/>
            </w:pPr>
            <w:proofErr w:type="gramStart"/>
            <w:r w:rsidRPr="00543667">
              <w:t>d</w:t>
            </w:r>
            <w:r w:rsidR="002D317D" w:rsidRPr="00543667">
              <w:t xml:space="preserve">.  </w:t>
            </w:r>
            <w:bookmarkStart w:id="17" w:name="c14"/>
            <w:bookmarkEnd w:id="17"/>
            <w:r w:rsidR="001609F2" w:rsidRPr="00543667">
              <w:t>RACC</w:t>
            </w:r>
            <w:proofErr w:type="gramEnd"/>
            <w:r w:rsidR="001609F2" w:rsidRPr="00543667">
              <w:t xml:space="preserve"> </w:t>
            </w:r>
            <w:r w:rsidR="00402F22" w:rsidRPr="00543667">
              <w:t xml:space="preserve">Mail Handling </w:t>
            </w:r>
            <w:r w:rsidR="002D317D" w:rsidRPr="00543667">
              <w:t xml:space="preserve">Responsibilities </w:t>
            </w:r>
          </w:p>
        </w:tc>
        <w:tc>
          <w:tcPr>
            <w:tcW w:w="7740" w:type="dxa"/>
          </w:tcPr>
          <w:p w14:paraId="4EE514F7" w14:textId="53006F0C" w:rsidR="002D317D" w:rsidRPr="00543667" w:rsidRDefault="002D317D">
            <w:pPr>
              <w:pStyle w:val="BlockText"/>
            </w:pPr>
            <w:r w:rsidRPr="00543667">
              <w:t>When a</w:t>
            </w:r>
            <w:r w:rsidR="001609F2" w:rsidRPr="00543667">
              <w:t xml:space="preserve"> RACC </w:t>
            </w:r>
            <w:r w:rsidRPr="00543667">
              <w:t xml:space="preserve">receives </w:t>
            </w:r>
            <w:r w:rsidR="00402F22" w:rsidRPr="00543667">
              <w:t>mail</w:t>
            </w:r>
            <w:r w:rsidRPr="00543667">
              <w:t xml:space="preserve"> </w:t>
            </w:r>
            <w:r w:rsidR="00935DE2" w:rsidRPr="00543667">
              <w:t>from an</w:t>
            </w:r>
            <w:r w:rsidRPr="00543667">
              <w:t xml:space="preserve"> employee or an employee’s relative </w:t>
            </w:r>
            <w:r w:rsidR="00935DE2" w:rsidRPr="00543667">
              <w:t>listed in M21-1 Part III, Subpart ii, 4.A.</w:t>
            </w:r>
            <w:r w:rsidR="007B5F85" w:rsidRPr="00543667">
              <w:t>4</w:t>
            </w:r>
            <w:r w:rsidR="008B3A1E" w:rsidRPr="00543667">
              <w:t>.a</w:t>
            </w:r>
            <w:r w:rsidR="00935DE2" w:rsidRPr="00543667">
              <w:t xml:space="preserve"> </w:t>
            </w:r>
            <w:r w:rsidRPr="00543667">
              <w:t xml:space="preserve">from another RO, it </w:t>
            </w:r>
            <w:r w:rsidRPr="00543667">
              <w:rPr>
                <w:b/>
                <w:i/>
              </w:rPr>
              <w:t>must</w:t>
            </w:r>
            <w:r w:rsidRPr="00543667">
              <w:t xml:space="preserve"> </w:t>
            </w:r>
          </w:p>
          <w:p w14:paraId="4EE514F8" w14:textId="77777777" w:rsidR="002D317D" w:rsidRPr="00543667" w:rsidRDefault="002D317D">
            <w:pPr>
              <w:pStyle w:val="BlockText"/>
            </w:pPr>
          </w:p>
          <w:p w14:paraId="4EE514F9" w14:textId="196768CC" w:rsidR="002D317D" w:rsidRPr="00543667" w:rsidRDefault="002D317D" w:rsidP="0090753C">
            <w:pPr>
              <w:numPr>
                <w:ilvl w:val="0"/>
                <w:numId w:val="33"/>
              </w:numPr>
              <w:ind w:left="158" w:hanging="187"/>
            </w:pPr>
            <w:r w:rsidRPr="00543667">
              <w:t>review the claims folder to determine whether a claim is pending, and (if necessary)</w:t>
            </w:r>
            <w:r w:rsidR="00F26EB9" w:rsidRPr="00543667">
              <w:t xml:space="preserve"> </w:t>
            </w:r>
          </w:p>
          <w:p w14:paraId="4EE514FA" w14:textId="77777777" w:rsidR="002D317D" w:rsidRPr="00543667" w:rsidRDefault="002D317D" w:rsidP="0090753C">
            <w:pPr>
              <w:numPr>
                <w:ilvl w:val="0"/>
                <w:numId w:val="34"/>
              </w:numPr>
              <w:ind w:left="158" w:hanging="187"/>
            </w:pPr>
            <w:r w:rsidRPr="00543667">
              <w:t>continue any claims processing activities initiated by the other RO.</w:t>
            </w:r>
          </w:p>
        </w:tc>
      </w:tr>
    </w:tbl>
    <w:p w14:paraId="36D1FAB3" w14:textId="77777777" w:rsidR="00FC19DA" w:rsidRPr="00543667" w:rsidRDefault="00FC19DA">
      <w:pPr>
        <w:pStyle w:val="BlockLine"/>
      </w:pPr>
    </w:p>
    <w:p w14:paraId="3B217689" w14:textId="27707249" w:rsidR="001A7FD4" w:rsidRPr="00543667" w:rsidRDefault="001A7FD4" w:rsidP="000006B0">
      <w:pPr>
        <w:pStyle w:val="Heading4"/>
      </w:pPr>
    </w:p>
    <w:p w14:paraId="5A6271B5" w14:textId="03E48553" w:rsidR="00F26EB9" w:rsidRPr="00543667" w:rsidRDefault="001A7FD4" w:rsidP="000006B0">
      <w:pPr>
        <w:pStyle w:val="Heading4"/>
      </w:pPr>
      <w:r w:rsidRPr="00543667">
        <w:br w:type="page"/>
      </w:r>
      <w:r w:rsidR="00F26EB9" w:rsidRPr="00543667">
        <w:lastRenderedPageBreak/>
        <w:t xml:space="preserve">6.  </w:t>
      </w:r>
      <w:bookmarkStart w:id="18" w:name="Topic7"/>
      <w:bookmarkEnd w:id="18"/>
      <w:r w:rsidR="00F26EB9" w:rsidRPr="00543667">
        <w:t xml:space="preserve">Handling Mail That Could Result in a Reduction or </w:t>
      </w:r>
      <w:r w:rsidR="00F23D89" w:rsidRPr="00543667">
        <w:t xml:space="preserve">Discontinuation </w:t>
      </w:r>
      <w:r w:rsidR="00F26EB9" w:rsidRPr="00543667">
        <w:t>of Benefits</w:t>
      </w:r>
    </w:p>
    <w:p w14:paraId="0DB1131C" w14:textId="15DD5555" w:rsidR="00F26EB9" w:rsidRPr="00543667" w:rsidRDefault="00F26EB9" w:rsidP="00F26EB9">
      <w:pPr>
        <w:pBdr>
          <w:top w:val="single" w:sz="6" w:space="1" w:color="000000"/>
          <w:between w:val="single" w:sz="6" w:space="1" w:color="auto"/>
        </w:pBdr>
        <w:spacing w:before="240"/>
        <w:ind w:left="1728"/>
        <w:rPr>
          <w:color w:val="000000"/>
        </w:rPr>
      </w:pPr>
    </w:p>
    <w:tbl>
      <w:tblPr>
        <w:tblW w:w="0" w:type="auto"/>
        <w:tblLayout w:type="fixed"/>
        <w:tblLook w:val="0000" w:firstRow="0" w:lastRow="0" w:firstColumn="0" w:lastColumn="0" w:noHBand="0" w:noVBand="0"/>
      </w:tblPr>
      <w:tblGrid>
        <w:gridCol w:w="1728"/>
        <w:gridCol w:w="7740"/>
      </w:tblGrid>
      <w:tr w:rsidR="00F26EB9" w:rsidRPr="00543667" w14:paraId="2EF986E3" w14:textId="77777777" w:rsidTr="00F26EB9">
        <w:trPr>
          <w:cantSplit/>
        </w:trPr>
        <w:tc>
          <w:tcPr>
            <w:tcW w:w="1728" w:type="dxa"/>
          </w:tcPr>
          <w:p w14:paraId="5D36D14B" w14:textId="77777777" w:rsidR="00F26EB9" w:rsidRPr="00543667" w:rsidRDefault="00F26EB9" w:rsidP="00F26EB9">
            <w:pPr>
              <w:outlineLvl w:val="4"/>
              <w:rPr>
                <w:b/>
                <w:color w:val="000000"/>
                <w:sz w:val="22"/>
              </w:rPr>
            </w:pPr>
            <w:r w:rsidRPr="00543667">
              <w:rPr>
                <w:b/>
                <w:color w:val="000000"/>
                <w:sz w:val="22"/>
              </w:rPr>
              <w:t>Introduction</w:t>
            </w:r>
          </w:p>
        </w:tc>
        <w:tc>
          <w:tcPr>
            <w:tcW w:w="7740" w:type="dxa"/>
          </w:tcPr>
          <w:p w14:paraId="1B0805F6" w14:textId="70DB8197" w:rsidR="00F26EB9" w:rsidRPr="00543667" w:rsidRDefault="00F26EB9" w:rsidP="00F26EB9">
            <w:pPr>
              <w:rPr>
                <w:color w:val="000000"/>
                <w:szCs w:val="24"/>
              </w:rPr>
            </w:pPr>
            <w:r w:rsidRPr="00543667">
              <w:rPr>
                <w:color w:val="000000"/>
                <w:szCs w:val="24"/>
              </w:rPr>
              <w:t xml:space="preserve">This topic contains instructions for handling mail that could result in a reduction or </w:t>
            </w:r>
            <w:r w:rsidR="00F23D89" w:rsidRPr="00543667">
              <w:rPr>
                <w:color w:val="000000"/>
                <w:szCs w:val="24"/>
              </w:rPr>
              <w:t xml:space="preserve">discontinuation </w:t>
            </w:r>
            <w:r w:rsidRPr="00543667">
              <w:rPr>
                <w:color w:val="000000"/>
                <w:szCs w:val="24"/>
              </w:rPr>
              <w:t>of benefits, including</w:t>
            </w:r>
          </w:p>
          <w:p w14:paraId="1DD96E6F" w14:textId="77777777" w:rsidR="00F26EB9" w:rsidRPr="00543667" w:rsidRDefault="00F26EB9" w:rsidP="00F26EB9">
            <w:pPr>
              <w:rPr>
                <w:color w:val="000000"/>
                <w:szCs w:val="24"/>
              </w:rPr>
            </w:pPr>
          </w:p>
          <w:p w14:paraId="396E576A" w14:textId="30075FCA" w:rsidR="00F26EB9" w:rsidRPr="00543667" w:rsidRDefault="00F26EB9" w:rsidP="0090753C">
            <w:pPr>
              <w:numPr>
                <w:ilvl w:val="0"/>
                <w:numId w:val="46"/>
              </w:numPr>
              <w:ind w:left="158" w:hanging="187"/>
            </w:pPr>
            <w:r w:rsidRPr="00543667">
              <w:t xml:space="preserve">examples of mail that could result in a reduction or </w:t>
            </w:r>
            <w:r w:rsidR="00F23D89" w:rsidRPr="00543667">
              <w:rPr>
                <w:color w:val="000000"/>
                <w:szCs w:val="24"/>
              </w:rPr>
              <w:t>discontinuation</w:t>
            </w:r>
            <w:r w:rsidR="00F23D89" w:rsidRPr="00543667">
              <w:t xml:space="preserve"> </w:t>
            </w:r>
            <w:r w:rsidRPr="00543667">
              <w:t>of benefits, and</w:t>
            </w:r>
          </w:p>
          <w:p w14:paraId="591C5519" w14:textId="2DB00BEA" w:rsidR="00F26EB9" w:rsidRPr="00543667" w:rsidRDefault="00F26EB9" w:rsidP="0090753C">
            <w:pPr>
              <w:numPr>
                <w:ilvl w:val="0"/>
                <w:numId w:val="46"/>
              </w:numPr>
              <w:ind w:left="158" w:hanging="187"/>
              <w:rPr>
                <w:color w:val="000000"/>
              </w:rPr>
            </w:pPr>
            <w:proofErr w:type="gramStart"/>
            <w:r w:rsidRPr="00543667">
              <w:t>establishing</w:t>
            </w:r>
            <w:proofErr w:type="gramEnd"/>
            <w:r w:rsidRPr="00543667">
              <w:t xml:space="preserve"> controls to minimize </w:t>
            </w:r>
            <w:r w:rsidR="00E63046" w:rsidRPr="00543667">
              <w:t xml:space="preserve">underpayments and </w:t>
            </w:r>
            <w:r w:rsidRPr="00543667">
              <w:t>overpayments.</w:t>
            </w:r>
          </w:p>
        </w:tc>
      </w:tr>
    </w:tbl>
    <w:p w14:paraId="35B86E09" w14:textId="77777777" w:rsidR="00F26EB9" w:rsidRPr="00543667" w:rsidRDefault="00F26EB9" w:rsidP="00F26EB9">
      <w:pPr>
        <w:pBdr>
          <w:top w:val="single" w:sz="6" w:space="1" w:color="000000"/>
          <w:between w:val="single" w:sz="6" w:space="1" w:color="auto"/>
        </w:pBdr>
        <w:spacing w:before="240"/>
        <w:ind w:left="1728"/>
        <w:rPr>
          <w:color w:val="000000"/>
        </w:rPr>
      </w:pPr>
    </w:p>
    <w:tbl>
      <w:tblPr>
        <w:tblW w:w="0" w:type="auto"/>
        <w:tblLayout w:type="fixed"/>
        <w:tblLook w:val="0000" w:firstRow="0" w:lastRow="0" w:firstColumn="0" w:lastColumn="0" w:noHBand="0" w:noVBand="0"/>
      </w:tblPr>
      <w:tblGrid>
        <w:gridCol w:w="1728"/>
        <w:gridCol w:w="7740"/>
      </w:tblGrid>
      <w:tr w:rsidR="00F26EB9" w:rsidRPr="00543667" w14:paraId="28405748" w14:textId="77777777" w:rsidTr="00F26EB9">
        <w:trPr>
          <w:cantSplit/>
        </w:trPr>
        <w:tc>
          <w:tcPr>
            <w:tcW w:w="1728" w:type="dxa"/>
          </w:tcPr>
          <w:p w14:paraId="7F621240" w14:textId="77777777" w:rsidR="00F26EB9" w:rsidRPr="00543667" w:rsidRDefault="00F26EB9" w:rsidP="00F26EB9">
            <w:pPr>
              <w:outlineLvl w:val="4"/>
              <w:rPr>
                <w:b/>
                <w:color w:val="000000"/>
                <w:sz w:val="22"/>
              </w:rPr>
            </w:pPr>
            <w:r w:rsidRPr="00543667">
              <w:rPr>
                <w:b/>
                <w:color w:val="000000"/>
                <w:sz w:val="22"/>
              </w:rPr>
              <w:t>Change Date</w:t>
            </w:r>
          </w:p>
        </w:tc>
        <w:tc>
          <w:tcPr>
            <w:tcW w:w="7740" w:type="dxa"/>
          </w:tcPr>
          <w:p w14:paraId="70633049" w14:textId="08B97CB2" w:rsidR="00F26EB9" w:rsidRPr="00543667" w:rsidRDefault="000D44D5" w:rsidP="00F26EB9">
            <w:pPr>
              <w:rPr>
                <w:color w:val="000000"/>
                <w:szCs w:val="24"/>
              </w:rPr>
            </w:pPr>
            <w:r w:rsidRPr="00543667">
              <w:rPr>
                <w:color w:val="000000"/>
                <w:szCs w:val="24"/>
              </w:rPr>
              <w:t>July 10, 2015</w:t>
            </w:r>
          </w:p>
        </w:tc>
      </w:tr>
    </w:tbl>
    <w:p w14:paraId="47613B40" w14:textId="671F6043" w:rsidR="00F26EB9" w:rsidRPr="00543667" w:rsidRDefault="00F26EB9" w:rsidP="00F26EB9">
      <w:pPr>
        <w:pBdr>
          <w:top w:val="single" w:sz="6" w:space="1" w:color="000000"/>
          <w:between w:val="single" w:sz="6" w:space="1" w:color="auto"/>
        </w:pBdr>
        <w:spacing w:before="240"/>
        <w:ind w:left="1728"/>
        <w:rPr>
          <w:color w:val="000000"/>
        </w:rPr>
      </w:pPr>
    </w:p>
    <w:tbl>
      <w:tblPr>
        <w:tblW w:w="0" w:type="auto"/>
        <w:tblLayout w:type="fixed"/>
        <w:tblLook w:val="0000" w:firstRow="0" w:lastRow="0" w:firstColumn="0" w:lastColumn="0" w:noHBand="0" w:noVBand="0"/>
      </w:tblPr>
      <w:tblGrid>
        <w:gridCol w:w="1728"/>
        <w:gridCol w:w="7740"/>
      </w:tblGrid>
      <w:tr w:rsidR="00F26EB9" w:rsidRPr="00543667" w14:paraId="0B651DBA" w14:textId="77777777" w:rsidTr="00F26EB9">
        <w:trPr>
          <w:cantSplit/>
        </w:trPr>
        <w:tc>
          <w:tcPr>
            <w:tcW w:w="1728" w:type="dxa"/>
          </w:tcPr>
          <w:p w14:paraId="782AD4C6" w14:textId="25F28B72" w:rsidR="00F26EB9" w:rsidRPr="00543667" w:rsidRDefault="00F26EB9" w:rsidP="00F23D89">
            <w:pPr>
              <w:outlineLvl w:val="4"/>
              <w:rPr>
                <w:b/>
                <w:color w:val="000000"/>
                <w:sz w:val="22"/>
              </w:rPr>
            </w:pPr>
            <w:r w:rsidRPr="00543667">
              <w:rPr>
                <w:b/>
                <w:color w:val="000000"/>
                <w:sz w:val="22"/>
              </w:rPr>
              <w:t xml:space="preserve">a.  </w:t>
            </w:r>
            <w:bookmarkStart w:id="19" w:name="a7"/>
            <w:bookmarkEnd w:id="19"/>
            <w:r w:rsidRPr="00543667">
              <w:rPr>
                <w:b/>
                <w:color w:val="000000"/>
                <w:sz w:val="22"/>
              </w:rPr>
              <w:t xml:space="preserve">Examples of Mail That Could Result in a Reduction or </w:t>
            </w:r>
            <w:r w:rsidR="00F23D89" w:rsidRPr="00543667">
              <w:rPr>
                <w:b/>
                <w:color w:val="000000"/>
                <w:sz w:val="22"/>
              </w:rPr>
              <w:t xml:space="preserve">Discontinuation </w:t>
            </w:r>
            <w:r w:rsidRPr="00543667">
              <w:rPr>
                <w:b/>
                <w:color w:val="000000"/>
                <w:sz w:val="22"/>
              </w:rPr>
              <w:t>of Benefits</w:t>
            </w:r>
          </w:p>
        </w:tc>
        <w:tc>
          <w:tcPr>
            <w:tcW w:w="7740" w:type="dxa"/>
          </w:tcPr>
          <w:p w14:paraId="1E31978F" w14:textId="64DC5DB1" w:rsidR="00F26EB9" w:rsidRPr="00543667" w:rsidRDefault="00F26EB9" w:rsidP="00F26EB9">
            <w:pPr>
              <w:rPr>
                <w:color w:val="000000"/>
                <w:szCs w:val="24"/>
              </w:rPr>
            </w:pPr>
            <w:r w:rsidRPr="00543667">
              <w:rPr>
                <w:color w:val="000000"/>
                <w:szCs w:val="24"/>
              </w:rPr>
              <w:t xml:space="preserve">Examples of mail that could result in a reduction or </w:t>
            </w:r>
            <w:r w:rsidR="00F23D89" w:rsidRPr="00543667">
              <w:rPr>
                <w:color w:val="000000"/>
                <w:szCs w:val="24"/>
              </w:rPr>
              <w:t xml:space="preserve">discontinuation </w:t>
            </w:r>
            <w:r w:rsidRPr="00543667">
              <w:rPr>
                <w:color w:val="000000"/>
                <w:szCs w:val="24"/>
              </w:rPr>
              <w:t>of benefits include</w:t>
            </w:r>
          </w:p>
          <w:p w14:paraId="6F900484" w14:textId="77777777" w:rsidR="00F26EB9" w:rsidRPr="00543667" w:rsidRDefault="00F26EB9" w:rsidP="00F26EB9">
            <w:pPr>
              <w:rPr>
                <w:color w:val="000000"/>
                <w:szCs w:val="24"/>
              </w:rPr>
            </w:pPr>
          </w:p>
          <w:p w14:paraId="030A254E" w14:textId="7A7F6921" w:rsidR="00F26EB9" w:rsidRPr="00543667" w:rsidRDefault="00F26EB9" w:rsidP="0090753C">
            <w:pPr>
              <w:numPr>
                <w:ilvl w:val="0"/>
                <w:numId w:val="42"/>
              </w:numPr>
              <w:ind w:left="158" w:hanging="187"/>
            </w:pPr>
            <w:r w:rsidRPr="00543667">
              <w:t>mail related to one of the matching programs discussed in M21-1, Part X, or</w:t>
            </w:r>
          </w:p>
          <w:p w14:paraId="3745E3A6" w14:textId="77777777" w:rsidR="00F26EB9" w:rsidRPr="00543667" w:rsidRDefault="00F26EB9" w:rsidP="0090753C">
            <w:pPr>
              <w:numPr>
                <w:ilvl w:val="0"/>
                <w:numId w:val="43"/>
              </w:numPr>
              <w:ind w:left="158" w:hanging="187"/>
            </w:pPr>
            <w:r w:rsidRPr="00543667">
              <w:t>a notice of</w:t>
            </w:r>
          </w:p>
          <w:p w14:paraId="0F3B27A2" w14:textId="77777777" w:rsidR="00F26EB9" w:rsidRPr="00543667" w:rsidRDefault="00F26EB9" w:rsidP="0090753C">
            <w:pPr>
              <w:numPr>
                <w:ilvl w:val="0"/>
                <w:numId w:val="44"/>
              </w:numPr>
              <w:ind w:left="346" w:hanging="187"/>
            </w:pPr>
            <w:r w:rsidRPr="00543667">
              <w:t>death</w:t>
            </w:r>
          </w:p>
          <w:p w14:paraId="6B6C318A" w14:textId="77777777" w:rsidR="00F26EB9" w:rsidRPr="00543667" w:rsidRDefault="00F26EB9" w:rsidP="0090753C">
            <w:pPr>
              <w:numPr>
                <w:ilvl w:val="0"/>
                <w:numId w:val="44"/>
              </w:numPr>
              <w:ind w:left="346" w:hanging="187"/>
            </w:pPr>
            <w:r w:rsidRPr="00543667">
              <w:t>incarceration</w:t>
            </w:r>
          </w:p>
          <w:p w14:paraId="30B5641C" w14:textId="77777777" w:rsidR="00F26EB9" w:rsidRPr="00543667" w:rsidRDefault="00F26EB9" w:rsidP="0090753C">
            <w:pPr>
              <w:numPr>
                <w:ilvl w:val="0"/>
                <w:numId w:val="44"/>
              </w:numPr>
              <w:ind w:left="346" w:hanging="187"/>
            </w:pPr>
            <w:r w:rsidRPr="00543667">
              <w:t>a change in the status of a beneficiary’s dependent(s), or</w:t>
            </w:r>
          </w:p>
          <w:p w14:paraId="39CE4C15" w14:textId="77777777" w:rsidR="00F26EB9" w:rsidRPr="00543667" w:rsidRDefault="00F26EB9" w:rsidP="0090753C">
            <w:pPr>
              <w:numPr>
                <w:ilvl w:val="0"/>
                <w:numId w:val="44"/>
              </w:numPr>
              <w:ind w:left="346" w:hanging="187"/>
            </w:pPr>
            <w:r w:rsidRPr="00543667">
              <w:t>hospitalization that requires adjustment of a beneficiary’s award under</w:t>
            </w:r>
          </w:p>
          <w:p w14:paraId="3A49872A" w14:textId="63EF3AF5" w:rsidR="00F26EB9" w:rsidRPr="00543667" w:rsidRDefault="00B13BA6" w:rsidP="0090753C">
            <w:pPr>
              <w:numPr>
                <w:ilvl w:val="0"/>
                <w:numId w:val="45"/>
              </w:numPr>
              <w:ind w:left="518" w:hanging="158"/>
              <w:rPr>
                <w:color w:val="000000"/>
              </w:rPr>
            </w:pPr>
            <w:hyperlink r:id="rId20" w:history="1">
              <w:r w:rsidR="00F26EB9" w:rsidRPr="00543667">
                <w:rPr>
                  <w:color w:val="0000FF"/>
                  <w:u w:val="single"/>
                </w:rPr>
                <w:t>38 CFR 3.551</w:t>
              </w:r>
            </w:hyperlink>
            <w:r w:rsidR="00F26EB9" w:rsidRPr="00543667">
              <w:rPr>
                <w:color w:val="000000"/>
              </w:rPr>
              <w:t>, or</w:t>
            </w:r>
          </w:p>
          <w:p w14:paraId="31D31F50" w14:textId="5907A0C4" w:rsidR="00F26EB9" w:rsidRPr="00543667" w:rsidRDefault="00B13BA6" w:rsidP="0090753C">
            <w:pPr>
              <w:numPr>
                <w:ilvl w:val="0"/>
                <w:numId w:val="45"/>
              </w:numPr>
              <w:ind w:left="518" w:hanging="158"/>
              <w:rPr>
                <w:color w:val="000000"/>
              </w:rPr>
            </w:pPr>
            <w:hyperlink r:id="rId21" w:history="1">
              <w:r w:rsidR="00F26EB9" w:rsidRPr="00543667">
                <w:rPr>
                  <w:color w:val="0000FF"/>
                  <w:u w:val="single"/>
                </w:rPr>
                <w:t>38 CFR 3.552</w:t>
              </w:r>
            </w:hyperlink>
            <w:r w:rsidR="00F26EB9" w:rsidRPr="00543667">
              <w:rPr>
                <w:color w:val="000000"/>
              </w:rPr>
              <w:t>.</w:t>
            </w:r>
          </w:p>
        </w:tc>
      </w:tr>
    </w:tbl>
    <w:p w14:paraId="41321DFF" w14:textId="39BCE7FF" w:rsidR="00F26EB9" w:rsidRPr="00543667" w:rsidRDefault="00F26EB9" w:rsidP="00F26EB9">
      <w:pPr>
        <w:pBdr>
          <w:top w:val="single" w:sz="6" w:space="1" w:color="000000"/>
          <w:between w:val="single" w:sz="6" w:space="1" w:color="auto"/>
        </w:pBdr>
        <w:spacing w:before="240"/>
        <w:ind w:left="1728"/>
        <w:rPr>
          <w:color w:val="000000"/>
        </w:rPr>
      </w:pPr>
    </w:p>
    <w:tbl>
      <w:tblPr>
        <w:tblW w:w="0" w:type="auto"/>
        <w:tblLayout w:type="fixed"/>
        <w:tblLook w:val="0000" w:firstRow="0" w:lastRow="0" w:firstColumn="0" w:lastColumn="0" w:noHBand="0" w:noVBand="0"/>
      </w:tblPr>
      <w:tblGrid>
        <w:gridCol w:w="1728"/>
        <w:gridCol w:w="7740"/>
      </w:tblGrid>
      <w:tr w:rsidR="00F26EB9" w:rsidRPr="00543667" w14:paraId="63D6BE95" w14:textId="77777777" w:rsidTr="00F26EB9">
        <w:trPr>
          <w:cantSplit/>
          <w:trHeight w:val="240"/>
        </w:trPr>
        <w:tc>
          <w:tcPr>
            <w:tcW w:w="1728" w:type="dxa"/>
          </w:tcPr>
          <w:p w14:paraId="3AB586AB" w14:textId="0E535351" w:rsidR="00F26EB9" w:rsidRPr="00543667" w:rsidRDefault="00F26EB9" w:rsidP="00F26EB9">
            <w:pPr>
              <w:outlineLvl w:val="4"/>
              <w:rPr>
                <w:b/>
                <w:color w:val="000000"/>
                <w:sz w:val="22"/>
              </w:rPr>
            </w:pPr>
            <w:r w:rsidRPr="00543667">
              <w:rPr>
                <w:b/>
                <w:color w:val="000000"/>
                <w:sz w:val="22"/>
              </w:rPr>
              <w:t xml:space="preserve">b.  </w:t>
            </w:r>
            <w:bookmarkStart w:id="20" w:name="b7"/>
            <w:bookmarkEnd w:id="20"/>
            <w:r w:rsidRPr="00543667">
              <w:rPr>
                <w:b/>
                <w:color w:val="000000"/>
                <w:sz w:val="22"/>
              </w:rPr>
              <w:t xml:space="preserve">Establishing Controls to Minimize </w:t>
            </w:r>
            <w:r w:rsidR="00E63046" w:rsidRPr="00543667">
              <w:rPr>
                <w:b/>
                <w:color w:val="000000"/>
                <w:sz w:val="22"/>
              </w:rPr>
              <w:t xml:space="preserve">Underpayments  and </w:t>
            </w:r>
            <w:r w:rsidRPr="00543667">
              <w:rPr>
                <w:b/>
                <w:color w:val="000000"/>
                <w:sz w:val="22"/>
              </w:rPr>
              <w:t>Overpayments</w:t>
            </w:r>
          </w:p>
        </w:tc>
        <w:tc>
          <w:tcPr>
            <w:tcW w:w="7740" w:type="dxa"/>
          </w:tcPr>
          <w:p w14:paraId="60FC2F74" w14:textId="750341DD" w:rsidR="00F26EB9" w:rsidRPr="00543667" w:rsidRDefault="00F26EB9" w:rsidP="00F26EB9">
            <w:pPr>
              <w:rPr>
                <w:color w:val="000000"/>
                <w:szCs w:val="24"/>
              </w:rPr>
            </w:pPr>
            <w:r w:rsidRPr="00543667">
              <w:rPr>
                <w:color w:val="000000"/>
                <w:szCs w:val="24"/>
              </w:rPr>
              <w:t xml:space="preserve">In order to minimize </w:t>
            </w:r>
            <w:r w:rsidR="00E63046" w:rsidRPr="00543667">
              <w:rPr>
                <w:color w:val="000000"/>
                <w:szCs w:val="24"/>
              </w:rPr>
              <w:t xml:space="preserve">underpayments and </w:t>
            </w:r>
            <w:r w:rsidRPr="00543667">
              <w:rPr>
                <w:color w:val="000000"/>
                <w:szCs w:val="24"/>
              </w:rPr>
              <w:t xml:space="preserve">overpayments, </w:t>
            </w:r>
            <w:r w:rsidR="00FD15B1" w:rsidRPr="00543667">
              <w:rPr>
                <w:color w:val="000000"/>
                <w:szCs w:val="24"/>
              </w:rPr>
              <w:t>ROs</w:t>
            </w:r>
            <w:r w:rsidRPr="00543667">
              <w:rPr>
                <w:color w:val="000000"/>
                <w:szCs w:val="24"/>
              </w:rPr>
              <w:t xml:space="preserve"> </w:t>
            </w:r>
            <w:r w:rsidRPr="00543667">
              <w:rPr>
                <w:b/>
                <w:i/>
                <w:color w:val="000000"/>
                <w:szCs w:val="24"/>
              </w:rPr>
              <w:t xml:space="preserve">must </w:t>
            </w:r>
            <w:r w:rsidRPr="00543667">
              <w:rPr>
                <w:color w:val="000000"/>
                <w:szCs w:val="24"/>
              </w:rPr>
              <w:t xml:space="preserve">expeditiously process any information they receive that suggests a reduction or </w:t>
            </w:r>
            <w:r w:rsidR="00F23D89" w:rsidRPr="00543667">
              <w:rPr>
                <w:color w:val="000000"/>
                <w:szCs w:val="24"/>
              </w:rPr>
              <w:t xml:space="preserve">discontinuation </w:t>
            </w:r>
            <w:r w:rsidRPr="00543667">
              <w:rPr>
                <w:color w:val="000000"/>
                <w:szCs w:val="24"/>
              </w:rPr>
              <w:t>of benefits may be in order.  If a delay in processing the information is likely, they must</w:t>
            </w:r>
          </w:p>
          <w:p w14:paraId="45B54D1B" w14:textId="77777777" w:rsidR="00F26EB9" w:rsidRPr="00543667" w:rsidRDefault="00F26EB9" w:rsidP="00F26EB9">
            <w:pPr>
              <w:rPr>
                <w:color w:val="000000"/>
                <w:szCs w:val="24"/>
              </w:rPr>
            </w:pPr>
          </w:p>
          <w:p w14:paraId="575BE816" w14:textId="77777777" w:rsidR="00F26EB9" w:rsidRPr="00543667" w:rsidRDefault="00F26EB9" w:rsidP="0090753C">
            <w:pPr>
              <w:numPr>
                <w:ilvl w:val="0"/>
                <w:numId w:val="47"/>
              </w:numPr>
              <w:ind w:left="158" w:hanging="187"/>
            </w:pPr>
            <w:r w:rsidRPr="00543667">
              <w:t>establish appropriate system controls to ensure action is initiated within 30 days, and</w:t>
            </w:r>
          </w:p>
          <w:p w14:paraId="7BE387AE" w14:textId="77777777" w:rsidR="00F26EB9" w:rsidRPr="00543667" w:rsidRDefault="00F26EB9" w:rsidP="0090753C">
            <w:pPr>
              <w:numPr>
                <w:ilvl w:val="0"/>
                <w:numId w:val="47"/>
              </w:numPr>
              <w:ind w:left="158" w:hanging="187"/>
            </w:pPr>
            <w:proofErr w:type="gramStart"/>
            <w:r w:rsidRPr="00543667">
              <w:t>ensure</w:t>
            </w:r>
            <w:proofErr w:type="gramEnd"/>
            <w:r w:rsidRPr="00543667">
              <w:t xml:space="preserve"> follow-up actions are taken in a timely manner.</w:t>
            </w:r>
          </w:p>
          <w:p w14:paraId="62D9096E" w14:textId="77777777" w:rsidR="00F26EB9" w:rsidRPr="00543667" w:rsidRDefault="00F26EB9" w:rsidP="00703DAC">
            <w:pPr>
              <w:ind w:left="158" w:hanging="187"/>
              <w:rPr>
                <w:szCs w:val="24"/>
              </w:rPr>
            </w:pPr>
          </w:p>
          <w:p w14:paraId="3B4BBE77" w14:textId="3428D0A2" w:rsidR="00F26EB9" w:rsidRPr="00543667" w:rsidRDefault="00F26EB9" w:rsidP="0019141E">
            <w:pPr>
              <w:rPr>
                <w:color w:val="000000"/>
                <w:szCs w:val="24"/>
              </w:rPr>
            </w:pPr>
            <w:r w:rsidRPr="00543667">
              <w:rPr>
                <w:color w:val="000000"/>
                <w:szCs w:val="24"/>
              </w:rPr>
              <w:t xml:space="preserve">To monitor timeliness in completing action on these </w:t>
            </w:r>
            <w:r w:rsidR="0019141E" w:rsidRPr="00543667">
              <w:rPr>
                <w:color w:val="000000"/>
                <w:szCs w:val="24"/>
              </w:rPr>
              <w:t>potential under/overpayments</w:t>
            </w:r>
            <w:r w:rsidRPr="00543667">
              <w:rPr>
                <w:color w:val="000000"/>
                <w:szCs w:val="24"/>
              </w:rPr>
              <w:t xml:space="preserve">, </w:t>
            </w:r>
            <w:r w:rsidR="00FD15B1" w:rsidRPr="00543667">
              <w:rPr>
                <w:color w:val="000000"/>
                <w:szCs w:val="24"/>
              </w:rPr>
              <w:t>ROs</w:t>
            </w:r>
            <w:r w:rsidRPr="00543667">
              <w:rPr>
                <w:color w:val="000000"/>
                <w:szCs w:val="24"/>
              </w:rPr>
              <w:t xml:space="preserve"> must establish an EP 690/693 to run concurrently with the controlling EP until all actions are completed.  The table below contains instructions for determining the correct EP and DOC</w:t>
            </w:r>
            <w:r w:rsidR="005325CA" w:rsidRPr="00543667">
              <w:rPr>
                <w:color w:val="000000"/>
                <w:szCs w:val="24"/>
              </w:rPr>
              <w:t>.</w:t>
            </w:r>
            <w:r w:rsidRPr="00543667">
              <w:rPr>
                <w:color w:val="000000"/>
                <w:szCs w:val="24"/>
              </w:rPr>
              <w:t xml:space="preserve"> </w:t>
            </w:r>
          </w:p>
        </w:tc>
      </w:tr>
    </w:tbl>
    <w:p w14:paraId="405A54C9" w14:textId="77777777" w:rsidR="00F26EB9" w:rsidRPr="00543667" w:rsidRDefault="00F26EB9" w:rsidP="00F26EB9">
      <w:pPr>
        <w:rPr>
          <w:color w:val="000000"/>
          <w:szCs w:val="24"/>
        </w:rPr>
      </w:pPr>
    </w:p>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5"/>
        <w:gridCol w:w="4235"/>
      </w:tblGrid>
      <w:tr w:rsidR="00F26EB9" w:rsidRPr="00543667" w14:paraId="2A833842" w14:textId="77777777" w:rsidTr="00F26EB9">
        <w:tc>
          <w:tcPr>
            <w:tcW w:w="2214" w:type="pct"/>
            <w:shd w:val="clear" w:color="auto" w:fill="auto"/>
          </w:tcPr>
          <w:p w14:paraId="64738A1E" w14:textId="77777777" w:rsidR="00F26EB9" w:rsidRPr="00543667" w:rsidRDefault="00F26EB9" w:rsidP="00F26EB9">
            <w:pPr>
              <w:rPr>
                <w:b/>
                <w:color w:val="000000"/>
              </w:rPr>
            </w:pPr>
            <w:r w:rsidRPr="00543667">
              <w:rPr>
                <w:b/>
                <w:color w:val="000000"/>
              </w:rPr>
              <w:t>If the source of the information is ...</w:t>
            </w:r>
          </w:p>
        </w:tc>
        <w:tc>
          <w:tcPr>
            <w:tcW w:w="2786" w:type="pct"/>
            <w:shd w:val="clear" w:color="auto" w:fill="auto"/>
          </w:tcPr>
          <w:p w14:paraId="3F869EB4" w14:textId="77777777" w:rsidR="00F26EB9" w:rsidRPr="00543667" w:rsidRDefault="00F26EB9" w:rsidP="00F26EB9">
            <w:pPr>
              <w:rPr>
                <w:b/>
                <w:color w:val="000000"/>
              </w:rPr>
            </w:pPr>
            <w:r w:rsidRPr="00543667">
              <w:rPr>
                <w:b/>
                <w:color w:val="000000"/>
              </w:rPr>
              <w:t>Then the proper EP and DOC are ...</w:t>
            </w:r>
          </w:p>
        </w:tc>
      </w:tr>
      <w:tr w:rsidR="00F26EB9" w:rsidRPr="00543667" w14:paraId="74345F1D" w14:textId="77777777" w:rsidTr="00F26EB9">
        <w:tc>
          <w:tcPr>
            <w:tcW w:w="2214" w:type="pct"/>
            <w:shd w:val="clear" w:color="auto" w:fill="auto"/>
          </w:tcPr>
          <w:p w14:paraId="0711FFCA" w14:textId="77777777" w:rsidR="00F26EB9" w:rsidRPr="00543667" w:rsidRDefault="00F26EB9" w:rsidP="00F26EB9">
            <w:pPr>
              <w:rPr>
                <w:color w:val="000000"/>
              </w:rPr>
            </w:pPr>
            <w:r w:rsidRPr="00543667">
              <w:rPr>
                <w:color w:val="000000"/>
              </w:rPr>
              <w:t>the beneficiary or a third party</w:t>
            </w:r>
          </w:p>
        </w:tc>
        <w:tc>
          <w:tcPr>
            <w:tcW w:w="2786" w:type="pct"/>
            <w:shd w:val="clear" w:color="auto" w:fill="auto"/>
          </w:tcPr>
          <w:p w14:paraId="588EAA9E" w14:textId="77777777" w:rsidR="00F26EB9" w:rsidRPr="00543667" w:rsidRDefault="00F26EB9" w:rsidP="00F26EB9">
            <w:pPr>
              <w:rPr>
                <w:color w:val="000000"/>
              </w:rPr>
            </w:pPr>
            <w:proofErr w:type="gramStart"/>
            <w:r w:rsidRPr="00543667">
              <w:rPr>
                <w:color w:val="000000"/>
              </w:rPr>
              <w:t>an</w:t>
            </w:r>
            <w:proofErr w:type="gramEnd"/>
            <w:r w:rsidRPr="00543667">
              <w:rPr>
                <w:color w:val="000000"/>
              </w:rPr>
              <w:t xml:space="preserve"> EP 690 with the DOC the date the RO </w:t>
            </w:r>
            <w:r w:rsidRPr="00543667">
              <w:rPr>
                <w:color w:val="000000"/>
              </w:rPr>
              <w:lastRenderedPageBreak/>
              <w:t>received the information.</w:t>
            </w:r>
          </w:p>
        </w:tc>
      </w:tr>
      <w:tr w:rsidR="00F26EB9" w:rsidRPr="00543667" w14:paraId="70BCCCFF" w14:textId="77777777" w:rsidTr="00F26EB9">
        <w:tc>
          <w:tcPr>
            <w:tcW w:w="2214" w:type="pct"/>
            <w:shd w:val="clear" w:color="auto" w:fill="auto"/>
          </w:tcPr>
          <w:p w14:paraId="1831D512" w14:textId="77777777" w:rsidR="00F26EB9" w:rsidRPr="00543667" w:rsidRDefault="00F26EB9" w:rsidP="00F26EB9">
            <w:pPr>
              <w:rPr>
                <w:color w:val="000000"/>
              </w:rPr>
            </w:pPr>
            <w:r w:rsidRPr="00543667">
              <w:rPr>
                <w:color w:val="000000"/>
              </w:rPr>
              <w:lastRenderedPageBreak/>
              <w:t>messages generated as a result of the matching programs discussed in M21-1, Part X</w:t>
            </w:r>
          </w:p>
        </w:tc>
        <w:tc>
          <w:tcPr>
            <w:tcW w:w="2786" w:type="pct"/>
            <w:shd w:val="clear" w:color="auto" w:fill="auto"/>
          </w:tcPr>
          <w:p w14:paraId="4AC7DED7" w14:textId="4259C46A" w:rsidR="00F26EB9" w:rsidRPr="00543667" w:rsidRDefault="00F26EB9" w:rsidP="0019141E">
            <w:pPr>
              <w:rPr>
                <w:color w:val="000000"/>
              </w:rPr>
            </w:pPr>
            <w:proofErr w:type="gramStart"/>
            <w:r w:rsidRPr="00543667">
              <w:rPr>
                <w:color w:val="000000"/>
              </w:rPr>
              <w:t>an</w:t>
            </w:r>
            <w:proofErr w:type="gramEnd"/>
            <w:r w:rsidRPr="00543667">
              <w:rPr>
                <w:color w:val="000000"/>
              </w:rPr>
              <w:t xml:space="preserve"> EP 690 with the DOC </w:t>
            </w:r>
            <w:r w:rsidR="0019141E" w:rsidRPr="00543667">
              <w:rPr>
                <w:color w:val="000000"/>
              </w:rPr>
              <w:t xml:space="preserve">that matches the </w:t>
            </w:r>
            <w:r w:rsidRPr="00543667">
              <w:rPr>
                <w:color w:val="000000"/>
              </w:rPr>
              <w:t xml:space="preserve">date shown on the message or, if no date is shown, the date the </w:t>
            </w:r>
            <w:r w:rsidR="00FD15B1" w:rsidRPr="00543667">
              <w:rPr>
                <w:color w:val="000000"/>
              </w:rPr>
              <w:t>RO</w:t>
            </w:r>
            <w:r w:rsidRPr="00543667">
              <w:rPr>
                <w:color w:val="000000"/>
              </w:rPr>
              <w:t xml:space="preserve"> reviews the message.</w:t>
            </w:r>
          </w:p>
        </w:tc>
      </w:tr>
      <w:tr w:rsidR="00F26EB9" w:rsidRPr="00543667" w14:paraId="0CCECC2E" w14:textId="77777777" w:rsidTr="00F26EB9">
        <w:tc>
          <w:tcPr>
            <w:tcW w:w="2214" w:type="pct"/>
            <w:shd w:val="clear" w:color="auto" w:fill="auto"/>
          </w:tcPr>
          <w:p w14:paraId="16114C40" w14:textId="71DF2C25" w:rsidR="00F26EB9" w:rsidRPr="00543667" w:rsidRDefault="005325CA" w:rsidP="00F26EB9">
            <w:pPr>
              <w:rPr>
                <w:color w:val="000000"/>
              </w:rPr>
            </w:pPr>
            <w:r w:rsidRPr="00543667">
              <w:rPr>
                <w:color w:val="000000"/>
              </w:rPr>
              <w:t xml:space="preserve">an 800 </w:t>
            </w:r>
            <w:r w:rsidR="00F26EB9" w:rsidRPr="00543667">
              <w:rPr>
                <w:color w:val="000000"/>
              </w:rPr>
              <w:t>series work item</w:t>
            </w:r>
          </w:p>
        </w:tc>
        <w:tc>
          <w:tcPr>
            <w:tcW w:w="2786" w:type="pct"/>
            <w:shd w:val="clear" w:color="auto" w:fill="auto"/>
          </w:tcPr>
          <w:p w14:paraId="30A6DF3C" w14:textId="50489308" w:rsidR="00F26EB9" w:rsidRPr="00543667" w:rsidRDefault="00F26EB9" w:rsidP="0019141E">
            <w:pPr>
              <w:rPr>
                <w:color w:val="000000"/>
              </w:rPr>
            </w:pPr>
            <w:proofErr w:type="gramStart"/>
            <w:r w:rsidRPr="00543667">
              <w:rPr>
                <w:color w:val="000000"/>
              </w:rPr>
              <w:t>an</w:t>
            </w:r>
            <w:proofErr w:type="gramEnd"/>
            <w:r w:rsidRPr="00543667">
              <w:rPr>
                <w:color w:val="000000"/>
              </w:rPr>
              <w:t xml:space="preserve"> EP 693 with</w:t>
            </w:r>
            <w:r w:rsidR="005325CA" w:rsidRPr="00543667">
              <w:rPr>
                <w:color w:val="000000"/>
              </w:rPr>
              <w:t xml:space="preserve"> the DOC</w:t>
            </w:r>
            <w:r w:rsidR="0019141E" w:rsidRPr="00543667">
              <w:rPr>
                <w:color w:val="000000"/>
              </w:rPr>
              <w:t xml:space="preserve"> that matches the date shown on the </w:t>
            </w:r>
            <w:r w:rsidR="005325CA" w:rsidRPr="00543667">
              <w:rPr>
                <w:color w:val="000000"/>
              </w:rPr>
              <w:t xml:space="preserve"> 800 </w:t>
            </w:r>
            <w:r w:rsidRPr="00543667">
              <w:rPr>
                <w:color w:val="000000"/>
              </w:rPr>
              <w:t>series work item.</w:t>
            </w:r>
          </w:p>
        </w:tc>
      </w:tr>
    </w:tbl>
    <w:p w14:paraId="4EE515F3" w14:textId="748E5916" w:rsidR="002D317D" w:rsidRPr="00543667" w:rsidRDefault="002D317D" w:rsidP="00124873"/>
    <w:tbl>
      <w:tblPr>
        <w:tblW w:w="7732" w:type="dxa"/>
        <w:tblInd w:w="1728" w:type="dxa"/>
        <w:tblLayout w:type="fixed"/>
        <w:tblLook w:val="0000" w:firstRow="0" w:lastRow="0" w:firstColumn="0" w:lastColumn="0" w:noHBand="0" w:noVBand="0"/>
      </w:tblPr>
      <w:tblGrid>
        <w:gridCol w:w="7732"/>
      </w:tblGrid>
      <w:tr w:rsidR="00124873" w:rsidRPr="00543667" w14:paraId="381EB388" w14:textId="77777777" w:rsidTr="00393DFD">
        <w:tc>
          <w:tcPr>
            <w:tcW w:w="5000" w:type="pct"/>
            <w:shd w:val="clear" w:color="auto" w:fill="auto"/>
          </w:tcPr>
          <w:p w14:paraId="0EF71649" w14:textId="613BA3CF" w:rsidR="00124873" w:rsidRPr="00543667" w:rsidRDefault="00124873" w:rsidP="00393DFD">
            <w:pPr>
              <w:rPr>
                <w:color w:val="000000"/>
              </w:rPr>
            </w:pPr>
            <w:r w:rsidRPr="00543667">
              <w:rPr>
                <w:b/>
                <w:i/>
                <w:color w:val="000000"/>
              </w:rPr>
              <w:t>Reference</w:t>
            </w:r>
            <w:r w:rsidRPr="00543667">
              <w:rPr>
                <w:color w:val="000000"/>
              </w:rPr>
              <w:t>:  For more information about 800</w:t>
            </w:r>
            <w:r w:rsidR="00FD15B1" w:rsidRPr="00543667">
              <w:rPr>
                <w:color w:val="000000"/>
              </w:rPr>
              <w:t xml:space="preserve"> </w:t>
            </w:r>
            <w:r w:rsidRPr="00543667">
              <w:rPr>
                <w:color w:val="000000"/>
              </w:rPr>
              <w:t xml:space="preserve">series work items, see the </w:t>
            </w:r>
            <w:hyperlink r:id="rId22" w:history="1">
              <w:r w:rsidRPr="00543667">
                <w:rPr>
                  <w:i/>
                  <w:color w:val="0000FF"/>
                  <w:u w:val="single"/>
                </w:rPr>
                <w:t>VETSNET 800 Series Work Items Desk Reference</w:t>
              </w:r>
            </w:hyperlink>
            <w:r w:rsidRPr="00543667">
              <w:rPr>
                <w:color w:val="000000"/>
              </w:rPr>
              <w:t>.</w:t>
            </w:r>
          </w:p>
        </w:tc>
      </w:tr>
    </w:tbl>
    <w:p w14:paraId="4AA2BECE" w14:textId="2818CB81" w:rsidR="00124873" w:rsidRPr="00543667" w:rsidRDefault="00124873" w:rsidP="00124873">
      <w:pPr>
        <w:tabs>
          <w:tab w:val="left" w:pos="9360"/>
        </w:tabs>
        <w:ind w:left="1714"/>
      </w:pPr>
      <w:r w:rsidRPr="00543667">
        <w:rPr>
          <w:u w:val="single"/>
        </w:rPr>
        <w:tab/>
      </w:r>
    </w:p>
    <w:p w14:paraId="5A43ED07" w14:textId="7AE90539" w:rsidR="00124873" w:rsidRPr="00543667" w:rsidRDefault="00124873" w:rsidP="00124873">
      <w:pPr>
        <w:ind w:left="1714"/>
      </w:pPr>
    </w:p>
    <w:p w14:paraId="40527A67" w14:textId="5630CA47" w:rsidR="0010586E" w:rsidRPr="00543667" w:rsidRDefault="0014501F" w:rsidP="00E13C61">
      <w:pPr>
        <w:rPr>
          <w:rFonts w:ascii="Arial" w:hAnsi="Arial"/>
          <w:b/>
          <w:sz w:val="32"/>
        </w:rPr>
      </w:pPr>
      <w:bookmarkStart w:id="21" w:name="f14"/>
      <w:bookmarkEnd w:id="21"/>
      <w:r w:rsidRPr="00543667">
        <w:br w:type="page"/>
      </w:r>
      <w:r w:rsidR="00975238" w:rsidRPr="00543667">
        <w:rPr>
          <w:rFonts w:ascii="Arial" w:hAnsi="Arial"/>
          <w:b/>
          <w:sz w:val="32"/>
        </w:rPr>
        <w:lastRenderedPageBreak/>
        <w:t>7</w:t>
      </w:r>
      <w:r w:rsidR="0010586E" w:rsidRPr="00543667">
        <w:rPr>
          <w:rFonts w:ascii="Arial" w:hAnsi="Arial"/>
          <w:b/>
          <w:sz w:val="32"/>
        </w:rPr>
        <w:t xml:space="preserve">.  </w:t>
      </w:r>
      <w:r w:rsidR="00BE7F94" w:rsidRPr="00543667">
        <w:rPr>
          <w:rFonts w:ascii="Arial" w:hAnsi="Arial"/>
          <w:b/>
          <w:sz w:val="32"/>
        </w:rPr>
        <w:t>Handling Outdated Forms</w:t>
      </w:r>
    </w:p>
    <w:p w14:paraId="372E8DC5" w14:textId="77777777" w:rsidR="0010586E" w:rsidRPr="00543667" w:rsidRDefault="0010586E" w:rsidP="0010586E">
      <w:pPr>
        <w:pBdr>
          <w:top w:val="single" w:sz="6" w:space="1" w:color="auto"/>
          <w:between w:val="single" w:sz="6" w:space="1" w:color="auto"/>
        </w:pBdr>
        <w:spacing w:before="240"/>
        <w:ind w:left="1728"/>
      </w:pPr>
      <w:r w:rsidRPr="00543667">
        <w:fldChar w:fldCharType="begin"/>
      </w:r>
      <w:r w:rsidRPr="00543667">
        <w:instrText xml:space="preserve"> PRIVATE INFOTYPE="OTHER" </w:instrText>
      </w:r>
      <w:r w:rsidRPr="00543667">
        <w:fldChar w:fldCharType="end"/>
      </w:r>
      <w:r w:rsidRPr="00543667">
        <w:t xml:space="preserve"> </w:t>
      </w:r>
    </w:p>
    <w:tbl>
      <w:tblPr>
        <w:tblW w:w="0" w:type="auto"/>
        <w:tblLayout w:type="fixed"/>
        <w:tblLook w:val="0000" w:firstRow="0" w:lastRow="0" w:firstColumn="0" w:lastColumn="0" w:noHBand="0" w:noVBand="0"/>
      </w:tblPr>
      <w:tblGrid>
        <w:gridCol w:w="1728"/>
        <w:gridCol w:w="7740"/>
      </w:tblGrid>
      <w:tr w:rsidR="0010586E" w:rsidRPr="00543667" w14:paraId="64D98E54" w14:textId="77777777" w:rsidTr="0010586E">
        <w:trPr>
          <w:cantSplit/>
        </w:trPr>
        <w:tc>
          <w:tcPr>
            <w:tcW w:w="1728" w:type="dxa"/>
          </w:tcPr>
          <w:p w14:paraId="10019BEE" w14:textId="77777777" w:rsidR="0010586E" w:rsidRPr="00543667" w:rsidRDefault="0010586E" w:rsidP="0010586E">
            <w:pPr>
              <w:outlineLvl w:val="4"/>
              <w:rPr>
                <w:b/>
                <w:sz w:val="22"/>
              </w:rPr>
            </w:pPr>
            <w:r w:rsidRPr="00543667">
              <w:rPr>
                <w:b/>
                <w:sz w:val="22"/>
              </w:rPr>
              <w:t>Introduction</w:t>
            </w:r>
          </w:p>
        </w:tc>
        <w:tc>
          <w:tcPr>
            <w:tcW w:w="7740" w:type="dxa"/>
          </w:tcPr>
          <w:p w14:paraId="28C7B960" w14:textId="75B17A4F" w:rsidR="0010586E" w:rsidRPr="00543667" w:rsidRDefault="0010586E" w:rsidP="0010586E">
            <w:r w:rsidRPr="00543667">
              <w:t xml:space="preserve">This topic contains information about </w:t>
            </w:r>
            <w:r w:rsidR="0077505F" w:rsidRPr="00543667">
              <w:t>outdated version</w:t>
            </w:r>
            <w:r w:rsidR="00E13C61" w:rsidRPr="00543667">
              <w:t>s</w:t>
            </w:r>
            <w:r w:rsidR="0077505F" w:rsidRPr="00543667">
              <w:t xml:space="preserve"> of forms</w:t>
            </w:r>
            <w:r w:rsidRPr="00543667">
              <w:t>, including</w:t>
            </w:r>
          </w:p>
          <w:p w14:paraId="111F6F65" w14:textId="77777777" w:rsidR="0010586E" w:rsidRPr="00543667" w:rsidRDefault="0010586E" w:rsidP="0010586E"/>
          <w:p w14:paraId="1B2CECB2" w14:textId="6E908622" w:rsidR="000D746F" w:rsidRPr="00543667" w:rsidRDefault="0077505F" w:rsidP="00D4482C">
            <w:pPr>
              <w:numPr>
                <w:ilvl w:val="0"/>
                <w:numId w:val="49"/>
              </w:numPr>
              <w:ind w:left="158" w:hanging="187"/>
            </w:pPr>
            <w:r w:rsidRPr="00543667">
              <w:t>accept</w:t>
            </w:r>
            <w:r w:rsidR="00E13C61" w:rsidRPr="00543667">
              <w:t>ing</w:t>
            </w:r>
            <w:r w:rsidRPr="00543667">
              <w:t xml:space="preserve"> outdated versions of a VA form</w:t>
            </w:r>
          </w:p>
          <w:p w14:paraId="6A460B8D" w14:textId="706C8C37" w:rsidR="0010586E" w:rsidRPr="00543667" w:rsidRDefault="000D746F" w:rsidP="00D4482C">
            <w:pPr>
              <w:numPr>
                <w:ilvl w:val="0"/>
                <w:numId w:val="50"/>
              </w:numPr>
              <w:ind w:left="158" w:hanging="187"/>
            </w:pPr>
            <w:r w:rsidRPr="00543667">
              <w:t>acceptable outdated version</w:t>
            </w:r>
            <w:r w:rsidR="001A7FD4" w:rsidRPr="00543667">
              <w:t>s</w:t>
            </w:r>
            <w:r w:rsidRPr="00543667">
              <w:t xml:space="preserve"> of common</w:t>
            </w:r>
            <w:r w:rsidR="00310BB9" w:rsidRPr="00543667">
              <w:t xml:space="preserve"> compensation forms</w:t>
            </w:r>
            <w:r w:rsidR="00F23D89" w:rsidRPr="00543667">
              <w:t xml:space="preserve"> </w:t>
            </w:r>
            <w:r w:rsidRPr="00543667">
              <w:t xml:space="preserve"> </w:t>
            </w:r>
          </w:p>
          <w:p w14:paraId="4BD88A03" w14:textId="06D3DE2F" w:rsidR="000D746F" w:rsidRPr="00543667" w:rsidRDefault="00F23D89" w:rsidP="00D4482C">
            <w:pPr>
              <w:pStyle w:val="ListParagraph"/>
              <w:numPr>
                <w:ilvl w:val="0"/>
                <w:numId w:val="55"/>
              </w:numPr>
              <w:ind w:left="158" w:hanging="187"/>
            </w:pPr>
            <w:r w:rsidRPr="00543667">
              <w:t xml:space="preserve">acceptable outdated versions of common </w:t>
            </w:r>
            <w:r w:rsidR="000D746F" w:rsidRPr="00543667">
              <w:t>pension forms, and</w:t>
            </w:r>
          </w:p>
          <w:p w14:paraId="4BFA8553" w14:textId="17399D29" w:rsidR="0077505F" w:rsidRPr="00543667" w:rsidRDefault="0077505F" w:rsidP="00D4482C">
            <w:pPr>
              <w:numPr>
                <w:ilvl w:val="0"/>
                <w:numId w:val="51"/>
              </w:numPr>
              <w:ind w:left="158" w:hanging="187"/>
            </w:pPr>
            <w:proofErr w:type="gramStart"/>
            <w:r w:rsidRPr="00543667">
              <w:t>rejecting</w:t>
            </w:r>
            <w:proofErr w:type="gramEnd"/>
            <w:r w:rsidRPr="00543667">
              <w:t xml:space="preserve"> a</w:t>
            </w:r>
            <w:r w:rsidR="002321DB" w:rsidRPr="00543667">
              <w:t>n outdated version of a VA</w:t>
            </w:r>
            <w:r w:rsidRPr="00543667">
              <w:t xml:space="preserve"> form.</w:t>
            </w:r>
          </w:p>
        </w:tc>
      </w:tr>
    </w:tbl>
    <w:p w14:paraId="093609CE" w14:textId="52D64E86" w:rsidR="0010586E" w:rsidRPr="00543667" w:rsidRDefault="0010586E" w:rsidP="0010586E">
      <w:pPr>
        <w:pBdr>
          <w:top w:val="single" w:sz="6" w:space="1" w:color="auto"/>
          <w:between w:val="single" w:sz="6" w:space="1" w:color="auto"/>
        </w:pBdr>
        <w:spacing w:before="240"/>
        <w:ind w:left="1728"/>
      </w:pPr>
      <w:r w:rsidRPr="00543667">
        <w:t xml:space="preserve"> </w:t>
      </w:r>
    </w:p>
    <w:tbl>
      <w:tblPr>
        <w:tblW w:w="0" w:type="auto"/>
        <w:tblLayout w:type="fixed"/>
        <w:tblLook w:val="0000" w:firstRow="0" w:lastRow="0" w:firstColumn="0" w:lastColumn="0" w:noHBand="0" w:noVBand="0"/>
      </w:tblPr>
      <w:tblGrid>
        <w:gridCol w:w="1728"/>
        <w:gridCol w:w="7740"/>
      </w:tblGrid>
      <w:tr w:rsidR="0010586E" w:rsidRPr="00543667" w14:paraId="51E9DCC7" w14:textId="77777777" w:rsidTr="0010586E">
        <w:trPr>
          <w:cantSplit/>
        </w:trPr>
        <w:tc>
          <w:tcPr>
            <w:tcW w:w="1728" w:type="dxa"/>
          </w:tcPr>
          <w:p w14:paraId="7922DCC7" w14:textId="77777777" w:rsidR="0010586E" w:rsidRPr="00543667" w:rsidRDefault="0010586E" w:rsidP="0010586E">
            <w:pPr>
              <w:outlineLvl w:val="4"/>
              <w:rPr>
                <w:b/>
                <w:sz w:val="22"/>
              </w:rPr>
            </w:pPr>
            <w:r w:rsidRPr="00543667">
              <w:rPr>
                <w:b/>
                <w:sz w:val="22"/>
              </w:rPr>
              <w:t>Change Date</w:t>
            </w:r>
          </w:p>
        </w:tc>
        <w:tc>
          <w:tcPr>
            <w:tcW w:w="7740" w:type="dxa"/>
          </w:tcPr>
          <w:p w14:paraId="497CC04B" w14:textId="10984B9F" w:rsidR="0010586E" w:rsidRPr="00543667" w:rsidRDefault="00F628CA" w:rsidP="0010586E">
            <w:r w:rsidRPr="00543667">
              <w:t>February 9, 2016</w:t>
            </w:r>
          </w:p>
        </w:tc>
      </w:tr>
    </w:tbl>
    <w:p w14:paraId="13C7AED7" w14:textId="77777777" w:rsidR="0010586E" w:rsidRPr="00543667" w:rsidRDefault="0010586E" w:rsidP="0010586E">
      <w:pPr>
        <w:pBdr>
          <w:top w:val="single" w:sz="6" w:space="1" w:color="auto"/>
          <w:between w:val="single" w:sz="6" w:space="1" w:color="auto"/>
        </w:pBdr>
        <w:spacing w:before="240"/>
        <w:ind w:left="1728"/>
      </w:pPr>
      <w:r w:rsidRPr="00543667">
        <w:fldChar w:fldCharType="begin"/>
      </w:r>
      <w:r w:rsidRPr="00543667">
        <w:instrText xml:space="preserve"> PRIVATE INFOTYPE="PRINCIPLE" </w:instrText>
      </w:r>
      <w:r w:rsidRPr="00543667">
        <w:fldChar w:fldCharType="end"/>
      </w:r>
      <w:r w:rsidRPr="00543667">
        <w:t xml:space="preserve"> </w:t>
      </w:r>
    </w:p>
    <w:tbl>
      <w:tblPr>
        <w:tblW w:w="0" w:type="auto"/>
        <w:tblLayout w:type="fixed"/>
        <w:tblLook w:val="0000" w:firstRow="0" w:lastRow="0" w:firstColumn="0" w:lastColumn="0" w:noHBand="0" w:noVBand="0"/>
      </w:tblPr>
      <w:tblGrid>
        <w:gridCol w:w="1728"/>
        <w:gridCol w:w="7740"/>
      </w:tblGrid>
      <w:tr w:rsidR="00BE7F94" w:rsidRPr="00543667" w14:paraId="5CF820F8" w14:textId="77777777" w:rsidTr="00E13C61">
        <w:trPr>
          <w:cantSplit/>
        </w:trPr>
        <w:tc>
          <w:tcPr>
            <w:tcW w:w="1728" w:type="dxa"/>
          </w:tcPr>
          <w:p w14:paraId="434B9730" w14:textId="1A9B1F22" w:rsidR="00BE7F94" w:rsidRPr="00543667" w:rsidRDefault="00BE7F94" w:rsidP="00E13C61">
            <w:pPr>
              <w:outlineLvl w:val="4"/>
              <w:rPr>
                <w:b/>
                <w:sz w:val="22"/>
                <w:szCs w:val="22"/>
              </w:rPr>
            </w:pPr>
            <w:r w:rsidRPr="00543667">
              <w:rPr>
                <w:b/>
                <w:sz w:val="22"/>
                <w:szCs w:val="22"/>
              </w:rPr>
              <w:t>a.</w:t>
            </w:r>
            <w:r w:rsidRPr="00543667">
              <w:rPr>
                <w:sz w:val="22"/>
                <w:szCs w:val="22"/>
              </w:rPr>
              <w:t xml:space="preserve">  </w:t>
            </w:r>
            <w:r w:rsidRPr="00543667">
              <w:rPr>
                <w:b/>
                <w:sz w:val="22"/>
                <w:szCs w:val="22"/>
              </w:rPr>
              <w:t>Accept</w:t>
            </w:r>
            <w:r w:rsidR="002321DB" w:rsidRPr="00543667">
              <w:rPr>
                <w:b/>
                <w:sz w:val="22"/>
                <w:szCs w:val="22"/>
              </w:rPr>
              <w:t>ing</w:t>
            </w:r>
            <w:r w:rsidRPr="00543667">
              <w:rPr>
                <w:b/>
                <w:sz w:val="22"/>
                <w:szCs w:val="22"/>
              </w:rPr>
              <w:t xml:space="preserve">  Outdated Versions of a VA Form</w:t>
            </w:r>
          </w:p>
        </w:tc>
        <w:tc>
          <w:tcPr>
            <w:tcW w:w="7740" w:type="dxa"/>
          </w:tcPr>
          <w:p w14:paraId="15345494" w14:textId="5C67ACD8" w:rsidR="00BE7F94" w:rsidRPr="00543667" w:rsidRDefault="00BE7F94" w:rsidP="00BE7F94">
            <w:pPr>
              <w:rPr>
                <w:szCs w:val="24"/>
              </w:rPr>
            </w:pPr>
            <w:r w:rsidRPr="00543667">
              <w:rPr>
                <w:szCs w:val="24"/>
              </w:rPr>
              <w:t xml:space="preserve">VA accepts outdated versions of forms </w:t>
            </w:r>
            <w:r w:rsidRPr="00543667">
              <w:rPr>
                <w:i/>
                <w:szCs w:val="24"/>
              </w:rPr>
              <w:t>until</w:t>
            </w:r>
            <w:r w:rsidRPr="00543667">
              <w:rPr>
                <w:szCs w:val="24"/>
              </w:rPr>
              <w:t xml:space="preserve"> the existing stock is depleted and </w:t>
            </w:r>
            <w:r w:rsidR="00252653" w:rsidRPr="00543667">
              <w:rPr>
                <w:szCs w:val="24"/>
              </w:rPr>
              <w:t xml:space="preserve">the claims processing </w:t>
            </w:r>
            <w:r w:rsidRPr="00543667">
              <w:rPr>
                <w:szCs w:val="24"/>
              </w:rPr>
              <w:t>systems are updated</w:t>
            </w:r>
            <w:r w:rsidR="002321DB" w:rsidRPr="00543667">
              <w:rPr>
                <w:szCs w:val="24"/>
              </w:rPr>
              <w:t xml:space="preserve"> to reflect the newest version of the form</w:t>
            </w:r>
            <w:r w:rsidRPr="00543667">
              <w:rPr>
                <w:szCs w:val="24"/>
              </w:rPr>
              <w:t xml:space="preserve">.  When accepting an outdated version of a form, be sure to develop for any information required to process the claim that is requested on the current version of the form, but not requested on the outdated version. </w:t>
            </w:r>
            <w:r w:rsidR="009A1088" w:rsidRPr="00543667">
              <w:rPr>
                <w:szCs w:val="24"/>
              </w:rPr>
              <w:t>Compensation Service and Pension and Fiduciary Service define what outdated versions are acceptable as described below.</w:t>
            </w:r>
            <w:r w:rsidRPr="00543667">
              <w:rPr>
                <w:szCs w:val="24"/>
              </w:rPr>
              <w:t xml:space="preserve"> </w:t>
            </w:r>
          </w:p>
          <w:p w14:paraId="6E57416A" w14:textId="77777777" w:rsidR="00BE7F94" w:rsidRPr="00543667" w:rsidRDefault="00BE7F94" w:rsidP="00BE7F94">
            <w:pPr>
              <w:rPr>
                <w:szCs w:val="24"/>
              </w:rPr>
            </w:pPr>
          </w:p>
          <w:p w14:paraId="5D813834" w14:textId="77777777" w:rsidR="000C68EE" w:rsidRPr="00543667" w:rsidRDefault="00BE7F94" w:rsidP="000C68EE">
            <w:pPr>
              <w:rPr>
                <w:szCs w:val="24"/>
              </w:rPr>
            </w:pPr>
            <w:r w:rsidRPr="00543667">
              <w:rPr>
                <w:b/>
                <w:i/>
                <w:szCs w:val="24"/>
              </w:rPr>
              <w:t>References</w:t>
            </w:r>
            <w:r w:rsidRPr="00543667">
              <w:rPr>
                <w:szCs w:val="24"/>
              </w:rPr>
              <w:t>:</w:t>
            </w:r>
            <w:r w:rsidR="00F23D89" w:rsidRPr="00543667">
              <w:rPr>
                <w:szCs w:val="24"/>
              </w:rPr>
              <w:t xml:space="preserve">  </w:t>
            </w:r>
          </w:p>
          <w:p w14:paraId="14B21DEB" w14:textId="41561B00" w:rsidR="000D746F" w:rsidRPr="00543667" w:rsidRDefault="001D577A" w:rsidP="000C68EE">
            <w:pPr>
              <w:pStyle w:val="ListParagraph"/>
              <w:numPr>
                <w:ilvl w:val="0"/>
                <w:numId w:val="79"/>
              </w:numPr>
              <w:ind w:left="158" w:hanging="187"/>
            </w:pPr>
            <w:r w:rsidRPr="00543667">
              <w:t xml:space="preserve">For </w:t>
            </w:r>
            <w:r w:rsidR="00BE7F94" w:rsidRPr="00543667">
              <w:t xml:space="preserve">a list of acceptable outdated versions of </w:t>
            </w:r>
            <w:r w:rsidR="000D746F" w:rsidRPr="00543667">
              <w:t>common</w:t>
            </w:r>
          </w:p>
          <w:p w14:paraId="45D772BC" w14:textId="71C9BA88" w:rsidR="00BE7F94" w:rsidRPr="00543667" w:rsidRDefault="000D746F" w:rsidP="0090753C">
            <w:pPr>
              <w:numPr>
                <w:ilvl w:val="0"/>
                <w:numId w:val="38"/>
              </w:numPr>
              <w:ind w:left="346" w:hanging="187"/>
            </w:pPr>
            <w:r w:rsidRPr="00543667">
              <w:t xml:space="preserve">compensation </w:t>
            </w:r>
            <w:r w:rsidR="00BE7F94" w:rsidRPr="00543667">
              <w:t xml:space="preserve">forms, see </w:t>
            </w:r>
            <w:r w:rsidRPr="00543667">
              <w:t>M21-1, Part III, Subpart ii, 1.C.</w:t>
            </w:r>
            <w:r w:rsidR="00F23D89" w:rsidRPr="00543667">
              <w:t>7</w:t>
            </w:r>
            <w:r w:rsidRPr="00543667">
              <w:t>.b</w:t>
            </w:r>
            <w:r w:rsidR="00BE7F94" w:rsidRPr="00543667">
              <w:t>, and</w:t>
            </w:r>
          </w:p>
          <w:p w14:paraId="5B3FB5E9" w14:textId="735FFBDF" w:rsidR="000D746F" w:rsidRPr="00543667" w:rsidRDefault="000D746F" w:rsidP="0090753C">
            <w:pPr>
              <w:numPr>
                <w:ilvl w:val="0"/>
                <w:numId w:val="38"/>
              </w:numPr>
              <w:ind w:left="346" w:hanging="187"/>
            </w:pPr>
            <w:proofErr w:type="gramStart"/>
            <w:r w:rsidRPr="00543667">
              <w:t>pension</w:t>
            </w:r>
            <w:proofErr w:type="gramEnd"/>
            <w:r w:rsidRPr="00543667">
              <w:t xml:space="preserve"> forms, see M21-1, Part III, Subpart ii, 1.C.</w:t>
            </w:r>
            <w:r w:rsidR="00F23D89" w:rsidRPr="00543667">
              <w:t>7</w:t>
            </w:r>
            <w:r w:rsidRPr="00543667">
              <w:t>.c</w:t>
            </w:r>
            <w:r w:rsidR="001D577A" w:rsidRPr="00543667">
              <w:t>.</w:t>
            </w:r>
          </w:p>
          <w:p w14:paraId="75595FE0" w14:textId="434580B6" w:rsidR="00BE7F94" w:rsidRPr="00543667" w:rsidRDefault="00BE7F94" w:rsidP="0090753C">
            <w:pPr>
              <w:pStyle w:val="ListParagraph"/>
              <w:numPr>
                <w:ilvl w:val="0"/>
                <w:numId w:val="36"/>
              </w:numPr>
              <w:ind w:left="158" w:hanging="187"/>
              <w:contextualSpacing/>
              <w:rPr>
                <w:szCs w:val="24"/>
              </w:rPr>
            </w:pPr>
            <w:r w:rsidRPr="00543667">
              <w:rPr>
                <w:szCs w:val="24"/>
              </w:rPr>
              <w:t xml:space="preserve">For questions about the acceptability </w:t>
            </w:r>
            <w:r w:rsidR="009A1088" w:rsidRPr="00543667">
              <w:rPr>
                <w:szCs w:val="24"/>
              </w:rPr>
              <w:t xml:space="preserve">of outdated versions </w:t>
            </w:r>
            <w:r w:rsidRPr="00543667">
              <w:rPr>
                <w:szCs w:val="24"/>
              </w:rPr>
              <w:t>of less common forms, contact</w:t>
            </w:r>
          </w:p>
          <w:p w14:paraId="00BFFC74" w14:textId="66A3599F" w:rsidR="00BE7F94" w:rsidRPr="00543667" w:rsidRDefault="00BE7F94" w:rsidP="0090753C">
            <w:pPr>
              <w:pStyle w:val="ListParagraph"/>
              <w:numPr>
                <w:ilvl w:val="0"/>
                <w:numId w:val="37"/>
              </w:numPr>
              <w:ind w:left="346" w:hanging="187"/>
              <w:contextualSpacing/>
              <w:rPr>
                <w:szCs w:val="24"/>
              </w:rPr>
            </w:pPr>
            <w:r w:rsidRPr="00543667">
              <w:rPr>
                <w:szCs w:val="24"/>
              </w:rPr>
              <w:t xml:space="preserve">Compensation Service via the </w:t>
            </w:r>
            <w:r w:rsidR="000D746F" w:rsidRPr="00543667">
              <w:t>Authorization Quality Review Specialist (</w:t>
            </w:r>
            <w:r w:rsidRPr="00543667">
              <w:rPr>
                <w:szCs w:val="24"/>
              </w:rPr>
              <w:t>AQRS</w:t>
            </w:r>
            <w:r w:rsidR="000D746F" w:rsidRPr="00543667">
              <w:t>)</w:t>
            </w:r>
            <w:r w:rsidRPr="00543667">
              <w:rPr>
                <w:szCs w:val="24"/>
              </w:rPr>
              <w:t xml:space="preserve"> or </w:t>
            </w:r>
            <w:r w:rsidR="000D746F" w:rsidRPr="00543667">
              <w:t>Rating Quality Review Specialist (</w:t>
            </w:r>
            <w:r w:rsidRPr="00543667">
              <w:rPr>
                <w:szCs w:val="24"/>
              </w:rPr>
              <w:t>RQRS</w:t>
            </w:r>
            <w:r w:rsidR="000D746F" w:rsidRPr="00543667">
              <w:rPr>
                <w:szCs w:val="24"/>
              </w:rPr>
              <w:t>)</w:t>
            </w:r>
            <w:r w:rsidRPr="00543667">
              <w:rPr>
                <w:szCs w:val="24"/>
              </w:rPr>
              <w:t xml:space="preserve"> groups in</w:t>
            </w:r>
            <w:r w:rsidRPr="00543667">
              <w:rPr>
                <w:color w:val="1F497D"/>
                <w:szCs w:val="24"/>
              </w:rPr>
              <w:t xml:space="preserve"> </w:t>
            </w:r>
            <w:hyperlink r:id="rId23" w:history="1">
              <w:r w:rsidRPr="00543667">
                <w:rPr>
                  <w:rStyle w:val="Hyperlink"/>
                  <w:szCs w:val="24"/>
                </w:rPr>
                <w:t>VA Pulse</w:t>
              </w:r>
            </w:hyperlink>
            <w:r w:rsidRPr="00543667">
              <w:rPr>
                <w:szCs w:val="24"/>
              </w:rPr>
              <w:t>, or</w:t>
            </w:r>
          </w:p>
          <w:p w14:paraId="546C61FE" w14:textId="30FD393F" w:rsidR="00BE7F94" w:rsidRPr="00543667" w:rsidRDefault="00BE7F94" w:rsidP="0090753C">
            <w:pPr>
              <w:pStyle w:val="ListParagraph"/>
              <w:numPr>
                <w:ilvl w:val="0"/>
                <w:numId w:val="37"/>
              </w:numPr>
              <w:ind w:left="346" w:hanging="187"/>
              <w:contextualSpacing/>
              <w:rPr>
                <w:szCs w:val="24"/>
              </w:rPr>
            </w:pPr>
            <w:r w:rsidRPr="00543667">
              <w:rPr>
                <w:szCs w:val="24"/>
              </w:rPr>
              <w:t xml:space="preserve">Pension and Fiduciary Service via </w:t>
            </w:r>
            <w:hyperlink r:id="rId24" w:history="1">
              <w:r w:rsidRPr="00543667">
                <w:rPr>
                  <w:rStyle w:val="Hyperlink"/>
                  <w:szCs w:val="24"/>
                </w:rPr>
                <w:t>VAVBAWAS/CO/Business Management</w:t>
              </w:r>
            </w:hyperlink>
            <w:r w:rsidR="000D746F" w:rsidRPr="00543667">
              <w:rPr>
                <w:szCs w:val="24"/>
              </w:rPr>
              <w:t>.</w:t>
            </w:r>
          </w:p>
        </w:tc>
      </w:tr>
    </w:tbl>
    <w:p w14:paraId="1B346F0B" w14:textId="5D159208" w:rsidR="002321DB" w:rsidRPr="00543667" w:rsidRDefault="000D746F" w:rsidP="000D746F">
      <w:pPr>
        <w:tabs>
          <w:tab w:val="left" w:pos="9360"/>
        </w:tabs>
        <w:ind w:left="1714"/>
      </w:pPr>
      <w:r w:rsidRPr="00543667">
        <w:rPr>
          <w:u w:val="single"/>
        </w:rPr>
        <w:tab/>
      </w:r>
    </w:p>
    <w:p w14:paraId="72B96971" w14:textId="77777777" w:rsidR="000D746F" w:rsidRPr="00543667" w:rsidRDefault="000D746F" w:rsidP="000D74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D746F" w:rsidRPr="00543667" w14:paraId="3CEE94E4" w14:textId="77777777" w:rsidTr="000D746F">
        <w:tc>
          <w:tcPr>
            <w:tcW w:w="1728" w:type="dxa"/>
            <w:shd w:val="clear" w:color="auto" w:fill="auto"/>
          </w:tcPr>
          <w:p w14:paraId="59EACBF5" w14:textId="699AE73C" w:rsidR="000D746F" w:rsidRPr="00543667" w:rsidRDefault="000D746F" w:rsidP="00E37920">
            <w:pPr>
              <w:rPr>
                <w:b/>
                <w:sz w:val="22"/>
              </w:rPr>
            </w:pPr>
            <w:r w:rsidRPr="00543667">
              <w:rPr>
                <w:b/>
                <w:sz w:val="22"/>
              </w:rPr>
              <w:t>b.  Acceptable Outdated Versions of Common Compensation Forms</w:t>
            </w:r>
          </w:p>
        </w:tc>
        <w:tc>
          <w:tcPr>
            <w:tcW w:w="7740" w:type="dxa"/>
            <w:shd w:val="clear" w:color="auto" w:fill="auto"/>
          </w:tcPr>
          <w:p w14:paraId="1F9F4A35" w14:textId="6EB97E86" w:rsidR="000D746F" w:rsidRPr="00543667" w:rsidRDefault="00D9217B" w:rsidP="00D9217B">
            <w:r w:rsidRPr="00543667">
              <w:t>See t</w:t>
            </w:r>
            <w:r w:rsidR="000D746F" w:rsidRPr="00543667">
              <w:t xml:space="preserve">he table below </w:t>
            </w:r>
            <w:r w:rsidRPr="00543667">
              <w:t xml:space="preserve">for a </w:t>
            </w:r>
            <w:r w:rsidR="000D746F" w:rsidRPr="00543667">
              <w:t>list</w:t>
            </w:r>
            <w:r w:rsidRPr="00543667">
              <w:t>ing of</w:t>
            </w:r>
            <w:r w:rsidR="000D746F" w:rsidRPr="00543667">
              <w:t xml:space="preserve"> outdated versions of some commonly used compensation forms</w:t>
            </w:r>
            <w:r w:rsidRPr="00543667">
              <w:t xml:space="preserve"> that VA </w:t>
            </w:r>
            <w:r w:rsidRPr="00543667">
              <w:rPr>
                <w:i/>
              </w:rPr>
              <w:t>will</w:t>
            </w:r>
            <w:r w:rsidRPr="00543667">
              <w:t xml:space="preserve"> accept</w:t>
            </w:r>
            <w:r w:rsidR="000D746F" w:rsidRPr="00543667">
              <w:t xml:space="preserve">. </w:t>
            </w:r>
          </w:p>
        </w:tc>
      </w:tr>
    </w:tbl>
    <w:p w14:paraId="608D997C" w14:textId="77777777" w:rsidR="00D9217B" w:rsidRPr="00543667" w:rsidRDefault="00D9217B" w:rsidP="00E37920"/>
    <w:tbl>
      <w:tblPr>
        <w:tblStyle w:val="TableGrid"/>
        <w:tblW w:w="9450" w:type="dxa"/>
        <w:tblInd w:w="18" w:type="dxa"/>
        <w:tblLook w:val="04A0" w:firstRow="1" w:lastRow="0" w:firstColumn="1" w:lastColumn="0" w:noHBand="0" w:noVBand="1"/>
      </w:tblPr>
      <w:tblGrid>
        <w:gridCol w:w="1260"/>
        <w:gridCol w:w="4320"/>
        <w:gridCol w:w="1530"/>
        <w:gridCol w:w="2340"/>
      </w:tblGrid>
      <w:tr w:rsidR="00D9217B" w:rsidRPr="00543667" w14:paraId="1FF7291E" w14:textId="4D720A80" w:rsidTr="00DE4029">
        <w:trPr>
          <w:trHeight w:val="305"/>
        </w:trPr>
        <w:tc>
          <w:tcPr>
            <w:tcW w:w="1260" w:type="dxa"/>
          </w:tcPr>
          <w:p w14:paraId="4F7CD697" w14:textId="5672D29C" w:rsidR="00D9217B" w:rsidRPr="00543667" w:rsidRDefault="00D9217B" w:rsidP="00D9217B">
            <w:pPr>
              <w:jc w:val="center"/>
              <w:rPr>
                <w:b/>
              </w:rPr>
            </w:pPr>
            <w:r w:rsidRPr="00543667">
              <w:rPr>
                <w:b/>
              </w:rPr>
              <w:t>VA Form Number</w:t>
            </w:r>
          </w:p>
        </w:tc>
        <w:tc>
          <w:tcPr>
            <w:tcW w:w="4320" w:type="dxa"/>
          </w:tcPr>
          <w:p w14:paraId="03414CEE" w14:textId="0E068B2F" w:rsidR="00D9217B" w:rsidRPr="00543667" w:rsidRDefault="00D9217B" w:rsidP="00D9217B">
            <w:pPr>
              <w:jc w:val="center"/>
              <w:rPr>
                <w:b/>
              </w:rPr>
            </w:pPr>
            <w:r w:rsidRPr="00543667">
              <w:rPr>
                <w:b/>
              </w:rPr>
              <w:t>Form Name</w:t>
            </w:r>
          </w:p>
        </w:tc>
        <w:tc>
          <w:tcPr>
            <w:tcW w:w="1530" w:type="dxa"/>
            <w:vAlign w:val="center"/>
          </w:tcPr>
          <w:p w14:paraId="7B30F36A" w14:textId="7CE8D122" w:rsidR="00D9217B" w:rsidRPr="00543667" w:rsidRDefault="00D9217B" w:rsidP="00D9217B">
            <w:pPr>
              <w:jc w:val="center"/>
              <w:rPr>
                <w:b/>
              </w:rPr>
            </w:pPr>
            <w:r w:rsidRPr="00543667">
              <w:rPr>
                <w:b/>
                <w:bCs/>
              </w:rPr>
              <w:t>Current Version Available</w:t>
            </w:r>
          </w:p>
        </w:tc>
        <w:tc>
          <w:tcPr>
            <w:tcW w:w="2340" w:type="dxa"/>
            <w:vAlign w:val="center"/>
          </w:tcPr>
          <w:p w14:paraId="2B099E21" w14:textId="0AABEEEE" w:rsidR="00D9217B" w:rsidRPr="00543667" w:rsidRDefault="00D9217B" w:rsidP="00D9217B">
            <w:pPr>
              <w:jc w:val="center"/>
              <w:rPr>
                <w:b/>
              </w:rPr>
            </w:pPr>
            <w:r w:rsidRPr="00543667">
              <w:rPr>
                <w:b/>
                <w:bCs/>
              </w:rPr>
              <w:t xml:space="preserve">Older Version Dates Accepted by VA </w:t>
            </w:r>
          </w:p>
        </w:tc>
      </w:tr>
      <w:tr w:rsidR="00D9217B" w:rsidRPr="00543667" w14:paraId="348FDB70" w14:textId="77777777" w:rsidTr="00DE4029">
        <w:trPr>
          <w:trHeight w:val="623"/>
        </w:trPr>
        <w:tc>
          <w:tcPr>
            <w:tcW w:w="1260" w:type="dxa"/>
            <w:hideMark/>
          </w:tcPr>
          <w:p w14:paraId="7BFED670" w14:textId="77777777" w:rsidR="00D9217B" w:rsidRPr="00543667" w:rsidRDefault="00D9217B" w:rsidP="00D9217B">
            <w:pPr>
              <w:jc w:val="center"/>
              <w:rPr>
                <w:i/>
                <w:color w:val="000000"/>
                <w:szCs w:val="24"/>
              </w:rPr>
            </w:pPr>
            <w:r w:rsidRPr="00543667">
              <w:rPr>
                <w:i/>
                <w:color w:val="000000"/>
                <w:szCs w:val="24"/>
              </w:rPr>
              <w:lastRenderedPageBreak/>
              <w:t>21-526EZ</w:t>
            </w:r>
          </w:p>
        </w:tc>
        <w:tc>
          <w:tcPr>
            <w:tcW w:w="4320" w:type="dxa"/>
            <w:hideMark/>
          </w:tcPr>
          <w:p w14:paraId="7A75743B" w14:textId="77777777" w:rsidR="00D9217B" w:rsidRPr="00543667" w:rsidRDefault="00D9217B" w:rsidP="00D9217B">
            <w:pPr>
              <w:rPr>
                <w:i/>
                <w:szCs w:val="24"/>
              </w:rPr>
            </w:pPr>
            <w:r w:rsidRPr="00543667">
              <w:rPr>
                <w:i/>
                <w:szCs w:val="24"/>
              </w:rPr>
              <w:t>Application for Disability Compensation and Related Compensation Benefits</w:t>
            </w:r>
          </w:p>
        </w:tc>
        <w:tc>
          <w:tcPr>
            <w:tcW w:w="1530" w:type="dxa"/>
            <w:hideMark/>
          </w:tcPr>
          <w:p w14:paraId="06F8EAB5" w14:textId="77777777" w:rsidR="00D9217B" w:rsidRPr="00543667" w:rsidRDefault="00D9217B" w:rsidP="00D9217B">
            <w:pPr>
              <w:jc w:val="center"/>
              <w:rPr>
                <w:color w:val="000000"/>
                <w:szCs w:val="24"/>
              </w:rPr>
            </w:pPr>
            <w:r w:rsidRPr="00543667">
              <w:rPr>
                <w:color w:val="000000"/>
                <w:szCs w:val="24"/>
              </w:rPr>
              <w:t>May 2015</w:t>
            </w:r>
          </w:p>
        </w:tc>
        <w:tc>
          <w:tcPr>
            <w:tcW w:w="2340" w:type="dxa"/>
            <w:hideMark/>
          </w:tcPr>
          <w:p w14:paraId="1650CB31" w14:textId="77777777" w:rsidR="00D9217B" w:rsidRPr="00543667" w:rsidRDefault="00D9217B" w:rsidP="00D9217B">
            <w:pPr>
              <w:jc w:val="center"/>
              <w:rPr>
                <w:color w:val="000000"/>
                <w:szCs w:val="24"/>
              </w:rPr>
            </w:pPr>
            <w:r w:rsidRPr="00543667">
              <w:rPr>
                <w:color w:val="000000"/>
                <w:szCs w:val="24"/>
              </w:rPr>
              <w:t>January 2014</w:t>
            </w:r>
          </w:p>
        </w:tc>
      </w:tr>
      <w:tr w:rsidR="00D9217B" w:rsidRPr="00543667" w14:paraId="65C2364F" w14:textId="77777777" w:rsidTr="00DE4029">
        <w:trPr>
          <w:trHeight w:val="312"/>
        </w:trPr>
        <w:tc>
          <w:tcPr>
            <w:tcW w:w="1260" w:type="dxa"/>
            <w:hideMark/>
          </w:tcPr>
          <w:p w14:paraId="0DE219DA" w14:textId="77777777" w:rsidR="00D9217B" w:rsidRPr="00543667" w:rsidRDefault="00D9217B" w:rsidP="00D9217B">
            <w:pPr>
              <w:jc w:val="center"/>
              <w:rPr>
                <w:i/>
                <w:color w:val="000000"/>
                <w:szCs w:val="24"/>
              </w:rPr>
            </w:pPr>
            <w:r w:rsidRPr="00543667">
              <w:rPr>
                <w:i/>
                <w:color w:val="000000"/>
                <w:szCs w:val="24"/>
              </w:rPr>
              <w:t>21-686c</w:t>
            </w:r>
          </w:p>
        </w:tc>
        <w:tc>
          <w:tcPr>
            <w:tcW w:w="4320" w:type="dxa"/>
            <w:hideMark/>
          </w:tcPr>
          <w:p w14:paraId="36068295" w14:textId="77777777" w:rsidR="00D9217B" w:rsidRPr="00543667" w:rsidRDefault="00D9217B" w:rsidP="00D9217B">
            <w:pPr>
              <w:rPr>
                <w:i/>
                <w:szCs w:val="24"/>
              </w:rPr>
            </w:pPr>
            <w:r w:rsidRPr="00543667">
              <w:rPr>
                <w:i/>
                <w:szCs w:val="24"/>
              </w:rPr>
              <w:t>Declaration of Status of Dependents</w:t>
            </w:r>
          </w:p>
        </w:tc>
        <w:tc>
          <w:tcPr>
            <w:tcW w:w="1530" w:type="dxa"/>
            <w:hideMark/>
          </w:tcPr>
          <w:p w14:paraId="32CC656C" w14:textId="77777777" w:rsidR="00D9217B" w:rsidRPr="00543667" w:rsidRDefault="00D9217B" w:rsidP="00D9217B">
            <w:pPr>
              <w:jc w:val="center"/>
              <w:rPr>
                <w:color w:val="000000"/>
                <w:szCs w:val="24"/>
              </w:rPr>
            </w:pPr>
            <w:r w:rsidRPr="00543667">
              <w:rPr>
                <w:color w:val="000000"/>
                <w:szCs w:val="24"/>
              </w:rPr>
              <w:t>June 2014</w:t>
            </w:r>
          </w:p>
        </w:tc>
        <w:tc>
          <w:tcPr>
            <w:tcW w:w="2340" w:type="dxa"/>
            <w:hideMark/>
          </w:tcPr>
          <w:p w14:paraId="665BAB29" w14:textId="77777777" w:rsidR="00D9217B" w:rsidRPr="00543667" w:rsidRDefault="00D9217B" w:rsidP="00D9217B">
            <w:pPr>
              <w:jc w:val="center"/>
              <w:rPr>
                <w:color w:val="000000"/>
                <w:szCs w:val="24"/>
              </w:rPr>
            </w:pPr>
            <w:r w:rsidRPr="00543667">
              <w:rPr>
                <w:color w:val="000000"/>
                <w:szCs w:val="24"/>
              </w:rPr>
              <w:t>April 2014</w:t>
            </w:r>
          </w:p>
        </w:tc>
      </w:tr>
      <w:tr w:rsidR="00D9217B" w:rsidRPr="00543667" w14:paraId="54B5455D" w14:textId="77777777" w:rsidTr="00DE4029">
        <w:trPr>
          <w:trHeight w:val="312"/>
        </w:trPr>
        <w:tc>
          <w:tcPr>
            <w:tcW w:w="1260" w:type="dxa"/>
            <w:hideMark/>
          </w:tcPr>
          <w:p w14:paraId="66AA5C8C" w14:textId="77777777" w:rsidR="00D9217B" w:rsidRPr="00543667" w:rsidRDefault="00D9217B" w:rsidP="00D9217B">
            <w:pPr>
              <w:jc w:val="center"/>
              <w:rPr>
                <w:i/>
                <w:color w:val="000000"/>
                <w:szCs w:val="24"/>
              </w:rPr>
            </w:pPr>
            <w:r w:rsidRPr="00543667">
              <w:rPr>
                <w:i/>
                <w:color w:val="000000"/>
                <w:szCs w:val="24"/>
              </w:rPr>
              <w:t>21-674</w:t>
            </w:r>
          </w:p>
        </w:tc>
        <w:tc>
          <w:tcPr>
            <w:tcW w:w="4320" w:type="dxa"/>
            <w:hideMark/>
          </w:tcPr>
          <w:p w14:paraId="30AD5D9F" w14:textId="77777777" w:rsidR="00D9217B" w:rsidRPr="00543667" w:rsidRDefault="00D9217B" w:rsidP="00D9217B">
            <w:pPr>
              <w:rPr>
                <w:i/>
                <w:szCs w:val="24"/>
              </w:rPr>
            </w:pPr>
            <w:r w:rsidRPr="00543667">
              <w:rPr>
                <w:i/>
                <w:szCs w:val="24"/>
              </w:rPr>
              <w:t>Request for Approval of School Attendance</w:t>
            </w:r>
          </w:p>
        </w:tc>
        <w:tc>
          <w:tcPr>
            <w:tcW w:w="1530" w:type="dxa"/>
            <w:hideMark/>
          </w:tcPr>
          <w:p w14:paraId="05ED72C9" w14:textId="77777777" w:rsidR="00D9217B" w:rsidRPr="00543667" w:rsidRDefault="00D9217B" w:rsidP="00D9217B">
            <w:pPr>
              <w:jc w:val="center"/>
              <w:rPr>
                <w:color w:val="000000"/>
                <w:szCs w:val="24"/>
              </w:rPr>
            </w:pPr>
            <w:r w:rsidRPr="00543667">
              <w:rPr>
                <w:color w:val="000000"/>
                <w:szCs w:val="24"/>
              </w:rPr>
              <w:t>April 2015</w:t>
            </w:r>
          </w:p>
        </w:tc>
        <w:tc>
          <w:tcPr>
            <w:tcW w:w="2340" w:type="dxa"/>
            <w:hideMark/>
          </w:tcPr>
          <w:p w14:paraId="01592A38" w14:textId="77777777" w:rsidR="00D9217B" w:rsidRPr="00543667" w:rsidRDefault="00D9217B" w:rsidP="00D9217B">
            <w:pPr>
              <w:jc w:val="center"/>
              <w:rPr>
                <w:color w:val="000000"/>
                <w:szCs w:val="24"/>
              </w:rPr>
            </w:pPr>
            <w:r w:rsidRPr="00543667">
              <w:rPr>
                <w:color w:val="000000"/>
                <w:szCs w:val="24"/>
              </w:rPr>
              <w:t>February 2012</w:t>
            </w:r>
          </w:p>
        </w:tc>
      </w:tr>
      <w:tr w:rsidR="00D9217B" w:rsidRPr="00543667" w14:paraId="1980E9FC" w14:textId="77777777" w:rsidTr="00DE4029">
        <w:trPr>
          <w:trHeight w:val="312"/>
        </w:trPr>
        <w:tc>
          <w:tcPr>
            <w:tcW w:w="1260" w:type="dxa"/>
            <w:hideMark/>
          </w:tcPr>
          <w:p w14:paraId="4932E245" w14:textId="77777777" w:rsidR="00D9217B" w:rsidRPr="00543667" w:rsidRDefault="00D9217B" w:rsidP="00D9217B">
            <w:pPr>
              <w:jc w:val="center"/>
              <w:rPr>
                <w:i/>
                <w:color w:val="000000"/>
                <w:szCs w:val="24"/>
              </w:rPr>
            </w:pPr>
            <w:r w:rsidRPr="00543667">
              <w:rPr>
                <w:i/>
                <w:color w:val="000000"/>
                <w:szCs w:val="24"/>
              </w:rPr>
              <w:t>21-674b</w:t>
            </w:r>
          </w:p>
        </w:tc>
        <w:tc>
          <w:tcPr>
            <w:tcW w:w="4320" w:type="dxa"/>
            <w:hideMark/>
          </w:tcPr>
          <w:p w14:paraId="401F3C12" w14:textId="77777777" w:rsidR="00D9217B" w:rsidRPr="00543667" w:rsidRDefault="00D9217B" w:rsidP="00D9217B">
            <w:pPr>
              <w:rPr>
                <w:i/>
                <w:szCs w:val="24"/>
              </w:rPr>
            </w:pPr>
            <w:r w:rsidRPr="00543667">
              <w:rPr>
                <w:i/>
                <w:szCs w:val="24"/>
              </w:rPr>
              <w:t>School Attendance Report</w:t>
            </w:r>
          </w:p>
        </w:tc>
        <w:tc>
          <w:tcPr>
            <w:tcW w:w="1530" w:type="dxa"/>
            <w:hideMark/>
          </w:tcPr>
          <w:p w14:paraId="09505190" w14:textId="77777777" w:rsidR="00D9217B" w:rsidRPr="00543667" w:rsidRDefault="00D9217B" w:rsidP="00D9217B">
            <w:pPr>
              <w:jc w:val="center"/>
              <w:rPr>
                <w:color w:val="000000"/>
                <w:szCs w:val="24"/>
              </w:rPr>
            </w:pPr>
            <w:r w:rsidRPr="00543667">
              <w:rPr>
                <w:color w:val="000000"/>
                <w:szCs w:val="24"/>
              </w:rPr>
              <w:t>April 2015</w:t>
            </w:r>
          </w:p>
        </w:tc>
        <w:tc>
          <w:tcPr>
            <w:tcW w:w="2340" w:type="dxa"/>
            <w:hideMark/>
          </w:tcPr>
          <w:p w14:paraId="6955BEAD" w14:textId="77777777" w:rsidR="00D9217B" w:rsidRPr="00543667" w:rsidRDefault="00D9217B" w:rsidP="00D9217B">
            <w:pPr>
              <w:jc w:val="center"/>
              <w:rPr>
                <w:color w:val="000000"/>
                <w:szCs w:val="24"/>
              </w:rPr>
            </w:pPr>
            <w:r w:rsidRPr="00543667">
              <w:rPr>
                <w:color w:val="000000"/>
                <w:szCs w:val="24"/>
              </w:rPr>
              <w:t>September 2013</w:t>
            </w:r>
          </w:p>
        </w:tc>
      </w:tr>
      <w:tr w:rsidR="00D9217B" w:rsidRPr="00543667" w14:paraId="7574208B" w14:textId="77777777" w:rsidTr="00DE4029">
        <w:trPr>
          <w:trHeight w:val="630"/>
        </w:trPr>
        <w:tc>
          <w:tcPr>
            <w:tcW w:w="1260" w:type="dxa"/>
            <w:hideMark/>
          </w:tcPr>
          <w:p w14:paraId="019D3B0C" w14:textId="77777777" w:rsidR="00D9217B" w:rsidRPr="00543667" w:rsidRDefault="00D9217B" w:rsidP="00D9217B">
            <w:pPr>
              <w:jc w:val="center"/>
              <w:rPr>
                <w:i/>
                <w:color w:val="000000"/>
                <w:szCs w:val="24"/>
              </w:rPr>
            </w:pPr>
            <w:r w:rsidRPr="00543667">
              <w:rPr>
                <w:i/>
                <w:color w:val="000000"/>
                <w:szCs w:val="24"/>
              </w:rPr>
              <w:t>21-8940</w:t>
            </w:r>
          </w:p>
        </w:tc>
        <w:tc>
          <w:tcPr>
            <w:tcW w:w="4320" w:type="dxa"/>
            <w:hideMark/>
          </w:tcPr>
          <w:p w14:paraId="07EEEE50" w14:textId="77777777" w:rsidR="00D9217B" w:rsidRPr="00543667" w:rsidRDefault="00D9217B" w:rsidP="00D9217B">
            <w:pPr>
              <w:rPr>
                <w:i/>
                <w:szCs w:val="24"/>
              </w:rPr>
            </w:pPr>
            <w:r w:rsidRPr="00543667">
              <w:rPr>
                <w:i/>
                <w:szCs w:val="24"/>
              </w:rPr>
              <w:t xml:space="preserve">Veteran’s Application for Increased Compensation Based on </w:t>
            </w:r>
            <w:proofErr w:type="spellStart"/>
            <w:r w:rsidRPr="00543667">
              <w:rPr>
                <w:i/>
                <w:szCs w:val="24"/>
              </w:rPr>
              <w:t>Unemployability</w:t>
            </w:r>
            <w:proofErr w:type="spellEnd"/>
          </w:p>
        </w:tc>
        <w:tc>
          <w:tcPr>
            <w:tcW w:w="1530" w:type="dxa"/>
            <w:hideMark/>
          </w:tcPr>
          <w:p w14:paraId="74393A51" w14:textId="7DD054D6" w:rsidR="00D9217B" w:rsidRPr="00543667" w:rsidRDefault="00F062BD" w:rsidP="00D9217B">
            <w:pPr>
              <w:jc w:val="center"/>
              <w:rPr>
                <w:color w:val="000000"/>
                <w:szCs w:val="24"/>
              </w:rPr>
            </w:pPr>
            <w:r w:rsidRPr="00543667">
              <w:t xml:space="preserve"> </w:t>
            </w:r>
            <w:r w:rsidRPr="00543667">
              <w:rPr>
                <w:color w:val="000000"/>
                <w:szCs w:val="24"/>
              </w:rPr>
              <w:t>July 2015</w:t>
            </w:r>
          </w:p>
        </w:tc>
        <w:tc>
          <w:tcPr>
            <w:tcW w:w="2340" w:type="dxa"/>
            <w:hideMark/>
          </w:tcPr>
          <w:p w14:paraId="527F372A" w14:textId="3C53817D" w:rsidR="00D9217B" w:rsidRPr="00543667" w:rsidRDefault="00F062BD" w:rsidP="00D9217B">
            <w:pPr>
              <w:jc w:val="center"/>
              <w:rPr>
                <w:color w:val="000000"/>
                <w:szCs w:val="24"/>
              </w:rPr>
            </w:pPr>
            <w:r w:rsidRPr="00543667">
              <w:rPr>
                <w:color w:val="000000"/>
                <w:szCs w:val="24"/>
              </w:rPr>
              <w:t>June 2011</w:t>
            </w:r>
          </w:p>
        </w:tc>
      </w:tr>
      <w:tr w:rsidR="00D9217B" w:rsidRPr="00543667" w14:paraId="414611E3" w14:textId="77777777" w:rsidTr="00DE4029">
        <w:trPr>
          <w:trHeight w:val="623"/>
        </w:trPr>
        <w:tc>
          <w:tcPr>
            <w:tcW w:w="1260" w:type="dxa"/>
            <w:hideMark/>
          </w:tcPr>
          <w:p w14:paraId="03116FFB" w14:textId="77777777" w:rsidR="00D9217B" w:rsidRPr="00543667" w:rsidRDefault="00D9217B" w:rsidP="00D9217B">
            <w:pPr>
              <w:jc w:val="center"/>
              <w:rPr>
                <w:i/>
                <w:color w:val="000000"/>
                <w:szCs w:val="24"/>
              </w:rPr>
            </w:pPr>
            <w:r w:rsidRPr="00543667">
              <w:rPr>
                <w:i/>
                <w:color w:val="000000"/>
                <w:szCs w:val="24"/>
              </w:rPr>
              <w:t>21-4192</w:t>
            </w:r>
          </w:p>
        </w:tc>
        <w:tc>
          <w:tcPr>
            <w:tcW w:w="4320" w:type="dxa"/>
            <w:hideMark/>
          </w:tcPr>
          <w:p w14:paraId="4F01B0D9" w14:textId="77777777" w:rsidR="00D9217B" w:rsidRPr="00543667" w:rsidRDefault="00D9217B" w:rsidP="00D9217B">
            <w:pPr>
              <w:rPr>
                <w:i/>
                <w:szCs w:val="24"/>
              </w:rPr>
            </w:pPr>
            <w:r w:rsidRPr="00543667">
              <w:rPr>
                <w:i/>
                <w:szCs w:val="24"/>
              </w:rPr>
              <w:t>Request for Employment Information in Connection with Claim for Disability Benefits</w:t>
            </w:r>
          </w:p>
        </w:tc>
        <w:tc>
          <w:tcPr>
            <w:tcW w:w="1530" w:type="dxa"/>
            <w:hideMark/>
          </w:tcPr>
          <w:p w14:paraId="0EEA4550" w14:textId="6A9B79E4" w:rsidR="00D9217B" w:rsidRPr="00543667" w:rsidRDefault="00F062BD" w:rsidP="00D9217B">
            <w:pPr>
              <w:jc w:val="center"/>
              <w:rPr>
                <w:color w:val="000000"/>
                <w:szCs w:val="24"/>
              </w:rPr>
            </w:pPr>
            <w:r w:rsidRPr="00543667">
              <w:t xml:space="preserve"> </w:t>
            </w:r>
            <w:r w:rsidRPr="00543667">
              <w:rPr>
                <w:color w:val="000000"/>
                <w:szCs w:val="24"/>
              </w:rPr>
              <w:t>July 2015</w:t>
            </w:r>
          </w:p>
        </w:tc>
        <w:tc>
          <w:tcPr>
            <w:tcW w:w="2340" w:type="dxa"/>
            <w:hideMark/>
          </w:tcPr>
          <w:p w14:paraId="4C71B553" w14:textId="69A005BA" w:rsidR="00D9217B" w:rsidRPr="00543667" w:rsidRDefault="00F062BD" w:rsidP="00D9217B">
            <w:pPr>
              <w:jc w:val="center"/>
              <w:rPr>
                <w:color w:val="000000"/>
                <w:szCs w:val="24"/>
              </w:rPr>
            </w:pPr>
            <w:r w:rsidRPr="00543667">
              <w:rPr>
                <w:color w:val="000000"/>
                <w:szCs w:val="24"/>
              </w:rPr>
              <w:t>December 2010</w:t>
            </w:r>
          </w:p>
        </w:tc>
      </w:tr>
      <w:tr w:rsidR="00D9217B" w:rsidRPr="00543667" w14:paraId="36AAB59F" w14:textId="77777777" w:rsidTr="00DE4029">
        <w:trPr>
          <w:trHeight w:val="623"/>
        </w:trPr>
        <w:tc>
          <w:tcPr>
            <w:tcW w:w="1260" w:type="dxa"/>
            <w:hideMark/>
          </w:tcPr>
          <w:p w14:paraId="3828F80C" w14:textId="77777777" w:rsidR="00D9217B" w:rsidRPr="00543667" w:rsidRDefault="00D9217B" w:rsidP="00D9217B">
            <w:pPr>
              <w:jc w:val="center"/>
              <w:rPr>
                <w:i/>
                <w:color w:val="000000"/>
                <w:szCs w:val="24"/>
              </w:rPr>
            </w:pPr>
            <w:r w:rsidRPr="00543667">
              <w:rPr>
                <w:i/>
                <w:color w:val="000000"/>
                <w:szCs w:val="24"/>
              </w:rPr>
              <w:t>21-0781</w:t>
            </w:r>
          </w:p>
        </w:tc>
        <w:tc>
          <w:tcPr>
            <w:tcW w:w="4320" w:type="dxa"/>
            <w:hideMark/>
          </w:tcPr>
          <w:p w14:paraId="16C0C23F" w14:textId="77777777" w:rsidR="00D9217B" w:rsidRPr="00543667" w:rsidRDefault="00D9217B" w:rsidP="00D9217B">
            <w:pPr>
              <w:rPr>
                <w:i/>
                <w:szCs w:val="24"/>
              </w:rPr>
            </w:pPr>
            <w:r w:rsidRPr="00543667">
              <w:rPr>
                <w:i/>
                <w:szCs w:val="24"/>
              </w:rPr>
              <w:t xml:space="preserve">Statement in Support of Claim for Service Connection for Post-Traumatic Stress Disorder (PTSD) </w:t>
            </w:r>
          </w:p>
        </w:tc>
        <w:tc>
          <w:tcPr>
            <w:tcW w:w="1530" w:type="dxa"/>
            <w:hideMark/>
          </w:tcPr>
          <w:p w14:paraId="7BE8B536" w14:textId="77777777" w:rsidR="00D9217B" w:rsidRPr="00543667" w:rsidRDefault="00D9217B" w:rsidP="00D9217B">
            <w:pPr>
              <w:jc w:val="center"/>
              <w:rPr>
                <w:color w:val="000000"/>
                <w:szCs w:val="24"/>
              </w:rPr>
            </w:pPr>
            <w:r w:rsidRPr="00543667">
              <w:rPr>
                <w:color w:val="000000"/>
                <w:szCs w:val="24"/>
              </w:rPr>
              <w:t>August 2014</w:t>
            </w:r>
          </w:p>
        </w:tc>
        <w:tc>
          <w:tcPr>
            <w:tcW w:w="2340" w:type="dxa"/>
            <w:hideMark/>
          </w:tcPr>
          <w:p w14:paraId="297CE004" w14:textId="77777777" w:rsidR="00D9217B" w:rsidRPr="00543667" w:rsidRDefault="00D9217B" w:rsidP="00D9217B">
            <w:pPr>
              <w:jc w:val="center"/>
              <w:rPr>
                <w:color w:val="000000"/>
                <w:szCs w:val="24"/>
              </w:rPr>
            </w:pPr>
            <w:r w:rsidRPr="00543667">
              <w:rPr>
                <w:color w:val="000000"/>
                <w:szCs w:val="24"/>
              </w:rPr>
              <w:t>January 2014 &amp;   October 2007</w:t>
            </w:r>
          </w:p>
        </w:tc>
      </w:tr>
      <w:tr w:rsidR="00D9217B" w:rsidRPr="00543667" w14:paraId="16772691" w14:textId="77777777" w:rsidTr="00DE4029">
        <w:trPr>
          <w:trHeight w:val="938"/>
        </w:trPr>
        <w:tc>
          <w:tcPr>
            <w:tcW w:w="1260" w:type="dxa"/>
            <w:hideMark/>
          </w:tcPr>
          <w:p w14:paraId="4E066921" w14:textId="77777777" w:rsidR="00D9217B" w:rsidRPr="00543667" w:rsidRDefault="00D9217B" w:rsidP="00D9217B">
            <w:pPr>
              <w:jc w:val="center"/>
              <w:rPr>
                <w:i/>
                <w:color w:val="000000"/>
                <w:szCs w:val="24"/>
              </w:rPr>
            </w:pPr>
            <w:r w:rsidRPr="00543667">
              <w:rPr>
                <w:i/>
                <w:color w:val="000000"/>
                <w:szCs w:val="24"/>
              </w:rPr>
              <w:t>21-0781a</w:t>
            </w:r>
          </w:p>
        </w:tc>
        <w:tc>
          <w:tcPr>
            <w:tcW w:w="4320" w:type="dxa"/>
            <w:hideMark/>
          </w:tcPr>
          <w:p w14:paraId="66FC050E" w14:textId="77777777" w:rsidR="00D9217B" w:rsidRPr="00543667" w:rsidRDefault="00D9217B" w:rsidP="00D9217B">
            <w:pPr>
              <w:rPr>
                <w:i/>
                <w:szCs w:val="24"/>
              </w:rPr>
            </w:pPr>
            <w:r w:rsidRPr="00543667">
              <w:rPr>
                <w:i/>
                <w:szCs w:val="24"/>
              </w:rPr>
              <w:t>Statement in Support of Claim for Service Connection for Post-Traumatic Stress Disorder (PTSD) Secondary to Personal Assault</w:t>
            </w:r>
          </w:p>
        </w:tc>
        <w:tc>
          <w:tcPr>
            <w:tcW w:w="1530" w:type="dxa"/>
            <w:hideMark/>
          </w:tcPr>
          <w:p w14:paraId="6D5AE3C4" w14:textId="77777777" w:rsidR="00D9217B" w:rsidRPr="00543667" w:rsidRDefault="00D9217B" w:rsidP="00D9217B">
            <w:pPr>
              <w:jc w:val="center"/>
              <w:rPr>
                <w:color w:val="000000"/>
                <w:szCs w:val="24"/>
              </w:rPr>
            </w:pPr>
            <w:r w:rsidRPr="00543667">
              <w:rPr>
                <w:color w:val="000000"/>
                <w:szCs w:val="24"/>
              </w:rPr>
              <w:t>August 2014</w:t>
            </w:r>
          </w:p>
        </w:tc>
        <w:tc>
          <w:tcPr>
            <w:tcW w:w="2340" w:type="dxa"/>
            <w:hideMark/>
          </w:tcPr>
          <w:p w14:paraId="52E0D5CE" w14:textId="77777777" w:rsidR="00D9217B" w:rsidRPr="00543667" w:rsidRDefault="00D9217B" w:rsidP="00D9217B">
            <w:pPr>
              <w:jc w:val="center"/>
              <w:rPr>
                <w:color w:val="000000"/>
                <w:szCs w:val="24"/>
              </w:rPr>
            </w:pPr>
            <w:r w:rsidRPr="00543667">
              <w:rPr>
                <w:color w:val="000000"/>
                <w:szCs w:val="24"/>
              </w:rPr>
              <w:t>January 2014 &amp;        June 2012</w:t>
            </w:r>
          </w:p>
        </w:tc>
      </w:tr>
      <w:tr w:rsidR="00D9217B" w:rsidRPr="00543667" w14:paraId="140B23F7" w14:textId="77777777" w:rsidTr="00DE4029">
        <w:trPr>
          <w:trHeight w:val="623"/>
        </w:trPr>
        <w:tc>
          <w:tcPr>
            <w:tcW w:w="1260" w:type="dxa"/>
            <w:hideMark/>
          </w:tcPr>
          <w:p w14:paraId="740F3D46" w14:textId="77777777" w:rsidR="00D9217B" w:rsidRPr="00543667" w:rsidRDefault="00D9217B" w:rsidP="00D9217B">
            <w:pPr>
              <w:jc w:val="center"/>
              <w:rPr>
                <w:i/>
                <w:color w:val="000000"/>
                <w:szCs w:val="24"/>
              </w:rPr>
            </w:pPr>
            <w:r w:rsidRPr="00543667">
              <w:rPr>
                <w:i/>
                <w:color w:val="000000"/>
                <w:szCs w:val="24"/>
              </w:rPr>
              <w:t>21-4502</w:t>
            </w:r>
          </w:p>
        </w:tc>
        <w:tc>
          <w:tcPr>
            <w:tcW w:w="4320" w:type="dxa"/>
            <w:hideMark/>
          </w:tcPr>
          <w:p w14:paraId="07AE93E7" w14:textId="77777777" w:rsidR="00D9217B" w:rsidRPr="00543667" w:rsidRDefault="00D9217B" w:rsidP="00D9217B">
            <w:pPr>
              <w:rPr>
                <w:i/>
                <w:szCs w:val="24"/>
              </w:rPr>
            </w:pPr>
            <w:r w:rsidRPr="00543667">
              <w:rPr>
                <w:i/>
                <w:szCs w:val="24"/>
              </w:rPr>
              <w:t>Application for Automobile or Other Conveyance and Adaptive Equipment</w:t>
            </w:r>
          </w:p>
        </w:tc>
        <w:tc>
          <w:tcPr>
            <w:tcW w:w="1530" w:type="dxa"/>
            <w:hideMark/>
          </w:tcPr>
          <w:p w14:paraId="4F6CC6EE" w14:textId="77777777" w:rsidR="00D9217B" w:rsidRPr="00543667" w:rsidRDefault="00D9217B" w:rsidP="00D9217B">
            <w:pPr>
              <w:jc w:val="center"/>
              <w:rPr>
                <w:color w:val="000000"/>
                <w:szCs w:val="24"/>
              </w:rPr>
            </w:pPr>
            <w:r w:rsidRPr="00543667">
              <w:rPr>
                <w:color w:val="000000"/>
                <w:szCs w:val="24"/>
              </w:rPr>
              <w:t>February 2015</w:t>
            </w:r>
          </w:p>
        </w:tc>
        <w:tc>
          <w:tcPr>
            <w:tcW w:w="2340" w:type="dxa"/>
            <w:hideMark/>
          </w:tcPr>
          <w:p w14:paraId="1B187347" w14:textId="77777777" w:rsidR="00D9217B" w:rsidRPr="00543667" w:rsidRDefault="00D9217B" w:rsidP="00D9217B">
            <w:pPr>
              <w:jc w:val="center"/>
              <w:rPr>
                <w:color w:val="000000"/>
                <w:szCs w:val="24"/>
              </w:rPr>
            </w:pPr>
            <w:r w:rsidRPr="00543667">
              <w:rPr>
                <w:color w:val="000000"/>
                <w:szCs w:val="24"/>
              </w:rPr>
              <w:t>July 2008</w:t>
            </w:r>
          </w:p>
        </w:tc>
      </w:tr>
      <w:tr w:rsidR="00D9217B" w:rsidRPr="00543667" w14:paraId="2C2383C6" w14:textId="77777777" w:rsidTr="00DE4029">
        <w:trPr>
          <w:trHeight w:val="623"/>
        </w:trPr>
        <w:tc>
          <w:tcPr>
            <w:tcW w:w="1260" w:type="dxa"/>
            <w:hideMark/>
          </w:tcPr>
          <w:p w14:paraId="0A6F84EA" w14:textId="77777777" w:rsidR="00D9217B" w:rsidRPr="00543667" w:rsidRDefault="00D9217B" w:rsidP="00D9217B">
            <w:pPr>
              <w:jc w:val="center"/>
              <w:rPr>
                <w:i/>
                <w:color w:val="000000"/>
                <w:szCs w:val="24"/>
              </w:rPr>
            </w:pPr>
            <w:r w:rsidRPr="00543667">
              <w:rPr>
                <w:i/>
                <w:color w:val="000000"/>
                <w:szCs w:val="24"/>
              </w:rPr>
              <w:t>21-2680</w:t>
            </w:r>
          </w:p>
        </w:tc>
        <w:tc>
          <w:tcPr>
            <w:tcW w:w="4320" w:type="dxa"/>
            <w:hideMark/>
          </w:tcPr>
          <w:p w14:paraId="734AB1BD" w14:textId="77777777" w:rsidR="00D9217B" w:rsidRPr="00543667" w:rsidRDefault="00D9217B" w:rsidP="00D9217B">
            <w:pPr>
              <w:rPr>
                <w:i/>
                <w:szCs w:val="24"/>
              </w:rPr>
            </w:pPr>
            <w:r w:rsidRPr="00543667">
              <w:rPr>
                <w:i/>
                <w:szCs w:val="24"/>
              </w:rPr>
              <w:t>Examination for Housebound Status or Permanent Need for Regular Aid and Attendance</w:t>
            </w:r>
          </w:p>
        </w:tc>
        <w:tc>
          <w:tcPr>
            <w:tcW w:w="1530" w:type="dxa"/>
            <w:hideMark/>
          </w:tcPr>
          <w:p w14:paraId="13918A5C" w14:textId="77777777" w:rsidR="00D9217B" w:rsidRPr="00543667" w:rsidRDefault="00D9217B" w:rsidP="00D9217B">
            <w:pPr>
              <w:jc w:val="center"/>
              <w:rPr>
                <w:color w:val="000000"/>
                <w:szCs w:val="24"/>
              </w:rPr>
            </w:pPr>
            <w:r w:rsidRPr="00543667">
              <w:rPr>
                <w:color w:val="000000"/>
                <w:szCs w:val="24"/>
              </w:rPr>
              <w:t>May 2015</w:t>
            </w:r>
          </w:p>
        </w:tc>
        <w:tc>
          <w:tcPr>
            <w:tcW w:w="2340" w:type="dxa"/>
            <w:hideMark/>
          </w:tcPr>
          <w:p w14:paraId="5175B813" w14:textId="77777777" w:rsidR="00D9217B" w:rsidRPr="00543667" w:rsidRDefault="00D9217B" w:rsidP="00D9217B">
            <w:pPr>
              <w:jc w:val="center"/>
              <w:rPr>
                <w:color w:val="000000"/>
                <w:szCs w:val="24"/>
              </w:rPr>
            </w:pPr>
            <w:r w:rsidRPr="00543667">
              <w:rPr>
                <w:color w:val="000000"/>
                <w:szCs w:val="24"/>
              </w:rPr>
              <w:t>June 2008</w:t>
            </w:r>
          </w:p>
        </w:tc>
      </w:tr>
      <w:tr w:rsidR="00D9217B" w:rsidRPr="00543667" w14:paraId="1224A09B" w14:textId="77777777" w:rsidTr="00DE4029">
        <w:trPr>
          <w:trHeight w:val="945"/>
        </w:trPr>
        <w:tc>
          <w:tcPr>
            <w:tcW w:w="1260" w:type="dxa"/>
            <w:hideMark/>
          </w:tcPr>
          <w:p w14:paraId="698318B8" w14:textId="77777777" w:rsidR="00D9217B" w:rsidRPr="00543667" w:rsidRDefault="00D9217B" w:rsidP="00D9217B">
            <w:pPr>
              <w:jc w:val="center"/>
              <w:rPr>
                <w:i/>
                <w:color w:val="000000"/>
                <w:szCs w:val="24"/>
              </w:rPr>
            </w:pPr>
            <w:r w:rsidRPr="00543667">
              <w:rPr>
                <w:i/>
                <w:color w:val="000000"/>
                <w:szCs w:val="24"/>
              </w:rPr>
              <w:t>21-22</w:t>
            </w:r>
          </w:p>
        </w:tc>
        <w:tc>
          <w:tcPr>
            <w:tcW w:w="4320" w:type="dxa"/>
            <w:hideMark/>
          </w:tcPr>
          <w:p w14:paraId="65584A38" w14:textId="77777777" w:rsidR="00D9217B" w:rsidRPr="00543667" w:rsidRDefault="00D9217B" w:rsidP="00D9217B">
            <w:pPr>
              <w:rPr>
                <w:i/>
                <w:szCs w:val="24"/>
              </w:rPr>
            </w:pPr>
            <w:r w:rsidRPr="00543667">
              <w:rPr>
                <w:i/>
                <w:szCs w:val="24"/>
              </w:rPr>
              <w:t>Appointment of Veterans Service Organization as Claimant’s Representative and Appointment of Individual as Claimant’s Representative</w:t>
            </w:r>
          </w:p>
        </w:tc>
        <w:tc>
          <w:tcPr>
            <w:tcW w:w="1530" w:type="dxa"/>
            <w:hideMark/>
          </w:tcPr>
          <w:p w14:paraId="07243E75" w14:textId="3E951845" w:rsidR="00D9217B" w:rsidRPr="00543667" w:rsidRDefault="009E630A" w:rsidP="00D9217B">
            <w:pPr>
              <w:jc w:val="center"/>
              <w:rPr>
                <w:color w:val="000000"/>
                <w:szCs w:val="24"/>
              </w:rPr>
            </w:pPr>
            <w:r w:rsidRPr="00543667">
              <w:rPr>
                <w:color w:val="000000"/>
                <w:szCs w:val="24"/>
              </w:rPr>
              <w:t>August 2015</w:t>
            </w:r>
          </w:p>
        </w:tc>
        <w:tc>
          <w:tcPr>
            <w:tcW w:w="2340" w:type="dxa"/>
            <w:hideMark/>
          </w:tcPr>
          <w:p w14:paraId="147CC880" w14:textId="2C1E54B9" w:rsidR="00D9217B" w:rsidRPr="00543667" w:rsidRDefault="009E630A" w:rsidP="00215ABC">
            <w:pPr>
              <w:jc w:val="center"/>
              <w:rPr>
                <w:color w:val="000000"/>
                <w:szCs w:val="24"/>
              </w:rPr>
            </w:pPr>
            <w:r w:rsidRPr="00543667">
              <w:rPr>
                <w:color w:val="000000"/>
                <w:szCs w:val="24"/>
              </w:rPr>
              <w:t xml:space="preserve">October 2014, </w:t>
            </w:r>
            <w:r w:rsidR="00215ABC" w:rsidRPr="00543667">
              <w:rPr>
                <w:color w:val="000000"/>
                <w:szCs w:val="24"/>
              </w:rPr>
              <w:t>June 2014</w:t>
            </w:r>
            <w:r w:rsidRPr="00543667">
              <w:rPr>
                <w:color w:val="000000"/>
                <w:szCs w:val="24"/>
              </w:rPr>
              <w:t>,</w:t>
            </w:r>
            <w:r w:rsidR="00215ABC" w:rsidRPr="00543667">
              <w:rPr>
                <w:color w:val="000000"/>
                <w:szCs w:val="24"/>
              </w:rPr>
              <w:t xml:space="preserve"> </w:t>
            </w:r>
            <w:r w:rsidR="00F062BD" w:rsidRPr="00543667">
              <w:rPr>
                <w:color w:val="000000"/>
                <w:szCs w:val="24"/>
              </w:rPr>
              <w:t xml:space="preserve">&amp; </w:t>
            </w:r>
            <w:r w:rsidR="00215ABC" w:rsidRPr="00543667">
              <w:rPr>
                <w:color w:val="000000"/>
                <w:szCs w:val="24"/>
              </w:rPr>
              <w:t>February 2012</w:t>
            </w:r>
          </w:p>
        </w:tc>
      </w:tr>
      <w:tr w:rsidR="00D9217B" w:rsidRPr="00543667" w14:paraId="29123732" w14:textId="77777777" w:rsidTr="00DE4029">
        <w:trPr>
          <w:trHeight w:val="312"/>
        </w:trPr>
        <w:tc>
          <w:tcPr>
            <w:tcW w:w="1260" w:type="dxa"/>
            <w:hideMark/>
          </w:tcPr>
          <w:p w14:paraId="22322670" w14:textId="77777777" w:rsidR="00D9217B" w:rsidRPr="00543667" w:rsidRDefault="00D9217B" w:rsidP="00D9217B">
            <w:pPr>
              <w:jc w:val="center"/>
              <w:rPr>
                <w:i/>
                <w:color w:val="000000"/>
                <w:szCs w:val="24"/>
              </w:rPr>
            </w:pPr>
            <w:r w:rsidRPr="00543667">
              <w:rPr>
                <w:i/>
                <w:color w:val="000000"/>
                <w:szCs w:val="24"/>
              </w:rPr>
              <w:t>21-22a</w:t>
            </w:r>
          </w:p>
        </w:tc>
        <w:tc>
          <w:tcPr>
            <w:tcW w:w="4320" w:type="dxa"/>
            <w:hideMark/>
          </w:tcPr>
          <w:p w14:paraId="78F95F24" w14:textId="77777777" w:rsidR="00D9217B" w:rsidRPr="00543667" w:rsidRDefault="00D9217B" w:rsidP="00D9217B">
            <w:pPr>
              <w:rPr>
                <w:i/>
                <w:szCs w:val="24"/>
              </w:rPr>
            </w:pPr>
            <w:r w:rsidRPr="00543667">
              <w:rPr>
                <w:i/>
                <w:szCs w:val="24"/>
              </w:rPr>
              <w:t>Appointment of Individual as Claimant's Representative</w:t>
            </w:r>
          </w:p>
        </w:tc>
        <w:tc>
          <w:tcPr>
            <w:tcW w:w="1530" w:type="dxa"/>
            <w:hideMark/>
          </w:tcPr>
          <w:p w14:paraId="11C3DAB9" w14:textId="78D0D69F" w:rsidR="00D9217B" w:rsidRPr="00543667" w:rsidRDefault="009E630A" w:rsidP="009E630A">
            <w:pPr>
              <w:jc w:val="center"/>
              <w:rPr>
                <w:color w:val="000000"/>
                <w:szCs w:val="24"/>
              </w:rPr>
            </w:pPr>
            <w:r w:rsidRPr="00543667">
              <w:rPr>
                <w:color w:val="000000"/>
                <w:szCs w:val="24"/>
              </w:rPr>
              <w:t>August 2015</w:t>
            </w:r>
          </w:p>
        </w:tc>
        <w:tc>
          <w:tcPr>
            <w:tcW w:w="2340" w:type="dxa"/>
            <w:hideMark/>
          </w:tcPr>
          <w:p w14:paraId="21AA9B3D" w14:textId="77777777" w:rsidR="00D9217B" w:rsidRPr="00543667" w:rsidRDefault="00D9217B" w:rsidP="00D9217B">
            <w:pPr>
              <w:jc w:val="center"/>
              <w:rPr>
                <w:color w:val="000000"/>
                <w:szCs w:val="24"/>
              </w:rPr>
            </w:pPr>
            <w:r w:rsidRPr="00543667">
              <w:rPr>
                <w:color w:val="000000"/>
                <w:szCs w:val="24"/>
              </w:rPr>
              <w:t>June 2009</w:t>
            </w:r>
          </w:p>
        </w:tc>
      </w:tr>
      <w:tr w:rsidR="00D9217B" w:rsidRPr="00543667" w14:paraId="5D9B303B" w14:textId="77777777" w:rsidTr="00DE4029">
        <w:trPr>
          <w:trHeight w:val="623"/>
        </w:trPr>
        <w:tc>
          <w:tcPr>
            <w:tcW w:w="1260" w:type="dxa"/>
            <w:hideMark/>
          </w:tcPr>
          <w:p w14:paraId="3ADC504E" w14:textId="77777777" w:rsidR="00D9217B" w:rsidRPr="00543667" w:rsidRDefault="00D9217B" w:rsidP="00D9217B">
            <w:pPr>
              <w:jc w:val="center"/>
              <w:rPr>
                <w:i/>
                <w:color w:val="000000"/>
                <w:szCs w:val="24"/>
              </w:rPr>
            </w:pPr>
            <w:r w:rsidRPr="00543667">
              <w:rPr>
                <w:i/>
                <w:color w:val="000000"/>
                <w:szCs w:val="24"/>
              </w:rPr>
              <w:t>21-0966</w:t>
            </w:r>
          </w:p>
        </w:tc>
        <w:tc>
          <w:tcPr>
            <w:tcW w:w="4320" w:type="dxa"/>
            <w:hideMark/>
          </w:tcPr>
          <w:p w14:paraId="3101A3B1" w14:textId="77777777" w:rsidR="00D9217B" w:rsidRPr="00543667" w:rsidRDefault="00D9217B" w:rsidP="00D9217B">
            <w:pPr>
              <w:rPr>
                <w:i/>
                <w:szCs w:val="24"/>
              </w:rPr>
            </w:pPr>
            <w:r w:rsidRPr="00543667">
              <w:rPr>
                <w:i/>
                <w:szCs w:val="24"/>
              </w:rPr>
              <w:t>Intent to File a Claim for Compensation and/or Pension, or Survivors Pension and/or DIC</w:t>
            </w:r>
          </w:p>
        </w:tc>
        <w:tc>
          <w:tcPr>
            <w:tcW w:w="1530" w:type="dxa"/>
            <w:hideMark/>
          </w:tcPr>
          <w:p w14:paraId="26F19199" w14:textId="7EC67D81" w:rsidR="00D9217B" w:rsidRPr="00543667" w:rsidRDefault="009E630A" w:rsidP="00D9217B">
            <w:pPr>
              <w:jc w:val="center"/>
              <w:rPr>
                <w:color w:val="000000"/>
                <w:szCs w:val="24"/>
              </w:rPr>
            </w:pPr>
            <w:r w:rsidRPr="00543667">
              <w:rPr>
                <w:color w:val="000000"/>
                <w:szCs w:val="24"/>
              </w:rPr>
              <w:t>July 2015</w:t>
            </w:r>
          </w:p>
        </w:tc>
        <w:tc>
          <w:tcPr>
            <w:tcW w:w="2340" w:type="dxa"/>
            <w:hideMark/>
          </w:tcPr>
          <w:p w14:paraId="1C6B5B53" w14:textId="1FC9C5B6" w:rsidR="00D9217B" w:rsidRPr="00543667" w:rsidRDefault="009E630A" w:rsidP="00D9217B">
            <w:pPr>
              <w:jc w:val="center"/>
              <w:rPr>
                <w:color w:val="000000"/>
                <w:szCs w:val="24"/>
              </w:rPr>
            </w:pPr>
            <w:r w:rsidRPr="00543667">
              <w:rPr>
                <w:color w:val="000000"/>
                <w:szCs w:val="24"/>
              </w:rPr>
              <w:t>November 2014</w:t>
            </w:r>
            <w:r w:rsidR="00D9217B" w:rsidRPr="00543667">
              <w:rPr>
                <w:color w:val="000000"/>
                <w:szCs w:val="24"/>
              </w:rPr>
              <w:t> </w:t>
            </w:r>
          </w:p>
        </w:tc>
      </w:tr>
      <w:tr w:rsidR="00D9217B" w:rsidRPr="00543667" w14:paraId="3CDDB30D" w14:textId="77777777" w:rsidTr="00DE4029">
        <w:trPr>
          <w:trHeight w:val="312"/>
        </w:trPr>
        <w:tc>
          <w:tcPr>
            <w:tcW w:w="1260" w:type="dxa"/>
            <w:hideMark/>
          </w:tcPr>
          <w:p w14:paraId="2596204D" w14:textId="77777777" w:rsidR="00D9217B" w:rsidRPr="00543667" w:rsidRDefault="00D9217B" w:rsidP="00D9217B">
            <w:pPr>
              <w:jc w:val="center"/>
              <w:rPr>
                <w:i/>
                <w:color w:val="000000"/>
                <w:szCs w:val="24"/>
              </w:rPr>
            </w:pPr>
            <w:r w:rsidRPr="00543667">
              <w:rPr>
                <w:i/>
                <w:color w:val="000000"/>
                <w:szCs w:val="24"/>
              </w:rPr>
              <w:t>21-0958</w:t>
            </w:r>
          </w:p>
        </w:tc>
        <w:tc>
          <w:tcPr>
            <w:tcW w:w="4320" w:type="dxa"/>
            <w:hideMark/>
          </w:tcPr>
          <w:p w14:paraId="0B61EDC9" w14:textId="77777777" w:rsidR="00D9217B" w:rsidRPr="00543667" w:rsidRDefault="00D9217B" w:rsidP="00D9217B">
            <w:pPr>
              <w:rPr>
                <w:i/>
                <w:szCs w:val="24"/>
              </w:rPr>
            </w:pPr>
            <w:r w:rsidRPr="00543667">
              <w:rPr>
                <w:i/>
                <w:szCs w:val="24"/>
              </w:rPr>
              <w:t>Notice of Disagreement</w:t>
            </w:r>
          </w:p>
        </w:tc>
        <w:tc>
          <w:tcPr>
            <w:tcW w:w="1530" w:type="dxa"/>
            <w:hideMark/>
          </w:tcPr>
          <w:p w14:paraId="46EBFA42" w14:textId="1AB296BC" w:rsidR="00D9217B" w:rsidRPr="00543667" w:rsidRDefault="00396D8C" w:rsidP="00396D8C">
            <w:pPr>
              <w:jc w:val="center"/>
              <w:rPr>
                <w:color w:val="000000"/>
                <w:szCs w:val="24"/>
              </w:rPr>
            </w:pPr>
            <w:r w:rsidRPr="00543667">
              <w:rPr>
                <w:color w:val="000000"/>
                <w:szCs w:val="24"/>
              </w:rPr>
              <w:t>September</w:t>
            </w:r>
            <w:r w:rsidR="00D9217B" w:rsidRPr="00543667">
              <w:rPr>
                <w:color w:val="000000"/>
                <w:szCs w:val="24"/>
              </w:rPr>
              <w:t xml:space="preserve"> 2015</w:t>
            </w:r>
          </w:p>
        </w:tc>
        <w:tc>
          <w:tcPr>
            <w:tcW w:w="2340" w:type="dxa"/>
            <w:hideMark/>
          </w:tcPr>
          <w:p w14:paraId="65EC7F54" w14:textId="444C9881" w:rsidR="00D9217B" w:rsidRPr="00543667" w:rsidRDefault="00396D8C" w:rsidP="00D9217B">
            <w:pPr>
              <w:jc w:val="center"/>
              <w:rPr>
                <w:color w:val="000000"/>
                <w:szCs w:val="24"/>
              </w:rPr>
            </w:pPr>
            <w:r w:rsidRPr="00543667">
              <w:rPr>
                <w:color w:val="000000"/>
                <w:szCs w:val="24"/>
              </w:rPr>
              <w:t>January 2015</w:t>
            </w:r>
          </w:p>
        </w:tc>
      </w:tr>
      <w:tr w:rsidR="00D9217B" w:rsidRPr="00543667" w14:paraId="5286C1AD" w14:textId="77777777" w:rsidTr="00DE4029">
        <w:trPr>
          <w:trHeight w:val="623"/>
        </w:trPr>
        <w:tc>
          <w:tcPr>
            <w:tcW w:w="1260" w:type="dxa"/>
            <w:hideMark/>
          </w:tcPr>
          <w:p w14:paraId="202AC507" w14:textId="77777777" w:rsidR="00D9217B" w:rsidRPr="00543667" w:rsidRDefault="00D9217B" w:rsidP="00D9217B">
            <w:pPr>
              <w:jc w:val="center"/>
              <w:rPr>
                <w:i/>
                <w:color w:val="000000"/>
                <w:szCs w:val="24"/>
              </w:rPr>
            </w:pPr>
            <w:r w:rsidRPr="00543667">
              <w:rPr>
                <w:i/>
                <w:color w:val="000000"/>
                <w:szCs w:val="24"/>
              </w:rPr>
              <w:t>21-0845</w:t>
            </w:r>
          </w:p>
        </w:tc>
        <w:tc>
          <w:tcPr>
            <w:tcW w:w="4320" w:type="dxa"/>
            <w:hideMark/>
          </w:tcPr>
          <w:p w14:paraId="23D56613" w14:textId="77777777" w:rsidR="00D9217B" w:rsidRPr="00543667" w:rsidRDefault="00D9217B" w:rsidP="00D9217B">
            <w:pPr>
              <w:rPr>
                <w:i/>
                <w:szCs w:val="24"/>
              </w:rPr>
            </w:pPr>
            <w:r w:rsidRPr="00543667">
              <w:rPr>
                <w:i/>
                <w:szCs w:val="24"/>
              </w:rPr>
              <w:t>Authorization to Disclose Personal Beneficiary/Claimant Information to a Third Party</w:t>
            </w:r>
          </w:p>
        </w:tc>
        <w:tc>
          <w:tcPr>
            <w:tcW w:w="1530" w:type="dxa"/>
            <w:hideMark/>
          </w:tcPr>
          <w:p w14:paraId="4CB9BA26" w14:textId="77777777" w:rsidR="00D9217B" w:rsidRPr="00543667" w:rsidRDefault="00D9217B" w:rsidP="00D9217B">
            <w:pPr>
              <w:jc w:val="center"/>
              <w:rPr>
                <w:color w:val="000000"/>
                <w:szCs w:val="24"/>
              </w:rPr>
            </w:pPr>
            <w:r w:rsidRPr="00543667">
              <w:rPr>
                <w:color w:val="000000"/>
                <w:szCs w:val="24"/>
              </w:rPr>
              <w:t>June 2015</w:t>
            </w:r>
          </w:p>
        </w:tc>
        <w:tc>
          <w:tcPr>
            <w:tcW w:w="2340" w:type="dxa"/>
            <w:hideMark/>
          </w:tcPr>
          <w:p w14:paraId="0C271614" w14:textId="77777777" w:rsidR="00D9217B" w:rsidRPr="00543667" w:rsidRDefault="00D9217B" w:rsidP="00D9217B">
            <w:pPr>
              <w:jc w:val="center"/>
              <w:rPr>
                <w:color w:val="000000"/>
                <w:szCs w:val="24"/>
              </w:rPr>
            </w:pPr>
            <w:r w:rsidRPr="00543667">
              <w:rPr>
                <w:color w:val="000000"/>
                <w:szCs w:val="24"/>
              </w:rPr>
              <w:t>May 2010</w:t>
            </w:r>
          </w:p>
        </w:tc>
      </w:tr>
      <w:tr w:rsidR="00D9217B" w:rsidRPr="00543667" w14:paraId="77442DC1" w14:textId="77777777" w:rsidTr="00DE4029">
        <w:trPr>
          <w:trHeight w:val="623"/>
        </w:trPr>
        <w:tc>
          <w:tcPr>
            <w:tcW w:w="1260" w:type="dxa"/>
            <w:hideMark/>
          </w:tcPr>
          <w:p w14:paraId="16C0DD78" w14:textId="77777777" w:rsidR="00D9217B" w:rsidRPr="00543667" w:rsidRDefault="00D9217B" w:rsidP="00D9217B">
            <w:pPr>
              <w:jc w:val="center"/>
              <w:rPr>
                <w:i/>
                <w:color w:val="000000"/>
                <w:szCs w:val="24"/>
              </w:rPr>
            </w:pPr>
            <w:r w:rsidRPr="00543667">
              <w:rPr>
                <w:i/>
                <w:color w:val="000000"/>
                <w:szCs w:val="24"/>
              </w:rPr>
              <w:t>21-4142</w:t>
            </w:r>
          </w:p>
        </w:tc>
        <w:tc>
          <w:tcPr>
            <w:tcW w:w="4320" w:type="dxa"/>
            <w:hideMark/>
          </w:tcPr>
          <w:p w14:paraId="7FFD1357" w14:textId="77777777" w:rsidR="00D9217B" w:rsidRPr="00543667" w:rsidRDefault="00D9217B" w:rsidP="00D9217B">
            <w:pPr>
              <w:rPr>
                <w:i/>
                <w:szCs w:val="24"/>
              </w:rPr>
            </w:pPr>
            <w:r w:rsidRPr="00543667">
              <w:rPr>
                <w:i/>
                <w:szCs w:val="24"/>
              </w:rPr>
              <w:t>Authorization to Disclose Information to the Department of Veterans Affairs (VA)</w:t>
            </w:r>
          </w:p>
        </w:tc>
        <w:tc>
          <w:tcPr>
            <w:tcW w:w="1530" w:type="dxa"/>
            <w:hideMark/>
          </w:tcPr>
          <w:p w14:paraId="2ADBED23" w14:textId="77777777" w:rsidR="00D9217B" w:rsidRPr="00543667" w:rsidRDefault="00D9217B" w:rsidP="00D9217B">
            <w:pPr>
              <w:jc w:val="center"/>
              <w:rPr>
                <w:color w:val="000000"/>
                <w:szCs w:val="24"/>
              </w:rPr>
            </w:pPr>
            <w:r w:rsidRPr="00543667">
              <w:rPr>
                <w:color w:val="000000"/>
                <w:szCs w:val="24"/>
              </w:rPr>
              <w:t>June 2014</w:t>
            </w:r>
          </w:p>
        </w:tc>
        <w:tc>
          <w:tcPr>
            <w:tcW w:w="2340" w:type="dxa"/>
            <w:hideMark/>
          </w:tcPr>
          <w:p w14:paraId="52252D35" w14:textId="77777777" w:rsidR="00D9217B" w:rsidRPr="00543667" w:rsidRDefault="00D9217B" w:rsidP="00D9217B">
            <w:pPr>
              <w:jc w:val="center"/>
              <w:rPr>
                <w:color w:val="000000"/>
                <w:szCs w:val="24"/>
              </w:rPr>
            </w:pPr>
            <w:r w:rsidRPr="00543667">
              <w:rPr>
                <w:color w:val="000000"/>
                <w:szCs w:val="24"/>
              </w:rPr>
              <w:t>February 2012</w:t>
            </w:r>
          </w:p>
        </w:tc>
      </w:tr>
      <w:tr w:rsidR="00D9217B" w:rsidRPr="00543667" w14:paraId="7117066E" w14:textId="77777777" w:rsidTr="000C68EE">
        <w:trPr>
          <w:trHeight w:val="350"/>
        </w:trPr>
        <w:tc>
          <w:tcPr>
            <w:tcW w:w="1260" w:type="dxa"/>
            <w:hideMark/>
          </w:tcPr>
          <w:p w14:paraId="0D9C4DB6" w14:textId="77777777" w:rsidR="00D9217B" w:rsidRPr="00543667" w:rsidRDefault="00D9217B" w:rsidP="00D9217B">
            <w:pPr>
              <w:jc w:val="center"/>
              <w:rPr>
                <w:i/>
                <w:color w:val="000000"/>
                <w:szCs w:val="24"/>
              </w:rPr>
            </w:pPr>
            <w:r w:rsidRPr="00543667">
              <w:rPr>
                <w:i/>
                <w:color w:val="000000"/>
                <w:szCs w:val="24"/>
              </w:rPr>
              <w:t>21-4142a</w:t>
            </w:r>
          </w:p>
        </w:tc>
        <w:tc>
          <w:tcPr>
            <w:tcW w:w="4320" w:type="dxa"/>
            <w:hideMark/>
          </w:tcPr>
          <w:p w14:paraId="405DF7B0" w14:textId="77777777" w:rsidR="00D9217B" w:rsidRPr="00543667" w:rsidRDefault="00D9217B" w:rsidP="00D9217B">
            <w:pPr>
              <w:rPr>
                <w:i/>
                <w:szCs w:val="24"/>
              </w:rPr>
            </w:pPr>
            <w:r w:rsidRPr="00543667">
              <w:rPr>
                <w:i/>
                <w:szCs w:val="24"/>
              </w:rPr>
              <w:t>General Release for Medical Provider Information to the Department of Veterans Affairs (VA)</w:t>
            </w:r>
          </w:p>
        </w:tc>
        <w:tc>
          <w:tcPr>
            <w:tcW w:w="1530" w:type="dxa"/>
            <w:hideMark/>
          </w:tcPr>
          <w:p w14:paraId="6FF3FA18" w14:textId="77777777" w:rsidR="00D9217B" w:rsidRPr="00543667" w:rsidRDefault="00D9217B" w:rsidP="00D9217B">
            <w:pPr>
              <w:jc w:val="center"/>
              <w:rPr>
                <w:color w:val="000000"/>
                <w:szCs w:val="24"/>
              </w:rPr>
            </w:pPr>
            <w:r w:rsidRPr="00543667">
              <w:rPr>
                <w:color w:val="000000"/>
                <w:szCs w:val="24"/>
              </w:rPr>
              <w:t>June 2014</w:t>
            </w:r>
          </w:p>
        </w:tc>
        <w:tc>
          <w:tcPr>
            <w:tcW w:w="2340" w:type="dxa"/>
            <w:hideMark/>
          </w:tcPr>
          <w:p w14:paraId="7DCE5EC7" w14:textId="057C8C00" w:rsidR="00D9217B" w:rsidRPr="00543667" w:rsidRDefault="001D577A" w:rsidP="001D577A">
            <w:pPr>
              <w:jc w:val="center"/>
              <w:rPr>
                <w:color w:val="000000"/>
                <w:szCs w:val="24"/>
              </w:rPr>
            </w:pPr>
            <w:r w:rsidRPr="00543667">
              <w:rPr>
                <w:color w:val="000000"/>
                <w:szCs w:val="24"/>
              </w:rPr>
              <w:t>N/A</w:t>
            </w:r>
          </w:p>
        </w:tc>
      </w:tr>
    </w:tbl>
    <w:p w14:paraId="0816576E" w14:textId="2D464BA4" w:rsidR="00E37920" w:rsidRPr="00543667" w:rsidRDefault="00E37920" w:rsidP="00E37920">
      <w:pPr>
        <w:tabs>
          <w:tab w:val="left" w:pos="9360"/>
        </w:tabs>
        <w:ind w:left="1714"/>
        <w:rPr>
          <w:u w:val="single"/>
        </w:rPr>
      </w:pPr>
      <w:r w:rsidRPr="00543667">
        <w:rPr>
          <w:u w:val="single"/>
        </w:rPr>
        <w:tab/>
      </w:r>
    </w:p>
    <w:p w14:paraId="5026077F" w14:textId="748ACE79" w:rsidR="00E37920" w:rsidRPr="00543667" w:rsidRDefault="00E37920" w:rsidP="00E37920">
      <w:pPr>
        <w:tabs>
          <w:tab w:val="left" w:pos="9360"/>
        </w:tabs>
        <w:ind w:left="1714"/>
        <w:rPr>
          <w:u w:val="single"/>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9217B" w:rsidRPr="00543667" w14:paraId="5DF7F414" w14:textId="77777777" w:rsidTr="00D9217B">
        <w:tc>
          <w:tcPr>
            <w:tcW w:w="1728" w:type="dxa"/>
            <w:shd w:val="clear" w:color="auto" w:fill="auto"/>
          </w:tcPr>
          <w:p w14:paraId="40D18BD3" w14:textId="473813A9" w:rsidR="00D9217B" w:rsidRPr="00543667" w:rsidRDefault="00D9217B" w:rsidP="00D9217B">
            <w:pPr>
              <w:tabs>
                <w:tab w:val="left" w:pos="9360"/>
              </w:tabs>
              <w:rPr>
                <w:b/>
                <w:sz w:val="22"/>
                <w:u w:val="single"/>
              </w:rPr>
            </w:pPr>
            <w:r w:rsidRPr="00543667">
              <w:rPr>
                <w:b/>
                <w:sz w:val="22"/>
              </w:rPr>
              <w:lastRenderedPageBreak/>
              <w:t>c.  Acceptable Outdated Versions of Common Pension Forms</w:t>
            </w:r>
          </w:p>
        </w:tc>
        <w:tc>
          <w:tcPr>
            <w:tcW w:w="7740" w:type="dxa"/>
            <w:shd w:val="clear" w:color="auto" w:fill="auto"/>
          </w:tcPr>
          <w:p w14:paraId="41EDE1B0" w14:textId="45C09783" w:rsidR="00D9217B" w:rsidRPr="00543667" w:rsidRDefault="00D9217B" w:rsidP="00D9217B">
            <w:pPr>
              <w:tabs>
                <w:tab w:val="left" w:pos="9360"/>
              </w:tabs>
              <w:rPr>
                <w:u w:val="single"/>
              </w:rPr>
            </w:pPr>
            <w:r w:rsidRPr="00543667">
              <w:t xml:space="preserve">See the table below for a listing of outdated versions of some commonly used pension forms that VA </w:t>
            </w:r>
            <w:r w:rsidRPr="00543667">
              <w:rPr>
                <w:i/>
              </w:rPr>
              <w:t>will</w:t>
            </w:r>
            <w:r w:rsidRPr="00543667">
              <w:t xml:space="preserve"> accept.</w:t>
            </w:r>
          </w:p>
        </w:tc>
      </w:tr>
    </w:tbl>
    <w:p w14:paraId="49AF02A5" w14:textId="5A054550" w:rsidR="00DE4029" w:rsidRPr="00543667" w:rsidRDefault="00DE4029" w:rsidP="00D9217B">
      <w:pPr>
        <w:tabs>
          <w:tab w:val="left" w:pos="9360"/>
        </w:tabs>
        <w:ind w:left="1714"/>
        <w:rPr>
          <w:u w:val="single"/>
        </w:rPr>
      </w:pPr>
    </w:p>
    <w:tbl>
      <w:tblPr>
        <w:tblStyle w:val="TableGrid"/>
        <w:tblW w:w="9450" w:type="dxa"/>
        <w:tblInd w:w="18" w:type="dxa"/>
        <w:tblLook w:val="04A0" w:firstRow="1" w:lastRow="0" w:firstColumn="1" w:lastColumn="0" w:noHBand="0" w:noVBand="1"/>
      </w:tblPr>
      <w:tblGrid>
        <w:gridCol w:w="1260"/>
        <w:gridCol w:w="4320"/>
        <w:gridCol w:w="1530"/>
        <w:gridCol w:w="2340"/>
      </w:tblGrid>
      <w:tr w:rsidR="00DE4029" w:rsidRPr="00543667" w14:paraId="58CB66F6" w14:textId="77777777" w:rsidTr="00DE4029">
        <w:trPr>
          <w:trHeight w:val="305"/>
        </w:trPr>
        <w:tc>
          <w:tcPr>
            <w:tcW w:w="1260" w:type="dxa"/>
          </w:tcPr>
          <w:p w14:paraId="18A9D0E6" w14:textId="77777777" w:rsidR="00DE4029" w:rsidRPr="00543667" w:rsidRDefault="00DE4029" w:rsidP="00FE4C21">
            <w:pPr>
              <w:jc w:val="center"/>
              <w:rPr>
                <w:b/>
              </w:rPr>
            </w:pPr>
            <w:r w:rsidRPr="00543667">
              <w:rPr>
                <w:b/>
              </w:rPr>
              <w:t>VA Form Number</w:t>
            </w:r>
          </w:p>
        </w:tc>
        <w:tc>
          <w:tcPr>
            <w:tcW w:w="4320" w:type="dxa"/>
          </w:tcPr>
          <w:p w14:paraId="45BFD435" w14:textId="77777777" w:rsidR="00DE4029" w:rsidRPr="00543667" w:rsidRDefault="00DE4029" w:rsidP="00FE4C21">
            <w:pPr>
              <w:jc w:val="center"/>
              <w:rPr>
                <w:b/>
              </w:rPr>
            </w:pPr>
            <w:r w:rsidRPr="00543667">
              <w:rPr>
                <w:b/>
              </w:rPr>
              <w:t>Form Name</w:t>
            </w:r>
          </w:p>
        </w:tc>
        <w:tc>
          <w:tcPr>
            <w:tcW w:w="1530" w:type="dxa"/>
            <w:vAlign w:val="center"/>
          </w:tcPr>
          <w:p w14:paraId="6B3CC81F" w14:textId="77777777" w:rsidR="00DE4029" w:rsidRPr="00543667" w:rsidRDefault="00DE4029" w:rsidP="00FE4C21">
            <w:pPr>
              <w:jc w:val="center"/>
              <w:rPr>
                <w:b/>
              </w:rPr>
            </w:pPr>
            <w:r w:rsidRPr="00543667">
              <w:rPr>
                <w:b/>
                <w:bCs/>
              </w:rPr>
              <w:t>Current Version Available</w:t>
            </w:r>
          </w:p>
        </w:tc>
        <w:tc>
          <w:tcPr>
            <w:tcW w:w="2340" w:type="dxa"/>
            <w:vAlign w:val="center"/>
          </w:tcPr>
          <w:p w14:paraId="15D6496C" w14:textId="77777777" w:rsidR="00DE4029" w:rsidRPr="00543667" w:rsidRDefault="00DE4029" w:rsidP="00FE4C21">
            <w:pPr>
              <w:jc w:val="center"/>
              <w:rPr>
                <w:b/>
              </w:rPr>
            </w:pPr>
            <w:r w:rsidRPr="00543667">
              <w:rPr>
                <w:b/>
                <w:bCs/>
              </w:rPr>
              <w:t xml:space="preserve">Older Version Dates Accepted by VA </w:t>
            </w:r>
          </w:p>
        </w:tc>
      </w:tr>
      <w:tr w:rsidR="00DE4029" w:rsidRPr="00543667" w14:paraId="02570311" w14:textId="77777777" w:rsidTr="00DE4029">
        <w:trPr>
          <w:trHeight w:val="938"/>
        </w:trPr>
        <w:tc>
          <w:tcPr>
            <w:tcW w:w="1260" w:type="dxa"/>
            <w:hideMark/>
          </w:tcPr>
          <w:p w14:paraId="1DF0F4AC" w14:textId="77777777" w:rsidR="00DE4029" w:rsidRPr="00543667" w:rsidRDefault="00DE4029" w:rsidP="00DE4029">
            <w:pPr>
              <w:jc w:val="center"/>
              <w:rPr>
                <w:i/>
                <w:color w:val="000000"/>
                <w:szCs w:val="24"/>
              </w:rPr>
            </w:pPr>
            <w:r w:rsidRPr="00543667">
              <w:rPr>
                <w:i/>
                <w:color w:val="000000"/>
                <w:szCs w:val="24"/>
              </w:rPr>
              <w:t>21P-0516-1 (ALL EVRS ending in -01)</w:t>
            </w:r>
          </w:p>
        </w:tc>
        <w:tc>
          <w:tcPr>
            <w:tcW w:w="4320" w:type="dxa"/>
            <w:hideMark/>
          </w:tcPr>
          <w:p w14:paraId="3FE72A66" w14:textId="72D57504" w:rsidR="00DE4029" w:rsidRPr="00543667" w:rsidRDefault="00DE4029" w:rsidP="00DE4029">
            <w:pPr>
              <w:rPr>
                <w:i/>
                <w:color w:val="000000"/>
                <w:szCs w:val="24"/>
              </w:rPr>
            </w:pPr>
            <w:r w:rsidRPr="00543667">
              <w:rPr>
                <w:i/>
                <w:color w:val="000000"/>
                <w:szCs w:val="24"/>
              </w:rPr>
              <w:t>All Eligibility Verification Reports (EVRs)</w:t>
            </w:r>
          </w:p>
        </w:tc>
        <w:tc>
          <w:tcPr>
            <w:tcW w:w="1530" w:type="dxa"/>
            <w:hideMark/>
          </w:tcPr>
          <w:p w14:paraId="22526293" w14:textId="77777777" w:rsidR="00DE4029" w:rsidRPr="00543667" w:rsidRDefault="00DE4029" w:rsidP="00DE4029">
            <w:pPr>
              <w:jc w:val="center"/>
              <w:rPr>
                <w:color w:val="000000"/>
                <w:szCs w:val="24"/>
              </w:rPr>
            </w:pPr>
            <w:r w:rsidRPr="00543667">
              <w:rPr>
                <w:color w:val="000000"/>
                <w:szCs w:val="24"/>
              </w:rPr>
              <w:t>February 2012</w:t>
            </w:r>
          </w:p>
        </w:tc>
        <w:tc>
          <w:tcPr>
            <w:tcW w:w="2340" w:type="dxa"/>
            <w:hideMark/>
          </w:tcPr>
          <w:p w14:paraId="4D9C5ADF" w14:textId="226A6427" w:rsidR="00DE4029" w:rsidRPr="00543667" w:rsidRDefault="00DE4029" w:rsidP="00DE4029">
            <w:pPr>
              <w:jc w:val="center"/>
              <w:rPr>
                <w:color w:val="000000"/>
                <w:szCs w:val="24"/>
              </w:rPr>
            </w:pPr>
            <w:r w:rsidRPr="00543667">
              <w:rPr>
                <w:color w:val="000000"/>
                <w:szCs w:val="24"/>
              </w:rPr>
              <w:t> </w:t>
            </w:r>
            <w:r w:rsidR="002729A0" w:rsidRPr="00543667">
              <w:rPr>
                <w:color w:val="000000"/>
                <w:szCs w:val="24"/>
              </w:rPr>
              <w:t>June 2004</w:t>
            </w:r>
          </w:p>
        </w:tc>
      </w:tr>
      <w:tr w:rsidR="00DE4029" w:rsidRPr="00543667" w14:paraId="5EE02B02" w14:textId="77777777" w:rsidTr="00DE4029">
        <w:trPr>
          <w:trHeight w:val="623"/>
        </w:trPr>
        <w:tc>
          <w:tcPr>
            <w:tcW w:w="1260" w:type="dxa"/>
            <w:hideMark/>
          </w:tcPr>
          <w:p w14:paraId="5F1D65C9" w14:textId="77777777" w:rsidR="00DE4029" w:rsidRPr="00543667" w:rsidRDefault="00DE4029" w:rsidP="00DE4029">
            <w:pPr>
              <w:jc w:val="center"/>
              <w:rPr>
                <w:i/>
                <w:color w:val="000000"/>
                <w:szCs w:val="24"/>
              </w:rPr>
            </w:pPr>
            <w:r w:rsidRPr="00543667">
              <w:rPr>
                <w:i/>
                <w:color w:val="000000"/>
                <w:szCs w:val="24"/>
              </w:rPr>
              <w:t>21P-527EZ</w:t>
            </w:r>
          </w:p>
        </w:tc>
        <w:tc>
          <w:tcPr>
            <w:tcW w:w="4320" w:type="dxa"/>
            <w:hideMark/>
          </w:tcPr>
          <w:p w14:paraId="05D6BC39" w14:textId="77777777" w:rsidR="00DE4029" w:rsidRPr="00543667" w:rsidRDefault="00DE4029" w:rsidP="00DE4029">
            <w:pPr>
              <w:rPr>
                <w:i/>
                <w:color w:val="000000"/>
                <w:szCs w:val="24"/>
              </w:rPr>
            </w:pPr>
            <w:r w:rsidRPr="00543667">
              <w:rPr>
                <w:i/>
                <w:color w:val="000000"/>
                <w:szCs w:val="24"/>
              </w:rPr>
              <w:t>Fully Developed Claim (Express Pension Claim)</w:t>
            </w:r>
          </w:p>
        </w:tc>
        <w:tc>
          <w:tcPr>
            <w:tcW w:w="1530" w:type="dxa"/>
            <w:hideMark/>
          </w:tcPr>
          <w:p w14:paraId="19FF85EA" w14:textId="77777777" w:rsidR="00DE4029" w:rsidRPr="00543667" w:rsidRDefault="00DE4029" w:rsidP="00DE4029">
            <w:pPr>
              <w:jc w:val="center"/>
              <w:rPr>
                <w:color w:val="000000"/>
                <w:szCs w:val="24"/>
              </w:rPr>
            </w:pPr>
            <w:r w:rsidRPr="00543667">
              <w:rPr>
                <w:color w:val="000000"/>
                <w:szCs w:val="24"/>
              </w:rPr>
              <w:t>June 2014</w:t>
            </w:r>
          </w:p>
        </w:tc>
        <w:tc>
          <w:tcPr>
            <w:tcW w:w="2340" w:type="dxa"/>
            <w:hideMark/>
          </w:tcPr>
          <w:p w14:paraId="7AC1261D" w14:textId="77777777" w:rsidR="00DE4029" w:rsidRPr="00543667" w:rsidRDefault="00DE4029" w:rsidP="00DE4029">
            <w:pPr>
              <w:jc w:val="center"/>
              <w:rPr>
                <w:color w:val="000000"/>
                <w:szCs w:val="24"/>
              </w:rPr>
            </w:pPr>
            <w:r w:rsidRPr="00543667">
              <w:rPr>
                <w:color w:val="000000"/>
                <w:szCs w:val="24"/>
              </w:rPr>
              <w:t>August 2011</w:t>
            </w:r>
          </w:p>
        </w:tc>
      </w:tr>
      <w:tr w:rsidR="00DE4029" w:rsidRPr="00543667" w14:paraId="3F906384" w14:textId="77777777" w:rsidTr="00DE4029">
        <w:trPr>
          <w:trHeight w:val="312"/>
        </w:trPr>
        <w:tc>
          <w:tcPr>
            <w:tcW w:w="1260" w:type="dxa"/>
            <w:hideMark/>
          </w:tcPr>
          <w:p w14:paraId="58DECAF6" w14:textId="77777777" w:rsidR="00DE4029" w:rsidRPr="00543667" w:rsidRDefault="00DE4029" w:rsidP="00DE4029">
            <w:pPr>
              <w:jc w:val="center"/>
              <w:rPr>
                <w:i/>
                <w:color w:val="000000"/>
                <w:szCs w:val="24"/>
              </w:rPr>
            </w:pPr>
            <w:r w:rsidRPr="00543667">
              <w:rPr>
                <w:i/>
                <w:color w:val="000000"/>
                <w:szCs w:val="24"/>
              </w:rPr>
              <w:t>21P-527</w:t>
            </w:r>
          </w:p>
        </w:tc>
        <w:tc>
          <w:tcPr>
            <w:tcW w:w="4320" w:type="dxa"/>
            <w:hideMark/>
          </w:tcPr>
          <w:p w14:paraId="761D1408" w14:textId="77777777" w:rsidR="00DE4029" w:rsidRPr="00543667" w:rsidRDefault="00DE4029" w:rsidP="00DE4029">
            <w:pPr>
              <w:rPr>
                <w:i/>
                <w:color w:val="000000"/>
                <w:szCs w:val="24"/>
              </w:rPr>
            </w:pPr>
            <w:r w:rsidRPr="00543667">
              <w:rPr>
                <w:i/>
                <w:color w:val="000000"/>
                <w:szCs w:val="24"/>
              </w:rPr>
              <w:t>Income net worth and employment statement</w:t>
            </w:r>
          </w:p>
        </w:tc>
        <w:tc>
          <w:tcPr>
            <w:tcW w:w="1530" w:type="dxa"/>
            <w:hideMark/>
          </w:tcPr>
          <w:p w14:paraId="549680D9" w14:textId="77777777" w:rsidR="00DE4029" w:rsidRPr="00543667" w:rsidRDefault="00DE4029" w:rsidP="00DE4029">
            <w:pPr>
              <w:jc w:val="center"/>
              <w:rPr>
                <w:color w:val="000000"/>
                <w:szCs w:val="24"/>
              </w:rPr>
            </w:pPr>
            <w:r w:rsidRPr="00543667">
              <w:rPr>
                <w:color w:val="000000"/>
                <w:szCs w:val="24"/>
              </w:rPr>
              <w:t>July 2014</w:t>
            </w:r>
          </w:p>
        </w:tc>
        <w:tc>
          <w:tcPr>
            <w:tcW w:w="2340" w:type="dxa"/>
            <w:hideMark/>
          </w:tcPr>
          <w:p w14:paraId="2CD9EE1C" w14:textId="77777777" w:rsidR="00DE4029" w:rsidRPr="00543667" w:rsidRDefault="00DE4029" w:rsidP="00DE4029">
            <w:pPr>
              <w:jc w:val="center"/>
              <w:rPr>
                <w:color w:val="000000"/>
                <w:szCs w:val="24"/>
              </w:rPr>
            </w:pPr>
            <w:r w:rsidRPr="00543667">
              <w:rPr>
                <w:color w:val="000000"/>
                <w:szCs w:val="24"/>
              </w:rPr>
              <w:t>July 2012</w:t>
            </w:r>
          </w:p>
        </w:tc>
      </w:tr>
      <w:tr w:rsidR="00DE4029" w:rsidRPr="00543667" w14:paraId="5C1426DC" w14:textId="77777777" w:rsidTr="00DE4029">
        <w:trPr>
          <w:trHeight w:val="312"/>
        </w:trPr>
        <w:tc>
          <w:tcPr>
            <w:tcW w:w="1260" w:type="dxa"/>
            <w:hideMark/>
          </w:tcPr>
          <w:p w14:paraId="21469366" w14:textId="77777777" w:rsidR="00DE4029" w:rsidRPr="00543667" w:rsidRDefault="00DE4029" w:rsidP="00DE4029">
            <w:pPr>
              <w:jc w:val="center"/>
              <w:rPr>
                <w:i/>
                <w:color w:val="000000"/>
                <w:szCs w:val="24"/>
              </w:rPr>
            </w:pPr>
            <w:r w:rsidRPr="00543667">
              <w:rPr>
                <w:i/>
                <w:color w:val="000000"/>
                <w:szCs w:val="24"/>
              </w:rPr>
              <w:t>21P-530</w:t>
            </w:r>
          </w:p>
        </w:tc>
        <w:tc>
          <w:tcPr>
            <w:tcW w:w="4320" w:type="dxa"/>
            <w:hideMark/>
          </w:tcPr>
          <w:p w14:paraId="2B917EBB" w14:textId="77777777" w:rsidR="00DE4029" w:rsidRPr="00543667" w:rsidRDefault="00DE4029" w:rsidP="00DE4029">
            <w:pPr>
              <w:rPr>
                <w:i/>
                <w:color w:val="000000"/>
                <w:szCs w:val="24"/>
              </w:rPr>
            </w:pPr>
            <w:r w:rsidRPr="00543667">
              <w:rPr>
                <w:i/>
                <w:color w:val="000000"/>
                <w:szCs w:val="24"/>
              </w:rPr>
              <w:t>Application for burial benefits</w:t>
            </w:r>
          </w:p>
        </w:tc>
        <w:tc>
          <w:tcPr>
            <w:tcW w:w="1530" w:type="dxa"/>
            <w:hideMark/>
          </w:tcPr>
          <w:p w14:paraId="07B79B23" w14:textId="77777777" w:rsidR="00DE4029" w:rsidRPr="00543667" w:rsidRDefault="00DE4029" w:rsidP="00DE4029">
            <w:pPr>
              <w:jc w:val="center"/>
              <w:rPr>
                <w:color w:val="000000"/>
                <w:szCs w:val="24"/>
              </w:rPr>
            </w:pPr>
            <w:r w:rsidRPr="00543667">
              <w:rPr>
                <w:color w:val="000000"/>
                <w:szCs w:val="24"/>
              </w:rPr>
              <w:t>June 2014</w:t>
            </w:r>
          </w:p>
        </w:tc>
        <w:tc>
          <w:tcPr>
            <w:tcW w:w="2340" w:type="dxa"/>
            <w:hideMark/>
          </w:tcPr>
          <w:p w14:paraId="29C740F8" w14:textId="77777777" w:rsidR="00DE4029" w:rsidRPr="00543667" w:rsidRDefault="00DE4029" w:rsidP="00DE4029">
            <w:pPr>
              <w:jc w:val="center"/>
              <w:rPr>
                <w:color w:val="000000"/>
                <w:szCs w:val="24"/>
              </w:rPr>
            </w:pPr>
            <w:r w:rsidRPr="00543667">
              <w:rPr>
                <w:color w:val="000000"/>
                <w:szCs w:val="24"/>
              </w:rPr>
              <w:t>May 2012</w:t>
            </w:r>
          </w:p>
        </w:tc>
      </w:tr>
      <w:tr w:rsidR="00DE4029" w:rsidRPr="00543667" w14:paraId="1E76F592" w14:textId="77777777" w:rsidTr="00DE4029">
        <w:trPr>
          <w:trHeight w:val="623"/>
        </w:trPr>
        <w:tc>
          <w:tcPr>
            <w:tcW w:w="1260" w:type="dxa"/>
            <w:hideMark/>
          </w:tcPr>
          <w:p w14:paraId="0C23ABAE" w14:textId="77777777" w:rsidR="00DE4029" w:rsidRPr="00543667" w:rsidRDefault="00DE4029" w:rsidP="00DE4029">
            <w:pPr>
              <w:jc w:val="center"/>
              <w:rPr>
                <w:i/>
                <w:color w:val="000000"/>
                <w:szCs w:val="24"/>
              </w:rPr>
            </w:pPr>
            <w:r w:rsidRPr="00543667">
              <w:rPr>
                <w:i/>
                <w:color w:val="000000"/>
                <w:szCs w:val="24"/>
              </w:rPr>
              <w:t>21P-534</w:t>
            </w:r>
          </w:p>
        </w:tc>
        <w:tc>
          <w:tcPr>
            <w:tcW w:w="4320" w:type="dxa"/>
            <w:hideMark/>
          </w:tcPr>
          <w:p w14:paraId="4F7DD8F3" w14:textId="77777777" w:rsidR="00DE4029" w:rsidRPr="00543667" w:rsidRDefault="00DE4029" w:rsidP="00DE4029">
            <w:pPr>
              <w:rPr>
                <w:i/>
                <w:color w:val="000000"/>
                <w:szCs w:val="24"/>
              </w:rPr>
            </w:pPr>
            <w:r w:rsidRPr="00543667">
              <w:rPr>
                <w:i/>
                <w:color w:val="000000"/>
                <w:szCs w:val="24"/>
              </w:rPr>
              <w:t xml:space="preserve">Application for DIC, death pension and accrued benefits by a surviving spouse or child </w:t>
            </w:r>
          </w:p>
        </w:tc>
        <w:tc>
          <w:tcPr>
            <w:tcW w:w="1530" w:type="dxa"/>
            <w:hideMark/>
          </w:tcPr>
          <w:p w14:paraId="29F8B899" w14:textId="77777777" w:rsidR="00DE4029" w:rsidRPr="00543667" w:rsidRDefault="00DE4029" w:rsidP="00DE4029">
            <w:pPr>
              <w:jc w:val="center"/>
              <w:rPr>
                <w:color w:val="000000"/>
                <w:szCs w:val="24"/>
              </w:rPr>
            </w:pPr>
            <w:r w:rsidRPr="00543667">
              <w:rPr>
                <w:color w:val="000000"/>
                <w:szCs w:val="24"/>
              </w:rPr>
              <w:t>June 2014</w:t>
            </w:r>
          </w:p>
        </w:tc>
        <w:tc>
          <w:tcPr>
            <w:tcW w:w="2340" w:type="dxa"/>
            <w:hideMark/>
          </w:tcPr>
          <w:p w14:paraId="45CE82A6" w14:textId="77777777" w:rsidR="00DE4029" w:rsidRPr="00543667" w:rsidRDefault="00DE4029" w:rsidP="00DE4029">
            <w:pPr>
              <w:jc w:val="center"/>
              <w:rPr>
                <w:color w:val="000000"/>
                <w:szCs w:val="24"/>
              </w:rPr>
            </w:pPr>
            <w:r w:rsidRPr="00543667">
              <w:rPr>
                <w:color w:val="000000"/>
                <w:szCs w:val="24"/>
              </w:rPr>
              <w:t>March 2009</w:t>
            </w:r>
          </w:p>
        </w:tc>
      </w:tr>
      <w:tr w:rsidR="00DE4029" w:rsidRPr="00543667" w14:paraId="22841E7C" w14:textId="77777777" w:rsidTr="00DE4029">
        <w:trPr>
          <w:trHeight w:val="623"/>
        </w:trPr>
        <w:tc>
          <w:tcPr>
            <w:tcW w:w="1260" w:type="dxa"/>
            <w:hideMark/>
          </w:tcPr>
          <w:p w14:paraId="54B79EA8" w14:textId="77777777" w:rsidR="00DE4029" w:rsidRPr="00543667" w:rsidRDefault="00DE4029" w:rsidP="00DE4029">
            <w:pPr>
              <w:jc w:val="center"/>
              <w:rPr>
                <w:i/>
                <w:color w:val="000000"/>
                <w:szCs w:val="24"/>
              </w:rPr>
            </w:pPr>
            <w:r w:rsidRPr="00543667">
              <w:rPr>
                <w:i/>
                <w:color w:val="000000"/>
                <w:szCs w:val="24"/>
              </w:rPr>
              <w:t>21P-534EZ</w:t>
            </w:r>
          </w:p>
        </w:tc>
        <w:tc>
          <w:tcPr>
            <w:tcW w:w="4320" w:type="dxa"/>
            <w:hideMark/>
          </w:tcPr>
          <w:p w14:paraId="234E6AD9" w14:textId="77777777" w:rsidR="00DE4029" w:rsidRPr="00543667" w:rsidRDefault="00DE4029" w:rsidP="00DE4029">
            <w:pPr>
              <w:rPr>
                <w:i/>
                <w:color w:val="000000"/>
                <w:szCs w:val="24"/>
              </w:rPr>
            </w:pPr>
            <w:r w:rsidRPr="00543667">
              <w:rPr>
                <w:i/>
                <w:color w:val="000000"/>
                <w:szCs w:val="24"/>
              </w:rPr>
              <w:t>Fully Developed Claim (Express Survivors Benefits)</w:t>
            </w:r>
          </w:p>
        </w:tc>
        <w:tc>
          <w:tcPr>
            <w:tcW w:w="1530" w:type="dxa"/>
            <w:hideMark/>
          </w:tcPr>
          <w:p w14:paraId="1265DC2E" w14:textId="77777777" w:rsidR="00DE4029" w:rsidRPr="00543667" w:rsidRDefault="00DE4029" w:rsidP="00DE4029">
            <w:pPr>
              <w:jc w:val="center"/>
              <w:rPr>
                <w:color w:val="000000"/>
                <w:szCs w:val="24"/>
              </w:rPr>
            </w:pPr>
            <w:r w:rsidRPr="00543667">
              <w:rPr>
                <w:color w:val="000000"/>
                <w:szCs w:val="24"/>
              </w:rPr>
              <w:t>June 2014</w:t>
            </w:r>
          </w:p>
        </w:tc>
        <w:tc>
          <w:tcPr>
            <w:tcW w:w="2340" w:type="dxa"/>
            <w:hideMark/>
          </w:tcPr>
          <w:p w14:paraId="68BC7FEA" w14:textId="77777777" w:rsidR="00DE4029" w:rsidRPr="00543667" w:rsidRDefault="00DE4029" w:rsidP="00DE4029">
            <w:pPr>
              <w:jc w:val="center"/>
              <w:rPr>
                <w:color w:val="000000"/>
                <w:szCs w:val="24"/>
              </w:rPr>
            </w:pPr>
            <w:r w:rsidRPr="00543667">
              <w:rPr>
                <w:color w:val="000000"/>
                <w:szCs w:val="24"/>
              </w:rPr>
              <w:t>December 2012</w:t>
            </w:r>
          </w:p>
        </w:tc>
      </w:tr>
      <w:tr w:rsidR="00DE4029" w:rsidRPr="00543667" w14:paraId="16F42822" w14:textId="77777777" w:rsidTr="00DE4029">
        <w:trPr>
          <w:trHeight w:val="938"/>
        </w:trPr>
        <w:tc>
          <w:tcPr>
            <w:tcW w:w="1260" w:type="dxa"/>
            <w:hideMark/>
          </w:tcPr>
          <w:p w14:paraId="419232CB" w14:textId="77777777" w:rsidR="00DE4029" w:rsidRPr="00543667" w:rsidRDefault="00DE4029" w:rsidP="00DE4029">
            <w:pPr>
              <w:jc w:val="center"/>
              <w:rPr>
                <w:i/>
                <w:color w:val="000000"/>
                <w:szCs w:val="24"/>
              </w:rPr>
            </w:pPr>
            <w:r w:rsidRPr="00543667">
              <w:rPr>
                <w:i/>
                <w:color w:val="000000"/>
                <w:szCs w:val="24"/>
              </w:rPr>
              <w:t>21P-534a</w:t>
            </w:r>
          </w:p>
        </w:tc>
        <w:tc>
          <w:tcPr>
            <w:tcW w:w="4320" w:type="dxa"/>
            <w:hideMark/>
          </w:tcPr>
          <w:p w14:paraId="20B374FB" w14:textId="77777777" w:rsidR="00DE4029" w:rsidRPr="00543667" w:rsidRDefault="00DE4029" w:rsidP="00DE4029">
            <w:pPr>
              <w:rPr>
                <w:i/>
                <w:color w:val="000000"/>
                <w:szCs w:val="24"/>
              </w:rPr>
            </w:pPr>
            <w:r w:rsidRPr="00543667">
              <w:rPr>
                <w:i/>
                <w:color w:val="000000"/>
                <w:szCs w:val="24"/>
              </w:rPr>
              <w:t>Application for Dependency and Indemnity Compensation By a Surviving Spouse or Child-In Service Death Only</w:t>
            </w:r>
          </w:p>
        </w:tc>
        <w:tc>
          <w:tcPr>
            <w:tcW w:w="1530" w:type="dxa"/>
            <w:hideMark/>
          </w:tcPr>
          <w:p w14:paraId="1F9B95DB" w14:textId="77777777" w:rsidR="00DE4029" w:rsidRPr="00543667" w:rsidRDefault="00DE4029" w:rsidP="00DE4029">
            <w:pPr>
              <w:jc w:val="center"/>
              <w:rPr>
                <w:color w:val="000000"/>
                <w:szCs w:val="24"/>
              </w:rPr>
            </w:pPr>
            <w:r w:rsidRPr="00543667">
              <w:rPr>
                <w:color w:val="000000"/>
                <w:szCs w:val="24"/>
              </w:rPr>
              <w:t>June 2014</w:t>
            </w:r>
          </w:p>
        </w:tc>
        <w:tc>
          <w:tcPr>
            <w:tcW w:w="2340" w:type="dxa"/>
            <w:hideMark/>
          </w:tcPr>
          <w:p w14:paraId="2ED0AFC7" w14:textId="77777777" w:rsidR="00DE4029" w:rsidRPr="00543667" w:rsidRDefault="00DE4029" w:rsidP="00DE4029">
            <w:pPr>
              <w:jc w:val="center"/>
              <w:rPr>
                <w:color w:val="000000"/>
                <w:szCs w:val="24"/>
              </w:rPr>
            </w:pPr>
            <w:r w:rsidRPr="00543667">
              <w:rPr>
                <w:color w:val="000000"/>
                <w:szCs w:val="24"/>
              </w:rPr>
              <w:t>October 2011</w:t>
            </w:r>
          </w:p>
        </w:tc>
      </w:tr>
      <w:tr w:rsidR="00DE4029" w:rsidRPr="00543667" w14:paraId="34512334" w14:textId="77777777" w:rsidTr="00DE4029">
        <w:trPr>
          <w:trHeight w:val="623"/>
        </w:trPr>
        <w:tc>
          <w:tcPr>
            <w:tcW w:w="1260" w:type="dxa"/>
            <w:hideMark/>
          </w:tcPr>
          <w:p w14:paraId="2FB454BA" w14:textId="77777777" w:rsidR="00DE4029" w:rsidRPr="00543667" w:rsidRDefault="00DE4029" w:rsidP="00DE4029">
            <w:pPr>
              <w:jc w:val="center"/>
              <w:rPr>
                <w:i/>
                <w:color w:val="000000"/>
                <w:szCs w:val="24"/>
              </w:rPr>
            </w:pPr>
            <w:r w:rsidRPr="00543667">
              <w:rPr>
                <w:i/>
                <w:color w:val="000000"/>
                <w:szCs w:val="24"/>
              </w:rPr>
              <w:t>21P-535</w:t>
            </w:r>
          </w:p>
        </w:tc>
        <w:tc>
          <w:tcPr>
            <w:tcW w:w="4320" w:type="dxa"/>
            <w:hideMark/>
          </w:tcPr>
          <w:p w14:paraId="34233C23" w14:textId="77777777" w:rsidR="00DE4029" w:rsidRPr="00543667" w:rsidRDefault="00DE4029" w:rsidP="00DE4029">
            <w:pPr>
              <w:rPr>
                <w:i/>
                <w:color w:val="000000"/>
                <w:szCs w:val="24"/>
              </w:rPr>
            </w:pPr>
            <w:r w:rsidRPr="00543667">
              <w:rPr>
                <w:i/>
                <w:color w:val="000000"/>
                <w:szCs w:val="24"/>
              </w:rPr>
              <w:t>Application for DIC by parents (including accrued benefits and death compensation)</w:t>
            </w:r>
          </w:p>
        </w:tc>
        <w:tc>
          <w:tcPr>
            <w:tcW w:w="1530" w:type="dxa"/>
            <w:hideMark/>
          </w:tcPr>
          <w:p w14:paraId="46C6D904" w14:textId="77777777" w:rsidR="00DE4029" w:rsidRPr="00543667" w:rsidRDefault="00DE4029" w:rsidP="00DE4029">
            <w:pPr>
              <w:jc w:val="center"/>
              <w:rPr>
                <w:color w:val="000000"/>
                <w:szCs w:val="24"/>
              </w:rPr>
            </w:pPr>
            <w:r w:rsidRPr="00543667">
              <w:rPr>
                <w:color w:val="000000"/>
                <w:szCs w:val="24"/>
              </w:rPr>
              <w:t>June 2014</w:t>
            </w:r>
          </w:p>
        </w:tc>
        <w:tc>
          <w:tcPr>
            <w:tcW w:w="2340" w:type="dxa"/>
            <w:hideMark/>
          </w:tcPr>
          <w:p w14:paraId="5580412C" w14:textId="77777777" w:rsidR="00DE4029" w:rsidRPr="00543667" w:rsidRDefault="00DE4029" w:rsidP="00DE4029">
            <w:pPr>
              <w:jc w:val="center"/>
              <w:rPr>
                <w:color w:val="000000"/>
                <w:szCs w:val="24"/>
              </w:rPr>
            </w:pPr>
            <w:r w:rsidRPr="00543667">
              <w:rPr>
                <w:color w:val="000000"/>
                <w:szCs w:val="24"/>
              </w:rPr>
              <w:t>February 2012</w:t>
            </w:r>
          </w:p>
        </w:tc>
      </w:tr>
      <w:tr w:rsidR="00DE4029" w:rsidRPr="00543667" w14:paraId="665AB8E5" w14:textId="77777777" w:rsidTr="00DE4029">
        <w:trPr>
          <w:trHeight w:val="623"/>
        </w:trPr>
        <w:tc>
          <w:tcPr>
            <w:tcW w:w="1260" w:type="dxa"/>
            <w:hideMark/>
          </w:tcPr>
          <w:p w14:paraId="27C06326" w14:textId="77777777" w:rsidR="00DE4029" w:rsidRPr="00543667" w:rsidRDefault="00DE4029" w:rsidP="00DE4029">
            <w:pPr>
              <w:jc w:val="center"/>
              <w:rPr>
                <w:i/>
                <w:color w:val="000000"/>
                <w:szCs w:val="24"/>
              </w:rPr>
            </w:pPr>
            <w:r w:rsidRPr="00543667">
              <w:rPr>
                <w:i/>
                <w:color w:val="000000"/>
                <w:szCs w:val="24"/>
              </w:rPr>
              <w:t>21P-601</w:t>
            </w:r>
          </w:p>
        </w:tc>
        <w:tc>
          <w:tcPr>
            <w:tcW w:w="4320" w:type="dxa"/>
            <w:hideMark/>
          </w:tcPr>
          <w:p w14:paraId="1AA879CE" w14:textId="77777777" w:rsidR="00DE4029" w:rsidRPr="00543667" w:rsidRDefault="00DE4029" w:rsidP="00DE4029">
            <w:pPr>
              <w:rPr>
                <w:i/>
                <w:color w:val="000000"/>
                <w:szCs w:val="24"/>
              </w:rPr>
            </w:pPr>
            <w:r w:rsidRPr="00543667">
              <w:rPr>
                <w:i/>
                <w:color w:val="000000"/>
                <w:szCs w:val="24"/>
              </w:rPr>
              <w:t>Application for reimbursement from accrued amounts due a deceased beneficiary</w:t>
            </w:r>
          </w:p>
        </w:tc>
        <w:tc>
          <w:tcPr>
            <w:tcW w:w="1530" w:type="dxa"/>
            <w:hideMark/>
          </w:tcPr>
          <w:p w14:paraId="4C5594E0" w14:textId="77777777" w:rsidR="00DE4029" w:rsidRPr="00543667" w:rsidRDefault="00DE4029" w:rsidP="00DE4029">
            <w:pPr>
              <w:jc w:val="center"/>
              <w:rPr>
                <w:color w:val="000000"/>
                <w:szCs w:val="24"/>
              </w:rPr>
            </w:pPr>
            <w:r w:rsidRPr="00543667">
              <w:rPr>
                <w:color w:val="000000"/>
                <w:szCs w:val="24"/>
              </w:rPr>
              <w:t>June 2014</w:t>
            </w:r>
          </w:p>
        </w:tc>
        <w:tc>
          <w:tcPr>
            <w:tcW w:w="2340" w:type="dxa"/>
            <w:hideMark/>
          </w:tcPr>
          <w:p w14:paraId="0A3D2254" w14:textId="77777777" w:rsidR="00DE4029" w:rsidRPr="00543667" w:rsidRDefault="00DE4029" w:rsidP="00DE4029">
            <w:pPr>
              <w:jc w:val="center"/>
              <w:rPr>
                <w:color w:val="000000"/>
                <w:szCs w:val="24"/>
              </w:rPr>
            </w:pPr>
            <w:r w:rsidRPr="00543667">
              <w:rPr>
                <w:color w:val="000000"/>
                <w:szCs w:val="24"/>
              </w:rPr>
              <w:t>December 2010</w:t>
            </w:r>
          </w:p>
        </w:tc>
      </w:tr>
      <w:tr w:rsidR="00DE4029" w:rsidRPr="00543667" w14:paraId="0BCB3A0E" w14:textId="77777777" w:rsidTr="00DE4029">
        <w:trPr>
          <w:trHeight w:val="312"/>
        </w:trPr>
        <w:tc>
          <w:tcPr>
            <w:tcW w:w="1260" w:type="dxa"/>
            <w:hideMark/>
          </w:tcPr>
          <w:p w14:paraId="417414DD" w14:textId="77777777" w:rsidR="00DE4029" w:rsidRPr="00543667" w:rsidRDefault="00DE4029" w:rsidP="00DE4029">
            <w:pPr>
              <w:jc w:val="center"/>
              <w:rPr>
                <w:i/>
                <w:color w:val="000000"/>
                <w:szCs w:val="24"/>
              </w:rPr>
            </w:pPr>
            <w:r w:rsidRPr="00543667">
              <w:rPr>
                <w:i/>
                <w:color w:val="000000"/>
                <w:szCs w:val="24"/>
              </w:rPr>
              <w:t>21P-8416</w:t>
            </w:r>
          </w:p>
        </w:tc>
        <w:tc>
          <w:tcPr>
            <w:tcW w:w="4320" w:type="dxa"/>
            <w:hideMark/>
          </w:tcPr>
          <w:p w14:paraId="1D513CCD" w14:textId="77777777" w:rsidR="00DE4029" w:rsidRPr="00543667" w:rsidRDefault="00DE4029" w:rsidP="00DE4029">
            <w:pPr>
              <w:rPr>
                <w:i/>
                <w:color w:val="000000"/>
                <w:szCs w:val="24"/>
              </w:rPr>
            </w:pPr>
            <w:r w:rsidRPr="00543667">
              <w:rPr>
                <w:i/>
                <w:color w:val="000000"/>
                <w:szCs w:val="24"/>
              </w:rPr>
              <w:t>Medical Expense Report</w:t>
            </w:r>
          </w:p>
        </w:tc>
        <w:tc>
          <w:tcPr>
            <w:tcW w:w="1530" w:type="dxa"/>
            <w:hideMark/>
          </w:tcPr>
          <w:p w14:paraId="50964822" w14:textId="77777777" w:rsidR="00DE4029" w:rsidRPr="00543667" w:rsidRDefault="00DE4029" w:rsidP="00DE4029">
            <w:pPr>
              <w:jc w:val="center"/>
              <w:rPr>
                <w:color w:val="000000"/>
                <w:szCs w:val="24"/>
              </w:rPr>
            </w:pPr>
            <w:r w:rsidRPr="00543667">
              <w:rPr>
                <w:color w:val="000000"/>
                <w:szCs w:val="24"/>
              </w:rPr>
              <w:t>February 2012</w:t>
            </w:r>
          </w:p>
        </w:tc>
        <w:tc>
          <w:tcPr>
            <w:tcW w:w="2340" w:type="dxa"/>
            <w:hideMark/>
          </w:tcPr>
          <w:p w14:paraId="305A1B04" w14:textId="77777777" w:rsidR="00DE4029" w:rsidRPr="00543667" w:rsidRDefault="00DE4029" w:rsidP="00DE4029">
            <w:pPr>
              <w:jc w:val="center"/>
              <w:rPr>
                <w:color w:val="000000"/>
                <w:szCs w:val="24"/>
              </w:rPr>
            </w:pPr>
            <w:r w:rsidRPr="00543667">
              <w:rPr>
                <w:color w:val="000000"/>
                <w:szCs w:val="24"/>
              </w:rPr>
              <w:t>December 2011</w:t>
            </w:r>
          </w:p>
        </w:tc>
      </w:tr>
      <w:tr w:rsidR="00DE4029" w:rsidRPr="00543667" w14:paraId="0B40A8BC" w14:textId="77777777" w:rsidTr="00DE4029">
        <w:trPr>
          <w:trHeight w:val="638"/>
        </w:trPr>
        <w:tc>
          <w:tcPr>
            <w:tcW w:w="1260" w:type="dxa"/>
            <w:hideMark/>
          </w:tcPr>
          <w:p w14:paraId="0E7ED726" w14:textId="77777777" w:rsidR="00DE4029" w:rsidRPr="00543667" w:rsidRDefault="00DE4029" w:rsidP="00DE4029">
            <w:pPr>
              <w:jc w:val="center"/>
              <w:rPr>
                <w:i/>
                <w:color w:val="000000"/>
                <w:szCs w:val="24"/>
              </w:rPr>
            </w:pPr>
            <w:r w:rsidRPr="00543667">
              <w:rPr>
                <w:i/>
                <w:color w:val="000000"/>
                <w:szCs w:val="24"/>
              </w:rPr>
              <w:t>21P-0847</w:t>
            </w:r>
          </w:p>
        </w:tc>
        <w:tc>
          <w:tcPr>
            <w:tcW w:w="4320" w:type="dxa"/>
            <w:hideMark/>
          </w:tcPr>
          <w:p w14:paraId="331078CA" w14:textId="77777777" w:rsidR="00DE4029" w:rsidRPr="00543667" w:rsidRDefault="00DE4029" w:rsidP="00DE4029">
            <w:pPr>
              <w:rPr>
                <w:i/>
                <w:color w:val="000000"/>
                <w:szCs w:val="24"/>
              </w:rPr>
            </w:pPr>
            <w:r w:rsidRPr="00543667">
              <w:rPr>
                <w:i/>
                <w:color w:val="000000"/>
                <w:szCs w:val="24"/>
              </w:rPr>
              <w:t>Request of Substitution of Claimant Upon Death of Claimant</w:t>
            </w:r>
          </w:p>
        </w:tc>
        <w:tc>
          <w:tcPr>
            <w:tcW w:w="1530" w:type="dxa"/>
            <w:hideMark/>
          </w:tcPr>
          <w:p w14:paraId="19F6A8C3" w14:textId="77777777" w:rsidR="00DE4029" w:rsidRPr="00543667" w:rsidRDefault="00DE4029" w:rsidP="00DE4029">
            <w:pPr>
              <w:jc w:val="center"/>
              <w:rPr>
                <w:color w:val="000000"/>
                <w:szCs w:val="24"/>
              </w:rPr>
            </w:pPr>
            <w:r w:rsidRPr="00543667">
              <w:rPr>
                <w:color w:val="000000"/>
                <w:szCs w:val="24"/>
              </w:rPr>
              <w:t>June 2009</w:t>
            </w:r>
          </w:p>
        </w:tc>
        <w:tc>
          <w:tcPr>
            <w:tcW w:w="2340" w:type="dxa"/>
            <w:hideMark/>
          </w:tcPr>
          <w:p w14:paraId="26B51057" w14:textId="0CBBC1D7" w:rsidR="00DE4029" w:rsidRPr="00543667" w:rsidRDefault="00FA4810" w:rsidP="00DE4029">
            <w:pPr>
              <w:jc w:val="center"/>
              <w:rPr>
                <w:color w:val="000000"/>
                <w:szCs w:val="24"/>
              </w:rPr>
            </w:pPr>
            <w:r w:rsidRPr="00543667">
              <w:rPr>
                <w:color w:val="000000"/>
                <w:szCs w:val="24"/>
              </w:rPr>
              <w:t>N/A</w:t>
            </w:r>
            <w:r w:rsidR="00DE4029" w:rsidRPr="00543667">
              <w:rPr>
                <w:color w:val="000000"/>
                <w:szCs w:val="24"/>
              </w:rPr>
              <w:t> </w:t>
            </w:r>
          </w:p>
        </w:tc>
      </w:tr>
    </w:tbl>
    <w:p w14:paraId="2A1B4DF7" w14:textId="38D11F6A" w:rsidR="00D9217B" w:rsidRPr="00543667" w:rsidRDefault="00D9217B" w:rsidP="00D9217B">
      <w:pPr>
        <w:tabs>
          <w:tab w:val="left" w:pos="9360"/>
        </w:tabs>
        <w:ind w:left="1714"/>
      </w:pPr>
      <w:r w:rsidRPr="00543667">
        <w:rPr>
          <w:u w:val="single"/>
        </w:rPr>
        <w:tab/>
      </w:r>
    </w:p>
    <w:p w14:paraId="0906269B" w14:textId="77777777" w:rsidR="00D9217B" w:rsidRPr="00543667" w:rsidRDefault="00D9217B" w:rsidP="00D9217B"/>
    <w:tbl>
      <w:tblPr>
        <w:tblW w:w="0" w:type="auto"/>
        <w:tblLayout w:type="fixed"/>
        <w:tblLook w:val="0000" w:firstRow="0" w:lastRow="0" w:firstColumn="0" w:lastColumn="0" w:noHBand="0" w:noVBand="0"/>
      </w:tblPr>
      <w:tblGrid>
        <w:gridCol w:w="1728"/>
        <w:gridCol w:w="7740"/>
      </w:tblGrid>
      <w:tr w:rsidR="0077505F" w:rsidRPr="00543667" w14:paraId="7897CE4E" w14:textId="77777777" w:rsidTr="00E37920">
        <w:tc>
          <w:tcPr>
            <w:tcW w:w="1728" w:type="dxa"/>
          </w:tcPr>
          <w:p w14:paraId="483FC87E" w14:textId="444E8D8D" w:rsidR="0077505F" w:rsidRPr="00543667" w:rsidRDefault="001D0DBE" w:rsidP="001D0DBE">
            <w:pPr>
              <w:outlineLvl w:val="4"/>
              <w:rPr>
                <w:b/>
                <w:sz w:val="22"/>
              </w:rPr>
            </w:pPr>
            <w:r w:rsidRPr="00543667">
              <w:rPr>
                <w:b/>
                <w:sz w:val="22"/>
              </w:rPr>
              <w:t>d</w:t>
            </w:r>
            <w:r w:rsidR="0077505F" w:rsidRPr="00543667">
              <w:rPr>
                <w:b/>
                <w:sz w:val="22"/>
              </w:rPr>
              <w:t>.  Rejecting a</w:t>
            </w:r>
            <w:r w:rsidR="002321DB" w:rsidRPr="00543667">
              <w:rPr>
                <w:b/>
                <w:sz w:val="22"/>
              </w:rPr>
              <w:t>n Outdated Version of a VA</w:t>
            </w:r>
            <w:r w:rsidR="0077505F" w:rsidRPr="00543667">
              <w:rPr>
                <w:b/>
                <w:sz w:val="22"/>
              </w:rPr>
              <w:t xml:space="preserve"> Form</w:t>
            </w:r>
          </w:p>
        </w:tc>
        <w:tc>
          <w:tcPr>
            <w:tcW w:w="7740" w:type="dxa"/>
          </w:tcPr>
          <w:p w14:paraId="4A19907E" w14:textId="4C292D8A" w:rsidR="0077505F" w:rsidRPr="00543667" w:rsidRDefault="0077505F" w:rsidP="00E13C61">
            <w:r w:rsidRPr="00543667">
              <w:t>If a</w:t>
            </w:r>
            <w:r w:rsidR="00BE7F94" w:rsidRPr="00543667">
              <w:t xml:space="preserve"> VA form</w:t>
            </w:r>
            <w:r w:rsidRPr="00543667">
              <w:t xml:space="preserve"> needs to be rejected</w:t>
            </w:r>
          </w:p>
          <w:p w14:paraId="35C6A454" w14:textId="77777777" w:rsidR="00BE7F94" w:rsidRPr="00543667" w:rsidRDefault="00BE7F94" w:rsidP="00E13C61"/>
          <w:p w14:paraId="0E4ECFE2" w14:textId="7CA10EEF" w:rsidR="0077505F" w:rsidRPr="00543667" w:rsidRDefault="0077505F" w:rsidP="00D4482C">
            <w:pPr>
              <w:numPr>
                <w:ilvl w:val="0"/>
                <w:numId w:val="52"/>
              </w:numPr>
              <w:ind w:left="158" w:hanging="187"/>
            </w:pPr>
            <w:r w:rsidRPr="00543667">
              <w:t xml:space="preserve">return the form to the </w:t>
            </w:r>
            <w:r w:rsidR="003A1CE5" w:rsidRPr="00543667">
              <w:t>V</w:t>
            </w:r>
            <w:r w:rsidRPr="00543667">
              <w:t xml:space="preserve">eteran and POA, if necessary, </w:t>
            </w:r>
          </w:p>
          <w:p w14:paraId="74749CEE" w14:textId="09962A79" w:rsidR="0077505F" w:rsidRPr="00543667" w:rsidRDefault="0077505F" w:rsidP="00D4482C">
            <w:pPr>
              <w:numPr>
                <w:ilvl w:val="0"/>
                <w:numId w:val="53"/>
              </w:numPr>
              <w:ind w:left="158" w:hanging="187"/>
            </w:pPr>
            <w:r w:rsidRPr="00543667">
              <w:t xml:space="preserve">provide </w:t>
            </w:r>
            <w:r w:rsidR="003A1CE5" w:rsidRPr="00543667">
              <w:t xml:space="preserve">the Veteran and POA, if necessary, </w:t>
            </w:r>
            <w:r w:rsidRPr="00543667">
              <w:t>a copy of the current form</w:t>
            </w:r>
            <w:r w:rsidR="00BE7F94" w:rsidRPr="00543667">
              <w:t>,</w:t>
            </w:r>
            <w:r w:rsidR="003A1CE5" w:rsidRPr="00543667">
              <w:t xml:space="preserve"> and</w:t>
            </w:r>
          </w:p>
          <w:p w14:paraId="34068136" w14:textId="45C8ED1D" w:rsidR="0077505F" w:rsidRPr="00543667" w:rsidRDefault="0077505F" w:rsidP="00D4482C">
            <w:pPr>
              <w:numPr>
                <w:ilvl w:val="0"/>
                <w:numId w:val="54"/>
              </w:numPr>
              <w:ind w:left="158" w:hanging="187"/>
            </w:pPr>
            <w:proofErr w:type="gramStart"/>
            <w:r w:rsidRPr="00543667">
              <w:rPr>
                <w:szCs w:val="24"/>
              </w:rPr>
              <w:t>provide</w:t>
            </w:r>
            <w:proofErr w:type="gramEnd"/>
            <w:r w:rsidRPr="00543667">
              <w:rPr>
                <w:szCs w:val="24"/>
              </w:rPr>
              <w:t xml:space="preserve"> notice in the correspondence</w:t>
            </w:r>
            <w:r w:rsidRPr="00543667">
              <w:t xml:space="preserve"> that we could not accept the form as it is </w:t>
            </w:r>
            <w:r w:rsidR="003A1CE5" w:rsidRPr="00543667">
              <w:t xml:space="preserve">an </w:t>
            </w:r>
            <w:r w:rsidRPr="00543667">
              <w:t>outdated</w:t>
            </w:r>
            <w:r w:rsidR="003A1CE5" w:rsidRPr="00543667">
              <w:t xml:space="preserve"> version</w:t>
            </w:r>
            <w:r w:rsidRPr="00543667">
              <w:t>.</w:t>
            </w:r>
          </w:p>
        </w:tc>
      </w:tr>
    </w:tbl>
    <w:p w14:paraId="1899D30E" w14:textId="6DEA44B0" w:rsidR="0014501F" w:rsidRPr="00124873" w:rsidRDefault="00BE7F94" w:rsidP="001A09E1">
      <w:pPr>
        <w:pBdr>
          <w:top w:val="single" w:sz="6" w:space="1" w:color="auto"/>
          <w:between w:val="single" w:sz="6" w:space="1" w:color="auto"/>
        </w:pBdr>
        <w:spacing w:before="240"/>
        <w:ind w:left="1728"/>
      </w:pPr>
      <w:r w:rsidRPr="00543667">
        <w:lastRenderedPageBreak/>
        <w:fldChar w:fldCharType="begin"/>
      </w:r>
      <w:r w:rsidRPr="00543667">
        <w:instrText xml:space="preserve"> PRIVATE INFOTYPE="PRINCIPLE" </w:instrText>
      </w:r>
      <w:r w:rsidRPr="00543667">
        <w:fldChar w:fldCharType="end"/>
      </w:r>
      <w:r w:rsidRPr="00543667">
        <w:t xml:space="preserve"> </w:t>
      </w:r>
      <w:r w:rsidR="003F61E5" w:rsidRPr="00543667">
        <w:fldChar w:fldCharType="begin">
          <w:fldData xml:space="preserve">RABvAGMAVABlAG0AcAAxAFYAYQByAFQAcgBhAGQAaQB0AGkAbwBuAGEAbAA=
</w:fldData>
        </w:fldChar>
      </w:r>
      <w:r w:rsidR="003F61E5" w:rsidRPr="00543667">
        <w:instrText xml:space="preserve"> ADDIN  \* MERGEFORMAT </w:instrText>
      </w:r>
      <w:r w:rsidR="003F61E5" w:rsidRPr="00543667">
        <w:fldChar w:fldCharType="end"/>
      </w:r>
      <w:r w:rsidR="003F61E5" w:rsidRPr="00543667">
        <w:fldChar w:fldCharType="begin">
          <w:fldData xml:space="preserve">RgBvAG4AdABTAGUAdABGAG8AbgB0AFMAZQB0AEYAbwBuAHQAUwBlAHQARgBvAG4AdABTAGUAdABp
AG0AaQBzAHQAeQBsAGUAcwAuAHgAbQBsAA==
</w:fldData>
        </w:fldChar>
      </w:r>
      <w:r w:rsidR="003F61E5" w:rsidRPr="00543667">
        <w:instrText xml:space="preserve"> ADDIN  \* MERGEFORMAT </w:instrText>
      </w:r>
      <w:r w:rsidR="003F61E5" w:rsidRPr="00543667">
        <w:fldChar w:fldCharType="end"/>
      </w:r>
      <w:r w:rsidR="009A78AD" w:rsidRPr="00543667">
        <w:fldChar w:fldCharType="begin">
          <w:fldData xml:space="preserve">RABvAGMAVABlAG0AcAAxAFYAYQByAFQAcgBhAGQAaQB0AGkAbwBuAGEAbAA=
</w:fldData>
        </w:fldChar>
      </w:r>
      <w:r w:rsidR="009A78AD" w:rsidRPr="00543667">
        <w:instrText xml:space="preserve"> ADDIN  \* MERGEFORMAT </w:instrText>
      </w:r>
      <w:r w:rsidR="009A78AD" w:rsidRPr="00543667">
        <w:fldChar w:fldCharType="end"/>
      </w:r>
      <w:r w:rsidR="009A78AD" w:rsidRPr="00543667">
        <w:fldChar w:fldCharType="begin">
          <w:fldData xml:space="preserve">RgBvAG4AdABTAGUAdABGAG8AbgB0AFMAZQB0AEYAbwBuAHQAUwBlAHQARgBvAG4AdABTAGUAdABG
AG8AbgB0AFMAZQB0AGkAbQBpAHMAdAB5AGwAZQBzAC4AeABtAGwA
</w:fldData>
        </w:fldChar>
      </w:r>
      <w:r w:rsidR="009A78AD" w:rsidRPr="00543667">
        <w:instrText xml:space="preserve"> ADDIN  \* MERGEFORMAT </w:instrText>
      </w:r>
      <w:r w:rsidR="009A78AD" w:rsidRPr="00543667">
        <w:fldChar w:fldCharType="end"/>
      </w:r>
      <w:r w:rsidR="004E26A2" w:rsidRPr="00543667">
        <w:fldChar w:fldCharType="begin">
          <w:fldData xml:space="preserve">RABvAGMAVABlAG0AcAAxAFYAYQByAFQAcgBhAGQAaQB0AGkAbwBuAGEAbAA=
</w:fldData>
        </w:fldChar>
      </w:r>
      <w:r w:rsidR="004E26A2" w:rsidRPr="00543667">
        <w:instrText xml:space="preserve"> ADDIN  \* MERGEFORMAT </w:instrText>
      </w:r>
      <w:r w:rsidR="004E26A2" w:rsidRPr="00543667">
        <w:fldChar w:fldCharType="end"/>
      </w:r>
      <w:r w:rsidR="004E26A2" w:rsidRPr="00543667">
        <w:fldChar w:fldCharType="begin">
          <w:fldData xml:space="preserve">RgBvAG4AdABTAGUAdABGAG8AbgB0AFMAZQB0AEYAbwBuAHQAUwBlAHQARgBvAG4AdABTAGUAdABG
AG8AbgB0AFMAZQB0AEYAbwBuAHQAUwBlAHQAaQBtAGkAcwB0AHkAbABlAHMALgB4AG0AbAA=
</w:fldData>
        </w:fldChar>
      </w:r>
      <w:r w:rsidR="004E26A2" w:rsidRPr="00543667">
        <w:instrText xml:space="preserve"> ADDIN  \* MERGEFORMAT </w:instrText>
      </w:r>
      <w:r w:rsidR="004E26A2" w:rsidRPr="00543667">
        <w:fldChar w:fldCharType="end"/>
      </w:r>
    </w:p>
    <w:sectPr w:rsidR="0014501F" w:rsidRPr="00124873">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18EEA" w14:textId="77777777" w:rsidR="00C62D17" w:rsidRDefault="00C62D17">
      <w:r>
        <w:separator/>
      </w:r>
    </w:p>
  </w:endnote>
  <w:endnote w:type="continuationSeparator" w:id="0">
    <w:p w14:paraId="4E160839" w14:textId="77777777" w:rsidR="00C62D17" w:rsidRDefault="00C6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15FB" w14:textId="5A92DDA0" w:rsidR="00C62D17" w:rsidRDefault="00C62D17">
    <w:pPr>
      <w:pStyle w:val="Footer"/>
      <w:tabs>
        <w:tab w:val="clear" w:pos="8640"/>
        <w:tab w:val="left" w:pos="0"/>
        <w:tab w:val="right" w:pos="9270"/>
      </w:tabs>
      <w:ind w:right="360"/>
      <w:rPr>
        <w:b/>
        <w:sz w:val="20"/>
      </w:rPr>
    </w:pP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15FC" w14:textId="2C4C8C26" w:rsidR="00C62D17" w:rsidRDefault="00C62D17">
    <w:pPr>
      <w:pStyle w:val="Footer"/>
      <w:tabs>
        <w:tab w:val="clear" w:pos="4320"/>
        <w:tab w:val="clear" w:pos="8640"/>
        <w:tab w:val="center" w:pos="4680"/>
        <w:tab w:val="right" w:pos="9270"/>
      </w:tabs>
      <w:ind w:right="90"/>
      <w:rPr>
        <w:b/>
        <w:sz w:val="20"/>
      </w:rPr>
    </w:pPr>
    <w:r>
      <w:rPr>
        <w:b/>
        <w:sz w:val="20"/>
      </w:rPr>
      <w:tab/>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15FE" w14:textId="77777777" w:rsidR="00C62D17" w:rsidRDefault="00C62D17">
    <w:pPr>
      <w:pStyle w:val="Footer"/>
      <w:tabs>
        <w:tab w:val="clear" w:pos="8640"/>
        <w:tab w:val="right" w:pos="9270"/>
      </w:tabs>
      <w:rPr>
        <w:b/>
        <w:sz w:val="20"/>
      </w:rPr>
    </w:pPr>
    <w:r>
      <w:rPr>
        <w:b/>
        <w:sz w:val="20"/>
      </w:rPr>
      <w:t>Final</w:t>
    </w:r>
    <w:r>
      <w:rPr>
        <w:b/>
        <w:sz w:val="20"/>
      </w:rPr>
      <w:tab/>
    </w:r>
    <w:r>
      <w:rPr>
        <w:b/>
        <w:sz w:val="20"/>
      </w:rPr>
      <w:tab/>
      <w:t>1-C-</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80123" w14:textId="77777777" w:rsidR="00C62D17" w:rsidRDefault="00C62D17">
      <w:r>
        <w:separator/>
      </w:r>
    </w:p>
  </w:footnote>
  <w:footnote w:type="continuationSeparator" w:id="0">
    <w:p w14:paraId="296B210A" w14:textId="77777777" w:rsidR="00C62D17" w:rsidRDefault="00C6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15F9" w14:textId="6D28A295" w:rsidR="00C62D17" w:rsidRDefault="00C62D17" w:rsidP="00506426">
    <w:pPr>
      <w:pStyle w:val="Header"/>
      <w:tabs>
        <w:tab w:val="clear" w:pos="8640"/>
        <w:tab w:val="right" w:pos="9270"/>
      </w:tabs>
      <w:jc w:val="right"/>
      <w:rPr>
        <w:b/>
        <w:sz w:val="20"/>
      </w:rPr>
    </w:pPr>
    <w:r>
      <w:rPr>
        <w:b/>
        <w:sz w:val="20"/>
      </w:rPr>
      <w:t>M21-1, Part III, Subpart ii, Chapter 1, Section C</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15FA" w14:textId="5FE939AA" w:rsidR="00C62D17" w:rsidRDefault="00C62D17">
    <w:pPr>
      <w:pStyle w:val="Header"/>
      <w:tabs>
        <w:tab w:val="clear" w:pos="4320"/>
        <w:tab w:val="clear" w:pos="8640"/>
        <w:tab w:val="center" w:pos="4680"/>
        <w:tab w:val="right" w:pos="9360"/>
      </w:tabs>
      <w:rPr>
        <w:b/>
        <w:sz w:val="20"/>
      </w:rPr>
    </w:pPr>
    <w:r>
      <w:rPr>
        <w:b/>
        <w:sz w:val="20"/>
      </w:rPr>
      <w:tab/>
    </w:r>
    <w:r>
      <w:rPr>
        <w:b/>
        <w:sz w:val="20"/>
      </w:rPr>
      <w:tab/>
      <w:t>M21-1, Part III, Subpart ii, Chapter 1, Section C</w:t>
    </w:r>
    <w:r>
      <w:rPr>
        <w:b/>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15FD" w14:textId="77777777" w:rsidR="00C62D17" w:rsidRDefault="00C62D17">
    <w:pPr>
      <w:pStyle w:val="Header"/>
      <w:tabs>
        <w:tab w:val="clear" w:pos="8640"/>
        <w:tab w:val="right" w:pos="9270"/>
      </w:tabs>
      <w:rPr>
        <w:b/>
        <w:sz w:val="20"/>
      </w:rPr>
    </w:pPr>
    <w:r>
      <w:rPr>
        <w:b/>
        <w:sz w:val="20"/>
      </w:rPr>
      <w:tab/>
    </w:r>
    <w:r>
      <w:rPr>
        <w:b/>
        <w:sz w:val="20"/>
      </w:rPr>
      <w:tab/>
      <w:t>M21-1MR, Part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39"/>
    <w:multiLevelType w:val="hybridMultilevel"/>
    <w:tmpl w:val="373ED8B4"/>
    <w:lvl w:ilvl="0" w:tplc="A40E2F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65946"/>
    <w:multiLevelType w:val="hybridMultilevel"/>
    <w:tmpl w:val="559005F2"/>
    <w:lvl w:ilvl="0" w:tplc="075A64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228C6"/>
    <w:multiLevelType w:val="hybridMultilevel"/>
    <w:tmpl w:val="FBF462FC"/>
    <w:lvl w:ilvl="0" w:tplc="4552A8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54E87"/>
    <w:multiLevelType w:val="hybridMultilevel"/>
    <w:tmpl w:val="B5644318"/>
    <w:lvl w:ilvl="0" w:tplc="79066F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70BF4"/>
    <w:multiLevelType w:val="hybridMultilevel"/>
    <w:tmpl w:val="7F903DF8"/>
    <w:lvl w:ilvl="0" w:tplc="3DBE03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02F5D"/>
    <w:multiLevelType w:val="hybridMultilevel"/>
    <w:tmpl w:val="70DC256C"/>
    <w:lvl w:ilvl="0" w:tplc="D922B0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D30C3"/>
    <w:multiLevelType w:val="hybridMultilevel"/>
    <w:tmpl w:val="BA54C636"/>
    <w:lvl w:ilvl="0" w:tplc="4552A8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7451A5"/>
    <w:multiLevelType w:val="hybridMultilevel"/>
    <w:tmpl w:val="D2DA981E"/>
    <w:lvl w:ilvl="0" w:tplc="3DBE03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0D6B05"/>
    <w:multiLevelType w:val="hybridMultilevel"/>
    <w:tmpl w:val="FADEB424"/>
    <w:lvl w:ilvl="0" w:tplc="3B5452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6099E"/>
    <w:multiLevelType w:val="hybridMultilevel"/>
    <w:tmpl w:val="5F885434"/>
    <w:lvl w:ilvl="0" w:tplc="178497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DC02EA"/>
    <w:multiLevelType w:val="hybridMultilevel"/>
    <w:tmpl w:val="0616F0EA"/>
    <w:lvl w:ilvl="0" w:tplc="3EACB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930EC"/>
    <w:multiLevelType w:val="hybridMultilevel"/>
    <w:tmpl w:val="325C4534"/>
    <w:lvl w:ilvl="0" w:tplc="04905F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E7798A"/>
    <w:multiLevelType w:val="hybridMultilevel"/>
    <w:tmpl w:val="E1E0DA70"/>
    <w:lvl w:ilvl="0" w:tplc="D922B0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9A5921"/>
    <w:multiLevelType w:val="hybridMultilevel"/>
    <w:tmpl w:val="21A0537E"/>
    <w:lvl w:ilvl="0" w:tplc="4552A8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A545B0"/>
    <w:multiLevelType w:val="hybridMultilevel"/>
    <w:tmpl w:val="63343060"/>
    <w:lvl w:ilvl="0" w:tplc="B5561C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BD5112"/>
    <w:multiLevelType w:val="hybridMultilevel"/>
    <w:tmpl w:val="E766DF96"/>
    <w:lvl w:ilvl="0" w:tplc="C2B40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7321C4"/>
    <w:multiLevelType w:val="hybridMultilevel"/>
    <w:tmpl w:val="23583D02"/>
    <w:lvl w:ilvl="0" w:tplc="BA889A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DD597B"/>
    <w:multiLevelType w:val="hybridMultilevel"/>
    <w:tmpl w:val="F89AC2BA"/>
    <w:lvl w:ilvl="0" w:tplc="BBDA54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E61470"/>
    <w:multiLevelType w:val="hybridMultilevel"/>
    <w:tmpl w:val="8AEACD88"/>
    <w:lvl w:ilvl="0" w:tplc="C2B40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4F20AF"/>
    <w:multiLevelType w:val="hybridMultilevel"/>
    <w:tmpl w:val="0B82B8EC"/>
    <w:lvl w:ilvl="0" w:tplc="79066F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76617E"/>
    <w:multiLevelType w:val="hybridMultilevel"/>
    <w:tmpl w:val="C59220E0"/>
    <w:lvl w:ilvl="0" w:tplc="640C79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B071E2"/>
    <w:multiLevelType w:val="hybridMultilevel"/>
    <w:tmpl w:val="9C281586"/>
    <w:lvl w:ilvl="0" w:tplc="73B6B1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22D158AF"/>
    <w:multiLevelType w:val="hybridMultilevel"/>
    <w:tmpl w:val="03F895E8"/>
    <w:lvl w:ilvl="0" w:tplc="4552A8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1A417C"/>
    <w:multiLevelType w:val="hybridMultilevel"/>
    <w:tmpl w:val="C384438A"/>
    <w:lvl w:ilvl="0" w:tplc="4552A8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7026A2"/>
    <w:multiLevelType w:val="hybridMultilevel"/>
    <w:tmpl w:val="909642B2"/>
    <w:lvl w:ilvl="0" w:tplc="28FE02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E4434E"/>
    <w:multiLevelType w:val="hybridMultilevel"/>
    <w:tmpl w:val="77E62462"/>
    <w:lvl w:ilvl="0" w:tplc="C2B40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1B48A5"/>
    <w:multiLevelType w:val="hybridMultilevel"/>
    <w:tmpl w:val="54B8A54A"/>
    <w:lvl w:ilvl="0" w:tplc="AFFA9C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FA2C7B"/>
    <w:multiLevelType w:val="hybridMultilevel"/>
    <w:tmpl w:val="4CC80470"/>
    <w:lvl w:ilvl="0" w:tplc="1480B2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0F2420"/>
    <w:multiLevelType w:val="hybridMultilevel"/>
    <w:tmpl w:val="25D84F4C"/>
    <w:lvl w:ilvl="0" w:tplc="49328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585F2F"/>
    <w:multiLevelType w:val="hybridMultilevel"/>
    <w:tmpl w:val="BAA4BC24"/>
    <w:lvl w:ilvl="0" w:tplc="92D6AF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F9101B"/>
    <w:multiLevelType w:val="hybridMultilevel"/>
    <w:tmpl w:val="31840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8043C3"/>
    <w:multiLevelType w:val="hybridMultilevel"/>
    <w:tmpl w:val="C54C751C"/>
    <w:lvl w:ilvl="0" w:tplc="04905F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E44466"/>
    <w:multiLevelType w:val="hybridMultilevel"/>
    <w:tmpl w:val="5C6CFE4A"/>
    <w:lvl w:ilvl="0" w:tplc="0D76A3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997A31"/>
    <w:multiLevelType w:val="hybridMultilevel"/>
    <w:tmpl w:val="12DCEC28"/>
    <w:lvl w:ilvl="0" w:tplc="075A64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CE2D67"/>
    <w:multiLevelType w:val="hybridMultilevel"/>
    <w:tmpl w:val="FC76EDBE"/>
    <w:lvl w:ilvl="0" w:tplc="53D2F8E8">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B66F89"/>
    <w:multiLevelType w:val="hybridMultilevel"/>
    <w:tmpl w:val="4EAC97A6"/>
    <w:lvl w:ilvl="0" w:tplc="3B5452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7E031F"/>
    <w:multiLevelType w:val="hybridMultilevel"/>
    <w:tmpl w:val="E5FA5A4A"/>
    <w:lvl w:ilvl="0" w:tplc="C2B40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4C13F8"/>
    <w:multiLevelType w:val="hybridMultilevel"/>
    <w:tmpl w:val="8F24048A"/>
    <w:lvl w:ilvl="0" w:tplc="79066F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052D4E"/>
    <w:multiLevelType w:val="hybridMultilevel"/>
    <w:tmpl w:val="68EEE47C"/>
    <w:lvl w:ilvl="0" w:tplc="B5561C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540378"/>
    <w:multiLevelType w:val="hybridMultilevel"/>
    <w:tmpl w:val="86804BAA"/>
    <w:lvl w:ilvl="0" w:tplc="C2B40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B27CA5"/>
    <w:multiLevelType w:val="hybridMultilevel"/>
    <w:tmpl w:val="39F84970"/>
    <w:lvl w:ilvl="0" w:tplc="D922B0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B35A29"/>
    <w:multiLevelType w:val="hybridMultilevel"/>
    <w:tmpl w:val="461033E6"/>
    <w:lvl w:ilvl="0" w:tplc="49328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372471"/>
    <w:multiLevelType w:val="hybridMultilevel"/>
    <w:tmpl w:val="673E4928"/>
    <w:lvl w:ilvl="0" w:tplc="6E10DC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5E7884"/>
    <w:multiLevelType w:val="hybridMultilevel"/>
    <w:tmpl w:val="5ACA7B3A"/>
    <w:lvl w:ilvl="0" w:tplc="4552A8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D0014D"/>
    <w:multiLevelType w:val="hybridMultilevel"/>
    <w:tmpl w:val="3DD22D9A"/>
    <w:lvl w:ilvl="0" w:tplc="0E124D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D41FAE"/>
    <w:multiLevelType w:val="hybridMultilevel"/>
    <w:tmpl w:val="1C08BD40"/>
    <w:lvl w:ilvl="0" w:tplc="4552A8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E822E6"/>
    <w:multiLevelType w:val="hybridMultilevel"/>
    <w:tmpl w:val="1070FE40"/>
    <w:lvl w:ilvl="0" w:tplc="C2B40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344860"/>
    <w:multiLevelType w:val="hybridMultilevel"/>
    <w:tmpl w:val="AE80164A"/>
    <w:lvl w:ilvl="0" w:tplc="79066FFE">
      <w:start w:val="1"/>
      <w:numFmt w:val="bullet"/>
      <w:lvlRestart w:val="0"/>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5C0A65"/>
    <w:multiLevelType w:val="hybridMultilevel"/>
    <w:tmpl w:val="041636F8"/>
    <w:lvl w:ilvl="0" w:tplc="C21A1A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696223"/>
    <w:multiLevelType w:val="hybridMultilevel"/>
    <w:tmpl w:val="403E1E0E"/>
    <w:lvl w:ilvl="0" w:tplc="04905F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10329F"/>
    <w:multiLevelType w:val="hybridMultilevel"/>
    <w:tmpl w:val="55BA379A"/>
    <w:lvl w:ilvl="0" w:tplc="3DBE03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9591DFC"/>
    <w:multiLevelType w:val="hybridMultilevel"/>
    <w:tmpl w:val="FF68E2EE"/>
    <w:lvl w:ilvl="0" w:tplc="AFFA9C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236CC3"/>
    <w:multiLevelType w:val="hybridMultilevel"/>
    <w:tmpl w:val="A184C396"/>
    <w:lvl w:ilvl="0" w:tplc="4552A8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22275D"/>
    <w:multiLevelType w:val="hybridMultilevel"/>
    <w:tmpl w:val="94225140"/>
    <w:lvl w:ilvl="0" w:tplc="92D6AF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B31956"/>
    <w:multiLevelType w:val="hybridMultilevel"/>
    <w:tmpl w:val="5AD867E4"/>
    <w:lvl w:ilvl="0" w:tplc="D922B0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5C10790"/>
    <w:multiLevelType w:val="hybridMultilevel"/>
    <w:tmpl w:val="9090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4E199B"/>
    <w:multiLevelType w:val="hybridMultilevel"/>
    <w:tmpl w:val="22C426D8"/>
    <w:lvl w:ilvl="0" w:tplc="044C2A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C02D0D"/>
    <w:multiLevelType w:val="hybridMultilevel"/>
    <w:tmpl w:val="221E5A16"/>
    <w:lvl w:ilvl="0" w:tplc="F71EC2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C1B3B9C"/>
    <w:multiLevelType w:val="hybridMultilevel"/>
    <w:tmpl w:val="340068EE"/>
    <w:lvl w:ilvl="0" w:tplc="AFFA9C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E94867"/>
    <w:multiLevelType w:val="hybridMultilevel"/>
    <w:tmpl w:val="398E516E"/>
    <w:lvl w:ilvl="0" w:tplc="2E0C05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706D66"/>
    <w:multiLevelType w:val="hybridMultilevel"/>
    <w:tmpl w:val="413C15F2"/>
    <w:lvl w:ilvl="0" w:tplc="C2B40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7D25FD"/>
    <w:multiLevelType w:val="hybridMultilevel"/>
    <w:tmpl w:val="322405F6"/>
    <w:lvl w:ilvl="0" w:tplc="92D6AF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502BC9"/>
    <w:multiLevelType w:val="hybridMultilevel"/>
    <w:tmpl w:val="0D62A558"/>
    <w:lvl w:ilvl="0" w:tplc="BE94C9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3">
    <w:nsid w:val="64C9433F"/>
    <w:multiLevelType w:val="hybridMultilevel"/>
    <w:tmpl w:val="3612A29E"/>
    <w:lvl w:ilvl="0" w:tplc="1DEADF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7480818"/>
    <w:multiLevelType w:val="hybridMultilevel"/>
    <w:tmpl w:val="7546A0A0"/>
    <w:lvl w:ilvl="0" w:tplc="92D6AF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84327E9"/>
    <w:multiLevelType w:val="hybridMultilevel"/>
    <w:tmpl w:val="9EEAE430"/>
    <w:lvl w:ilvl="0" w:tplc="49328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1F55A9"/>
    <w:multiLevelType w:val="hybridMultilevel"/>
    <w:tmpl w:val="F174A772"/>
    <w:lvl w:ilvl="0" w:tplc="BA889A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CD55E9"/>
    <w:multiLevelType w:val="hybridMultilevel"/>
    <w:tmpl w:val="2544E8A2"/>
    <w:lvl w:ilvl="0" w:tplc="AFFA9C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C6B02AF"/>
    <w:multiLevelType w:val="singleLevel"/>
    <w:tmpl w:val="AEA20964"/>
    <w:lvl w:ilvl="0">
      <w:start w:val="1"/>
      <w:numFmt w:val="bullet"/>
      <w:pStyle w:val="BulletText2"/>
      <w:lvlText w:val=""/>
      <w:lvlJc w:val="left"/>
      <w:pPr>
        <w:tabs>
          <w:tab w:val="num" w:pos="547"/>
        </w:tabs>
        <w:ind w:left="547" w:hanging="360"/>
      </w:pPr>
      <w:rPr>
        <w:rFonts w:ascii="Symbol" w:hAnsi="Symbol" w:hint="default"/>
        <w:color w:val="auto"/>
      </w:rPr>
    </w:lvl>
  </w:abstractNum>
  <w:abstractNum w:abstractNumId="69">
    <w:nsid w:val="6DB75AE3"/>
    <w:multiLevelType w:val="hybridMultilevel"/>
    <w:tmpl w:val="E8EE9D46"/>
    <w:lvl w:ilvl="0" w:tplc="120CCC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200422"/>
    <w:multiLevelType w:val="hybridMultilevel"/>
    <w:tmpl w:val="7EBC6268"/>
    <w:lvl w:ilvl="0" w:tplc="4552A8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57049A"/>
    <w:multiLevelType w:val="hybridMultilevel"/>
    <w:tmpl w:val="70CE0A08"/>
    <w:lvl w:ilvl="0" w:tplc="D922B0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abstractNum w:abstractNumId="73">
    <w:nsid w:val="785B0669"/>
    <w:multiLevelType w:val="hybridMultilevel"/>
    <w:tmpl w:val="48265D16"/>
    <w:lvl w:ilvl="0" w:tplc="92D6AF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4678BB"/>
    <w:multiLevelType w:val="hybridMultilevel"/>
    <w:tmpl w:val="F5BA673C"/>
    <w:lvl w:ilvl="0" w:tplc="D922B0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B566EF8"/>
    <w:multiLevelType w:val="hybridMultilevel"/>
    <w:tmpl w:val="D088A7E8"/>
    <w:lvl w:ilvl="0" w:tplc="B5561C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BAE1B8B"/>
    <w:multiLevelType w:val="hybridMultilevel"/>
    <w:tmpl w:val="B8D0A326"/>
    <w:lvl w:ilvl="0" w:tplc="D922B0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CF0F14"/>
    <w:multiLevelType w:val="hybridMultilevel"/>
    <w:tmpl w:val="49781082"/>
    <w:lvl w:ilvl="0" w:tplc="BA889A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EF54CC7"/>
    <w:multiLevelType w:val="hybridMultilevel"/>
    <w:tmpl w:val="620A8E94"/>
    <w:lvl w:ilvl="0" w:tplc="1DEADF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68"/>
  </w:num>
  <w:num w:numId="3">
    <w:abstractNumId w:val="20"/>
  </w:num>
  <w:num w:numId="4">
    <w:abstractNumId w:val="32"/>
  </w:num>
  <w:num w:numId="5">
    <w:abstractNumId w:val="67"/>
  </w:num>
  <w:num w:numId="6">
    <w:abstractNumId w:val="51"/>
  </w:num>
  <w:num w:numId="7">
    <w:abstractNumId w:val="58"/>
  </w:num>
  <w:num w:numId="8">
    <w:abstractNumId w:val="26"/>
  </w:num>
  <w:num w:numId="9">
    <w:abstractNumId w:val="27"/>
  </w:num>
  <w:num w:numId="10">
    <w:abstractNumId w:val="47"/>
  </w:num>
  <w:num w:numId="11">
    <w:abstractNumId w:val="19"/>
  </w:num>
  <w:num w:numId="12">
    <w:abstractNumId w:val="37"/>
  </w:num>
  <w:num w:numId="13">
    <w:abstractNumId w:val="3"/>
  </w:num>
  <w:num w:numId="14">
    <w:abstractNumId w:val="56"/>
  </w:num>
  <w:num w:numId="15">
    <w:abstractNumId w:val="48"/>
  </w:num>
  <w:num w:numId="16">
    <w:abstractNumId w:val="44"/>
  </w:num>
  <w:num w:numId="17">
    <w:abstractNumId w:val="0"/>
  </w:num>
  <w:num w:numId="18">
    <w:abstractNumId w:val="17"/>
  </w:num>
  <w:num w:numId="19">
    <w:abstractNumId w:val="9"/>
  </w:num>
  <w:num w:numId="20">
    <w:abstractNumId w:val="4"/>
  </w:num>
  <w:num w:numId="21">
    <w:abstractNumId w:val="7"/>
  </w:num>
  <w:num w:numId="22">
    <w:abstractNumId w:val="50"/>
  </w:num>
  <w:num w:numId="23">
    <w:abstractNumId w:val="12"/>
  </w:num>
  <w:num w:numId="24">
    <w:abstractNumId w:val="54"/>
  </w:num>
  <w:num w:numId="25">
    <w:abstractNumId w:val="74"/>
  </w:num>
  <w:num w:numId="26">
    <w:abstractNumId w:val="71"/>
  </w:num>
  <w:num w:numId="27">
    <w:abstractNumId w:val="5"/>
  </w:num>
  <w:num w:numId="28">
    <w:abstractNumId w:val="76"/>
  </w:num>
  <w:num w:numId="29">
    <w:abstractNumId w:val="40"/>
  </w:num>
  <w:num w:numId="30">
    <w:abstractNumId w:val="64"/>
  </w:num>
  <w:num w:numId="31">
    <w:abstractNumId w:val="53"/>
  </w:num>
  <w:num w:numId="32">
    <w:abstractNumId w:val="29"/>
  </w:num>
  <w:num w:numId="33">
    <w:abstractNumId w:val="61"/>
  </w:num>
  <w:num w:numId="34">
    <w:abstractNumId w:val="73"/>
  </w:num>
  <w:num w:numId="35">
    <w:abstractNumId w:val="59"/>
  </w:num>
  <w:num w:numId="36">
    <w:abstractNumId w:val="62"/>
  </w:num>
  <w:num w:numId="37">
    <w:abstractNumId w:val="21"/>
  </w:num>
  <w:num w:numId="38">
    <w:abstractNumId w:val="57"/>
  </w:num>
  <w:num w:numId="39">
    <w:abstractNumId w:val="69"/>
  </w:num>
  <w:num w:numId="40">
    <w:abstractNumId w:val="1"/>
  </w:num>
  <w:num w:numId="41">
    <w:abstractNumId w:val="33"/>
  </w:num>
  <w:num w:numId="42">
    <w:abstractNumId w:val="63"/>
  </w:num>
  <w:num w:numId="43">
    <w:abstractNumId w:val="78"/>
  </w:num>
  <w:num w:numId="44">
    <w:abstractNumId w:val="42"/>
  </w:num>
  <w:num w:numId="45">
    <w:abstractNumId w:val="34"/>
  </w:num>
  <w:num w:numId="46">
    <w:abstractNumId w:val="11"/>
  </w:num>
  <w:num w:numId="47">
    <w:abstractNumId w:val="31"/>
  </w:num>
  <w:num w:numId="48">
    <w:abstractNumId w:val="49"/>
  </w:num>
  <w:num w:numId="49">
    <w:abstractNumId w:val="66"/>
  </w:num>
  <w:num w:numId="50">
    <w:abstractNumId w:val="16"/>
  </w:num>
  <w:num w:numId="51">
    <w:abstractNumId w:val="77"/>
  </w:num>
  <w:num w:numId="52">
    <w:abstractNumId w:val="65"/>
  </w:num>
  <w:num w:numId="53">
    <w:abstractNumId w:val="41"/>
  </w:num>
  <w:num w:numId="54">
    <w:abstractNumId w:val="28"/>
  </w:num>
  <w:num w:numId="55">
    <w:abstractNumId w:val="75"/>
  </w:num>
  <w:num w:numId="56">
    <w:abstractNumId w:val="14"/>
  </w:num>
  <w:num w:numId="57">
    <w:abstractNumId w:val="38"/>
  </w:num>
  <w:num w:numId="58">
    <w:abstractNumId w:val="8"/>
  </w:num>
  <w:num w:numId="59">
    <w:abstractNumId w:val="35"/>
  </w:num>
  <w:num w:numId="60">
    <w:abstractNumId w:val="70"/>
  </w:num>
  <w:num w:numId="61">
    <w:abstractNumId w:val="23"/>
  </w:num>
  <w:num w:numId="62">
    <w:abstractNumId w:val="43"/>
  </w:num>
  <w:num w:numId="63">
    <w:abstractNumId w:val="13"/>
  </w:num>
  <w:num w:numId="64">
    <w:abstractNumId w:val="52"/>
  </w:num>
  <w:num w:numId="65">
    <w:abstractNumId w:val="6"/>
  </w:num>
  <w:num w:numId="66">
    <w:abstractNumId w:val="22"/>
  </w:num>
  <w:num w:numId="67">
    <w:abstractNumId w:val="45"/>
  </w:num>
  <w:num w:numId="68">
    <w:abstractNumId w:val="2"/>
  </w:num>
  <w:num w:numId="69">
    <w:abstractNumId w:val="15"/>
  </w:num>
  <w:num w:numId="70">
    <w:abstractNumId w:val="36"/>
  </w:num>
  <w:num w:numId="71">
    <w:abstractNumId w:val="46"/>
  </w:num>
  <w:num w:numId="72">
    <w:abstractNumId w:val="60"/>
  </w:num>
  <w:num w:numId="73">
    <w:abstractNumId w:val="39"/>
  </w:num>
  <w:num w:numId="74">
    <w:abstractNumId w:val="25"/>
  </w:num>
  <w:num w:numId="75">
    <w:abstractNumId w:val="18"/>
  </w:num>
  <w:num w:numId="76">
    <w:abstractNumId w:val="24"/>
  </w:num>
  <w:num w:numId="77">
    <w:abstractNumId w:val="30"/>
  </w:num>
  <w:num w:numId="78">
    <w:abstractNumId w:val="55"/>
  </w:num>
  <w:num w:numId="79">
    <w:abstractNumId w:val="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imistyles.xml"/>
    <w:docVar w:name="XSLPath" w:val="C:\Program Files\Information Mapping\FS Pro 4.2\StyleSheets\"/>
    <w:docVar w:name="XSLstylesheet" w:val="Basic.xsl"/>
  </w:docVars>
  <w:rsids>
    <w:rsidRoot w:val="009D2E2A"/>
    <w:rsid w:val="000006B0"/>
    <w:rsid w:val="00007A81"/>
    <w:rsid w:val="00013C7F"/>
    <w:rsid w:val="000173BD"/>
    <w:rsid w:val="00026FDC"/>
    <w:rsid w:val="00030E3C"/>
    <w:rsid w:val="00030F8E"/>
    <w:rsid w:val="00033FE7"/>
    <w:rsid w:val="00043472"/>
    <w:rsid w:val="00043C0F"/>
    <w:rsid w:val="00056CA8"/>
    <w:rsid w:val="00065895"/>
    <w:rsid w:val="0007162A"/>
    <w:rsid w:val="00073083"/>
    <w:rsid w:val="0007430F"/>
    <w:rsid w:val="00077A72"/>
    <w:rsid w:val="00081D6A"/>
    <w:rsid w:val="000941DE"/>
    <w:rsid w:val="0009485B"/>
    <w:rsid w:val="00097A88"/>
    <w:rsid w:val="000A364E"/>
    <w:rsid w:val="000A43C7"/>
    <w:rsid w:val="000A6066"/>
    <w:rsid w:val="000A6921"/>
    <w:rsid w:val="000B0540"/>
    <w:rsid w:val="000B4136"/>
    <w:rsid w:val="000B5A64"/>
    <w:rsid w:val="000C3BD6"/>
    <w:rsid w:val="000C3EA3"/>
    <w:rsid w:val="000C5208"/>
    <w:rsid w:val="000C68EE"/>
    <w:rsid w:val="000D1C48"/>
    <w:rsid w:val="000D20B2"/>
    <w:rsid w:val="000D4152"/>
    <w:rsid w:val="000D44D5"/>
    <w:rsid w:val="000D5884"/>
    <w:rsid w:val="000D746F"/>
    <w:rsid w:val="000E0DBF"/>
    <w:rsid w:val="000E1682"/>
    <w:rsid w:val="000E522D"/>
    <w:rsid w:val="000F0159"/>
    <w:rsid w:val="000F7F07"/>
    <w:rsid w:val="00100978"/>
    <w:rsid w:val="0010586E"/>
    <w:rsid w:val="00110C1A"/>
    <w:rsid w:val="00117541"/>
    <w:rsid w:val="00117DB8"/>
    <w:rsid w:val="0012022D"/>
    <w:rsid w:val="00124873"/>
    <w:rsid w:val="001330E3"/>
    <w:rsid w:val="00133894"/>
    <w:rsid w:val="00135CDE"/>
    <w:rsid w:val="0014501F"/>
    <w:rsid w:val="0015426D"/>
    <w:rsid w:val="001567F2"/>
    <w:rsid w:val="001609F2"/>
    <w:rsid w:val="001627F0"/>
    <w:rsid w:val="00162FC9"/>
    <w:rsid w:val="00163574"/>
    <w:rsid w:val="00166A87"/>
    <w:rsid w:val="001747B3"/>
    <w:rsid w:val="00175088"/>
    <w:rsid w:val="00180620"/>
    <w:rsid w:val="00180814"/>
    <w:rsid w:val="00180D15"/>
    <w:rsid w:val="00181A1D"/>
    <w:rsid w:val="00181C24"/>
    <w:rsid w:val="00183988"/>
    <w:rsid w:val="00186B5D"/>
    <w:rsid w:val="0019141E"/>
    <w:rsid w:val="001954D2"/>
    <w:rsid w:val="001A09E1"/>
    <w:rsid w:val="001A7EED"/>
    <w:rsid w:val="001A7FD4"/>
    <w:rsid w:val="001B5D70"/>
    <w:rsid w:val="001C10C7"/>
    <w:rsid w:val="001C5B1C"/>
    <w:rsid w:val="001D0DBE"/>
    <w:rsid w:val="001D1F77"/>
    <w:rsid w:val="001D577A"/>
    <w:rsid w:val="001D65F9"/>
    <w:rsid w:val="001D6AB4"/>
    <w:rsid w:val="001D77A0"/>
    <w:rsid w:val="001E02F4"/>
    <w:rsid w:val="001F2863"/>
    <w:rsid w:val="001F2B91"/>
    <w:rsid w:val="001F444E"/>
    <w:rsid w:val="001F7556"/>
    <w:rsid w:val="00203CBE"/>
    <w:rsid w:val="00213031"/>
    <w:rsid w:val="00214C6D"/>
    <w:rsid w:val="00215ABC"/>
    <w:rsid w:val="002212FA"/>
    <w:rsid w:val="002222EB"/>
    <w:rsid w:val="002321DB"/>
    <w:rsid w:val="00232FAE"/>
    <w:rsid w:val="00252653"/>
    <w:rsid w:val="002601C6"/>
    <w:rsid w:val="00263E6A"/>
    <w:rsid w:val="002701DB"/>
    <w:rsid w:val="002729A0"/>
    <w:rsid w:val="00274703"/>
    <w:rsid w:val="0027729B"/>
    <w:rsid w:val="002835FA"/>
    <w:rsid w:val="00287A14"/>
    <w:rsid w:val="00290C3A"/>
    <w:rsid w:val="00291291"/>
    <w:rsid w:val="002958CC"/>
    <w:rsid w:val="002A5AEC"/>
    <w:rsid w:val="002B0043"/>
    <w:rsid w:val="002B15E0"/>
    <w:rsid w:val="002C4DE5"/>
    <w:rsid w:val="002D0D43"/>
    <w:rsid w:val="002D1554"/>
    <w:rsid w:val="002D1D08"/>
    <w:rsid w:val="002D1F65"/>
    <w:rsid w:val="002D2613"/>
    <w:rsid w:val="002D2A68"/>
    <w:rsid w:val="002D317D"/>
    <w:rsid w:val="002D4EF8"/>
    <w:rsid w:val="002D6248"/>
    <w:rsid w:val="002E5085"/>
    <w:rsid w:val="002F0230"/>
    <w:rsid w:val="002F7084"/>
    <w:rsid w:val="00302EAE"/>
    <w:rsid w:val="00303525"/>
    <w:rsid w:val="003046CF"/>
    <w:rsid w:val="003055EF"/>
    <w:rsid w:val="00310BB9"/>
    <w:rsid w:val="00312F6D"/>
    <w:rsid w:val="00315B5E"/>
    <w:rsid w:val="00316E08"/>
    <w:rsid w:val="0032254B"/>
    <w:rsid w:val="00323B4E"/>
    <w:rsid w:val="00335313"/>
    <w:rsid w:val="00344342"/>
    <w:rsid w:val="00352651"/>
    <w:rsid w:val="00353C8F"/>
    <w:rsid w:val="00357683"/>
    <w:rsid w:val="0036222D"/>
    <w:rsid w:val="00366DA5"/>
    <w:rsid w:val="003716E0"/>
    <w:rsid w:val="00376B5F"/>
    <w:rsid w:val="00376F0C"/>
    <w:rsid w:val="00385285"/>
    <w:rsid w:val="00385C27"/>
    <w:rsid w:val="00385EF0"/>
    <w:rsid w:val="0038732E"/>
    <w:rsid w:val="00393DFD"/>
    <w:rsid w:val="00396D8C"/>
    <w:rsid w:val="00397DE0"/>
    <w:rsid w:val="00397ED6"/>
    <w:rsid w:val="003A06B3"/>
    <w:rsid w:val="003A1AFD"/>
    <w:rsid w:val="003A1CE5"/>
    <w:rsid w:val="003A3084"/>
    <w:rsid w:val="003A3905"/>
    <w:rsid w:val="003B0B36"/>
    <w:rsid w:val="003B4238"/>
    <w:rsid w:val="003C0905"/>
    <w:rsid w:val="003C1516"/>
    <w:rsid w:val="003C5C42"/>
    <w:rsid w:val="003D40CA"/>
    <w:rsid w:val="003D4E89"/>
    <w:rsid w:val="003E3B1C"/>
    <w:rsid w:val="003E5E80"/>
    <w:rsid w:val="003E67F8"/>
    <w:rsid w:val="003F3B06"/>
    <w:rsid w:val="003F61E5"/>
    <w:rsid w:val="003F7830"/>
    <w:rsid w:val="00402870"/>
    <w:rsid w:val="00402F22"/>
    <w:rsid w:val="00415D07"/>
    <w:rsid w:val="00431B56"/>
    <w:rsid w:val="00436D5B"/>
    <w:rsid w:val="00452313"/>
    <w:rsid w:val="00453EF7"/>
    <w:rsid w:val="0046714E"/>
    <w:rsid w:val="00471144"/>
    <w:rsid w:val="00471743"/>
    <w:rsid w:val="00482E2E"/>
    <w:rsid w:val="00487A49"/>
    <w:rsid w:val="0049076E"/>
    <w:rsid w:val="004955AA"/>
    <w:rsid w:val="004A4F07"/>
    <w:rsid w:val="004C4270"/>
    <w:rsid w:val="004D7362"/>
    <w:rsid w:val="004D7CBC"/>
    <w:rsid w:val="004E0AE7"/>
    <w:rsid w:val="004E26A2"/>
    <w:rsid w:val="004E6D79"/>
    <w:rsid w:val="004E7444"/>
    <w:rsid w:val="004F02BC"/>
    <w:rsid w:val="004F5EC5"/>
    <w:rsid w:val="004F7EC3"/>
    <w:rsid w:val="00504545"/>
    <w:rsid w:val="00506426"/>
    <w:rsid w:val="00515060"/>
    <w:rsid w:val="00515081"/>
    <w:rsid w:val="00515969"/>
    <w:rsid w:val="00516F75"/>
    <w:rsid w:val="00520F24"/>
    <w:rsid w:val="00521248"/>
    <w:rsid w:val="00521C37"/>
    <w:rsid w:val="0052403E"/>
    <w:rsid w:val="00524EB6"/>
    <w:rsid w:val="005261F6"/>
    <w:rsid w:val="00527DC4"/>
    <w:rsid w:val="00530A51"/>
    <w:rsid w:val="00530C8F"/>
    <w:rsid w:val="0053146E"/>
    <w:rsid w:val="005325CA"/>
    <w:rsid w:val="00543667"/>
    <w:rsid w:val="00546CDF"/>
    <w:rsid w:val="0055304C"/>
    <w:rsid w:val="00556A0A"/>
    <w:rsid w:val="00575B42"/>
    <w:rsid w:val="00575F3B"/>
    <w:rsid w:val="00582C09"/>
    <w:rsid w:val="00585D12"/>
    <w:rsid w:val="005A23B5"/>
    <w:rsid w:val="005A78B8"/>
    <w:rsid w:val="005A7E7E"/>
    <w:rsid w:val="005C17C9"/>
    <w:rsid w:val="005C25A3"/>
    <w:rsid w:val="005C4AC7"/>
    <w:rsid w:val="005D3AB6"/>
    <w:rsid w:val="005D4CFA"/>
    <w:rsid w:val="005E3F0D"/>
    <w:rsid w:val="005E5892"/>
    <w:rsid w:val="005E6A52"/>
    <w:rsid w:val="005E738F"/>
    <w:rsid w:val="005F4C8F"/>
    <w:rsid w:val="00603268"/>
    <w:rsid w:val="00611D2D"/>
    <w:rsid w:val="00617659"/>
    <w:rsid w:val="006268BF"/>
    <w:rsid w:val="00633390"/>
    <w:rsid w:val="0063681C"/>
    <w:rsid w:val="00640F8F"/>
    <w:rsid w:val="00644432"/>
    <w:rsid w:val="00651035"/>
    <w:rsid w:val="00651396"/>
    <w:rsid w:val="00657854"/>
    <w:rsid w:val="006635A4"/>
    <w:rsid w:val="0068379A"/>
    <w:rsid w:val="00684C9E"/>
    <w:rsid w:val="00686EED"/>
    <w:rsid w:val="0068768E"/>
    <w:rsid w:val="006922A5"/>
    <w:rsid w:val="006954DC"/>
    <w:rsid w:val="006976FA"/>
    <w:rsid w:val="006A17B3"/>
    <w:rsid w:val="006A4C2F"/>
    <w:rsid w:val="006B4E90"/>
    <w:rsid w:val="006C5D43"/>
    <w:rsid w:val="006F0343"/>
    <w:rsid w:val="006F0E54"/>
    <w:rsid w:val="006F17CC"/>
    <w:rsid w:val="006F2D8F"/>
    <w:rsid w:val="00700614"/>
    <w:rsid w:val="00703DAC"/>
    <w:rsid w:val="007049DE"/>
    <w:rsid w:val="00705F3E"/>
    <w:rsid w:val="00706627"/>
    <w:rsid w:val="007074D8"/>
    <w:rsid w:val="00710FFE"/>
    <w:rsid w:val="00712D76"/>
    <w:rsid w:val="007273B8"/>
    <w:rsid w:val="0073611A"/>
    <w:rsid w:val="00737024"/>
    <w:rsid w:val="00737ADE"/>
    <w:rsid w:val="0074384E"/>
    <w:rsid w:val="007440B6"/>
    <w:rsid w:val="00744867"/>
    <w:rsid w:val="00752701"/>
    <w:rsid w:val="00754713"/>
    <w:rsid w:val="00760561"/>
    <w:rsid w:val="00760F13"/>
    <w:rsid w:val="007636F0"/>
    <w:rsid w:val="0077505F"/>
    <w:rsid w:val="00781A23"/>
    <w:rsid w:val="00784BA0"/>
    <w:rsid w:val="00790AF9"/>
    <w:rsid w:val="00793D29"/>
    <w:rsid w:val="00794256"/>
    <w:rsid w:val="007956AA"/>
    <w:rsid w:val="00795E8A"/>
    <w:rsid w:val="007A009A"/>
    <w:rsid w:val="007A0BAE"/>
    <w:rsid w:val="007A7538"/>
    <w:rsid w:val="007B4605"/>
    <w:rsid w:val="007B5F2A"/>
    <w:rsid w:val="007B5F85"/>
    <w:rsid w:val="007C50F1"/>
    <w:rsid w:val="007D539B"/>
    <w:rsid w:val="007D7533"/>
    <w:rsid w:val="007E1929"/>
    <w:rsid w:val="007E1F71"/>
    <w:rsid w:val="007E683B"/>
    <w:rsid w:val="007E6ECE"/>
    <w:rsid w:val="007F3337"/>
    <w:rsid w:val="007F5D9F"/>
    <w:rsid w:val="008060F7"/>
    <w:rsid w:val="00816739"/>
    <w:rsid w:val="00820EA1"/>
    <w:rsid w:val="00832821"/>
    <w:rsid w:val="00833403"/>
    <w:rsid w:val="00837391"/>
    <w:rsid w:val="00842A7F"/>
    <w:rsid w:val="0084622A"/>
    <w:rsid w:val="008472AE"/>
    <w:rsid w:val="008573FE"/>
    <w:rsid w:val="008604FC"/>
    <w:rsid w:val="008655A0"/>
    <w:rsid w:val="00865D79"/>
    <w:rsid w:val="00867B2B"/>
    <w:rsid w:val="00880A29"/>
    <w:rsid w:val="00885D2A"/>
    <w:rsid w:val="0088637F"/>
    <w:rsid w:val="008920DC"/>
    <w:rsid w:val="00892523"/>
    <w:rsid w:val="00892E02"/>
    <w:rsid w:val="00896965"/>
    <w:rsid w:val="008A350D"/>
    <w:rsid w:val="008A3F40"/>
    <w:rsid w:val="008A5857"/>
    <w:rsid w:val="008B3A1E"/>
    <w:rsid w:val="008B5180"/>
    <w:rsid w:val="008B5BE9"/>
    <w:rsid w:val="008C03EF"/>
    <w:rsid w:val="008C08B3"/>
    <w:rsid w:val="008C6139"/>
    <w:rsid w:val="008C64E7"/>
    <w:rsid w:val="008C7DB6"/>
    <w:rsid w:val="008D540D"/>
    <w:rsid w:val="008E01A6"/>
    <w:rsid w:val="008E120E"/>
    <w:rsid w:val="008E2A71"/>
    <w:rsid w:val="008E50BD"/>
    <w:rsid w:val="008E5238"/>
    <w:rsid w:val="008F6AD3"/>
    <w:rsid w:val="008F6B4B"/>
    <w:rsid w:val="009006B0"/>
    <w:rsid w:val="0090171B"/>
    <w:rsid w:val="009018C7"/>
    <w:rsid w:val="00906C35"/>
    <w:rsid w:val="0090753C"/>
    <w:rsid w:val="00907D9C"/>
    <w:rsid w:val="00917D5F"/>
    <w:rsid w:val="009315F6"/>
    <w:rsid w:val="009352A5"/>
    <w:rsid w:val="00935DE2"/>
    <w:rsid w:val="00940E07"/>
    <w:rsid w:val="00943EDB"/>
    <w:rsid w:val="0095008F"/>
    <w:rsid w:val="0096778B"/>
    <w:rsid w:val="009710C8"/>
    <w:rsid w:val="00974AE2"/>
    <w:rsid w:val="00975238"/>
    <w:rsid w:val="00975720"/>
    <w:rsid w:val="009779E0"/>
    <w:rsid w:val="00983B25"/>
    <w:rsid w:val="009842C7"/>
    <w:rsid w:val="009879EF"/>
    <w:rsid w:val="0099781E"/>
    <w:rsid w:val="00997B09"/>
    <w:rsid w:val="009A09A7"/>
    <w:rsid w:val="009A1088"/>
    <w:rsid w:val="009A2103"/>
    <w:rsid w:val="009A6F61"/>
    <w:rsid w:val="009A78AD"/>
    <w:rsid w:val="009B172E"/>
    <w:rsid w:val="009B4336"/>
    <w:rsid w:val="009C4885"/>
    <w:rsid w:val="009C6456"/>
    <w:rsid w:val="009C6638"/>
    <w:rsid w:val="009D2E2A"/>
    <w:rsid w:val="009D6670"/>
    <w:rsid w:val="009E5B42"/>
    <w:rsid w:val="009E630A"/>
    <w:rsid w:val="009F497F"/>
    <w:rsid w:val="00A05892"/>
    <w:rsid w:val="00A06C88"/>
    <w:rsid w:val="00A07C5A"/>
    <w:rsid w:val="00A17A3F"/>
    <w:rsid w:val="00A2061F"/>
    <w:rsid w:val="00A21D23"/>
    <w:rsid w:val="00A267DD"/>
    <w:rsid w:val="00A27E9D"/>
    <w:rsid w:val="00A304CD"/>
    <w:rsid w:val="00A32039"/>
    <w:rsid w:val="00A33483"/>
    <w:rsid w:val="00A35190"/>
    <w:rsid w:val="00A356A2"/>
    <w:rsid w:val="00A41CF7"/>
    <w:rsid w:val="00A5388B"/>
    <w:rsid w:val="00A62037"/>
    <w:rsid w:val="00A64200"/>
    <w:rsid w:val="00A667B3"/>
    <w:rsid w:val="00A73086"/>
    <w:rsid w:val="00A86372"/>
    <w:rsid w:val="00A86A73"/>
    <w:rsid w:val="00A9128D"/>
    <w:rsid w:val="00A91BBE"/>
    <w:rsid w:val="00A93E43"/>
    <w:rsid w:val="00AA6957"/>
    <w:rsid w:val="00AA79EC"/>
    <w:rsid w:val="00AB4694"/>
    <w:rsid w:val="00AB666E"/>
    <w:rsid w:val="00AB703C"/>
    <w:rsid w:val="00AC436B"/>
    <w:rsid w:val="00AD1BF5"/>
    <w:rsid w:val="00AD203E"/>
    <w:rsid w:val="00AE18A4"/>
    <w:rsid w:val="00AE443D"/>
    <w:rsid w:val="00AE6171"/>
    <w:rsid w:val="00AF7A97"/>
    <w:rsid w:val="00B040C6"/>
    <w:rsid w:val="00B0520E"/>
    <w:rsid w:val="00B13BA6"/>
    <w:rsid w:val="00B2227C"/>
    <w:rsid w:val="00B24FF1"/>
    <w:rsid w:val="00B258CC"/>
    <w:rsid w:val="00B33B73"/>
    <w:rsid w:val="00B3614A"/>
    <w:rsid w:val="00B425CD"/>
    <w:rsid w:val="00B427EB"/>
    <w:rsid w:val="00B50734"/>
    <w:rsid w:val="00B54399"/>
    <w:rsid w:val="00B55084"/>
    <w:rsid w:val="00B5565B"/>
    <w:rsid w:val="00B619E1"/>
    <w:rsid w:val="00B62566"/>
    <w:rsid w:val="00B65B39"/>
    <w:rsid w:val="00B66E75"/>
    <w:rsid w:val="00B66EDB"/>
    <w:rsid w:val="00B703BE"/>
    <w:rsid w:val="00B71FA3"/>
    <w:rsid w:val="00B77E28"/>
    <w:rsid w:val="00B80359"/>
    <w:rsid w:val="00B87705"/>
    <w:rsid w:val="00B91311"/>
    <w:rsid w:val="00B916A7"/>
    <w:rsid w:val="00B94A98"/>
    <w:rsid w:val="00B95DC0"/>
    <w:rsid w:val="00BA59A1"/>
    <w:rsid w:val="00BA5A1B"/>
    <w:rsid w:val="00BB2BC4"/>
    <w:rsid w:val="00BB372F"/>
    <w:rsid w:val="00BC07AB"/>
    <w:rsid w:val="00BC30D3"/>
    <w:rsid w:val="00BD6FBC"/>
    <w:rsid w:val="00BE14FB"/>
    <w:rsid w:val="00BE7F94"/>
    <w:rsid w:val="00BF0CD8"/>
    <w:rsid w:val="00BF2BCB"/>
    <w:rsid w:val="00BF425B"/>
    <w:rsid w:val="00BF4927"/>
    <w:rsid w:val="00C06A25"/>
    <w:rsid w:val="00C0753A"/>
    <w:rsid w:val="00C07A3D"/>
    <w:rsid w:val="00C11772"/>
    <w:rsid w:val="00C14AF8"/>
    <w:rsid w:val="00C4172E"/>
    <w:rsid w:val="00C45DD8"/>
    <w:rsid w:val="00C47BA3"/>
    <w:rsid w:val="00C55125"/>
    <w:rsid w:val="00C60007"/>
    <w:rsid w:val="00C61305"/>
    <w:rsid w:val="00C62D17"/>
    <w:rsid w:val="00C63270"/>
    <w:rsid w:val="00C815D7"/>
    <w:rsid w:val="00C829CC"/>
    <w:rsid w:val="00C87D16"/>
    <w:rsid w:val="00C92303"/>
    <w:rsid w:val="00CA107B"/>
    <w:rsid w:val="00CA5410"/>
    <w:rsid w:val="00CA57C8"/>
    <w:rsid w:val="00CA7F7F"/>
    <w:rsid w:val="00CB1817"/>
    <w:rsid w:val="00CB7895"/>
    <w:rsid w:val="00CD0440"/>
    <w:rsid w:val="00CD69E1"/>
    <w:rsid w:val="00CF01F7"/>
    <w:rsid w:val="00CF1AC8"/>
    <w:rsid w:val="00CF3EEF"/>
    <w:rsid w:val="00CF582A"/>
    <w:rsid w:val="00CF6603"/>
    <w:rsid w:val="00CF783B"/>
    <w:rsid w:val="00D02542"/>
    <w:rsid w:val="00D0295E"/>
    <w:rsid w:val="00D10C6E"/>
    <w:rsid w:val="00D15644"/>
    <w:rsid w:val="00D20227"/>
    <w:rsid w:val="00D24C26"/>
    <w:rsid w:val="00D37745"/>
    <w:rsid w:val="00D4107B"/>
    <w:rsid w:val="00D43454"/>
    <w:rsid w:val="00D4482C"/>
    <w:rsid w:val="00D44CAE"/>
    <w:rsid w:val="00D46A79"/>
    <w:rsid w:val="00D60FB1"/>
    <w:rsid w:val="00D6428C"/>
    <w:rsid w:val="00D672DF"/>
    <w:rsid w:val="00D67A04"/>
    <w:rsid w:val="00D72C46"/>
    <w:rsid w:val="00D74B98"/>
    <w:rsid w:val="00D753A8"/>
    <w:rsid w:val="00D81A13"/>
    <w:rsid w:val="00D81B3E"/>
    <w:rsid w:val="00D85DD9"/>
    <w:rsid w:val="00D90EFC"/>
    <w:rsid w:val="00D9110B"/>
    <w:rsid w:val="00D9217B"/>
    <w:rsid w:val="00D974A6"/>
    <w:rsid w:val="00DB51FE"/>
    <w:rsid w:val="00DC1D7B"/>
    <w:rsid w:val="00DD2B95"/>
    <w:rsid w:val="00DD4DA1"/>
    <w:rsid w:val="00DD64B1"/>
    <w:rsid w:val="00DE4029"/>
    <w:rsid w:val="00DE5AE8"/>
    <w:rsid w:val="00DE682E"/>
    <w:rsid w:val="00DE6B88"/>
    <w:rsid w:val="00DE731C"/>
    <w:rsid w:val="00DF422F"/>
    <w:rsid w:val="00DF6523"/>
    <w:rsid w:val="00E011C5"/>
    <w:rsid w:val="00E11737"/>
    <w:rsid w:val="00E11CF3"/>
    <w:rsid w:val="00E13C61"/>
    <w:rsid w:val="00E2478F"/>
    <w:rsid w:val="00E2570F"/>
    <w:rsid w:val="00E37920"/>
    <w:rsid w:val="00E45533"/>
    <w:rsid w:val="00E46049"/>
    <w:rsid w:val="00E47BCB"/>
    <w:rsid w:val="00E50273"/>
    <w:rsid w:val="00E51C47"/>
    <w:rsid w:val="00E536CD"/>
    <w:rsid w:val="00E57152"/>
    <w:rsid w:val="00E63046"/>
    <w:rsid w:val="00E630BC"/>
    <w:rsid w:val="00E71273"/>
    <w:rsid w:val="00E71A7B"/>
    <w:rsid w:val="00E72583"/>
    <w:rsid w:val="00E73F29"/>
    <w:rsid w:val="00E75C39"/>
    <w:rsid w:val="00E75D88"/>
    <w:rsid w:val="00E80066"/>
    <w:rsid w:val="00E81FF9"/>
    <w:rsid w:val="00E82E80"/>
    <w:rsid w:val="00E90385"/>
    <w:rsid w:val="00EA7275"/>
    <w:rsid w:val="00EB33B8"/>
    <w:rsid w:val="00EB3E77"/>
    <w:rsid w:val="00EC2484"/>
    <w:rsid w:val="00EC63FE"/>
    <w:rsid w:val="00EC6B4F"/>
    <w:rsid w:val="00ED2DE3"/>
    <w:rsid w:val="00ED7E38"/>
    <w:rsid w:val="00EE29A8"/>
    <w:rsid w:val="00EF6B3A"/>
    <w:rsid w:val="00EF7A27"/>
    <w:rsid w:val="00F007D7"/>
    <w:rsid w:val="00F013D3"/>
    <w:rsid w:val="00F01BB7"/>
    <w:rsid w:val="00F0594D"/>
    <w:rsid w:val="00F062BD"/>
    <w:rsid w:val="00F07B04"/>
    <w:rsid w:val="00F132EF"/>
    <w:rsid w:val="00F14479"/>
    <w:rsid w:val="00F148C4"/>
    <w:rsid w:val="00F14C3E"/>
    <w:rsid w:val="00F14CAB"/>
    <w:rsid w:val="00F15881"/>
    <w:rsid w:val="00F23D89"/>
    <w:rsid w:val="00F26EB9"/>
    <w:rsid w:val="00F3573F"/>
    <w:rsid w:val="00F42C2B"/>
    <w:rsid w:val="00F43442"/>
    <w:rsid w:val="00F524C0"/>
    <w:rsid w:val="00F5796F"/>
    <w:rsid w:val="00F628CA"/>
    <w:rsid w:val="00F652A9"/>
    <w:rsid w:val="00F65EFF"/>
    <w:rsid w:val="00F70B21"/>
    <w:rsid w:val="00F72B60"/>
    <w:rsid w:val="00F83FEF"/>
    <w:rsid w:val="00F848F7"/>
    <w:rsid w:val="00F84E41"/>
    <w:rsid w:val="00F90598"/>
    <w:rsid w:val="00F90D75"/>
    <w:rsid w:val="00FA39AC"/>
    <w:rsid w:val="00FA4810"/>
    <w:rsid w:val="00FB4FB3"/>
    <w:rsid w:val="00FB5184"/>
    <w:rsid w:val="00FB6C31"/>
    <w:rsid w:val="00FB6C4B"/>
    <w:rsid w:val="00FB6C65"/>
    <w:rsid w:val="00FC159F"/>
    <w:rsid w:val="00FC19DA"/>
    <w:rsid w:val="00FC416F"/>
    <w:rsid w:val="00FD15B1"/>
    <w:rsid w:val="00FE139C"/>
    <w:rsid w:val="00FE25F7"/>
    <w:rsid w:val="00FE2781"/>
    <w:rsid w:val="00FE2D88"/>
    <w:rsid w:val="00FE3059"/>
    <w:rsid w:val="00FE4698"/>
    <w:rsid w:val="00FE4C21"/>
    <w:rsid w:val="00FE5726"/>
    <w:rsid w:val="00FE5E87"/>
    <w:rsid w:val="00FF1119"/>
    <w:rsid w:val="00FF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EE5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C7"/>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semiHidden/>
    <w:qFormat/>
  </w:style>
  <w:style w:type="paragraph" w:customStyle="1" w:styleId="BulletText1">
    <w:name w:val="Bullet Text 1"/>
    <w:basedOn w:val="Normal"/>
    <w:qFormat/>
    <w:pPr>
      <w:numPr>
        <w:numId w:val="1"/>
      </w:numPr>
      <w:tabs>
        <w:tab w:val="left" w:pos="187"/>
      </w:tabs>
    </w:pPr>
  </w:style>
  <w:style w:type="paragraph" w:customStyle="1" w:styleId="BulletText2">
    <w:name w:val="Bullet Text 2"/>
    <w:basedOn w:val="BulletText1"/>
    <w:autoRedefine/>
    <w:pPr>
      <w:numPr>
        <w:numId w:val="2"/>
      </w:numPr>
      <w:tabs>
        <w:tab w:val="clear" w:pos="187"/>
        <w:tab w:val="clear" w:pos="547"/>
      </w:tabs>
      <w:ind w:left="360" w:hanging="187"/>
    </w:p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TableText">
    <w:name w:val="Table Text"/>
    <w:basedOn w:val="Normal"/>
    <w:qFormat/>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sz w:val="22"/>
    </w:rPr>
  </w:style>
  <w:style w:type="character" w:customStyle="1" w:styleId="Jump">
    <w:name w:val="Jump"/>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BD6FBC"/>
    <w:pPr>
      <w:spacing w:before="80"/>
    </w:pPr>
    <w:rPr>
      <w:rFonts w:ascii="Book Antiqua" w:hAnsi="Book Antiqua"/>
      <w:spacing w:val="10"/>
      <w:sz w:val="18"/>
      <w:szCs w:val="18"/>
    </w:rPr>
  </w:style>
  <w:style w:type="table" w:styleId="TableGrid">
    <w:name w:val="Table Grid"/>
    <w:basedOn w:val="TableNormal"/>
    <w:uiPriority w:val="59"/>
    <w:rsid w:val="00880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3270"/>
    <w:rPr>
      <w:sz w:val="24"/>
    </w:rPr>
  </w:style>
  <w:style w:type="paragraph" w:styleId="ListParagraph">
    <w:name w:val="List Paragraph"/>
    <w:basedOn w:val="Normal"/>
    <w:uiPriority w:val="34"/>
    <w:qFormat/>
    <w:rsid w:val="00415D07"/>
    <w:pPr>
      <w:ind w:left="720"/>
    </w:pPr>
  </w:style>
  <w:style w:type="character" w:customStyle="1" w:styleId="content1">
    <w:name w:val="content1"/>
    <w:rsid w:val="001D1F77"/>
    <w:rPr>
      <w:rFonts w:ascii="Arial" w:hAnsi="Arial" w:cs="Arial" w:hint="default"/>
      <w:strike w:val="0"/>
      <w:dstrike w:val="0"/>
      <w:sz w:val="18"/>
      <w:szCs w:val="18"/>
      <w:u w:val="none"/>
      <w:effect w:val="none"/>
    </w:rPr>
  </w:style>
  <w:style w:type="character" w:customStyle="1" w:styleId="CommentTextChar">
    <w:name w:val="Comment Text Char"/>
    <w:link w:val="CommentText"/>
    <w:semiHidden/>
    <w:rsid w:val="00795E8A"/>
  </w:style>
  <w:style w:type="paragraph" w:styleId="NoSpacing">
    <w:name w:val="No Spacing"/>
    <w:uiPriority w:val="1"/>
    <w:qFormat/>
    <w:rsid w:val="003E67F8"/>
    <w:rPr>
      <w:sz w:val="24"/>
    </w:rPr>
  </w:style>
  <w:style w:type="character" w:styleId="Strong">
    <w:name w:val="Strong"/>
    <w:basedOn w:val="DefaultParagraphFont"/>
    <w:uiPriority w:val="22"/>
    <w:qFormat/>
    <w:rsid w:val="008F6A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C7"/>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semiHidden/>
    <w:qFormat/>
  </w:style>
  <w:style w:type="paragraph" w:customStyle="1" w:styleId="BulletText1">
    <w:name w:val="Bullet Text 1"/>
    <w:basedOn w:val="Normal"/>
    <w:qFormat/>
    <w:pPr>
      <w:numPr>
        <w:numId w:val="1"/>
      </w:numPr>
      <w:tabs>
        <w:tab w:val="left" w:pos="187"/>
      </w:tabs>
    </w:pPr>
  </w:style>
  <w:style w:type="paragraph" w:customStyle="1" w:styleId="BulletText2">
    <w:name w:val="Bullet Text 2"/>
    <w:basedOn w:val="BulletText1"/>
    <w:autoRedefine/>
    <w:pPr>
      <w:numPr>
        <w:numId w:val="2"/>
      </w:numPr>
      <w:tabs>
        <w:tab w:val="clear" w:pos="187"/>
        <w:tab w:val="clear" w:pos="547"/>
      </w:tabs>
      <w:ind w:left="360" w:hanging="187"/>
    </w:p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TableText">
    <w:name w:val="Table Text"/>
    <w:basedOn w:val="Normal"/>
    <w:qFormat/>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sz w:val="22"/>
    </w:rPr>
  </w:style>
  <w:style w:type="character" w:customStyle="1" w:styleId="Jump">
    <w:name w:val="Jump"/>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BD6FBC"/>
    <w:pPr>
      <w:spacing w:before="80"/>
    </w:pPr>
    <w:rPr>
      <w:rFonts w:ascii="Book Antiqua" w:hAnsi="Book Antiqua"/>
      <w:spacing w:val="10"/>
      <w:sz w:val="18"/>
      <w:szCs w:val="18"/>
    </w:rPr>
  </w:style>
  <w:style w:type="table" w:styleId="TableGrid">
    <w:name w:val="Table Grid"/>
    <w:basedOn w:val="TableNormal"/>
    <w:uiPriority w:val="59"/>
    <w:rsid w:val="00880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3270"/>
    <w:rPr>
      <w:sz w:val="24"/>
    </w:rPr>
  </w:style>
  <w:style w:type="paragraph" w:styleId="ListParagraph">
    <w:name w:val="List Paragraph"/>
    <w:basedOn w:val="Normal"/>
    <w:uiPriority w:val="34"/>
    <w:qFormat/>
    <w:rsid w:val="00415D07"/>
    <w:pPr>
      <w:ind w:left="720"/>
    </w:pPr>
  </w:style>
  <w:style w:type="character" w:customStyle="1" w:styleId="content1">
    <w:name w:val="content1"/>
    <w:rsid w:val="001D1F77"/>
    <w:rPr>
      <w:rFonts w:ascii="Arial" w:hAnsi="Arial" w:cs="Arial" w:hint="default"/>
      <w:strike w:val="0"/>
      <w:dstrike w:val="0"/>
      <w:sz w:val="18"/>
      <w:szCs w:val="18"/>
      <w:u w:val="none"/>
      <w:effect w:val="none"/>
    </w:rPr>
  </w:style>
  <w:style w:type="character" w:customStyle="1" w:styleId="CommentTextChar">
    <w:name w:val="Comment Text Char"/>
    <w:link w:val="CommentText"/>
    <w:semiHidden/>
    <w:rsid w:val="00795E8A"/>
  </w:style>
  <w:style w:type="paragraph" w:styleId="NoSpacing">
    <w:name w:val="No Spacing"/>
    <w:uiPriority w:val="1"/>
    <w:qFormat/>
    <w:rsid w:val="003E67F8"/>
    <w:rPr>
      <w:sz w:val="24"/>
    </w:rPr>
  </w:style>
  <w:style w:type="character" w:styleId="Strong">
    <w:name w:val="Strong"/>
    <w:basedOn w:val="DefaultParagraphFont"/>
    <w:uiPriority w:val="22"/>
    <w:qFormat/>
    <w:rsid w:val="008F6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97468">
      <w:bodyDiv w:val="1"/>
      <w:marLeft w:val="0"/>
      <w:marRight w:val="0"/>
      <w:marTop w:val="0"/>
      <w:marBottom w:val="0"/>
      <w:divBdr>
        <w:top w:val="none" w:sz="0" w:space="0" w:color="auto"/>
        <w:left w:val="none" w:sz="0" w:space="0" w:color="auto"/>
        <w:bottom w:val="none" w:sz="0" w:space="0" w:color="auto"/>
        <w:right w:val="none" w:sz="0" w:space="0" w:color="auto"/>
      </w:divBdr>
    </w:div>
    <w:div w:id="502744488">
      <w:bodyDiv w:val="1"/>
      <w:marLeft w:val="0"/>
      <w:marRight w:val="0"/>
      <w:marTop w:val="0"/>
      <w:marBottom w:val="0"/>
      <w:divBdr>
        <w:top w:val="none" w:sz="0" w:space="0" w:color="auto"/>
        <w:left w:val="none" w:sz="0" w:space="0" w:color="auto"/>
        <w:bottom w:val="none" w:sz="0" w:space="0" w:color="auto"/>
        <w:right w:val="none" w:sz="0" w:space="0" w:color="auto"/>
      </w:divBdr>
      <w:divsChild>
        <w:div w:id="1441533700">
          <w:marLeft w:val="0"/>
          <w:marRight w:val="0"/>
          <w:marTop w:val="0"/>
          <w:marBottom w:val="0"/>
          <w:divBdr>
            <w:top w:val="none" w:sz="0" w:space="0" w:color="auto"/>
            <w:left w:val="none" w:sz="0" w:space="0" w:color="auto"/>
            <w:bottom w:val="none" w:sz="0" w:space="0" w:color="auto"/>
            <w:right w:val="none" w:sz="0" w:space="0" w:color="auto"/>
          </w:divBdr>
        </w:div>
      </w:divsChild>
    </w:div>
    <w:div w:id="832649052">
      <w:bodyDiv w:val="1"/>
      <w:marLeft w:val="0"/>
      <w:marRight w:val="0"/>
      <w:marTop w:val="0"/>
      <w:marBottom w:val="0"/>
      <w:divBdr>
        <w:top w:val="none" w:sz="0" w:space="0" w:color="auto"/>
        <w:left w:val="none" w:sz="0" w:space="0" w:color="auto"/>
        <w:bottom w:val="none" w:sz="0" w:space="0" w:color="auto"/>
        <w:right w:val="none" w:sz="0" w:space="0" w:color="auto"/>
      </w:divBdr>
    </w:div>
    <w:div w:id="873998646">
      <w:bodyDiv w:val="1"/>
      <w:marLeft w:val="0"/>
      <w:marRight w:val="0"/>
      <w:marTop w:val="0"/>
      <w:marBottom w:val="0"/>
      <w:divBdr>
        <w:top w:val="none" w:sz="0" w:space="0" w:color="auto"/>
        <w:left w:val="none" w:sz="0" w:space="0" w:color="auto"/>
        <w:bottom w:val="none" w:sz="0" w:space="0" w:color="auto"/>
        <w:right w:val="none" w:sz="0" w:space="0" w:color="auto"/>
      </w:divBdr>
    </w:div>
    <w:div w:id="920287782">
      <w:bodyDiv w:val="1"/>
      <w:marLeft w:val="0"/>
      <w:marRight w:val="0"/>
      <w:marTop w:val="0"/>
      <w:marBottom w:val="0"/>
      <w:divBdr>
        <w:top w:val="none" w:sz="0" w:space="0" w:color="auto"/>
        <w:left w:val="none" w:sz="0" w:space="0" w:color="auto"/>
        <w:bottom w:val="none" w:sz="0" w:space="0" w:color="auto"/>
        <w:right w:val="none" w:sz="0" w:space="0" w:color="auto"/>
      </w:divBdr>
    </w:div>
    <w:div w:id="1018584654">
      <w:bodyDiv w:val="1"/>
      <w:marLeft w:val="0"/>
      <w:marRight w:val="0"/>
      <w:marTop w:val="0"/>
      <w:marBottom w:val="0"/>
      <w:divBdr>
        <w:top w:val="none" w:sz="0" w:space="0" w:color="auto"/>
        <w:left w:val="none" w:sz="0" w:space="0" w:color="auto"/>
        <w:bottom w:val="none" w:sz="0" w:space="0" w:color="auto"/>
        <w:right w:val="none" w:sz="0" w:space="0" w:color="auto"/>
      </w:divBdr>
    </w:div>
    <w:div w:id="1104039396">
      <w:bodyDiv w:val="1"/>
      <w:marLeft w:val="0"/>
      <w:marRight w:val="0"/>
      <w:marTop w:val="0"/>
      <w:marBottom w:val="0"/>
      <w:divBdr>
        <w:top w:val="none" w:sz="0" w:space="0" w:color="auto"/>
        <w:left w:val="none" w:sz="0" w:space="0" w:color="auto"/>
        <w:bottom w:val="none" w:sz="0" w:space="0" w:color="auto"/>
        <w:right w:val="none" w:sz="0" w:space="0" w:color="auto"/>
      </w:divBdr>
    </w:div>
    <w:div w:id="1342898277">
      <w:bodyDiv w:val="1"/>
      <w:marLeft w:val="0"/>
      <w:marRight w:val="0"/>
      <w:marTop w:val="0"/>
      <w:marBottom w:val="0"/>
      <w:divBdr>
        <w:top w:val="none" w:sz="0" w:space="0" w:color="auto"/>
        <w:left w:val="none" w:sz="0" w:space="0" w:color="auto"/>
        <w:bottom w:val="none" w:sz="0" w:space="0" w:color="auto"/>
        <w:right w:val="none" w:sz="0" w:space="0" w:color="auto"/>
      </w:divBdr>
    </w:div>
    <w:div w:id="1538398144">
      <w:bodyDiv w:val="1"/>
      <w:marLeft w:val="0"/>
      <w:marRight w:val="0"/>
      <w:marTop w:val="0"/>
      <w:marBottom w:val="0"/>
      <w:divBdr>
        <w:top w:val="none" w:sz="0" w:space="0" w:color="auto"/>
        <w:left w:val="none" w:sz="0" w:space="0" w:color="auto"/>
        <w:bottom w:val="none" w:sz="0" w:space="0" w:color="auto"/>
        <w:right w:val="none" w:sz="0" w:space="0" w:color="auto"/>
      </w:divBdr>
    </w:div>
    <w:div w:id="1764260790">
      <w:bodyDiv w:val="1"/>
      <w:marLeft w:val="0"/>
      <w:marRight w:val="0"/>
      <w:marTop w:val="0"/>
      <w:marBottom w:val="0"/>
      <w:divBdr>
        <w:top w:val="none" w:sz="0" w:space="0" w:color="auto"/>
        <w:left w:val="none" w:sz="0" w:space="0" w:color="auto"/>
        <w:bottom w:val="none" w:sz="0" w:space="0" w:color="auto"/>
        <w:right w:val="none" w:sz="0" w:space="0" w:color="auto"/>
      </w:divBdr>
      <w:divsChild>
        <w:div w:id="2072117768">
          <w:marLeft w:val="1166"/>
          <w:marRight w:val="0"/>
          <w:marTop w:val="77"/>
          <w:marBottom w:val="0"/>
          <w:divBdr>
            <w:top w:val="none" w:sz="0" w:space="0" w:color="auto"/>
            <w:left w:val="none" w:sz="0" w:space="0" w:color="auto"/>
            <w:bottom w:val="none" w:sz="0" w:space="0" w:color="auto"/>
            <w:right w:val="none" w:sz="0" w:space="0" w:color="auto"/>
          </w:divBdr>
        </w:div>
      </w:divsChild>
    </w:div>
    <w:div w:id="21374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8cd543c60aef7bc10d43c5a7cf38f44a&amp;mc=true&amp;node=se38.1.3_12130&amp;rgn=div8" TargetMode="External"/><Relationship Id="rId18" Type="http://schemas.openxmlformats.org/officeDocument/2006/relationships/hyperlink" Target="http://www.ecfr.gov/cgi-bin/text-idx?SID=5786aa0d039461cb6c1c73227ea54eb0&amp;mc=true&amp;node=se38.1.3_1159&amp;rgn=div8"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cfr.gov/cgi-bin/text-idx?SID=b3f82a61af97c26556d78826760730e9&amp;mc=true&amp;node=se38.1.3_1552&amp;rgn=div8" TargetMode="External"/><Relationship Id="rId7" Type="http://schemas.microsoft.com/office/2007/relationships/stylesWithEffects" Target="stylesWithEffects.xml"/><Relationship Id="rId12" Type="http://schemas.openxmlformats.org/officeDocument/2006/relationships/hyperlink" Target="http://vbaw.vba.va.gov/VBMS/Resources_Job_Aids.asp" TargetMode="External"/><Relationship Id="rId17" Type="http://schemas.openxmlformats.org/officeDocument/2006/relationships/hyperlink" Target="https://www.law.cornell.edu/uscode/text/38/510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aw.cornell.edu/uscode/text/38/5101" TargetMode="External"/><Relationship Id="rId20" Type="http://schemas.openxmlformats.org/officeDocument/2006/relationships/hyperlink" Target="http://www.ecfr.gov/cgi-bin/text-idx?SID=b3f82a61af97c26556d78826760730e9&amp;mc=true&amp;node=se38.1.3_1551&amp;rgn=div8"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BusManagement.VBAVACO@va.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w.cornell.edu/uscode/text/38/5101" TargetMode="External"/><Relationship Id="rId23" Type="http://schemas.openxmlformats.org/officeDocument/2006/relationships/hyperlink" Target="https://www.vapulse.net"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law.cornell.edu/uscode/text/38/116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cornell.edu/uscode/text/38/5101" TargetMode="External"/><Relationship Id="rId22" Type="http://schemas.openxmlformats.org/officeDocument/2006/relationships/hyperlink" Target="http://vbaw.vba.va.gov/bl/21/systems/docs/WIDR.DOC"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4FB6-7282-4895-91BE-9BA972247C04}">
  <ds:schemaRef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b438dcf7-3998-4283-b7fc-0ec6fa8e430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21E2A0D-1575-4749-A872-8217DAD470F6}">
  <ds:schemaRefs>
    <ds:schemaRef ds:uri="http://schemas.microsoft.com/sharepoint/v3/contenttype/forms"/>
  </ds:schemaRefs>
</ds:datastoreItem>
</file>

<file path=customXml/itemProps3.xml><?xml version="1.0" encoding="utf-8"?>
<ds:datastoreItem xmlns:ds="http://schemas.openxmlformats.org/officeDocument/2006/customXml" ds:itemID="{2704403E-648D-40C7-8E34-45EA9A16A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EC9CF-6A7A-43A0-BF60-6D779E06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312</TotalTime>
  <Pages>20</Pages>
  <Words>4067</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Initial Screening Policies</vt:lpstr>
    </vt:vector>
  </TitlesOfParts>
  <Company>VA</Company>
  <LinksUpToDate>false</LinksUpToDate>
  <CharactersWithSpaces>28080</CharactersWithSpaces>
  <SharedDoc>false</SharedDoc>
  <HLinks>
    <vt:vector size="240" baseType="variant">
      <vt:variant>
        <vt:i4>7995496</vt:i4>
      </vt:variant>
      <vt:variant>
        <vt:i4>150</vt:i4>
      </vt:variant>
      <vt:variant>
        <vt:i4>0</vt:i4>
      </vt:variant>
      <vt:variant>
        <vt:i4>5</vt:i4>
      </vt:variant>
      <vt:variant>
        <vt:lpwstr>imi-internal:M21-1MRIV.iii.3.I</vt:lpwstr>
      </vt:variant>
      <vt:variant>
        <vt:lpwstr/>
      </vt:variant>
      <vt:variant>
        <vt:i4>3473463</vt:i4>
      </vt:variant>
      <vt:variant>
        <vt:i4>147</vt:i4>
      </vt:variant>
      <vt:variant>
        <vt:i4>0</vt:i4>
      </vt:variant>
      <vt:variant>
        <vt:i4>5</vt:i4>
      </vt:variant>
      <vt:variant>
        <vt:lpwstr>imi-internal:M21-1MRIII.ii.1.C.16.e</vt:lpwstr>
      </vt:variant>
      <vt:variant>
        <vt:lpwstr/>
      </vt:variant>
      <vt:variant>
        <vt:i4>2031643</vt:i4>
      </vt:variant>
      <vt:variant>
        <vt:i4>141</vt:i4>
      </vt:variant>
      <vt:variant>
        <vt:i4>0</vt:i4>
      </vt:variant>
      <vt:variant>
        <vt:i4>5</vt:i4>
      </vt:variant>
      <vt:variant>
        <vt:lpwstr>http://vbaw.vba.va.gov/bl/21/publicat/docs/visug2001.doc</vt:lpwstr>
      </vt:variant>
      <vt:variant>
        <vt:lpwstr/>
      </vt:variant>
      <vt:variant>
        <vt:i4>3932210</vt:i4>
      </vt:variant>
      <vt:variant>
        <vt:i4>138</vt:i4>
      </vt:variant>
      <vt:variant>
        <vt:i4>0</vt:i4>
      </vt:variant>
      <vt:variant>
        <vt:i4>5</vt:i4>
      </vt:variant>
      <vt:variant>
        <vt:lpwstr>imi-internal:M21-1MRIII.ii.8.C.13.b</vt:lpwstr>
      </vt:variant>
      <vt:variant>
        <vt:lpwstr/>
      </vt:variant>
      <vt:variant>
        <vt:i4>8060975</vt:i4>
      </vt:variant>
      <vt:variant>
        <vt:i4>135</vt:i4>
      </vt:variant>
      <vt:variant>
        <vt:i4>0</vt:i4>
      </vt:variant>
      <vt:variant>
        <vt:i4>5</vt:i4>
      </vt:variant>
      <vt:variant>
        <vt:lpwstr>imi-internal:M21-1MRIII.ii.3.B.3.a</vt:lpwstr>
      </vt:variant>
      <vt:variant>
        <vt:lpwstr/>
      </vt:variant>
      <vt:variant>
        <vt:i4>3473463</vt:i4>
      </vt:variant>
      <vt:variant>
        <vt:i4>129</vt:i4>
      </vt:variant>
      <vt:variant>
        <vt:i4>0</vt:i4>
      </vt:variant>
      <vt:variant>
        <vt:i4>5</vt:i4>
      </vt:variant>
      <vt:variant>
        <vt:lpwstr>imi-internal:M21-1MRIII.ii.1.C.16.d</vt:lpwstr>
      </vt:variant>
      <vt:variant>
        <vt:lpwstr/>
      </vt:variant>
      <vt:variant>
        <vt:i4>1114195</vt:i4>
      </vt:variant>
      <vt:variant>
        <vt:i4>126</vt:i4>
      </vt:variant>
      <vt:variant>
        <vt:i4>0</vt:i4>
      </vt:variant>
      <vt:variant>
        <vt:i4>5</vt:i4>
      </vt:variant>
      <vt:variant>
        <vt:lpwstr>imi-internal:M21-1MRIII.v.4.B.5.g</vt:lpwstr>
      </vt:variant>
      <vt:variant>
        <vt:lpwstr/>
      </vt:variant>
      <vt:variant>
        <vt:i4>4128870</vt:i4>
      </vt:variant>
      <vt:variant>
        <vt:i4>123</vt:i4>
      </vt:variant>
      <vt:variant>
        <vt:i4>0</vt:i4>
      </vt:variant>
      <vt:variant>
        <vt:i4>5</vt:i4>
      </vt:variant>
      <vt:variant>
        <vt:lpwstr>imi-internal:M21-1MRIII.v.4.B.7</vt:lpwstr>
      </vt:variant>
      <vt:variant>
        <vt:lpwstr/>
      </vt:variant>
      <vt:variant>
        <vt:i4>458785</vt:i4>
      </vt:variant>
      <vt:variant>
        <vt:i4>120</vt:i4>
      </vt:variant>
      <vt:variant>
        <vt:i4>0</vt:i4>
      </vt:variant>
      <vt:variant>
        <vt:i4>5</vt:i4>
      </vt:variant>
      <vt:variant>
        <vt:lpwstr>http://law.cornell.edu/uscode/html/uscode10/usc_sec_10_00001174----000-.html</vt:lpwstr>
      </vt:variant>
      <vt:variant>
        <vt:lpwstr/>
      </vt:variant>
      <vt:variant>
        <vt:i4>65567</vt:i4>
      </vt:variant>
      <vt:variant>
        <vt:i4>111</vt:i4>
      </vt:variant>
      <vt:variant>
        <vt:i4>0</vt:i4>
      </vt:variant>
      <vt:variant>
        <vt:i4>5</vt:i4>
      </vt:variant>
      <vt:variant>
        <vt:lpwstr>http://css.vba.va.gov/SHARE/</vt:lpwstr>
      </vt:variant>
      <vt:variant>
        <vt:lpwstr/>
      </vt:variant>
      <vt:variant>
        <vt:i4>458785</vt:i4>
      </vt:variant>
      <vt:variant>
        <vt:i4>108</vt:i4>
      </vt:variant>
      <vt:variant>
        <vt:i4>0</vt:i4>
      </vt:variant>
      <vt:variant>
        <vt:i4>5</vt:i4>
      </vt:variant>
      <vt:variant>
        <vt:lpwstr>http://law.cornell.edu/uscode/html/uscode10/usc_sec_10_00001174----000-.html</vt:lpwstr>
      </vt:variant>
      <vt:variant>
        <vt:lpwstr/>
      </vt:variant>
      <vt:variant>
        <vt:i4>4128870</vt:i4>
      </vt:variant>
      <vt:variant>
        <vt:i4>105</vt:i4>
      </vt:variant>
      <vt:variant>
        <vt:i4>0</vt:i4>
      </vt:variant>
      <vt:variant>
        <vt:i4>5</vt:i4>
      </vt:variant>
      <vt:variant>
        <vt:lpwstr>imi-internal:M21-1MRIII.v.4.B.7</vt:lpwstr>
      </vt:variant>
      <vt:variant>
        <vt:lpwstr/>
      </vt:variant>
      <vt:variant>
        <vt:i4>1114195</vt:i4>
      </vt:variant>
      <vt:variant>
        <vt:i4>102</vt:i4>
      </vt:variant>
      <vt:variant>
        <vt:i4>0</vt:i4>
      </vt:variant>
      <vt:variant>
        <vt:i4>5</vt:i4>
      </vt:variant>
      <vt:variant>
        <vt:lpwstr>imi-internal:M21-1MRIII.v.4.B.5.o</vt:lpwstr>
      </vt:variant>
      <vt:variant>
        <vt:lpwstr/>
      </vt:variant>
      <vt:variant>
        <vt:i4>1114195</vt:i4>
      </vt:variant>
      <vt:variant>
        <vt:i4>99</vt:i4>
      </vt:variant>
      <vt:variant>
        <vt:i4>0</vt:i4>
      </vt:variant>
      <vt:variant>
        <vt:i4>5</vt:i4>
      </vt:variant>
      <vt:variant>
        <vt:lpwstr>imi-internal:M21-1MRIII.v.4.B.5.n</vt:lpwstr>
      </vt:variant>
      <vt:variant>
        <vt:lpwstr/>
      </vt:variant>
      <vt:variant>
        <vt:i4>1114195</vt:i4>
      </vt:variant>
      <vt:variant>
        <vt:i4>96</vt:i4>
      </vt:variant>
      <vt:variant>
        <vt:i4>0</vt:i4>
      </vt:variant>
      <vt:variant>
        <vt:i4>5</vt:i4>
      </vt:variant>
      <vt:variant>
        <vt:lpwstr>imi-internal:M21-1MRIII.v.4.B.5.k</vt:lpwstr>
      </vt:variant>
      <vt:variant>
        <vt:lpwstr/>
      </vt:variant>
      <vt:variant>
        <vt:i4>1114195</vt:i4>
      </vt:variant>
      <vt:variant>
        <vt:i4>93</vt:i4>
      </vt:variant>
      <vt:variant>
        <vt:i4>0</vt:i4>
      </vt:variant>
      <vt:variant>
        <vt:i4>5</vt:i4>
      </vt:variant>
      <vt:variant>
        <vt:lpwstr>imi-internal:M21-1MRIII.v.4.B.5.j</vt:lpwstr>
      </vt:variant>
      <vt:variant>
        <vt:lpwstr/>
      </vt:variant>
      <vt:variant>
        <vt:i4>1114195</vt:i4>
      </vt:variant>
      <vt:variant>
        <vt:i4>90</vt:i4>
      </vt:variant>
      <vt:variant>
        <vt:i4>0</vt:i4>
      </vt:variant>
      <vt:variant>
        <vt:i4>5</vt:i4>
      </vt:variant>
      <vt:variant>
        <vt:lpwstr>imi-internal:M21-1MRIII.v.4.B.5.i</vt:lpwstr>
      </vt:variant>
      <vt:variant>
        <vt:lpwstr/>
      </vt:variant>
      <vt:variant>
        <vt:i4>1114195</vt:i4>
      </vt:variant>
      <vt:variant>
        <vt:i4>87</vt:i4>
      </vt:variant>
      <vt:variant>
        <vt:i4>0</vt:i4>
      </vt:variant>
      <vt:variant>
        <vt:i4>5</vt:i4>
      </vt:variant>
      <vt:variant>
        <vt:lpwstr>imi-internal:M21-1MRIII.v.4.B.5.h</vt:lpwstr>
      </vt:variant>
      <vt:variant>
        <vt:lpwstr/>
      </vt:variant>
      <vt:variant>
        <vt:i4>458785</vt:i4>
      </vt:variant>
      <vt:variant>
        <vt:i4>84</vt:i4>
      </vt:variant>
      <vt:variant>
        <vt:i4>0</vt:i4>
      </vt:variant>
      <vt:variant>
        <vt:i4>5</vt:i4>
      </vt:variant>
      <vt:variant>
        <vt:lpwstr>http://law.cornell.edu/uscode/html/uscode10/usc_sec_10_00001174----000-.html</vt:lpwstr>
      </vt:variant>
      <vt:variant>
        <vt:lpwstr/>
      </vt:variant>
      <vt:variant>
        <vt:i4>1114195</vt:i4>
      </vt:variant>
      <vt:variant>
        <vt:i4>81</vt:i4>
      </vt:variant>
      <vt:variant>
        <vt:i4>0</vt:i4>
      </vt:variant>
      <vt:variant>
        <vt:i4>5</vt:i4>
      </vt:variant>
      <vt:variant>
        <vt:lpwstr>imi-internal:M21-1MRIII.v.4.B.5.g</vt:lpwstr>
      </vt:variant>
      <vt:variant>
        <vt:lpwstr/>
      </vt:variant>
      <vt:variant>
        <vt:i4>1114195</vt:i4>
      </vt:variant>
      <vt:variant>
        <vt:i4>78</vt:i4>
      </vt:variant>
      <vt:variant>
        <vt:i4>0</vt:i4>
      </vt:variant>
      <vt:variant>
        <vt:i4>5</vt:i4>
      </vt:variant>
      <vt:variant>
        <vt:lpwstr>imi-internal:M21-1MRIII.v.4.B.5.e</vt:lpwstr>
      </vt:variant>
      <vt:variant>
        <vt:lpwstr/>
      </vt:variant>
      <vt:variant>
        <vt:i4>1114195</vt:i4>
      </vt:variant>
      <vt:variant>
        <vt:i4>75</vt:i4>
      </vt:variant>
      <vt:variant>
        <vt:i4>0</vt:i4>
      </vt:variant>
      <vt:variant>
        <vt:i4>5</vt:i4>
      </vt:variant>
      <vt:variant>
        <vt:lpwstr>imi-internal:M21-1MRIII.v.4.B.5.d</vt:lpwstr>
      </vt:variant>
      <vt:variant>
        <vt:lpwstr/>
      </vt:variant>
      <vt:variant>
        <vt:i4>4128868</vt:i4>
      </vt:variant>
      <vt:variant>
        <vt:i4>72</vt:i4>
      </vt:variant>
      <vt:variant>
        <vt:i4>0</vt:i4>
      </vt:variant>
      <vt:variant>
        <vt:i4>5</vt:i4>
      </vt:variant>
      <vt:variant>
        <vt:lpwstr>imi-internal:M21-1MRIII.v.5.A.1</vt:lpwstr>
      </vt:variant>
      <vt:variant>
        <vt:lpwstr/>
      </vt:variant>
      <vt:variant>
        <vt:i4>458785</vt:i4>
      </vt:variant>
      <vt:variant>
        <vt:i4>63</vt:i4>
      </vt:variant>
      <vt:variant>
        <vt:i4>0</vt:i4>
      </vt:variant>
      <vt:variant>
        <vt:i4>5</vt:i4>
      </vt:variant>
      <vt:variant>
        <vt:lpwstr>http://law.cornell.edu/uscode/html/uscode10/usc_sec_10_00001174----000-.html</vt:lpwstr>
      </vt:variant>
      <vt:variant>
        <vt:lpwstr/>
      </vt:variant>
      <vt:variant>
        <vt:i4>7864367</vt:i4>
      </vt:variant>
      <vt:variant>
        <vt:i4>60</vt:i4>
      </vt:variant>
      <vt:variant>
        <vt:i4>0</vt:i4>
      </vt:variant>
      <vt:variant>
        <vt:i4>5</vt:i4>
      </vt:variant>
      <vt:variant>
        <vt:lpwstr>imi-internal:M21-1MRIII.ii.4.A.3.f</vt:lpwstr>
      </vt:variant>
      <vt:variant>
        <vt:lpwstr/>
      </vt:variant>
      <vt:variant>
        <vt:i4>7602223</vt:i4>
      </vt:variant>
      <vt:variant>
        <vt:i4>57</vt:i4>
      </vt:variant>
      <vt:variant>
        <vt:i4>0</vt:i4>
      </vt:variant>
      <vt:variant>
        <vt:i4>5</vt:i4>
      </vt:variant>
      <vt:variant>
        <vt:lpwstr>imi-internal:M21-1MRIII.ii.4.A.3.j</vt:lpwstr>
      </vt:variant>
      <vt:variant>
        <vt:lpwstr/>
      </vt:variant>
      <vt:variant>
        <vt:i4>3538999</vt:i4>
      </vt:variant>
      <vt:variant>
        <vt:i4>51</vt:i4>
      </vt:variant>
      <vt:variant>
        <vt:i4>0</vt:i4>
      </vt:variant>
      <vt:variant>
        <vt:i4>5</vt:i4>
      </vt:variant>
      <vt:variant>
        <vt:lpwstr>imi-internal:M21-1MRIII.ii.5.D.16.d</vt:lpwstr>
      </vt:variant>
      <vt:variant>
        <vt:lpwstr/>
      </vt:variant>
      <vt:variant>
        <vt:i4>7864367</vt:i4>
      </vt:variant>
      <vt:variant>
        <vt:i4>48</vt:i4>
      </vt:variant>
      <vt:variant>
        <vt:i4>0</vt:i4>
      </vt:variant>
      <vt:variant>
        <vt:i4>5</vt:i4>
      </vt:variant>
      <vt:variant>
        <vt:lpwstr>imi-internal:M21-1MRIII.ii.4.A.3.f</vt:lpwstr>
      </vt:variant>
      <vt:variant>
        <vt:lpwstr/>
      </vt:variant>
      <vt:variant>
        <vt:i4>1966081</vt:i4>
      </vt:variant>
      <vt:variant>
        <vt:i4>42</vt:i4>
      </vt:variant>
      <vt:variant>
        <vt:i4>0</vt:i4>
      </vt:variant>
      <vt:variant>
        <vt:i4>5</vt:i4>
      </vt:variant>
      <vt:variant>
        <vt:lpwstr>imi-internal:M21-1MRIII.ii.4.A.3</vt:lpwstr>
      </vt:variant>
      <vt:variant>
        <vt:lpwstr/>
      </vt:variant>
      <vt:variant>
        <vt:i4>7602223</vt:i4>
      </vt:variant>
      <vt:variant>
        <vt:i4>39</vt:i4>
      </vt:variant>
      <vt:variant>
        <vt:i4>0</vt:i4>
      </vt:variant>
      <vt:variant>
        <vt:i4>5</vt:i4>
      </vt:variant>
      <vt:variant>
        <vt:lpwstr>imi-internal:M21-1MRIX.i.3</vt:lpwstr>
      </vt:variant>
      <vt:variant>
        <vt:lpwstr/>
      </vt:variant>
      <vt:variant>
        <vt:i4>7667759</vt:i4>
      </vt:variant>
      <vt:variant>
        <vt:i4>36</vt:i4>
      </vt:variant>
      <vt:variant>
        <vt:i4>0</vt:i4>
      </vt:variant>
      <vt:variant>
        <vt:i4>5</vt:i4>
      </vt:variant>
      <vt:variant>
        <vt:lpwstr>imi-internal:M21-1MRIX.i.2</vt:lpwstr>
      </vt:variant>
      <vt:variant>
        <vt:lpwstr/>
      </vt:variant>
      <vt:variant>
        <vt:i4>3473459</vt:i4>
      </vt:variant>
      <vt:variant>
        <vt:i4>33</vt:i4>
      </vt:variant>
      <vt:variant>
        <vt:i4>0</vt:i4>
      </vt:variant>
      <vt:variant>
        <vt:i4>5</vt:i4>
      </vt:variant>
      <vt:variant>
        <vt:lpwstr>imi-internal:M21-1MRIII.ii.1.C.12.b</vt:lpwstr>
      </vt:variant>
      <vt:variant>
        <vt:lpwstr/>
      </vt:variant>
      <vt:variant>
        <vt:i4>7864367</vt:i4>
      </vt:variant>
      <vt:variant>
        <vt:i4>30</vt:i4>
      </vt:variant>
      <vt:variant>
        <vt:i4>0</vt:i4>
      </vt:variant>
      <vt:variant>
        <vt:i4>5</vt:i4>
      </vt:variant>
      <vt:variant>
        <vt:lpwstr>imi-internal:M21-1MRIII.ii.1.A.3.c</vt:lpwstr>
      </vt:variant>
      <vt:variant>
        <vt:lpwstr/>
      </vt:variant>
      <vt:variant>
        <vt:i4>3211316</vt:i4>
      </vt:variant>
      <vt:variant>
        <vt:i4>27</vt:i4>
      </vt:variant>
      <vt:variant>
        <vt:i4>0</vt:i4>
      </vt:variant>
      <vt:variant>
        <vt:i4>5</vt:i4>
      </vt:variant>
      <vt:variant>
        <vt:lpwstr>imi-internal:M21-1MRIII.ii.2.D.15.b</vt:lpwstr>
      </vt:variant>
      <vt:variant>
        <vt:lpwstr/>
      </vt:variant>
      <vt:variant>
        <vt:i4>5636175</vt:i4>
      </vt:variant>
      <vt:variant>
        <vt:i4>24</vt:i4>
      </vt:variant>
      <vt:variant>
        <vt:i4>0</vt:i4>
      </vt:variant>
      <vt:variant>
        <vt:i4>5</vt:i4>
      </vt:variant>
      <vt:variant>
        <vt:lpwstr>imi-internal:M21-1MRI.3.A.2.a</vt:lpwstr>
      </vt:variant>
      <vt:variant>
        <vt:lpwstr/>
      </vt:variant>
      <vt:variant>
        <vt:i4>1179751</vt:i4>
      </vt:variant>
      <vt:variant>
        <vt:i4>21</vt:i4>
      </vt:variant>
      <vt:variant>
        <vt:i4>0</vt:i4>
      </vt:variant>
      <vt:variant>
        <vt:i4>5</vt:i4>
      </vt:variant>
      <vt:variant>
        <vt:lpwstr>http://www.warms.vba.va.gov/regs/38CFR/BOOKB/PART3/S3_2130.DOC</vt:lpwstr>
      </vt:variant>
      <vt:variant>
        <vt:lpwstr/>
      </vt:variant>
      <vt:variant>
        <vt:i4>114</vt:i4>
      </vt:variant>
      <vt:variant>
        <vt:i4>18</vt:i4>
      </vt:variant>
      <vt:variant>
        <vt:i4>0</vt:i4>
      </vt:variant>
      <vt:variant>
        <vt:i4>5</vt:i4>
      </vt:variant>
      <vt:variant>
        <vt:lpwstr>http://www.benefits.va.gov/WARMS/docs/admin23/m23_1/part1/ch02.doc</vt:lpwstr>
      </vt:variant>
      <vt:variant>
        <vt:lpwstr/>
      </vt:variant>
      <vt:variant>
        <vt:i4>196722</vt:i4>
      </vt:variant>
      <vt:variant>
        <vt:i4>15</vt:i4>
      </vt:variant>
      <vt:variant>
        <vt:i4>0</vt:i4>
      </vt:variant>
      <vt:variant>
        <vt:i4>5</vt:i4>
      </vt:variant>
      <vt:variant>
        <vt:lpwstr>http://www.benefits.va.gov/WARMS/docs/admin23/m23_1/part1/ch01.doc</vt:lpwstr>
      </vt:variant>
      <vt:variant>
        <vt:lpwstr/>
      </vt:variant>
      <vt:variant>
        <vt:i4>2031617</vt:i4>
      </vt:variant>
      <vt:variant>
        <vt:i4>12</vt:i4>
      </vt:variant>
      <vt:variant>
        <vt:i4>0</vt:i4>
      </vt:variant>
      <vt:variant>
        <vt:i4>5</vt:i4>
      </vt:variant>
      <vt:variant>
        <vt:lpwstr>imi-internal:M21-1MRIII.ii.3.C.7</vt:lpwstr>
      </vt:variant>
      <vt:variant>
        <vt:lpwstr/>
      </vt:variant>
      <vt:variant>
        <vt:i4>1245211</vt:i4>
      </vt:variant>
      <vt:variant>
        <vt:i4>0</vt:i4>
      </vt:variant>
      <vt:variant>
        <vt:i4>0</vt:i4>
      </vt:variant>
      <vt:variant>
        <vt:i4>5</vt:i4>
      </vt:variant>
      <vt:variant>
        <vt:lpwstr>http://vbaw.vba.va.gov/usb/letters/2009/20-09-10.revised.DOC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Screening Policies</dc:title>
  <dc:subject>Policies that apply to the initial screening of claims</dc:subject>
  <dc:creator>Department of Veterans Affairs</dc:creator>
  <cp:keywords>Date stamp, RISP, SSB, VSP, Reservists' Involuntary Separation Pay, Special Separation Benefit, Voluntary Separation Pay, screening, signature, foreign residents, foreign claimants, date of receipt, date of claim, date stamp, original document, signature by mark, thumbprint, pencil, unsigned, unsigned application, VONAPP, Mexico, Central America, South America, Caribbean, Canada, foreign country, ancillary benefit, automobile, conveyance, adaptive equipment, housing, specially adapted housing, home adaptation, clothing, clothing allowance, employee, relative, jurisdiction, sister station, RACC, VA Form 20-0344, VA Form 20-0344a, VA employee, VBA employee, work study, security, access, ISO, information security officer, retirement pay, separation pay, disability severance pay, severance pay, readjustment pay, separation benefit, recoup, recoupment, withholding, offset, VSI, SSB, Voluntary Separation Incentive, Special Separation Benefit, concurrent payment, duplicate payment, SSB, Survivor Benefit Plan, DIC, Dependency and Indemnity Compensation, DFAS, Defense Finance and Accounting Service, fax template</cp:keywords>
  <dc:description>This section discusses policies that apply to the initial screening of claims.</dc:description>
  <cp:lastModifiedBy>CAPLMAZA</cp:lastModifiedBy>
  <cp:revision>12</cp:revision>
  <cp:lastPrinted>2009-11-06T11:37:00Z</cp:lastPrinted>
  <dcterms:created xsi:type="dcterms:W3CDTF">2016-01-21T20:22:00Z</dcterms:created>
  <dcterms:modified xsi:type="dcterms:W3CDTF">2016-02-09T16:55:00Z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DateCreated">
    <vt:lpwstr>20050524</vt:lpwstr>
  </property>
  <property fmtid="{D5CDD505-2E9C-101B-9397-08002B2CF9AE}" pid="4" name="DateReviewed">
    <vt:lpwstr>20140725</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0x010100A3776AF772BF364D8E899CBB1EA8E540</vt:lpwstr>
  </property>
  <property fmtid="{D5CDD505-2E9C-101B-9397-08002B2CF9AE}" pid="8" name="Order0">
    <vt:r8>1</vt:r8>
  </property>
</Properties>
</file>