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1E7CC3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>, Subpart i</w:t>
      </w:r>
    </w:p>
    <w:p w14:paraId="57C64ADF" w14:textId="48DD343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040C7E">
        <w:rPr>
          <w:b/>
          <w:bCs/>
          <w:sz w:val="20"/>
        </w:rPr>
        <w:t>July 31,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E930620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, “</w:t>
            </w:r>
            <w:r w:rsidR="001C121D">
              <w:t>Structure of the Veterans Service Center (VSC)</w:t>
            </w:r>
            <w:r>
              <w:t>.”</w:t>
            </w:r>
            <w:r w:rsidR="006321C8">
              <w:t xml:space="preserve"> </w:t>
            </w:r>
            <w:r w:rsidR="009103BE">
              <w:t xml:space="preserve"> </w:t>
            </w:r>
            <w:r w:rsidR="003B2939">
              <w:t xml:space="preserve"> </w:t>
            </w:r>
            <w:r w:rsidR="00C53A81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“VCAA notice” to “section 5103 notice”</w:t>
            </w:r>
          </w:p>
          <w:p w14:paraId="57C64AEF" w14:textId="77777777" w:rsidR="006D52FE" w:rsidRDefault="006D52FE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BF6CB46" w14:textId="2DDA13E1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2A1D3E" w14:paraId="57C64AFA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1C121D" w14:paraId="76D845D6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377F5E3" w14:textId="60B4B27C" w:rsidR="001C121D" w:rsidRDefault="00C625EB" w:rsidP="00E57E5C">
            <w:pPr>
              <w:pStyle w:val="TableText"/>
            </w:pPr>
            <w:r>
              <w:t xml:space="preserve">To update instructions in </w:t>
            </w:r>
            <w:r w:rsidR="00F670DD">
              <w:t>n</w:t>
            </w:r>
            <w:r>
              <w:t xml:space="preserve">otes </w:t>
            </w:r>
            <w:r w:rsidR="00F670DD">
              <w:t xml:space="preserve">sublabel </w:t>
            </w:r>
            <w:r>
              <w:t>for Step 6 of table concerning actions a Physical Evaluation Board Liasion Officer (PEBLO) should take on a “referral pac</w:t>
            </w:r>
            <w:r w:rsidR="000B2D3B">
              <w:t>kage.”</w:t>
            </w:r>
          </w:p>
        </w:tc>
        <w:tc>
          <w:tcPr>
            <w:tcW w:w="1202" w:type="pct"/>
            <w:shd w:val="clear" w:color="auto" w:fill="auto"/>
          </w:tcPr>
          <w:p w14:paraId="6781E7D1" w14:textId="3CD87EC7" w:rsidR="001C121D" w:rsidRDefault="001C121D" w:rsidP="00C231BE">
            <w:pPr>
              <w:pStyle w:val="TableText"/>
            </w:pPr>
            <w:r>
              <w:t>M21-1, Part III, Subpart</w:t>
            </w:r>
            <w:r w:rsidR="00C625EB">
              <w:t xml:space="preserve"> i</w:t>
            </w:r>
            <w:r>
              <w:t>, Chapter 2, Section D, Topic 2</w:t>
            </w:r>
            <w:r w:rsidR="00C625EB">
              <w:t>, Block a</w:t>
            </w:r>
          </w:p>
          <w:p w14:paraId="5C20F15C" w14:textId="1309565D" w:rsidR="00C625EB" w:rsidRDefault="00C625EB" w:rsidP="00C231BE">
            <w:pPr>
              <w:pStyle w:val="TableText"/>
            </w:pPr>
            <w:r>
              <w:t>(III.i.2.D.2.a)</w:t>
            </w:r>
          </w:p>
        </w:tc>
      </w:tr>
      <w:tr w:rsidR="002A1D3E" w14:paraId="57C64AFE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3AF476D3" w14:textId="7A33BF08" w:rsidR="00C231BE" w:rsidRPr="00C24D50" w:rsidRDefault="00C231BE" w:rsidP="00C231BE">
            <w:pPr>
              <w:pStyle w:val="TableText"/>
            </w:pPr>
            <w:r>
              <w:t xml:space="preserve">To </w:t>
            </w:r>
            <w:r w:rsidR="000B2D3B">
              <w:t>add</w:t>
            </w:r>
            <w:r w:rsidR="001A0E8D">
              <w:t xml:space="preserve"> </w:t>
            </w:r>
            <w:r w:rsidR="00F670DD">
              <w:t>B</w:t>
            </w:r>
            <w:r w:rsidR="001C121D">
              <w:t>lock</w:t>
            </w:r>
            <w:r w:rsidR="001A0E8D">
              <w:t xml:space="preserve"> b</w:t>
            </w:r>
            <w:r w:rsidR="000B2D3B">
              <w:t xml:space="preserve"> which contains a sample copy of the </w:t>
            </w:r>
            <w:r w:rsidR="001A0E8D" w:rsidRPr="000B2D3B">
              <w:t>Service Department Memorandum of Complete and Current Service Treatement Records (STRs)</w:t>
            </w:r>
            <w:r w:rsidR="000B2D3B">
              <w:t>.</w:t>
            </w:r>
          </w:p>
          <w:p w14:paraId="57C64AFB" w14:textId="558BCA9E" w:rsidR="002A1D3E" w:rsidRPr="00C24D50" w:rsidRDefault="002A1D3E" w:rsidP="00C231BE">
            <w:pPr>
              <w:pStyle w:val="TableText"/>
            </w:pPr>
          </w:p>
        </w:tc>
        <w:tc>
          <w:tcPr>
            <w:tcW w:w="1202" w:type="pct"/>
            <w:shd w:val="clear" w:color="auto" w:fill="auto"/>
          </w:tcPr>
          <w:p w14:paraId="57C64AFC" w14:textId="0EFF25B9" w:rsidR="002A1D3E" w:rsidRPr="00C24D50" w:rsidRDefault="00C231BE" w:rsidP="00C625EB">
            <w:pPr>
              <w:pStyle w:val="TableText"/>
            </w:pPr>
            <w:r>
              <w:t>III.i.</w:t>
            </w:r>
            <w:r w:rsidR="001A0E8D">
              <w:t>2</w:t>
            </w:r>
            <w:r>
              <w:t>.</w:t>
            </w:r>
            <w:r w:rsidR="001A0E8D">
              <w:t>D</w:t>
            </w:r>
            <w:r>
              <w:t>.</w:t>
            </w:r>
            <w:r w:rsidR="000B2D3B">
              <w:t>2.b</w:t>
            </w:r>
          </w:p>
        </w:tc>
      </w:tr>
      <w:tr w:rsidR="002A1D3E" w14:paraId="57C64B02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1890C52A" w14:textId="48B2729C" w:rsidR="0042619A" w:rsidRDefault="0042619A" w:rsidP="00A42C93">
            <w:pPr>
              <w:numPr>
                <w:ilvl w:val="0"/>
                <w:numId w:val="11"/>
              </w:numPr>
              <w:ind w:left="158" w:hanging="187"/>
            </w:pPr>
            <w:r>
              <w:t>To add the items a proper referral package includes to Step 2 of table.</w:t>
            </w:r>
          </w:p>
          <w:p w14:paraId="418EDE28" w14:textId="442D9DAE" w:rsidR="00A42C93" w:rsidRDefault="00A42C93" w:rsidP="00A42C93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F670DD">
              <w:t>provide information</w:t>
            </w:r>
            <w:r w:rsidR="0042619A">
              <w:t xml:space="preserve"> in Step 4 of </w:t>
            </w:r>
            <w:r w:rsidR="008A6B28">
              <w:t>table</w:t>
            </w:r>
            <w:r>
              <w:t xml:space="preserve"> about initial interview completed within 10 days.</w:t>
            </w:r>
          </w:p>
          <w:p w14:paraId="5C25827F" w14:textId="23ABBBE7" w:rsidR="002A1D3E" w:rsidRDefault="006853C5" w:rsidP="00A42C93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</w:t>
            </w:r>
            <w:r w:rsidR="00F670DD">
              <w:t xml:space="preserve">embedded </w:t>
            </w:r>
            <w:r w:rsidR="0042619A">
              <w:t>“If/</w:t>
            </w:r>
            <w:r w:rsidR="0076090E">
              <w:t>Then” table</w:t>
            </w:r>
            <w:r w:rsidR="008A6B28">
              <w:t xml:space="preserve"> in Step 5 </w:t>
            </w:r>
            <w:r w:rsidR="0042619A">
              <w:t>about</w:t>
            </w:r>
            <w:r w:rsidR="0076090E">
              <w:t xml:space="preserve"> determin</w:t>
            </w:r>
            <w:r w:rsidR="0042619A">
              <w:t>ing with</w:t>
            </w:r>
            <w:r w:rsidR="0076090E">
              <w:t xml:space="preserve"> Consolidated Veterans Records System (COVERS) if a claims folder </w:t>
            </w:r>
            <w:r w:rsidR="0076090E">
              <w:lastRenderedPageBreak/>
              <w:t>was created</w:t>
            </w:r>
            <w:r w:rsidR="00A42C93">
              <w:t xml:space="preserve"> by VA.</w:t>
            </w:r>
          </w:p>
          <w:p w14:paraId="0D9B957F" w14:textId="512F8324" w:rsidR="00E45FCF" w:rsidRDefault="00E45FCF" w:rsidP="00A42C93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</w:t>
            </w:r>
            <w:r w:rsidR="00F670DD">
              <w:t xml:space="preserve">embedded </w:t>
            </w:r>
            <w:r w:rsidR="0042619A">
              <w:t>“If/</w:t>
            </w:r>
            <w:r>
              <w:t>Then” table in S</w:t>
            </w:r>
            <w:r w:rsidR="0042619A">
              <w:t xml:space="preserve">tep 6 </w:t>
            </w:r>
            <w:r>
              <w:t>to determine how to handle electronic STRs.</w:t>
            </w:r>
          </w:p>
          <w:p w14:paraId="447EC8FF" w14:textId="35206902" w:rsidR="00E45FCF" w:rsidRDefault="00E45FCF" w:rsidP="00A42C93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Step </w:t>
            </w:r>
            <w:r w:rsidR="007C384E">
              <w:t xml:space="preserve">7 </w:t>
            </w:r>
            <w:r w:rsidR="0042619A">
              <w:t>about</w:t>
            </w:r>
            <w:r w:rsidR="007C384E">
              <w:t xml:space="preserve"> establis</w:t>
            </w:r>
            <w:r w:rsidR="0042619A">
              <w:t>ing</w:t>
            </w:r>
            <w:r w:rsidR="007C384E">
              <w:t xml:space="preserve"> end product (EP) 689 along with Important and Note bullets.</w:t>
            </w:r>
          </w:p>
          <w:p w14:paraId="342B6C13" w14:textId="2C2FC39A" w:rsidR="007C384E" w:rsidRDefault="007C384E" w:rsidP="00A42C93">
            <w:pPr>
              <w:numPr>
                <w:ilvl w:val="0"/>
                <w:numId w:val="11"/>
              </w:numPr>
              <w:ind w:left="158" w:hanging="187"/>
            </w:pPr>
            <w:r>
              <w:t>To add Step</w:t>
            </w:r>
            <w:r w:rsidR="00C0211A">
              <w:t xml:space="preserve"> 8 </w:t>
            </w:r>
            <w:r w:rsidR="0042619A">
              <w:t>about annotating</w:t>
            </w:r>
            <w:r w:rsidR="00C0211A">
              <w:t xml:space="preserve"> </w:t>
            </w:r>
            <w:r w:rsidR="00C0211A" w:rsidRPr="00C0211A">
              <w:rPr>
                <w:i/>
              </w:rPr>
              <w:t>VA Form 21-0819, VA/DoD Joint Disability Evaluation Board Claim</w:t>
            </w:r>
            <w:r w:rsidR="00C0211A">
              <w:t>.</w:t>
            </w:r>
          </w:p>
          <w:p w14:paraId="779B3695" w14:textId="75AEFCC3" w:rsidR="00C0211A" w:rsidRDefault="00C0211A" w:rsidP="00C0211A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Step 9 </w:t>
            </w:r>
            <w:r w:rsidR="0042619A">
              <w:t>about</w:t>
            </w:r>
            <w:r>
              <w:t xml:space="preserve"> assign</w:t>
            </w:r>
            <w:r w:rsidR="0042619A">
              <w:t>ing</w:t>
            </w:r>
            <w:r>
              <w:t xml:space="preserve"> corporate flash</w:t>
            </w:r>
            <w:r w:rsidR="0042619A">
              <w:t>.</w:t>
            </w:r>
          </w:p>
          <w:p w14:paraId="57C64AFF" w14:textId="32371D7E" w:rsidR="00C0211A" w:rsidRPr="00C24D50" w:rsidRDefault="00C0211A" w:rsidP="0042619A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</w:t>
            </w:r>
            <w:r w:rsidR="00F670DD">
              <w:t>information in</w:t>
            </w:r>
            <w:r>
              <w:t xml:space="preserve"> Step 11 </w:t>
            </w:r>
            <w:r w:rsidR="0042619A">
              <w:t>about</w:t>
            </w:r>
            <w:r>
              <w:t xml:space="preserve"> indexing values in the field</w:t>
            </w:r>
            <w:r w:rsidR="0020582F">
              <w:t xml:space="preserve"> along with reference</w:t>
            </w:r>
            <w:r w:rsidR="006853C5">
              <w:t xml:space="preserve"> along with reference for uploading documents in the eFolder</w:t>
            </w:r>
            <w:r w:rsidR="0020582F">
              <w:t>.</w:t>
            </w:r>
          </w:p>
        </w:tc>
        <w:tc>
          <w:tcPr>
            <w:tcW w:w="1202" w:type="pct"/>
            <w:shd w:val="clear" w:color="auto" w:fill="auto"/>
          </w:tcPr>
          <w:p w14:paraId="57C64B00" w14:textId="4194CDBF" w:rsidR="002A1D3E" w:rsidRPr="00C24D50" w:rsidRDefault="00950AD7" w:rsidP="000D5122">
            <w:pPr>
              <w:pStyle w:val="TableText"/>
            </w:pPr>
            <w:r>
              <w:lastRenderedPageBreak/>
              <w:t>III.i.2.D.3</w:t>
            </w:r>
            <w:r w:rsidR="00A42C93">
              <w:t>.a</w:t>
            </w:r>
          </w:p>
        </w:tc>
      </w:tr>
      <w:tr w:rsidR="0042619A" w14:paraId="31D4FBD0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482F6003" w14:textId="3F0A91DA" w:rsidR="0042619A" w:rsidRDefault="0042619A" w:rsidP="0042619A">
            <w:r>
              <w:lastRenderedPageBreak/>
              <w:t>To delete text of example about the PEBLO confirming the participant’s medical records are in transit.</w:t>
            </w:r>
          </w:p>
        </w:tc>
        <w:tc>
          <w:tcPr>
            <w:tcW w:w="1202" w:type="pct"/>
            <w:shd w:val="clear" w:color="auto" w:fill="auto"/>
          </w:tcPr>
          <w:p w14:paraId="5C833D56" w14:textId="1C2E0073" w:rsidR="0042619A" w:rsidRDefault="00950AD7" w:rsidP="000D5122">
            <w:pPr>
              <w:pStyle w:val="TableText"/>
            </w:pPr>
            <w:r>
              <w:t>III.i.2.D.3</w:t>
            </w:r>
            <w:r w:rsidR="00D10F89">
              <w:t>.c</w:t>
            </w:r>
          </w:p>
        </w:tc>
      </w:tr>
      <w:tr w:rsidR="002A1D3E" w14:paraId="57C64B06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2A66249E" w14:textId="66F436AE" w:rsidR="00D84CDA" w:rsidRDefault="00A3655A" w:rsidP="00D84CDA">
            <w:pPr>
              <w:numPr>
                <w:ilvl w:val="0"/>
                <w:numId w:val="12"/>
              </w:numPr>
              <w:ind w:left="158" w:hanging="187"/>
            </w:pPr>
            <w:r>
              <w:t>To delete instructions when a PEBLO determines STRs are unavailable and change to PE</w:t>
            </w:r>
            <w:r w:rsidR="00D84CDA">
              <w:t>B</w:t>
            </w:r>
            <w:r>
              <w:t>LO submits a Service Department Memorandum of Complete and Current STRs</w:t>
            </w:r>
            <w:r w:rsidR="006853C5">
              <w:t>.</w:t>
            </w:r>
            <w:r w:rsidR="00D84CDA">
              <w:t xml:space="preserve"> </w:t>
            </w:r>
          </w:p>
          <w:p w14:paraId="57C64B03" w14:textId="6C3A716C" w:rsidR="00D84CDA" w:rsidRPr="00C24D50" w:rsidRDefault="00D84CDA" w:rsidP="00F670DD">
            <w:pPr>
              <w:numPr>
                <w:ilvl w:val="0"/>
                <w:numId w:val="12"/>
              </w:numPr>
              <w:ind w:left="158" w:hanging="187"/>
            </w:pPr>
            <w:r>
              <w:t>To add</w:t>
            </w:r>
            <w:r w:rsidR="00676E0F">
              <w:t xml:space="preserve"> </w:t>
            </w:r>
            <w:r w:rsidR="00F670DD">
              <w:t xml:space="preserve">instructions </w:t>
            </w:r>
            <w:r w:rsidR="00676E0F">
              <w:t>concerning Military Records Specialists (MRS) responsibility of final attempt letter.</w:t>
            </w:r>
            <w:r>
              <w:t xml:space="preserve"> </w:t>
            </w:r>
          </w:p>
        </w:tc>
        <w:tc>
          <w:tcPr>
            <w:tcW w:w="1202" w:type="pct"/>
            <w:shd w:val="clear" w:color="auto" w:fill="auto"/>
          </w:tcPr>
          <w:p w14:paraId="57C64B04" w14:textId="6BC2EAE7" w:rsidR="002A1D3E" w:rsidRPr="00C24D50" w:rsidRDefault="00950AD7" w:rsidP="002F7397">
            <w:pPr>
              <w:pStyle w:val="TableText"/>
            </w:pPr>
            <w:r>
              <w:t>III.i.2.D.3</w:t>
            </w:r>
            <w:r w:rsidR="0020582F">
              <w:t>.d</w:t>
            </w:r>
          </w:p>
        </w:tc>
      </w:tr>
      <w:tr w:rsidR="002A1D3E" w14:paraId="57C64B0A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3BA8EDB" w14:textId="77777777" w:rsidR="002A1D3E" w:rsidRDefault="00743FFC" w:rsidP="00D10F89">
            <w:pPr>
              <w:numPr>
                <w:ilvl w:val="0"/>
                <w:numId w:val="30"/>
              </w:numPr>
              <w:ind w:left="158" w:hanging="187"/>
            </w:pPr>
            <w:r>
              <w:t xml:space="preserve">To </w:t>
            </w:r>
            <w:r w:rsidR="00D10F89">
              <w:t>update</w:t>
            </w:r>
            <w:r>
              <w:t xml:space="preserve"> table </w:t>
            </w:r>
            <w:r w:rsidR="001E29F6">
              <w:t xml:space="preserve">for Integrated Disability Evaluation System (IDES) participants </w:t>
            </w:r>
            <w:r w:rsidR="00957A27">
              <w:t>with existing</w:t>
            </w:r>
            <w:r w:rsidR="001E29F6">
              <w:t xml:space="preserve"> claims folders</w:t>
            </w:r>
            <w:r w:rsidR="00D10F89">
              <w:t>.</w:t>
            </w:r>
          </w:p>
          <w:p w14:paraId="57C64B07" w14:textId="4EAC3D79" w:rsidR="00D10F89" w:rsidRPr="00C24D50" w:rsidRDefault="00D10F89" w:rsidP="00D10F89">
            <w:pPr>
              <w:numPr>
                <w:ilvl w:val="0"/>
                <w:numId w:val="30"/>
              </w:numPr>
              <w:ind w:left="158" w:hanging="187"/>
            </w:pPr>
            <w:r>
              <w:t>To delete note prohibiting MSCs from using COVERS to request a claims folder.</w:t>
            </w:r>
          </w:p>
        </w:tc>
        <w:tc>
          <w:tcPr>
            <w:tcW w:w="1202" w:type="pct"/>
            <w:shd w:val="clear" w:color="auto" w:fill="auto"/>
          </w:tcPr>
          <w:p w14:paraId="57C64B08" w14:textId="4BEA6471" w:rsidR="002A1D3E" w:rsidRPr="00C24D50" w:rsidRDefault="00950AD7" w:rsidP="002F7397">
            <w:pPr>
              <w:pStyle w:val="TableText"/>
            </w:pPr>
            <w:r>
              <w:t>III.i.2.D.3</w:t>
            </w:r>
            <w:r w:rsidR="00676E0F">
              <w:t>.e</w:t>
            </w:r>
          </w:p>
        </w:tc>
      </w:tr>
      <w:tr w:rsidR="002A1D3E" w14:paraId="57C64B0E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7C64B0B" w14:textId="4F7186EF" w:rsidR="002A1D3E" w:rsidRPr="00C24D50" w:rsidRDefault="001E29F6" w:rsidP="00921F8F">
            <w:pPr>
              <w:pStyle w:val="TableText"/>
            </w:pPr>
            <w:r>
              <w:t xml:space="preserve">To add </w:t>
            </w:r>
            <w:r w:rsidR="00921F8F">
              <w:t>a</w:t>
            </w:r>
            <w:r>
              <w:t xml:space="preserve"> table </w:t>
            </w:r>
            <w:r w:rsidR="00921F8F">
              <w:t xml:space="preserve">with instructions </w:t>
            </w:r>
            <w:r>
              <w:t>for claims folders in Board of Veterans Appeals (BVA) custody</w:t>
            </w:r>
            <w:r w:rsidR="00D10F89">
              <w:t>.</w:t>
            </w:r>
          </w:p>
        </w:tc>
        <w:tc>
          <w:tcPr>
            <w:tcW w:w="1202" w:type="pct"/>
            <w:shd w:val="clear" w:color="auto" w:fill="auto"/>
          </w:tcPr>
          <w:p w14:paraId="57C64B0C" w14:textId="1087980E" w:rsidR="002A1D3E" w:rsidRPr="00C24D50" w:rsidRDefault="00950AD7" w:rsidP="00933BDB">
            <w:pPr>
              <w:pStyle w:val="TableText"/>
            </w:pPr>
            <w:r>
              <w:t>III.i.2.D.3</w:t>
            </w:r>
            <w:r w:rsidR="001E29F6">
              <w:t>.f</w:t>
            </w:r>
          </w:p>
        </w:tc>
      </w:tr>
      <w:tr w:rsidR="002A1D3E" w14:paraId="57C64B12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7C64B0F" w14:textId="1B55D67D" w:rsidR="002A1D3E" w:rsidRPr="00C24D50" w:rsidRDefault="00957A27" w:rsidP="00950AD7">
            <w:pPr>
              <w:pStyle w:val="TableText"/>
            </w:pPr>
            <w:r>
              <w:t xml:space="preserve">To delete </w:t>
            </w:r>
            <w:r w:rsidR="000D5122">
              <w:t>instructions</w:t>
            </w:r>
            <w:r>
              <w:t xml:space="preserve"> in Step 7 of table concerning Notice Response and Note </w:t>
            </w:r>
            <w:r w:rsidR="006E27B2">
              <w:t>box</w:t>
            </w:r>
            <w:r>
              <w:t xml:space="preserve"> discussing claims in paperless environment.</w:t>
            </w:r>
          </w:p>
        </w:tc>
        <w:tc>
          <w:tcPr>
            <w:tcW w:w="1202" w:type="pct"/>
            <w:shd w:val="clear" w:color="auto" w:fill="auto"/>
          </w:tcPr>
          <w:p w14:paraId="57C64B10" w14:textId="1F8A651D" w:rsidR="002A1D3E" w:rsidRPr="00C24D50" w:rsidRDefault="00950AD7" w:rsidP="00933BDB">
            <w:pPr>
              <w:pStyle w:val="TableText"/>
            </w:pPr>
            <w:r>
              <w:t>III.i.2.D.4</w:t>
            </w:r>
            <w:r w:rsidR="00957A27">
              <w:t>.a</w:t>
            </w:r>
          </w:p>
        </w:tc>
      </w:tr>
      <w:tr w:rsidR="002A1D3E" w14:paraId="57C64B16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7C64B13" w14:textId="2272CE0F" w:rsidR="002A1D3E" w:rsidRPr="00C24D50" w:rsidRDefault="00233CB4" w:rsidP="00950AD7">
            <w:pPr>
              <w:pStyle w:val="TableText"/>
            </w:pPr>
            <w:r>
              <w:t xml:space="preserve">To delete </w:t>
            </w:r>
            <w:r w:rsidR="00F670DD">
              <w:t xml:space="preserve">old </w:t>
            </w:r>
            <w:r w:rsidR="006E27B2">
              <w:t>block titled</w:t>
            </w:r>
            <w:r>
              <w:t xml:space="preserve"> </w:t>
            </w:r>
            <w:r w:rsidRPr="00950AD7">
              <w:t xml:space="preserve">“How Military Service Coordinators (MSCs) </w:t>
            </w:r>
            <w:r w:rsidR="00F670DD" w:rsidRPr="00950AD7">
              <w:t>O</w:t>
            </w:r>
            <w:r w:rsidRPr="00950AD7">
              <w:t xml:space="preserve">btain </w:t>
            </w:r>
            <w:r w:rsidR="00F670DD" w:rsidRPr="00950AD7">
              <w:t>S</w:t>
            </w:r>
            <w:r w:rsidRPr="00950AD7">
              <w:t>ignatures</w:t>
            </w:r>
            <w:r w:rsidR="00F670DD" w:rsidRPr="00950AD7">
              <w:t xml:space="preserve"> F</w:t>
            </w:r>
            <w:r w:rsidRPr="00950AD7">
              <w:t xml:space="preserve">rom IDES </w:t>
            </w:r>
            <w:r w:rsidR="00F670DD" w:rsidRPr="00950AD7">
              <w:t>P</w:t>
            </w:r>
            <w:r w:rsidRPr="00950AD7">
              <w:t xml:space="preserve">articipants </w:t>
            </w:r>
            <w:r w:rsidR="00F670DD" w:rsidRPr="00950AD7">
              <w:t>T</w:t>
            </w:r>
            <w:r w:rsidRPr="00950AD7">
              <w:t xml:space="preserve">hat </w:t>
            </w:r>
            <w:r w:rsidR="00950AD7" w:rsidRPr="00950AD7">
              <w:t>M</w:t>
            </w:r>
            <w:r w:rsidRPr="00950AD7">
              <w:t xml:space="preserve">et </w:t>
            </w:r>
            <w:r w:rsidR="00F670DD" w:rsidRPr="00950AD7">
              <w:t>W</w:t>
            </w:r>
            <w:r w:rsidRPr="00950AD7">
              <w:t xml:space="preserve">ith </w:t>
            </w:r>
            <w:r w:rsidR="00F670DD" w:rsidRPr="00950AD7">
              <w:t>T</w:t>
            </w:r>
            <w:r w:rsidRPr="00950AD7">
              <w:t xml:space="preserve">hem by </w:t>
            </w:r>
            <w:r w:rsidR="00F670DD" w:rsidRPr="00950AD7">
              <w:t>V</w:t>
            </w:r>
            <w:r w:rsidRPr="00950AD7">
              <w:t xml:space="preserve">ideo </w:t>
            </w:r>
            <w:r w:rsidR="00F670DD" w:rsidRPr="00950AD7">
              <w:t>C</w:t>
            </w:r>
            <w:r w:rsidRPr="00950AD7">
              <w:t xml:space="preserve">onference or </w:t>
            </w:r>
            <w:r w:rsidR="00F670DD" w:rsidRPr="00950AD7">
              <w:t>T</w:t>
            </w:r>
            <w:r w:rsidRPr="00950AD7">
              <w:t>elephone</w:t>
            </w:r>
            <w:r w:rsidR="00CD6562" w:rsidRPr="00950AD7">
              <w:t>”</w:t>
            </w:r>
            <w:r w:rsidRPr="00950AD7">
              <w:t xml:space="preserve"> and repla</w:t>
            </w:r>
            <w:r w:rsidR="00CD6562" w:rsidRPr="00950AD7">
              <w:t>ce with</w:t>
            </w:r>
            <w:r w:rsidR="006E27B2" w:rsidRPr="00950AD7">
              <w:t xml:space="preserve"> </w:t>
            </w:r>
            <w:r w:rsidR="0016390A" w:rsidRPr="00950AD7">
              <w:t xml:space="preserve">new </w:t>
            </w:r>
            <w:r w:rsidR="006E27B2" w:rsidRPr="00950AD7">
              <w:t>block titled</w:t>
            </w:r>
            <w:r w:rsidR="00CD6562" w:rsidRPr="00950AD7">
              <w:t xml:space="preserve"> “Completing </w:t>
            </w:r>
            <w:r w:rsidR="0016390A" w:rsidRPr="00950AD7">
              <w:t>I</w:t>
            </w:r>
            <w:r w:rsidR="00CD6562" w:rsidRPr="00950AD7">
              <w:t xml:space="preserve">nitial </w:t>
            </w:r>
            <w:r w:rsidR="0016390A" w:rsidRPr="00950AD7">
              <w:t>I</w:t>
            </w:r>
            <w:r w:rsidR="00CD6562" w:rsidRPr="00950AD7">
              <w:t xml:space="preserve">nterviews by </w:t>
            </w:r>
            <w:r w:rsidR="0016390A" w:rsidRPr="00950AD7">
              <w:t>T</w:t>
            </w:r>
            <w:r w:rsidR="00CD6562" w:rsidRPr="00950AD7">
              <w:t xml:space="preserve">elephone or </w:t>
            </w:r>
            <w:r w:rsidR="0016390A" w:rsidRPr="00950AD7">
              <w:t>V</w:t>
            </w:r>
            <w:r w:rsidR="00CD6562" w:rsidRPr="00950AD7">
              <w:t xml:space="preserve">ideo </w:t>
            </w:r>
            <w:r w:rsidR="0016390A" w:rsidRPr="00950AD7">
              <w:t>C</w:t>
            </w:r>
            <w:r w:rsidR="00CD6562" w:rsidRPr="00950AD7">
              <w:t>onference</w:t>
            </w:r>
            <w:r w:rsidR="0016390A" w:rsidRPr="00950AD7">
              <w:t>.</w:t>
            </w:r>
            <w:r w:rsidR="00CD6562" w:rsidRPr="00950AD7">
              <w:t>”</w:t>
            </w:r>
            <w:r w:rsidR="00CD6562">
              <w:t xml:space="preserve"> </w:t>
            </w:r>
          </w:p>
        </w:tc>
        <w:tc>
          <w:tcPr>
            <w:tcW w:w="1202" w:type="pct"/>
            <w:shd w:val="clear" w:color="auto" w:fill="auto"/>
          </w:tcPr>
          <w:p w14:paraId="57C64B14" w14:textId="056500FA" w:rsidR="002A1D3E" w:rsidRPr="00C24D50" w:rsidRDefault="00950AD7" w:rsidP="00933BDB">
            <w:pPr>
              <w:pStyle w:val="TableText"/>
            </w:pPr>
            <w:r>
              <w:t>III.i.2.D.4</w:t>
            </w:r>
            <w:r w:rsidR="00233CB4">
              <w:t>.d</w:t>
            </w:r>
          </w:p>
        </w:tc>
      </w:tr>
      <w:tr w:rsidR="002A1D3E" w14:paraId="57C64B1A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7C64B17" w14:textId="39F85302" w:rsidR="002A1D3E" w:rsidRPr="00C24D50" w:rsidRDefault="00CD6562" w:rsidP="00950AD7">
            <w:pPr>
              <w:pStyle w:val="TableText"/>
            </w:pPr>
            <w:r>
              <w:t xml:space="preserve">To add </w:t>
            </w:r>
            <w:r w:rsidR="006E27B2">
              <w:t>block titled</w:t>
            </w:r>
            <w:r w:rsidR="00AA3ABE">
              <w:t xml:space="preserve"> </w:t>
            </w:r>
            <w:r w:rsidR="00AA3ABE" w:rsidRPr="00950AD7">
              <w:t xml:space="preserve">“Documenting </w:t>
            </w:r>
            <w:r w:rsidR="00950AD7">
              <w:t>C</w:t>
            </w:r>
            <w:r w:rsidR="00AA3ABE" w:rsidRPr="00950AD7">
              <w:t xml:space="preserve">onditions </w:t>
            </w:r>
            <w:r w:rsidR="00950AD7">
              <w:t>Claimed During the I</w:t>
            </w:r>
            <w:r w:rsidR="00AA3ABE" w:rsidRPr="00950AD7">
              <w:t xml:space="preserve">nitial </w:t>
            </w:r>
            <w:r w:rsidR="00950AD7">
              <w:t>T</w:t>
            </w:r>
            <w:r w:rsidR="00AA3ABE" w:rsidRPr="00950AD7">
              <w:t xml:space="preserve">elephone or </w:t>
            </w:r>
            <w:r w:rsidR="00950AD7">
              <w:t>V</w:t>
            </w:r>
            <w:r w:rsidR="00AA3ABE" w:rsidRPr="00950AD7">
              <w:t xml:space="preserve">ideo </w:t>
            </w:r>
            <w:r w:rsidR="00950AD7">
              <w:t>C</w:t>
            </w:r>
            <w:r w:rsidR="00AA3ABE" w:rsidRPr="00950AD7">
              <w:t xml:space="preserve">onference </w:t>
            </w:r>
            <w:r w:rsidR="00950AD7">
              <w:t>I</w:t>
            </w:r>
            <w:r w:rsidR="00AA3ABE" w:rsidRPr="00950AD7">
              <w:t>nterview</w:t>
            </w:r>
            <w:r w:rsidR="0016390A" w:rsidRPr="00950AD7">
              <w:t>.</w:t>
            </w:r>
            <w:r w:rsidR="00AA3ABE" w:rsidRPr="00950AD7">
              <w:t>”</w:t>
            </w:r>
          </w:p>
        </w:tc>
        <w:tc>
          <w:tcPr>
            <w:tcW w:w="1202" w:type="pct"/>
            <w:shd w:val="clear" w:color="auto" w:fill="auto"/>
          </w:tcPr>
          <w:p w14:paraId="57C64B18" w14:textId="19726370" w:rsidR="002A1D3E" w:rsidRPr="00C24D50" w:rsidRDefault="00950AD7" w:rsidP="00933BDB">
            <w:pPr>
              <w:pStyle w:val="TableText"/>
            </w:pPr>
            <w:r>
              <w:t>III.i.2.D.4</w:t>
            </w:r>
            <w:r w:rsidR="00CD6562">
              <w:t>.e</w:t>
            </w:r>
          </w:p>
        </w:tc>
      </w:tr>
      <w:tr w:rsidR="00CD6562" w14:paraId="2A30C699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1117A48A" w14:textId="76842079" w:rsidR="00CD6562" w:rsidRPr="00C24D50" w:rsidRDefault="00AA3ABE" w:rsidP="0016390A">
            <w:pPr>
              <w:pStyle w:val="TableText"/>
            </w:pPr>
            <w:r>
              <w:t xml:space="preserve">To add </w:t>
            </w:r>
            <w:r w:rsidR="006E27B2">
              <w:t>block titled</w:t>
            </w:r>
            <w:r>
              <w:t xml:space="preserve"> “</w:t>
            </w:r>
            <w:r w:rsidRPr="00950AD7">
              <w:t xml:space="preserve">Obtaining the </w:t>
            </w:r>
            <w:r w:rsidR="00950AD7" w:rsidRPr="00950AD7">
              <w:t>Participant’s S</w:t>
            </w:r>
            <w:r w:rsidRPr="00950AD7">
              <w:t xml:space="preserve">ignature on </w:t>
            </w:r>
            <w:r w:rsidRPr="00921F8F">
              <w:rPr>
                <w:i/>
              </w:rPr>
              <w:t>VA Form 21-0819</w:t>
            </w:r>
            <w:r w:rsidR="0016390A" w:rsidRPr="00950AD7">
              <w:t>.</w:t>
            </w:r>
            <w:r w:rsidRPr="00950AD7">
              <w:t>”</w:t>
            </w:r>
          </w:p>
        </w:tc>
        <w:tc>
          <w:tcPr>
            <w:tcW w:w="1202" w:type="pct"/>
            <w:shd w:val="clear" w:color="auto" w:fill="auto"/>
          </w:tcPr>
          <w:p w14:paraId="53100F88" w14:textId="5145D599" w:rsidR="00CD6562" w:rsidRPr="00C24D50" w:rsidRDefault="00950AD7" w:rsidP="00933BDB">
            <w:pPr>
              <w:pStyle w:val="TableText"/>
            </w:pPr>
            <w:r>
              <w:t>III.i.2.D.4</w:t>
            </w:r>
            <w:r w:rsidR="00CD6562">
              <w:t>.f</w:t>
            </w:r>
          </w:p>
        </w:tc>
      </w:tr>
      <w:tr w:rsidR="00CD6562" w14:paraId="5CEE0F8B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C0CAF67" w14:textId="39B3EDC7" w:rsidR="00CD6562" w:rsidRPr="00C24D50" w:rsidRDefault="00AA3ABE" w:rsidP="00950AD7">
            <w:pPr>
              <w:pStyle w:val="TableText"/>
            </w:pPr>
            <w:r>
              <w:t xml:space="preserve">To add </w:t>
            </w:r>
            <w:r w:rsidR="006E27B2">
              <w:t>block titled</w:t>
            </w:r>
            <w:r>
              <w:t xml:space="preserve"> “</w:t>
            </w:r>
            <w:r w:rsidR="00950AD7" w:rsidRPr="00950AD7">
              <w:t>MSC A</w:t>
            </w:r>
            <w:r w:rsidRPr="00950AD7">
              <w:t xml:space="preserve">ctions </w:t>
            </w:r>
            <w:r w:rsidR="00950AD7" w:rsidRPr="00950AD7">
              <w:t>W</w:t>
            </w:r>
            <w:r w:rsidRPr="00950AD7">
              <w:t xml:space="preserve">hen a </w:t>
            </w:r>
            <w:r w:rsidR="00950AD7" w:rsidRPr="00950AD7">
              <w:t>P</w:t>
            </w:r>
            <w:r w:rsidRPr="00950AD7">
              <w:t xml:space="preserve">articipant </w:t>
            </w:r>
            <w:r w:rsidR="00950AD7" w:rsidRPr="00950AD7">
              <w:t>D</w:t>
            </w:r>
            <w:r w:rsidRPr="00950AD7">
              <w:t xml:space="preserve">oes </w:t>
            </w:r>
            <w:r w:rsidR="00950AD7" w:rsidRPr="00950AD7">
              <w:t>Not I</w:t>
            </w:r>
            <w:r w:rsidRPr="00950AD7">
              <w:t xml:space="preserve">mmediately </w:t>
            </w:r>
            <w:r w:rsidR="00950AD7" w:rsidRPr="00950AD7">
              <w:t>Sign and R</w:t>
            </w:r>
            <w:r w:rsidRPr="00950AD7">
              <w:t xml:space="preserve">eturn </w:t>
            </w:r>
            <w:r w:rsidRPr="00921F8F">
              <w:rPr>
                <w:i/>
              </w:rPr>
              <w:t>VA Form 21-0819</w:t>
            </w:r>
            <w:r w:rsidR="0016390A" w:rsidRPr="00950AD7">
              <w:t>.</w:t>
            </w:r>
            <w:r w:rsidRPr="00950AD7">
              <w:t>”</w:t>
            </w:r>
          </w:p>
        </w:tc>
        <w:tc>
          <w:tcPr>
            <w:tcW w:w="1202" w:type="pct"/>
            <w:shd w:val="clear" w:color="auto" w:fill="auto"/>
          </w:tcPr>
          <w:p w14:paraId="6DB1E6BF" w14:textId="1035A8BB" w:rsidR="00CD6562" w:rsidRPr="00C24D50" w:rsidRDefault="00950AD7" w:rsidP="00933BDB">
            <w:pPr>
              <w:pStyle w:val="TableText"/>
            </w:pPr>
            <w:r>
              <w:t>III.i.2.D.4</w:t>
            </w:r>
            <w:r w:rsidR="00CD6562">
              <w:t>.g</w:t>
            </w:r>
          </w:p>
        </w:tc>
      </w:tr>
      <w:tr w:rsidR="00CD6562" w14:paraId="34BFD13C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59E6F63" w14:textId="389D7044" w:rsidR="00CD6562" w:rsidRPr="00C24D50" w:rsidRDefault="00AA3ABE" w:rsidP="00950AD7">
            <w:pPr>
              <w:pStyle w:val="TableText"/>
            </w:pPr>
            <w:r>
              <w:t xml:space="preserve">To add </w:t>
            </w:r>
            <w:r w:rsidR="006E27B2">
              <w:t>block titled</w:t>
            </w:r>
            <w:r w:rsidR="00950AD7">
              <w:t xml:space="preserve"> “</w:t>
            </w:r>
            <w:r w:rsidRPr="00950AD7">
              <w:t xml:space="preserve">Handling </w:t>
            </w:r>
            <w:r w:rsidR="00950AD7" w:rsidRPr="00950AD7">
              <w:t>A</w:t>
            </w:r>
            <w:r w:rsidRPr="00950AD7">
              <w:t xml:space="preserve">dditional </w:t>
            </w:r>
            <w:r w:rsidR="00950AD7" w:rsidRPr="00950AD7">
              <w:t>C</w:t>
            </w:r>
            <w:r w:rsidRPr="00950AD7">
              <w:t xml:space="preserve">laimed </w:t>
            </w:r>
            <w:r w:rsidR="00950AD7" w:rsidRPr="00950AD7">
              <w:t>C</w:t>
            </w:r>
            <w:r w:rsidRPr="00950AD7">
              <w:t xml:space="preserve">onditions on </w:t>
            </w:r>
            <w:r w:rsidRPr="00921F8F">
              <w:rPr>
                <w:i/>
              </w:rPr>
              <w:t>VA Form 21-0819</w:t>
            </w:r>
            <w:r w:rsidRPr="00950AD7">
              <w:t xml:space="preserve"> </w:t>
            </w:r>
            <w:r w:rsidR="00950AD7" w:rsidRPr="00950AD7">
              <w:t>A</w:t>
            </w:r>
            <w:r w:rsidRPr="00950AD7">
              <w:t xml:space="preserve">fter </w:t>
            </w:r>
            <w:r w:rsidR="00950AD7" w:rsidRPr="00950AD7">
              <w:t>t</w:t>
            </w:r>
            <w:r w:rsidRPr="00950AD7">
              <w:t xml:space="preserve">he </w:t>
            </w:r>
            <w:r w:rsidR="00950AD7" w:rsidRPr="00950AD7">
              <w:t>F</w:t>
            </w:r>
            <w:r w:rsidRPr="00950AD7">
              <w:t>ive-</w:t>
            </w:r>
            <w:r w:rsidR="00950AD7" w:rsidRPr="00950AD7">
              <w:t>D</w:t>
            </w:r>
            <w:r w:rsidRPr="00950AD7">
              <w:t xml:space="preserve">ay </w:t>
            </w:r>
            <w:r w:rsidR="00950AD7" w:rsidRPr="00950AD7">
              <w:t>D</w:t>
            </w:r>
            <w:r w:rsidRPr="00950AD7">
              <w:t>eadline</w:t>
            </w:r>
            <w:r w:rsidR="0016390A" w:rsidRPr="00950AD7">
              <w:t>.</w:t>
            </w:r>
            <w:r w:rsidRPr="00950AD7">
              <w:t>”</w:t>
            </w:r>
          </w:p>
        </w:tc>
        <w:tc>
          <w:tcPr>
            <w:tcW w:w="1202" w:type="pct"/>
            <w:shd w:val="clear" w:color="auto" w:fill="auto"/>
          </w:tcPr>
          <w:p w14:paraId="5A24117D" w14:textId="6377F322" w:rsidR="00CD6562" w:rsidRPr="00C24D50" w:rsidRDefault="00950AD7" w:rsidP="00933BDB">
            <w:pPr>
              <w:pStyle w:val="TableText"/>
            </w:pPr>
            <w:r>
              <w:t>III.i.2.D.4</w:t>
            </w:r>
            <w:r w:rsidR="00CD6562">
              <w:t>.h</w:t>
            </w:r>
          </w:p>
        </w:tc>
      </w:tr>
      <w:tr w:rsidR="00CD6562" w14:paraId="040879ED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3E601F41" w14:textId="6C78FD4A" w:rsidR="00CD6562" w:rsidRDefault="009E3708" w:rsidP="00160C1E">
            <w:pPr>
              <w:numPr>
                <w:ilvl w:val="0"/>
                <w:numId w:val="13"/>
              </w:numPr>
              <w:ind w:left="158" w:hanging="187"/>
            </w:pPr>
            <w:r>
              <w:t>To delete steps 2-4 o</w:t>
            </w:r>
            <w:r w:rsidR="00950AD7">
              <w:t>f</w:t>
            </w:r>
            <w:r>
              <w:t xml:space="preserve"> table concerning MSC actions immediately following the initial meeting.</w:t>
            </w:r>
          </w:p>
          <w:p w14:paraId="35450443" w14:textId="607FD1BD" w:rsidR="00160C1E" w:rsidRDefault="00160C1E" w:rsidP="00160C1E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add Important </w:t>
            </w:r>
            <w:r w:rsidR="00DA1675">
              <w:t>box</w:t>
            </w:r>
            <w:r>
              <w:t xml:space="preserve"> in new Step 3 </w:t>
            </w:r>
            <w:r w:rsidR="00950AD7">
              <w:t xml:space="preserve">of </w:t>
            </w:r>
            <w:r>
              <w:t xml:space="preserve">table </w:t>
            </w:r>
            <w:r w:rsidR="00DA1675">
              <w:t xml:space="preserve">about actions to take if eFolder exists </w:t>
            </w:r>
            <w:r>
              <w:t>a</w:t>
            </w:r>
            <w:r w:rsidR="00DA1675">
              <w:t>long with</w:t>
            </w:r>
            <w:r>
              <w:t xml:space="preserve"> delet</w:t>
            </w:r>
            <w:r w:rsidR="00DA1675">
              <w:t>ing</w:t>
            </w:r>
            <w:r>
              <w:t xml:space="preserve"> Note </w:t>
            </w:r>
            <w:r w:rsidR="00DA1675">
              <w:t>box</w:t>
            </w:r>
            <w:r>
              <w:t>.</w:t>
            </w:r>
          </w:p>
          <w:p w14:paraId="6897CE25" w14:textId="527F65E3" w:rsidR="00160C1E" w:rsidRDefault="00160C1E" w:rsidP="00160C1E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delete and add bullets in Notes </w:t>
            </w:r>
            <w:r w:rsidR="002F39BF">
              <w:t xml:space="preserve">box </w:t>
            </w:r>
            <w:r w:rsidR="00950AD7">
              <w:t>in</w:t>
            </w:r>
            <w:r>
              <w:t xml:space="preserve"> </w:t>
            </w:r>
            <w:r w:rsidR="00950AD7">
              <w:t>S</w:t>
            </w:r>
            <w:r>
              <w:t xml:space="preserve">tep 6 </w:t>
            </w:r>
            <w:r w:rsidR="00950AD7">
              <w:t>of</w:t>
            </w:r>
            <w:r>
              <w:t xml:space="preserve"> table for actions an MSC does when receiving an Medical </w:t>
            </w:r>
            <w:r w:rsidR="000D5122">
              <w:t>Evaluation</w:t>
            </w:r>
            <w:r>
              <w:t xml:space="preserve"> Board (MEB) Referral Form</w:t>
            </w:r>
            <w:r w:rsidR="0016390A">
              <w:t>.</w:t>
            </w:r>
          </w:p>
          <w:p w14:paraId="7310ACBA" w14:textId="6589C8CB" w:rsidR="00160C1E" w:rsidRPr="00C24D50" w:rsidRDefault="00160C1E" w:rsidP="00160C1E">
            <w:pPr>
              <w:numPr>
                <w:ilvl w:val="0"/>
                <w:numId w:val="13"/>
              </w:numPr>
              <w:ind w:left="158" w:hanging="187"/>
            </w:pPr>
            <w:r>
              <w:t>To add Veterans Benefits Management System (VBMS) reference</w:t>
            </w:r>
            <w:r w:rsidR="000912DA">
              <w:t xml:space="preserve"> in reference box.</w:t>
            </w:r>
          </w:p>
        </w:tc>
        <w:tc>
          <w:tcPr>
            <w:tcW w:w="1202" w:type="pct"/>
            <w:shd w:val="clear" w:color="auto" w:fill="auto"/>
          </w:tcPr>
          <w:p w14:paraId="61BF540E" w14:textId="5D68CB5A" w:rsidR="00CD6562" w:rsidRPr="00C24D50" w:rsidRDefault="00950AD7" w:rsidP="00933BDB">
            <w:pPr>
              <w:pStyle w:val="TableText"/>
            </w:pPr>
            <w:r>
              <w:t>III.i.2.D.5</w:t>
            </w:r>
            <w:r w:rsidR="009E3708">
              <w:t>.a</w:t>
            </w:r>
          </w:p>
        </w:tc>
      </w:tr>
      <w:tr w:rsidR="002A1D3E" w14:paraId="57C64B1E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7C64B1B" w14:textId="5363B997" w:rsidR="002A1D3E" w:rsidRDefault="00160C1E" w:rsidP="00950AD7">
            <w:pPr>
              <w:pStyle w:val="TableText"/>
            </w:pPr>
            <w:r>
              <w:lastRenderedPageBreak/>
              <w:t xml:space="preserve">To add </w:t>
            </w:r>
            <w:r w:rsidR="000912DA">
              <w:t>block titled</w:t>
            </w:r>
            <w:r w:rsidR="0016390A" w:rsidRPr="00950AD7">
              <w:t>,</w:t>
            </w:r>
            <w:r w:rsidRPr="00950AD7">
              <w:t xml:space="preserve"> </w:t>
            </w:r>
            <w:r w:rsidR="00783C67" w:rsidRPr="00950AD7">
              <w:t>“</w:t>
            </w:r>
            <w:r w:rsidRPr="00950AD7">
              <w:t xml:space="preserve">Handling </w:t>
            </w:r>
            <w:r w:rsidR="00950AD7">
              <w:t>E</w:t>
            </w:r>
            <w:r w:rsidRPr="00950AD7">
              <w:t>vidence</w:t>
            </w:r>
            <w:r w:rsidR="00BE1CBD" w:rsidRPr="00950AD7">
              <w:t xml:space="preserve"> </w:t>
            </w:r>
            <w:r w:rsidR="00950AD7">
              <w:t>R</w:t>
            </w:r>
            <w:r w:rsidR="00BE1CBD" w:rsidRPr="00950AD7">
              <w:t xml:space="preserve">eceived </w:t>
            </w:r>
            <w:r w:rsidR="00950AD7">
              <w:t>W</w:t>
            </w:r>
            <w:r w:rsidR="00BE1CBD" w:rsidRPr="00950AD7">
              <w:t xml:space="preserve">hen a </w:t>
            </w:r>
            <w:r w:rsidR="00950AD7">
              <w:t>P</w:t>
            </w:r>
            <w:r w:rsidR="00BE1CBD" w:rsidRPr="00950AD7">
              <w:t xml:space="preserve">hysical </w:t>
            </w:r>
            <w:r w:rsidR="00950AD7">
              <w:t>C</w:t>
            </w:r>
            <w:r w:rsidR="00BE1CBD" w:rsidRPr="00950AD7">
              <w:t xml:space="preserve">laims </w:t>
            </w:r>
            <w:r w:rsidR="00950AD7">
              <w:t>F</w:t>
            </w:r>
            <w:r w:rsidR="00BE1CBD" w:rsidRPr="00950AD7">
              <w:t xml:space="preserve">older </w:t>
            </w:r>
            <w:r w:rsidR="00950AD7">
              <w:t>D</w:t>
            </w:r>
            <w:r w:rsidR="00BE1CBD" w:rsidRPr="00950AD7">
              <w:t xml:space="preserve">oes </w:t>
            </w:r>
            <w:r w:rsidR="00950AD7">
              <w:t>N</w:t>
            </w:r>
            <w:r w:rsidR="00BE1CBD" w:rsidRPr="00950AD7">
              <w:t xml:space="preserve">ot </w:t>
            </w:r>
            <w:r w:rsidR="00950AD7">
              <w:t>E</w:t>
            </w:r>
            <w:r w:rsidR="00BE1CBD" w:rsidRPr="00950AD7">
              <w:t>xist</w:t>
            </w:r>
            <w:r w:rsidR="00950AD7">
              <w:t>.”</w:t>
            </w:r>
          </w:p>
        </w:tc>
        <w:tc>
          <w:tcPr>
            <w:tcW w:w="1202" w:type="pct"/>
            <w:shd w:val="clear" w:color="auto" w:fill="auto"/>
          </w:tcPr>
          <w:p w14:paraId="57C64B1C" w14:textId="7FE4E5FF" w:rsidR="002A1D3E" w:rsidRDefault="00950AD7" w:rsidP="00933BDB">
            <w:pPr>
              <w:pStyle w:val="TableText"/>
            </w:pPr>
            <w:r>
              <w:t>III.i.2.D.5</w:t>
            </w:r>
            <w:r w:rsidR="00160C1E">
              <w:t>.c</w:t>
            </w:r>
          </w:p>
        </w:tc>
      </w:tr>
      <w:tr w:rsidR="006C67BD" w14:paraId="341554C3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378E3E85" w14:textId="4531EF4E" w:rsidR="006C67BD" w:rsidRDefault="00A3061E" w:rsidP="0016390A">
            <w:pPr>
              <w:pStyle w:val="TableText"/>
            </w:pPr>
            <w:r>
              <w:t xml:space="preserve">To delete </w:t>
            </w:r>
            <w:r w:rsidR="00950AD7">
              <w:t xml:space="preserve">obsolete </w:t>
            </w:r>
            <w:r>
              <w:t>reference</w:t>
            </w:r>
            <w:r w:rsidR="004D3017">
              <w:t xml:space="preserve"> </w:t>
            </w:r>
            <w:r w:rsidR="00950AD7">
              <w:t xml:space="preserve">to </w:t>
            </w:r>
            <w:r>
              <w:t>claims in paperless environment.</w:t>
            </w:r>
          </w:p>
        </w:tc>
        <w:tc>
          <w:tcPr>
            <w:tcW w:w="1202" w:type="pct"/>
            <w:shd w:val="clear" w:color="auto" w:fill="auto"/>
          </w:tcPr>
          <w:p w14:paraId="6701332E" w14:textId="376BB43D" w:rsidR="006C67BD" w:rsidRDefault="00950AD7" w:rsidP="00933BDB">
            <w:pPr>
              <w:pStyle w:val="TableText"/>
            </w:pPr>
            <w:r>
              <w:t>III.i.2.D.6</w:t>
            </w:r>
            <w:r w:rsidR="00A3061E">
              <w:t>.f</w:t>
            </w:r>
          </w:p>
        </w:tc>
      </w:tr>
      <w:tr w:rsidR="00CD6562" w14:paraId="3ACA4051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375D763E" w14:textId="125896C8" w:rsidR="00CD6562" w:rsidRDefault="006C67BD" w:rsidP="00950AD7">
            <w:pPr>
              <w:pStyle w:val="TableText"/>
            </w:pPr>
            <w:r>
              <w:t xml:space="preserve">To add </w:t>
            </w:r>
            <w:r w:rsidR="004D3017">
              <w:t>block titled</w:t>
            </w:r>
            <w:r w:rsidR="0016390A">
              <w:t>,</w:t>
            </w:r>
            <w:r w:rsidR="00950AD7">
              <w:t xml:space="preserve"> </w:t>
            </w:r>
            <w:r w:rsidR="00950AD7" w:rsidRPr="00950AD7">
              <w:t>“</w:t>
            </w:r>
            <w:r w:rsidR="00950AD7">
              <w:t>Uploading E</w:t>
            </w:r>
            <w:r w:rsidRPr="00950AD7">
              <w:t xml:space="preserve">xamination </w:t>
            </w:r>
            <w:r w:rsidR="00950AD7">
              <w:t>R</w:t>
            </w:r>
            <w:r w:rsidRPr="00950AD7">
              <w:t xml:space="preserve">equests </w:t>
            </w:r>
            <w:r w:rsidR="00950AD7">
              <w:t>I</w:t>
            </w:r>
            <w:r w:rsidRPr="00950AD7">
              <w:t xml:space="preserve">nto the </w:t>
            </w:r>
            <w:r w:rsidR="00950AD7">
              <w:t>C</w:t>
            </w:r>
            <w:r w:rsidRPr="00950AD7">
              <w:t xml:space="preserve">laims </w:t>
            </w:r>
            <w:r w:rsidR="00950AD7">
              <w:t>F</w:t>
            </w:r>
            <w:r w:rsidRPr="00950AD7">
              <w:t>older</w:t>
            </w:r>
            <w:r w:rsidR="00950AD7" w:rsidRPr="00950AD7">
              <w:t>.”</w:t>
            </w:r>
          </w:p>
        </w:tc>
        <w:tc>
          <w:tcPr>
            <w:tcW w:w="1202" w:type="pct"/>
            <w:shd w:val="clear" w:color="auto" w:fill="auto"/>
          </w:tcPr>
          <w:p w14:paraId="178DED03" w14:textId="2DE28145" w:rsidR="00CD6562" w:rsidRDefault="00950AD7" w:rsidP="00933BDB">
            <w:pPr>
              <w:pStyle w:val="TableText"/>
            </w:pPr>
            <w:r>
              <w:t>III.i.2.D.6</w:t>
            </w:r>
            <w:r w:rsidR="006C67BD">
              <w:t>.g</w:t>
            </w:r>
          </w:p>
        </w:tc>
      </w:tr>
      <w:tr w:rsidR="00CD6562" w14:paraId="4F47E389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C122E0D" w14:textId="760BF32E" w:rsidR="00CD6562" w:rsidRDefault="00A3061E" w:rsidP="00933BDB">
            <w:pPr>
              <w:pStyle w:val="TableText"/>
            </w:pPr>
            <w:r>
              <w:t xml:space="preserve">To delete </w:t>
            </w:r>
            <w:r w:rsidR="00975AD0">
              <w:t xml:space="preserve">obsolete </w:t>
            </w:r>
            <w:r>
              <w:t>reference for claims in paperless environment.</w:t>
            </w:r>
          </w:p>
        </w:tc>
        <w:tc>
          <w:tcPr>
            <w:tcW w:w="1202" w:type="pct"/>
            <w:shd w:val="clear" w:color="auto" w:fill="auto"/>
          </w:tcPr>
          <w:p w14:paraId="607DA5A0" w14:textId="22BE488F" w:rsidR="00CD6562" w:rsidRDefault="00A3061E" w:rsidP="00950AD7">
            <w:pPr>
              <w:pStyle w:val="TableText"/>
            </w:pPr>
            <w:r>
              <w:t>III.i.2.D.</w:t>
            </w:r>
            <w:r w:rsidR="00950AD7">
              <w:t>6</w:t>
            </w:r>
            <w:r>
              <w:t>.i</w:t>
            </w:r>
          </w:p>
        </w:tc>
      </w:tr>
      <w:tr w:rsidR="00975AD0" w14:paraId="2849C2AE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E24C043" w14:textId="0EB2CDD8" w:rsidR="00975AD0" w:rsidRDefault="00975AD0" w:rsidP="00933BDB">
            <w:pPr>
              <w:pStyle w:val="TableText"/>
            </w:pPr>
            <w:r>
              <w:t xml:space="preserve">To add text requiring the </w:t>
            </w:r>
            <w:r w:rsidRPr="00EB409A">
              <w:t>Rating Veterans Service Representative (RVSR)</w:t>
            </w:r>
            <w:r>
              <w:t xml:space="preserve"> to notify the MSC of his/her findings within five days.</w:t>
            </w:r>
          </w:p>
        </w:tc>
        <w:tc>
          <w:tcPr>
            <w:tcW w:w="1202" w:type="pct"/>
            <w:shd w:val="clear" w:color="auto" w:fill="auto"/>
          </w:tcPr>
          <w:p w14:paraId="42F0BB2F" w14:textId="13271672" w:rsidR="00975AD0" w:rsidRDefault="00975AD0" w:rsidP="00950AD7">
            <w:pPr>
              <w:pStyle w:val="TableText"/>
            </w:pPr>
            <w:r>
              <w:t>III.i.2.D.6.n</w:t>
            </w:r>
          </w:p>
        </w:tc>
      </w:tr>
      <w:tr w:rsidR="00CD6562" w14:paraId="21A9DF28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13F0D4A4" w14:textId="3EA8C6E0" w:rsidR="00E62894" w:rsidRDefault="00E62894" w:rsidP="00E14679">
            <w:pPr>
              <w:numPr>
                <w:ilvl w:val="0"/>
                <w:numId w:val="14"/>
              </w:numPr>
              <w:ind w:left="158" w:hanging="187"/>
            </w:pPr>
            <w:r>
              <w:t xml:space="preserve">To add </w:t>
            </w:r>
            <w:r w:rsidR="00133435">
              <w:t>block titled</w:t>
            </w:r>
            <w:r w:rsidR="0016390A">
              <w:t>,</w:t>
            </w:r>
            <w:r>
              <w:t xml:space="preserve"> “</w:t>
            </w:r>
            <w:r w:rsidRPr="00E14679">
              <w:t xml:space="preserve">MSC </w:t>
            </w:r>
            <w:r w:rsidR="00E14679">
              <w:t>A</w:t>
            </w:r>
            <w:r w:rsidRPr="00E14679">
              <w:t xml:space="preserve">ction </w:t>
            </w:r>
            <w:r w:rsidR="00E14679">
              <w:t>U</w:t>
            </w:r>
            <w:r w:rsidRPr="00E14679">
              <w:t xml:space="preserve">pon </w:t>
            </w:r>
            <w:r w:rsidR="00E14679">
              <w:t>R</w:t>
            </w:r>
            <w:r w:rsidRPr="00E14679">
              <w:t xml:space="preserve">eturn of </w:t>
            </w:r>
            <w:r w:rsidR="00E14679">
              <w:t>C</w:t>
            </w:r>
            <w:r w:rsidRPr="00E14679">
              <w:t xml:space="preserve">laims </w:t>
            </w:r>
            <w:r w:rsidR="00E14679">
              <w:t>F</w:t>
            </w:r>
            <w:r w:rsidRPr="00E14679">
              <w:t xml:space="preserve">older </w:t>
            </w:r>
            <w:r w:rsidR="00E14679">
              <w:t>F</w:t>
            </w:r>
            <w:r w:rsidRPr="00E14679">
              <w:t xml:space="preserve">rom </w:t>
            </w:r>
            <w:r w:rsidR="00E14679">
              <w:t>E</w:t>
            </w:r>
            <w:r w:rsidRPr="00E14679">
              <w:t xml:space="preserve">xam </w:t>
            </w:r>
            <w:r w:rsidR="00E14679">
              <w:t>P</w:t>
            </w:r>
            <w:r w:rsidRPr="00E14679">
              <w:t>rovider</w:t>
            </w:r>
            <w:r w:rsidR="00E14679">
              <w:t>.”</w:t>
            </w:r>
          </w:p>
        </w:tc>
        <w:tc>
          <w:tcPr>
            <w:tcW w:w="1202" w:type="pct"/>
            <w:shd w:val="clear" w:color="auto" w:fill="auto"/>
          </w:tcPr>
          <w:p w14:paraId="191A5133" w14:textId="6B1E9964" w:rsidR="00CD6562" w:rsidRDefault="00E14679" w:rsidP="00933BDB">
            <w:pPr>
              <w:pStyle w:val="TableText"/>
            </w:pPr>
            <w:r>
              <w:t>III.i.2.D.7</w:t>
            </w:r>
            <w:r w:rsidR="00E62894">
              <w:t>.b</w:t>
            </w:r>
          </w:p>
        </w:tc>
      </w:tr>
      <w:tr w:rsidR="00CD6562" w14:paraId="0B433364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E0B473F" w14:textId="73FC1580" w:rsidR="00CD6562" w:rsidRDefault="00E62894" w:rsidP="00B77BE1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update </w:t>
            </w:r>
            <w:r w:rsidR="0016390A">
              <w:t>S</w:t>
            </w:r>
            <w:r w:rsidR="00E14679">
              <w:t>tep 1 in</w:t>
            </w:r>
            <w:r>
              <w:t xml:space="preserve"> table with information to be updated on MSC tab in Veterans Tracking Application (VTA).</w:t>
            </w:r>
          </w:p>
          <w:p w14:paraId="5A1E30CB" w14:textId="7C7AC877" w:rsidR="00B77BE1" w:rsidRDefault="00B77BE1" w:rsidP="00B77BE1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replace </w:t>
            </w:r>
            <w:r w:rsidR="0016390A">
              <w:t>S</w:t>
            </w:r>
            <w:r>
              <w:t xml:space="preserve">teps 5-8 with </w:t>
            </w:r>
            <w:r w:rsidR="0016390A">
              <w:t>S</w:t>
            </w:r>
            <w:r>
              <w:t>teps 3-7 in table with updated actions the MSC must take when examination reports are complete.</w:t>
            </w:r>
          </w:p>
          <w:p w14:paraId="5342C4CB" w14:textId="2E26EA9D" w:rsidR="00B77BE1" w:rsidRDefault="00B77BE1" w:rsidP="00B77BE1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eliminate note in </w:t>
            </w:r>
            <w:r w:rsidR="0016390A">
              <w:t>S</w:t>
            </w:r>
            <w:r>
              <w:t xml:space="preserve">tep 9 </w:t>
            </w:r>
            <w:r w:rsidR="00044B67">
              <w:t>in</w:t>
            </w:r>
            <w:r w:rsidR="006F2B51">
              <w:t xml:space="preserve"> table</w:t>
            </w:r>
            <w:r w:rsidR="00044B67">
              <w:t xml:space="preserve"> </w:t>
            </w:r>
            <w:r>
              <w:t>concerning paperless claims processing.</w:t>
            </w:r>
          </w:p>
          <w:p w14:paraId="31BEA8E1" w14:textId="26035EC1" w:rsidR="00B77BE1" w:rsidRDefault="00044B67" w:rsidP="00B77BE1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update </w:t>
            </w:r>
            <w:r w:rsidR="0016390A">
              <w:t>S</w:t>
            </w:r>
            <w:r>
              <w:t xml:space="preserve">tep 10 in table concerning Permanently </w:t>
            </w:r>
            <w:r w:rsidR="000D5122">
              <w:t>Transferring</w:t>
            </w:r>
            <w:r>
              <w:t xml:space="preserve"> Out (PTO) a record.</w:t>
            </w:r>
          </w:p>
          <w:p w14:paraId="0CE2BBE7" w14:textId="6A56E428" w:rsidR="009254CC" w:rsidRDefault="00044B67" w:rsidP="006F2B51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replace </w:t>
            </w:r>
            <w:r w:rsidR="0016390A">
              <w:t>S</w:t>
            </w:r>
            <w:r>
              <w:t>tep</w:t>
            </w:r>
            <w:r w:rsidR="009254CC">
              <w:t>s</w:t>
            </w:r>
            <w:r>
              <w:t xml:space="preserve"> 11</w:t>
            </w:r>
            <w:r w:rsidR="009254CC">
              <w:t>-12</w:t>
            </w:r>
            <w:r>
              <w:t xml:space="preserve"> in table with new instructions for transferring jurisdiction to the D</w:t>
            </w:r>
            <w:r w:rsidR="009254CC">
              <w:t>isability Rating Activity Site (DRAS) along with notifying the DRAS.</w:t>
            </w:r>
          </w:p>
        </w:tc>
        <w:tc>
          <w:tcPr>
            <w:tcW w:w="1202" w:type="pct"/>
            <w:shd w:val="clear" w:color="auto" w:fill="auto"/>
          </w:tcPr>
          <w:p w14:paraId="714F537F" w14:textId="218B6A53" w:rsidR="00CD6562" w:rsidRDefault="006F2B51" w:rsidP="00933BDB">
            <w:pPr>
              <w:pStyle w:val="TableText"/>
            </w:pPr>
            <w:r>
              <w:t>III.i.2.D.7</w:t>
            </w:r>
            <w:r w:rsidR="00E62894">
              <w:t>.d</w:t>
            </w:r>
          </w:p>
        </w:tc>
      </w:tr>
      <w:tr w:rsidR="00CD6562" w14:paraId="06D322FF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1D3B3DC" w14:textId="74AA80D6" w:rsidR="00CD6562" w:rsidRDefault="00024DBF" w:rsidP="00933BDB">
            <w:pPr>
              <w:pStyle w:val="TableText"/>
            </w:pPr>
            <w:r>
              <w:t>To update instructions if an examination</w:t>
            </w:r>
            <w:r w:rsidR="006650D5">
              <w:t xml:space="preserve"> report reveals disabilities that weren’t claimed by VA or service department.</w:t>
            </w:r>
          </w:p>
        </w:tc>
        <w:tc>
          <w:tcPr>
            <w:tcW w:w="1202" w:type="pct"/>
            <w:shd w:val="clear" w:color="auto" w:fill="auto"/>
          </w:tcPr>
          <w:p w14:paraId="31A7A0DE" w14:textId="0F687EA2" w:rsidR="00CD6562" w:rsidRDefault="006650D5" w:rsidP="006F2B51">
            <w:pPr>
              <w:pStyle w:val="TableText"/>
            </w:pPr>
            <w:r>
              <w:t>III.i.2.D.</w:t>
            </w:r>
            <w:r w:rsidR="006F2B51">
              <w:t>7</w:t>
            </w:r>
            <w:r>
              <w:t>.h</w:t>
            </w:r>
          </w:p>
        </w:tc>
      </w:tr>
      <w:tr w:rsidR="00CD6562" w14:paraId="1F5F256D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6D457AD" w14:textId="0565C64D" w:rsidR="00CD6562" w:rsidRDefault="004C322C" w:rsidP="004C322C">
            <w:pPr>
              <w:numPr>
                <w:ilvl w:val="0"/>
                <w:numId w:val="16"/>
              </w:numPr>
              <w:ind w:left="158" w:hanging="187"/>
            </w:pPr>
            <w:r>
              <w:t>To update instructions for disability other than a referred disability in table.</w:t>
            </w:r>
          </w:p>
          <w:p w14:paraId="6F59C652" w14:textId="74E8F0D0" w:rsidR="004C322C" w:rsidRDefault="004C322C" w:rsidP="0016390A">
            <w:pPr>
              <w:numPr>
                <w:ilvl w:val="0"/>
                <w:numId w:val="16"/>
              </w:numPr>
              <w:ind w:left="158" w:hanging="187"/>
            </w:pPr>
            <w:r>
              <w:t xml:space="preserve">To add </w:t>
            </w:r>
            <w:r w:rsidR="0016390A">
              <w:t>i</w:t>
            </w:r>
            <w:r w:rsidR="006A4691">
              <w:t>mp</w:t>
            </w:r>
            <w:r>
              <w:t xml:space="preserve">ortant </w:t>
            </w:r>
            <w:r w:rsidR="0016390A">
              <w:t xml:space="preserve">sublabel for </w:t>
            </w:r>
            <w:r>
              <w:t>MSCs to enter note in VTA along with adding a reference for failure to report for examination.</w:t>
            </w:r>
          </w:p>
        </w:tc>
        <w:tc>
          <w:tcPr>
            <w:tcW w:w="1202" w:type="pct"/>
            <w:shd w:val="clear" w:color="auto" w:fill="auto"/>
          </w:tcPr>
          <w:p w14:paraId="621A2089" w14:textId="607F0EC0" w:rsidR="00CD6562" w:rsidRDefault="00327C6B" w:rsidP="00933BDB">
            <w:pPr>
              <w:pStyle w:val="TableText"/>
            </w:pPr>
            <w:r>
              <w:t>III.i.2.D.7</w:t>
            </w:r>
            <w:r w:rsidR="006650D5">
              <w:t>.k</w:t>
            </w:r>
          </w:p>
        </w:tc>
      </w:tr>
      <w:tr w:rsidR="00CD6562" w14:paraId="785BE491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A73B913" w14:textId="44901200" w:rsidR="00CD6562" w:rsidRDefault="004C322C" w:rsidP="004C322C">
            <w:pPr>
              <w:numPr>
                <w:ilvl w:val="0"/>
                <w:numId w:val="17"/>
              </w:numPr>
              <w:ind w:left="158" w:hanging="187"/>
            </w:pPr>
            <w:r>
              <w:t>To update directions for MSC to send additional evidence to the scanning site.</w:t>
            </w:r>
          </w:p>
          <w:p w14:paraId="202B9187" w14:textId="3DB59990" w:rsidR="004C322C" w:rsidRDefault="004C322C" w:rsidP="00327C6B">
            <w:pPr>
              <w:numPr>
                <w:ilvl w:val="0"/>
                <w:numId w:val="17"/>
              </w:numPr>
              <w:ind w:left="158" w:hanging="187"/>
            </w:pPr>
            <w:r>
              <w:t xml:space="preserve">To update directions in the </w:t>
            </w:r>
            <w:r w:rsidR="00D764B6">
              <w:t>table when new evidence is received in an electronic or paper format by the MSC.</w:t>
            </w:r>
          </w:p>
        </w:tc>
        <w:tc>
          <w:tcPr>
            <w:tcW w:w="1202" w:type="pct"/>
            <w:shd w:val="clear" w:color="auto" w:fill="auto"/>
          </w:tcPr>
          <w:p w14:paraId="427AB418" w14:textId="27BFD90D" w:rsidR="00CD6562" w:rsidRDefault="004C322C" w:rsidP="00327C6B">
            <w:pPr>
              <w:pStyle w:val="TableText"/>
            </w:pPr>
            <w:r>
              <w:t>III.i.2.D.</w:t>
            </w:r>
            <w:r w:rsidR="00327C6B">
              <w:t>7</w:t>
            </w:r>
            <w:r>
              <w:t>.l</w:t>
            </w:r>
          </w:p>
        </w:tc>
      </w:tr>
      <w:tr w:rsidR="00CD6562" w14:paraId="64369A41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85C856F" w14:textId="61312FB1" w:rsidR="00CD6562" w:rsidRDefault="00521CEE" w:rsidP="0016390A">
            <w:pPr>
              <w:pStyle w:val="TableText"/>
            </w:pPr>
            <w:r>
              <w:t xml:space="preserve">To update reference for DRAS e-mail addresses and </w:t>
            </w:r>
            <w:r w:rsidR="000D5122">
              <w:t>delete</w:t>
            </w:r>
            <w:r>
              <w:t xml:space="preserve"> note</w:t>
            </w:r>
            <w:r w:rsidR="0016390A">
              <w:t>s</w:t>
            </w:r>
            <w:r>
              <w:t xml:space="preserve"> on paperless environment.</w:t>
            </w:r>
          </w:p>
        </w:tc>
        <w:tc>
          <w:tcPr>
            <w:tcW w:w="1202" w:type="pct"/>
            <w:shd w:val="clear" w:color="auto" w:fill="auto"/>
          </w:tcPr>
          <w:p w14:paraId="1077EFC9" w14:textId="7B4F2C45" w:rsidR="00CD6562" w:rsidRDefault="00327C6B" w:rsidP="00933BDB">
            <w:pPr>
              <w:pStyle w:val="TableText"/>
            </w:pPr>
            <w:r>
              <w:t>III.i.2.D.8</w:t>
            </w:r>
            <w:r w:rsidR="00054165">
              <w:t>.a</w:t>
            </w:r>
          </w:p>
        </w:tc>
      </w:tr>
      <w:tr w:rsidR="00CD6562" w14:paraId="697FB0AA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1779649" w14:textId="0F0C78C3" w:rsidR="00CD6562" w:rsidRDefault="00730120" w:rsidP="00730120">
            <w:pPr>
              <w:numPr>
                <w:ilvl w:val="0"/>
                <w:numId w:val="18"/>
              </w:numPr>
              <w:ind w:left="158" w:hanging="187"/>
            </w:pPr>
            <w:r>
              <w:t xml:space="preserve">To delete statement in </w:t>
            </w:r>
            <w:r w:rsidR="0016390A">
              <w:t>S</w:t>
            </w:r>
            <w:r>
              <w:t>tep 6 of table concerning paperless environment.</w:t>
            </w:r>
          </w:p>
          <w:p w14:paraId="4EA95CAC" w14:textId="6C8198FE" w:rsidR="00730120" w:rsidRDefault="00730120" w:rsidP="00730120">
            <w:pPr>
              <w:numPr>
                <w:ilvl w:val="0"/>
                <w:numId w:val="18"/>
              </w:numPr>
              <w:ind w:left="158" w:hanging="187"/>
            </w:pPr>
            <w:r>
              <w:t xml:space="preserve">To add bullet in </w:t>
            </w:r>
            <w:r w:rsidR="0016390A">
              <w:t>S</w:t>
            </w:r>
            <w:r>
              <w:t>tep 8 of table for uploading a letter</w:t>
            </w:r>
          </w:p>
          <w:p w14:paraId="522D5185" w14:textId="0D2350E4" w:rsidR="00730120" w:rsidRDefault="00730120" w:rsidP="00730120">
            <w:pPr>
              <w:numPr>
                <w:ilvl w:val="0"/>
                <w:numId w:val="18"/>
              </w:numPr>
              <w:ind w:left="158" w:hanging="187"/>
            </w:pPr>
            <w:r>
              <w:t xml:space="preserve">To delete statements in </w:t>
            </w:r>
            <w:r w:rsidR="0016390A">
              <w:t>S</w:t>
            </w:r>
            <w:r w:rsidR="00327C6B">
              <w:t xml:space="preserve">tep 10 of </w:t>
            </w:r>
            <w:r>
              <w:t>table concerning paperless environment and green IDES folder flash.</w:t>
            </w:r>
          </w:p>
          <w:p w14:paraId="1DC89E36" w14:textId="09B09D87" w:rsidR="00730120" w:rsidRDefault="00730120" w:rsidP="00327C6B">
            <w:pPr>
              <w:numPr>
                <w:ilvl w:val="0"/>
                <w:numId w:val="18"/>
              </w:numPr>
              <w:ind w:left="158" w:hanging="187"/>
            </w:pPr>
            <w:r>
              <w:t xml:space="preserve">To update instructions in </w:t>
            </w:r>
            <w:r w:rsidR="0016390A">
              <w:t>S</w:t>
            </w:r>
            <w:r>
              <w:t xml:space="preserve">tep 11 of table for transferring jurisdiction the eFolder and deleting the </w:t>
            </w:r>
            <w:r w:rsidR="00327C6B">
              <w:t>embedded</w:t>
            </w:r>
            <w:r>
              <w:t xml:space="preserve"> table.</w:t>
            </w:r>
          </w:p>
        </w:tc>
        <w:tc>
          <w:tcPr>
            <w:tcW w:w="1202" w:type="pct"/>
            <w:shd w:val="clear" w:color="auto" w:fill="auto"/>
          </w:tcPr>
          <w:p w14:paraId="346A34FD" w14:textId="4EC1BB03" w:rsidR="00CD6562" w:rsidRDefault="00327C6B" w:rsidP="00933BDB">
            <w:pPr>
              <w:pStyle w:val="TableText"/>
            </w:pPr>
            <w:r>
              <w:t>III.i.2.D.9</w:t>
            </w:r>
            <w:r w:rsidR="00521CEE">
              <w:t>.a</w:t>
            </w:r>
          </w:p>
        </w:tc>
      </w:tr>
      <w:tr w:rsidR="00CD6562" w14:paraId="6C72CA7A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2A95308" w14:textId="7FEB2EB9" w:rsidR="00CD6562" w:rsidRDefault="007D4ABC" w:rsidP="00327C6B">
            <w:pPr>
              <w:pStyle w:val="TableText"/>
            </w:pPr>
            <w:r>
              <w:t xml:space="preserve">To update the </w:t>
            </w:r>
            <w:r w:rsidR="00327C6B">
              <w:t xml:space="preserve">body of the </w:t>
            </w:r>
            <w:r>
              <w:t>letter to IDES participants whose service department returned them to active duty.</w:t>
            </w:r>
          </w:p>
        </w:tc>
        <w:tc>
          <w:tcPr>
            <w:tcW w:w="1202" w:type="pct"/>
            <w:shd w:val="clear" w:color="auto" w:fill="auto"/>
          </w:tcPr>
          <w:p w14:paraId="14E33B9E" w14:textId="1EA7AD17" w:rsidR="00CD6562" w:rsidRDefault="00327C6B" w:rsidP="00933BDB">
            <w:pPr>
              <w:pStyle w:val="TableText"/>
            </w:pPr>
            <w:r>
              <w:t>III.i.2.D.9</w:t>
            </w:r>
            <w:r w:rsidR="007D4ABC">
              <w:t>.b</w:t>
            </w:r>
          </w:p>
        </w:tc>
      </w:tr>
      <w:tr w:rsidR="00CD6562" w14:paraId="0EFBBC61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ACE9F5D" w14:textId="4F292EBF" w:rsidR="00CD6562" w:rsidRDefault="008D1E6A" w:rsidP="00327C6B">
            <w:pPr>
              <w:pStyle w:val="TableText"/>
            </w:pPr>
            <w:r>
              <w:t xml:space="preserve">To delete note </w:t>
            </w:r>
            <w:r w:rsidR="00B1530C">
              <w:t>box in Step 6 of table</w:t>
            </w:r>
            <w:r>
              <w:t xml:space="preserve"> concerning paperless environment.</w:t>
            </w:r>
          </w:p>
        </w:tc>
        <w:tc>
          <w:tcPr>
            <w:tcW w:w="1202" w:type="pct"/>
            <w:shd w:val="clear" w:color="auto" w:fill="auto"/>
          </w:tcPr>
          <w:p w14:paraId="33C45B9F" w14:textId="483FB5AB" w:rsidR="00CD6562" w:rsidRDefault="00327C6B" w:rsidP="00933BDB">
            <w:pPr>
              <w:pStyle w:val="TableText"/>
            </w:pPr>
            <w:r>
              <w:t>III.i.2.D.9</w:t>
            </w:r>
            <w:r w:rsidR="008D1E6A">
              <w:t>.d</w:t>
            </w:r>
          </w:p>
        </w:tc>
      </w:tr>
      <w:tr w:rsidR="00CD6562" w14:paraId="6E6952D2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118B851" w14:textId="1C8E9E16" w:rsidR="00CD6562" w:rsidRDefault="00D40E2F" w:rsidP="00933BDB">
            <w:pPr>
              <w:pStyle w:val="TableText"/>
            </w:pPr>
            <w:r>
              <w:t>To delete table and replace with updated information require</w:t>
            </w:r>
            <w:r w:rsidR="00E40EDE">
              <w:t>d on codesheet for a proposed</w:t>
            </w:r>
            <w:r>
              <w:t xml:space="preserve"> rating decision</w:t>
            </w:r>
            <w:r w:rsidR="00FD15C8">
              <w:t xml:space="preserve">, to include what </w:t>
            </w:r>
            <w:r w:rsidR="00FD15C8" w:rsidRPr="00FD15C8">
              <w:t xml:space="preserve">DRAS RVSRs must </w:t>
            </w:r>
            <w:r w:rsidR="00FD15C8">
              <w:t xml:space="preserve">select when entering </w:t>
            </w:r>
            <w:r w:rsidR="00E40EDE">
              <w:t>a proposed</w:t>
            </w:r>
            <w:r w:rsidR="00FD15C8">
              <w:t xml:space="preserve"> </w:t>
            </w:r>
            <w:r w:rsidR="000D5122">
              <w:t>rati</w:t>
            </w:r>
            <w:r w:rsidR="000D5122" w:rsidRPr="00FD15C8">
              <w:t>ng</w:t>
            </w:r>
            <w:r w:rsidR="00FD15C8" w:rsidRPr="00FD15C8">
              <w:t xml:space="preserve"> decision into </w:t>
            </w:r>
            <w:r w:rsidR="000D5122">
              <w:t>the</w:t>
            </w:r>
            <w:r w:rsidR="000D5122" w:rsidRPr="00FD15C8">
              <w:t xml:space="preserve"> </w:t>
            </w:r>
            <w:r w:rsidR="000D5122" w:rsidRPr="00FD15C8">
              <w:lastRenderedPageBreak/>
              <w:t>Veterans</w:t>
            </w:r>
            <w:r w:rsidR="00FD15C8" w:rsidRPr="00FD15C8">
              <w:t xml:space="preserve"> Benefits Management System - Rating (VBMS-R)</w:t>
            </w:r>
            <w:r w:rsidR="000D5122">
              <w:t>.</w:t>
            </w:r>
          </w:p>
        </w:tc>
        <w:tc>
          <w:tcPr>
            <w:tcW w:w="1202" w:type="pct"/>
            <w:shd w:val="clear" w:color="auto" w:fill="auto"/>
          </w:tcPr>
          <w:p w14:paraId="0C63DEDC" w14:textId="09130A23" w:rsidR="00CD6562" w:rsidRDefault="00D40E2F" w:rsidP="00327C6B">
            <w:pPr>
              <w:pStyle w:val="TableText"/>
            </w:pPr>
            <w:r>
              <w:lastRenderedPageBreak/>
              <w:t>III.i.2.D.1</w:t>
            </w:r>
            <w:r w:rsidR="00327C6B">
              <w:t>0</w:t>
            </w:r>
            <w:r>
              <w:t>.i</w:t>
            </w:r>
          </w:p>
        </w:tc>
      </w:tr>
      <w:tr w:rsidR="00CD6562" w14:paraId="63925650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99B2545" w14:textId="4A31CC87" w:rsidR="00CD6562" w:rsidRDefault="00D40E2F" w:rsidP="0016390A">
            <w:pPr>
              <w:pStyle w:val="TableText"/>
            </w:pPr>
            <w:r>
              <w:lastRenderedPageBreak/>
              <w:t xml:space="preserve">To delete statement under </w:t>
            </w:r>
            <w:r w:rsidR="0016390A">
              <w:t>i</w:t>
            </w:r>
            <w:r>
              <w:t xml:space="preserve">mportant </w:t>
            </w:r>
            <w:r w:rsidR="0016390A">
              <w:t>sublabel</w:t>
            </w:r>
            <w:r>
              <w:t xml:space="preserve"> on instructions for DRASs</w:t>
            </w:r>
            <w:r w:rsidR="00E40EDE">
              <w:t xml:space="preserve"> for submitting documents</w:t>
            </w:r>
            <w:r>
              <w:t>.</w:t>
            </w:r>
          </w:p>
        </w:tc>
        <w:tc>
          <w:tcPr>
            <w:tcW w:w="1202" w:type="pct"/>
            <w:shd w:val="clear" w:color="auto" w:fill="auto"/>
          </w:tcPr>
          <w:p w14:paraId="2FF19FF5" w14:textId="6BDAF68F" w:rsidR="00CD6562" w:rsidRDefault="00D40E2F" w:rsidP="00E40EDE">
            <w:pPr>
              <w:pStyle w:val="TableText"/>
            </w:pPr>
            <w:r>
              <w:t>III.i.2.D.1</w:t>
            </w:r>
            <w:r w:rsidR="00E40EDE">
              <w:t>0</w:t>
            </w:r>
            <w:r>
              <w:t>.j</w:t>
            </w:r>
          </w:p>
        </w:tc>
      </w:tr>
      <w:tr w:rsidR="00CD6562" w14:paraId="4167F583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00632E1" w14:textId="51141B34" w:rsidR="00CD6562" w:rsidRDefault="00DA6153" w:rsidP="00E40EDE">
            <w:pPr>
              <w:pStyle w:val="TableText"/>
            </w:pPr>
            <w:r>
              <w:t>To add table for actions to take when an erro</w:t>
            </w:r>
            <w:r w:rsidR="00E40EDE">
              <w:t>r is identified in a proposed</w:t>
            </w:r>
            <w:r>
              <w:t xml:space="preserve"> rating decision.</w:t>
            </w:r>
          </w:p>
        </w:tc>
        <w:tc>
          <w:tcPr>
            <w:tcW w:w="1202" w:type="pct"/>
            <w:shd w:val="clear" w:color="auto" w:fill="auto"/>
          </w:tcPr>
          <w:p w14:paraId="08DA7FDD" w14:textId="27CF9D93" w:rsidR="00CD6562" w:rsidRDefault="00D40E2F" w:rsidP="00E40EDE">
            <w:pPr>
              <w:pStyle w:val="TableText"/>
            </w:pPr>
            <w:r>
              <w:t>III.i.2.D.1</w:t>
            </w:r>
            <w:r w:rsidR="00E40EDE">
              <w:t>0</w:t>
            </w:r>
            <w:r>
              <w:t>.k</w:t>
            </w:r>
          </w:p>
        </w:tc>
      </w:tr>
      <w:tr w:rsidR="00CD6562" w14:paraId="57C1A80A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4C427AE0" w14:textId="085369C6" w:rsidR="00CD6562" w:rsidRDefault="00DA6153" w:rsidP="0016390A">
            <w:pPr>
              <w:pStyle w:val="TableText"/>
            </w:pPr>
            <w:r>
              <w:t>To delete sub</w:t>
            </w:r>
            <w:r w:rsidR="0016390A">
              <w:t>-</w:t>
            </w:r>
            <w:r>
              <w:t>bullets on instructions for system updates fo</w:t>
            </w:r>
            <w:r w:rsidR="00E40EDE">
              <w:t>llowing release of a proposed</w:t>
            </w:r>
            <w:r>
              <w:t xml:space="preserve"> decision.</w:t>
            </w:r>
          </w:p>
        </w:tc>
        <w:tc>
          <w:tcPr>
            <w:tcW w:w="1202" w:type="pct"/>
            <w:shd w:val="clear" w:color="auto" w:fill="auto"/>
          </w:tcPr>
          <w:p w14:paraId="2D70B44D" w14:textId="69CDC251" w:rsidR="00CD6562" w:rsidRDefault="00E40EDE" w:rsidP="00933BDB">
            <w:pPr>
              <w:pStyle w:val="TableText"/>
            </w:pPr>
            <w:r>
              <w:t>III.i.2.D.10</w:t>
            </w:r>
            <w:r w:rsidR="00DA6153">
              <w:t>.l</w:t>
            </w:r>
          </w:p>
        </w:tc>
      </w:tr>
      <w:tr w:rsidR="00CD6562" w14:paraId="6B1BCCB0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3B587F12" w14:textId="119BDB66" w:rsidR="000D5122" w:rsidRDefault="000D5122" w:rsidP="000D5122">
            <w:pPr>
              <w:pStyle w:val="TableText"/>
            </w:pPr>
            <w:r>
              <w:t>To add instructions that if a PEB submits a request for reconsideration that has not been initiated by the service member, then the PEB needs to be notified that no action will be taken.</w:t>
            </w:r>
          </w:p>
        </w:tc>
        <w:tc>
          <w:tcPr>
            <w:tcW w:w="1202" w:type="pct"/>
            <w:shd w:val="clear" w:color="auto" w:fill="auto"/>
          </w:tcPr>
          <w:p w14:paraId="4D0F9D8B" w14:textId="637746BE" w:rsidR="00CD6562" w:rsidRDefault="00DA6153" w:rsidP="00E40EDE">
            <w:pPr>
              <w:pStyle w:val="TableText"/>
            </w:pPr>
            <w:r>
              <w:t>III.i.2.D.1</w:t>
            </w:r>
            <w:r w:rsidR="00E40EDE">
              <w:t>0</w:t>
            </w:r>
            <w:r>
              <w:t>.o</w:t>
            </w:r>
          </w:p>
        </w:tc>
      </w:tr>
      <w:tr w:rsidR="00CD6562" w14:paraId="64CD29F0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24886B0F" w14:textId="6779BAA0" w:rsidR="00CD6562" w:rsidRDefault="00E30C9E" w:rsidP="0016390A">
            <w:pPr>
              <w:pStyle w:val="TableText"/>
            </w:pPr>
            <w:r>
              <w:t>To delete note</w:t>
            </w:r>
            <w:r w:rsidR="0016390A">
              <w:t>s</w:t>
            </w:r>
            <w:r>
              <w:t xml:space="preserve"> </w:t>
            </w:r>
            <w:r w:rsidR="0016390A">
              <w:t>c</w:t>
            </w:r>
            <w:r>
              <w:t xml:space="preserve">oncerning </w:t>
            </w:r>
            <w:r w:rsidR="0016390A">
              <w:t xml:space="preserve">outdated </w:t>
            </w:r>
            <w:r>
              <w:t>paperless environment</w:t>
            </w:r>
            <w:r w:rsidR="0016390A">
              <w:t xml:space="preserve"> instructions</w:t>
            </w:r>
            <w:r>
              <w:t>.</w:t>
            </w:r>
          </w:p>
        </w:tc>
        <w:tc>
          <w:tcPr>
            <w:tcW w:w="1202" w:type="pct"/>
            <w:shd w:val="clear" w:color="auto" w:fill="auto"/>
          </w:tcPr>
          <w:p w14:paraId="207FE050" w14:textId="7DC78369" w:rsidR="00CD6562" w:rsidRDefault="00E30C9E" w:rsidP="00E40EDE">
            <w:pPr>
              <w:pStyle w:val="TableText"/>
            </w:pPr>
            <w:r>
              <w:t>III.i.2.D.1</w:t>
            </w:r>
            <w:r w:rsidR="00E40EDE">
              <w:t>0</w:t>
            </w:r>
            <w:r>
              <w:t>.p</w:t>
            </w:r>
          </w:p>
        </w:tc>
      </w:tr>
      <w:tr w:rsidR="00CD6562" w14:paraId="7AE69308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E208C6A" w14:textId="50FC723B" w:rsidR="00EE49C7" w:rsidRDefault="00E40EDE" w:rsidP="007B2DE4">
            <w:pPr>
              <w:numPr>
                <w:ilvl w:val="0"/>
                <w:numId w:val="26"/>
              </w:numPr>
              <w:ind w:left="158" w:hanging="187"/>
            </w:pPr>
            <w:r>
              <w:t>To delete</w:t>
            </w:r>
            <w:r w:rsidR="00EE49C7">
              <w:t xml:space="preserve"> that an e-mail notification be sent to VAVBAWAS/CO/DES</w:t>
            </w:r>
            <w:r>
              <w:t xml:space="preserve"> and replace with </w:t>
            </w:r>
            <w:r w:rsidR="00EE49C7">
              <w:t xml:space="preserve">a note be recorded in VTA. </w:t>
            </w:r>
          </w:p>
          <w:p w14:paraId="2DCEC3F7" w14:textId="7198B985" w:rsidR="00CD6562" w:rsidRDefault="00E30C9E" w:rsidP="007B2DE4">
            <w:pPr>
              <w:numPr>
                <w:ilvl w:val="0"/>
                <w:numId w:val="26"/>
              </w:numPr>
              <w:ind w:left="158" w:hanging="187"/>
            </w:pPr>
            <w:r>
              <w:t xml:space="preserve">To add </w:t>
            </w:r>
            <w:r w:rsidR="00EE49C7">
              <w:t xml:space="preserve">a reference </w:t>
            </w:r>
            <w:r>
              <w:t>for information on post-separation revisions on IDES rating decision.</w:t>
            </w:r>
          </w:p>
        </w:tc>
        <w:tc>
          <w:tcPr>
            <w:tcW w:w="1202" w:type="pct"/>
            <w:shd w:val="clear" w:color="auto" w:fill="auto"/>
          </w:tcPr>
          <w:p w14:paraId="7040A428" w14:textId="219692AE" w:rsidR="00CD6562" w:rsidRDefault="00E30C9E" w:rsidP="00E40EDE">
            <w:pPr>
              <w:pStyle w:val="TableText"/>
            </w:pPr>
            <w:r>
              <w:t>III.i.2.D.1</w:t>
            </w:r>
            <w:r w:rsidR="00E40EDE">
              <w:t>1</w:t>
            </w:r>
            <w:r>
              <w:t>.b</w:t>
            </w:r>
          </w:p>
        </w:tc>
      </w:tr>
      <w:tr w:rsidR="00DA6153" w14:paraId="5D8AC0E8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75AC9234" w14:textId="7871BB2A" w:rsidR="00EE49C7" w:rsidRDefault="00EE49C7" w:rsidP="00E30C9E">
            <w:pPr>
              <w:numPr>
                <w:ilvl w:val="0"/>
                <w:numId w:val="19"/>
              </w:numPr>
              <w:ind w:left="158" w:hanging="187"/>
            </w:pPr>
            <w:r>
              <w:t>To remove outdated paper based processing procedures and language.</w:t>
            </w:r>
          </w:p>
          <w:p w14:paraId="5E30473D" w14:textId="6850A1DC" w:rsidR="00DA6153" w:rsidRDefault="00E30C9E" w:rsidP="00E30C9E">
            <w:pPr>
              <w:numPr>
                <w:ilvl w:val="0"/>
                <w:numId w:val="19"/>
              </w:numPr>
              <w:ind w:left="158" w:hanging="187"/>
            </w:pPr>
            <w:r>
              <w:t>To delete reference about converting documents into an electronic format.</w:t>
            </w:r>
          </w:p>
          <w:p w14:paraId="1AAC00FA" w14:textId="56539140" w:rsidR="00E30C9E" w:rsidRDefault="00E30C9E" w:rsidP="007B2DE4">
            <w:pPr>
              <w:numPr>
                <w:ilvl w:val="0"/>
                <w:numId w:val="19"/>
              </w:numPr>
              <w:ind w:left="158" w:hanging="187"/>
            </w:pPr>
            <w:r>
              <w:t>To add note on actions to take when converting final rating decision.</w:t>
            </w:r>
          </w:p>
        </w:tc>
        <w:tc>
          <w:tcPr>
            <w:tcW w:w="1202" w:type="pct"/>
            <w:shd w:val="clear" w:color="auto" w:fill="auto"/>
          </w:tcPr>
          <w:p w14:paraId="53AE3742" w14:textId="2E78CB40" w:rsidR="00DA6153" w:rsidRDefault="00E30C9E" w:rsidP="00E40EDE">
            <w:pPr>
              <w:pStyle w:val="TableText"/>
            </w:pPr>
            <w:r>
              <w:t>III.i.2.D.1</w:t>
            </w:r>
            <w:r w:rsidR="00E40EDE">
              <w:t>1</w:t>
            </w:r>
            <w:r>
              <w:t>.c</w:t>
            </w:r>
          </w:p>
        </w:tc>
      </w:tr>
      <w:tr w:rsidR="00DA6153" w14:paraId="0EBAF596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1A67609F" w14:textId="6E402CDB" w:rsidR="00E241CC" w:rsidRDefault="00E241CC" w:rsidP="00E241CC">
            <w:pPr>
              <w:numPr>
                <w:ilvl w:val="0"/>
                <w:numId w:val="20"/>
              </w:numPr>
              <w:ind w:left="158" w:hanging="187"/>
            </w:pPr>
            <w:r>
              <w:t>To delete note</w:t>
            </w:r>
            <w:r w:rsidR="00C13FB6">
              <w:t>s</w:t>
            </w:r>
            <w:r w:rsidR="00D46ED3">
              <w:t xml:space="preserve"> </w:t>
            </w:r>
            <w:r>
              <w:t>in Step 1</w:t>
            </w:r>
            <w:r w:rsidR="002422EF">
              <w:t xml:space="preserve"> and 4</w:t>
            </w:r>
            <w:r>
              <w:t xml:space="preserve"> of table concerning paperless environment</w:t>
            </w:r>
            <w:r w:rsidR="00302D6E">
              <w:t>s</w:t>
            </w:r>
            <w:r>
              <w:t>.</w:t>
            </w:r>
          </w:p>
          <w:p w14:paraId="519330C1" w14:textId="006DE2FE" w:rsidR="00E241CC" w:rsidRDefault="00E241CC" w:rsidP="00E241CC">
            <w:pPr>
              <w:numPr>
                <w:ilvl w:val="0"/>
                <w:numId w:val="20"/>
              </w:numPr>
              <w:ind w:left="158" w:hanging="187"/>
            </w:pPr>
            <w:r>
              <w:t xml:space="preserve">To </w:t>
            </w:r>
            <w:r w:rsidR="002422EF">
              <w:t xml:space="preserve">delete and update instructions for important </w:t>
            </w:r>
            <w:r w:rsidR="00D46ED3">
              <w:t>box</w:t>
            </w:r>
            <w:r w:rsidR="00C13FB6">
              <w:t xml:space="preserve"> in Step 3 of table </w:t>
            </w:r>
            <w:r w:rsidR="002422EF">
              <w:t>concerning IDES benefit decision notices.</w:t>
            </w:r>
          </w:p>
          <w:p w14:paraId="10AD7D3C" w14:textId="50A83269" w:rsidR="002422EF" w:rsidRDefault="002422EF" w:rsidP="002422EF">
            <w:pPr>
              <w:numPr>
                <w:ilvl w:val="0"/>
                <w:numId w:val="20"/>
              </w:numPr>
              <w:ind w:left="158" w:hanging="187"/>
            </w:pPr>
            <w:r>
              <w:t xml:space="preserve">To delete </w:t>
            </w:r>
            <w:r w:rsidR="00C13FB6">
              <w:t>old</w:t>
            </w:r>
            <w:r>
              <w:t xml:space="preserve"> </w:t>
            </w:r>
            <w:r w:rsidR="00302D6E">
              <w:t>S</w:t>
            </w:r>
            <w:r>
              <w:t xml:space="preserve">tep 8 </w:t>
            </w:r>
            <w:r w:rsidR="00C13FB6">
              <w:t xml:space="preserve">of table </w:t>
            </w:r>
            <w:r>
              <w:t>concerning paperless environment</w:t>
            </w:r>
            <w:r w:rsidR="00302D6E">
              <w:t>s</w:t>
            </w:r>
            <w:r>
              <w:t>.</w:t>
            </w:r>
          </w:p>
          <w:p w14:paraId="6DEEE720" w14:textId="7655CE7C" w:rsidR="00302D6E" w:rsidRDefault="002422EF" w:rsidP="00C13FB6">
            <w:pPr>
              <w:numPr>
                <w:ilvl w:val="0"/>
                <w:numId w:val="20"/>
              </w:numPr>
              <w:ind w:left="158" w:hanging="187"/>
            </w:pPr>
            <w:r>
              <w:t xml:space="preserve">To delete and update instructions in </w:t>
            </w:r>
            <w:r w:rsidR="00302D6E">
              <w:t>S</w:t>
            </w:r>
            <w:r>
              <w:t xml:space="preserve">tep 9 </w:t>
            </w:r>
            <w:r w:rsidR="00C13FB6">
              <w:t xml:space="preserve">of table </w:t>
            </w:r>
            <w:r>
              <w:t xml:space="preserve">concerning uploading documents </w:t>
            </w:r>
            <w:r w:rsidR="00302D6E">
              <w:t xml:space="preserve">to the </w:t>
            </w:r>
            <w:r>
              <w:t>eFolder</w:t>
            </w:r>
            <w:r w:rsidR="00B969B1">
              <w:t xml:space="preserve"> along with adding references</w:t>
            </w:r>
            <w:r>
              <w:t>.</w:t>
            </w:r>
          </w:p>
          <w:p w14:paraId="525C4C4A" w14:textId="05AC28C0" w:rsidR="005C0FC3" w:rsidRDefault="005C0FC3" w:rsidP="00C13FB6">
            <w:pPr>
              <w:numPr>
                <w:ilvl w:val="0"/>
                <w:numId w:val="20"/>
              </w:numPr>
              <w:ind w:left="158" w:hanging="187"/>
            </w:pPr>
            <w:r>
              <w:t>To delete old Step 12 containing duplicate instructions for uploading documents to eFolder.</w:t>
            </w:r>
          </w:p>
          <w:p w14:paraId="2F176DA2" w14:textId="42079760" w:rsidR="002422EF" w:rsidRDefault="00993855" w:rsidP="009922DB">
            <w:pPr>
              <w:numPr>
                <w:ilvl w:val="0"/>
                <w:numId w:val="20"/>
              </w:numPr>
              <w:ind w:left="158" w:hanging="187"/>
            </w:pPr>
            <w:r>
              <w:t>To update instruction</w:t>
            </w:r>
            <w:r w:rsidR="00D761DD">
              <w:t>s</w:t>
            </w:r>
            <w:r>
              <w:t xml:space="preserve"> under important </w:t>
            </w:r>
            <w:r w:rsidR="00D761DD">
              <w:t xml:space="preserve">sublabel </w:t>
            </w:r>
            <w:r w:rsidR="009922DB">
              <w:t>in Step 13 of</w:t>
            </w:r>
            <w:r w:rsidR="00B34321">
              <w:t xml:space="preserve"> table concerning transferring claims folder.</w:t>
            </w:r>
          </w:p>
        </w:tc>
        <w:tc>
          <w:tcPr>
            <w:tcW w:w="1202" w:type="pct"/>
            <w:shd w:val="clear" w:color="auto" w:fill="auto"/>
          </w:tcPr>
          <w:p w14:paraId="30D5A22A" w14:textId="239787CF" w:rsidR="00DA6153" w:rsidRDefault="00E241CC" w:rsidP="00C13FB6">
            <w:pPr>
              <w:pStyle w:val="TableText"/>
            </w:pPr>
            <w:r>
              <w:t>III.i.2.D.1</w:t>
            </w:r>
            <w:r w:rsidR="00C13FB6">
              <w:t>1</w:t>
            </w:r>
            <w:r>
              <w:t>.d</w:t>
            </w:r>
          </w:p>
        </w:tc>
      </w:tr>
      <w:tr w:rsidR="009922DB" w14:paraId="5BC8AD80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C8C9AE2" w14:textId="4E2D7655" w:rsidR="009922DB" w:rsidRDefault="00E60E7B" w:rsidP="00B111F3">
            <w:pPr>
              <w:pStyle w:val="TableText"/>
            </w:pPr>
            <w:r>
              <w:t>To add a note that if VTA cannot be updated due to disenrollment, then a note must be added in VBMS.</w:t>
            </w:r>
          </w:p>
        </w:tc>
        <w:tc>
          <w:tcPr>
            <w:tcW w:w="1202" w:type="pct"/>
            <w:shd w:val="clear" w:color="auto" w:fill="auto"/>
          </w:tcPr>
          <w:p w14:paraId="691EC06B" w14:textId="004C4E31" w:rsidR="009922DB" w:rsidRDefault="00E60E7B" w:rsidP="00933BDB">
            <w:pPr>
              <w:pStyle w:val="TableText"/>
            </w:pPr>
            <w:r>
              <w:t>III.i.2.D.12.a</w:t>
            </w:r>
          </w:p>
        </w:tc>
      </w:tr>
      <w:tr w:rsidR="00DA6153" w14:paraId="01DEF557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356C242E" w14:textId="5D63F74E" w:rsidR="00DA6153" w:rsidRDefault="00B34321" w:rsidP="00B111F3">
            <w:pPr>
              <w:pStyle w:val="TableText"/>
            </w:pPr>
            <w:r>
              <w:t xml:space="preserve">To update </w:t>
            </w:r>
            <w:r w:rsidR="000D5122">
              <w:t>instructions</w:t>
            </w:r>
            <w:r>
              <w:t xml:space="preserve"> on filing a subsequent claims and adding reference</w:t>
            </w:r>
            <w:r w:rsidR="00E424FF">
              <w:t xml:space="preserve"> </w:t>
            </w:r>
            <w:r w:rsidR="00B111F3">
              <w:t xml:space="preserve">to III.ii.2.B for information on </w:t>
            </w:r>
            <w:r>
              <w:t>formal applications.</w:t>
            </w:r>
          </w:p>
        </w:tc>
        <w:tc>
          <w:tcPr>
            <w:tcW w:w="1202" w:type="pct"/>
            <w:shd w:val="clear" w:color="auto" w:fill="auto"/>
          </w:tcPr>
          <w:p w14:paraId="10B4C464" w14:textId="0E891C3C" w:rsidR="00DA6153" w:rsidRDefault="009922DB" w:rsidP="00933BDB">
            <w:pPr>
              <w:pStyle w:val="TableText"/>
            </w:pPr>
            <w:r>
              <w:t>III.i.2.D.12</w:t>
            </w:r>
            <w:r w:rsidR="00B34321">
              <w:t>.b</w:t>
            </w:r>
          </w:p>
        </w:tc>
      </w:tr>
      <w:tr w:rsidR="00DA6153" w14:paraId="57EE4741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01676E8" w14:textId="35926601" w:rsidR="007B2DE4" w:rsidRDefault="00B34321" w:rsidP="007B2DE4">
            <w:pPr>
              <w:numPr>
                <w:ilvl w:val="0"/>
                <w:numId w:val="29"/>
              </w:numPr>
              <w:ind w:left="158" w:hanging="187"/>
            </w:pPr>
            <w:r>
              <w:t xml:space="preserve">To update </w:t>
            </w:r>
            <w:r w:rsidR="007B2DE4">
              <w:t>the</w:t>
            </w:r>
            <w:r>
              <w:t xml:space="preserve"> table with actions to </w:t>
            </w:r>
            <w:r w:rsidR="007B2DE4">
              <w:t xml:space="preserve">be </w:t>
            </w:r>
            <w:r w:rsidR="000D5122">
              <w:t>complete</w:t>
            </w:r>
            <w:r w:rsidR="007B2DE4">
              <w:t>d</w:t>
            </w:r>
            <w:r w:rsidR="002B0CDE">
              <w:t xml:space="preserve"> by DRAS when there is an</w:t>
            </w:r>
            <w:r>
              <w:t xml:space="preserve"> </w:t>
            </w:r>
            <w:r w:rsidR="003F4F54">
              <w:t>eFolder</w:t>
            </w:r>
            <w:r w:rsidR="002B0CDE">
              <w:t>.</w:t>
            </w:r>
          </w:p>
          <w:p w14:paraId="700C0512" w14:textId="4C5FF7CC" w:rsidR="00DA6153" w:rsidRDefault="007B2DE4" w:rsidP="007B2DE4">
            <w:pPr>
              <w:numPr>
                <w:ilvl w:val="0"/>
                <w:numId w:val="29"/>
              </w:numPr>
              <w:ind w:left="158" w:hanging="187"/>
            </w:pPr>
            <w:r>
              <w:t xml:space="preserve">To </w:t>
            </w:r>
            <w:r w:rsidR="003F4F54">
              <w:t>delete reference for paperless environment.</w:t>
            </w:r>
          </w:p>
        </w:tc>
        <w:tc>
          <w:tcPr>
            <w:tcW w:w="1202" w:type="pct"/>
            <w:shd w:val="clear" w:color="auto" w:fill="auto"/>
          </w:tcPr>
          <w:p w14:paraId="182B8086" w14:textId="3A23CDF5" w:rsidR="00DA6153" w:rsidRDefault="00B34321" w:rsidP="002045DE">
            <w:pPr>
              <w:pStyle w:val="TableText"/>
            </w:pPr>
            <w:r>
              <w:t>III.i.2.D.1</w:t>
            </w:r>
            <w:r w:rsidR="002045DE">
              <w:t>2</w:t>
            </w:r>
            <w:r>
              <w:t>.c</w:t>
            </w:r>
          </w:p>
        </w:tc>
      </w:tr>
      <w:tr w:rsidR="00DA6153" w14:paraId="67982205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B3079C1" w14:textId="13A0A11A" w:rsidR="00DA6153" w:rsidRDefault="003F4F54" w:rsidP="00933BDB">
            <w:pPr>
              <w:pStyle w:val="TableText"/>
            </w:pPr>
            <w:r>
              <w:t xml:space="preserve">To add </w:t>
            </w:r>
            <w:r w:rsidR="007B2DE4">
              <w:t xml:space="preserve">a </w:t>
            </w:r>
            <w:r>
              <w:t xml:space="preserve">reference </w:t>
            </w:r>
            <w:r w:rsidR="007B2DE4">
              <w:t xml:space="preserve">to III.ii.2.B to provide information </w:t>
            </w:r>
            <w:r>
              <w:t>on formal applications.</w:t>
            </w:r>
          </w:p>
        </w:tc>
        <w:tc>
          <w:tcPr>
            <w:tcW w:w="1202" w:type="pct"/>
            <w:shd w:val="clear" w:color="auto" w:fill="auto"/>
          </w:tcPr>
          <w:p w14:paraId="3DBBC598" w14:textId="084A6A66" w:rsidR="00DA6153" w:rsidRDefault="003F4F54" w:rsidP="002B0CDE">
            <w:pPr>
              <w:pStyle w:val="TableText"/>
            </w:pPr>
            <w:r>
              <w:t>III.i.2.D.1</w:t>
            </w:r>
            <w:r w:rsidR="002B0CDE">
              <w:t>2</w:t>
            </w:r>
            <w:r>
              <w:t>.d</w:t>
            </w:r>
          </w:p>
        </w:tc>
      </w:tr>
      <w:tr w:rsidR="00DA6153" w14:paraId="77D3E27F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307E13A3" w14:textId="77777777" w:rsidR="002B0CDE" w:rsidRDefault="002B0CDE" w:rsidP="002B0CDE">
            <w:pPr>
              <w:numPr>
                <w:ilvl w:val="0"/>
                <w:numId w:val="21"/>
              </w:numPr>
              <w:ind w:left="158" w:hanging="187"/>
            </w:pPr>
            <w:r>
              <w:t>To update instructions i</w:t>
            </w:r>
            <w:r w:rsidR="003F4F54">
              <w:t xml:space="preserve">n Step 7 of table on submitting </w:t>
            </w:r>
            <w:r w:rsidR="003F4F54" w:rsidRPr="003F4F54">
              <w:rPr>
                <w:i/>
              </w:rPr>
              <w:t>VA Form 10-10EZ, Application for Health Benefits</w:t>
            </w:r>
            <w:r w:rsidR="003F4F54">
              <w:t>.</w:t>
            </w:r>
          </w:p>
          <w:p w14:paraId="525E16CC" w14:textId="15B52520" w:rsidR="003F4F54" w:rsidRDefault="003F4F54" w:rsidP="002B0CDE">
            <w:pPr>
              <w:numPr>
                <w:ilvl w:val="0"/>
                <w:numId w:val="21"/>
              </w:numPr>
              <w:ind w:left="158" w:hanging="187"/>
            </w:pPr>
            <w:r>
              <w:t xml:space="preserve">To add </w:t>
            </w:r>
            <w:r w:rsidR="002B0CDE">
              <w:t>note</w:t>
            </w:r>
            <w:r w:rsidR="007B2DE4">
              <w:t xml:space="preserve">  </w:t>
            </w:r>
            <w:r w:rsidR="00FF5605">
              <w:t>about upload</w:t>
            </w:r>
            <w:r w:rsidR="002B0CDE">
              <w:t>ing documents</w:t>
            </w:r>
            <w:r w:rsidR="00FF5605">
              <w:t xml:space="preserve"> to the participant’s eFolder if provided by the participant in PDF format.</w:t>
            </w:r>
          </w:p>
        </w:tc>
        <w:tc>
          <w:tcPr>
            <w:tcW w:w="1202" w:type="pct"/>
            <w:shd w:val="clear" w:color="auto" w:fill="auto"/>
          </w:tcPr>
          <w:p w14:paraId="7E9D690C" w14:textId="231B47D3" w:rsidR="00DA6153" w:rsidRDefault="003F4F54" w:rsidP="002B0CDE">
            <w:pPr>
              <w:pStyle w:val="TableText"/>
            </w:pPr>
            <w:r>
              <w:t>III.i.2.D.1</w:t>
            </w:r>
            <w:r w:rsidR="002B0CDE">
              <w:t>2</w:t>
            </w:r>
            <w:r>
              <w:t>.e</w:t>
            </w:r>
          </w:p>
        </w:tc>
      </w:tr>
      <w:tr w:rsidR="00DA6153" w14:paraId="04D15A88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1FB79A88" w14:textId="1EF84DC6" w:rsidR="00DA6153" w:rsidRDefault="0010099F" w:rsidP="00D9517D">
            <w:pPr>
              <w:numPr>
                <w:ilvl w:val="0"/>
                <w:numId w:val="22"/>
              </w:numPr>
              <w:ind w:left="158" w:hanging="187"/>
            </w:pPr>
            <w:r>
              <w:t xml:space="preserve">To update note bullets in Step 6 of table for </w:t>
            </w:r>
            <w:r w:rsidR="000D5122">
              <w:t>instructions</w:t>
            </w:r>
            <w:r>
              <w:t xml:space="preserve"> on sending forms to intake center along with updating reference with intake center information.</w:t>
            </w:r>
          </w:p>
          <w:p w14:paraId="16A52CFB" w14:textId="4043D474" w:rsidR="00D9517D" w:rsidRDefault="00D9517D" w:rsidP="002B0CDE">
            <w:pPr>
              <w:numPr>
                <w:ilvl w:val="0"/>
                <w:numId w:val="22"/>
              </w:numPr>
              <w:ind w:left="158" w:hanging="187"/>
            </w:pPr>
            <w:r>
              <w:lastRenderedPageBreak/>
              <w:t xml:space="preserve">To delete reference in Step 8 </w:t>
            </w:r>
            <w:r w:rsidR="002B0CDE">
              <w:t xml:space="preserve">of table </w:t>
            </w:r>
            <w:r>
              <w:t>on converting paper documents into electronic format.</w:t>
            </w:r>
          </w:p>
        </w:tc>
        <w:tc>
          <w:tcPr>
            <w:tcW w:w="1202" w:type="pct"/>
            <w:shd w:val="clear" w:color="auto" w:fill="auto"/>
          </w:tcPr>
          <w:p w14:paraId="59BB62FD" w14:textId="6B5B0C6B" w:rsidR="00DA6153" w:rsidRDefault="0010099F" w:rsidP="002B0CDE">
            <w:pPr>
              <w:pStyle w:val="TableText"/>
            </w:pPr>
            <w:r>
              <w:lastRenderedPageBreak/>
              <w:t>III.i.2.D.1</w:t>
            </w:r>
            <w:r w:rsidR="002B0CDE">
              <w:t>2</w:t>
            </w:r>
            <w:r>
              <w:t>.f</w:t>
            </w:r>
          </w:p>
        </w:tc>
      </w:tr>
      <w:tr w:rsidR="00DA6153" w14:paraId="36F097A2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E8AC5FB" w14:textId="28654667" w:rsidR="00EF4E60" w:rsidRDefault="00EF4E60" w:rsidP="00EF4E60">
            <w:pPr>
              <w:pStyle w:val="TableText"/>
            </w:pPr>
            <w:r>
              <w:lastRenderedPageBreak/>
              <w:t>To add instructions that the MSC must update VTA to reflect completion of an exit interview.</w:t>
            </w:r>
          </w:p>
        </w:tc>
        <w:tc>
          <w:tcPr>
            <w:tcW w:w="1202" w:type="pct"/>
            <w:shd w:val="clear" w:color="auto" w:fill="auto"/>
          </w:tcPr>
          <w:p w14:paraId="5CDA1F53" w14:textId="13729AF5" w:rsidR="00DA6153" w:rsidRDefault="00EF4E60" w:rsidP="002714D2">
            <w:pPr>
              <w:pStyle w:val="TableText"/>
            </w:pPr>
            <w:r>
              <w:t>III.i.2.D.1</w:t>
            </w:r>
            <w:r w:rsidR="002714D2">
              <w:t>2</w:t>
            </w:r>
            <w:r>
              <w:t>.g</w:t>
            </w:r>
          </w:p>
        </w:tc>
      </w:tr>
      <w:tr w:rsidR="00DA6153" w14:paraId="48B4E95B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46F5EB95" w14:textId="7C6311CE" w:rsidR="00DA6153" w:rsidRDefault="005C2CCC" w:rsidP="002714D2">
            <w:pPr>
              <w:pStyle w:val="TableText"/>
            </w:pPr>
            <w:r>
              <w:t xml:space="preserve">To update instructions in </w:t>
            </w:r>
            <w:r w:rsidR="00CC2B32">
              <w:t xml:space="preserve">the </w:t>
            </w:r>
            <w:r>
              <w:t xml:space="preserve">table by moving </w:t>
            </w:r>
            <w:r w:rsidR="00CC2B32">
              <w:t xml:space="preserve">the </w:t>
            </w:r>
            <w:r>
              <w:t xml:space="preserve">instructions </w:t>
            </w:r>
            <w:r w:rsidR="00CC2B32">
              <w:t>related to, “</w:t>
            </w:r>
            <w:r w:rsidR="00CC2B32" w:rsidRPr="002714D2">
              <w:t>if the disability is unrelated to any disability the participant’s service department referred to VA</w:t>
            </w:r>
            <w:r w:rsidR="002714D2">
              <w:t>,”</w:t>
            </w:r>
            <w:r w:rsidR="00CC2B32" w:rsidRPr="002714D2">
              <w:t xml:space="preserve"> and pairing them up with the instructions related to, “if the examination report suggests a disability may exist but does not include a diagnosis.”</w:t>
            </w:r>
            <w:r>
              <w:t xml:space="preserve"> </w:t>
            </w:r>
          </w:p>
        </w:tc>
        <w:tc>
          <w:tcPr>
            <w:tcW w:w="1202" w:type="pct"/>
            <w:shd w:val="clear" w:color="auto" w:fill="auto"/>
          </w:tcPr>
          <w:p w14:paraId="635B82C7" w14:textId="685CC26A" w:rsidR="00DA6153" w:rsidRDefault="005C2CCC" w:rsidP="002714D2">
            <w:pPr>
              <w:pStyle w:val="TableText"/>
            </w:pPr>
            <w:r>
              <w:t>III.i.2.D.1</w:t>
            </w:r>
            <w:r w:rsidR="002714D2">
              <w:t>3</w:t>
            </w:r>
            <w:r>
              <w:t>.b</w:t>
            </w:r>
          </w:p>
        </w:tc>
      </w:tr>
      <w:tr w:rsidR="00DA6153" w14:paraId="3C1F3775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957C2FB" w14:textId="30BF22CA" w:rsidR="00DA6153" w:rsidRDefault="000F645B" w:rsidP="00CC2B32">
            <w:pPr>
              <w:pStyle w:val="TableText"/>
            </w:pPr>
            <w:r>
              <w:t xml:space="preserve">To delete </w:t>
            </w:r>
            <w:r w:rsidR="000D5122">
              <w:t>instructions</w:t>
            </w:r>
            <w:r>
              <w:t xml:space="preserve"> </w:t>
            </w:r>
            <w:r w:rsidR="00CC2B32">
              <w:t xml:space="preserve">related to </w:t>
            </w:r>
            <w:r>
              <w:t xml:space="preserve">a DRAS Rating Veterans Service Representative (RVSR) </w:t>
            </w:r>
            <w:r w:rsidR="00CC2B32">
              <w:t xml:space="preserve">who </w:t>
            </w:r>
            <w:r>
              <w:t>has determined that an existing examination report is inadequate for rating purposes.</w:t>
            </w:r>
          </w:p>
        </w:tc>
        <w:tc>
          <w:tcPr>
            <w:tcW w:w="1202" w:type="pct"/>
            <w:shd w:val="clear" w:color="auto" w:fill="auto"/>
          </w:tcPr>
          <w:p w14:paraId="66E00B52" w14:textId="7A0BC630" w:rsidR="00DA6153" w:rsidRDefault="000F645B" w:rsidP="002714D2">
            <w:pPr>
              <w:pStyle w:val="TableText"/>
            </w:pPr>
            <w:r>
              <w:t>III.i.2.D.1</w:t>
            </w:r>
            <w:r w:rsidR="002714D2">
              <w:t>3</w:t>
            </w:r>
            <w:r>
              <w:t>.c</w:t>
            </w:r>
          </w:p>
        </w:tc>
      </w:tr>
      <w:tr w:rsidR="00DA6153" w14:paraId="0168C91E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149F6836" w14:textId="3D7B6CBD" w:rsidR="00DA6153" w:rsidRDefault="002714D2" w:rsidP="002714D2">
            <w:pPr>
              <w:pStyle w:val="TableText"/>
            </w:pPr>
            <w:r>
              <w:t>To delete obsolete reference to claims in paperless environment.</w:t>
            </w:r>
          </w:p>
        </w:tc>
        <w:tc>
          <w:tcPr>
            <w:tcW w:w="1202" w:type="pct"/>
            <w:shd w:val="clear" w:color="auto" w:fill="auto"/>
          </w:tcPr>
          <w:p w14:paraId="426D97E3" w14:textId="1D2CB7EC" w:rsidR="00DA6153" w:rsidRDefault="000F645B" w:rsidP="002714D2">
            <w:pPr>
              <w:pStyle w:val="TableText"/>
            </w:pPr>
            <w:r>
              <w:t>III.i.2.D.1</w:t>
            </w:r>
            <w:r w:rsidR="002714D2">
              <w:t>3</w:t>
            </w:r>
            <w:r>
              <w:t>.d</w:t>
            </w:r>
          </w:p>
        </w:tc>
      </w:tr>
      <w:tr w:rsidR="00DA6153" w14:paraId="492DF069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2BF83BB9" w14:textId="08BE04EA" w:rsidR="00DA6153" w:rsidRDefault="000F645B" w:rsidP="00C55FC7">
            <w:pPr>
              <w:pStyle w:val="TableText"/>
            </w:pPr>
            <w:r>
              <w:t xml:space="preserve">To delete </w:t>
            </w:r>
            <w:r w:rsidR="00C55FC7">
              <w:t>o</w:t>
            </w:r>
            <w:r w:rsidR="00F80620">
              <w:t>ld Topic 26,</w:t>
            </w:r>
            <w:r w:rsidR="001F62D6">
              <w:t xml:space="preserve"> “</w:t>
            </w:r>
            <w:r w:rsidR="001F62D6" w:rsidRPr="002714D2">
              <w:t>Processing IDES Cases in a Paperless Environment</w:t>
            </w:r>
            <w:r w:rsidR="00F80620" w:rsidRPr="002714D2">
              <w:t>,</w:t>
            </w:r>
            <w:r w:rsidR="001F62D6">
              <w:t xml:space="preserve">” </w:t>
            </w:r>
            <w:r w:rsidR="00F80620">
              <w:t xml:space="preserve">because these instructions no longer apply since </w:t>
            </w:r>
            <w:r w:rsidR="001F62D6">
              <w:t xml:space="preserve">all </w:t>
            </w:r>
            <w:r w:rsidR="00F80620">
              <w:t xml:space="preserve">electronic IDES </w:t>
            </w:r>
            <w:r w:rsidR="001F62D6">
              <w:t xml:space="preserve">claims are </w:t>
            </w:r>
            <w:r w:rsidR="00F80620">
              <w:t xml:space="preserve">now </w:t>
            </w:r>
            <w:r w:rsidR="001F62D6">
              <w:t xml:space="preserve">being processed in </w:t>
            </w:r>
            <w:r w:rsidR="00F80620">
              <w:t xml:space="preserve">the </w:t>
            </w:r>
            <w:r w:rsidR="00886EC5">
              <w:t>VB</w:t>
            </w:r>
            <w:r w:rsidR="002714D2">
              <w:t>MS</w:t>
            </w:r>
            <w:r w:rsidR="001F62D6">
              <w:t>.</w:t>
            </w:r>
          </w:p>
        </w:tc>
        <w:tc>
          <w:tcPr>
            <w:tcW w:w="1202" w:type="pct"/>
            <w:shd w:val="clear" w:color="auto" w:fill="auto"/>
          </w:tcPr>
          <w:p w14:paraId="6D17E80B" w14:textId="3220BD5C" w:rsidR="00DA6153" w:rsidRDefault="002714D2" w:rsidP="002714D2">
            <w:pPr>
              <w:pStyle w:val="TableText"/>
            </w:pPr>
            <w:r>
              <w:t>III.i.2.D.26 (old)</w:t>
            </w:r>
          </w:p>
        </w:tc>
      </w:tr>
      <w:tr w:rsidR="00DA6153" w14:paraId="485BC3A2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26CB85A" w14:textId="54B0A180" w:rsidR="00DA6153" w:rsidRDefault="001F62D6" w:rsidP="00DD53A9">
            <w:pPr>
              <w:pStyle w:val="TableText"/>
            </w:pPr>
            <w:r>
              <w:t xml:space="preserve">To update instructions </w:t>
            </w:r>
            <w:r w:rsidR="00DD53A9">
              <w:t xml:space="preserve">that </w:t>
            </w:r>
            <w:r>
              <w:t>a decision on an IDES claim is final and binding to include exceptions</w:t>
            </w:r>
            <w:r w:rsidR="002555B8">
              <w:t>.</w:t>
            </w:r>
          </w:p>
        </w:tc>
        <w:tc>
          <w:tcPr>
            <w:tcW w:w="1202" w:type="pct"/>
            <w:shd w:val="clear" w:color="auto" w:fill="auto"/>
          </w:tcPr>
          <w:p w14:paraId="1FE8FDC2" w14:textId="793DD8BC" w:rsidR="00DA6153" w:rsidRDefault="001F62D6" w:rsidP="00FF42DE">
            <w:pPr>
              <w:pStyle w:val="TableText"/>
            </w:pPr>
            <w:r>
              <w:t>III.i.2.D.1</w:t>
            </w:r>
            <w:r w:rsidR="00FF42DE">
              <w:t>5</w:t>
            </w:r>
            <w:r>
              <w:t>.a</w:t>
            </w:r>
          </w:p>
        </w:tc>
      </w:tr>
      <w:tr w:rsidR="00DA6153" w14:paraId="5079BAC3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36D0BA0" w14:textId="3E7A899E" w:rsidR="00DA6153" w:rsidRDefault="001149A5" w:rsidP="00DD53A9">
            <w:pPr>
              <w:pStyle w:val="TableText"/>
            </w:pPr>
            <w:r>
              <w:t>To delete reference</w:t>
            </w:r>
            <w:r w:rsidR="00F55687">
              <w:t xml:space="preserve"> </w:t>
            </w:r>
            <w:r w:rsidR="00DD53A9">
              <w:t xml:space="preserve">to instructions on </w:t>
            </w:r>
            <w:r>
              <w:t>transferring jurisdiction of an eFolder.</w:t>
            </w:r>
          </w:p>
        </w:tc>
        <w:tc>
          <w:tcPr>
            <w:tcW w:w="1202" w:type="pct"/>
            <w:shd w:val="clear" w:color="auto" w:fill="auto"/>
          </w:tcPr>
          <w:p w14:paraId="0963B093" w14:textId="20E4C4A5" w:rsidR="00DA6153" w:rsidRDefault="001149A5" w:rsidP="00FF42DE">
            <w:pPr>
              <w:pStyle w:val="TableText"/>
            </w:pPr>
            <w:r>
              <w:t>III.i.2.D.1</w:t>
            </w:r>
            <w:r w:rsidR="00FF42DE">
              <w:t>5</w:t>
            </w:r>
            <w:r>
              <w:t>.d</w:t>
            </w:r>
          </w:p>
        </w:tc>
      </w:tr>
      <w:tr w:rsidR="00DA6153" w14:paraId="14B2C4FC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42E4DDD1" w14:textId="599279D4" w:rsidR="00DA6153" w:rsidRDefault="00FF42DE" w:rsidP="00886EC5">
            <w:pPr>
              <w:numPr>
                <w:ilvl w:val="0"/>
                <w:numId w:val="23"/>
              </w:numPr>
              <w:ind w:left="158" w:hanging="187"/>
            </w:pPr>
            <w:r>
              <w:t>To add instructions in</w:t>
            </w:r>
            <w:r w:rsidR="001149A5">
              <w:t xml:space="preserve"> table concerning a </w:t>
            </w:r>
            <w:r w:rsidR="00886EC5">
              <w:t xml:space="preserve">pending appeal that involves a disability </w:t>
            </w:r>
            <w:r w:rsidR="001149A5">
              <w:t xml:space="preserve">referred </w:t>
            </w:r>
            <w:r w:rsidR="00886EC5">
              <w:t>to VA and what actions the MSC and DRAS must take.</w:t>
            </w:r>
          </w:p>
          <w:p w14:paraId="68FEAFFE" w14:textId="63589175" w:rsidR="00886EC5" w:rsidRDefault="00886EC5" w:rsidP="00FF42DE">
            <w:pPr>
              <w:numPr>
                <w:ilvl w:val="0"/>
                <w:numId w:val="23"/>
              </w:numPr>
              <w:ind w:left="158" w:hanging="187"/>
            </w:pPr>
            <w:r>
              <w:t>To add instructions in table concerning a pending appeal that involves a disability claimed as a consequence being involved with IDES.</w:t>
            </w:r>
          </w:p>
        </w:tc>
        <w:tc>
          <w:tcPr>
            <w:tcW w:w="1202" w:type="pct"/>
            <w:shd w:val="clear" w:color="auto" w:fill="auto"/>
          </w:tcPr>
          <w:p w14:paraId="0DB2855C" w14:textId="7A635578" w:rsidR="00DA6153" w:rsidRDefault="001149A5" w:rsidP="00FF42DE">
            <w:pPr>
              <w:pStyle w:val="TableText"/>
            </w:pPr>
            <w:r>
              <w:t>III.i.2.D.1</w:t>
            </w:r>
            <w:r w:rsidR="00FF42DE">
              <w:t>5</w:t>
            </w:r>
            <w:r>
              <w:t>.e</w:t>
            </w:r>
          </w:p>
        </w:tc>
      </w:tr>
      <w:tr w:rsidR="00DA6153" w14:paraId="629FA8F6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293BB19E" w14:textId="7035F4D9" w:rsidR="00DA6153" w:rsidRDefault="00CF6C09" w:rsidP="00725FDE">
            <w:pPr>
              <w:pStyle w:val="TableText"/>
            </w:pPr>
            <w:r>
              <w:t xml:space="preserve">To add </w:t>
            </w:r>
            <w:r w:rsidR="00725FDE">
              <w:t xml:space="preserve">a </w:t>
            </w:r>
            <w:r>
              <w:t xml:space="preserve">reference </w:t>
            </w:r>
            <w:r w:rsidR="00725FDE">
              <w:t>to III.iv.3.A.1.b for information on routing examaintion requests.</w:t>
            </w:r>
          </w:p>
        </w:tc>
        <w:tc>
          <w:tcPr>
            <w:tcW w:w="1202" w:type="pct"/>
            <w:shd w:val="clear" w:color="auto" w:fill="auto"/>
          </w:tcPr>
          <w:p w14:paraId="7219CB78" w14:textId="32623064" w:rsidR="00DA6153" w:rsidRDefault="00FF42DE" w:rsidP="00933BDB">
            <w:pPr>
              <w:pStyle w:val="TableText"/>
            </w:pPr>
            <w:r>
              <w:t>III.i.2.D.16</w:t>
            </w:r>
            <w:r w:rsidR="00CF6C09">
              <w:t>.b</w:t>
            </w:r>
          </w:p>
        </w:tc>
      </w:tr>
      <w:tr w:rsidR="00DA6153" w14:paraId="70B31B37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2221D4A3" w14:textId="5BFF8D64" w:rsidR="00DA6153" w:rsidRDefault="005A57DB" w:rsidP="00FF42DE">
            <w:pPr>
              <w:pStyle w:val="TableText"/>
            </w:pPr>
            <w:r>
              <w:t xml:space="preserve">To </w:t>
            </w:r>
            <w:r w:rsidR="00725FDE">
              <w:t xml:space="preserve">replace the hyperlink for the Planning Systems Support Group’s (PSSG) web page with a </w:t>
            </w:r>
            <w:r>
              <w:t xml:space="preserve">hyperlink for </w:t>
            </w:r>
            <w:r w:rsidR="00725FDE">
              <w:t xml:space="preserve">the </w:t>
            </w:r>
            <w:r>
              <w:t>Examination Request Routing Assistant (ERRA) Tool in Step 1 of table</w:t>
            </w:r>
            <w:r w:rsidR="00FF42DE">
              <w:t>.</w:t>
            </w:r>
          </w:p>
        </w:tc>
        <w:tc>
          <w:tcPr>
            <w:tcW w:w="1202" w:type="pct"/>
            <w:shd w:val="clear" w:color="auto" w:fill="auto"/>
          </w:tcPr>
          <w:p w14:paraId="06E740F1" w14:textId="32369953" w:rsidR="00DA6153" w:rsidRDefault="005A57DB" w:rsidP="00FF42DE">
            <w:pPr>
              <w:pStyle w:val="TableText"/>
            </w:pPr>
            <w:r>
              <w:t>III.i.2.D.1</w:t>
            </w:r>
            <w:r w:rsidR="00FF42DE">
              <w:t>6</w:t>
            </w:r>
            <w:r>
              <w:t>.c</w:t>
            </w:r>
          </w:p>
        </w:tc>
      </w:tr>
      <w:tr w:rsidR="00DA6153" w14:paraId="0C49A451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2227F9A1" w14:textId="68FCA92E" w:rsidR="00DA6153" w:rsidRDefault="008E23BC" w:rsidP="00FF42DE">
            <w:pPr>
              <w:pStyle w:val="TableText"/>
            </w:pPr>
            <w:r>
              <w:t xml:space="preserve">To </w:t>
            </w:r>
            <w:r w:rsidR="00E74B84">
              <w:t xml:space="preserve">update </w:t>
            </w:r>
            <w:r w:rsidR="00725FDE">
              <w:t xml:space="preserve">instructions in </w:t>
            </w:r>
            <w:r w:rsidR="00E74B84">
              <w:t xml:space="preserve">Step 10 of table concerning </w:t>
            </w:r>
            <w:r w:rsidR="00725FDE">
              <w:t xml:space="preserve">the </w:t>
            </w:r>
            <w:r w:rsidR="00E74B84">
              <w:t xml:space="preserve">PTO </w:t>
            </w:r>
            <w:r w:rsidR="00725FDE">
              <w:t xml:space="preserve">process related to a participant’s </w:t>
            </w:r>
            <w:r w:rsidR="00E74B84">
              <w:t>eFolder.</w:t>
            </w:r>
          </w:p>
        </w:tc>
        <w:tc>
          <w:tcPr>
            <w:tcW w:w="1202" w:type="pct"/>
            <w:shd w:val="clear" w:color="auto" w:fill="auto"/>
          </w:tcPr>
          <w:p w14:paraId="72A0577F" w14:textId="169E4CDD" w:rsidR="00DA6153" w:rsidRDefault="008E23BC" w:rsidP="00FF42DE">
            <w:pPr>
              <w:pStyle w:val="TableText"/>
            </w:pPr>
            <w:r>
              <w:t>III.i.2.D.1</w:t>
            </w:r>
            <w:r w:rsidR="00FF42DE">
              <w:t>6</w:t>
            </w:r>
            <w:r>
              <w:t>.e</w:t>
            </w:r>
          </w:p>
        </w:tc>
      </w:tr>
      <w:tr w:rsidR="00DA6153" w14:paraId="7ACE76EF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031709A" w14:textId="721EA4C8" w:rsidR="00DA6153" w:rsidRDefault="00FF42DE" w:rsidP="00C55FC7">
            <w:pPr>
              <w:pStyle w:val="TableText"/>
            </w:pPr>
            <w:r>
              <w:t>To delete obsolete reference to claims in paperless environment.</w:t>
            </w:r>
          </w:p>
        </w:tc>
        <w:tc>
          <w:tcPr>
            <w:tcW w:w="1202" w:type="pct"/>
            <w:shd w:val="clear" w:color="auto" w:fill="auto"/>
          </w:tcPr>
          <w:p w14:paraId="03B967C4" w14:textId="6C4FED09" w:rsidR="00DA6153" w:rsidRDefault="008C38AD" w:rsidP="00FF42DE">
            <w:pPr>
              <w:pStyle w:val="TableText"/>
            </w:pPr>
            <w:r>
              <w:t>III.i.2.D.1</w:t>
            </w:r>
            <w:r w:rsidR="00FF42DE">
              <w:t>6</w:t>
            </w:r>
            <w:r>
              <w:t>.f</w:t>
            </w:r>
          </w:p>
        </w:tc>
      </w:tr>
      <w:tr w:rsidR="00DA6153" w14:paraId="441C06FA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5DB5A7E5" w14:textId="3992FC89" w:rsidR="00DA6153" w:rsidRDefault="008C38AD" w:rsidP="00933BDB">
            <w:pPr>
              <w:pStyle w:val="TableText"/>
            </w:pPr>
            <w:r>
              <w:t>To update instructions for a DRAS deferral of a decision in a pregnant</w:t>
            </w:r>
            <w:r w:rsidR="001B33EB">
              <w:t xml:space="preserve"> participant’s</w:t>
            </w:r>
            <w:r>
              <w:t xml:space="preserve"> IDES claim to include deleting possible exceptions.</w:t>
            </w:r>
          </w:p>
        </w:tc>
        <w:tc>
          <w:tcPr>
            <w:tcW w:w="1202" w:type="pct"/>
            <w:shd w:val="clear" w:color="auto" w:fill="auto"/>
          </w:tcPr>
          <w:p w14:paraId="1CF6D37C" w14:textId="21E5F6FB" w:rsidR="00DA6153" w:rsidRDefault="008C38AD" w:rsidP="00266DAD">
            <w:pPr>
              <w:pStyle w:val="TableText"/>
            </w:pPr>
            <w:r>
              <w:t>III.i.2.D.1</w:t>
            </w:r>
            <w:r w:rsidR="00266DAD">
              <w:t>7</w:t>
            </w:r>
            <w:r>
              <w:t>.e</w:t>
            </w:r>
          </w:p>
        </w:tc>
      </w:tr>
      <w:tr w:rsidR="00DA6153" w14:paraId="3999A8B0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6BB0618A" w14:textId="689459CC" w:rsidR="00E311E6" w:rsidRDefault="00E311E6" w:rsidP="00E311E6">
            <w:pPr>
              <w:numPr>
                <w:ilvl w:val="0"/>
                <w:numId w:val="24"/>
              </w:numPr>
              <w:ind w:left="158" w:hanging="187"/>
            </w:pPr>
            <w:r>
              <w:t xml:space="preserve">To update Step 6 of table concerning </w:t>
            </w:r>
            <w:r w:rsidR="001B33EB">
              <w:t xml:space="preserve">the </w:t>
            </w:r>
            <w:r>
              <w:t xml:space="preserve">sending </w:t>
            </w:r>
            <w:r w:rsidR="001B33EB">
              <w:t xml:space="preserve">of </w:t>
            </w:r>
            <w:r>
              <w:t xml:space="preserve">an e-mail of proposed </w:t>
            </w:r>
            <w:r w:rsidR="000D5122">
              <w:t>incompetency</w:t>
            </w:r>
            <w:r>
              <w:t xml:space="preserve"> to </w:t>
            </w:r>
            <w:r w:rsidR="001B33EB">
              <w:t xml:space="preserve">a </w:t>
            </w:r>
            <w:r>
              <w:t>fiduciary hub.</w:t>
            </w:r>
          </w:p>
          <w:p w14:paraId="024470E0" w14:textId="3FD23C8C" w:rsidR="00E311E6" w:rsidRDefault="00E311E6" w:rsidP="001B33EB">
            <w:pPr>
              <w:numPr>
                <w:ilvl w:val="0"/>
                <w:numId w:val="24"/>
              </w:numPr>
              <w:ind w:left="158" w:hanging="187"/>
            </w:pPr>
            <w:r>
              <w:t xml:space="preserve">To add </w:t>
            </w:r>
            <w:r w:rsidR="001B33EB">
              <w:t xml:space="preserve">new </w:t>
            </w:r>
            <w:r>
              <w:t xml:space="preserve">Step 7 </w:t>
            </w:r>
            <w:r w:rsidR="001B33EB">
              <w:t xml:space="preserve">in the </w:t>
            </w:r>
            <w:r>
              <w:t>table on actions made by the fiduciary hub.</w:t>
            </w:r>
          </w:p>
        </w:tc>
        <w:tc>
          <w:tcPr>
            <w:tcW w:w="1202" w:type="pct"/>
            <w:shd w:val="clear" w:color="auto" w:fill="auto"/>
          </w:tcPr>
          <w:p w14:paraId="16AB02DD" w14:textId="628D7A29" w:rsidR="00DA6153" w:rsidRDefault="00E311E6" w:rsidP="00266DAD">
            <w:pPr>
              <w:pStyle w:val="TableText"/>
            </w:pPr>
            <w:r>
              <w:t>III.i.2.D.1</w:t>
            </w:r>
            <w:r w:rsidR="00266DAD">
              <w:t>8</w:t>
            </w:r>
            <w:r>
              <w:t>.a</w:t>
            </w:r>
          </w:p>
        </w:tc>
      </w:tr>
      <w:tr w:rsidR="00DA6153" w14:paraId="2CA487B7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06491FFA" w14:textId="32040DA4" w:rsidR="00266DAD" w:rsidRDefault="00266DAD" w:rsidP="00266DAD">
            <w:r>
              <w:t>To add new Topic titled, “</w:t>
            </w:r>
            <w:r w:rsidRPr="00266DAD">
              <w:t>Ancillary Benefits for IDES Participants</w:t>
            </w:r>
            <w:r>
              <w:t>,” with the following blocks</w:t>
            </w:r>
          </w:p>
          <w:p w14:paraId="3EC53F26" w14:textId="0EE644E9" w:rsidR="00DA6153" w:rsidRPr="00266DAD" w:rsidRDefault="00F41A74" w:rsidP="00F41A74">
            <w:pPr>
              <w:numPr>
                <w:ilvl w:val="0"/>
                <w:numId w:val="25"/>
              </w:numPr>
              <w:ind w:left="158" w:hanging="187"/>
            </w:pPr>
            <w:r w:rsidRPr="00266DAD">
              <w:t xml:space="preserve">“Handling Vocational Rehabilitation and Employment (VR&amp;E) </w:t>
            </w:r>
            <w:r w:rsidR="00D75607" w:rsidRPr="00266DAD">
              <w:t>C</w:t>
            </w:r>
            <w:r w:rsidRPr="00266DAD">
              <w:t>laims from IDES Participants”</w:t>
            </w:r>
          </w:p>
          <w:p w14:paraId="57EFD725" w14:textId="209F89CB" w:rsidR="00F41A74" w:rsidRPr="00266DAD" w:rsidRDefault="0077073D" w:rsidP="00F41A74">
            <w:pPr>
              <w:numPr>
                <w:ilvl w:val="0"/>
                <w:numId w:val="25"/>
              </w:numPr>
              <w:ind w:left="158" w:hanging="187"/>
            </w:pPr>
            <w:r w:rsidRPr="00266DAD">
              <w:t xml:space="preserve">“Actions DRAS </w:t>
            </w:r>
            <w:r w:rsidR="00D75607" w:rsidRPr="00266DAD">
              <w:t>M</w:t>
            </w:r>
            <w:r w:rsidRPr="00266DAD">
              <w:t xml:space="preserve">ust </w:t>
            </w:r>
            <w:r w:rsidR="00D75607" w:rsidRPr="00266DAD">
              <w:t>T</w:t>
            </w:r>
            <w:r w:rsidRPr="00266DAD">
              <w:t xml:space="preserve">ake </w:t>
            </w:r>
            <w:r w:rsidR="00D75607" w:rsidRPr="00266DAD">
              <w:t>U</w:t>
            </w:r>
            <w:r w:rsidRPr="00266DAD">
              <w:t xml:space="preserve">pon </w:t>
            </w:r>
            <w:r w:rsidR="00D75607" w:rsidRPr="00266DAD">
              <w:t>R</w:t>
            </w:r>
            <w:r w:rsidRPr="00266DAD">
              <w:t xml:space="preserve">eceipt of VR&amp;E </w:t>
            </w:r>
            <w:r w:rsidR="00D75607" w:rsidRPr="00266DAD">
              <w:t>C</w:t>
            </w:r>
            <w:r w:rsidRPr="00266DAD">
              <w:t>laim”</w:t>
            </w:r>
          </w:p>
          <w:p w14:paraId="0F4DCDE5" w14:textId="18F2945C" w:rsidR="0077073D" w:rsidRPr="00266DAD" w:rsidRDefault="0077073D" w:rsidP="00F41A74">
            <w:pPr>
              <w:numPr>
                <w:ilvl w:val="0"/>
                <w:numId w:val="25"/>
              </w:numPr>
              <w:ind w:left="158" w:hanging="187"/>
            </w:pPr>
            <w:r w:rsidRPr="00266DAD">
              <w:t>“Service Member’s Eligibility for Home Loan Guaranty</w:t>
            </w:r>
            <w:r w:rsidR="00266DAD">
              <w:t>.</w:t>
            </w:r>
            <w:r w:rsidRPr="00266DAD">
              <w:t>”</w:t>
            </w:r>
          </w:p>
          <w:p w14:paraId="625C2C3B" w14:textId="3809B76D" w:rsidR="0077073D" w:rsidRPr="00266DAD" w:rsidRDefault="0077073D" w:rsidP="00F41A74">
            <w:pPr>
              <w:numPr>
                <w:ilvl w:val="0"/>
                <w:numId w:val="25"/>
              </w:numPr>
              <w:ind w:left="158" w:hanging="187"/>
            </w:pPr>
            <w:r w:rsidRPr="00266DAD">
              <w:t xml:space="preserve">“Handling </w:t>
            </w:r>
            <w:r w:rsidRPr="00266DAD">
              <w:rPr>
                <w:i/>
              </w:rPr>
              <w:t>VA Form 26-1880, Request for a Certificate of Eligibility</w:t>
            </w:r>
            <w:r w:rsidRPr="00266DAD">
              <w:t xml:space="preserve">, </w:t>
            </w:r>
            <w:r w:rsidR="00D75607" w:rsidRPr="00266DAD">
              <w:t>R</w:t>
            </w:r>
            <w:r w:rsidRPr="00266DAD">
              <w:t xml:space="preserve">eceived </w:t>
            </w:r>
            <w:r w:rsidR="00D75607" w:rsidRPr="00266DAD">
              <w:t>F</w:t>
            </w:r>
            <w:r w:rsidRPr="00266DAD">
              <w:t>rom IDES Participants</w:t>
            </w:r>
            <w:r w:rsidR="00266DAD">
              <w:t>.</w:t>
            </w:r>
            <w:r w:rsidR="00EF1545" w:rsidRPr="00266DAD">
              <w:t>”</w:t>
            </w:r>
          </w:p>
          <w:p w14:paraId="5B5AF5CF" w14:textId="6741B195" w:rsidR="0077073D" w:rsidRPr="00266DAD" w:rsidRDefault="00EF1545" w:rsidP="00F41A74">
            <w:pPr>
              <w:numPr>
                <w:ilvl w:val="0"/>
                <w:numId w:val="25"/>
              </w:numPr>
              <w:ind w:left="158" w:hanging="187"/>
            </w:pPr>
            <w:r w:rsidRPr="00266DAD">
              <w:t xml:space="preserve">“Regional Loan Center (RLC) </w:t>
            </w:r>
            <w:r w:rsidR="00D75607" w:rsidRPr="00266DAD">
              <w:t>A</w:t>
            </w:r>
            <w:r w:rsidRPr="00266DAD">
              <w:t xml:space="preserve">ction </w:t>
            </w:r>
            <w:r w:rsidR="00D75607" w:rsidRPr="00266DAD">
              <w:t>U</w:t>
            </w:r>
            <w:r w:rsidRPr="00266DAD">
              <w:t>pon</w:t>
            </w:r>
            <w:r w:rsidR="00266DAD">
              <w:t xml:space="preserve"> </w:t>
            </w:r>
            <w:r w:rsidR="00D75607" w:rsidRPr="00266DAD">
              <w:t>R</w:t>
            </w:r>
            <w:r w:rsidRPr="00266DAD">
              <w:t xml:space="preserve">eceipt of </w:t>
            </w:r>
            <w:r w:rsidRPr="00266DAD">
              <w:rPr>
                <w:i/>
              </w:rPr>
              <w:t xml:space="preserve">VA Form 26-8937, Verification of VA Benefits, </w:t>
            </w:r>
            <w:r w:rsidR="00D75607" w:rsidRPr="00266DAD">
              <w:rPr>
                <w:i/>
              </w:rPr>
              <w:t>F</w:t>
            </w:r>
            <w:r w:rsidRPr="00266DAD">
              <w:rPr>
                <w:i/>
              </w:rPr>
              <w:t xml:space="preserve">rom a </w:t>
            </w:r>
            <w:r w:rsidR="00D75607" w:rsidRPr="00266DAD">
              <w:rPr>
                <w:i/>
              </w:rPr>
              <w:t>S</w:t>
            </w:r>
            <w:r w:rsidRPr="00266DAD">
              <w:rPr>
                <w:i/>
              </w:rPr>
              <w:t xml:space="preserve">ervice </w:t>
            </w:r>
            <w:r w:rsidR="00D75607" w:rsidRPr="00266DAD">
              <w:rPr>
                <w:i/>
              </w:rPr>
              <w:t>M</w:t>
            </w:r>
            <w:r w:rsidRPr="00266DAD">
              <w:rPr>
                <w:i/>
              </w:rPr>
              <w:t>ember</w:t>
            </w:r>
            <w:r w:rsidRPr="00266DAD">
              <w:t>”</w:t>
            </w:r>
          </w:p>
          <w:p w14:paraId="0C97A0F3" w14:textId="5189291A" w:rsidR="00EF1545" w:rsidRPr="00266DAD" w:rsidRDefault="00EF1545" w:rsidP="00F41A74">
            <w:pPr>
              <w:numPr>
                <w:ilvl w:val="0"/>
                <w:numId w:val="25"/>
              </w:numPr>
              <w:ind w:left="158" w:hanging="187"/>
            </w:pPr>
            <w:r w:rsidRPr="00266DAD">
              <w:lastRenderedPageBreak/>
              <w:t xml:space="preserve">“DRAS </w:t>
            </w:r>
            <w:r w:rsidR="00D75607" w:rsidRPr="00266DAD">
              <w:t>R</w:t>
            </w:r>
            <w:r w:rsidRPr="00266DAD">
              <w:t xml:space="preserve">esponsibility for </w:t>
            </w:r>
            <w:r w:rsidR="00D75607" w:rsidRPr="00266DAD">
              <w:t>P</w:t>
            </w:r>
            <w:r w:rsidRPr="00266DAD">
              <w:t xml:space="preserve">reparing </w:t>
            </w:r>
            <w:r w:rsidR="00D75607" w:rsidRPr="00266DAD">
              <w:t>M</w:t>
            </w:r>
            <w:r w:rsidRPr="00266DAD">
              <w:t xml:space="preserve">emorandum </w:t>
            </w:r>
            <w:r w:rsidR="00D75607" w:rsidRPr="00266DAD">
              <w:t>R</w:t>
            </w:r>
            <w:r w:rsidRPr="00266DAD">
              <w:t xml:space="preserve">ating </w:t>
            </w:r>
            <w:r w:rsidR="00D75607" w:rsidRPr="00266DAD">
              <w:t>D</w:t>
            </w:r>
            <w:r w:rsidRPr="00266DAD">
              <w:t>ecisions</w:t>
            </w:r>
            <w:r w:rsidR="00266DAD">
              <w:t>, and</w:t>
            </w:r>
            <w:r w:rsidRPr="00266DAD">
              <w:t>”</w:t>
            </w:r>
          </w:p>
          <w:p w14:paraId="759B1630" w14:textId="0DB41B54" w:rsidR="00EF1545" w:rsidRDefault="00EF1545" w:rsidP="00266DAD">
            <w:pPr>
              <w:numPr>
                <w:ilvl w:val="0"/>
                <w:numId w:val="25"/>
              </w:numPr>
              <w:ind w:left="158" w:hanging="187"/>
            </w:pPr>
            <w:r w:rsidRPr="00266DAD">
              <w:t xml:space="preserve">“DRAS </w:t>
            </w:r>
            <w:r w:rsidR="00D75607" w:rsidRPr="00266DAD">
              <w:t>R</w:t>
            </w:r>
            <w:r w:rsidRPr="00266DAD">
              <w:t xml:space="preserve">esponsibility for </w:t>
            </w:r>
            <w:r w:rsidR="00D75607" w:rsidRPr="00266DAD">
              <w:t>R</w:t>
            </w:r>
            <w:r w:rsidRPr="00266DAD">
              <w:t xml:space="preserve">esponding to a </w:t>
            </w:r>
            <w:r w:rsidR="00D75607" w:rsidRPr="00266DAD">
              <w:t>R</w:t>
            </w:r>
            <w:r w:rsidRPr="00266DAD">
              <w:t xml:space="preserve">equest for an </w:t>
            </w:r>
            <w:r w:rsidR="00D75607" w:rsidRPr="00266DAD">
              <w:t>E</w:t>
            </w:r>
            <w:r w:rsidRPr="00266DAD">
              <w:t xml:space="preserve">ligibility </w:t>
            </w:r>
            <w:r w:rsidR="00D75607" w:rsidRPr="00266DAD">
              <w:t>D</w:t>
            </w:r>
            <w:r w:rsidRPr="00266DAD">
              <w:t>etermination</w:t>
            </w:r>
            <w:r w:rsidR="00266DAD">
              <w:t>.</w:t>
            </w:r>
            <w:r w:rsidRPr="00266DAD">
              <w:t>”</w:t>
            </w:r>
          </w:p>
        </w:tc>
        <w:tc>
          <w:tcPr>
            <w:tcW w:w="1202" w:type="pct"/>
            <w:shd w:val="clear" w:color="auto" w:fill="auto"/>
          </w:tcPr>
          <w:p w14:paraId="59AF1424" w14:textId="16744A0A" w:rsidR="00DA6153" w:rsidRDefault="00266DAD" w:rsidP="00933BDB">
            <w:pPr>
              <w:pStyle w:val="TableText"/>
            </w:pPr>
            <w:r>
              <w:lastRenderedPageBreak/>
              <w:t>III.ii.2.D.19</w:t>
            </w:r>
          </w:p>
        </w:tc>
      </w:tr>
      <w:tr w:rsidR="00CD1067" w14:paraId="0E4B824D" w14:textId="77777777" w:rsidTr="000B2D3B">
        <w:trPr>
          <w:trHeight w:val="180"/>
        </w:trPr>
        <w:tc>
          <w:tcPr>
            <w:tcW w:w="3798" w:type="pct"/>
            <w:shd w:val="clear" w:color="auto" w:fill="auto"/>
          </w:tcPr>
          <w:p w14:paraId="25B7ADC5" w14:textId="3D1CFE96" w:rsidR="00CD1067" w:rsidRDefault="00CD1067" w:rsidP="00CD1067">
            <w:r>
              <w:lastRenderedPageBreak/>
              <w:t>To update the Benefits Estimate Letter (BEL) sample.</w:t>
            </w:r>
          </w:p>
        </w:tc>
        <w:tc>
          <w:tcPr>
            <w:tcW w:w="1202" w:type="pct"/>
            <w:shd w:val="clear" w:color="auto" w:fill="auto"/>
          </w:tcPr>
          <w:p w14:paraId="129236C3" w14:textId="5A24C866" w:rsidR="00CD1067" w:rsidRDefault="00CD1067" w:rsidP="00266DAD">
            <w:pPr>
              <w:pStyle w:val="TableText"/>
            </w:pPr>
            <w:r>
              <w:t>III.i.2.D.2</w:t>
            </w:r>
            <w:r w:rsidR="00266DAD">
              <w:t>2</w:t>
            </w:r>
            <w:r>
              <w:t>.a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CD5B94D" w14:textId="77777777" w:rsidR="00504F80" w:rsidRDefault="00504F80" w:rsidP="00237C22">
            <w:pPr>
              <w:pStyle w:val="BlockText"/>
            </w:pPr>
            <w:r w:rsidRPr="00B4163A">
              <w:t>Compensation Service</w:t>
            </w:r>
          </w:p>
          <w:p w14:paraId="5E32A2DA" w14:textId="77777777" w:rsidR="00266DAD" w:rsidRPr="00B4163A" w:rsidRDefault="00266DAD" w:rsidP="00266DAD">
            <w:pPr>
              <w:pStyle w:val="BlockText"/>
            </w:pPr>
          </w:p>
          <w:p w14:paraId="579E63FA" w14:textId="77777777" w:rsidR="00266DAD" w:rsidRPr="00B4163A" w:rsidRDefault="00266DAD" w:rsidP="00266DAD">
            <w:pPr>
              <w:pStyle w:val="MemoLine"/>
              <w:ind w:left="-18" w:right="612"/>
            </w:pPr>
          </w:p>
          <w:p w14:paraId="726E6567" w14:textId="77777777" w:rsidR="00266DAD" w:rsidRPr="00B4163A" w:rsidRDefault="00266DAD" w:rsidP="00266DAD">
            <w:pPr>
              <w:rPr>
                <w:szCs w:val="20"/>
              </w:rPr>
            </w:pPr>
            <w:r>
              <w:t>David R. McLenachan</w:t>
            </w:r>
            <w:r w:rsidRPr="00B4163A">
              <w:t>, Director</w:t>
            </w:r>
          </w:p>
          <w:p w14:paraId="57C64B2C" w14:textId="10351CBA" w:rsidR="00266DAD" w:rsidRPr="00B4163A" w:rsidRDefault="00266DAD" w:rsidP="00266DAD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3A14E07F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6F25" w14:textId="77777777" w:rsidR="00477241" w:rsidRDefault="00477241" w:rsidP="00C765C7">
      <w:r>
        <w:separator/>
      </w:r>
    </w:p>
  </w:endnote>
  <w:endnote w:type="continuationSeparator" w:id="0">
    <w:p w14:paraId="03AE6339" w14:textId="77777777" w:rsidR="00477241" w:rsidRDefault="00477241" w:rsidP="00C765C7">
      <w:r>
        <w:continuationSeparator/>
      </w:r>
    </w:p>
  </w:endnote>
  <w:endnote w:type="continuationNotice" w:id="1">
    <w:p w14:paraId="4F51A606" w14:textId="77777777" w:rsidR="000F7997" w:rsidRDefault="000F7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477241" w:rsidRDefault="00477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477241" w:rsidRDefault="00477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477241" w:rsidRDefault="00477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C7E">
      <w:rPr>
        <w:rStyle w:val="PageNumber"/>
        <w:noProof/>
      </w:rPr>
      <w:t>vi</w:t>
    </w:r>
    <w:r>
      <w:rPr>
        <w:rStyle w:val="PageNumber"/>
      </w:rPr>
      <w:fldChar w:fldCharType="end"/>
    </w:r>
  </w:p>
  <w:p w14:paraId="57C64B3B" w14:textId="77777777" w:rsidR="00477241" w:rsidRDefault="00477241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EF9D" w14:textId="77777777" w:rsidR="00477241" w:rsidRDefault="00477241" w:rsidP="00C765C7">
      <w:r>
        <w:separator/>
      </w:r>
    </w:p>
  </w:footnote>
  <w:footnote w:type="continuationSeparator" w:id="0">
    <w:p w14:paraId="7643824E" w14:textId="77777777" w:rsidR="00477241" w:rsidRDefault="00477241" w:rsidP="00C765C7">
      <w:r>
        <w:continuationSeparator/>
      </w:r>
    </w:p>
  </w:footnote>
  <w:footnote w:type="continuationNotice" w:id="1">
    <w:p w14:paraId="39B9C101" w14:textId="77777777" w:rsidR="000F7997" w:rsidRDefault="000F79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71473"/>
    <w:multiLevelType w:val="hybridMultilevel"/>
    <w:tmpl w:val="8334F2F8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E79"/>
    <w:multiLevelType w:val="hybridMultilevel"/>
    <w:tmpl w:val="3E86E5AA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7A4A"/>
    <w:multiLevelType w:val="hybridMultilevel"/>
    <w:tmpl w:val="522E087A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4FE1"/>
    <w:multiLevelType w:val="hybridMultilevel"/>
    <w:tmpl w:val="4116577A"/>
    <w:lvl w:ilvl="0" w:tplc="403CA77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FE4"/>
    <w:multiLevelType w:val="hybridMultilevel"/>
    <w:tmpl w:val="8108B18C"/>
    <w:lvl w:ilvl="0" w:tplc="18D63C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A03BB"/>
    <w:multiLevelType w:val="hybridMultilevel"/>
    <w:tmpl w:val="BDE6CA36"/>
    <w:lvl w:ilvl="0" w:tplc="65746AC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B1A2D"/>
    <w:multiLevelType w:val="hybridMultilevel"/>
    <w:tmpl w:val="E5A23A56"/>
    <w:lvl w:ilvl="0" w:tplc="18D63C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20554"/>
    <w:multiLevelType w:val="hybridMultilevel"/>
    <w:tmpl w:val="43DCDC72"/>
    <w:lvl w:ilvl="0" w:tplc="403CA77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03297"/>
    <w:multiLevelType w:val="hybridMultilevel"/>
    <w:tmpl w:val="05D87D54"/>
    <w:lvl w:ilvl="0" w:tplc="18D63C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41B79"/>
    <w:multiLevelType w:val="hybridMultilevel"/>
    <w:tmpl w:val="70026C72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3C0328"/>
    <w:multiLevelType w:val="hybridMultilevel"/>
    <w:tmpl w:val="70526E62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12AC5"/>
    <w:multiLevelType w:val="hybridMultilevel"/>
    <w:tmpl w:val="20E67F68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6A77C3"/>
    <w:multiLevelType w:val="hybridMultilevel"/>
    <w:tmpl w:val="ABF8FBCE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66874"/>
    <w:multiLevelType w:val="hybridMultilevel"/>
    <w:tmpl w:val="EF2C00E6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56919"/>
    <w:multiLevelType w:val="hybridMultilevel"/>
    <w:tmpl w:val="6A14EE70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0500F"/>
    <w:multiLevelType w:val="hybridMultilevel"/>
    <w:tmpl w:val="47C4A016"/>
    <w:lvl w:ilvl="0" w:tplc="CC7AFE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E7890"/>
    <w:multiLevelType w:val="hybridMultilevel"/>
    <w:tmpl w:val="E82A2648"/>
    <w:lvl w:ilvl="0" w:tplc="63A2D9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43C6"/>
    <w:multiLevelType w:val="hybridMultilevel"/>
    <w:tmpl w:val="8F785B84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6980416"/>
    <w:multiLevelType w:val="hybridMultilevel"/>
    <w:tmpl w:val="FBEAFF3C"/>
    <w:lvl w:ilvl="0" w:tplc="18D63C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A92829"/>
    <w:multiLevelType w:val="hybridMultilevel"/>
    <w:tmpl w:val="B3460DA8"/>
    <w:lvl w:ilvl="0" w:tplc="0AC6B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0"/>
  </w:num>
  <w:num w:numId="4">
    <w:abstractNumId w:val="23"/>
  </w:num>
  <w:num w:numId="5">
    <w:abstractNumId w:val="19"/>
  </w:num>
  <w:num w:numId="6">
    <w:abstractNumId w:val="15"/>
  </w:num>
  <w:num w:numId="7">
    <w:abstractNumId w:val="26"/>
  </w:num>
  <w:num w:numId="8">
    <w:abstractNumId w:val="12"/>
  </w:num>
  <w:num w:numId="9">
    <w:abstractNumId w:val="8"/>
  </w:num>
  <w:num w:numId="10">
    <w:abstractNumId w:val="22"/>
  </w:num>
  <w:num w:numId="11">
    <w:abstractNumId w:val="10"/>
  </w:num>
  <w:num w:numId="12">
    <w:abstractNumId w:val="5"/>
  </w:num>
  <w:num w:numId="13">
    <w:abstractNumId w:val="7"/>
  </w:num>
  <w:num w:numId="14">
    <w:abstractNumId w:val="27"/>
  </w:num>
  <w:num w:numId="15">
    <w:abstractNumId w:val="18"/>
  </w:num>
  <w:num w:numId="16">
    <w:abstractNumId w:val="13"/>
  </w:num>
  <w:num w:numId="17">
    <w:abstractNumId w:val="25"/>
  </w:num>
  <w:num w:numId="18">
    <w:abstractNumId w:val="17"/>
  </w:num>
  <w:num w:numId="19">
    <w:abstractNumId w:val="16"/>
  </w:num>
  <w:num w:numId="20">
    <w:abstractNumId w:val="11"/>
  </w:num>
  <w:num w:numId="21">
    <w:abstractNumId w:val="3"/>
  </w:num>
  <w:num w:numId="22">
    <w:abstractNumId w:val="29"/>
  </w:num>
  <w:num w:numId="23">
    <w:abstractNumId w:val="1"/>
  </w:num>
  <w:num w:numId="24">
    <w:abstractNumId w:val="14"/>
  </w:num>
  <w:num w:numId="25">
    <w:abstractNumId w:val="2"/>
  </w:num>
  <w:num w:numId="26">
    <w:abstractNumId w:val="21"/>
  </w:num>
  <w:num w:numId="27">
    <w:abstractNumId w:val="9"/>
  </w:num>
  <w:num w:numId="28">
    <w:abstractNumId w:val="4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0AAB"/>
    <w:rsid w:val="00014A89"/>
    <w:rsid w:val="00020C4B"/>
    <w:rsid w:val="00024DBF"/>
    <w:rsid w:val="000252C6"/>
    <w:rsid w:val="000256FB"/>
    <w:rsid w:val="00040C7E"/>
    <w:rsid w:val="00044B67"/>
    <w:rsid w:val="00054165"/>
    <w:rsid w:val="000912DA"/>
    <w:rsid w:val="00093228"/>
    <w:rsid w:val="000A7776"/>
    <w:rsid w:val="000B2D3B"/>
    <w:rsid w:val="000D5122"/>
    <w:rsid w:val="000E320F"/>
    <w:rsid w:val="000F645B"/>
    <w:rsid w:val="000F7997"/>
    <w:rsid w:val="00100433"/>
    <w:rsid w:val="0010099F"/>
    <w:rsid w:val="0010215F"/>
    <w:rsid w:val="00106EEF"/>
    <w:rsid w:val="001149A5"/>
    <w:rsid w:val="00120103"/>
    <w:rsid w:val="00123973"/>
    <w:rsid w:val="001253ED"/>
    <w:rsid w:val="00133435"/>
    <w:rsid w:val="00160C1E"/>
    <w:rsid w:val="0016390A"/>
    <w:rsid w:val="001640CE"/>
    <w:rsid w:val="00186D46"/>
    <w:rsid w:val="001A0E8D"/>
    <w:rsid w:val="001B33EB"/>
    <w:rsid w:val="001B3F58"/>
    <w:rsid w:val="001C121D"/>
    <w:rsid w:val="001C3AE3"/>
    <w:rsid w:val="001C3EB5"/>
    <w:rsid w:val="001E29F6"/>
    <w:rsid w:val="001F62D6"/>
    <w:rsid w:val="002041BE"/>
    <w:rsid w:val="002045DE"/>
    <w:rsid w:val="0020582F"/>
    <w:rsid w:val="00205C50"/>
    <w:rsid w:val="002220F1"/>
    <w:rsid w:val="00233CB4"/>
    <w:rsid w:val="00237C22"/>
    <w:rsid w:val="00240624"/>
    <w:rsid w:val="002422EF"/>
    <w:rsid w:val="002555B8"/>
    <w:rsid w:val="00264204"/>
    <w:rsid w:val="00266DAD"/>
    <w:rsid w:val="002714D2"/>
    <w:rsid w:val="00271962"/>
    <w:rsid w:val="0027298D"/>
    <w:rsid w:val="002A1D3E"/>
    <w:rsid w:val="002B0CDE"/>
    <w:rsid w:val="002B7A7E"/>
    <w:rsid w:val="002F39BF"/>
    <w:rsid w:val="002F5B21"/>
    <w:rsid w:val="002F7397"/>
    <w:rsid w:val="00302D6E"/>
    <w:rsid w:val="00327C6B"/>
    <w:rsid w:val="00332B80"/>
    <w:rsid w:val="00341981"/>
    <w:rsid w:val="00343538"/>
    <w:rsid w:val="00366D36"/>
    <w:rsid w:val="00377D42"/>
    <w:rsid w:val="00386999"/>
    <w:rsid w:val="003B2927"/>
    <w:rsid w:val="003B2939"/>
    <w:rsid w:val="003D47AF"/>
    <w:rsid w:val="003E1C85"/>
    <w:rsid w:val="003E2CA2"/>
    <w:rsid w:val="003F3021"/>
    <w:rsid w:val="003F4F54"/>
    <w:rsid w:val="003F6048"/>
    <w:rsid w:val="003F672A"/>
    <w:rsid w:val="00401EAD"/>
    <w:rsid w:val="0040351B"/>
    <w:rsid w:val="00404DDC"/>
    <w:rsid w:val="0041026E"/>
    <w:rsid w:val="00421403"/>
    <w:rsid w:val="00422836"/>
    <w:rsid w:val="0042619A"/>
    <w:rsid w:val="00435BA5"/>
    <w:rsid w:val="00437647"/>
    <w:rsid w:val="00450FD6"/>
    <w:rsid w:val="00455EF7"/>
    <w:rsid w:val="004562CC"/>
    <w:rsid w:val="00471ECA"/>
    <w:rsid w:val="00477241"/>
    <w:rsid w:val="00482FA3"/>
    <w:rsid w:val="0048559D"/>
    <w:rsid w:val="00494175"/>
    <w:rsid w:val="004A0832"/>
    <w:rsid w:val="004C322C"/>
    <w:rsid w:val="004D3017"/>
    <w:rsid w:val="004E3AF3"/>
    <w:rsid w:val="004F375E"/>
    <w:rsid w:val="00504F80"/>
    <w:rsid w:val="00506485"/>
    <w:rsid w:val="00513DA7"/>
    <w:rsid w:val="00516C82"/>
    <w:rsid w:val="00521CEE"/>
    <w:rsid w:val="005238CB"/>
    <w:rsid w:val="00526F0E"/>
    <w:rsid w:val="0055453E"/>
    <w:rsid w:val="00563038"/>
    <w:rsid w:val="00594258"/>
    <w:rsid w:val="005A57DB"/>
    <w:rsid w:val="005C0FC3"/>
    <w:rsid w:val="005C2CCC"/>
    <w:rsid w:val="005C3F83"/>
    <w:rsid w:val="005E4363"/>
    <w:rsid w:val="00600DC7"/>
    <w:rsid w:val="0062068D"/>
    <w:rsid w:val="006317AA"/>
    <w:rsid w:val="006321C8"/>
    <w:rsid w:val="006473C3"/>
    <w:rsid w:val="006650D5"/>
    <w:rsid w:val="006708D7"/>
    <w:rsid w:val="00676E0F"/>
    <w:rsid w:val="006837E0"/>
    <w:rsid w:val="006853C5"/>
    <w:rsid w:val="006A1540"/>
    <w:rsid w:val="006A4691"/>
    <w:rsid w:val="006A7EA8"/>
    <w:rsid w:val="006B7262"/>
    <w:rsid w:val="006C3E5F"/>
    <w:rsid w:val="006C48FF"/>
    <w:rsid w:val="006C67BD"/>
    <w:rsid w:val="006D10E5"/>
    <w:rsid w:val="006D52FE"/>
    <w:rsid w:val="006E27B2"/>
    <w:rsid w:val="006F2B51"/>
    <w:rsid w:val="006F49FC"/>
    <w:rsid w:val="006F6D37"/>
    <w:rsid w:val="00724248"/>
    <w:rsid w:val="00725FDE"/>
    <w:rsid w:val="00730120"/>
    <w:rsid w:val="00732186"/>
    <w:rsid w:val="00737049"/>
    <w:rsid w:val="00743FFC"/>
    <w:rsid w:val="00755134"/>
    <w:rsid w:val="0076090E"/>
    <w:rsid w:val="0077073D"/>
    <w:rsid w:val="00775B11"/>
    <w:rsid w:val="00783C67"/>
    <w:rsid w:val="007A0C5F"/>
    <w:rsid w:val="007B2DE4"/>
    <w:rsid w:val="007C384E"/>
    <w:rsid w:val="007D4ABC"/>
    <w:rsid w:val="007D5B97"/>
    <w:rsid w:val="007E3856"/>
    <w:rsid w:val="007E5515"/>
    <w:rsid w:val="0080590C"/>
    <w:rsid w:val="008144E7"/>
    <w:rsid w:val="00822A16"/>
    <w:rsid w:val="00844185"/>
    <w:rsid w:val="0086475B"/>
    <w:rsid w:val="00875AFA"/>
    <w:rsid w:val="0088609E"/>
    <w:rsid w:val="00886EC5"/>
    <w:rsid w:val="008A6B28"/>
    <w:rsid w:val="008B4CB5"/>
    <w:rsid w:val="008C38AD"/>
    <w:rsid w:val="008C723F"/>
    <w:rsid w:val="008D12C3"/>
    <w:rsid w:val="008D1E6A"/>
    <w:rsid w:val="008D458B"/>
    <w:rsid w:val="008E22CF"/>
    <w:rsid w:val="008E23BC"/>
    <w:rsid w:val="008E5824"/>
    <w:rsid w:val="008E589A"/>
    <w:rsid w:val="008F14EA"/>
    <w:rsid w:val="008F1D5B"/>
    <w:rsid w:val="009103BE"/>
    <w:rsid w:val="00916AE6"/>
    <w:rsid w:val="00921F8F"/>
    <w:rsid w:val="009254CC"/>
    <w:rsid w:val="00933BDB"/>
    <w:rsid w:val="00945950"/>
    <w:rsid w:val="00950AD7"/>
    <w:rsid w:val="00957A27"/>
    <w:rsid w:val="00975AD0"/>
    <w:rsid w:val="009769CD"/>
    <w:rsid w:val="009922DB"/>
    <w:rsid w:val="00993855"/>
    <w:rsid w:val="00997D98"/>
    <w:rsid w:val="009C22C8"/>
    <w:rsid w:val="009C6B2E"/>
    <w:rsid w:val="009C7544"/>
    <w:rsid w:val="009E3708"/>
    <w:rsid w:val="009E6E1A"/>
    <w:rsid w:val="00A2703B"/>
    <w:rsid w:val="00A3061E"/>
    <w:rsid w:val="00A315CB"/>
    <w:rsid w:val="00A3579D"/>
    <w:rsid w:val="00A3655A"/>
    <w:rsid w:val="00A42C93"/>
    <w:rsid w:val="00A55356"/>
    <w:rsid w:val="00A557BB"/>
    <w:rsid w:val="00A8520D"/>
    <w:rsid w:val="00AA3ABE"/>
    <w:rsid w:val="00AC2993"/>
    <w:rsid w:val="00AC43CF"/>
    <w:rsid w:val="00AD0EDC"/>
    <w:rsid w:val="00AF2CD6"/>
    <w:rsid w:val="00B0548B"/>
    <w:rsid w:val="00B111F3"/>
    <w:rsid w:val="00B1530C"/>
    <w:rsid w:val="00B30D2F"/>
    <w:rsid w:val="00B34321"/>
    <w:rsid w:val="00B50AD7"/>
    <w:rsid w:val="00B64F2F"/>
    <w:rsid w:val="00B77BE1"/>
    <w:rsid w:val="00B93A3C"/>
    <w:rsid w:val="00B96287"/>
    <w:rsid w:val="00B969B1"/>
    <w:rsid w:val="00BB3345"/>
    <w:rsid w:val="00BC674E"/>
    <w:rsid w:val="00BE1CBD"/>
    <w:rsid w:val="00BF7FE3"/>
    <w:rsid w:val="00C0211A"/>
    <w:rsid w:val="00C0404B"/>
    <w:rsid w:val="00C12BBB"/>
    <w:rsid w:val="00C13FB6"/>
    <w:rsid w:val="00C231BE"/>
    <w:rsid w:val="00C24D50"/>
    <w:rsid w:val="00C273AD"/>
    <w:rsid w:val="00C52900"/>
    <w:rsid w:val="00C53A81"/>
    <w:rsid w:val="00C55FC7"/>
    <w:rsid w:val="00C625EB"/>
    <w:rsid w:val="00C765C7"/>
    <w:rsid w:val="00CC17F6"/>
    <w:rsid w:val="00CC2B32"/>
    <w:rsid w:val="00CD1067"/>
    <w:rsid w:val="00CD2D08"/>
    <w:rsid w:val="00CD6562"/>
    <w:rsid w:val="00CF6C09"/>
    <w:rsid w:val="00D10F89"/>
    <w:rsid w:val="00D33A6E"/>
    <w:rsid w:val="00D36508"/>
    <w:rsid w:val="00D40E2F"/>
    <w:rsid w:val="00D46ED3"/>
    <w:rsid w:val="00D57B91"/>
    <w:rsid w:val="00D61497"/>
    <w:rsid w:val="00D61637"/>
    <w:rsid w:val="00D75607"/>
    <w:rsid w:val="00D761DD"/>
    <w:rsid w:val="00D764B6"/>
    <w:rsid w:val="00D77146"/>
    <w:rsid w:val="00D80017"/>
    <w:rsid w:val="00D823AF"/>
    <w:rsid w:val="00D84CDA"/>
    <w:rsid w:val="00D87741"/>
    <w:rsid w:val="00D9207B"/>
    <w:rsid w:val="00D9517D"/>
    <w:rsid w:val="00DA11C2"/>
    <w:rsid w:val="00DA1675"/>
    <w:rsid w:val="00DA6153"/>
    <w:rsid w:val="00DB074F"/>
    <w:rsid w:val="00DB2902"/>
    <w:rsid w:val="00DB743E"/>
    <w:rsid w:val="00DD53A9"/>
    <w:rsid w:val="00DE0E35"/>
    <w:rsid w:val="00DF44AC"/>
    <w:rsid w:val="00E14679"/>
    <w:rsid w:val="00E241CC"/>
    <w:rsid w:val="00E2529E"/>
    <w:rsid w:val="00E30C9E"/>
    <w:rsid w:val="00E311E6"/>
    <w:rsid w:val="00E36906"/>
    <w:rsid w:val="00E40EDE"/>
    <w:rsid w:val="00E424FF"/>
    <w:rsid w:val="00E45FCF"/>
    <w:rsid w:val="00E57E5C"/>
    <w:rsid w:val="00E60E7B"/>
    <w:rsid w:val="00E62894"/>
    <w:rsid w:val="00E648E9"/>
    <w:rsid w:val="00E67135"/>
    <w:rsid w:val="00E74B84"/>
    <w:rsid w:val="00E77596"/>
    <w:rsid w:val="00E964FD"/>
    <w:rsid w:val="00ED4D5E"/>
    <w:rsid w:val="00ED71C8"/>
    <w:rsid w:val="00EE49C7"/>
    <w:rsid w:val="00EF1545"/>
    <w:rsid w:val="00EF4E60"/>
    <w:rsid w:val="00F006B2"/>
    <w:rsid w:val="00F37E4D"/>
    <w:rsid w:val="00F41A74"/>
    <w:rsid w:val="00F43DFA"/>
    <w:rsid w:val="00F55687"/>
    <w:rsid w:val="00F6485C"/>
    <w:rsid w:val="00F670DD"/>
    <w:rsid w:val="00F80620"/>
    <w:rsid w:val="00F87670"/>
    <w:rsid w:val="00F87F72"/>
    <w:rsid w:val="00F90609"/>
    <w:rsid w:val="00F96124"/>
    <w:rsid w:val="00FB6AD1"/>
    <w:rsid w:val="00FD15C8"/>
    <w:rsid w:val="00FF26A6"/>
    <w:rsid w:val="00FF42DE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b438dcf7-3998-4283-b7fc-0ec6fa8e430f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1F75C9-C27A-44CF-BE7A-DE1FF9178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801D9C-0E68-400D-9EBB-371793F1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714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Amy Hamma</cp:lastModifiedBy>
  <cp:revision>56</cp:revision>
  <dcterms:created xsi:type="dcterms:W3CDTF">2015-07-10T12:46:00Z</dcterms:created>
  <dcterms:modified xsi:type="dcterms:W3CDTF">2015-07-31T12:40:00Z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