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323B" w14:textId="77777777" w:rsidR="00D74DDD" w:rsidRPr="00AF336E" w:rsidRDefault="006955BE" w:rsidP="00D74DDD">
      <w:pPr>
        <w:pStyle w:val="Heading3"/>
      </w:pPr>
      <w:r w:rsidRPr="00AF336E">
        <w:fldChar w:fldCharType="begin">
          <w:fldData xml:space="preserve">RgBvAG4AdABTAGUAdABGAG8AbgB0AFMAZQB0AGkAbQBpAHMAdAB5AGwAZQBzAC4AeABtAGwA
</w:fldData>
        </w:fldChar>
      </w:r>
      <w:r w:rsidRPr="00AF336E">
        <w:instrText xml:space="preserve"> ADDIN  \* MERGEFORMAT </w:instrText>
      </w:r>
      <w:r w:rsidRPr="00AF336E">
        <w:fldChar w:fldCharType="end"/>
      </w:r>
      <w:r w:rsidRPr="00AF336E">
        <w:fldChar w:fldCharType="begin">
          <w:fldData xml:space="preserve">RABvAGMAVABlAG0AcAAxAFYAYQByAFQAcgBhAGQAaQB0AGkAbwBuAGEAbAA=
</w:fldData>
        </w:fldChar>
      </w:r>
      <w:r w:rsidRPr="00AF336E">
        <w:instrText xml:space="preserve"> ADDIN  \* MERGEFORMAT </w:instrText>
      </w:r>
      <w:r w:rsidRPr="00AF336E">
        <w:fldChar w:fldCharType="end"/>
      </w:r>
      <w:r w:rsidR="0077545A" w:rsidRPr="00AF336E">
        <w:fldChar w:fldCharType="begin">
          <w:fldData xml:space="preserve">RgBvAG4AdABTAGUAdABpAG0AaQBzAHQAeQBsAGUAcwAuAHgAbQBsAA==
</w:fldData>
        </w:fldChar>
      </w:r>
      <w:r w:rsidR="0077545A" w:rsidRPr="00AF336E">
        <w:instrText xml:space="preserve"> ADDIN  \* MERGEFORMAT </w:instrText>
      </w:r>
      <w:r w:rsidR="0077545A" w:rsidRPr="00AF336E">
        <w:fldChar w:fldCharType="end"/>
      </w:r>
      <w:r w:rsidR="0077545A" w:rsidRPr="00AF336E">
        <w:fldChar w:fldCharType="begin">
          <w:fldData xml:space="preserve">RABvAGMAVABlAG0AcAAxAFYAYQByAFQAcgBhAGQAaQB0AGkAbwBuAGEAbAA=
</w:fldData>
        </w:fldChar>
      </w:r>
      <w:r w:rsidR="0077545A" w:rsidRPr="00AF336E">
        <w:instrText xml:space="preserve"> ADDIN  \* MERGEFORMAT </w:instrText>
      </w:r>
      <w:r w:rsidR="0077545A" w:rsidRPr="00AF336E">
        <w:fldChar w:fldCharType="end"/>
      </w:r>
      <w:r w:rsidR="00D74DDD" w:rsidRPr="00AF336E">
        <w:fldChar w:fldCharType="begin">
          <w:fldData xml:space="preserve">RgBvAG4AdABTAGUAdABpAG0AaQBzAHQAeQBsAGUAcwAuAHgAbQBsAA==
</w:fldData>
        </w:fldChar>
      </w:r>
      <w:r w:rsidR="00D74DDD" w:rsidRPr="00AF336E">
        <w:instrText xml:space="preserve"> ADDIN  \* MERGEFORMAT </w:instrText>
      </w:r>
      <w:r w:rsidR="00D74DDD" w:rsidRPr="00AF336E">
        <w:fldChar w:fldCharType="end"/>
      </w:r>
      <w:r w:rsidR="00D74DDD" w:rsidRPr="00AF336E">
        <w:fldChar w:fldCharType="begin">
          <w:fldData xml:space="preserve">RABvAGMAVABlAG0AcAAxAFYAYQByAFQAcgBhAGQAaQB0AGkAbwBuAGEAbAA=
</w:fldData>
        </w:fldChar>
      </w:r>
      <w:r w:rsidR="00D74DDD" w:rsidRPr="00AF336E">
        <w:instrText xml:space="preserve"> ADDIN  \* MERGEFORMAT </w:instrText>
      </w:r>
      <w:r w:rsidR="00D74DDD" w:rsidRPr="00AF336E">
        <w:fldChar w:fldCharType="end"/>
      </w:r>
      <w:r w:rsidR="00D74DDD" w:rsidRPr="00AF336E">
        <w:fldChar w:fldCharType="begin">
          <w:fldData xml:space="preserve">RgBvAG4AdABTAGUAdABpAG0AaQBzAHQAeQBsAGUAcwAuAHgAbQBsAA==
</w:fldData>
        </w:fldChar>
      </w:r>
      <w:r w:rsidR="00D74DDD" w:rsidRPr="00AF336E">
        <w:instrText xml:space="preserve"> ADDIN  \* MERGEFORMAT </w:instrText>
      </w:r>
      <w:r w:rsidR="00D74DDD" w:rsidRPr="00AF336E">
        <w:fldChar w:fldCharType="end"/>
      </w:r>
      <w:r w:rsidR="00D74DDD" w:rsidRPr="00AF336E">
        <w:fldChar w:fldCharType="begin">
          <w:fldData xml:space="preserve">RABvAGMAVABlAG0AcAAxAFYAYQByAFQAcgBhAGQAaQB0AGkAbwBuAGEAbAA=
</w:fldData>
        </w:fldChar>
      </w:r>
      <w:r w:rsidR="00D74DDD" w:rsidRPr="00AF336E">
        <w:instrText xml:space="preserve"> ADDIN  \* MERGEFORMAT </w:instrText>
      </w:r>
      <w:r w:rsidR="00D74DDD" w:rsidRPr="00AF336E">
        <w:fldChar w:fldCharType="end"/>
      </w:r>
      <w:r w:rsidR="00D74DDD" w:rsidRPr="00AF336E">
        <w:fldChar w:fldCharType="begin">
          <w:fldData xml:space="preserve">RABvAGMAVABlAG0AcAAxAFYAYQByAFQAcgBhAGQAaQB0AGkAbwBuAGEAbAA=
</w:fldData>
        </w:fldChar>
      </w:r>
      <w:r w:rsidR="00D74DDD" w:rsidRPr="00AF336E">
        <w:instrText xml:space="preserve"> ADDIN  \* MERGEFORMAT </w:instrText>
      </w:r>
      <w:r w:rsidR="00D74DDD" w:rsidRPr="00AF336E">
        <w:fldChar w:fldCharType="end"/>
      </w:r>
      <w:r w:rsidR="00D74DDD" w:rsidRPr="00AF336E">
        <w:fldChar w:fldCharType="begin">
          <w:fldData xml:space="preserve">RgBvAG4AdABTAGUAdABpAG0AaQBzAHQAeQBsAGUAcwAuAHgAbQBsAA==
</w:fldData>
        </w:fldChar>
      </w:r>
      <w:r w:rsidR="00D74DDD" w:rsidRPr="00AF336E">
        <w:instrText xml:space="preserve"> ADDIN  \* MERGEFORMAT </w:instrText>
      </w:r>
      <w:r w:rsidR="00D74DDD" w:rsidRPr="00AF336E">
        <w:fldChar w:fldCharType="end"/>
      </w:r>
      <w:r w:rsidR="00D74DDD" w:rsidRPr="00AF336E">
        <w:t>Section B.  Division of Responsibilities for Processing Benefits Delivery at Discharge (BDD) and Quick Start Claims</w:t>
      </w:r>
    </w:p>
    <w:p w14:paraId="1D26323C" w14:textId="77777777" w:rsidR="00D74DDD" w:rsidRPr="00AF336E" w:rsidRDefault="00D74DDD" w:rsidP="00D74DDD">
      <w:pPr>
        <w:pStyle w:val="Heading4"/>
      </w:pPr>
      <w:r w:rsidRPr="00AF336E">
        <w:t>Overview</w:t>
      </w:r>
    </w:p>
    <w:p w14:paraId="1D26323D" w14:textId="77777777" w:rsidR="00D74DDD" w:rsidRPr="00AF336E" w:rsidRDefault="00D74DDD" w:rsidP="00D74DDD">
      <w:pPr>
        <w:pStyle w:val="BlockLine"/>
      </w:pPr>
      <w:r w:rsidRPr="00AF336E">
        <w:fldChar w:fldCharType="begin"/>
      </w:r>
      <w:r w:rsidRPr="00AF336E">
        <w:instrText xml:space="preserve"> PRIVATE INFOTYPE="OTHER"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240" w14:textId="77777777" w:rsidTr="00B94131">
        <w:tc>
          <w:tcPr>
            <w:tcW w:w="1728" w:type="dxa"/>
            <w:shd w:val="clear" w:color="auto" w:fill="auto"/>
          </w:tcPr>
          <w:p w14:paraId="1D26323E" w14:textId="77777777" w:rsidR="00D74DDD" w:rsidRPr="00AF336E" w:rsidRDefault="00D74DDD" w:rsidP="00B94131">
            <w:pPr>
              <w:pStyle w:val="Heading5"/>
            </w:pPr>
            <w:r w:rsidRPr="00AF336E">
              <w:t>In This Section</w:t>
            </w:r>
          </w:p>
        </w:tc>
        <w:tc>
          <w:tcPr>
            <w:tcW w:w="7740" w:type="dxa"/>
            <w:shd w:val="clear" w:color="auto" w:fill="auto"/>
          </w:tcPr>
          <w:p w14:paraId="1D26323F" w14:textId="77777777" w:rsidR="00D74DDD" w:rsidRPr="00AF336E" w:rsidRDefault="00D74DDD" w:rsidP="00B94131">
            <w:pPr>
              <w:pStyle w:val="BlockText"/>
            </w:pPr>
            <w:r w:rsidRPr="00AF336E">
              <w:t>This section contains the following topics:</w:t>
            </w:r>
          </w:p>
        </w:tc>
      </w:tr>
    </w:tbl>
    <w:p w14:paraId="1D263241" w14:textId="77777777" w:rsidR="00D74DDD" w:rsidRPr="00AF336E" w:rsidRDefault="00D74DDD" w:rsidP="00D74DDD"/>
    <w:tbl>
      <w:tblPr>
        <w:tblW w:w="750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5"/>
        <w:gridCol w:w="4867"/>
        <w:gridCol w:w="1344"/>
      </w:tblGrid>
      <w:tr w:rsidR="00D74DDD" w:rsidRPr="00AF336E" w14:paraId="1D263245" w14:textId="77777777" w:rsidTr="00B94131">
        <w:tc>
          <w:tcPr>
            <w:tcW w:w="863" w:type="pct"/>
            <w:shd w:val="clear" w:color="auto" w:fill="auto"/>
          </w:tcPr>
          <w:p w14:paraId="1D263242" w14:textId="77777777" w:rsidR="00D74DDD" w:rsidRPr="00AF336E" w:rsidRDefault="00D74DDD" w:rsidP="00B94131">
            <w:pPr>
              <w:pStyle w:val="TableHeaderText"/>
            </w:pPr>
            <w:r w:rsidRPr="00AF336E">
              <w:t>Topic</w:t>
            </w:r>
          </w:p>
        </w:tc>
        <w:tc>
          <w:tcPr>
            <w:tcW w:w="3242" w:type="pct"/>
          </w:tcPr>
          <w:p w14:paraId="1D263243" w14:textId="77777777" w:rsidR="00D74DDD" w:rsidRPr="00AF336E" w:rsidRDefault="00D74DDD" w:rsidP="00B94131">
            <w:pPr>
              <w:pStyle w:val="TableHeaderText"/>
            </w:pPr>
            <w:r w:rsidRPr="00AF336E">
              <w:t>Topic Name</w:t>
            </w:r>
          </w:p>
        </w:tc>
        <w:tc>
          <w:tcPr>
            <w:tcW w:w="895" w:type="pct"/>
            <w:shd w:val="clear" w:color="auto" w:fill="auto"/>
          </w:tcPr>
          <w:p w14:paraId="1D263244" w14:textId="77777777" w:rsidR="00D74DDD" w:rsidRPr="00AF336E" w:rsidRDefault="00D74DDD" w:rsidP="00B94131">
            <w:pPr>
              <w:pStyle w:val="TableHeaderText"/>
            </w:pPr>
            <w:r w:rsidRPr="00AF336E">
              <w:t>See Page</w:t>
            </w:r>
          </w:p>
        </w:tc>
      </w:tr>
      <w:tr w:rsidR="00D74DDD" w:rsidRPr="00AF336E" w14:paraId="1D263249" w14:textId="77777777" w:rsidTr="00B94131">
        <w:tc>
          <w:tcPr>
            <w:tcW w:w="863" w:type="pct"/>
            <w:shd w:val="clear" w:color="auto" w:fill="auto"/>
          </w:tcPr>
          <w:p w14:paraId="1D263246" w14:textId="77777777" w:rsidR="00D74DDD" w:rsidRPr="00AF336E" w:rsidRDefault="00D74DDD" w:rsidP="00B94131">
            <w:pPr>
              <w:pStyle w:val="TableHeaderText"/>
              <w:rPr>
                <w:b w:val="0"/>
                <w:bCs/>
              </w:rPr>
            </w:pPr>
            <w:r w:rsidRPr="00AF336E">
              <w:rPr>
                <w:b w:val="0"/>
                <w:bCs/>
              </w:rPr>
              <w:t>3</w:t>
            </w:r>
          </w:p>
        </w:tc>
        <w:tc>
          <w:tcPr>
            <w:tcW w:w="3242" w:type="pct"/>
          </w:tcPr>
          <w:p w14:paraId="1D263247" w14:textId="77777777" w:rsidR="00D74DDD" w:rsidRPr="00AF336E" w:rsidRDefault="00D74DDD" w:rsidP="00B94131">
            <w:pPr>
              <w:pStyle w:val="TableHeaderText"/>
              <w:tabs>
                <w:tab w:val="left" w:pos="5320"/>
              </w:tabs>
              <w:jc w:val="left"/>
              <w:rPr>
                <w:b w:val="0"/>
                <w:bCs/>
              </w:rPr>
            </w:pPr>
            <w:r w:rsidRPr="00AF336E">
              <w:rPr>
                <w:b w:val="0"/>
                <w:bCs/>
              </w:rPr>
              <w:t>Regional Office (RO) and Intake Site Responsibilities</w:t>
            </w:r>
          </w:p>
        </w:tc>
        <w:tc>
          <w:tcPr>
            <w:tcW w:w="895" w:type="pct"/>
            <w:shd w:val="clear" w:color="auto" w:fill="auto"/>
          </w:tcPr>
          <w:p w14:paraId="1D263248" w14:textId="77777777" w:rsidR="00D74DDD" w:rsidRPr="00AF336E" w:rsidRDefault="00D74DDD" w:rsidP="00B94131">
            <w:pPr>
              <w:pStyle w:val="TableHeaderText"/>
              <w:rPr>
                <w:b w:val="0"/>
                <w:bCs/>
              </w:rPr>
            </w:pPr>
            <w:r w:rsidRPr="00AF336E">
              <w:rPr>
                <w:b w:val="0"/>
                <w:bCs/>
              </w:rPr>
              <w:t>2-B-2</w:t>
            </w:r>
          </w:p>
        </w:tc>
      </w:tr>
      <w:tr w:rsidR="00D74DDD" w:rsidRPr="00AF336E" w14:paraId="1D26324D" w14:textId="77777777" w:rsidTr="00B94131">
        <w:tc>
          <w:tcPr>
            <w:tcW w:w="863" w:type="pct"/>
            <w:shd w:val="clear" w:color="auto" w:fill="auto"/>
          </w:tcPr>
          <w:p w14:paraId="1D26324A" w14:textId="77777777" w:rsidR="00D74DDD" w:rsidRPr="00AF336E" w:rsidRDefault="00D74DDD" w:rsidP="00B94131">
            <w:pPr>
              <w:pStyle w:val="TableText"/>
              <w:jc w:val="center"/>
            </w:pPr>
            <w:r w:rsidRPr="00AF336E">
              <w:t>4</w:t>
            </w:r>
          </w:p>
        </w:tc>
        <w:tc>
          <w:tcPr>
            <w:tcW w:w="3242" w:type="pct"/>
          </w:tcPr>
          <w:p w14:paraId="1D26324B" w14:textId="77777777" w:rsidR="00D74DDD" w:rsidRPr="00AF336E" w:rsidRDefault="00D74DDD" w:rsidP="00B94131">
            <w:pPr>
              <w:pStyle w:val="TableText"/>
              <w:rPr>
                <w:b/>
              </w:rPr>
            </w:pPr>
            <w:r w:rsidRPr="00AF336E">
              <w:t>Intake Site Responsibilities Unique to BDD Claims</w:t>
            </w:r>
          </w:p>
        </w:tc>
        <w:tc>
          <w:tcPr>
            <w:tcW w:w="895" w:type="pct"/>
            <w:shd w:val="clear" w:color="auto" w:fill="auto"/>
          </w:tcPr>
          <w:p w14:paraId="1D26324C" w14:textId="77777777" w:rsidR="00D74DDD" w:rsidRPr="00AF336E" w:rsidRDefault="00D74DDD" w:rsidP="00B94131">
            <w:pPr>
              <w:pStyle w:val="TableText"/>
              <w:jc w:val="center"/>
              <w:rPr>
                <w:b/>
              </w:rPr>
            </w:pPr>
            <w:r w:rsidRPr="00AF336E">
              <w:t>2-B-16</w:t>
            </w:r>
          </w:p>
        </w:tc>
      </w:tr>
      <w:tr w:rsidR="00D74DDD" w:rsidRPr="00AF336E" w14:paraId="1D263251" w14:textId="77777777" w:rsidTr="00B94131">
        <w:tc>
          <w:tcPr>
            <w:tcW w:w="863" w:type="pct"/>
            <w:shd w:val="clear" w:color="auto" w:fill="auto"/>
          </w:tcPr>
          <w:p w14:paraId="1D26324E" w14:textId="77777777" w:rsidR="00D74DDD" w:rsidRPr="00AF336E" w:rsidRDefault="00D74DDD" w:rsidP="00B94131">
            <w:pPr>
              <w:pStyle w:val="TableText"/>
              <w:jc w:val="center"/>
            </w:pPr>
            <w:r w:rsidRPr="00AF336E">
              <w:t>5</w:t>
            </w:r>
          </w:p>
        </w:tc>
        <w:tc>
          <w:tcPr>
            <w:tcW w:w="3242" w:type="pct"/>
          </w:tcPr>
          <w:p w14:paraId="1D26324F" w14:textId="77777777" w:rsidR="00D74DDD" w:rsidRPr="00AF336E" w:rsidRDefault="00D74DDD" w:rsidP="00B94131">
            <w:pPr>
              <w:pStyle w:val="TableText"/>
              <w:rPr>
                <w:b/>
              </w:rPr>
            </w:pPr>
            <w:r w:rsidRPr="00AF336E">
              <w:t>Intake Site Responsibilities Unique to Quick Start Claims</w:t>
            </w:r>
          </w:p>
        </w:tc>
        <w:tc>
          <w:tcPr>
            <w:tcW w:w="895" w:type="pct"/>
            <w:shd w:val="clear" w:color="auto" w:fill="auto"/>
          </w:tcPr>
          <w:p w14:paraId="1D263250" w14:textId="77777777" w:rsidR="00D74DDD" w:rsidRPr="00AF336E" w:rsidRDefault="00D74DDD" w:rsidP="00B94131">
            <w:pPr>
              <w:pStyle w:val="TableText"/>
              <w:jc w:val="center"/>
              <w:rPr>
                <w:b/>
              </w:rPr>
            </w:pPr>
            <w:r w:rsidRPr="00AF336E">
              <w:t>2-B-21</w:t>
            </w:r>
          </w:p>
        </w:tc>
      </w:tr>
      <w:tr w:rsidR="00D74DDD" w:rsidRPr="00AF336E" w14:paraId="1D263255" w14:textId="77777777" w:rsidTr="00B94131">
        <w:tc>
          <w:tcPr>
            <w:tcW w:w="863" w:type="pct"/>
            <w:shd w:val="clear" w:color="auto" w:fill="auto"/>
            <w:vAlign w:val="bottom"/>
          </w:tcPr>
          <w:p w14:paraId="1D263252" w14:textId="77777777" w:rsidR="00D74DDD" w:rsidRPr="00AF336E" w:rsidRDefault="00D74DDD" w:rsidP="00B94131">
            <w:pPr>
              <w:pStyle w:val="TableText"/>
              <w:jc w:val="center"/>
            </w:pPr>
            <w:r w:rsidRPr="00AF336E">
              <w:t>6</w:t>
            </w:r>
          </w:p>
        </w:tc>
        <w:tc>
          <w:tcPr>
            <w:tcW w:w="3242" w:type="pct"/>
            <w:vAlign w:val="bottom"/>
          </w:tcPr>
          <w:p w14:paraId="1D263253" w14:textId="77777777" w:rsidR="00D74DDD" w:rsidRPr="00AF336E" w:rsidRDefault="00D74DDD" w:rsidP="00B94131">
            <w:pPr>
              <w:pStyle w:val="TableText"/>
            </w:pPr>
            <w:r w:rsidRPr="00AF336E">
              <w:t xml:space="preserve">BDD Rating Activity Site (RAS) Responsibilities </w:t>
            </w:r>
          </w:p>
        </w:tc>
        <w:tc>
          <w:tcPr>
            <w:tcW w:w="895" w:type="pct"/>
            <w:shd w:val="clear" w:color="auto" w:fill="auto"/>
          </w:tcPr>
          <w:p w14:paraId="1D263254" w14:textId="77777777" w:rsidR="00D74DDD" w:rsidRPr="00AF336E" w:rsidRDefault="00D74DDD" w:rsidP="00B94131">
            <w:pPr>
              <w:pStyle w:val="TableText"/>
              <w:jc w:val="center"/>
            </w:pPr>
            <w:r w:rsidRPr="00AF336E">
              <w:t>2-B-24</w:t>
            </w:r>
          </w:p>
        </w:tc>
      </w:tr>
      <w:tr w:rsidR="00D74DDD" w:rsidRPr="00AF336E" w14:paraId="1D263259" w14:textId="77777777" w:rsidTr="00B94131">
        <w:tc>
          <w:tcPr>
            <w:tcW w:w="863" w:type="pct"/>
            <w:shd w:val="clear" w:color="auto" w:fill="auto"/>
            <w:vAlign w:val="bottom"/>
          </w:tcPr>
          <w:p w14:paraId="1D263256" w14:textId="77777777" w:rsidR="00D74DDD" w:rsidRPr="00AF336E" w:rsidRDefault="00D74DDD" w:rsidP="00B94131">
            <w:pPr>
              <w:pStyle w:val="TableText"/>
              <w:jc w:val="center"/>
            </w:pPr>
            <w:r w:rsidRPr="00AF336E">
              <w:t>7</w:t>
            </w:r>
          </w:p>
        </w:tc>
        <w:tc>
          <w:tcPr>
            <w:tcW w:w="3242" w:type="pct"/>
            <w:vAlign w:val="bottom"/>
          </w:tcPr>
          <w:p w14:paraId="1D263257" w14:textId="77777777" w:rsidR="00D74DDD" w:rsidRPr="00AF336E" w:rsidRDefault="00D74DDD" w:rsidP="00B94131">
            <w:pPr>
              <w:pStyle w:val="TableText"/>
            </w:pPr>
            <w:r w:rsidRPr="00AF336E">
              <w:t>Quick Start Consolidated Processing Site (CPS) Responsibilities</w:t>
            </w:r>
          </w:p>
        </w:tc>
        <w:tc>
          <w:tcPr>
            <w:tcW w:w="895" w:type="pct"/>
            <w:shd w:val="clear" w:color="auto" w:fill="auto"/>
          </w:tcPr>
          <w:p w14:paraId="1D263258" w14:textId="77777777" w:rsidR="00D74DDD" w:rsidRPr="00AF336E" w:rsidRDefault="00D74DDD" w:rsidP="00B94131">
            <w:pPr>
              <w:pStyle w:val="TableText"/>
              <w:jc w:val="center"/>
            </w:pPr>
            <w:r w:rsidRPr="00AF336E">
              <w:t>2-B-35</w:t>
            </w:r>
          </w:p>
        </w:tc>
      </w:tr>
    </w:tbl>
    <w:p w14:paraId="1D26325A" w14:textId="77777777" w:rsidR="00D74DDD" w:rsidRPr="00AF336E" w:rsidRDefault="00D74DDD" w:rsidP="00D74DDD">
      <w:pPr>
        <w:pStyle w:val="BlockLine"/>
      </w:pPr>
    </w:p>
    <w:p w14:paraId="1D26325B" w14:textId="77777777" w:rsidR="00D74DDD" w:rsidRPr="00AF336E" w:rsidRDefault="00D74DDD" w:rsidP="00D74DDD">
      <w:r w:rsidRPr="00AF336E">
        <w:br w:type="page"/>
      </w:r>
    </w:p>
    <w:p w14:paraId="1D26325C" w14:textId="77777777" w:rsidR="00D74DDD" w:rsidRPr="00AF336E" w:rsidRDefault="00D74DDD" w:rsidP="00D74DDD">
      <w:pPr>
        <w:pStyle w:val="Heading4"/>
      </w:pPr>
      <w:r w:rsidRPr="00AF336E">
        <w:lastRenderedPageBreak/>
        <w:t>3.  Regional Office (RO) and Intake Site Responsibilities</w:t>
      </w:r>
    </w:p>
    <w:p w14:paraId="1D26325D" w14:textId="77777777" w:rsidR="00D74DDD" w:rsidRPr="00AF336E" w:rsidRDefault="00D74DDD" w:rsidP="00D74DDD">
      <w:pPr>
        <w:pStyle w:val="BlockLine"/>
      </w:pPr>
      <w:r w:rsidRPr="00AF336E">
        <w:fldChar w:fldCharType="begin"/>
      </w:r>
      <w:r w:rsidRPr="00AF336E">
        <w:instrText xml:space="preserve"> PRIVATE INFOTYPE="OTHER"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26D" w14:textId="77777777" w:rsidTr="00B94131">
        <w:tc>
          <w:tcPr>
            <w:tcW w:w="1728" w:type="dxa"/>
            <w:shd w:val="clear" w:color="auto" w:fill="auto"/>
          </w:tcPr>
          <w:p w14:paraId="1D26325E" w14:textId="77777777" w:rsidR="00D74DDD" w:rsidRPr="00AF336E" w:rsidRDefault="00D74DDD" w:rsidP="00B94131">
            <w:pPr>
              <w:pStyle w:val="Heading5"/>
            </w:pPr>
            <w:r w:rsidRPr="00AF336E">
              <w:t>Introduction</w:t>
            </w:r>
          </w:p>
        </w:tc>
        <w:tc>
          <w:tcPr>
            <w:tcW w:w="7740" w:type="dxa"/>
            <w:shd w:val="clear" w:color="auto" w:fill="auto"/>
          </w:tcPr>
          <w:p w14:paraId="1D26325F" w14:textId="77777777" w:rsidR="00D74DDD" w:rsidRPr="00AF336E" w:rsidRDefault="00D74DDD" w:rsidP="00B94131">
            <w:pPr>
              <w:pStyle w:val="BlockText"/>
            </w:pPr>
            <w:r w:rsidRPr="00AF336E">
              <w:t xml:space="preserve">This topic contains information about the responsibilities of intake sites and regional offices in handling pre-discharge claims, including </w:t>
            </w:r>
          </w:p>
          <w:p w14:paraId="1D263260" w14:textId="77777777" w:rsidR="00D74DDD" w:rsidRPr="00AF336E" w:rsidRDefault="00D74DDD" w:rsidP="00B94131">
            <w:pPr>
              <w:pStyle w:val="BlockText"/>
            </w:pPr>
          </w:p>
          <w:p w14:paraId="1D263261" w14:textId="77777777" w:rsidR="00D74DDD" w:rsidRPr="00AF336E" w:rsidRDefault="00D74DDD" w:rsidP="00D74DDD">
            <w:pPr>
              <w:pStyle w:val="BulletText1"/>
              <w:numPr>
                <w:ilvl w:val="0"/>
                <w:numId w:val="1"/>
              </w:numPr>
            </w:pPr>
            <w:r w:rsidRPr="00AF336E">
              <w:t>definition of an intake site</w:t>
            </w:r>
          </w:p>
          <w:p w14:paraId="1D263262" w14:textId="77777777" w:rsidR="00D74DDD" w:rsidRPr="00AF336E" w:rsidRDefault="00D74DDD" w:rsidP="00D74DDD">
            <w:pPr>
              <w:pStyle w:val="BulletText1"/>
              <w:numPr>
                <w:ilvl w:val="0"/>
                <w:numId w:val="1"/>
              </w:numPr>
            </w:pPr>
            <w:r w:rsidRPr="00AF336E">
              <w:t>pre-discharge claim coordinators</w:t>
            </w:r>
          </w:p>
          <w:p w14:paraId="1D263263" w14:textId="77777777" w:rsidR="00D74DDD" w:rsidRPr="00AF336E" w:rsidRDefault="00D74DDD" w:rsidP="00D74DDD">
            <w:pPr>
              <w:pStyle w:val="BulletText1"/>
              <w:numPr>
                <w:ilvl w:val="0"/>
                <w:numId w:val="1"/>
              </w:numPr>
            </w:pPr>
            <w:r w:rsidRPr="00AF336E">
              <w:t>pre-discharge outreach</w:t>
            </w:r>
          </w:p>
          <w:p w14:paraId="1D263264" w14:textId="77777777" w:rsidR="00D74DDD" w:rsidRPr="00AF336E" w:rsidRDefault="00D74DDD" w:rsidP="00D74DDD">
            <w:pPr>
              <w:pStyle w:val="BulletText1"/>
              <w:numPr>
                <w:ilvl w:val="0"/>
                <w:numId w:val="1"/>
              </w:numPr>
            </w:pPr>
            <w:r w:rsidRPr="00AF336E">
              <w:t>initial actions upon receipt of a pre-discharge claim</w:t>
            </w:r>
          </w:p>
          <w:p w14:paraId="1D263265" w14:textId="77777777" w:rsidR="00D74DDD" w:rsidRPr="00AF336E" w:rsidRDefault="00D74DDD" w:rsidP="00D74DDD">
            <w:pPr>
              <w:pStyle w:val="BulletText1"/>
              <w:numPr>
                <w:ilvl w:val="0"/>
                <w:numId w:val="1"/>
              </w:numPr>
            </w:pPr>
            <w:r w:rsidRPr="00AF336E">
              <w:t>circumstances requiring additional/alternative intake site action(s)</w:t>
            </w:r>
          </w:p>
          <w:p w14:paraId="1D263266" w14:textId="77777777" w:rsidR="00D74DDD" w:rsidRPr="00AF336E" w:rsidRDefault="00D74DDD" w:rsidP="00D74DDD">
            <w:pPr>
              <w:pStyle w:val="BulletText1"/>
              <w:numPr>
                <w:ilvl w:val="0"/>
                <w:numId w:val="1"/>
              </w:numPr>
            </w:pPr>
            <w:r w:rsidRPr="00AF336E">
              <w:t>claims filed more than 180 days prior to discharge</w:t>
            </w:r>
          </w:p>
          <w:p w14:paraId="1D263267" w14:textId="77777777" w:rsidR="00D74DDD" w:rsidRPr="00AF336E" w:rsidRDefault="00D74DDD" w:rsidP="00D74DDD">
            <w:pPr>
              <w:pStyle w:val="BulletText1"/>
              <w:numPr>
                <w:ilvl w:val="0"/>
                <w:numId w:val="1"/>
              </w:numPr>
            </w:pPr>
            <w:r w:rsidRPr="00AF336E">
              <w:t>claims filed with no known date of discharge</w:t>
            </w:r>
          </w:p>
          <w:p w14:paraId="1D263268" w14:textId="77777777" w:rsidR="00D74DDD" w:rsidRPr="00AF336E" w:rsidRDefault="00D74DDD" w:rsidP="00D74DDD">
            <w:pPr>
              <w:pStyle w:val="BulletText1"/>
              <w:numPr>
                <w:ilvl w:val="0"/>
                <w:numId w:val="1"/>
              </w:numPr>
            </w:pPr>
            <w:r w:rsidRPr="00AF336E">
              <w:t>intake site responsibilities to update Modern Award Processing Development (MAP-D)</w:t>
            </w:r>
          </w:p>
          <w:p w14:paraId="1D263269" w14:textId="77777777" w:rsidR="00D74DDD" w:rsidRPr="00AF336E" w:rsidRDefault="00D74DDD" w:rsidP="00D74DDD">
            <w:pPr>
              <w:pStyle w:val="BulletText1"/>
              <w:numPr>
                <w:ilvl w:val="0"/>
                <w:numId w:val="1"/>
              </w:numPr>
            </w:pPr>
            <w:r w:rsidRPr="00AF336E">
              <w:t>pre-discharge claims without service treatment records (STRs)</w:t>
            </w:r>
          </w:p>
          <w:p w14:paraId="1D26326A" w14:textId="77777777" w:rsidR="00D74DDD" w:rsidRPr="00AF336E" w:rsidRDefault="00D74DDD" w:rsidP="00D74DDD">
            <w:pPr>
              <w:pStyle w:val="BulletText1"/>
              <w:numPr>
                <w:ilvl w:val="0"/>
                <w:numId w:val="1"/>
              </w:numPr>
            </w:pPr>
            <w:r w:rsidRPr="00AF336E">
              <w:t>handling pre-discharge claims folders</w:t>
            </w:r>
          </w:p>
          <w:p w14:paraId="1D26326B" w14:textId="77777777" w:rsidR="00D74DDD" w:rsidRPr="00AF336E" w:rsidRDefault="00D74DDD" w:rsidP="00D74DDD">
            <w:pPr>
              <w:pStyle w:val="BulletText1"/>
              <w:numPr>
                <w:ilvl w:val="0"/>
                <w:numId w:val="1"/>
              </w:numPr>
            </w:pPr>
            <w:r w:rsidRPr="00AF336E">
              <w:t>pre-discharge claims with existing paperless claims folders, and</w:t>
            </w:r>
          </w:p>
          <w:p w14:paraId="1D26326C" w14:textId="77777777" w:rsidR="00D74DDD" w:rsidRPr="00AF336E" w:rsidRDefault="00D74DDD" w:rsidP="00D74DDD">
            <w:pPr>
              <w:pStyle w:val="BulletText1"/>
              <w:numPr>
                <w:ilvl w:val="0"/>
                <w:numId w:val="1"/>
              </w:numPr>
            </w:pPr>
            <w:r w:rsidRPr="00AF336E">
              <w:t>folder flash for Benefits Delivery at Discharge (BDD) and Quick Start claims.</w:t>
            </w:r>
          </w:p>
        </w:tc>
      </w:tr>
    </w:tbl>
    <w:p w14:paraId="1D26326E" w14:textId="77777777" w:rsidR="00D74DDD" w:rsidRPr="00AF336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AF336E" w14:paraId="1D263271" w14:textId="77777777" w:rsidTr="00B94131">
        <w:tc>
          <w:tcPr>
            <w:tcW w:w="1728" w:type="dxa"/>
            <w:shd w:val="clear" w:color="auto" w:fill="auto"/>
          </w:tcPr>
          <w:p w14:paraId="1D26326F" w14:textId="77777777" w:rsidR="00D74DDD" w:rsidRPr="00AF336E" w:rsidRDefault="00D74DDD" w:rsidP="00B94131">
            <w:pPr>
              <w:pStyle w:val="Heading5"/>
            </w:pPr>
            <w:r w:rsidRPr="00AF336E">
              <w:t>Change Date</w:t>
            </w:r>
          </w:p>
        </w:tc>
        <w:tc>
          <w:tcPr>
            <w:tcW w:w="7740" w:type="dxa"/>
            <w:shd w:val="clear" w:color="auto" w:fill="auto"/>
          </w:tcPr>
          <w:p w14:paraId="1D263270" w14:textId="5E03F81E" w:rsidR="00D74DDD" w:rsidRPr="00AF336E" w:rsidRDefault="00AF336E" w:rsidP="00B94131">
            <w:pPr>
              <w:pStyle w:val="BlockText"/>
            </w:pPr>
            <w:r w:rsidRPr="00AF336E">
              <w:t>July 14, 2014</w:t>
            </w:r>
          </w:p>
        </w:tc>
      </w:tr>
    </w:tbl>
    <w:p w14:paraId="1D263272" w14:textId="77777777" w:rsidR="00D74DDD" w:rsidRPr="00AF336E" w:rsidRDefault="00D74DDD" w:rsidP="00D74DDD">
      <w:pPr>
        <w:pStyle w:val="BlockLine"/>
      </w:pPr>
      <w:r w:rsidRPr="00AF336E">
        <w:fldChar w:fldCharType="begin"/>
      </w:r>
      <w:r w:rsidRPr="00AF336E">
        <w:instrText xml:space="preserve"> PRIVATE INFOTYPE="CONCEPT"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27C" w14:textId="77777777" w:rsidTr="00B94131">
        <w:tc>
          <w:tcPr>
            <w:tcW w:w="1728" w:type="dxa"/>
            <w:shd w:val="clear" w:color="auto" w:fill="auto"/>
          </w:tcPr>
          <w:p w14:paraId="1D263273" w14:textId="77777777" w:rsidR="00D74DDD" w:rsidRPr="00AF336E" w:rsidRDefault="00D74DDD" w:rsidP="00B94131">
            <w:pPr>
              <w:pStyle w:val="Heading5"/>
            </w:pPr>
            <w:r w:rsidRPr="00AF336E">
              <w:t>a.  Definition:  Intake Site</w:t>
            </w:r>
          </w:p>
        </w:tc>
        <w:tc>
          <w:tcPr>
            <w:tcW w:w="7740" w:type="dxa"/>
            <w:shd w:val="clear" w:color="auto" w:fill="auto"/>
          </w:tcPr>
          <w:p w14:paraId="1D263274" w14:textId="77777777" w:rsidR="00D74DDD" w:rsidRPr="00AF336E" w:rsidRDefault="00D74DDD" w:rsidP="00B94131">
            <w:pPr>
              <w:pStyle w:val="BlockText"/>
            </w:pPr>
            <w:r w:rsidRPr="00AF336E">
              <w:t>An intake site is any location where the Department of Veterans Affairs (VA) accepts claims.  This includes</w:t>
            </w:r>
          </w:p>
          <w:p w14:paraId="1D263275" w14:textId="77777777" w:rsidR="00D74DDD" w:rsidRPr="00AF336E" w:rsidRDefault="00D74DDD" w:rsidP="00B94131">
            <w:pPr>
              <w:pStyle w:val="BlockText"/>
            </w:pPr>
          </w:p>
          <w:p w14:paraId="1D263276" w14:textId="77777777" w:rsidR="00D74DDD" w:rsidRPr="00AF336E" w:rsidRDefault="00D74DDD" w:rsidP="00D74DDD">
            <w:pPr>
              <w:pStyle w:val="BulletText1"/>
              <w:numPr>
                <w:ilvl w:val="0"/>
                <w:numId w:val="1"/>
              </w:numPr>
            </w:pPr>
            <w:r w:rsidRPr="00AF336E">
              <w:t>all regional offices (ROs)</w:t>
            </w:r>
          </w:p>
          <w:p w14:paraId="1D263277" w14:textId="77777777" w:rsidR="00D74DDD" w:rsidRPr="00AF336E" w:rsidRDefault="00D74DDD" w:rsidP="00D74DDD">
            <w:pPr>
              <w:pStyle w:val="BulletText1"/>
              <w:numPr>
                <w:ilvl w:val="0"/>
                <w:numId w:val="1"/>
              </w:numPr>
            </w:pPr>
            <w:r w:rsidRPr="00AF336E">
              <w:t>demobilization sites with a VA presence</w:t>
            </w:r>
          </w:p>
          <w:p w14:paraId="1D263278" w14:textId="77777777" w:rsidR="00D74DDD" w:rsidRPr="00AF336E" w:rsidRDefault="00D74DDD" w:rsidP="00D74DDD">
            <w:pPr>
              <w:pStyle w:val="BulletText1"/>
              <w:numPr>
                <w:ilvl w:val="0"/>
                <w:numId w:val="1"/>
              </w:numPr>
            </w:pPr>
            <w:r w:rsidRPr="00AF336E">
              <w:t xml:space="preserve">military installations with a VA presence, and </w:t>
            </w:r>
          </w:p>
          <w:p w14:paraId="1D263279" w14:textId="77777777" w:rsidR="00D74DDD" w:rsidRPr="00AF336E" w:rsidRDefault="00D74DDD" w:rsidP="00D74DDD">
            <w:pPr>
              <w:pStyle w:val="BulletText1"/>
              <w:numPr>
                <w:ilvl w:val="0"/>
                <w:numId w:val="1"/>
              </w:numPr>
            </w:pPr>
            <w:r w:rsidRPr="00AF336E">
              <w:t>VA health care facilities.</w:t>
            </w:r>
          </w:p>
          <w:p w14:paraId="1D26327A" w14:textId="77777777" w:rsidR="00D74DDD" w:rsidRPr="00AF336E" w:rsidRDefault="00D74DDD" w:rsidP="00B94131">
            <w:pPr>
              <w:pStyle w:val="BlockText"/>
            </w:pPr>
          </w:p>
          <w:p w14:paraId="1D26327B" w14:textId="77777777" w:rsidR="00D74DDD" w:rsidRPr="00AF336E" w:rsidRDefault="00D74DDD" w:rsidP="00B94131">
            <w:pPr>
              <w:pStyle w:val="BlockText"/>
            </w:pPr>
            <w:r w:rsidRPr="00AF336E">
              <w:rPr>
                <w:b/>
                <w:i/>
              </w:rPr>
              <w:t>Note</w:t>
            </w:r>
            <w:r w:rsidRPr="00AF336E">
              <w:t>:  Not all intake sites have the staffing or capability to perform the actions described in this topic.  Under such circumstances, the parent RO of these sites bears the responsibility for taking these actions.</w:t>
            </w:r>
          </w:p>
        </w:tc>
      </w:tr>
    </w:tbl>
    <w:p w14:paraId="1D26327D" w14:textId="77777777" w:rsidR="00D74DDD" w:rsidRPr="00AF336E" w:rsidRDefault="00D74DDD" w:rsidP="00D74DDD">
      <w:pPr>
        <w:pStyle w:val="ContinuedOnNextPa"/>
      </w:pPr>
      <w:r w:rsidRPr="00AF336E">
        <w:t>Continued on next page</w:t>
      </w:r>
    </w:p>
    <w:p w14:paraId="1D26327E" w14:textId="77777777" w:rsidR="00D74DDD" w:rsidRPr="00AF336E" w:rsidRDefault="00D74DDD" w:rsidP="00D74DDD">
      <w:r w:rsidRPr="00AF336E">
        <w:br w:type="page"/>
      </w:r>
    </w:p>
    <w:p w14:paraId="1D26327F"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280"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287" w14:textId="77777777" w:rsidTr="00B94131">
        <w:tc>
          <w:tcPr>
            <w:tcW w:w="1728" w:type="dxa"/>
            <w:shd w:val="clear" w:color="auto" w:fill="auto"/>
          </w:tcPr>
          <w:p w14:paraId="1D263281" w14:textId="77777777" w:rsidR="00D74DDD" w:rsidRPr="00AF336E" w:rsidRDefault="00D74DDD" w:rsidP="00B94131">
            <w:pPr>
              <w:pStyle w:val="Heading5"/>
            </w:pPr>
            <w:r w:rsidRPr="00AF336E">
              <w:t>b.  Pre-Discharge Claim Coordinators</w:t>
            </w:r>
          </w:p>
        </w:tc>
        <w:tc>
          <w:tcPr>
            <w:tcW w:w="7740" w:type="dxa"/>
            <w:shd w:val="clear" w:color="auto" w:fill="auto"/>
          </w:tcPr>
          <w:p w14:paraId="1D263282" w14:textId="77777777" w:rsidR="00D74DDD" w:rsidRPr="00AF336E" w:rsidRDefault="00D74DDD" w:rsidP="00B94131">
            <w:pPr>
              <w:pStyle w:val="BlockText"/>
            </w:pPr>
            <w:r w:rsidRPr="00AF336E">
              <w:t>Each RO must assign a coordinator to monitor the pre-discharge claims it receives.  The coordinator is responsible for ensuring the RO (and any of its remote intake sites) is</w:t>
            </w:r>
          </w:p>
          <w:p w14:paraId="1D263283" w14:textId="77777777" w:rsidR="00D74DDD" w:rsidRPr="00AF336E" w:rsidRDefault="00D74DDD" w:rsidP="00B94131">
            <w:pPr>
              <w:pStyle w:val="BlockText"/>
            </w:pPr>
          </w:p>
          <w:p w14:paraId="1D263284" w14:textId="77777777" w:rsidR="00D74DDD" w:rsidRPr="00AF336E" w:rsidRDefault="00D74DDD" w:rsidP="00D74DDD">
            <w:pPr>
              <w:pStyle w:val="BulletText1"/>
              <w:numPr>
                <w:ilvl w:val="0"/>
                <w:numId w:val="1"/>
              </w:numPr>
            </w:pPr>
            <w:r w:rsidRPr="00AF336E">
              <w:t>proactive in soliciting and accepting claims from service members prior to their release from active duty</w:t>
            </w:r>
          </w:p>
          <w:p w14:paraId="1D263285" w14:textId="77777777" w:rsidR="00D74DDD" w:rsidRPr="00AF336E" w:rsidRDefault="00D74DDD" w:rsidP="00D74DDD">
            <w:pPr>
              <w:pStyle w:val="BulletText1"/>
              <w:numPr>
                <w:ilvl w:val="0"/>
                <w:numId w:val="1"/>
              </w:numPr>
            </w:pPr>
            <w:r w:rsidRPr="00AF336E">
              <w:t>timely in following up on development actions, and</w:t>
            </w:r>
          </w:p>
          <w:p w14:paraId="1D263286" w14:textId="77777777" w:rsidR="00D74DDD" w:rsidRPr="00AF336E" w:rsidRDefault="00D74DDD" w:rsidP="00D74DDD">
            <w:pPr>
              <w:pStyle w:val="BulletText1"/>
              <w:numPr>
                <w:ilvl w:val="0"/>
                <w:numId w:val="1"/>
              </w:numPr>
            </w:pPr>
            <w:r w:rsidRPr="00AF336E">
              <w:t>timely in transferring claims to designated processing sites.</w:t>
            </w:r>
          </w:p>
        </w:tc>
      </w:tr>
    </w:tbl>
    <w:p w14:paraId="1D263288"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295" w14:textId="77777777" w:rsidTr="00B94131">
        <w:tc>
          <w:tcPr>
            <w:tcW w:w="1728" w:type="dxa"/>
            <w:shd w:val="clear" w:color="auto" w:fill="auto"/>
          </w:tcPr>
          <w:p w14:paraId="1D263289" w14:textId="77777777" w:rsidR="00D74DDD" w:rsidRPr="00AF336E" w:rsidRDefault="00D74DDD" w:rsidP="00B94131">
            <w:pPr>
              <w:pStyle w:val="Heading5"/>
            </w:pPr>
            <w:r w:rsidRPr="00AF336E">
              <w:t>c.  Pre-Discharge Outreach</w:t>
            </w:r>
          </w:p>
        </w:tc>
        <w:tc>
          <w:tcPr>
            <w:tcW w:w="7740" w:type="dxa"/>
            <w:shd w:val="clear" w:color="auto" w:fill="auto"/>
          </w:tcPr>
          <w:p w14:paraId="1D26328A" w14:textId="77777777" w:rsidR="00D74DDD" w:rsidRPr="00AF336E" w:rsidRDefault="00D74DDD" w:rsidP="00B94131">
            <w:pPr>
              <w:pStyle w:val="BlockText"/>
            </w:pPr>
            <w:r w:rsidRPr="00AF336E">
              <w:t>It is important for service members to understand they may file a claim for VA benefits prior to discharge.  ROs and intake sites should make every effort to inform service members of this opportunity through</w:t>
            </w:r>
          </w:p>
          <w:p w14:paraId="1D26328B" w14:textId="77777777" w:rsidR="00D74DDD" w:rsidRPr="00AF336E" w:rsidRDefault="00D74DDD" w:rsidP="00B94131">
            <w:pPr>
              <w:pStyle w:val="BlockText"/>
            </w:pPr>
          </w:p>
          <w:p w14:paraId="1D26328C" w14:textId="77777777" w:rsidR="00D74DDD" w:rsidRPr="00AF336E" w:rsidRDefault="00D74DDD" w:rsidP="00D74DDD">
            <w:pPr>
              <w:pStyle w:val="BulletText1"/>
              <w:numPr>
                <w:ilvl w:val="0"/>
                <w:numId w:val="1"/>
              </w:numPr>
            </w:pPr>
            <w:r w:rsidRPr="00AF336E">
              <w:t>claims workshops that, where feasible, should be scheduled in conjunction with</w:t>
            </w:r>
          </w:p>
          <w:p w14:paraId="1D26328D" w14:textId="77777777" w:rsidR="00D74DDD" w:rsidRPr="00AF336E" w:rsidRDefault="00D74DDD" w:rsidP="00D74DDD">
            <w:pPr>
              <w:pStyle w:val="BulletText2"/>
              <w:numPr>
                <w:ilvl w:val="0"/>
                <w:numId w:val="2"/>
              </w:numPr>
            </w:pPr>
            <w:r w:rsidRPr="00AF336E">
              <w:t>Transition Goals, Plan, Success (GPS) VA Benefits I and II briefings</w:t>
            </w:r>
          </w:p>
          <w:p w14:paraId="1D26328E" w14:textId="77777777" w:rsidR="00D74DDD" w:rsidRPr="00AF336E" w:rsidRDefault="00D74DDD" w:rsidP="00D74DDD">
            <w:pPr>
              <w:pStyle w:val="BulletText2"/>
              <w:numPr>
                <w:ilvl w:val="0"/>
                <w:numId w:val="2"/>
              </w:numPr>
            </w:pPr>
            <w:r w:rsidRPr="00AF336E">
              <w:t>benefit briefings for service members who are separating or retiring from service</w:t>
            </w:r>
          </w:p>
          <w:p w14:paraId="1D26328F" w14:textId="77777777" w:rsidR="00D74DDD" w:rsidRPr="00AF336E" w:rsidRDefault="00D74DDD" w:rsidP="00D74DDD">
            <w:pPr>
              <w:pStyle w:val="BulletText2"/>
              <w:numPr>
                <w:ilvl w:val="0"/>
                <w:numId w:val="2"/>
              </w:numPr>
            </w:pPr>
            <w:r w:rsidRPr="00AF336E">
              <w:t>benefit briefings for demobilizing Reserve or National Guard members, as part of the three- to five-day pre-separation process, and</w:t>
            </w:r>
          </w:p>
          <w:p w14:paraId="1D263290" w14:textId="77777777" w:rsidR="00D74DDD" w:rsidRPr="00AF336E" w:rsidRDefault="00D74DDD" w:rsidP="00D74DDD">
            <w:pPr>
              <w:pStyle w:val="BulletText2"/>
              <w:numPr>
                <w:ilvl w:val="0"/>
                <w:numId w:val="2"/>
              </w:numPr>
            </w:pPr>
            <w:r w:rsidRPr="00AF336E">
              <w:t>Reserve or National Guard “Welcome Home” activities and events</w:t>
            </w:r>
          </w:p>
          <w:p w14:paraId="1D263291" w14:textId="77777777" w:rsidR="00D74DDD" w:rsidRPr="00AF336E" w:rsidRDefault="00D74DDD" w:rsidP="00D74DDD">
            <w:pPr>
              <w:pStyle w:val="BulletText1"/>
              <w:numPr>
                <w:ilvl w:val="0"/>
                <w:numId w:val="1"/>
              </w:numPr>
            </w:pPr>
            <w:r w:rsidRPr="00AF336E">
              <w:t>outreach to severely injured service members who are patients at military treatment facilities or VA Medical Centers (VAMCs), and</w:t>
            </w:r>
          </w:p>
          <w:p w14:paraId="1D263292" w14:textId="77777777" w:rsidR="00D74DDD" w:rsidRPr="00AF336E" w:rsidRDefault="00D74DDD" w:rsidP="00D74DDD">
            <w:pPr>
              <w:pStyle w:val="BulletText1"/>
              <w:numPr>
                <w:ilvl w:val="0"/>
                <w:numId w:val="1"/>
              </w:numPr>
            </w:pPr>
            <w:r w:rsidRPr="00AF336E">
              <w:t>outreach activities jointly sponsored with local VAMCs, National Guard units, and State Directors of Veterans Affairs.</w:t>
            </w:r>
          </w:p>
          <w:p w14:paraId="1D263293" w14:textId="77777777" w:rsidR="00D74DDD" w:rsidRPr="00AF336E" w:rsidRDefault="00D74DDD" w:rsidP="00B94131">
            <w:pPr>
              <w:pStyle w:val="BlockText"/>
            </w:pPr>
          </w:p>
          <w:p w14:paraId="1D263294" w14:textId="77777777" w:rsidR="00D74DDD" w:rsidRPr="00AF336E" w:rsidRDefault="00D74DDD" w:rsidP="00B94131">
            <w:pPr>
              <w:pStyle w:val="BlockText"/>
            </w:pPr>
            <w:r w:rsidRPr="00AF336E">
              <w:rPr>
                <w:b/>
                <w:bCs/>
                <w:i/>
                <w:iCs/>
              </w:rPr>
              <w:t>Note</w:t>
            </w:r>
            <w:r w:rsidRPr="00AF336E">
              <w:t>:  ROs and intake sites should invite and encourage veterans service organizations to participate in claims workshops.</w:t>
            </w:r>
          </w:p>
        </w:tc>
      </w:tr>
    </w:tbl>
    <w:p w14:paraId="1D263296"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299" w14:textId="77777777" w:rsidTr="00B94131">
        <w:tc>
          <w:tcPr>
            <w:tcW w:w="1728" w:type="dxa"/>
            <w:shd w:val="clear" w:color="auto" w:fill="auto"/>
          </w:tcPr>
          <w:p w14:paraId="1D263297" w14:textId="77777777" w:rsidR="00D74DDD" w:rsidRPr="00AF336E" w:rsidRDefault="00D74DDD" w:rsidP="00B94131">
            <w:pPr>
              <w:pStyle w:val="Heading5"/>
            </w:pPr>
            <w:r w:rsidRPr="00AF336E">
              <w:t>d.  Initial Actions Upon Receipt of a Pre-Discharge Claim</w:t>
            </w:r>
          </w:p>
        </w:tc>
        <w:tc>
          <w:tcPr>
            <w:tcW w:w="7740" w:type="dxa"/>
            <w:shd w:val="clear" w:color="auto" w:fill="auto"/>
          </w:tcPr>
          <w:p w14:paraId="1D263298" w14:textId="77777777" w:rsidR="00D74DDD" w:rsidRPr="00AF336E" w:rsidRDefault="00D74DDD" w:rsidP="00B94131">
            <w:pPr>
              <w:pStyle w:val="BlockText"/>
            </w:pPr>
            <w:r w:rsidRPr="00AF336E">
              <w:t>Upon receipt of a pre-discharge claim, intake sites are initially responsible for taking the steps described in the table below.</w:t>
            </w:r>
          </w:p>
        </w:tc>
      </w:tr>
    </w:tbl>
    <w:p w14:paraId="1D26329A"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29D" w14:textId="77777777" w:rsidTr="00B94131">
        <w:tc>
          <w:tcPr>
            <w:tcW w:w="675" w:type="pct"/>
            <w:shd w:val="clear" w:color="auto" w:fill="auto"/>
          </w:tcPr>
          <w:p w14:paraId="1D26329B" w14:textId="77777777" w:rsidR="00D74DDD" w:rsidRPr="00AF336E" w:rsidRDefault="00D74DDD" w:rsidP="00B94131">
            <w:pPr>
              <w:pStyle w:val="TableHeaderText"/>
            </w:pPr>
            <w:r w:rsidRPr="00AF336E">
              <w:t>Step</w:t>
            </w:r>
          </w:p>
        </w:tc>
        <w:tc>
          <w:tcPr>
            <w:tcW w:w="4325" w:type="pct"/>
            <w:shd w:val="clear" w:color="auto" w:fill="auto"/>
          </w:tcPr>
          <w:p w14:paraId="1D26329C" w14:textId="77777777" w:rsidR="00D74DDD" w:rsidRPr="00AF336E" w:rsidRDefault="00D74DDD" w:rsidP="00B94131">
            <w:pPr>
              <w:pStyle w:val="TableHeaderText"/>
            </w:pPr>
            <w:r w:rsidRPr="00AF336E">
              <w:t>Action</w:t>
            </w:r>
          </w:p>
        </w:tc>
      </w:tr>
      <w:tr w:rsidR="00D74DDD" w:rsidRPr="00AF336E" w14:paraId="1D2632A0" w14:textId="77777777" w:rsidTr="00B94131">
        <w:tc>
          <w:tcPr>
            <w:tcW w:w="675" w:type="pct"/>
            <w:shd w:val="clear" w:color="auto" w:fill="auto"/>
          </w:tcPr>
          <w:p w14:paraId="1D26329E" w14:textId="77777777" w:rsidR="00D74DDD" w:rsidRPr="00AF336E" w:rsidRDefault="00D74DDD" w:rsidP="00B94131">
            <w:pPr>
              <w:pStyle w:val="TableText"/>
              <w:jc w:val="center"/>
            </w:pPr>
            <w:r w:rsidRPr="00AF336E">
              <w:t>1</w:t>
            </w:r>
          </w:p>
        </w:tc>
        <w:tc>
          <w:tcPr>
            <w:tcW w:w="4325" w:type="pct"/>
            <w:shd w:val="clear" w:color="auto" w:fill="auto"/>
          </w:tcPr>
          <w:p w14:paraId="1D26329F" w14:textId="77777777" w:rsidR="00D74DDD" w:rsidRPr="00AF336E" w:rsidRDefault="00D74DDD" w:rsidP="00B94131">
            <w:pPr>
              <w:pStyle w:val="TableText"/>
            </w:pPr>
            <w:r w:rsidRPr="00AF336E">
              <w:t>Review the application to ensure it is complete.</w:t>
            </w:r>
          </w:p>
        </w:tc>
      </w:tr>
    </w:tbl>
    <w:p w14:paraId="1D2632A1" w14:textId="77777777" w:rsidR="00D74DDD" w:rsidRPr="00AF336E" w:rsidRDefault="00D74DDD" w:rsidP="00D74DDD">
      <w:pPr>
        <w:pStyle w:val="ContinuedOnNextPa"/>
      </w:pPr>
      <w:r w:rsidRPr="00AF336E">
        <w:t>Continued on next page</w:t>
      </w:r>
    </w:p>
    <w:p w14:paraId="1D2632A2" w14:textId="77777777" w:rsidR="00D74DDD" w:rsidRPr="00AF336E" w:rsidRDefault="00D74DDD" w:rsidP="00D74DDD">
      <w:r w:rsidRPr="00AF336E">
        <w:br w:type="page"/>
      </w:r>
    </w:p>
    <w:p w14:paraId="1D2632A3"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2A4"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2A6" w14:textId="77777777" w:rsidTr="00B94131">
        <w:tc>
          <w:tcPr>
            <w:tcW w:w="5000" w:type="pct"/>
            <w:shd w:val="clear" w:color="auto" w:fill="auto"/>
          </w:tcPr>
          <w:p w14:paraId="1D2632A5"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d.  Initial Actions Upon Receipt of a Pre-Discharge Claim</w:t>
            </w:r>
            <w:r w:rsidRPr="00AF336E">
              <w:rPr>
                <w:noProof/>
              </w:rPr>
              <w:fldChar w:fldCharType="end"/>
            </w:r>
            <w:r w:rsidR="00D74DDD" w:rsidRPr="00AF336E">
              <w:t xml:space="preserve"> </w:t>
            </w:r>
            <w:r w:rsidR="00D74DDD" w:rsidRPr="00AF336E">
              <w:rPr>
                <w:b w:val="0"/>
              </w:rPr>
              <w:t>(continued)</w:t>
            </w:r>
          </w:p>
        </w:tc>
      </w:tr>
    </w:tbl>
    <w:p w14:paraId="1D2632A7"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2AA" w14:textId="77777777" w:rsidTr="00B94131">
        <w:tc>
          <w:tcPr>
            <w:tcW w:w="675" w:type="pct"/>
            <w:shd w:val="clear" w:color="auto" w:fill="auto"/>
          </w:tcPr>
          <w:p w14:paraId="1D2632A8" w14:textId="77777777" w:rsidR="00D74DDD" w:rsidRPr="00AF336E" w:rsidRDefault="00D74DDD" w:rsidP="00B94131">
            <w:pPr>
              <w:pStyle w:val="TableHeaderText"/>
            </w:pPr>
            <w:r w:rsidRPr="00AF336E">
              <w:t>Step</w:t>
            </w:r>
          </w:p>
        </w:tc>
        <w:tc>
          <w:tcPr>
            <w:tcW w:w="4325" w:type="pct"/>
            <w:shd w:val="clear" w:color="auto" w:fill="auto"/>
          </w:tcPr>
          <w:p w14:paraId="1D2632A9" w14:textId="77777777" w:rsidR="00D74DDD" w:rsidRPr="00AF336E" w:rsidRDefault="00D74DDD" w:rsidP="00B94131">
            <w:pPr>
              <w:pStyle w:val="TableHeaderText"/>
            </w:pPr>
            <w:r w:rsidRPr="00AF336E">
              <w:t>Action</w:t>
            </w:r>
          </w:p>
        </w:tc>
      </w:tr>
      <w:tr w:rsidR="00D74DDD" w:rsidRPr="00AF336E" w14:paraId="1D2632AD" w14:textId="77777777" w:rsidTr="00B94131">
        <w:tc>
          <w:tcPr>
            <w:tcW w:w="675" w:type="pct"/>
            <w:shd w:val="clear" w:color="auto" w:fill="auto"/>
          </w:tcPr>
          <w:p w14:paraId="1D2632AB" w14:textId="77777777" w:rsidR="00D74DDD" w:rsidRPr="00AF336E" w:rsidRDefault="00D74DDD" w:rsidP="00B94131">
            <w:pPr>
              <w:pStyle w:val="TableText"/>
              <w:jc w:val="center"/>
            </w:pPr>
            <w:r w:rsidRPr="00AF336E">
              <w:t>2</w:t>
            </w:r>
          </w:p>
        </w:tc>
        <w:tc>
          <w:tcPr>
            <w:tcW w:w="4325" w:type="pct"/>
            <w:shd w:val="clear" w:color="auto" w:fill="auto"/>
          </w:tcPr>
          <w:p w14:paraId="1D2632AC" w14:textId="77777777" w:rsidR="00D74DDD" w:rsidRPr="00AF336E" w:rsidRDefault="00D74DDD" w:rsidP="00B94131">
            <w:pPr>
              <w:pStyle w:val="TableText"/>
            </w:pPr>
            <w:r w:rsidRPr="00AF336E">
              <w:rPr>
                <w:color w:val="auto"/>
              </w:rPr>
              <w:t>Date-stamp the application with the date of receipt.</w:t>
            </w:r>
          </w:p>
        </w:tc>
      </w:tr>
      <w:tr w:rsidR="00D74DDD" w:rsidRPr="00AF336E" w14:paraId="1D2632B0" w14:textId="77777777" w:rsidTr="00B94131">
        <w:tc>
          <w:tcPr>
            <w:tcW w:w="675" w:type="pct"/>
            <w:shd w:val="clear" w:color="auto" w:fill="auto"/>
          </w:tcPr>
          <w:p w14:paraId="1D2632AE" w14:textId="77777777" w:rsidR="00D74DDD" w:rsidRPr="00AF336E" w:rsidRDefault="00D74DDD" w:rsidP="00B94131">
            <w:pPr>
              <w:pStyle w:val="TableText"/>
              <w:jc w:val="center"/>
            </w:pPr>
            <w:r w:rsidRPr="00AF336E">
              <w:t>3</w:t>
            </w:r>
          </w:p>
        </w:tc>
        <w:tc>
          <w:tcPr>
            <w:tcW w:w="4325" w:type="pct"/>
            <w:shd w:val="clear" w:color="auto" w:fill="auto"/>
          </w:tcPr>
          <w:p w14:paraId="1D2632AF" w14:textId="77777777" w:rsidR="00D74DDD" w:rsidRPr="00AF336E" w:rsidRDefault="00D74DDD" w:rsidP="00B94131">
            <w:pPr>
              <w:pStyle w:val="TableText"/>
            </w:pPr>
            <w:r w:rsidRPr="00AF336E">
              <w:t>Ensure the service member’s cell phone number and e-mail address are of record (to expedite development activities).</w:t>
            </w:r>
          </w:p>
        </w:tc>
      </w:tr>
      <w:tr w:rsidR="00D74DDD" w:rsidRPr="00AF336E" w14:paraId="1D2632B3" w14:textId="77777777" w:rsidTr="00B94131">
        <w:tc>
          <w:tcPr>
            <w:tcW w:w="675" w:type="pct"/>
            <w:shd w:val="clear" w:color="auto" w:fill="auto"/>
          </w:tcPr>
          <w:p w14:paraId="1D2632B1" w14:textId="77777777" w:rsidR="00D74DDD" w:rsidRPr="00AF336E" w:rsidRDefault="00D74DDD" w:rsidP="00B94131">
            <w:pPr>
              <w:pStyle w:val="TableText"/>
              <w:jc w:val="center"/>
            </w:pPr>
            <w:r w:rsidRPr="00AF336E">
              <w:t>4</w:t>
            </w:r>
          </w:p>
        </w:tc>
        <w:tc>
          <w:tcPr>
            <w:tcW w:w="4325" w:type="pct"/>
            <w:shd w:val="clear" w:color="auto" w:fill="auto"/>
          </w:tcPr>
          <w:p w14:paraId="1D2632B2" w14:textId="77777777" w:rsidR="00D74DDD" w:rsidRPr="00AF336E" w:rsidRDefault="00D74DDD" w:rsidP="00B94131">
            <w:pPr>
              <w:pStyle w:val="TableText"/>
            </w:pPr>
            <w:r w:rsidRPr="00AF336E">
              <w:rPr>
                <w:color w:val="auto"/>
              </w:rPr>
              <w:t xml:space="preserve">Obtain original (preferred) or photocopies of the service member’s service treatment records (STRs) for </w:t>
            </w:r>
            <w:r w:rsidRPr="00AF336E">
              <w:rPr>
                <w:b/>
                <w:i/>
                <w:color w:val="auto"/>
              </w:rPr>
              <w:t>all</w:t>
            </w:r>
            <w:r w:rsidRPr="00AF336E">
              <w:rPr>
                <w:color w:val="auto"/>
              </w:rPr>
              <w:t xml:space="preserve"> periods of service (if </w:t>
            </w:r>
            <w:r w:rsidRPr="00AF336E">
              <w:t>not already in VA custody).</w:t>
            </w:r>
          </w:p>
        </w:tc>
      </w:tr>
      <w:tr w:rsidR="00D74DDD" w:rsidRPr="00AF336E" w14:paraId="1D2632BB" w14:textId="77777777" w:rsidTr="00B94131">
        <w:tc>
          <w:tcPr>
            <w:tcW w:w="675" w:type="pct"/>
            <w:shd w:val="clear" w:color="auto" w:fill="auto"/>
          </w:tcPr>
          <w:p w14:paraId="1D2632B4" w14:textId="77777777" w:rsidR="00D74DDD" w:rsidRPr="00AF336E" w:rsidRDefault="00D74DDD" w:rsidP="00B94131">
            <w:pPr>
              <w:pStyle w:val="TableText"/>
              <w:jc w:val="center"/>
            </w:pPr>
            <w:r w:rsidRPr="00AF336E">
              <w:t>5</w:t>
            </w:r>
          </w:p>
        </w:tc>
        <w:tc>
          <w:tcPr>
            <w:tcW w:w="4325" w:type="pct"/>
            <w:shd w:val="clear" w:color="auto" w:fill="auto"/>
          </w:tcPr>
          <w:p w14:paraId="1D2632B5" w14:textId="77777777" w:rsidR="00D74DDD" w:rsidRPr="00AF336E" w:rsidRDefault="00D74DDD" w:rsidP="00B94131">
            <w:pPr>
              <w:pStyle w:val="TableText"/>
            </w:pPr>
            <w:r w:rsidRPr="00AF336E">
              <w:t xml:space="preserve">Did the service member file his/her claim on </w:t>
            </w:r>
            <w:r w:rsidRPr="00AF336E">
              <w:rPr>
                <w:i/>
              </w:rPr>
              <w:t>VA Form 21-526EZ, Application for Disability Compensation and Related Compensation Benefits</w:t>
            </w:r>
            <w:r w:rsidRPr="00AF336E">
              <w:t>?</w:t>
            </w:r>
          </w:p>
          <w:p w14:paraId="1D2632B6" w14:textId="77777777" w:rsidR="00D74DDD" w:rsidRPr="00AF336E" w:rsidRDefault="00D74DDD" w:rsidP="00B94131">
            <w:pPr>
              <w:pStyle w:val="TableText"/>
            </w:pPr>
          </w:p>
          <w:p w14:paraId="1D2632B7" w14:textId="77777777" w:rsidR="00D74DDD" w:rsidRPr="00AF336E" w:rsidRDefault="00D74DDD" w:rsidP="00D74DDD">
            <w:pPr>
              <w:pStyle w:val="BulletText1"/>
              <w:numPr>
                <w:ilvl w:val="0"/>
                <w:numId w:val="1"/>
              </w:numPr>
            </w:pPr>
            <w:r w:rsidRPr="00AF336E">
              <w:t xml:space="preserve">If </w:t>
            </w:r>
            <w:r w:rsidRPr="00AF336E">
              <w:rPr>
                <w:i/>
              </w:rPr>
              <w:t>yes</w:t>
            </w:r>
            <w:r w:rsidRPr="00AF336E">
              <w:t>, proceed to the next step.</w:t>
            </w:r>
          </w:p>
          <w:p w14:paraId="1D2632B8" w14:textId="77777777" w:rsidR="00D74DDD" w:rsidRPr="00AF336E" w:rsidRDefault="00D74DDD" w:rsidP="00D74DDD">
            <w:pPr>
              <w:pStyle w:val="BulletText1"/>
              <w:numPr>
                <w:ilvl w:val="0"/>
                <w:numId w:val="1"/>
              </w:numPr>
            </w:pPr>
            <w:r w:rsidRPr="00AF336E">
              <w:t xml:space="preserve">If </w:t>
            </w:r>
            <w:r w:rsidRPr="00AF336E">
              <w:rPr>
                <w:i/>
              </w:rPr>
              <w:t>no</w:t>
            </w:r>
            <w:r w:rsidRPr="00AF336E">
              <w:t xml:space="preserve">, </w:t>
            </w:r>
          </w:p>
          <w:p w14:paraId="1D2632B9" w14:textId="77777777" w:rsidR="00D74DDD" w:rsidRPr="00AF336E" w:rsidRDefault="00D74DDD" w:rsidP="00D74DDD">
            <w:pPr>
              <w:pStyle w:val="BulletText2"/>
              <w:numPr>
                <w:ilvl w:val="0"/>
                <w:numId w:val="2"/>
              </w:numPr>
            </w:pPr>
            <w:r w:rsidRPr="00AF336E">
              <w:t xml:space="preserve">provide the service member with the </w:t>
            </w:r>
            <w:hyperlink r:id="rId13" w:history="1">
              <w:r w:rsidRPr="00AF336E">
                <w:rPr>
                  <w:rStyle w:val="Hyperlink"/>
                </w:rPr>
                <w:t>Section 5103 notice</w:t>
              </w:r>
            </w:hyperlink>
            <w:r w:rsidRPr="00AF336E">
              <w:t xml:space="preserve"> VA specifically designed for service members that file a claim for disability compensation prior to discharge, and</w:t>
            </w:r>
          </w:p>
          <w:p w14:paraId="1D2632BA" w14:textId="77777777" w:rsidR="00D74DDD" w:rsidRPr="00AF336E" w:rsidRDefault="00D74DDD" w:rsidP="00D74DDD">
            <w:pPr>
              <w:pStyle w:val="BulletText2"/>
              <w:numPr>
                <w:ilvl w:val="0"/>
                <w:numId w:val="2"/>
              </w:numPr>
            </w:pPr>
            <w:r w:rsidRPr="00AF336E">
              <w:t>proceed to the next step.</w:t>
            </w:r>
          </w:p>
        </w:tc>
      </w:tr>
      <w:tr w:rsidR="00D74DDD" w:rsidRPr="00AF336E" w14:paraId="1D2632BE" w14:textId="77777777" w:rsidTr="00B94131">
        <w:tc>
          <w:tcPr>
            <w:tcW w:w="675" w:type="pct"/>
            <w:shd w:val="clear" w:color="auto" w:fill="auto"/>
          </w:tcPr>
          <w:p w14:paraId="1D2632BC" w14:textId="77777777" w:rsidR="00D74DDD" w:rsidRPr="00AF336E" w:rsidRDefault="00D74DDD" w:rsidP="00B94131">
            <w:pPr>
              <w:pStyle w:val="TableText"/>
              <w:jc w:val="center"/>
            </w:pPr>
            <w:r w:rsidRPr="00AF336E">
              <w:t>6</w:t>
            </w:r>
          </w:p>
        </w:tc>
        <w:tc>
          <w:tcPr>
            <w:tcW w:w="4325" w:type="pct"/>
            <w:shd w:val="clear" w:color="auto" w:fill="auto"/>
          </w:tcPr>
          <w:p w14:paraId="1D2632BD" w14:textId="77777777" w:rsidR="00D74DDD" w:rsidRPr="00AF336E" w:rsidRDefault="00D74DDD" w:rsidP="00B94131">
            <w:pPr>
              <w:pStyle w:val="TableText"/>
            </w:pPr>
            <w:r w:rsidRPr="00AF336E">
              <w:t>Undertake any development that is necessary to determine whether the service member is entitled to additional benefits for his/her dependents.</w:t>
            </w:r>
          </w:p>
        </w:tc>
      </w:tr>
      <w:tr w:rsidR="00D74DDD" w:rsidRPr="00AF336E" w14:paraId="1D2632C1" w14:textId="77777777" w:rsidTr="00B94131">
        <w:tc>
          <w:tcPr>
            <w:tcW w:w="675" w:type="pct"/>
            <w:shd w:val="clear" w:color="auto" w:fill="auto"/>
          </w:tcPr>
          <w:p w14:paraId="1D2632BF" w14:textId="77777777" w:rsidR="00D74DDD" w:rsidRPr="00AF336E" w:rsidRDefault="00D74DDD" w:rsidP="00B94131">
            <w:pPr>
              <w:pStyle w:val="TableText"/>
              <w:jc w:val="center"/>
            </w:pPr>
            <w:r w:rsidRPr="00AF336E">
              <w:t>7</w:t>
            </w:r>
          </w:p>
        </w:tc>
        <w:tc>
          <w:tcPr>
            <w:tcW w:w="4325" w:type="pct"/>
            <w:shd w:val="clear" w:color="auto" w:fill="auto"/>
          </w:tcPr>
          <w:p w14:paraId="1D2632C0" w14:textId="77777777" w:rsidR="00D74DDD" w:rsidRPr="00AF336E" w:rsidRDefault="00D74DDD" w:rsidP="00B94131">
            <w:pPr>
              <w:pStyle w:val="TableText"/>
              <w:rPr>
                <w:color w:val="auto"/>
              </w:rPr>
            </w:pPr>
            <w:r w:rsidRPr="00AF336E">
              <w:t>Attempt to obtain the Section 5103 Notice Response (not required).</w:t>
            </w:r>
          </w:p>
        </w:tc>
      </w:tr>
      <w:tr w:rsidR="00D74DDD" w:rsidRPr="00AF336E" w14:paraId="1D2632C4" w14:textId="77777777" w:rsidTr="00B94131">
        <w:tc>
          <w:tcPr>
            <w:tcW w:w="675" w:type="pct"/>
            <w:shd w:val="clear" w:color="auto" w:fill="auto"/>
          </w:tcPr>
          <w:p w14:paraId="1D2632C2" w14:textId="77777777" w:rsidR="00D74DDD" w:rsidRPr="00AF336E" w:rsidRDefault="00D74DDD" w:rsidP="00B94131">
            <w:pPr>
              <w:pStyle w:val="TableText"/>
              <w:jc w:val="center"/>
            </w:pPr>
            <w:r w:rsidRPr="00AF336E">
              <w:t>8</w:t>
            </w:r>
          </w:p>
        </w:tc>
        <w:tc>
          <w:tcPr>
            <w:tcW w:w="4325" w:type="pct"/>
            <w:shd w:val="clear" w:color="auto" w:fill="auto"/>
          </w:tcPr>
          <w:p w14:paraId="1D2632C3" w14:textId="77777777" w:rsidR="00D74DDD" w:rsidRPr="00AF336E" w:rsidRDefault="00D74DDD" w:rsidP="00B94131">
            <w:pPr>
              <w:pStyle w:val="TableText"/>
            </w:pPr>
            <w:r w:rsidRPr="00AF336E">
              <w:rPr>
                <w:color w:val="auto"/>
              </w:rPr>
              <w:t>Establish a Beneficiary Identification and Records Locator Subsystem (BIRLS) record (if one does not already exist).</w:t>
            </w:r>
          </w:p>
        </w:tc>
      </w:tr>
      <w:tr w:rsidR="00D74DDD" w:rsidRPr="00AF336E" w14:paraId="1D2632C7" w14:textId="77777777" w:rsidTr="00B94131">
        <w:tc>
          <w:tcPr>
            <w:tcW w:w="675" w:type="pct"/>
            <w:shd w:val="clear" w:color="auto" w:fill="auto"/>
          </w:tcPr>
          <w:p w14:paraId="1D2632C5" w14:textId="77777777" w:rsidR="00D74DDD" w:rsidRPr="00AF336E" w:rsidRDefault="00D74DDD" w:rsidP="00B94131">
            <w:pPr>
              <w:pStyle w:val="TableText"/>
              <w:jc w:val="center"/>
            </w:pPr>
            <w:r w:rsidRPr="00AF336E">
              <w:t>9</w:t>
            </w:r>
          </w:p>
        </w:tc>
        <w:tc>
          <w:tcPr>
            <w:tcW w:w="4325" w:type="pct"/>
            <w:shd w:val="clear" w:color="auto" w:fill="auto"/>
          </w:tcPr>
          <w:p w14:paraId="1D2632C6" w14:textId="77777777" w:rsidR="00D74DDD" w:rsidRPr="00AF336E" w:rsidRDefault="00D74DDD" w:rsidP="00B94131">
            <w:pPr>
              <w:pStyle w:val="TableText"/>
            </w:pPr>
            <w:r w:rsidRPr="00AF336E">
              <w:rPr>
                <w:color w:val="auto"/>
              </w:rPr>
              <w:t>Build a red-rope claims folder (if one does not already exist).</w:t>
            </w:r>
          </w:p>
        </w:tc>
      </w:tr>
      <w:tr w:rsidR="00D74DDD" w:rsidRPr="00AF336E" w14:paraId="1D2632CD" w14:textId="77777777" w:rsidTr="00B94131">
        <w:tc>
          <w:tcPr>
            <w:tcW w:w="675" w:type="pct"/>
            <w:shd w:val="clear" w:color="auto" w:fill="auto"/>
          </w:tcPr>
          <w:p w14:paraId="1D2632C8" w14:textId="77777777" w:rsidR="00D74DDD" w:rsidRPr="00AF336E" w:rsidRDefault="00D74DDD" w:rsidP="00B94131">
            <w:pPr>
              <w:pStyle w:val="TableText"/>
              <w:jc w:val="center"/>
            </w:pPr>
            <w:r w:rsidRPr="00AF336E">
              <w:t>10</w:t>
            </w:r>
          </w:p>
        </w:tc>
        <w:tc>
          <w:tcPr>
            <w:tcW w:w="4325" w:type="pct"/>
            <w:shd w:val="clear" w:color="auto" w:fill="auto"/>
          </w:tcPr>
          <w:p w14:paraId="1D2632C9" w14:textId="77777777" w:rsidR="00D74DDD" w:rsidRPr="00AF336E" w:rsidRDefault="00D74DDD" w:rsidP="00B94131">
            <w:pPr>
              <w:pStyle w:val="TableText"/>
            </w:pPr>
            <w:r w:rsidRPr="00AF336E">
              <w:t>File down in the service member’s claims folder</w:t>
            </w:r>
          </w:p>
          <w:p w14:paraId="1D2632CA" w14:textId="77777777" w:rsidR="00D74DDD" w:rsidRPr="00AF336E" w:rsidRDefault="00D74DDD" w:rsidP="00B94131">
            <w:pPr>
              <w:pStyle w:val="TableText"/>
            </w:pPr>
          </w:p>
          <w:p w14:paraId="1D2632CB" w14:textId="77777777" w:rsidR="00D74DDD" w:rsidRPr="00AF336E" w:rsidRDefault="00D74DDD" w:rsidP="00D74DDD">
            <w:pPr>
              <w:pStyle w:val="BulletText1"/>
              <w:numPr>
                <w:ilvl w:val="0"/>
                <w:numId w:val="1"/>
              </w:numPr>
              <w:rPr>
                <w:b/>
                <w:bCs/>
              </w:rPr>
            </w:pPr>
            <w:r w:rsidRPr="00AF336E">
              <w:t>a dated copy of the Section 5103 notice, and</w:t>
            </w:r>
          </w:p>
          <w:p w14:paraId="1D2632CC" w14:textId="77777777" w:rsidR="00D74DDD" w:rsidRPr="00AF336E" w:rsidRDefault="00D74DDD" w:rsidP="00D74DDD">
            <w:pPr>
              <w:pStyle w:val="BulletText1"/>
              <w:numPr>
                <w:ilvl w:val="0"/>
                <w:numId w:val="1"/>
              </w:numPr>
              <w:rPr>
                <w:color w:val="auto"/>
              </w:rPr>
            </w:pPr>
            <w:r w:rsidRPr="00AF336E">
              <w:t>the Section 5103 Notice Response (only if signed by the service member).</w:t>
            </w:r>
          </w:p>
        </w:tc>
      </w:tr>
      <w:tr w:rsidR="00D74DDD" w:rsidRPr="00AF336E" w14:paraId="1D2632D0" w14:textId="77777777" w:rsidTr="00B94131">
        <w:tc>
          <w:tcPr>
            <w:tcW w:w="675" w:type="pct"/>
            <w:shd w:val="clear" w:color="auto" w:fill="auto"/>
          </w:tcPr>
          <w:p w14:paraId="1D2632CE" w14:textId="77777777" w:rsidR="00D74DDD" w:rsidRPr="00AF336E" w:rsidRDefault="00D74DDD" w:rsidP="00B94131">
            <w:pPr>
              <w:pStyle w:val="TableText"/>
              <w:jc w:val="center"/>
            </w:pPr>
            <w:r w:rsidRPr="00AF336E">
              <w:t>11</w:t>
            </w:r>
          </w:p>
        </w:tc>
        <w:tc>
          <w:tcPr>
            <w:tcW w:w="4325" w:type="pct"/>
            <w:shd w:val="clear" w:color="auto" w:fill="auto"/>
          </w:tcPr>
          <w:p w14:paraId="1D2632CF" w14:textId="77777777" w:rsidR="00D74DDD" w:rsidRPr="00AF336E" w:rsidRDefault="00D74DDD" w:rsidP="00B94131">
            <w:pPr>
              <w:pStyle w:val="TableText"/>
              <w:rPr>
                <w:color w:val="auto"/>
              </w:rPr>
            </w:pPr>
            <w:r w:rsidRPr="00AF336E">
              <w:t>Place the claim under end product (EP) control in Shar</w:t>
            </w:r>
            <w:r w:rsidRPr="00AF336E">
              <w:rPr>
                <w:color w:val="auto"/>
              </w:rPr>
              <w:t>e.</w:t>
            </w:r>
          </w:p>
        </w:tc>
      </w:tr>
      <w:tr w:rsidR="00D74DDD" w:rsidRPr="00AF336E" w14:paraId="1D2632D3" w14:textId="77777777" w:rsidTr="00B94131">
        <w:tc>
          <w:tcPr>
            <w:tcW w:w="675" w:type="pct"/>
            <w:shd w:val="clear" w:color="auto" w:fill="auto"/>
          </w:tcPr>
          <w:p w14:paraId="1D2632D1" w14:textId="77777777" w:rsidR="00D74DDD" w:rsidRPr="00AF336E" w:rsidRDefault="00D74DDD" w:rsidP="00B94131">
            <w:pPr>
              <w:pStyle w:val="TableText"/>
              <w:jc w:val="center"/>
            </w:pPr>
            <w:r w:rsidRPr="00AF336E">
              <w:t>12</w:t>
            </w:r>
          </w:p>
        </w:tc>
        <w:tc>
          <w:tcPr>
            <w:tcW w:w="4325" w:type="pct"/>
            <w:shd w:val="clear" w:color="auto" w:fill="auto"/>
          </w:tcPr>
          <w:p w14:paraId="1D2632D2" w14:textId="77777777" w:rsidR="00D74DDD" w:rsidRPr="00AF336E" w:rsidRDefault="00D74DDD" w:rsidP="00B94131">
            <w:pPr>
              <w:pStyle w:val="TableText"/>
              <w:rPr>
                <w:color w:val="auto"/>
              </w:rPr>
            </w:pPr>
            <w:r w:rsidRPr="00AF336E">
              <w:t xml:space="preserve">Request examination(s) of all claimed disabilities </w:t>
            </w:r>
            <w:r w:rsidRPr="00AF336E">
              <w:rPr>
                <w:b/>
                <w:i/>
              </w:rPr>
              <w:t>within five days</w:t>
            </w:r>
            <w:r w:rsidRPr="00AF336E">
              <w:t xml:space="preserve"> of receipt of the claim.</w:t>
            </w:r>
          </w:p>
        </w:tc>
      </w:tr>
    </w:tbl>
    <w:p w14:paraId="1D2632D4" w14:textId="77777777" w:rsidR="00D74DDD" w:rsidRPr="00AF336E" w:rsidRDefault="00D74DDD" w:rsidP="00D74DDD">
      <w:pPr>
        <w:pStyle w:val="ContinuedOnNextPa"/>
      </w:pPr>
      <w:r w:rsidRPr="00AF336E">
        <w:t>Continued on next page</w:t>
      </w:r>
    </w:p>
    <w:p w14:paraId="1D2632D5" w14:textId="77777777" w:rsidR="00D74DDD" w:rsidRPr="00AF336E" w:rsidRDefault="00D74DDD" w:rsidP="00D74DDD">
      <w:r w:rsidRPr="00AF336E">
        <w:br w:type="page"/>
      </w:r>
    </w:p>
    <w:p w14:paraId="1D2632D6"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w:instrText>
      </w:r>
      <w:r w:rsidRPr="00AF336E">
        <w:instrText xml:space="preserve">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2D7"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2D9" w14:textId="77777777" w:rsidTr="00B94131">
        <w:tc>
          <w:tcPr>
            <w:tcW w:w="5000" w:type="pct"/>
            <w:shd w:val="clear" w:color="auto" w:fill="auto"/>
          </w:tcPr>
          <w:p w14:paraId="1D2632D8"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d.  Initial Actions Upon Receipt of a Pre-Discharge Claim</w:t>
            </w:r>
            <w:r w:rsidRPr="00AF336E">
              <w:rPr>
                <w:noProof/>
              </w:rPr>
              <w:fldChar w:fldCharType="end"/>
            </w:r>
            <w:r w:rsidR="00D74DDD" w:rsidRPr="00AF336E">
              <w:t xml:space="preserve"> </w:t>
            </w:r>
            <w:r w:rsidR="00D74DDD" w:rsidRPr="00AF336E">
              <w:rPr>
                <w:b w:val="0"/>
              </w:rPr>
              <w:t>(continued)</w:t>
            </w:r>
          </w:p>
        </w:tc>
      </w:tr>
    </w:tbl>
    <w:p w14:paraId="1D2632DA"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2DD" w14:textId="77777777" w:rsidTr="00B94131">
        <w:tc>
          <w:tcPr>
            <w:tcW w:w="675" w:type="pct"/>
            <w:shd w:val="clear" w:color="auto" w:fill="auto"/>
          </w:tcPr>
          <w:p w14:paraId="1D2632DB" w14:textId="77777777" w:rsidR="00D74DDD" w:rsidRPr="00AF336E" w:rsidRDefault="00D74DDD" w:rsidP="00B94131">
            <w:pPr>
              <w:pStyle w:val="TableHeaderText"/>
            </w:pPr>
            <w:r w:rsidRPr="00AF336E">
              <w:t>Step</w:t>
            </w:r>
          </w:p>
        </w:tc>
        <w:tc>
          <w:tcPr>
            <w:tcW w:w="4325" w:type="pct"/>
            <w:shd w:val="clear" w:color="auto" w:fill="auto"/>
          </w:tcPr>
          <w:p w14:paraId="1D2632DC" w14:textId="77777777" w:rsidR="00D74DDD" w:rsidRPr="00AF336E" w:rsidRDefault="00D74DDD" w:rsidP="00B94131">
            <w:pPr>
              <w:pStyle w:val="TableHeaderText"/>
            </w:pPr>
            <w:r w:rsidRPr="00AF336E">
              <w:t>Action</w:t>
            </w:r>
          </w:p>
        </w:tc>
      </w:tr>
      <w:tr w:rsidR="00D74DDD" w:rsidRPr="00AF336E" w14:paraId="1D2632E0" w14:textId="77777777" w:rsidTr="00B94131">
        <w:tc>
          <w:tcPr>
            <w:tcW w:w="675" w:type="pct"/>
            <w:shd w:val="clear" w:color="auto" w:fill="auto"/>
          </w:tcPr>
          <w:p w14:paraId="1D2632DE" w14:textId="77777777" w:rsidR="00D74DDD" w:rsidRPr="00AF336E" w:rsidRDefault="00D74DDD" w:rsidP="00B94131">
            <w:pPr>
              <w:pStyle w:val="TableText"/>
              <w:jc w:val="center"/>
            </w:pPr>
            <w:r w:rsidRPr="00AF336E">
              <w:t>13</w:t>
            </w:r>
          </w:p>
        </w:tc>
        <w:tc>
          <w:tcPr>
            <w:tcW w:w="4325" w:type="pct"/>
            <w:shd w:val="clear" w:color="auto" w:fill="auto"/>
          </w:tcPr>
          <w:p w14:paraId="1D2632DF" w14:textId="77777777" w:rsidR="00D74DDD" w:rsidRPr="00AF336E" w:rsidRDefault="00D74DDD" w:rsidP="00B94131">
            <w:pPr>
              <w:pStyle w:val="TableText"/>
              <w:rPr>
                <w:color w:val="auto"/>
              </w:rPr>
            </w:pPr>
            <w:r w:rsidRPr="00AF336E">
              <w:t>Update Modern Award Processing Development (MAP-D)</w:t>
            </w:r>
            <w:r w:rsidRPr="00AF336E">
              <w:rPr>
                <w:color w:val="auto"/>
              </w:rPr>
              <w:t xml:space="preserve">, according to instructions in </w:t>
            </w:r>
            <w:hyperlink r:id="rId14" w:history="1">
              <w:r w:rsidRPr="00AF336E">
                <w:rPr>
                  <w:rStyle w:val="Hyperlink"/>
                </w:rPr>
                <w:t>M21-1MR, Part III, Subpart i, 2.B.3.h</w:t>
              </w:r>
            </w:hyperlink>
            <w:r w:rsidRPr="00AF336E">
              <w:t>.</w:t>
            </w:r>
          </w:p>
        </w:tc>
      </w:tr>
    </w:tbl>
    <w:p w14:paraId="1D2632E1" w14:textId="77777777" w:rsidR="00D74DDD" w:rsidRPr="00AF336E" w:rsidRDefault="00D74DDD" w:rsidP="00D74DDD"/>
    <w:tbl>
      <w:tblPr>
        <w:tblW w:w="7732" w:type="dxa"/>
        <w:tblInd w:w="1728" w:type="dxa"/>
        <w:tblLayout w:type="fixed"/>
        <w:tblLook w:val="0000" w:firstRow="0" w:lastRow="0" w:firstColumn="0" w:lastColumn="0" w:noHBand="0" w:noVBand="0"/>
      </w:tblPr>
      <w:tblGrid>
        <w:gridCol w:w="7732"/>
      </w:tblGrid>
      <w:tr w:rsidR="00D74DDD" w:rsidRPr="00AF336E" w14:paraId="1D2632E8" w14:textId="77777777" w:rsidTr="00B94131">
        <w:tc>
          <w:tcPr>
            <w:tcW w:w="5000" w:type="pct"/>
            <w:shd w:val="clear" w:color="auto" w:fill="auto"/>
          </w:tcPr>
          <w:p w14:paraId="1D2632E2" w14:textId="77777777" w:rsidR="00D74DDD" w:rsidRPr="00AF336E" w:rsidRDefault="00D74DDD" w:rsidP="00B94131">
            <w:pPr>
              <w:pStyle w:val="NoteText"/>
            </w:pPr>
            <w:r w:rsidRPr="00AF336E">
              <w:rPr>
                <w:b/>
                <w:bCs/>
                <w:i/>
                <w:iCs/>
              </w:rPr>
              <w:t>Notes</w:t>
            </w:r>
            <w:r w:rsidRPr="00AF336E">
              <w:t>:  Intake sites</w:t>
            </w:r>
          </w:p>
          <w:p w14:paraId="1D2632E3" w14:textId="77777777" w:rsidR="00D74DDD" w:rsidRPr="00AF336E" w:rsidRDefault="00D74DDD" w:rsidP="00D74DDD">
            <w:pPr>
              <w:pStyle w:val="BulletText1"/>
              <w:numPr>
                <w:ilvl w:val="0"/>
                <w:numId w:val="1"/>
              </w:numPr>
            </w:pPr>
            <w:r w:rsidRPr="00AF336E">
              <w:t xml:space="preserve">must place the date stamp on the </w:t>
            </w:r>
            <w:r w:rsidRPr="00AF336E">
              <w:rPr>
                <w:b/>
                <w:i/>
              </w:rPr>
              <w:t>front page</w:t>
            </w:r>
            <w:r w:rsidRPr="00AF336E">
              <w:t xml:space="preserve"> of documents they receive in connection with a BDD claim</w:t>
            </w:r>
          </w:p>
          <w:p w14:paraId="1D2632E4" w14:textId="77777777" w:rsidR="00D74DDD" w:rsidRPr="00AF336E" w:rsidRDefault="00D74DDD" w:rsidP="00D74DDD">
            <w:pPr>
              <w:pStyle w:val="BulletText1"/>
              <w:numPr>
                <w:ilvl w:val="0"/>
                <w:numId w:val="1"/>
              </w:numPr>
            </w:pPr>
            <w:r w:rsidRPr="00AF336E">
              <w:t xml:space="preserve">must send the claims folder to the examining facility under the circumstances described in </w:t>
            </w:r>
            <w:hyperlink r:id="rId15" w:history="1">
              <w:r w:rsidRPr="00AF336E">
                <w:rPr>
                  <w:color w:val="0000FF"/>
                  <w:u w:val="single"/>
                </w:rPr>
                <w:t>M21-1MR, Part III, Subpart iv, 3.A.1.l</w:t>
              </w:r>
            </w:hyperlink>
            <w:r w:rsidRPr="00AF336E">
              <w:t>, and</w:t>
            </w:r>
          </w:p>
          <w:p w14:paraId="1D2632E5" w14:textId="77777777" w:rsidR="00D74DDD" w:rsidRPr="00AF336E" w:rsidRDefault="00D74DDD" w:rsidP="00D74DDD">
            <w:pPr>
              <w:pStyle w:val="BulletText1"/>
              <w:numPr>
                <w:ilvl w:val="0"/>
                <w:numId w:val="1"/>
              </w:numPr>
            </w:pPr>
            <w:r w:rsidRPr="00AF336E">
              <w:t>are entitled to credit for an interview if they conduct one in connection with a pre-discharge claim.</w:t>
            </w:r>
          </w:p>
          <w:p w14:paraId="1D2632E6" w14:textId="77777777" w:rsidR="00D74DDD" w:rsidRPr="00AF336E" w:rsidRDefault="00D74DDD" w:rsidP="00B94131">
            <w:pPr>
              <w:pStyle w:val="NoteText"/>
            </w:pPr>
          </w:p>
          <w:p w14:paraId="1D2632E7" w14:textId="77777777" w:rsidR="00D74DDD" w:rsidRPr="00AF336E" w:rsidRDefault="00D74DDD" w:rsidP="00B94131">
            <w:pPr>
              <w:pStyle w:val="NoteText"/>
            </w:pPr>
            <w:r w:rsidRPr="00AF336E">
              <w:rPr>
                <w:b/>
                <w:bCs/>
                <w:i/>
                <w:iCs/>
                <w:szCs w:val="24"/>
              </w:rPr>
              <w:t>Reference</w:t>
            </w:r>
            <w:r w:rsidRPr="00AF336E">
              <w:rPr>
                <w:szCs w:val="24"/>
              </w:rPr>
              <w:t xml:space="preserve">:  For more information on placing pre-discharge claims under EP control, see </w:t>
            </w:r>
            <w:hyperlink r:id="rId16" w:history="1">
              <w:r w:rsidRPr="00AF336E">
                <w:rPr>
                  <w:color w:val="0000FF"/>
                  <w:szCs w:val="24"/>
                  <w:u w:val="single"/>
                </w:rPr>
                <w:t>M21-1MR, Part III, Subpart i, 2.A.2</w:t>
              </w:r>
            </w:hyperlink>
            <w:r w:rsidRPr="00AF336E">
              <w:rPr>
                <w:szCs w:val="24"/>
              </w:rPr>
              <w:t>.</w:t>
            </w:r>
          </w:p>
        </w:tc>
      </w:tr>
    </w:tbl>
    <w:p w14:paraId="1D2632E9"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2EC" w14:textId="77777777" w:rsidTr="00B94131">
        <w:tc>
          <w:tcPr>
            <w:tcW w:w="1728" w:type="dxa"/>
            <w:shd w:val="clear" w:color="auto" w:fill="auto"/>
          </w:tcPr>
          <w:p w14:paraId="1D2632EA" w14:textId="77777777" w:rsidR="00D74DDD" w:rsidRPr="00AF336E" w:rsidRDefault="00D74DDD" w:rsidP="00B94131">
            <w:pPr>
              <w:pStyle w:val="Heading5"/>
            </w:pPr>
            <w:r w:rsidRPr="00AF336E">
              <w:t>e.  Circumstances Requiring Additional/Alternative Intake Site Action(s)</w:t>
            </w:r>
          </w:p>
        </w:tc>
        <w:tc>
          <w:tcPr>
            <w:tcW w:w="7740" w:type="dxa"/>
            <w:shd w:val="clear" w:color="auto" w:fill="auto"/>
          </w:tcPr>
          <w:p w14:paraId="1D2632EB" w14:textId="77777777" w:rsidR="00D74DDD" w:rsidRPr="00AF336E" w:rsidRDefault="00D74DDD" w:rsidP="00B94131">
            <w:pPr>
              <w:pStyle w:val="BlockText"/>
            </w:pPr>
            <w:r w:rsidRPr="00AF336E">
              <w:t>Under certain circumstances, intake sites must take additional and/or alternative action(s) upon receipt of a pre-discharge claim.  The table below describes these circumstances and the corresponding action(s):</w:t>
            </w:r>
          </w:p>
        </w:tc>
      </w:tr>
    </w:tbl>
    <w:p w14:paraId="1D2632ED"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AF336E" w14:paraId="1D2632F0" w14:textId="77777777" w:rsidTr="00B94131">
        <w:tc>
          <w:tcPr>
            <w:tcW w:w="2500" w:type="pct"/>
            <w:shd w:val="clear" w:color="auto" w:fill="auto"/>
          </w:tcPr>
          <w:p w14:paraId="1D2632EE" w14:textId="77777777" w:rsidR="00D74DDD" w:rsidRPr="00AF336E" w:rsidRDefault="00D74DDD" w:rsidP="00B94131">
            <w:pPr>
              <w:pStyle w:val="TableHeaderText"/>
              <w:jc w:val="left"/>
            </w:pPr>
            <w:r w:rsidRPr="00AF336E">
              <w:t>If a(n) ...</w:t>
            </w:r>
          </w:p>
        </w:tc>
        <w:tc>
          <w:tcPr>
            <w:tcW w:w="2500" w:type="pct"/>
            <w:shd w:val="clear" w:color="auto" w:fill="auto"/>
          </w:tcPr>
          <w:p w14:paraId="1D2632EF" w14:textId="77777777" w:rsidR="00D74DDD" w:rsidRPr="00AF336E" w:rsidRDefault="00D74DDD" w:rsidP="00B94131">
            <w:pPr>
              <w:pStyle w:val="TableHeaderText"/>
              <w:jc w:val="left"/>
            </w:pPr>
            <w:r w:rsidRPr="00AF336E">
              <w:t>Then the ...</w:t>
            </w:r>
          </w:p>
        </w:tc>
      </w:tr>
      <w:tr w:rsidR="00D74DDD" w:rsidRPr="00AF336E" w14:paraId="1D2632F8" w14:textId="77777777" w:rsidTr="00B94131">
        <w:tc>
          <w:tcPr>
            <w:tcW w:w="2500" w:type="pct"/>
            <w:shd w:val="clear" w:color="auto" w:fill="auto"/>
          </w:tcPr>
          <w:p w14:paraId="1D2632F1" w14:textId="77777777" w:rsidR="00D74DDD" w:rsidRPr="00AF336E" w:rsidRDefault="00D74DDD" w:rsidP="00B94131">
            <w:pPr>
              <w:pStyle w:val="TableText"/>
            </w:pPr>
            <w:r w:rsidRPr="00AF336E">
              <w:t>VA employee accepts a pre-discharge claim but has no access to a date stamp</w:t>
            </w:r>
          </w:p>
        </w:tc>
        <w:tc>
          <w:tcPr>
            <w:tcW w:w="2500" w:type="pct"/>
            <w:shd w:val="clear" w:color="auto" w:fill="auto"/>
          </w:tcPr>
          <w:p w14:paraId="1D2632F2" w14:textId="77777777" w:rsidR="00D74DDD" w:rsidRPr="00AF336E" w:rsidRDefault="00D74DDD" w:rsidP="00B94131">
            <w:pPr>
              <w:pStyle w:val="TableText"/>
            </w:pPr>
            <w:r w:rsidRPr="00AF336E">
              <w:t>VA employee must annotate the application with</w:t>
            </w:r>
          </w:p>
          <w:p w14:paraId="1D2632F3" w14:textId="77777777" w:rsidR="00D74DDD" w:rsidRPr="00AF336E" w:rsidRDefault="00D74DDD" w:rsidP="00B94131">
            <w:pPr>
              <w:pStyle w:val="TableText"/>
            </w:pPr>
          </w:p>
          <w:p w14:paraId="1D2632F4" w14:textId="77777777" w:rsidR="00D74DDD" w:rsidRPr="00AF336E" w:rsidRDefault="00D74DDD" w:rsidP="00D74DDD">
            <w:pPr>
              <w:pStyle w:val="BulletText1"/>
              <w:numPr>
                <w:ilvl w:val="0"/>
                <w:numId w:val="1"/>
              </w:numPr>
            </w:pPr>
            <w:r w:rsidRPr="00AF336E">
              <w:t>his/her initials</w:t>
            </w:r>
          </w:p>
          <w:p w14:paraId="1D2632F5" w14:textId="77777777" w:rsidR="00D74DDD" w:rsidRPr="00AF336E" w:rsidRDefault="00D74DDD" w:rsidP="00D74DDD">
            <w:pPr>
              <w:pStyle w:val="BulletText1"/>
              <w:numPr>
                <w:ilvl w:val="0"/>
                <w:numId w:val="1"/>
              </w:numPr>
            </w:pPr>
            <w:r w:rsidRPr="00AF336E">
              <w:t>his/her title</w:t>
            </w:r>
          </w:p>
          <w:p w14:paraId="1D2632F6" w14:textId="77777777" w:rsidR="00D74DDD" w:rsidRPr="00AF336E" w:rsidRDefault="00D74DDD" w:rsidP="00D74DDD">
            <w:pPr>
              <w:pStyle w:val="BulletText1"/>
              <w:numPr>
                <w:ilvl w:val="0"/>
                <w:numId w:val="1"/>
              </w:numPr>
            </w:pPr>
            <w:r w:rsidRPr="00AF336E">
              <w:t>the date of receipt, and</w:t>
            </w:r>
          </w:p>
          <w:p w14:paraId="1D2632F7" w14:textId="77777777" w:rsidR="00D74DDD" w:rsidRPr="00AF336E" w:rsidRDefault="00D74DDD" w:rsidP="00D74DDD">
            <w:pPr>
              <w:pStyle w:val="BulletText1"/>
              <w:numPr>
                <w:ilvl w:val="0"/>
                <w:numId w:val="1"/>
              </w:numPr>
            </w:pPr>
            <w:r w:rsidRPr="00AF336E">
              <w:t>the location where the employee received the claim.</w:t>
            </w:r>
          </w:p>
        </w:tc>
      </w:tr>
      <w:tr w:rsidR="00D74DDD" w:rsidRPr="00AF336E" w14:paraId="1D2632FB" w14:textId="77777777" w:rsidTr="00B94131">
        <w:tc>
          <w:tcPr>
            <w:tcW w:w="2500" w:type="pct"/>
            <w:shd w:val="clear" w:color="auto" w:fill="auto"/>
          </w:tcPr>
          <w:p w14:paraId="1D2632F9" w14:textId="77777777" w:rsidR="00D74DDD" w:rsidRPr="00AF336E" w:rsidRDefault="00D74DDD" w:rsidP="00B94131">
            <w:pPr>
              <w:pStyle w:val="TableText"/>
            </w:pPr>
            <w:r w:rsidRPr="00AF336E">
              <w:t>service member claims entitlement to pension</w:t>
            </w:r>
          </w:p>
        </w:tc>
        <w:tc>
          <w:tcPr>
            <w:tcW w:w="2500" w:type="pct"/>
            <w:shd w:val="clear" w:color="auto" w:fill="auto"/>
          </w:tcPr>
          <w:p w14:paraId="1D2632FA" w14:textId="77777777" w:rsidR="00D74DDD" w:rsidRPr="00AF336E" w:rsidRDefault="00D74DDD" w:rsidP="00B94131">
            <w:pPr>
              <w:pStyle w:val="TableText"/>
            </w:pPr>
            <w:r w:rsidRPr="00AF336E">
              <w:t>intake site must provide the Section 5103 notice that is unique to claims for pension.</w:t>
            </w:r>
          </w:p>
        </w:tc>
      </w:tr>
    </w:tbl>
    <w:p w14:paraId="1D2632FC" w14:textId="77777777" w:rsidR="00D74DDD" w:rsidRPr="00AF336E" w:rsidRDefault="00D74DDD" w:rsidP="00D74DDD">
      <w:pPr>
        <w:pStyle w:val="ContinuedOnNextPa"/>
      </w:pPr>
      <w:r w:rsidRPr="00AF336E">
        <w:t>Continued on next page</w:t>
      </w:r>
    </w:p>
    <w:p w14:paraId="1D2632FD" w14:textId="77777777" w:rsidR="00D74DDD" w:rsidRPr="00AF336E" w:rsidRDefault="00D74DDD" w:rsidP="00D74DDD">
      <w:r w:rsidRPr="00AF336E">
        <w:br w:type="page"/>
      </w:r>
    </w:p>
    <w:p w14:paraId="1D2632FE"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2FF"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301" w14:textId="77777777" w:rsidTr="00B94131">
        <w:tc>
          <w:tcPr>
            <w:tcW w:w="5000" w:type="pct"/>
            <w:shd w:val="clear" w:color="auto" w:fill="auto"/>
          </w:tcPr>
          <w:p w14:paraId="1D263300"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e.  Circumstances Requiring Additional/Alternative Intake Site Action(s)</w:t>
            </w:r>
            <w:r w:rsidRPr="00AF336E">
              <w:rPr>
                <w:noProof/>
              </w:rPr>
              <w:fldChar w:fldCharType="end"/>
            </w:r>
            <w:r w:rsidR="00D74DDD" w:rsidRPr="00AF336E">
              <w:t xml:space="preserve"> </w:t>
            </w:r>
            <w:r w:rsidR="00D74DDD" w:rsidRPr="00AF336E">
              <w:rPr>
                <w:b w:val="0"/>
              </w:rPr>
              <w:t>(continued)</w:t>
            </w:r>
          </w:p>
        </w:tc>
      </w:tr>
    </w:tbl>
    <w:p w14:paraId="1D263302"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AF336E" w14:paraId="1D263305" w14:textId="77777777" w:rsidTr="00B94131">
        <w:tc>
          <w:tcPr>
            <w:tcW w:w="2500" w:type="pct"/>
            <w:shd w:val="clear" w:color="auto" w:fill="auto"/>
          </w:tcPr>
          <w:p w14:paraId="1D263303" w14:textId="77777777" w:rsidR="00D74DDD" w:rsidRPr="00AF336E" w:rsidRDefault="00D74DDD" w:rsidP="00B94131">
            <w:pPr>
              <w:pStyle w:val="TableHeaderText"/>
              <w:jc w:val="left"/>
            </w:pPr>
            <w:r w:rsidRPr="00AF336E">
              <w:t>If a(n) ...</w:t>
            </w:r>
          </w:p>
        </w:tc>
        <w:tc>
          <w:tcPr>
            <w:tcW w:w="2500" w:type="pct"/>
            <w:shd w:val="clear" w:color="auto" w:fill="auto"/>
          </w:tcPr>
          <w:p w14:paraId="1D263304" w14:textId="77777777" w:rsidR="00D74DDD" w:rsidRPr="00AF336E" w:rsidRDefault="00D74DDD" w:rsidP="00B94131">
            <w:pPr>
              <w:pStyle w:val="TableHeaderText"/>
              <w:jc w:val="left"/>
            </w:pPr>
            <w:r w:rsidRPr="00AF336E">
              <w:t>Then the ...</w:t>
            </w:r>
          </w:p>
        </w:tc>
      </w:tr>
      <w:tr w:rsidR="00D74DDD" w:rsidRPr="00AF336E" w14:paraId="1D263308" w14:textId="77777777" w:rsidTr="00B94131">
        <w:tc>
          <w:tcPr>
            <w:tcW w:w="2500" w:type="pct"/>
            <w:shd w:val="clear" w:color="auto" w:fill="auto"/>
          </w:tcPr>
          <w:p w14:paraId="1D263306" w14:textId="77777777" w:rsidR="00D74DDD" w:rsidRPr="00AF336E" w:rsidRDefault="00D74DDD" w:rsidP="00B94131">
            <w:pPr>
              <w:pStyle w:val="TableText"/>
            </w:pPr>
            <w:r w:rsidRPr="00AF336E">
              <w:t>service member files a claim more than 180 days prior to discharge</w:t>
            </w:r>
          </w:p>
        </w:tc>
        <w:tc>
          <w:tcPr>
            <w:tcW w:w="2500" w:type="pct"/>
            <w:shd w:val="clear" w:color="auto" w:fill="auto"/>
          </w:tcPr>
          <w:p w14:paraId="1D263307" w14:textId="77777777" w:rsidR="00D74DDD" w:rsidRPr="00AF336E" w:rsidRDefault="00D74DDD" w:rsidP="00B94131">
            <w:pPr>
              <w:pStyle w:val="TableText"/>
            </w:pPr>
            <w:r w:rsidRPr="00AF336E">
              <w:t xml:space="preserve">intake site must follow the instructions in </w:t>
            </w:r>
            <w:hyperlink r:id="rId17" w:history="1">
              <w:r w:rsidRPr="00AF336E">
                <w:rPr>
                  <w:rStyle w:val="Hyperlink"/>
                </w:rPr>
                <w:t>M21-1MR, Part III, Subpart i, 2.B.3.f</w:t>
              </w:r>
            </w:hyperlink>
            <w:r w:rsidRPr="00AF336E">
              <w:t>.</w:t>
            </w:r>
          </w:p>
        </w:tc>
      </w:tr>
      <w:tr w:rsidR="00D74DDD" w:rsidRPr="00AF336E" w14:paraId="1D26330B" w14:textId="77777777" w:rsidTr="00B94131">
        <w:tc>
          <w:tcPr>
            <w:tcW w:w="2500" w:type="pct"/>
            <w:shd w:val="clear" w:color="auto" w:fill="auto"/>
          </w:tcPr>
          <w:p w14:paraId="1D263309" w14:textId="77777777" w:rsidR="00D74DDD" w:rsidRPr="00AF336E" w:rsidRDefault="00D74DDD" w:rsidP="00B94131">
            <w:pPr>
              <w:pStyle w:val="TableText"/>
            </w:pPr>
            <w:r w:rsidRPr="00AF336E">
              <w:t>service member files a claim with no known date of discharge</w:t>
            </w:r>
          </w:p>
        </w:tc>
        <w:tc>
          <w:tcPr>
            <w:tcW w:w="2500" w:type="pct"/>
            <w:shd w:val="clear" w:color="auto" w:fill="auto"/>
          </w:tcPr>
          <w:p w14:paraId="1D26330A" w14:textId="77777777" w:rsidR="00D74DDD" w:rsidRPr="00AF336E" w:rsidRDefault="00D74DDD" w:rsidP="00B94131">
            <w:pPr>
              <w:pStyle w:val="TableText"/>
            </w:pPr>
            <w:r w:rsidRPr="00AF336E">
              <w:t xml:space="preserve">intake site must follow the instructions in </w:t>
            </w:r>
            <w:hyperlink r:id="rId18" w:history="1">
              <w:r w:rsidRPr="00AF336E">
                <w:rPr>
                  <w:rStyle w:val="Hyperlink"/>
                </w:rPr>
                <w:t>M21-1MR, Part III, Subpart i, 2.B.3.g</w:t>
              </w:r>
            </w:hyperlink>
            <w:r w:rsidRPr="00AF336E">
              <w:t>.</w:t>
            </w:r>
          </w:p>
        </w:tc>
      </w:tr>
      <w:tr w:rsidR="00D74DDD" w:rsidRPr="00AF336E" w14:paraId="1D263311" w14:textId="77777777" w:rsidTr="00B94131">
        <w:tc>
          <w:tcPr>
            <w:tcW w:w="2500" w:type="pct"/>
            <w:shd w:val="clear" w:color="auto" w:fill="auto"/>
          </w:tcPr>
          <w:p w14:paraId="1D26330C" w14:textId="77777777" w:rsidR="00D74DDD" w:rsidRPr="00AF336E" w:rsidRDefault="00D74DDD" w:rsidP="00B94131">
            <w:pPr>
              <w:pStyle w:val="TableText"/>
            </w:pPr>
            <w:r w:rsidRPr="00AF336E">
              <w:t>intake site</w:t>
            </w:r>
          </w:p>
          <w:p w14:paraId="1D26330D" w14:textId="77777777" w:rsidR="00D74DDD" w:rsidRPr="00AF336E" w:rsidRDefault="00D74DDD" w:rsidP="00B94131">
            <w:pPr>
              <w:pStyle w:val="TableText"/>
            </w:pPr>
          </w:p>
          <w:p w14:paraId="1D26330E" w14:textId="77777777" w:rsidR="00D74DDD" w:rsidRPr="00AF336E" w:rsidRDefault="00D74DDD" w:rsidP="00D74DDD">
            <w:pPr>
              <w:pStyle w:val="BulletText1"/>
              <w:numPr>
                <w:ilvl w:val="0"/>
                <w:numId w:val="1"/>
              </w:numPr>
            </w:pPr>
            <w:r w:rsidRPr="00AF336E">
              <w:t>receives a Quick Start claim ten or fewer days before a service member’s discharge date, or</w:t>
            </w:r>
          </w:p>
          <w:p w14:paraId="1D26330F" w14:textId="77777777" w:rsidR="00D74DDD" w:rsidRPr="00AF336E" w:rsidRDefault="00D74DDD" w:rsidP="00D74DDD">
            <w:pPr>
              <w:pStyle w:val="BulletText1"/>
              <w:numPr>
                <w:ilvl w:val="0"/>
                <w:numId w:val="1"/>
              </w:numPr>
            </w:pPr>
            <w:r w:rsidRPr="00AF336E">
              <w:t>does not have the capability to place claims under EP control</w:t>
            </w:r>
          </w:p>
        </w:tc>
        <w:tc>
          <w:tcPr>
            <w:tcW w:w="2500" w:type="pct"/>
            <w:shd w:val="clear" w:color="auto" w:fill="auto"/>
          </w:tcPr>
          <w:p w14:paraId="1D263310" w14:textId="77777777" w:rsidR="00D74DDD" w:rsidRPr="00AF336E" w:rsidRDefault="00D74DDD" w:rsidP="00B94131">
            <w:pPr>
              <w:pStyle w:val="TableText"/>
            </w:pPr>
            <w:r w:rsidRPr="00AF336E">
              <w:t xml:space="preserve">intake site must follow the instructions in </w:t>
            </w:r>
            <w:hyperlink r:id="rId19" w:history="1">
              <w:r w:rsidRPr="00AF336E">
                <w:rPr>
                  <w:rStyle w:val="Hyperlink"/>
                </w:rPr>
                <w:t>M21-1MR, Part III, Subpart i, 2.B.5.a</w:t>
              </w:r>
            </w:hyperlink>
            <w:r w:rsidRPr="00AF336E">
              <w:t>.</w:t>
            </w:r>
          </w:p>
        </w:tc>
      </w:tr>
      <w:tr w:rsidR="00D74DDD" w:rsidRPr="00AF336E" w14:paraId="1D263314" w14:textId="77777777" w:rsidTr="00B94131">
        <w:tc>
          <w:tcPr>
            <w:tcW w:w="2500" w:type="pct"/>
            <w:shd w:val="clear" w:color="auto" w:fill="auto"/>
          </w:tcPr>
          <w:p w14:paraId="1D263312" w14:textId="77777777" w:rsidR="00D74DDD" w:rsidRPr="00AF336E" w:rsidRDefault="00D74DDD" w:rsidP="00B94131">
            <w:pPr>
              <w:pStyle w:val="TableText"/>
            </w:pPr>
            <w:r w:rsidRPr="00AF336E">
              <w:t xml:space="preserve">service member with a Quick Start claim will be unable to attend local examinations because he/she is relocating </w:t>
            </w:r>
          </w:p>
        </w:tc>
        <w:tc>
          <w:tcPr>
            <w:tcW w:w="2500" w:type="pct"/>
            <w:shd w:val="clear" w:color="auto" w:fill="auto"/>
          </w:tcPr>
          <w:p w14:paraId="1D263313" w14:textId="77777777" w:rsidR="00D74DDD" w:rsidRPr="00AF336E" w:rsidRDefault="00D74DDD" w:rsidP="00B94131">
            <w:pPr>
              <w:pStyle w:val="TableText"/>
            </w:pPr>
            <w:r w:rsidRPr="00AF336E">
              <w:t xml:space="preserve">intake site must follow the instructions in </w:t>
            </w:r>
            <w:hyperlink r:id="rId20" w:history="1">
              <w:r w:rsidRPr="00AF336E">
                <w:rPr>
                  <w:rStyle w:val="Hyperlink"/>
                </w:rPr>
                <w:t>M21-1MR, Part III, Subpart i, 2.B.5.b</w:t>
              </w:r>
            </w:hyperlink>
            <w:r w:rsidRPr="00AF336E">
              <w:rPr>
                <w:color w:val="auto"/>
              </w:rPr>
              <w:t>.</w:t>
            </w:r>
          </w:p>
        </w:tc>
      </w:tr>
      <w:tr w:rsidR="00D74DDD" w:rsidRPr="00AF336E" w14:paraId="1D26331A" w14:textId="77777777" w:rsidTr="00B94131">
        <w:tc>
          <w:tcPr>
            <w:tcW w:w="2500" w:type="pct"/>
            <w:shd w:val="clear" w:color="auto" w:fill="auto"/>
          </w:tcPr>
          <w:p w14:paraId="1D263315" w14:textId="77777777" w:rsidR="00D74DDD" w:rsidRPr="00AF336E" w:rsidRDefault="00D74DDD" w:rsidP="00B94131">
            <w:pPr>
              <w:pStyle w:val="TableText"/>
            </w:pPr>
            <w:r w:rsidRPr="00AF336E">
              <w:t>intake site receives a Quick Start claim through VA Online Application (VONAPP)</w:t>
            </w:r>
          </w:p>
        </w:tc>
        <w:tc>
          <w:tcPr>
            <w:tcW w:w="2500" w:type="pct"/>
            <w:shd w:val="clear" w:color="auto" w:fill="auto"/>
          </w:tcPr>
          <w:p w14:paraId="1D263316" w14:textId="77777777" w:rsidR="00D74DDD" w:rsidRPr="00AF336E" w:rsidRDefault="00D74DDD" w:rsidP="00B94131">
            <w:pPr>
              <w:pStyle w:val="TableText"/>
            </w:pPr>
            <w:r w:rsidRPr="00AF336E">
              <w:t>intake site must</w:t>
            </w:r>
          </w:p>
          <w:p w14:paraId="1D263317" w14:textId="77777777" w:rsidR="00D74DDD" w:rsidRPr="00AF336E" w:rsidRDefault="00D74DDD" w:rsidP="00B94131">
            <w:pPr>
              <w:pStyle w:val="TableText"/>
            </w:pPr>
          </w:p>
          <w:p w14:paraId="1D263318" w14:textId="77777777" w:rsidR="00D74DDD" w:rsidRPr="00AF336E" w:rsidRDefault="00D74DDD" w:rsidP="00D74DDD">
            <w:pPr>
              <w:pStyle w:val="BulletText1"/>
              <w:numPr>
                <w:ilvl w:val="0"/>
                <w:numId w:val="1"/>
              </w:numPr>
            </w:pPr>
            <w:r w:rsidRPr="00AF336E">
              <w:t xml:space="preserve">disregard the instructions in </w:t>
            </w:r>
            <w:hyperlink r:id="rId21" w:history="1">
              <w:r w:rsidRPr="00AF336E">
                <w:rPr>
                  <w:rStyle w:val="Hyperlink"/>
                </w:rPr>
                <w:t>M21-1MR, Part III, Subpart i, 2.B.3.d</w:t>
              </w:r>
            </w:hyperlink>
            <w:r w:rsidRPr="00AF336E">
              <w:t>, and</w:t>
            </w:r>
          </w:p>
          <w:p w14:paraId="1D263319" w14:textId="77777777" w:rsidR="00D74DDD" w:rsidRPr="00AF336E" w:rsidRDefault="00D74DDD" w:rsidP="00D74DDD">
            <w:pPr>
              <w:pStyle w:val="BulletText1"/>
              <w:numPr>
                <w:ilvl w:val="0"/>
                <w:numId w:val="1"/>
              </w:numPr>
            </w:pPr>
            <w:r w:rsidRPr="00AF336E">
              <w:t>route the claim to the appropriate Quick Start consolidated processing site (CPS).</w:t>
            </w:r>
          </w:p>
        </w:tc>
      </w:tr>
    </w:tbl>
    <w:p w14:paraId="1D26331B" w14:textId="77777777" w:rsidR="00D74DDD" w:rsidRPr="00AF336E" w:rsidRDefault="00D74DDD" w:rsidP="00D74DDD">
      <w:pPr>
        <w:pStyle w:val="ContinuedOnNextPa"/>
      </w:pPr>
      <w:r w:rsidRPr="00AF336E">
        <w:t>Continued on next page</w:t>
      </w:r>
    </w:p>
    <w:p w14:paraId="1D26331C" w14:textId="77777777" w:rsidR="00D74DDD" w:rsidRPr="00AF336E" w:rsidRDefault="00D74DDD" w:rsidP="00D74DDD">
      <w:r w:rsidRPr="00AF336E">
        <w:br w:type="page"/>
      </w:r>
    </w:p>
    <w:p w14:paraId="1D26331D"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31E"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320" w14:textId="77777777" w:rsidTr="00B94131">
        <w:tc>
          <w:tcPr>
            <w:tcW w:w="5000" w:type="pct"/>
            <w:shd w:val="clear" w:color="auto" w:fill="auto"/>
          </w:tcPr>
          <w:p w14:paraId="1D26331F"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e.  Circumstances Requiring Additional/Alternative Intake Site Action(s)</w:t>
            </w:r>
            <w:r w:rsidRPr="00AF336E">
              <w:rPr>
                <w:noProof/>
              </w:rPr>
              <w:fldChar w:fldCharType="end"/>
            </w:r>
            <w:r w:rsidR="00D74DDD" w:rsidRPr="00AF336E">
              <w:t xml:space="preserve"> </w:t>
            </w:r>
            <w:r w:rsidR="00D74DDD" w:rsidRPr="00AF336E">
              <w:rPr>
                <w:b w:val="0"/>
              </w:rPr>
              <w:t>(continued)</w:t>
            </w:r>
          </w:p>
        </w:tc>
      </w:tr>
    </w:tbl>
    <w:p w14:paraId="1D263321"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AF336E" w14:paraId="1D263324" w14:textId="77777777" w:rsidTr="00B94131">
        <w:tc>
          <w:tcPr>
            <w:tcW w:w="2500" w:type="pct"/>
            <w:shd w:val="clear" w:color="auto" w:fill="auto"/>
          </w:tcPr>
          <w:p w14:paraId="1D263322" w14:textId="77777777" w:rsidR="00D74DDD" w:rsidRPr="00AF336E" w:rsidRDefault="00D74DDD" w:rsidP="00B94131">
            <w:pPr>
              <w:pStyle w:val="TableHeaderText"/>
              <w:jc w:val="left"/>
            </w:pPr>
            <w:r w:rsidRPr="00AF336E">
              <w:t>If a(n) ...</w:t>
            </w:r>
          </w:p>
        </w:tc>
        <w:tc>
          <w:tcPr>
            <w:tcW w:w="2500" w:type="pct"/>
            <w:shd w:val="clear" w:color="auto" w:fill="auto"/>
          </w:tcPr>
          <w:p w14:paraId="1D263323" w14:textId="77777777" w:rsidR="00D74DDD" w:rsidRPr="00AF336E" w:rsidRDefault="00D74DDD" w:rsidP="00B94131">
            <w:pPr>
              <w:pStyle w:val="TableHeaderText"/>
              <w:jc w:val="left"/>
            </w:pPr>
            <w:r w:rsidRPr="00AF336E">
              <w:t>Then the ...</w:t>
            </w:r>
          </w:p>
        </w:tc>
      </w:tr>
      <w:tr w:rsidR="00D74DDD" w:rsidRPr="00AF336E" w14:paraId="1D26332C" w14:textId="77777777" w:rsidTr="00B94131">
        <w:tc>
          <w:tcPr>
            <w:tcW w:w="2500" w:type="pct"/>
            <w:shd w:val="clear" w:color="auto" w:fill="auto"/>
          </w:tcPr>
          <w:p w14:paraId="1D263325" w14:textId="77777777" w:rsidR="00D74DDD" w:rsidRPr="00AF336E" w:rsidRDefault="00D74DDD" w:rsidP="00B94131">
            <w:pPr>
              <w:pStyle w:val="TableText"/>
            </w:pPr>
            <w:r w:rsidRPr="00AF336E">
              <w:t>intake site receives a BDD claim through VONAPP</w:t>
            </w:r>
          </w:p>
        </w:tc>
        <w:tc>
          <w:tcPr>
            <w:tcW w:w="2500" w:type="pct"/>
            <w:shd w:val="clear" w:color="auto" w:fill="auto"/>
          </w:tcPr>
          <w:p w14:paraId="1D263326" w14:textId="77777777" w:rsidR="00D74DDD" w:rsidRPr="00AF336E" w:rsidRDefault="00D74DDD" w:rsidP="00B94131">
            <w:pPr>
              <w:pStyle w:val="TableText"/>
            </w:pPr>
            <w:r w:rsidRPr="00AF336E">
              <w:t>intake site must</w:t>
            </w:r>
          </w:p>
          <w:p w14:paraId="1D263327" w14:textId="77777777" w:rsidR="00D74DDD" w:rsidRPr="00AF336E" w:rsidRDefault="00D74DDD" w:rsidP="00B94131">
            <w:pPr>
              <w:pStyle w:val="TableText"/>
            </w:pPr>
          </w:p>
          <w:p w14:paraId="1D263328" w14:textId="77777777" w:rsidR="00D74DDD" w:rsidRPr="00AF336E" w:rsidRDefault="00D74DDD" w:rsidP="00D74DDD">
            <w:pPr>
              <w:pStyle w:val="BulletText1"/>
              <w:numPr>
                <w:ilvl w:val="0"/>
                <w:numId w:val="1"/>
              </w:numPr>
            </w:pPr>
            <w:r w:rsidRPr="00AF336E">
              <w:t xml:space="preserve">disregard the instructions in </w:t>
            </w:r>
            <w:hyperlink r:id="rId22" w:history="1">
              <w:r w:rsidRPr="00AF336E">
                <w:rPr>
                  <w:rStyle w:val="Hyperlink"/>
                </w:rPr>
                <w:t>M21-1MR, Part III, Subpart i, 2.B.3.d</w:t>
              </w:r>
            </w:hyperlink>
            <w:r w:rsidRPr="00AF336E">
              <w:t>, and</w:t>
            </w:r>
          </w:p>
          <w:p w14:paraId="1D263329" w14:textId="77777777" w:rsidR="00D74DDD" w:rsidRPr="00AF336E" w:rsidRDefault="00D74DDD" w:rsidP="00D74DDD">
            <w:pPr>
              <w:pStyle w:val="BulletText1"/>
              <w:numPr>
                <w:ilvl w:val="0"/>
                <w:numId w:val="1"/>
              </w:numPr>
            </w:pPr>
            <w:r w:rsidRPr="00AF336E">
              <w:t>route the claim to the regional office of jurisdiction (ROJ).</w:t>
            </w:r>
          </w:p>
          <w:p w14:paraId="1D26332A" w14:textId="77777777" w:rsidR="00D74DDD" w:rsidRPr="00AF336E" w:rsidRDefault="00D74DDD" w:rsidP="00B94131">
            <w:pPr>
              <w:pStyle w:val="TableText"/>
            </w:pPr>
          </w:p>
          <w:p w14:paraId="1D26332B" w14:textId="77777777" w:rsidR="00D74DDD" w:rsidRPr="00AF336E" w:rsidRDefault="00D74DDD" w:rsidP="00B94131">
            <w:pPr>
              <w:pStyle w:val="TableText"/>
            </w:pPr>
            <w:r w:rsidRPr="00AF336E">
              <w:rPr>
                <w:b/>
                <w:i/>
                <w:color w:val="auto"/>
              </w:rPr>
              <w:t>Note</w:t>
            </w:r>
            <w:r w:rsidRPr="00AF336E">
              <w:rPr>
                <w:color w:val="auto"/>
              </w:rPr>
              <w:t xml:space="preserve">:  The ROJ may later treat the claim as a BDD or Quick Start claim (whichever is appropriate) as long as it completes </w:t>
            </w:r>
            <w:r w:rsidRPr="00AF336E">
              <w:rPr>
                <w:b/>
                <w:i/>
                <w:color w:val="auto"/>
              </w:rPr>
              <w:t>all</w:t>
            </w:r>
            <w:r w:rsidRPr="00AF336E">
              <w:rPr>
                <w:color w:val="auto"/>
              </w:rPr>
              <w:t xml:space="preserve"> the actions in </w:t>
            </w:r>
            <w:hyperlink r:id="rId23" w:history="1">
              <w:r w:rsidRPr="00AF336E">
                <w:rPr>
                  <w:rStyle w:val="Hyperlink"/>
                </w:rPr>
                <w:t>M21-1MR, Part III, Subpart i, 2.B.3.d</w:t>
              </w:r>
            </w:hyperlink>
            <w:r w:rsidRPr="00AF336E">
              <w:rPr>
                <w:color w:val="auto"/>
              </w:rPr>
              <w:t xml:space="preserve"> prior to the service member’s discharge.</w:t>
            </w:r>
          </w:p>
        </w:tc>
      </w:tr>
      <w:tr w:rsidR="00D74DDD" w:rsidRPr="00AF336E" w14:paraId="1D26332F" w14:textId="77777777" w:rsidTr="00B94131">
        <w:tc>
          <w:tcPr>
            <w:tcW w:w="2500" w:type="pct"/>
            <w:shd w:val="clear" w:color="auto" w:fill="auto"/>
          </w:tcPr>
          <w:p w14:paraId="1D26332D" w14:textId="77777777" w:rsidR="00D74DDD" w:rsidRPr="00AF336E" w:rsidRDefault="00D74DDD" w:rsidP="00B94131">
            <w:pPr>
              <w:pStyle w:val="TableText"/>
            </w:pPr>
            <w:r w:rsidRPr="00AF336E">
              <w:t>intake site receives a pre-discharge claim without a complete copy of STRs</w:t>
            </w:r>
            <w:r w:rsidRPr="00AF336E">
              <w:rPr>
                <w:color w:val="auto"/>
              </w:rPr>
              <w:t xml:space="preserve"> for the current period of service</w:t>
            </w:r>
          </w:p>
        </w:tc>
        <w:tc>
          <w:tcPr>
            <w:tcW w:w="2500" w:type="pct"/>
            <w:shd w:val="clear" w:color="auto" w:fill="auto"/>
          </w:tcPr>
          <w:p w14:paraId="1D26332E" w14:textId="77777777" w:rsidR="00D74DDD" w:rsidRPr="00AF336E" w:rsidRDefault="00D74DDD" w:rsidP="00B94131">
            <w:pPr>
              <w:pStyle w:val="TableText"/>
            </w:pPr>
            <w:r w:rsidRPr="00AF336E">
              <w:t xml:space="preserve">intake site must follow the instructions in </w:t>
            </w:r>
            <w:hyperlink r:id="rId24" w:history="1">
              <w:r w:rsidRPr="00AF336E">
                <w:rPr>
                  <w:rStyle w:val="Hyperlink"/>
                </w:rPr>
                <w:t>M21-1MR, Part III, Subpart i, 2.B.3.i</w:t>
              </w:r>
            </w:hyperlink>
            <w:r w:rsidRPr="00AF336E">
              <w:t>.</w:t>
            </w:r>
          </w:p>
        </w:tc>
      </w:tr>
      <w:tr w:rsidR="00D74DDD" w:rsidRPr="00AF336E" w14:paraId="1D263338" w14:textId="77777777" w:rsidTr="00B94131">
        <w:tc>
          <w:tcPr>
            <w:tcW w:w="2500" w:type="pct"/>
            <w:shd w:val="clear" w:color="auto" w:fill="auto"/>
          </w:tcPr>
          <w:p w14:paraId="1D263330" w14:textId="77777777" w:rsidR="00D74DDD" w:rsidRPr="00AF336E" w:rsidRDefault="00D74DDD" w:rsidP="00B94131">
            <w:pPr>
              <w:pStyle w:val="TableText"/>
            </w:pPr>
            <w:r w:rsidRPr="00AF336E">
              <w:t>intak</w:t>
            </w:r>
            <w:r w:rsidRPr="00AF336E">
              <w:rPr>
                <w:color w:val="auto"/>
              </w:rPr>
              <w:t xml:space="preserve">e site receives a claim that BDD rating activity sites (RASs) and Quick Start CPSs do </w:t>
            </w:r>
            <w:r w:rsidRPr="00AF336E">
              <w:rPr>
                <w:i/>
                <w:color w:val="auto"/>
              </w:rPr>
              <w:t>not</w:t>
            </w:r>
            <w:r w:rsidRPr="00AF336E">
              <w:rPr>
                <w:color w:val="auto"/>
              </w:rPr>
              <w:t xml:space="preserve"> process, under </w:t>
            </w:r>
            <w:hyperlink r:id="rId25" w:history="1">
              <w:r w:rsidRPr="00AF336E">
                <w:rPr>
                  <w:rStyle w:val="Hyperlink"/>
                </w:rPr>
                <w:t>M21-1MR, Part III, Subpart i, 2.A.1.e</w:t>
              </w:r>
            </w:hyperlink>
          </w:p>
        </w:tc>
        <w:tc>
          <w:tcPr>
            <w:tcW w:w="2500" w:type="pct"/>
            <w:shd w:val="clear" w:color="auto" w:fill="auto"/>
          </w:tcPr>
          <w:p w14:paraId="1D263331" w14:textId="77777777" w:rsidR="00D74DDD" w:rsidRPr="00AF336E" w:rsidRDefault="00D74DDD" w:rsidP="00B94131">
            <w:pPr>
              <w:pStyle w:val="TableText"/>
            </w:pPr>
            <w:r w:rsidRPr="00AF336E">
              <w:t xml:space="preserve">intake site must </w:t>
            </w:r>
          </w:p>
          <w:p w14:paraId="1D263332" w14:textId="77777777" w:rsidR="00D74DDD" w:rsidRPr="00AF336E" w:rsidRDefault="00D74DDD" w:rsidP="00B94131">
            <w:pPr>
              <w:pStyle w:val="TableText"/>
            </w:pPr>
          </w:p>
          <w:p w14:paraId="1D263333" w14:textId="77777777" w:rsidR="00D74DDD" w:rsidRPr="00AF336E" w:rsidRDefault="00D74DDD" w:rsidP="00D74DDD">
            <w:pPr>
              <w:pStyle w:val="BulletText1"/>
              <w:numPr>
                <w:ilvl w:val="0"/>
                <w:numId w:val="1"/>
              </w:numPr>
            </w:pPr>
            <w:r w:rsidRPr="00AF336E">
              <w:rPr>
                <w:color w:val="auto"/>
              </w:rPr>
              <w:t xml:space="preserve">disregard steps 8 through 13 of the </w:t>
            </w:r>
            <w:r w:rsidRPr="00AF336E">
              <w:t xml:space="preserve">instructions in </w:t>
            </w:r>
            <w:hyperlink r:id="rId26" w:history="1">
              <w:r w:rsidRPr="00AF336E">
                <w:rPr>
                  <w:rStyle w:val="Hyperlink"/>
                </w:rPr>
                <w:t>M21-1MR, Part III, Subpart i, 2.B.3.d</w:t>
              </w:r>
            </w:hyperlink>
          </w:p>
          <w:p w14:paraId="1D263334" w14:textId="77777777" w:rsidR="00D74DDD" w:rsidRPr="00AF336E" w:rsidRDefault="00D74DDD" w:rsidP="00D74DDD">
            <w:pPr>
              <w:pStyle w:val="BulletText1"/>
              <w:numPr>
                <w:ilvl w:val="0"/>
                <w:numId w:val="1"/>
              </w:numPr>
            </w:pPr>
            <w:r w:rsidRPr="00AF336E">
              <w:t>enter a note in MAP-D that explains why the claim cannot be processed as a BDD or Quick Start claim, and</w:t>
            </w:r>
          </w:p>
          <w:p w14:paraId="1D263335" w14:textId="77777777" w:rsidR="00D74DDD" w:rsidRPr="00AF336E" w:rsidRDefault="00D74DDD" w:rsidP="00D74DDD">
            <w:pPr>
              <w:pStyle w:val="BulletText1"/>
              <w:numPr>
                <w:ilvl w:val="0"/>
                <w:numId w:val="1"/>
              </w:numPr>
            </w:pPr>
            <w:r w:rsidRPr="00AF336E">
              <w:t>route the claim to the ROJ.</w:t>
            </w:r>
          </w:p>
          <w:p w14:paraId="1D263336" w14:textId="77777777" w:rsidR="00D74DDD" w:rsidRPr="00AF336E" w:rsidRDefault="00D74DDD" w:rsidP="00B94131">
            <w:pPr>
              <w:pStyle w:val="TableText"/>
            </w:pPr>
          </w:p>
          <w:p w14:paraId="1D263337" w14:textId="77777777" w:rsidR="00D74DDD" w:rsidRPr="00AF336E" w:rsidRDefault="00D74DDD" w:rsidP="00B94131">
            <w:pPr>
              <w:pStyle w:val="TableText"/>
            </w:pPr>
            <w:r w:rsidRPr="00AF336E">
              <w:rPr>
                <w:b/>
                <w:i/>
              </w:rPr>
              <w:t>Exception</w:t>
            </w:r>
            <w:r w:rsidRPr="00AF336E">
              <w:t xml:space="preserve">:  If the service member has a paperless claims folder, do </w:t>
            </w:r>
            <w:r w:rsidRPr="00AF336E">
              <w:rPr>
                <w:i/>
              </w:rPr>
              <w:t>not</w:t>
            </w:r>
            <w:r w:rsidRPr="00AF336E">
              <w:t xml:space="preserve"> route the claim to the ROJ.  Instead, follow the instructions in </w:t>
            </w:r>
            <w:hyperlink r:id="rId27" w:history="1">
              <w:r w:rsidRPr="00AF336E">
                <w:rPr>
                  <w:rStyle w:val="Hyperlink"/>
                </w:rPr>
                <w:t>M21-1MR, Part III, Subpart i, 2.B.3.k</w:t>
              </w:r>
            </w:hyperlink>
            <w:r w:rsidRPr="00AF336E">
              <w:t>.</w:t>
            </w:r>
          </w:p>
        </w:tc>
      </w:tr>
    </w:tbl>
    <w:p w14:paraId="1D263339" w14:textId="77777777" w:rsidR="00D74DDD" w:rsidRPr="00AF336E" w:rsidRDefault="00D74DDD" w:rsidP="00D74DDD">
      <w:pPr>
        <w:pStyle w:val="ContinuedOnNextPa"/>
      </w:pPr>
      <w:r w:rsidRPr="00AF336E">
        <w:t>Continued on next page</w:t>
      </w:r>
    </w:p>
    <w:p w14:paraId="1D26333A" w14:textId="77777777" w:rsidR="00D74DDD" w:rsidRPr="00AF336E" w:rsidRDefault="00D74DDD" w:rsidP="00D74DDD">
      <w:r w:rsidRPr="00AF336E">
        <w:br w:type="page"/>
      </w:r>
    </w:p>
    <w:p w14:paraId="1D26333B"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33C"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346" w14:textId="77777777" w:rsidTr="00B94131">
        <w:tc>
          <w:tcPr>
            <w:tcW w:w="1728" w:type="dxa"/>
            <w:shd w:val="clear" w:color="auto" w:fill="auto"/>
          </w:tcPr>
          <w:p w14:paraId="1D26333D" w14:textId="77777777" w:rsidR="00D74DDD" w:rsidRPr="00AF336E" w:rsidRDefault="00D74DDD" w:rsidP="00B94131">
            <w:pPr>
              <w:pStyle w:val="Heading5"/>
            </w:pPr>
            <w:r w:rsidRPr="00AF336E">
              <w:t>f.  Claims Filed More Than 180 Days Prior to Discharge</w:t>
            </w:r>
          </w:p>
        </w:tc>
        <w:tc>
          <w:tcPr>
            <w:tcW w:w="7740" w:type="dxa"/>
            <w:shd w:val="clear" w:color="auto" w:fill="auto"/>
          </w:tcPr>
          <w:p w14:paraId="1D26333E" w14:textId="77777777" w:rsidR="00D74DDD" w:rsidRPr="00AF336E" w:rsidRDefault="00D74DDD" w:rsidP="00B94131">
            <w:pPr>
              <w:pStyle w:val="BlockText"/>
            </w:pPr>
            <w:r w:rsidRPr="00AF336E">
              <w:t>If a service member files a claim more than 180 days prior to discharge, the intake site is responsible for</w:t>
            </w:r>
          </w:p>
          <w:p w14:paraId="1D26333F" w14:textId="77777777" w:rsidR="00D74DDD" w:rsidRPr="00AF336E" w:rsidRDefault="00D74DDD" w:rsidP="00B94131">
            <w:pPr>
              <w:pStyle w:val="BlockText"/>
            </w:pPr>
          </w:p>
          <w:p w14:paraId="1D263340" w14:textId="77777777" w:rsidR="00D74DDD" w:rsidRPr="00AF336E" w:rsidRDefault="00D74DDD" w:rsidP="00D74DDD">
            <w:pPr>
              <w:pStyle w:val="BulletText1"/>
              <w:numPr>
                <w:ilvl w:val="0"/>
                <w:numId w:val="1"/>
              </w:numPr>
            </w:pPr>
            <w:r w:rsidRPr="00AF336E">
              <w:t xml:space="preserve">taking only those actions described in steps 2, 8, and 9 of the instructions in </w:t>
            </w:r>
            <w:hyperlink r:id="rId28" w:history="1">
              <w:r w:rsidRPr="00AF336E">
                <w:rPr>
                  <w:rStyle w:val="Hyperlink"/>
                </w:rPr>
                <w:t>M21-1MR, Part III, Subpart i, 2.B.3.d</w:t>
              </w:r>
            </w:hyperlink>
          </w:p>
          <w:p w14:paraId="1D263341" w14:textId="77777777" w:rsidR="00D74DDD" w:rsidRPr="00AF336E" w:rsidRDefault="00D74DDD" w:rsidP="00D74DDD">
            <w:pPr>
              <w:pStyle w:val="BulletText1"/>
              <w:numPr>
                <w:ilvl w:val="0"/>
                <w:numId w:val="1"/>
              </w:numPr>
            </w:pPr>
            <w:r w:rsidRPr="00AF336E">
              <w:t xml:space="preserve">establishing a </w:t>
            </w:r>
            <w:r w:rsidRPr="00AF336E">
              <w:rPr>
                <w:b/>
                <w:i/>
              </w:rPr>
              <w:t>non</w:t>
            </w:r>
            <w:r w:rsidRPr="00AF336E">
              <w:t xml:space="preserve">-BDD/Quick Start EP </w:t>
            </w:r>
          </w:p>
          <w:p w14:paraId="1D263342" w14:textId="77777777" w:rsidR="00D74DDD" w:rsidRPr="00AF336E" w:rsidRDefault="00D74DDD" w:rsidP="00D74DDD">
            <w:pPr>
              <w:pStyle w:val="BulletText1"/>
              <w:numPr>
                <w:ilvl w:val="0"/>
                <w:numId w:val="1"/>
              </w:numPr>
            </w:pPr>
            <w:r w:rsidRPr="00AF336E">
              <w:t>denying the service member’s claim under reason code 19, ON ACTIVE DUTY/RETIRED PAY, and</w:t>
            </w:r>
          </w:p>
          <w:p w14:paraId="1D263343" w14:textId="77777777" w:rsidR="00D74DDD" w:rsidRPr="00AF336E" w:rsidRDefault="00D74DDD" w:rsidP="00D74DDD">
            <w:pPr>
              <w:pStyle w:val="BulletText1"/>
              <w:numPr>
                <w:ilvl w:val="0"/>
                <w:numId w:val="1"/>
              </w:numPr>
            </w:pPr>
            <w:r w:rsidRPr="00AF336E">
              <w:t xml:space="preserve"> notifying the service member of the reason for the denial.</w:t>
            </w:r>
          </w:p>
          <w:p w14:paraId="1D263344" w14:textId="77777777" w:rsidR="00D74DDD" w:rsidRPr="00AF336E" w:rsidRDefault="00D74DDD" w:rsidP="00B94131">
            <w:pPr>
              <w:pStyle w:val="BlockText"/>
            </w:pPr>
          </w:p>
          <w:p w14:paraId="1D263345" w14:textId="77777777" w:rsidR="00D74DDD" w:rsidRPr="00AF336E" w:rsidRDefault="00D74DDD" w:rsidP="00B94131">
            <w:pPr>
              <w:pStyle w:val="BlockText"/>
            </w:pPr>
            <w:r w:rsidRPr="00AF336E">
              <w:rPr>
                <w:b/>
                <w:i/>
              </w:rPr>
              <w:t>Reference</w:t>
            </w:r>
            <w:r w:rsidRPr="00AF336E">
              <w:t xml:space="preserve">:  For information on non-BDD/Quick Start EPs, see </w:t>
            </w:r>
            <w:hyperlink r:id="rId29" w:history="1">
              <w:r w:rsidRPr="00AF336E">
                <w:rPr>
                  <w:rStyle w:val="Hyperlink"/>
                </w:rPr>
                <w:t>M21-1MR, Part III, Subpart i, 2.A.2.b</w:t>
              </w:r>
            </w:hyperlink>
            <w:r w:rsidRPr="00AF336E">
              <w:t>.</w:t>
            </w:r>
          </w:p>
        </w:tc>
      </w:tr>
    </w:tbl>
    <w:p w14:paraId="1D263347" w14:textId="77777777" w:rsidR="00D74DDD" w:rsidRPr="00AF336E" w:rsidRDefault="00D74DDD" w:rsidP="00D74DDD">
      <w:pPr>
        <w:pStyle w:val="ContinuedOnNextPa"/>
      </w:pPr>
      <w:r w:rsidRPr="00AF336E">
        <w:t>Continued on next page</w:t>
      </w:r>
    </w:p>
    <w:p w14:paraId="1D263348" w14:textId="77777777" w:rsidR="00D74DDD" w:rsidRPr="00AF336E" w:rsidRDefault="00D74DDD" w:rsidP="00D74DDD">
      <w:r w:rsidRPr="00AF336E">
        <w:br w:type="page"/>
      </w:r>
    </w:p>
    <w:p w14:paraId="1D263349"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34A"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360" w14:textId="77777777" w:rsidTr="00B94131">
        <w:tc>
          <w:tcPr>
            <w:tcW w:w="1728" w:type="dxa"/>
            <w:shd w:val="clear" w:color="auto" w:fill="auto"/>
          </w:tcPr>
          <w:p w14:paraId="1D26334B" w14:textId="77777777" w:rsidR="00D74DDD" w:rsidRPr="00AF336E" w:rsidRDefault="00D74DDD" w:rsidP="00B94131">
            <w:pPr>
              <w:pStyle w:val="Heading5"/>
            </w:pPr>
            <w:r w:rsidRPr="00AF336E">
              <w:t>g.  Claims Filed With No Known Date of Discharge</w:t>
            </w:r>
          </w:p>
        </w:tc>
        <w:tc>
          <w:tcPr>
            <w:tcW w:w="7740" w:type="dxa"/>
            <w:shd w:val="clear" w:color="auto" w:fill="auto"/>
          </w:tcPr>
          <w:p w14:paraId="1D26334C" w14:textId="77777777" w:rsidR="00D74DDD" w:rsidRPr="00AF336E" w:rsidRDefault="00D74DDD" w:rsidP="00B94131">
            <w:pPr>
              <w:pStyle w:val="BlockText"/>
            </w:pPr>
            <w:r w:rsidRPr="00AF336E">
              <w:t xml:space="preserve">If a service member files a claim with no known date of discharge, the intake site must </w:t>
            </w:r>
          </w:p>
          <w:p w14:paraId="1D26334D" w14:textId="77777777" w:rsidR="00D74DDD" w:rsidRPr="00AF336E" w:rsidRDefault="00D74DDD" w:rsidP="00B94131">
            <w:pPr>
              <w:pStyle w:val="BlockText"/>
            </w:pPr>
          </w:p>
          <w:p w14:paraId="1D26334E" w14:textId="77777777" w:rsidR="00D74DDD" w:rsidRPr="00AF336E" w:rsidRDefault="00D74DDD" w:rsidP="00D74DDD">
            <w:pPr>
              <w:pStyle w:val="BulletText1"/>
              <w:numPr>
                <w:ilvl w:val="0"/>
                <w:numId w:val="1"/>
              </w:numPr>
            </w:pPr>
            <w:r w:rsidRPr="00AF336E">
              <w:t xml:space="preserve">disregard the instructions in </w:t>
            </w:r>
            <w:hyperlink r:id="rId30" w:history="1">
              <w:r w:rsidRPr="00AF336E">
                <w:rPr>
                  <w:rStyle w:val="Hyperlink"/>
                </w:rPr>
                <w:t>M21-1MR, Part III, Subpart i, 2.B.3.d</w:t>
              </w:r>
            </w:hyperlink>
          </w:p>
          <w:p w14:paraId="1D26334F" w14:textId="77777777" w:rsidR="00D74DDD" w:rsidRPr="00AF336E" w:rsidRDefault="00D74DDD" w:rsidP="00D74DDD">
            <w:pPr>
              <w:pStyle w:val="BulletText1"/>
              <w:numPr>
                <w:ilvl w:val="0"/>
                <w:numId w:val="1"/>
              </w:numPr>
            </w:pPr>
            <w:r w:rsidRPr="00AF336E">
              <w:t>explain to the service member that VA cannot pay compensation or pension to a person who is still on active duty, and</w:t>
            </w:r>
          </w:p>
          <w:p w14:paraId="1D263350" w14:textId="77777777" w:rsidR="00D74DDD" w:rsidRPr="00AF336E" w:rsidRDefault="00D74DDD" w:rsidP="00D74DDD">
            <w:pPr>
              <w:pStyle w:val="BulletText1"/>
              <w:numPr>
                <w:ilvl w:val="0"/>
                <w:numId w:val="1"/>
              </w:numPr>
            </w:pPr>
            <w:r w:rsidRPr="00AF336E">
              <w:t>encourage the service member to</w:t>
            </w:r>
          </w:p>
          <w:p w14:paraId="1D263351" w14:textId="77777777" w:rsidR="00D74DDD" w:rsidRPr="00AF336E" w:rsidRDefault="00D74DDD" w:rsidP="00D74DDD">
            <w:pPr>
              <w:pStyle w:val="BulletText2"/>
              <w:numPr>
                <w:ilvl w:val="0"/>
                <w:numId w:val="2"/>
              </w:numPr>
            </w:pPr>
            <w:r w:rsidRPr="00AF336E">
              <w:t>file a claim within 180 days of discharge, or</w:t>
            </w:r>
          </w:p>
          <w:p w14:paraId="1D263352" w14:textId="77777777" w:rsidR="00D74DDD" w:rsidRPr="00AF336E" w:rsidRDefault="00D74DDD" w:rsidP="00D74DDD">
            <w:pPr>
              <w:pStyle w:val="BulletText2"/>
              <w:numPr>
                <w:ilvl w:val="0"/>
                <w:numId w:val="2"/>
              </w:numPr>
            </w:pPr>
            <w:r w:rsidRPr="00AF336E">
              <w:t xml:space="preserve">submit a </w:t>
            </w:r>
            <w:r w:rsidRPr="00AF336E">
              <w:rPr>
                <w:i/>
              </w:rPr>
              <w:t>DD Form 214, Certificate of Release or Discharge From Active Duty</w:t>
            </w:r>
            <w:r w:rsidRPr="00AF336E">
              <w:t>, upon discharge from active duty.</w:t>
            </w:r>
          </w:p>
          <w:p w14:paraId="1D263353" w14:textId="77777777" w:rsidR="00D74DDD" w:rsidRPr="00AF336E" w:rsidRDefault="00D74DDD" w:rsidP="00B94131">
            <w:pPr>
              <w:pStyle w:val="BlockText"/>
            </w:pPr>
          </w:p>
          <w:p w14:paraId="1D263354" w14:textId="77777777" w:rsidR="00D74DDD" w:rsidRPr="00AF336E" w:rsidRDefault="00D74DDD" w:rsidP="00B94131">
            <w:pPr>
              <w:pStyle w:val="BlockText"/>
            </w:pPr>
            <w:r w:rsidRPr="00AF336E">
              <w:rPr>
                <w:b/>
                <w:i/>
              </w:rPr>
              <w:t>Exception</w:t>
            </w:r>
            <w:r w:rsidRPr="00AF336E">
              <w:t xml:space="preserve">:  If the service member is </w:t>
            </w:r>
            <w:r w:rsidRPr="00AF336E">
              <w:rPr>
                <w:i/>
              </w:rPr>
              <w:t>not</w:t>
            </w:r>
            <w:r w:rsidRPr="00AF336E">
              <w:t xml:space="preserve"> present when the intake site discovers he/she has no known discharge date, the intake site must </w:t>
            </w:r>
          </w:p>
          <w:p w14:paraId="1D263355" w14:textId="77777777" w:rsidR="00D74DDD" w:rsidRPr="00AF336E" w:rsidRDefault="00D74DDD" w:rsidP="00D74DDD">
            <w:pPr>
              <w:pStyle w:val="BulletText1"/>
              <w:numPr>
                <w:ilvl w:val="0"/>
                <w:numId w:val="1"/>
              </w:numPr>
            </w:pPr>
            <w:r w:rsidRPr="00AF336E">
              <w:t xml:space="preserve">take only the actions described in steps 2, 8, and 9 of the instructions in </w:t>
            </w:r>
            <w:hyperlink r:id="rId31" w:history="1">
              <w:r w:rsidRPr="00AF336E">
                <w:rPr>
                  <w:rStyle w:val="Hyperlink"/>
                </w:rPr>
                <w:t>M21-1MR, Part III, Subpart i, 2.B.3.d</w:t>
              </w:r>
            </w:hyperlink>
            <w:r w:rsidRPr="00AF336E">
              <w:t>, and</w:t>
            </w:r>
          </w:p>
          <w:p w14:paraId="1D263356" w14:textId="77777777" w:rsidR="00D74DDD" w:rsidRPr="00AF336E" w:rsidRDefault="00D74DDD" w:rsidP="00D74DDD">
            <w:pPr>
              <w:pStyle w:val="BulletText1"/>
              <w:numPr>
                <w:ilvl w:val="0"/>
                <w:numId w:val="1"/>
              </w:numPr>
            </w:pPr>
            <w:r w:rsidRPr="00AF336E">
              <w:t>follow the instructions provided above through contact with the service member by</w:t>
            </w:r>
          </w:p>
          <w:p w14:paraId="1D263357" w14:textId="77777777" w:rsidR="00D74DDD" w:rsidRPr="00AF336E" w:rsidRDefault="00D74DDD" w:rsidP="00D74DDD">
            <w:pPr>
              <w:pStyle w:val="BulletText2"/>
              <w:numPr>
                <w:ilvl w:val="0"/>
                <w:numId w:val="2"/>
              </w:numPr>
            </w:pPr>
            <w:r w:rsidRPr="00AF336E">
              <w:t>telephone</w:t>
            </w:r>
          </w:p>
          <w:p w14:paraId="1D263358" w14:textId="77777777" w:rsidR="00D74DDD" w:rsidRPr="00AF336E" w:rsidRDefault="00D74DDD" w:rsidP="00D74DDD">
            <w:pPr>
              <w:pStyle w:val="BulletText2"/>
              <w:numPr>
                <w:ilvl w:val="0"/>
                <w:numId w:val="2"/>
              </w:numPr>
            </w:pPr>
            <w:r w:rsidRPr="00AF336E">
              <w:t>e-mail, or (if unsuccessful using these two means)</w:t>
            </w:r>
          </w:p>
          <w:p w14:paraId="1D263359" w14:textId="77777777" w:rsidR="00D74DDD" w:rsidRPr="00AF336E" w:rsidRDefault="00D74DDD" w:rsidP="00D74DDD">
            <w:pPr>
              <w:pStyle w:val="BulletText2"/>
              <w:numPr>
                <w:ilvl w:val="0"/>
                <w:numId w:val="2"/>
              </w:numPr>
            </w:pPr>
            <w:r w:rsidRPr="00AF336E">
              <w:t>letter.</w:t>
            </w:r>
          </w:p>
          <w:p w14:paraId="1D26335A" w14:textId="77777777" w:rsidR="00D74DDD" w:rsidRPr="00AF336E" w:rsidRDefault="00D74DDD" w:rsidP="00B94131">
            <w:pPr>
              <w:pStyle w:val="BlockText"/>
            </w:pPr>
          </w:p>
          <w:p w14:paraId="1D26335B" w14:textId="77777777" w:rsidR="00D74DDD" w:rsidRPr="00AF336E" w:rsidRDefault="00D74DDD" w:rsidP="00B94131">
            <w:pPr>
              <w:pStyle w:val="BlockText"/>
            </w:pPr>
            <w:r w:rsidRPr="00AF336E">
              <w:rPr>
                <w:b/>
                <w:i/>
              </w:rPr>
              <w:t>Notes</w:t>
            </w:r>
            <w:r w:rsidRPr="00AF336E">
              <w:t>:</w:t>
            </w:r>
          </w:p>
          <w:p w14:paraId="1D26335C" w14:textId="77777777" w:rsidR="00D74DDD" w:rsidRPr="00AF336E" w:rsidRDefault="00D74DDD" w:rsidP="00D74DDD">
            <w:pPr>
              <w:pStyle w:val="BulletText1"/>
              <w:numPr>
                <w:ilvl w:val="0"/>
                <w:numId w:val="1"/>
              </w:numPr>
            </w:pPr>
            <w:r w:rsidRPr="00AF336E">
              <w:t>If the intake site contacts the service member by letter, it may clear an EP 400.</w:t>
            </w:r>
          </w:p>
          <w:p w14:paraId="1D26335D" w14:textId="77777777" w:rsidR="00D74DDD" w:rsidRPr="00AF336E" w:rsidRDefault="00D74DDD" w:rsidP="00D74DDD">
            <w:pPr>
              <w:pStyle w:val="BulletText1"/>
              <w:numPr>
                <w:ilvl w:val="0"/>
                <w:numId w:val="1"/>
              </w:numPr>
            </w:pPr>
            <w:r w:rsidRPr="00AF336E">
              <w:t xml:space="preserve">By failing to provide his/her date of discharge, the service member did not submit a “substantially complete application” under </w:t>
            </w:r>
            <w:hyperlink r:id="rId32" w:history="1">
              <w:r w:rsidRPr="00AF336E">
                <w:rPr>
                  <w:rStyle w:val="Hyperlink"/>
                </w:rPr>
                <w:t>38 CFR 3.159(a)(3)</w:t>
              </w:r>
            </w:hyperlink>
            <w:r w:rsidRPr="00AF336E">
              <w:t xml:space="preserve">.  For this reason, the intake site would </w:t>
            </w:r>
            <w:r w:rsidRPr="00AF336E">
              <w:rPr>
                <w:i/>
              </w:rPr>
              <w:t>not</w:t>
            </w:r>
            <w:r w:rsidRPr="00AF336E">
              <w:t xml:space="preserve"> </w:t>
            </w:r>
          </w:p>
          <w:p w14:paraId="1D26335E" w14:textId="77777777" w:rsidR="00D74DDD" w:rsidRPr="00AF336E" w:rsidRDefault="00D74DDD" w:rsidP="00D74DDD">
            <w:pPr>
              <w:pStyle w:val="BulletText2"/>
              <w:numPr>
                <w:ilvl w:val="0"/>
                <w:numId w:val="2"/>
              </w:numPr>
            </w:pPr>
            <w:r w:rsidRPr="00AF336E">
              <w:t>establish EP control, or (if it sends a letter to the service member)</w:t>
            </w:r>
          </w:p>
          <w:p w14:paraId="1D26335F" w14:textId="77777777" w:rsidR="00D74DDD" w:rsidRPr="00AF336E" w:rsidRDefault="00D74DDD" w:rsidP="00D74DDD">
            <w:pPr>
              <w:pStyle w:val="BulletText2"/>
              <w:numPr>
                <w:ilvl w:val="0"/>
                <w:numId w:val="2"/>
              </w:numPr>
            </w:pPr>
            <w:r w:rsidRPr="00AF336E">
              <w:t>provide appeal rights.</w:t>
            </w:r>
          </w:p>
        </w:tc>
      </w:tr>
    </w:tbl>
    <w:p w14:paraId="1D263361" w14:textId="77777777" w:rsidR="00D74DDD" w:rsidRPr="00AF336E" w:rsidRDefault="00D74DDD" w:rsidP="00D74DDD">
      <w:pPr>
        <w:pStyle w:val="ContinuedOnNextPa"/>
      </w:pPr>
      <w:r w:rsidRPr="00AF336E">
        <w:t>Continued on next page</w:t>
      </w:r>
    </w:p>
    <w:p w14:paraId="1D263362" w14:textId="77777777" w:rsidR="00D74DDD" w:rsidRPr="00AF336E" w:rsidRDefault="00D74DDD" w:rsidP="00D74DDD">
      <w:r w:rsidRPr="00AF336E">
        <w:br w:type="page"/>
      </w:r>
    </w:p>
    <w:p w14:paraId="1D263363"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364"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36F" w14:textId="77777777" w:rsidTr="00B94131">
        <w:tc>
          <w:tcPr>
            <w:tcW w:w="1728" w:type="dxa"/>
            <w:shd w:val="clear" w:color="auto" w:fill="auto"/>
          </w:tcPr>
          <w:p w14:paraId="1D263365" w14:textId="77777777" w:rsidR="00D74DDD" w:rsidRPr="00AF336E" w:rsidRDefault="00D74DDD" w:rsidP="00B94131">
            <w:pPr>
              <w:pStyle w:val="Heading5"/>
            </w:pPr>
            <w:r w:rsidRPr="00AF336E">
              <w:t>h. Intake Site Responsibilities to Update MAP-D</w:t>
            </w:r>
          </w:p>
        </w:tc>
        <w:tc>
          <w:tcPr>
            <w:tcW w:w="7740" w:type="dxa"/>
            <w:shd w:val="clear" w:color="auto" w:fill="auto"/>
          </w:tcPr>
          <w:p w14:paraId="1D263366" w14:textId="77777777" w:rsidR="00D74DDD" w:rsidRPr="00AF336E" w:rsidRDefault="00D74DDD" w:rsidP="00B94131">
            <w:pPr>
              <w:pStyle w:val="BlockText"/>
            </w:pPr>
            <w:r w:rsidRPr="00AF336E">
              <w:t>Upon receipt of a pre-discharge claim and throughout the time an intake site has custody of it, the intake site is responsible for updating MAP-D to show</w:t>
            </w:r>
          </w:p>
          <w:p w14:paraId="1D263367" w14:textId="77777777" w:rsidR="00D74DDD" w:rsidRPr="00AF336E" w:rsidRDefault="00D74DDD" w:rsidP="00B94131">
            <w:pPr>
              <w:pStyle w:val="BlockText"/>
            </w:pPr>
          </w:p>
          <w:p w14:paraId="1D263368" w14:textId="77777777" w:rsidR="00D74DDD" w:rsidRPr="00AF336E" w:rsidRDefault="00D74DDD" w:rsidP="00D74DDD">
            <w:pPr>
              <w:pStyle w:val="BulletText1"/>
              <w:numPr>
                <w:ilvl w:val="0"/>
                <w:numId w:val="1"/>
              </w:numPr>
            </w:pPr>
            <w:r w:rsidRPr="00AF336E">
              <w:t>all claimed contentions</w:t>
            </w:r>
          </w:p>
          <w:p w14:paraId="1D263369" w14:textId="77777777" w:rsidR="00D74DDD" w:rsidRPr="00AF336E" w:rsidRDefault="00D74DDD" w:rsidP="00D74DDD">
            <w:pPr>
              <w:pStyle w:val="BulletText1"/>
              <w:numPr>
                <w:ilvl w:val="0"/>
                <w:numId w:val="1"/>
              </w:numPr>
            </w:pPr>
            <w:r w:rsidRPr="00AF336E">
              <w:t xml:space="preserve">the appropriate special-issue indicator:  </w:t>
            </w:r>
            <w:r w:rsidRPr="00AF336E">
              <w:rPr>
                <w:i/>
              </w:rPr>
              <w:t>BDD</w:t>
            </w:r>
            <w:r w:rsidRPr="00AF336E">
              <w:t xml:space="preserve"> or </w:t>
            </w:r>
            <w:r w:rsidRPr="00AF336E">
              <w:rPr>
                <w:i/>
              </w:rPr>
              <w:t>Quick Start</w:t>
            </w:r>
            <w:r w:rsidRPr="00AF336E">
              <w:t xml:space="preserve"> (or an explanation why the claim does not qualify for processing as a BDD or Quick Start claim), and</w:t>
            </w:r>
          </w:p>
          <w:p w14:paraId="1D26336A" w14:textId="77777777" w:rsidR="00D74DDD" w:rsidRPr="00AF336E" w:rsidRDefault="00D74DDD" w:rsidP="00D74DDD">
            <w:pPr>
              <w:pStyle w:val="BulletText1"/>
              <w:numPr>
                <w:ilvl w:val="0"/>
                <w:numId w:val="1"/>
              </w:numPr>
            </w:pPr>
            <w:r w:rsidRPr="00AF336E">
              <w:t>any development actions taken, to include the</w:t>
            </w:r>
          </w:p>
          <w:p w14:paraId="1D26336B" w14:textId="77777777" w:rsidR="00D74DDD" w:rsidRPr="00AF336E" w:rsidRDefault="00D74DDD" w:rsidP="00D74DDD">
            <w:pPr>
              <w:pStyle w:val="BulletText2"/>
              <w:numPr>
                <w:ilvl w:val="0"/>
                <w:numId w:val="2"/>
              </w:numPr>
            </w:pPr>
            <w:r w:rsidRPr="00AF336E">
              <w:t>location(s) where the service member will be examined, and</w:t>
            </w:r>
          </w:p>
          <w:p w14:paraId="1D26336C" w14:textId="77777777" w:rsidR="00D74DDD" w:rsidRPr="00AF336E" w:rsidRDefault="00D74DDD" w:rsidP="00D74DDD">
            <w:pPr>
              <w:pStyle w:val="BulletText2"/>
              <w:numPr>
                <w:ilvl w:val="0"/>
                <w:numId w:val="2"/>
              </w:numPr>
            </w:pPr>
            <w:r w:rsidRPr="00AF336E">
              <w:t>date the intake site</w:t>
            </w:r>
          </w:p>
          <w:p w14:paraId="1D26336D" w14:textId="77777777" w:rsidR="00D74DDD" w:rsidRPr="00AF336E" w:rsidRDefault="00D74DDD" w:rsidP="00D74DDD">
            <w:pPr>
              <w:pStyle w:val="BulletText3"/>
              <w:numPr>
                <w:ilvl w:val="0"/>
                <w:numId w:val="3"/>
              </w:numPr>
              <w:tabs>
                <w:tab w:val="clear" w:pos="173"/>
              </w:tabs>
              <w:ind w:left="533" w:hanging="173"/>
            </w:pPr>
            <w:r w:rsidRPr="00AF336E">
              <w:t>requested the examination(s), and</w:t>
            </w:r>
          </w:p>
          <w:p w14:paraId="1D26336E" w14:textId="77777777" w:rsidR="00D74DDD" w:rsidRPr="00AF336E" w:rsidRDefault="00D74DDD" w:rsidP="00D74DDD">
            <w:pPr>
              <w:pStyle w:val="BulletText3"/>
              <w:numPr>
                <w:ilvl w:val="0"/>
                <w:numId w:val="3"/>
              </w:numPr>
              <w:tabs>
                <w:tab w:val="clear" w:pos="173"/>
              </w:tabs>
              <w:ind w:left="533" w:hanging="173"/>
            </w:pPr>
            <w:r w:rsidRPr="00AF336E">
              <w:t>received a corresponding examination report.</w:t>
            </w:r>
          </w:p>
        </w:tc>
      </w:tr>
    </w:tbl>
    <w:p w14:paraId="1D263370"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376" w14:textId="77777777" w:rsidTr="00B94131">
        <w:tc>
          <w:tcPr>
            <w:tcW w:w="1728" w:type="dxa"/>
            <w:shd w:val="clear" w:color="auto" w:fill="auto"/>
          </w:tcPr>
          <w:p w14:paraId="1D263371" w14:textId="77777777" w:rsidR="00D74DDD" w:rsidRPr="00AF336E" w:rsidRDefault="00D74DDD" w:rsidP="00B94131">
            <w:pPr>
              <w:pStyle w:val="Heading5"/>
            </w:pPr>
            <w:r w:rsidRPr="00AF336E">
              <w:t>i.  Pre-Discharge Claims Without STRs</w:t>
            </w:r>
          </w:p>
        </w:tc>
        <w:tc>
          <w:tcPr>
            <w:tcW w:w="7740" w:type="dxa"/>
            <w:shd w:val="clear" w:color="auto" w:fill="auto"/>
          </w:tcPr>
          <w:p w14:paraId="1D263372" w14:textId="77777777" w:rsidR="00D74DDD" w:rsidRPr="00AF336E" w:rsidRDefault="00D74DDD" w:rsidP="00B94131">
            <w:pPr>
              <w:pStyle w:val="BlockText"/>
            </w:pPr>
            <w:r w:rsidRPr="00AF336E">
              <w:t xml:space="preserve">Upon receipt of a pre-discharge claim </w:t>
            </w:r>
            <w:r w:rsidRPr="00AF336E">
              <w:rPr>
                <w:b/>
                <w:i/>
              </w:rPr>
              <w:t>without</w:t>
            </w:r>
            <w:r w:rsidRPr="00AF336E">
              <w:t xml:space="preserve"> STRs </w:t>
            </w:r>
            <w:r w:rsidRPr="00AF336E">
              <w:rPr>
                <w:color w:val="auto"/>
              </w:rPr>
              <w:t>for the</w:t>
            </w:r>
            <w:r w:rsidRPr="00AF336E">
              <w:rPr>
                <w:i/>
                <w:color w:val="auto"/>
              </w:rPr>
              <w:t xml:space="preserve"> </w:t>
            </w:r>
            <w:r w:rsidRPr="00AF336E">
              <w:rPr>
                <w:color w:val="auto"/>
              </w:rPr>
              <w:t>current</w:t>
            </w:r>
            <w:r w:rsidRPr="00AF336E">
              <w:rPr>
                <w:i/>
                <w:color w:val="auto"/>
              </w:rPr>
              <w:t xml:space="preserve"> </w:t>
            </w:r>
            <w:r w:rsidRPr="00AF336E">
              <w:rPr>
                <w:color w:val="auto"/>
              </w:rPr>
              <w:t>period of service</w:t>
            </w:r>
            <w:r w:rsidRPr="00AF336E">
              <w:t>, intake sites must</w:t>
            </w:r>
          </w:p>
          <w:p w14:paraId="1D263373" w14:textId="77777777" w:rsidR="00D74DDD" w:rsidRPr="00AF336E" w:rsidRDefault="00D74DDD" w:rsidP="00B94131">
            <w:pPr>
              <w:pStyle w:val="BlockText"/>
            </w:pPr>
          </w:p>
          <w:p w14:paraId="1D263374" w14:textId="77777777" w:rsidR="00D74DDD" w:rsidRPr="00AF336E" w:rsidRDefault="00D74DDD" w:rsidP="00D74DDD">
            <w:pPr>
              <w:pStyle w:val="BulletText1"/>
              <w:numPr>
                <w:ilvl w:val="0"/>
                <w:numId w:val="1"/>
              </w:numPr>
            </w:pPr>
            <w:r w:rsidRPr="00AF336E">
              <w:t xml:space="preserve">establish a </w:t>
            </w:r>
            <w:r w:rsidRPr="00AF336E">
              <w:rPr>
                <w:b/>
                <w:i/>
              </w:rPr>
              <w:t>non</w:t>
            </w:r>
            <w:r w:rsidRPr="00AF336E">
              <w:t>-BDD/Quick Start EP, and</w:t>
            </w:r>
          </w:p>
          <w:p w14:paraId="1D263375" w14:textId="77777777" w:rsidR="00D74DDD" w:rsidRPr="00AF336E" w:rsidRDefault="00D74DDD" w:rsidP="00D74DDD">
            <w:pPr>
              <w:pStyle w:val="BulletText1"/>
              <w:numPr>
                <w:ilvl w:val="0"/>
                <w:numId w:val="1"/>
              </w:numPr>
            </w:pPr>
            <w:r w:rsidRPr="00AF336E">
              <w:t>take the actions described in the table below:</w:t>
            </w:r>
          </w:p>
        </w:tc>
      </w:tr>
    </w:tbl>
    <w:p w14:paraId="1D263377"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AF336E" w14:paraId="1D26337A" w14:textId="77777777" w:rsidTr="00B94131">
        <w:tc>
          <w:tcPr>
            <w:tcW w:w="2500" w:type="pct"/>
            <w:shd w:val="clear" w:color="auto" w:fill="auto"/>
          </w:tcPr>
          <w:p w14:paraId="1D263378" w14:textId="77777777" w:rsidR="00D74DDD" w:rsidRPr="00AF336E" w:rsidRDefault="00D74DDD" w:rsidP="00B94131">
            <w:pPr>
              <w:pStyle w:val="TableHeaderText"/>
              <w:jc w:val="left"/>
            </w:pPr>
            <w:r w:rsidRPr="00AF336E">
              <w:t>If ...</w:t>
            </w:r>
          </w:p>
        </w:tc>
        <w:tc>
          <w:tcPr>
            <w:tcW w:w="2500" w:type="pct"/>
            <w:shd w:val="clear" w:color="auto" w:fill="auto"/>
          </w:tcPr>
          <w:p w14:paraId="1D263379" w14:textId="77777777" w:rsidR="00D74DDD" w:rsidRPr="00AF336E" w:rsidRDefault="00D74DDD" w:rsidP="00B94131">
            <w:pPr>
              <w:pStyle w:val="TableHeaderText"/>
              <w:jc w:val="left"/>
            </w:pPr>
            <w:r w:rsidRPr="00AF336E">
              <w:t>Then the intake site must ...</w:t>
            </w:r>
          </w:p>
        </w:tc>
      </w:tr>
      <w:tr w:rsidR="00D74DDD" w:rsidRPr="00AF336E" w14:paraId="1D26337F" w14:textId="77777777" w:rsidTr="00B94131">
        <w:tc>
          <w:tcPr>
            <w:tcW w:w="2500" w:type="pct"/>
            <w:shd w:val="clear" w:color="auto" w:fill="auto"/>
          </w:tcPr>
          <w:p w14:paraId="1D26337B" w14:textId="77777777" w:rsidR="00D74DDD" w:rsidRPr="00AF336E" w:rsidRDefault="00D74DDD" w:rsidP="00D74DDD">
            <w:pPr>
              <w:pStyle w:val="BulletText1"/>
              <w:numPr>
                <w:ilvl w:val="0"/>
                <w:numId w:val="1"/>
              </w:numPr>
            </w:pPr>
            <w:r w:rsidRPr="00AF336E">
              <w:t>the service member is able to attend local examinations prior to discharge, and</w:t>
            </w:r>
          </w:p>
          <w:p w14:paraId="1D26337C" w14:textId="77777777" w:rsidR="00D74DDD" w:rsidRPr="00AF336E" w:rsidRDefault="00D74DDD" w:rsidP="00D74DDD">
            <w:pPr>
              <w:pStyle w:val="BulletText1"/>
              <w:numPr>
                <w:ilvl w:val="0"/>
                <w:numId w:val="1"/>
              </w:numPr>
            </w:pPr>
            <w:r w:rsidRPr="00AF336E">
              <w:t xml:space="preserve">STRs for the current period of service are </w:t>
            </w:r>
            <w:r w:rsidRPr="00AF336E">
              <w:rPr>
                <w:b/>
                <w:i/>
              </w:rPr>
              <w:t>not</w:t>
            </w:r>
            <w:r w:rsidRPr="00AF336E">
              <w:t xml:space="preserve"> required for the examination</w:t>
            </w:r>
          </w:p>
        </w:tc>
        <w:tc>
          <w:tcPr>
            <w:tcW w:w="2500" w:type="pct"/>
            <w:shd w:val="clear" w:color="auto" w:fill="auto"/>
          </w:tcPr>
          <w:p w14:paraId="1D26337D" w14:textId="77777777" w:rsidR="00D74DDD" w:rsidRPr="00AF336E" w:rsidRDefault="00D74DDD" w:rsidP="00D74DDD">
            <w:pPr>
              <w:pStyle w:val="BulletText1"/>
              <w:numPr>
                <w:ilvl w:val="0"/>
                <w:numId w:val="1"/>
              </w:numPr>
            </w:pPr>
            <w:r w:rsidRPr="00AF336E">
              <w:t>request the examination(s), and</w:t>
            </w:r>
          </w:p>
          <w:p w14:paraId="1D26337E" w14:textId="77777777" w:rsidR="00D74DDD" w:rsidRPr="00AF336E" w:rsidRDefault="00D74DDD" w:rsidP="00D74DDD">
            <w:pPr>
              <w:pStyle w:val="BulletText1"/>
              <w:numPr>
                <w:ilvl w:val="0"/>
                <w:numId w:val="1"/>
              </w:numPr>
            </w:pPr>
            <w:r w:rsidRPr="00AF336E">
              <w:t>follow up with the service member for his/her STRs.</w:t>
            </w:r>
          </w:p>
        </w:tc>
      </w:tr>
      <w:tr w:rsidR="00D74DDD" w:rsidRPr="00AF336E" w14:paraId="1D263385" w14:textId="77777777" w:rsidTr="00B94131">
        <w:tc>
          <w:tcPr>
            <w:tcW w:w="2500" w:type="pct"/>
            <w:shd w:val="clear" w:color="auto" w:fill="auto"/>
          </w:tcPr>
          <w:p w14:paraId="1D263380" w14:textId="77777777" w:rsidR="00D74DDD" w:rsidRPr="00AF336E" w:rsidRDefault="00D74DDD" w:rsidP="00B94131">
            <w:pPr>
              <w:pStyle w:val="TableText"/>
            </w:pPr>
            <w:r w:rsidRPr="00AF336E">
              <w:t xml:space="preserve">the service member is </w:t>
            </w:r>
            <w:r w:rsidRPr="00AF336E">
              <w:rPr>
                <w:i/>
              </w:rPr>
              <w:t>unable</w:t>
            </w:r>
            <w:r w:rsidRPr="00AF336E">
              <w:t xml:space="preserve"> to attend local examinations prior to discharge </w:t>
            </w:r>
          </w:p>
        </w:tc>
        <w:tc>
          <w:tcPr>
            <w:tcW w:w="2500" w:type="pct"/>
            <w:shd w:val="clear" w:color="auto" w:fill="auto"/>
          </w:tcPr>
          <w:p w14:paraId="1D263381" w14:textId="77777777" w:rsidR="00D74DDD" w:rsidRPr="00AF336E" w:rsidRDefault="00D74DDD" w:rsidP="00B94131">
            <w:pPr>
              <w:pStyle w:val="TableText"/>
            </w:pPr>
            <w:r w:rsidRPr="00AF336E">
              <w:t>forward the claim to the ROJ, which then assumes responsibility for</w:t>
            </w:r>
          </w:p>
          <w:p w14:paraId="1D263382" w14:textId="77777777" w:rsidR="00D74DDD" w:rsidRPr="00AF336E" w:rsidRDefault="00D74DDD" w:rsidP="00B94131">
            <w:pPr>
              <w:pStyle w:val="TableText"/>
            </w:pPr>
          </w:p>
          <w:p w14:paraId="1D263383" w14:textId="77777777" w:rsidR="00D74DDD" w:rsidRPr="00AF336E" w:rsidRDefault="00D74DDD" w:rsidP="00D74DDD">
            <w:pPr>
              <w:pStyle w:val="BulletText1"/>
              <w:numPr>
                <w:ilvl w:val="0"/>
                <w:numId w:val="1"/>
              </w:numPr>
            </w:pPr>
            <w:r w:rsidRPr="00AF336E">
              <w:t>requesting the examination(s), and</w:t>
            </w:r>
          </w:p>
          <w:p w14:paraId="1D263384" w14:textId="77777777" w:rsidR="00D74DDD" w:rsidRPr="00AF336E" w:rsidRDefault="00D74DDD" w:rsidP="00D74DDD">
            <w:pPr>
              <w:pStyle w:val="BulletText1"/>
              <w:numPr>
                <w:ilvl w:val="0"/>
                <w:numId w:val="1"/>
              </w:numPr>
            </w:pPr>
            <w:r w:rsidRPr="00AF336E">
              <w:t>following up with the service member for his/her STRs.</w:t>
            </w:r>
          </w:p>
        </w:tc>
      </w:tr>
    </w:tbl>
    <w:p w14:paraId="1D263386" w14:textId="77777777" w:rsidR="00D74DDD" w:rsidRPr="00AF336E" w:rsidRDefault="00D74DDD" w:rsidP="00D74DDD">
      <w:pPr>
        <w:pStyle w:val="ContinuedOnNextPa"/>
      </w:pPr>
      <w:r w:rsidRPr="00AF336E">
        <w:t>Continued on next page</w:t>
      </w:r>
    </w:p>
    <w:p w14:paraId="1D263387" w14:textId="77777777" w:rsidR="00D74DDD" w:rsidRPr="00AF336E" w:rsidRDefault="00D74DDD" w:rsidP="00D74DDD">
      <w:r w:rsidRPr="00AF336E">
        <w:br w:type="page"/>
      </w:r>
    </w:p>
    <w:p w14:paraId="1D263388"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389"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38B" w14:textId="77777777" w:rsidTr="00B94131">
        <w:tc>
          <w:tcPr>
            <w:tcW w:w="5000" w:type="pct"/>
            <w:shd w:val="clear" w:color="auto" w:fill="auto"/>
          </w:tcPr>
          <w:p w14:paraId="1D26338A"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i.  Pre-Discharge Claims Without STRs</w:t>
            </w:r>
            <w:r w:rsidRPr="00AF336E">
              <w:rPr>
                <w:noProof/>
              </w:rPr>
              <w:fldChar w:fldCharType="end"/>
            </w:r>
            <w:r w:rsidR="00D74DDD" w:rsidRPr="00AF336E">
              <w:t xml:space="preserve"> </w:t>
            </w:r>
            <w:r w:rsidR="00D74DDD" w:rsidRPr="00AF336E">
              <w:rPr>
                <w:b w:val="0"/>
              </w:rPr>
              <w:t>(continued)</w:t>
            </w:r>
          </w:p>
        </w:tc>
      </w:tr>
    </w:tbl>
    <w:p w14:paraId="1D26338C"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AF336E" w14:paraId="1D26338F" w14:textId="77777777" w:rsidTr="00B94131">
        <w:tc>
          <w:tcPr>
            <w:tcW w:w="2500" w:type="pct"/>
            <w:shd w:val="clear" w:color="auto" w:fill="auto"/>
          </w:tcPr>
          <w:p w14:paraId="1D26338D" w14:textId="77777777" w:rsidR="00D74DDD" w:rsidRPr="00AF336E" w:rsidRDefault="00D74DDD" w:rsidP="00B94131">
            <w:pPr>
              <w:pStyle w:val="TableHeaderText"/>
              <w:jc w:val="left"/>
            </w:pPr>
            <w:r w:rsidRPr="00AF336E">
              <w:t>If ...</w:t>
            </w:r>
          </w:p>
        </w:tc>
        <w:tc>
          <w:tcPr>
            <w:tcW w:w="2500" w:type="pct"/>
            <w:shd w:val="clear" w:color="auto" w:fill="auto"/>
          </w:tcPr>
          <w:p w14:paraId="1D26338E" w14:textId="77777777" w:rsidR="00D74DDD" w:rsidRPr="00AF336E" w:rsidRDefault="00D74DDD" w:rsidP="00B94131">
            <w:pPr>
              <w:pStyle w:val="TableHeaderText"/>
              <w:jc w:val="left"/>
            </w:pPr>
            <w:r w:rsidRPr="00AF336E">
              <w:t>Then the intake site must ...</w:t>
            </w:r>
          </w:p>
        </w:tc>
      </w:tr>
      <w:tr w:rsidR="00D74DDD" w:rsidRPr="00AF336E" w14:paraId="1D263395" w14:textId="77777777" w:rsidTr="00B94131">
        <w:tc>
          <w:tcPr>
            <w:tcW w:w="2500" w:type="pct"/>
            <w:shd w:val="clear" w:color="auto" w:fill="auto"/>
          </w:tcPr>
          <w:p w14:paraId="1D263390" w14:textId="77777777" w:rsidR="00D74DDD" w:rsidRPr="00AF336E" w:rsidRDefault="00D74DDD" w:rsidP="00D74DDD">
            <w:pPr>
              <w:pStyle w:val="BulletText1"/>
              <w:numPr>
                <w:ilvl w:val="0"/>
                <w:numId w:val="1"/>
              </w:numPr>
            </w:pPr>
            <w:r w:rsidRPr="00AF336E">
              <w:t>the intake site later obtains STRs through follow-up with the service member</w:t>
            </w:r>
          </w:p>
          <w:p w14:paraId="1D263391" w14:textId="77777777" w:rsidR="00D74DDD" w:rsidRPr="00AF336E" w:rsidRDefault="00D74DDD" w:rsidP="00D74DDD">
            <w:pPr>
              <w:pStyle w:val="BulletText1"/>
              <w:numPr>
                <w:ilvl w:val="0"/>
                <w:numId w:val="1"/>
              </w:numPr>
            </w:pPr>
            <w:r w:rsidRPr="00AF336E">
              <w:t>at least 60 days remain before his/her date of discharge, and</w:t>
            </w:r>
          </w:p>
          <w:p w14:paraId="1D263392" w14:textId="77777777" w:rsidR="00D74DDD" w:rsidRPr="00AF336E" w:rsidRDefault="00D74DDD" w:rsidP="00D74DDD">
            <w:pPr>
              <w:pStyle w:val="BulletText1"/>
              <w:numPr>
                <w:ilvl w:val="0"/>
                <w:numId w:val="1"/>
              </w:numPr>
            </w:pPr>
            <w:r w:rsidRPr="00AF336E">
              <w:t>the service member is still able to attend local examinations</w:t>
            </w:r>
          </w:p>
        </w:tc>
        <w:tc>
          <w:tcPr>
            <w:tcW w:w="2500" w:type="pct"/>
            <w:shd w:val="clear" w:color="auto" w:fill="auto"/>
          </w:tcPr>
          <w:p w14:paraId="1D263393" w14:textId="77777777" w:rsidR="00D74DDD" w:rsidRPr="00AF336E" w:rsidRDefault="00D74DDD" w:rsidP="00D74DDD">
            <w:pPr>
              <w:pStyle w:val="BulletText1"/>
              <w:numPr>
                <w:ilvl w:val="0"/>
                <w:numId w:val="1"/>
              </w:numPr>
            </w:pPr>
            <w:r w:rsidRPr="00AF336E">
              <w:t>change the EP it initially established to the appropriate BDD EP, and</w:t>
            </w:r>
          </w:p>
          <w:p w14:paraId="1D263394" w14:textId="77777777" w:rsidR="00D74DDD" w:rsidRPr="00AF336E" w:rsidRDefault="00D74DDD" w:rsidP="00D74DDD">
            <w:pPr>
              <w:pStyle w:val="BulletText1"/>
              <w:numPr>
                <w:ilvl w:val="0"/>
                <w:numId w:val="1"/>
              </w:numPr>
            </w:pPr>
            <w:r w:rsidRPr="00AF336E">
              <w:t>process the claim as a BDD claim.</w:t>
            </w:r>
          </w:p>
        </w:tc>
      </w:tr>
      <w:tr w:rsidR="00D74DDD" w:rsidRPr="00AF336E" w14:paraId="1D26339C" w14:textId="77777777" w:rsidTr="00B94131">
        <w:tc>
          <w:tcPr>
            <w:tcW w:w="2500" w:type="pct"/>
            <w:shd w:val="clear" w:color="auto" w:fill="auto"/>
          </w:tcPr>
          <w:p w14:paraId="1D263396" w14:textId="77777777" w:rsidR="00D74DDD" w:rsidRPr="00AF336E" w:rsidRDefault="00D74DDD" w:rsidP="00B94131">
            <w:pPr>
              <w:pStyle w:val="TableText"/>
            </w:pPr>
            <w:r w:rsidRPr="00AF336E">
              <w:t>the intake site later obtains STRs through follow-up with the service member, but</w:t>
            </w:r>
          </w:p>
          <w:p w14:paraId="1D263397" w14:textId="77777777" w:rsidR="00D74DDD" w:rsidRPr="00AF336E" w:rsidRDefault="00D74DDD" w:rsidP="00B94131">
            <w:pPr>
              <w:pStyle w:val="TableText"/>
            </w:pPr>
          </w:p>
          <w:p w14:paraId="1D263398" w14:textId="77777777" w:rsidR="00D74DDD" w:rsidRPr="00AF336E" w:rsidRDefault="00D74DDD" w:rsidP="00D74DDD">
            <w:pPr>
              <w:pStyle w:val="BulletText1"/>
              <w:numPr>
                <w:ilvl w:val="0"/>
                <w:numId w:val="1"/>
              </w:numPr>
            </w:pPr>
            <w:r w:rsidRPr="00AF336E">
              <w:t>less than 60 days remain before his/her discharge date, or</w:t>
            </w:r>
          </w:p>
          <w:p w14:paraId="1D263399" w14:textId="77777777" w:rsidR="00D74DDD" w:rsidRPr="00AF336E" w:rsidRDefault="00D74DDD" w:rsidP="00D74DDD">
            <w:pPr>
              <w:pStyle w:val="BulletText1"/>
              <w:numPr>
                <w:ilvl w:val="0"/>
                <w:numId w:val="1"/>
              </w:numPr>
            </w:pPr>
            <w:r w:rsidRPr="00AF336E">
              <w:t>the service member is no longer able to attend local examinations</w:t>
            </w:r>
          </w:p>
        </w:tc>
        <w:tc>
          <w:tcPr>
            <w:tcW w:w="2500" w:type="pct"/>
            <w:shd w:val="clear" w:color="auto" w:fill="auto"/>
          </w:tcPr>
          <w:p w14:paraId="1D26339A" w14:textId="77777777" w:rsidR="00D74DDD" w:rsidRPr="00AF336E" w:rsidRDefault="00D74DDD" w:rsidP="00D74DDD">
            <w:pPr>
              <w:pStyle w:val="BulletText1"/>
              <w:numPr>
                <w:ilvl w:val="0"/>
                <w:numId w:val="1"/>
              </w:numPr>
            </w:pPr>
            <w:r w:rsidRPr="00AF336E">
              <w:t>change the EP it initially established to the appropriate Quick Start EP, and</w:t>
            </w:r>
          </w:p>
          <w:p w14:paraId="1D26339B" w14:textId="77777777" w:rsidR="00D74DDD" w:rsidRPr="00AF336E" w:rsidRDefault="00D74DDD" w:rsidP="00D74DDD">
            <w:pPr>
              <w:pStyle w:val="BulletText1"/>
              <w:numPr>
                <w:ilvl w:val="0"/>
                <w:numId w:val="1"/>
              </w:numPr>
            </w:pPr>
            <w:r w:rsidRPr="00AF336E">
              <w:t>process the claim as a Quick Start claim.</w:t>
            </w:r>
          </w:p>
        </w:tc>
      </w:tr>
      <w:tr w:rsidR="00D74DDD" w:rsidRPr="00AF336E" w14:paraId="1D26339F" w14:textId="77777777" w:rsidTr="00B94131">
        <w:tc>
          <w:tcPr>
            <w:tcW w:w="2500" w:type="pct"/>
            <w:shd w:val="clear" w:color="auto" w:fill="auto"/>
          </w:tcPr>
          <w:p w14:paraId="1D26339D" w14:textId="77777777" w:rsidR="00D74DDD" w:rsidRPr="00AF336E" w:rsidRDefault="00D74DDD" w:rsidP="00B94131">
            <w:pPr>
              <w:pStyle w:val="TableText"/>
            </w:pPr>
            <w:r w:rsidRPr="00AF336E">
              <w:t xml:space="preserve">the intake site does not receive the service member’s STRs before his/her discharge date </w:t>
            </w:r>
          </w:p>
        </w:tc>
        <w:tc>
          <w:tcPr>
            <w:tcW w:w="2500" w:type="pct"/>
            <w:shd w:val="clear" w:color="auto" w:fill="auto"/>
          </w:tcPr>
          <w:p w14:paraId="1D26339E" w14:textId="77777777" w:rsidR="00D74DDD" w:rsidRPr="00AF336E" w:rsidRDefault="00D74DDD" w:rsidP="00B94131">
            <w:pPr>
              <w:pStyle w:val="TableText"/>
            </w:pPr>
            <w:r w:rsidRPr="00AF336E">
              <w:t>forward the claim to the ROJ for processing.</w:t>
            </w:r>
          </w:p>
        </w:tc>
      </w:tr>
    </w:tbl>
    <w:p w14:paraId="1D2633A0" w14:textId="77777777" w:rsidR="00D74DDD" w:rsidRPr="00AF336E" w:rsidRDefault="00D74DDD" w:rsidP="00D74DDD"/>
    <w:tbl>
      <w:tblPr>
        <w:tblW w:w="7732" w:type="dxa"/>
        <w:tblInd w:w="1728" w:type="dxa"/>
        <w:tblLayout w:type="fixed"/>
        <w:tblLook w:val="0000" w:firstRow="0" w:lastRow="0" w:firstColumn="0" w:lastColumn="0" w:noHBand="0" w:noVBand="0"/>
      </w:tblPr>
      <w:tblGrid>
        <w:gridCol w:w="7732"/>
      </w:tblGrid>
      <w:tr w:rsidR="00D74DDD" w:rsidRPr="00AF336E" w14:paraId="1D2633A8" w14:textId="77777777" w:rsidTr="00B94131">
        <w:tc>
          <w:tcPr>
            <w:tcW w:w="5000" w:type="pct"/>
            <w:shd w:val="clear" w:color="auto" w:fill="auto"/>
          </w:tcPr>
          <w:p w14:paraId="1D2633A1" w14:textId="77777777" w:rsidR="00D74DDD" w:rsidRPr="00AF336E" w:rsidRDefault="00D74DDD" w:rsidP="00B94131">
            <w:pPr>
              <w:pStyle w:val="NoteText"/>
            </w:pPr>
            <w:r w:rsidRPr="00AF336E">
              <w:rPr>
                <w:b/>
                <w:i/>
              </w:rPr>
              <w:t>Exception</w:t>
            </w:r>
            <w:r w:rsidRPr="00AF336E">
              <w:t xml:space="preserve">:  VA does </w:t>
            </w:r>
            <w:r w:rsidRPr="00AF336E">
              <w:rPr>
                <w:i/>
              </w:rPr>
              <w:t>not</w:t>
            </w:r>
            <w:r w:rsidRPr="00AF336E">
              <w:t xml:space="preserve"> require members of the National Guard or Reserves who</w:t>
            </w:r>
            <w:r w:rsidRPr="00AF336E">
              <w:rPr>
                <w:i/>
              </w:rPr>
              <w:t xml:space="preserve"> file a Quick Start claim during demobilization briefings</w:t>
            </w:r>
            <w:r w:rsidRPr="00AF336E">
              <w:t xml:space="preserve"> to concurrently provide their STRs.  Under these circumstances, Quick Start CPSs assume responsibility for obtaining the STRs through coordination with</w:t>
            </w:r>
          </w:p>
          <w:p w14:paraId="1D2633A2" w14:textId="77777777" w:rsidR="00D74DDD" w:rsidRPr="00AF336E" w:rsidRDefault="00D74DDD" w:rsidP="00D74DDD">
            <w:pPr>
              <w:pStyle w:val="BulletText1"/>
              <w:numPr>
                <w:ilvl w:val="0"/>
                <w:numId w:val="1"/>
              </w:numPr>
            </w:pPr>
            <w:r w:rsidRPr="00AF336E">
              <w:t>the appropriate unit of the National Guard or Reserves, and</w:t>
            </w:r>
          </w:p>
          <w:p w14:paraId="1D2633A3" w14:textId="77777777" w:rsidR="00D74DDD" w:rsidRPr="00AF336E" w:rsidRDefault="00D74DDD" w:rsidP="00D74DDD">
            <w:pPr>
              <w:pStyle w:val="BulletText1"/>
              <w:numPr>
                <w:ilvl w:val="0"/>
                <w:numId w:val="1"/>
              </w:numPr>
            </w:pPr>
            <w:r w:rsidRPr="00AF336E">
              <w:t>RO Global War on Terrorism (GWOT) Coordinators.</w:t>
            </w:r>
          </w:p>
          <w:p w14:paraId="1D2633A4" w14:textId="77777777" w:rsidR="00D74DDD" w:rsidRPr="00AF336E" w:rsidRDefault="00D74DDD" w:rsidP="00B94131">
            <w:pPr>
              <w:pStyle w:val="NoteText"/>
            </w:pPr>
          </w:p>
          <w:p w14:paraId="1D2633A5" w14:textId="77777777" w:rsidR="00D74DDD" w:rsidRPr="00AF336E" w:rsidRDefault="00D74DDD" w:rsidP="00B94131">
            <w:pPr>
              <w:pStyle w:val="NoteText"/>
            </w:pPr>
            <w:r w:rsidRPr="00AF336E">
              <w:rPr>
                <w:b/>
                <w:i/>
              </w:rPr>
              <w:t>Note</w:t>
            </w:r>
            <w:r w:rsidRPr="00AF336E">
              <w:t>:  Defer examinations that require the service member’s STRs if the STRs are unavailable.</w:t>
            </w:r>
          </w:p>
          <w:p w14:paraId="1D2633A6" w14:textId="77777777" w:rsidR="00D74DDD" w:rsidRPr="00AF336E" w:rsidRDefault="00D74DDD" w:rsidP="00B94131">
            <w:pPr>
              <w:pStyle w:val="NoteText"/>
            </w:pPr>
          </w:p>
          <w:p w14:paraId="1D2633A7" w14:textId="77777777" w:rsidR="00D74DDD" w:rsidRPr="00AF336E" w:rsidRDefault="00D74DDD" w:rsidP="00B94131">
            <w:pPr>
              <w:pStyle w:val="NoteText"/>
            </w:pPr>
            <w:r w:rsidRPr="00AF336E">
              <w:rPr>
                <w:b/>
                <w:i/>
              </w:rPr>
              <w:t>Reference</w:t>
            </w:r>
            <w:r w:rsidRPr="00AF336E">
              <w:t xml:space="preserve">:  For information on EPs for pre-discharge claims, see </w:t>
            </w:r>
            <w:hyperlink r:id="rId33" w:history="1">
              <w:r w:rsidRPr="00AF336E">
                <w:rPr>
                  <w:rStyle w:val="Hyperlink"/>
                </w:rPr>
                <w:t>M21-1MR, Part III, Subpart i, 2.A.2.b</w:t>
              </w:r>
            </w:hyperlink>
            <w:r w:rsidRPr="00AF336E">
              <w:t>.</w:t>
            </w:r>
          </w:p>
        </w:tc>
      </w:tr>
    </w:tbl>
    <w:p w14:paraId="1D2633A9" w14:textId="77777777" w:rsidR="00D74DDD" w:rsidRPr="00AF336E" w:rsidRDefault="00D74DDD" w:rsidP="00D74DDD">
      <w:pPr>
        <w:pStyle w:val="ContinuedOnNextPa"/>
      </w:pPr>
      <w:r w:rsidRPr="00AF336E">
        <w:t>Continued on next page</w:t>
      </w:r>
    </w:p>
    <w:p w14:paraId="1D2633AA" w14:textId="77777777" w:rsidR="00D74DDD" w:rsidRPr="00AF336E" w:rsidRDefault="00D74DDD" w:rsidP="00D74DDD">
      <w:r w:rsidRPr="00AF336E">
        <w:br w:type="page"/>
      </w:r>
    </w:p>
    <w:p w14:paraId="1D2633AB"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3AC"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3B1" w14:textId="77777777" w:rsidTr="00B94131">
        <w:tc>
          <w:tcPr>
            <w:tcW w:w="1728" w:type="dxa"/>
            <w:shd w:val="clear" w:color="auto" w:fill="auto"/>
          </w:tcPr>
          <w:p w14:paraId="1D2633AD" w14:textId="77777777" w:rsidR="00D74DDD" w:rsidRPr="00AF336E" w:rsidRDefault="00D74DDD" w:rsidP="00B94131">
            <w:pPr>
              <w:pStyle w:val="Heading5"/>
            </w:pPr>
            <w:r w:rsidRPr="00AF336E">
              <w:t>j.  Handling Pre-Discharge Claims Folders</w:t>
            </w:r>
          </w:p>
        </w:tc>
        <w:tc>
          <w:tcPr>
            <w:tcW w:w="7740" w:type="dxa"/>
            <w:shd w:val="clear" w:color="auto" w:fill="auto"/>
          </w:tcPr>
          <w:p w14:paraId="1D2633AE" w14:textId="77777777" w:rsidR="00D74DDD" w:rsidRPr="00AF336E" w:rsidRDefault="00D74DDD" w:rsidP="00B94131">
            <w:pPr>
              <w:pStyle w:val="BlockText"/>
            </w:pPr>
            <w:r w:rsidRPr="00AF336E">
              <w:t xml:space="preserve">Intake sites must establish a separate </w:t>
            </w:r>
            <w:r w:rsidRPr="00AF336E">
              <w:rPr>
                <w:szCs w:val="15"/>
              </w:rPr>
              <w:t>Control of Veterans Records System</w:t>
            </w:r>
            <w:r w:rsidRPr="00AF336E">
              <w:rPr>
                <w:rFonts w:ascii="Arial" w:hAnsi="Arial" w:cs="Arial"/>
                <w:sz w:val="15"/>
                <w:szCs w:val="15"/>
              </w:rPr>
              <w:t xml:space="preserve"> </w:t>
            </w:r>
            <w:r w:rsidRPr="00AF336E">
              <w:t>(COVERS) location for all claims folders associated with a pre-discharge claim.</w:t>
            </w:r>
          </w:p>
          <w:p w14:paraId="1D2633AF" w14:textId="77777777" w:rsidR="00D74DDD" w:rsidRPr="00AF336E" w:rsidRDefault="00D74DDD" w:rsidP="00B94131">
            <w:pPr>
              <w:pStyle w:val="BlockText"/>
            </w:pPr>
          </w:p>
          <w:p w14:paraId="1D2633B0" w14:textId="77777777" w:rsidR="00D74DDD" w:rsidRPr="00AF336E" w:rsidRDefault="00D74DDD" w:rsidP="00B94131">
            <w:pPr>
              <w:pStyle w:val="BlockText"/>
            </w:pPr>
            <w:r w:rsidRPr="00AF336E">
              <w:t>The table below shows the actions intake sites must take if a claims folder already exists for a service member who submits a pre-discharge claim:</w:t>
            </w:r>
          </w:p>
        </w:tc>
      </w:tr>
    </w:tbl>
    <w:p w14:paraId="1D2633B2"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6"/>
        <w:gridCol w:w="1980"/>
        <w:gridCol w:w="4054"/>
      </w:tblGrid>
      <w:tr w:rsidR="00D74DDD" w:rsidRPr="00AF336E" w14:paraId="1D2633B6" w14:textId="77777777" w:rsidTr="00B94131">
        <w:tc>
          <w:tcPr>
            <w:tcW w:w="1566" w:type="dxa"/>
            <w:tcBorders>
              <w:bottom w:val="single" w:sz="4" w:space="0" w:color="auto"/>
            </w:tcBorders>
            <w:shd w:val="clear" w:color="auto" w:fill="auto"/>
          </w:tcPr>
          <w:p w14:paraId="1D2633B3" w14:textId="77777777" w:rsidR="00D74DDD" w:rsidRPr="00AF336E" w:rsidRDefault="00D74DDD" w:rsidP="00B94131">
            <w:pPr>
              <w:pStyle w:val="TableHeaderText"/>
              <w:jc w:val="left"/>
            </w:pPr>
            <w:r w:rsidRPr="00AF336E">
              <w:t>If the service member submits a ...</w:t>
            </w:r>
          </w:p>
        </w:tc>
        <w:tc>
          <w:tcPr>
            <w:tcW w:w="1980" w:type="dxa"/>
            <w:shd w:val="clear" w:color="auto" w:fill="auto"/>
          </w:tcPr>
          <w:p w14:paraId="1D2633B4" w14:textId="77777777" w:rsidR="00D74DDD" w:rsidRPr="00AF336E" w:rsidRDefault="00D74DDD" w:rsidP="00B94131">
            <w:pPr>
              <w:pStyle w:val="TableHeaderText"/>
              <w:jc w:val="left"/>
            </w:pPr>
            <w:r w:rsidRPr="00AF336E">
              <w:t>And the claims folder is ...</w:t>
            </w:r>
          </w:p>
        </w:tc>
        <w:tc>
          <w:tcPr>
            <w:tcW w:w="4054" w:type="dxa"/>
            <w:shd w:val="clear" w:color="auto" w:fill="auto"/>
          </w:tcPr>
          <w:p w14:paraId="1D2633B5" w14:textId="77777777" w:rsidR="00D74DDD" w:rsidRPr="00AF336E" w:rsidRDefault="00D74DDD" w:rsidP="00B94131">
            <w:pPr>
              <w:pStyle w:val="TableHeaderText"/>
              <w:jc w:val="left"/>
            </w:pPr>
            <w:r w:rsidRPr="00AF336E">
              <w:t>Then the intake site</w:t>
            </w:r>
            <w:r w:rsidRPr="00AF336E">
              <w:br/>
              <w:t>must ...</w:t>
            </w:r>
          </w:p>
        </w:tc>
      </w:tr>
      <w:tr w:rsidR="00D74DDD" w:rsidRPr="00AF336E" w14:paraId="1D2633BB" w14:textId="77777777" w:rsidTr="00B94131">
        <w:tc>
          <w:tcPr>
            <w:tcW w:w="1566" w:type="dxa"/>
            <w:tcBorders>
              <w:top w:val="single" w:sz="4" w:space="0" w:color="auto"/>
              <w:left w:val="single" w:sz="4" w:space="0" w:color="auto"/>
              <w:bottom w:val="nil"/>
              <w:right w:val="single" w:sz="4" w:space="0" w:color="auto"/>
            </w:tcBorders>
            <w:shd w:val="clear" w:color="auto" w:fill="auto"/>
          </w:tcPr>
          <w:p w14:paraId="1D2633B7" w14:textId="77777777" w:rsidR="00D74DDD" w:rsidRPr="00AF336E" w:rsidRDefault="00D74DDD" w:rsidP="00B94131">
            <w:pPr>
              <w:pStyle w:val="TableText"/>
            </w:pPr>
            <w:r w:rsidRPr="00AF336E">
              <w:t>BDD claim</w:t>
            </w:r>
          </w:p>
        </w:tc>
        <w:tc>
          <w:tcPr>
            <w:tcW w:w="1980" w:type="dxa"/>
            <w:tcBorders>
              <w:left w:val="single" w:sz="4" w:space="0" w:color="auto"/>
            </w:tcBorders>
            <w:shd w:val="clear" w:color="auto" w:fill="auto"/>
          </w:tcPr>
          <w:p w14:paraId="1D2633B8" w14:textId="77777777" w:rsidR="00D74DDD" w:rsidRPr="00AF336E" w:rsidRDefault="00D74DDD" w:rsidP="00B94131">
            <w:pPr>
              <w:pStyle w:val="TableText"/>
            </w:pPr>
            <w:r w:rsidRPr="00AF336E">
              <w:t>located at another RO or records storage facility</w:t>
            </w:r>
          </w:p>
        </w:tc>
        <w:tc>
          <w:tcPr>
            <w:tcW w:w="4054" w:type="dxa"/>
            <w:shd w:val="clear" w:color="auto" w:fill="auto"/>
          </w:tcPr>
          <w:p w14:paraId="1D2633B9" w14:textId="77777777" w:rsidR="00D74DDD" w:rsidRPr="00AF336E" w:rsidRDefault="00D74DDD" w:rsidP="00D74DDD">
            <w:pPr>
              <w:pStyle w:val="BulletText1"/>
              <w:numPr>
                <w:ilvl w:val="0"/>
                <w:numId w:val="1"/>
              </w:numPr>
            </w:pPr>
            <w:r w:rsidRPr="00AF336E">
              <w:t>request the claims folder from its current custodian, and</w:t>
            </w:r>
          </w:p>
          <w:p w14:paraId="1D2633BA" w14:textId="77777777" w:rsidR="00D74DDD" w:rsidRPr="00AF336E" w:rsidRDefault="00D74DDD" w:rsidP="00D74DDD">
            <w:pPr>
              <w:pStyle w:val="BulletText1"/>
              <w:numPr>
                <w:ilvl w:val="0"/>
                <w:numId w:val="1"/>
              </w:numPr>
            </w:pPr>
            <w:r w:rsidRPr="00AF336E">
              <w:t>attach a paper flash to the folder that identifies it as a BDD claim.</w:t>
            </w:r>
          </w:p>
        </w:tc>
      </w:tr>
      <w:tr w:rsidR="00D74DDD" w:rsidRPr="00AF336E" w14:paraId="1D2633BF" w14:textId="77777777" w:rsidTr="00B94131">
        <w:tc>
          <w:tcPr>
            <w:tcW w:w="1566" w:type="dxa"/>
            <w:tcBorders>
              <w:top w:val="nil"/>
              <w:left w:val="single" w:sz="4" w:space="0" w:color="auto"/>
              <w:bottom w:val="single" w:sz="4" w:space="0" w:color="auto"/>
              <w:right w:val="single" w:sz="4" w:space="0" w:color="auto"/>
            </w:tcBorders>
            <w:shd w:val="clear" w:color="auto" w:fill="auto"/>
          </w:tcPr>
          <w:p w14:paraId="1D2633BC" w14:textId="77777777" w:rsidR="00D74DDD" w:rsidRPr="00AF336E" w:rsidRDefault="00D74DDD" w:rsidP="00B94131">
            <w:pPr>
              <w:pStyle w:val="TableText"/>
            </w:pPr>
          </w:p>
        </w:tc>
        <w:tc>
          <w:tcPr>
            <w:tcW w:w="1980" w:type="dxa"/>
            <w:tcBorders>
              <w:left w:val="single" w:sz="4" w:space="0" w:color="auto"/>
            </w:tcBorders>
            <w:shd w:val="clear" w:color="auto" w:fill="auto"/>
          </w:tcPr>
          <w:p w14:paraId="1D2633BD" w14:textId="77777777" w:rsidR="00D74DDD" w:rsidRPr="00AF336E" w:rsidRDefault="00D74DDD" w:rsidP="00B94131">
            <w:pPr>
              <w:pStyle w:val="TableText"/>
            </w:pPr>
            <w:r w:rsidRPr="00AF336E">
              <w:t>paperless</w:t>
            </w:r>
          </w:p>
        </w:tc>
        <w:tc>
          <w:tcPr>
            <w:tcW w:w="4054" w:type="dxa"/>
            <w:shd w:val="clear" w:color="auto" w:fill="auto"/>
          </w:tcPr>
          <w:p w14:paraId="1D2633BE" w14:textId="77777777" w:rsidR="00D74DDD" w:rsidRPr="00AF336E" w:rsidRDefault="00D74DDD" w:rsidP="00B94131">
            <w:pPr>
              <w:pStyle w:val="TableText"/>
            </w:pPr>
            <w:r w:rsidRPr="00AF336E">
              <w:t xml:space="preserve">follow the instructions in </w:t>
            </w:r>
            <w:hyperlink r:id="rId34" w:history="1">
              <w:r w:rsidRPr="00AF336E">
                <w:rPr>
                  <w:rStyle w:val="Hyperlink"/>
                </w:rPr>
                <w:t>M21-1MR, Part III, Subpart i, 2.B.3.k</w:t>
              </w:r>
            </w:hyperlink>
            <w:r w:rsidRPr="00AF336E">
              <w:t>.</w:t>
            </w:r>
          </w:p>
        </w:tc>
      </w:tr>
    </w:tbl>
    <w:p w14:paraId="1D2633C0" w14:textId="77777777" w:rsidR="00D74DDD" w:rsidRPr="00AF336E" w:rsidRDefault="00D74DDD" w:rsidP="00D74DDD">
      <w:pPr>
        <w:pStyle w:val="ContinuedOnNextPa"/>
      </w:pPr>
      <w:r w:rsidRPr="00AF336E">
        <w:t>Continued on next page</w:t>
      </w:r>
    </w:p>
    <w:p w14:paraId="1D2633C1" w14:textId="77777777" w:rsidR="00D74DDD" w:rsidRPr="00AF336E" w:rsidRDefault="00D74DDD" w:rsidP="00D74DDD">
      <w:r w:rsidRPr="00AF336E">
        <w:br w:type="page"/>
      </w:r>
    </w:p>
    <w:p w14:paraId="1D2633C2"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3C3"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3C5" w14:textId="77777777" w:rsidTr="00B94131">
        <w:tc>
          <w:tcPr>
            <w:tcW w:w="5000" w:type="pct"/>
            <w:shd w:val="clear" w:color="auto" w:fill="auto"/>
          </w:tcPr>
          <w:p w14:paraId="1D2633C4"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j.  Handling Pre-Discharge Claims Folders</w:t>
            </w:r>
            <w:r w:rsidRPr="00AF336E">
              <w:rPr>
                <w:noProof/>
              </w:rPr>
              <w:fldChar w:fldCharType="end"/>
            </w:r>
            <w:r w:rsidR="00D74DDD" w:rsidRPr="00AF336E">
              <w:t xml:space="preserve"> </w:t>
            </w:r>
            <w:r w:rsidR="00D74DDD" w:rsidRPr="00AF336E">
              <w:rPr>
                <w:b w:val="0"/>
              </w:rPr>
              <w:t>(continued)</w:t>
            </w:r>
          </w:p>
        </w:tc>
      </w:tr>
    </w:tbl>
    <w:p w14:paraId="1D2633C6"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6"/>
        <w:gridCol w:w="1980"/>
        <w:gridCol w:w="4054"/>
      </w:tblGrid>
      <w:tr w:rsidR="00D74DDD" w:rsidRPr="00AF336E" w14:paraId="1D2633CA" w14:textId="77777777" w:rsidTr="00D52B72">
        <w:tc>
          <w:tcPr>
            <w:tcW w:w="1566" w:type="dxa"/>
            <w:tcBorders>
              <w:bottom w:val="single" w:sz="4" w:space="0" w:color="auto"/>
            </w:tcBorders>
            <w:shd w:val="clear" w:color="auto" w:fill="auto"/>
          </w:tcPr>
          <w:p w14:paraId="1D2633C7" w14:textId="77777777" w:rsidR="00D74DDD" w:rsidRPr="00AF336E" w:rsidRDefault="00D74DDD" w:rsidP="00B94131">
            <w:pPr>
              <w:pStyle w:val="TableHeaderText"/>
              <w:jc w:val="left"/>
            </w:pPr>
            <w:r w:rsidRPr="00AF336E">
              <w:t>If the service member submits a ...</w:t>
            </w:r>
          </w:p>
        </w:tc>
        <w:tc>
          <w:tcPr>
            <w:tcW w:w="1980" w:type="dxa"/>
            <w:shd w:val="clear" w:color="auto" w:fill="auto"/>
          </w:tcPr>
          <w:p w14:paraId="1D2633C8" w14:textId="77777777" w:rsidR="00D74DDD" w:rsidRPr="00AF336E" w:rsidRDefault="00D74DDD" w:rsidP="00B94131">
            <w:pPr>
              <w:pStyle w:val="TableHeaderText"/>
              <w:jc w:val="left"/>
            </w:pPr>
            <w:r w:rsidRPr="00AF336E">
              <w:t>And the claims folder is ...</w:t>
            </w:r>
          </w:p>
        </w:tc>
        <w:tc>
          <w:tcPr>
            <w:tcW w:w="4054" w:type="dxa"/>
            <w:shd w:val="clear" w:color="auto" w:fill="auto"/>
          </w:tcPr>
          <w:p w14:paraId="1D2633C9" w14:textId="77777777" w:rsidR="00D74DDD" w:rsidRPr="00AF336E" w:rsidRDefault="00D74DDD" w:rsidP="00B94131">
            <w:pPr>
              <w:pStyle w:val="TableHeaderText"/>
              <w:jc w:val="left"/>
            </w:pPr>
            <w:r w:rsidRPr="00AF336E">
              <w:t>Then the intake site</w:t>
            </w:r>
            <w:r w:rsidRPr="00AF336E">
              <w:br/>
              <w:t>must ...</w:t>
            </w:r>
          </w:p>
        </w:tc>
      </w:tr>
      <w:tr w:rsidR="00D74DDD" w:rsidRPr="00AF336E" w14:paraId="1D2633CE" w14:textId="77777777" w:rsidTr="00D52B72">
        <w:tc>
          <w:tcPr>
            <w:tcW w:w="1566" w:type="dxa"/>
            <w:tcBorders>
              <w:top w:val="single" w:sz="4" w:space="0" w:color="auto"/>
              <w:left w:val="single" w:sz="4" w:space="0" w:color="auto"/>
              <w:bottom w:val="nil"/>
              <w:right w:val="single" w:sz="4" w:space="0" w:color="auto"/>
            </w:tcBorders>
            <w:shd w:val="clear" w:color="auto" w:fill="auto"/>
          </w:tcPr>
          <w:p w14:paraId="1D2633CB" w14:textId="77777777" w:rsidR="00D74DDD" w:rsidRPr="00AF336E" w:rsidRDefault="00D74DDD" w:rsidP="00B94131">
            <w:pPr>
              <w:pStyle w:val="TableText"/>
            </w:pPr>
            <w:r w:rsidRPr="00AF336E">
              <w:t>Quick Start claim</w:t>
            </w:r>
          </w:p>
        </w:tc>
        <w:tc>
          <w:tcPr>
            <w:tcW w:w="1980" w:type="dxa"/>
            <w:tcBorders>
              <w:left w:val="single" w:sz="4" w:space="0" w:color="auto"/>
            </w:tcBorders>
            <w:shd w:val="clear" w:color="auto" w:fill="auto"/>
          </w:tcPr>
          <w:p w14:paraId="1D2633CC" w14:textId="77777777" w:rsidR="00D74DDD" w:rsidRPr="00AF336E" w:rsidRDefault="00D74DDD" w:rsidP="00B94131">
            <w:pPr>
              <w:pStyle w:val="TableText"/>
            </w:pPr>
            <w:r w:rsidRPr="00AF336E">
              <w:t>located at another RO or records storage facility</w:t>
            </w:r>
          </w:p>
        </w:tc>
        <w:tc>
          <w:tcPr>
            <w:tcW w:w="4054" w:type="dxa"/>
            <w:shd w:val="clear" w:color="auto" w:fill="auto"/>
          </w:tcPr>
          <w:p w14:paraId="1D2633CD" w14:textId="77777777" w:rsidR="00D74DDD" w:rsidRPr="00AF336E" w:rsidRDefault="00D74DDD" w:rsidP="00B94131">
            <w:pPr>
              <w:pStyle w:val="TableText"/>
            </w:pPr>
            <w:r w:rsidRPr="00AF336E">
              <w:rPr>
                <w:b/>
                <w:i/>
              </w:rPr>
              <w:t>not</w:t>
            </w:r>
            <w:r w:rsidRPr="00AF336E">
              <w:t xml:space="preserve"> request the claims folder </w:t>
            </w:r>
            <w:r w:rsidRPr="00AF336E">
              <w:rPr>
                <w:i/>
              </w:rPr>
              <w:t>unless it is required for a local examination</w:t>
            </w:r>
            <w:r w:rsidRPr="00AF336E">
              <w:t>.</w:t>
            </w:r>
          </w:p>
        </w:tc>
      </w:tr>
      <w:tr w:rsidR="00D74DDD" w:rsidRPr="00AF336E" w14:paraId="1D2633D8" w14:textId="77777777" w:rsidTr="00D52B72">
        <w:tc>
          <w:tcPr>
            <w:tcW w:w="1566" w:type="dxa"/>
            <w:tcBorders>
              <w:top w:val="nil"/>
              <w:left w:val="single" w:sz="4" w:space="0" w:color="auto"/>
              <w:bottom w:val="nil"/>
              <w:right w:val="single" w:sz="4" w:space="0" w:color="auto"/>
            </w:tcBorders>
            <w:shd w:val="clear" w:color="auto" w:fill="auto"/>
          </w:tcPr>
          <w:p w14:paraId="1D2633CF" w14:textId="77777777" w:rsidR="00D74DDD" w:rsidRPr="00AF336E" w:rsidRDefault="00D74DDD" w:rsidP="00B94131">
            <w:pPr>
              <w:pStyle w:val="TableText"/>
            </w:pPr>
          </w:p>
        </w:tc>
        <w:tc>
          <w:tcPr>
            <w:tcW w:w="1980" w:type="dxa"/>
            <w:tcBorders>
              <w:left w:val="single" w:sz="4" w:space="0" w:color="auto"/>
            </w:tcBorders>
            <w:shd w:val="clear" w:color="auto" w:fill="auto"/>
          </w:tcPr>
          <w:p w14:paraId="1D2633D0" w14:textId="77777777" w:rsidR="00D74DDD" w:rsidRPr="00AF336E" w:rsidRDefault="00D74DDD" w:rsidP="00B94131">
            <w:pPr>
              <w:pStyle w:val="TableText"/>
            </w:pPr>
            <w:r w:rsidRPr="00AF336E">
              <w:t>required for an examination</w:t>
            </w:r>
          </w:p>
        </w:tc>
        <w:tc>
          <w:tcPr>
            <w:tcW w:w="4054" w:type="dxa"/>
            <w:shd w:val="clear" w:color="auto" w:fill="auto"/>
          </w:tcPr>
          <w:p w14:paraId="1D2633D1" w14:textId="77777777" w:rsidR="00D74DDD" w:rsidRPr="00AF336E" w:rsidRDefault="00D74DDD" w:rsidP="00D74DDD">
            <w:pPr>
              <w:pStyle w:val="BulletText1"/>
              <w:numPr>
                <w:ilvl w:val="0"/>
                <w:numId w:val="1"/>
              </w:numPr>
            </w:pPr>
            <w:r w:rsidRPr="00AF336E">
              <w:t>request the claims folder from its current custodian, and</w:t>
            </w:r>
          </w:p>
          <w:p w14:paraId="1D2633D2" w14:textId="77777777" w:rsidR="00D74DDD" w:rsidRPr="00AF336E" w:rsidRDefault="00D74DDD" w:rsidP="00D74DDD">
            <w:pPr>
              <w:pStyle w:val="BulletText1"/>
              <w:numPr>
                <w:ilvl w:val="0"/>
                <w:numId w:val="1"/>
              </w:numPr>
            </w:pPr>
            <w:r w:rsidRPr="00AF336E">
              <w:t xml:space="preserve">attach a paper flash to the folder that instructs the examining facility to forward the claims folder to the appropriate Quick Start CPS as soon as the examiner completes his/her review.  </w:t>
            </w:r>
          </w:p>
          <w:p w14:paraId="1D2633D3" w14:textId="77777777" w:rsidR="00D74DDD" w:rsidRPr="00AF336E" w:rsidRDefault="00D74DDD" w:rsidP="00B94131">
            <w:pPr>
              <w:pStyle w:val="TableText"/>
            </w:pPr>
          </w:p>
          <w:p w14:paraId="1D2633D4" w14:textId="77777777" w:rsidR="00D74DDD" w:rsidRPr="00AF336E" w:rsidRDefault="00D74DDD" w:rsidP="00B94131">
            <w:pPr>
              <w:pStyle w:val="TableText"/>
            </w:pPr>
            <w:r w:rsidRPr="00AF336E">
              <w:t>The flash must also include</w:t>
            </w:r>
          </w:p>
          <w:p w14:paraId="1D2633D5" w14:textId="77777777" w:rsidR="00D74DDD" w:rsidRPr="00AF336E" w:rsidRDefault="00D74DDD" w:rsidP="00B94131">
            <w:pPr>
              <w:pStyle w:val="TableText"/>
            </w:pPr>
          </w:p>
          <w:p w14:paraId="1D2633D6" w14:textId="77777777" w:rsidR="00D74DDD" w:rsidRPr="00AF336E" w:rsidRDefault="00D74DDD" w:rsidP="00D74DDD">
            <w:pPr>
              <w:pStyle w:val="BulletText1"/>
              <w:numPr>
                <w:ilvl w:val="0"/>
                <w:numId w:val="1"/>
              </w:numPr>
            </w:pPr>
            <w:r w:rsidRPr="00AF336E">
              <w:t>a point of contact at the CPS, and</w:t>
            </w:r>
          </w:p>
          <w:p w14:paraId="1D2633D7" w14:textId="77777777" w:rsidR="00D74DDD" w:rsidRPr="00AF336E" w:rsidRDefault="00D74DDD" w:rsidP="00D74DDD">
            <w:pPr>
              <w:pStyle w:val="BulletText1"/>
              <w:numPr>
                <w:ilvl w:val="0"/>
                <w:numId w:val="1"/>
              </w:numPr>
            </w:pPr>
            <w:r w:rsidRPr="00AF336E">
              <w:t>the address of the CPS.</w:t>
            </w:r>
          </w:p>
        </w:tc>
      </w:tr>
      <w:tr w:rsidR="00D74DDD" w:rsidRPr="00AF336E" w14:paraId="1D2633DC" w14:textId="77777777" w:rsidTr="00D52B72">
        <w:tc>
          <w:tcPr>
            <w:tcW w:w="1566" w:type="dxa"/>
            <w:tcBorders>
              <w:top w:val="nil"/>
              <w:left w:val="single" w:sz="4" w:space="0" w:color="auto"/>
              <w:bottom w:val="single" w:sz="4" w:space="0" w:color="auto"/>
              <w:right w:val="single" w:sz="4" w:space="0" w:color="auto"/>
            </w:tcBorders>
            <w:shd w:val="clear" w:color="auto" w:fill="auto"/>
          </w:tcPr>
          <w:p w14:paraId="1D2633D9" w14:textId="77777777" w:rsidR="00D74DDD" w:rsidRPr="00AF336E" w:rsidRDefault="00D74DDD" w:rsidP="00B94131">
            <w:pPr>
              <w:pStyle w:val="TableText"/>
            </w:pPr>
          </w:p>
        </w:tc>
        <w:tc>
          <w:tcPr>
            <w:tcW w:w="1980" w:type="dxa"/>
            <w:tcBorders>
              <w:left w:val="single" w:sz="4" w:space="0" w:color="auto"/>
            </w:tcBorders>
            <w:shd w:val="clear" w:color="auto" w:fill="auto"/>
          </w:tcPr>
          <w:p w14:paraId="1D2633DA" w14:textId="77777777" w:rsidR="00D74DDD" w:rsidRPr="00AF336E" w:rsidRDefault="00D74DDD" w:rsidP="00B94131">
            <w:pPr>
              <w:pStyle w:val="TableText"/>
            </w:pPr>
            <w:r w:rsidRPr="00AF336E">
              <w:t>paperless</w:t>
            </w:r>
          </w:p>
        </w:tc>
        <w:tc>
          <w:tcPr>
            <w:tcW w:w="4054" w:type="dxa"/>
            <w:shd w:val="clear" w:color="auto" w:fill="auto"/>
          </w:tcPr>
          <w:p w14:paraId="1D2633DB" w14:textId="77777777" w:rsidR="00D74DDD" w:rsidRPr="00AF336E" w:rsidRDefault="00D74DDD" w:rsidP="00B94131">
            <w:pPr>
              <w:pStyle w:val="TableText"/>
            </w:pPr>
            <w:r w:rsidRPr="00AF336E">
              <w:t xml:space="preserve">follow the instructions in </w:t>
            </w:r>
            <w:hyperlink r:id="rId35" w:history="1">
              <w:r w:rsidRPr="00AF336E">
                <w:rPr>
                  <w:rStyle w:val="Hyperlink"/>
                </w:rPr>
                <w:t>M21-1MR, Part III, Subpart i, 2.B.3.k</w:t>
              </w:r>
            </w:hyperlink>
            <w:r w:rsidRPr="00AF336E">
              <w:rPr>
                <w:color w:val="auto"/>
              </w:rPr>
              <w:t>.</w:t>
            </w:r>
          </w:p>
        </w:tc>
      </w:tr>
    </w:tbl>
    <w:p w14:paraId="1D2633DD" w14:textId="77777777" w:rsidR="00D74DDD" w:rsidRPr="00AF336E" w:rsidRDefault="00D74DDD" w:rsidP="00D74DDD"/>
    <w:tbl>
      <w:tblPr>
        <w:tblW w:w="7732" w:type="dxa"/>
        <w:tblInd w:w="1728" w:type="dxa"/>
        <w:tblLayout w:type="fixed"/>
        <w:tblLook w:val="0000" w:firstRow="0" w:lastRow="0" w:firstColumn="0" w:lastColumn="0" w:noHBand="0" w:noVBand="0"/>
      </w:tblPr>
      <w:tblGrid>
        <w:gridCol w:w="7732"/>
      </w:tblGrid>
      <w:tr w:rsidR="00D74DDD" w:rsidRPr="00AF336E" w14:paraId="1D2633E4" w14:textId="77777777" w:rsidTr="00B94131">
        <w:tc>
          <w:tcPr>
            <w:tcW w:w="5000" w:type="pct"/>
            <w:shd w:val="clear" w:color="auto" w:fill="auto"/>
          </w:tcPr>
          <w:p w14:paraId="1D2633DE" w14:textId="77777777" w:rsidR="00D74DDD" w:rsidRPr="00AF336E" w:rsidRDefault="00D74DDD" w:rsidP="00B94131">
            <w:pPr>
              <w:pStyle w:val="NoteText"/>
            </w:pPr>
            <w:r w:rsidRPr="00AF336E">
              <w:rPr>
                <w:b/>
                <w:i/>
              </w:rPr>
              <w:t>Note</w:t>
            </w:r>
            <w:r w:rsidRPr="00AF336E">
              <w:t xml:space="preserve">:  The existence of an electronic claims folder (eFolder) does not always denote a Veteran’s claims folder is paperless; eFolders exist for many Veterans whose claims folders are </w:t>
            </w:r>
            <w:r w:rsidRPr="00AF336E">
              <w:rPr>
                <w:i/>
              </w:rPr>
              <w:t>not</w:t>
            </w:r>
            <w:r w:rsidRPr="00AF336E">
              <w:t xml:space="preserve"> paperless.  COVERS is the best source for determining whether a Veteran’s claims folder is paperless.  It alerts users a claims folder is paperless by displaying the following in the bottom, right-hand corner of the FOLDER DATA tab on the COVERS – DISPLAY FOLDER DATA screen:</w:t>
            </w:r>
          </w:p>
          <w:p w14:paraId="1D2633DF" w14:textId="77777777" w:rsidR="00D74DDD" w:rsidRPr="00AF336E" w:rsidRDefault="00D74DDD" w:rsidP="00B94131">
            <w:pPr>
              <w:pStyle w:val="NoteText"/>
            </w:pPr>
          </w:p>
          <w:p w14:paraId="1D2633E0" w14:textId="77777777" w:rsidR="00D74DDD" w:rsidRPr="00AF336E" w:rsidRDefault="00D74DDD" w:rsidP="00B94131">
            <w:pPr>
              <w:pStyle w:val="NoteText"/>
              <w:rPr>
                <w:b/>
                <w:i/>
              </w:rPr>
            </w:pPr>
            <w:r w:rsidRPr="00AF336E">
              <w:rPr>
                <w:b/>
                <w:i/>
              </w:rPr>
              <w:t>PLCP Case</w:t>
            </w:r>
          </w:p>
          <w:p w14:paraId="1D2633E1" w14:textId="77777777" w:rsidR="00D74DDD" w:rsidRPr="00AF336E" w:rsidRDefault="00D74DDD" w:rsidP="00B94131">
            <w:pPr>
              <w:pStyle w:val="NoteText"/>
              <w:rPr>
                <w:b/>
                <w:i/>
              </w:rPr>
            </w:pPr>
            <w:r w:rsidRPr="00AF336E">
              <w:rPr>
                <w:b/>
                <w:i/>
              </w:rPr>
              <w:t>A Virtual Folder EXISTS</w:t>
            </w:r>
          </w:p>
          <w:p w14:paraId="1D2633E2" w14:textId="77777777" w:rsidR="00D74DDD" w:rsidRPr="00AF336E" w:rsidRDefault="00D74DDD" w:rsidP="00B94131">
            <w:pPr>
              <w:pStyle w:val="NoteText"/>
            </w:pPr>
          </w:p>
          <w:p w14:paraId="1D2633E3" w14:textId="77777777" w:rsidR="00D74DDD" w:rsidRPr="00AF336E" w:rsidRDefault="00D74DDD" w:rsidP="00B94131">
            <w:pPr>
              <w:pStyle w:val="NoteText"/>
            </w:pPr>
            <w:r w:rsidRPr="00AF336E">
              <w:rPr>
                <w:b/>
                <w:i/>
              </w:rPr>
              <w:t>Reference</w:t>
            </w:r>
            <w:r w:rsidRPr="00AF336E">
              <w:t xml:space="preserve">:  For more information on COVERS, see the </w:t>
            </w:r>
            <w:hyperlink r:id="rId36" w:history="1">
              <w:r w:rsidRPr="00AF336E">
                <w:rPr>
                  <w:rStyle w:val="Hyperlink"/>
                  <w:i/>
                </w:rPr>
                <w:t>COVERS User Guide</w:t>
              </w:r>
            </w:hyperlink>
            <w:r w:rsidRPr="00AF336E">
              <w:t>.</w:t>
            </w:r>
          </w:p>
        </w:tc>
      </w:tr>
    </w:tbl>
    <w:p w14:paraId="1D2633E5" w14:textId="77777777" w:rsidR="00D74DDD" w:rsidRPr="00AF336E" w:rsidRDefault="00D74DDD" w:rsidP="00D74DDD">
      <w:pPr>
        <w:pStyle w:val="ContinuedOnNextPa"/>
      </w:pPr>
      <w:r w:rsidRPr="00AF336E">
        <w:t>Continued on next page</w:t>
      </w:r>
    </w:p>
    <w:p w14:paraId="1D2633E6" w14:textId="77777777" w:rsidR="00D74DDD" w:rsidRPr="00AF336E" w:rsidRDefault="00D74DDD" w:rsidP="00D74DDD">
      <w:r w:rsidRPr="00AF336E">
        <w:br w:type="page"/>
      </w:r>
    </w:p>
    <w:p w14:paraId="1D2633E7"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3E8"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3FB" w14:textId="77777777" w:rsidTr="00B94131">
        <w:tc>
          <w:tcPr>
            <w:tcW w:w="1728" w:type="dxa"/>
            <w:shd w:val="clear" w:color="auto" w:fill="auto"/>
          </w:tcPr>
          <w:p w14:paraId="1D2633E9" w14:textId="77777777" w:rsidR="00D74DDD" w:rsidRPr="00AF336E" w:rsidRDefault="00D74DDD" w:rsidP="00B94131">
            <w:pPr>
              <w:pStyle w:val="Heading5"/>
            </w:pPr>
            <w:r w:rsidRPr="00AF336E">
              <w:t>k.  Pre-Discharge Claims With Existing Paperless Claims Folders</w:t>
            </w:r>
          </w:p>
        </w:tc>
        <w:tc>
          <w:tcPr>
            <w:tcW w:w="7740" w:type="dxa"/>
            <w:shd w:val="clear" w:color="auto" w:fill="auto"/>
          </w:tcPr>
          <w:p w14:paraId="1D2633EA" w14:textId="77777777" w:rsidR="00D74DDD" w:rsidRPr="00AF336E" w:rsidRDefault="00D74DDD" w:rsidP="00B94131">
            <w:pPr>
              <w:pStyle w:val="BlockText"/>
            </w:pPr>
            <w:r w:rsidRPr="00AF336E">
              <w:t xml:space="preserve">In addition to the other actions described in this topic, intake sites must do the following upon receipt of a pre-discharge claim for which a paperless claims folder already exists: </w:t>
            </w:r>
          </w:p>
          <w:p w14:paraId="1D2633EB" w14:textId="77777777" w:rsidR="00D74DDD" w:rsidRPr="00AF336E" w:rsidRDefault="00D74DDD" w:rsidP="00B94131">
            <w:pPr>
              <w:pStyle w:val="BlockText"/>
            </w:pPr>
          </w:p>
          <w:p w14:paraId="1D2633EC" w14:textId="77777777" w:rsidR="00D74DDD" w:rsidRPr="00AF336E" w:rsidRDefault="00D74DDD" w:rsidP="00D74DDD">
            <w:pPr>
              <w:pStyle w:val="BulletText1"/>
              <w:numPr>
                <w:ilvl w:val="0"/>
                <w:numId w:val="1"/>
              </w:numPr>
            </w:pPr>
            <w:r w:rsidRPr="00AF336E">
              <w:t>update MAP-D (NOTES) and Virtual VA (JOURNAL) with</w:t>
            </w:r>
          </w:p>
          <w:p w14:paraId="1D2633ED" w14:textId="77777777" w:rsidR="00D74DDD" w:rsidRPr="00AF336E" w:rsidRDefault="00D74DDD" w:rsidP="00D74DDD">
            <w:pPr>
              <w:pStyle w:val="BulletText2"/>
              <w:numPr>
                <w:ilvl w:val="0"/>
                <w:numId w:val="2"/>
              </w:numPr>
            </w:pPr>
            <w:r w:rsidRPr="00AF336E">
              <w:t>detailed information about the nature of the claim</w:t>
            </w:r>
          </w:p>
          <w:p w14:paraId="1D2633EE" w14:textId="77777777" w:rsidR="00D74DDD" w:rsidRPr="00AF336E" w:rsidRDefault="00D74DDD" w:rsidP="00D74DDD">
            <w:pPr>
              <w:pStyle w:val="BulletText2"/>
              <w:numPr>
                <w:ilvl w:val="0"/>
                <w:numId w:val="2"/>
              </w:numPr>
            </w:pPr>
            <w:r w:rsidRPr="00AF336E">
              <w:t>the actions taken to date, and</w:t>
            </w:r>
          </w:p>
          <w:p w14:paraId="1D2633EF" w14:textId="77777777" w:rsidR="00D74DDD" w:rsidRPr="00AF336E" w:rsidRDefault="00D74DDD" w:rsidP="00D74DDD">
            <w:pPr>
              <w:pStyle w:val="BulletText2"/>
              <w:numPr>
                <w:ilvl w:val="0"/>
                <w:numId w:val="2"/>
              </w:numPr>
              <w:rPr>
                <w:color w:val="auto"/>
              </w:rPr>
            </w:pPr>
            <w:r w:rsidRPr="00AF336E">
              <w:rPr>
                <w:color w:val="auto"/>
              </w:rPr>
              <w:t>the date of shipment for scanning</w:t>
            </w:r>
          </w:p>
          <w:p w14:paraId="1D2633F0" w14:textId="77777777" w:rsidR="00D74DDD" w:rsidRPr="00AF336E" w:rsidRDefault="00D74DDD" w:rsidP="00D74DDD">
            <w:pPr>
              <w:pStyle w:val="BulletText1"/>
              <w:numPr>
                <w:ilvl w:val="0"/>
                <w:numId w:val="1"/>
              </w:numPr>
            </w:pPr>
            <w:r w:rsidRPr="00AF336E">
              <w:t xml:space="preserve">change the SUSPENSE REASON to </w:t>
            </w:r>
            <w:r w:rsidRPr="00AF336E">
              <w:rPr>
                <w:i/>
              </w:rPr>
              <w:t>Paperless Claims Processing Case, awaiting:  Scan</w:t>
            </w:r>
            <w:r w:rsidRPr="00AF336E">
              <w:t>, and</w:t>
            </w:r>
          </w:p>
          <w:p w14:paraId="1D2633F1" w14:textId="77777777" w:rsidR="00D74DDD" w:rsidRPr="00AF336E" w:rsidRDefault="00D74DDD" w:rsidP="00D74DDD">
            <w:pPr>
              <w:pStyle w:val="BulletText1"/>
              <w:numPr>
                <w:ilvl w:val="0"/>
                <w:numId w:val="1"/>
              </w:numPr>
            </w:pPr>
            <w:r w:rsidRPr="00AF336E">
              <w:t>forward the application, STRs, and a copy of the examination request to:</w:t>
            </w:r>
          </w:p>
          <w:p w14:paraId="1D2633F2" w14:textId="77777777" w:rsidR="00D74DDD" w:rsidRPr="00AF336E" w:rsidRDefault="00D74DDD" w:rsidP="00B94131">
            <w:pPr>
              <w:pStyle w:val="BlockText"/>
            </w:pPr>
          </w:p>
          <w:p w14:paraId="1D2633F3" w14:textId="77777777" w:rsidR="00D74DDD" w:rsidRPr="00AF336E" w:rsidRDefault="00D74DDD" w:rsidP="00B94131">
            <w:pPr>
              <w:pStyle w:val="BlockText"/>
            </w:pPr>
            <w:r w:rsidRPr="00AF336E">
              <w:t>St. Paul PMC</w:t>
            </w:r>
          </w:p>
          <w:p w14:paraId="1D2633F4" w14:textId="77777777" w:rsidR="00D74DDD" w:rsidRPr="00AF336E" w:rsidRDefault="00D74DDD" w:rsidP="00B94131">
            <w:pPr>
              <w:pStyle w:val="BlockText"/>
            </w:pPr>
            <w:r w:rsidRPr="00AF336E">
              <w:t>Attn:  Capture Unit, PLCP Documents</w:t>
            </w:r>
          </w:p>
          <w:p w14:paraId="1D2633F5" w14:textId="77777777" w:rsidR="00D74DDD" w:rsidRPr="00AF336E" w:rsidRDefault="00D74DDD" w:rsidP="00B94131">
            <w:pPr>
              <w:pStyle w:val="BlockText"/>
            </w:pPr>
            <w:smartTag w:uri="urn:schemas-microsoft-com:office:smarttags" w:element="address">
              <w:smartTag w:uri="urn:schemas-microsoft-com:office:smarttags" w:element="Street">
                <w:r w:rsidRPr="00AF336E">
                  <w:t>1 Federal Drive</w:t>
                </w:r>
              </w:smartTag>
            </w:smartTag>
          </w:p>
          <w:p w14:paraId="1D2633F6" w14:textId="77777777" w:rsidR="00D74DDD" w:rsidRPr="00AF336E" w:rsidRDefault="00D74DDD" w:rsidP="00B94131">
            <w:pPr>
              <w:pStyle w:val="BlockText"/>
            </w:pPr>
            <w:smartTag w:uri="urn:schemas-microsoft-com:office:smarttags" w:element="place">
              <w:smartTag w:uri="urn:schemas-microsoft-com:office:smarttags" w:element="City">
                <w:r w:rsidRPr="00AF336E">
                  <w:t>St. Paul</w:t>
                </w:r>
              </w:smartTag>
              <w:r w:rsidRPr="00AF336E">
                <w:t xml:space="preserve">, </w:t>
              </w:r>
              <w:smartTag w:uri="urn:schemas-microsoft-com:office:smarttags" w:element="State">
                <w:r w:rsidRPr="00AF336E">
                  <w:t>MN</w:t>
                </w:r>
              </w:smartTag>
              <w:r w:rsidRPr="00AF336E">
                <w:t xml:space="preserve">  </w:t>
              </w:r>
              <w:smartTag w:uri="urn:schemas-microsoft-com:office:smarttags" w:element="PostalCode">
                <w:r w:rsidRPr="00AF336E">
                  <w:t>55111-4050</w:t>
                </w:r>
              </w:smartTag>
            </w:smartTag>
          </w:p>
          <w:p w14:paraId="1D2633F7" w14:textId="77777777" w:rsidR="00D74DDD" w:rsidRPr="00AF336E" w:rsidRDefault="00D74DDD" w:rsidP="00B94131">
            <w:pPr>
              <w:pStyle w:val="BlockText"/>
            </w:pPr>
          </w:p>
          <w:p w14:paraId="1D2633F8" w14:textId="77777777" w:rsidR="00D74DDD" w:rsidRPr="00AF336E" w:rsidRDefault="00D74DDD" w:rsidP="00B94131">
            <w:pPr>
              <w:pStyle w:val="BlockText"/>
              <w:rPr>
                <w:b/>
              </w:rPr>
            </w:pPr>
            <w:r w:rsidRPr="00AF336E">
              <w:rPr>
                <w:b/>
                <w:i/>
              </w:rPr>
              <w:t>Important</w:t>
            </w:r>
            <w:r w:rsidRPr="00AF336E">
              <w:t>:  The BDD RAS with jurisdiction over the pre-discharge claim is responsible for</w:t>
            </w:r>
          </w:p>
          <w:p w14:paraId="1D2633F9" w14:textId="77777777" w:rsidR="00D74DDD" w:rsidRPr="00AF336E" w:rsidRDefault="00D74DDD" w:rsidP="00D74DDD">
            <w:pPr>
              <w:pStyle w:val="BulletText1"/>
              <w:numPr>
                <w:ilvl w:val="0"/>
                <w:numId w:val="1"/>
              </w:numPr>
            </w:pPr>
            <w:r w:rsidRPr="00AF336E">
              <w:t>obtaining examination results, and</w:t>
            </w:r>
          </w:p>
          <w:p w14:paraId="1D2633FA" w14:textId="77777777" w:rsidR="00D74DDD" w:rsidRPr="00AF336E" w:rsidRDefault="00D74DDD" w:rsidP="00D74DDD">
            <w:pPr>
              <w:pStyle w:val="BulletText1"/>
              <w:numPr>
                <w:ilvl w:val="0"/>
                <w:numId w:val="1"/>
              </w:numPr>
            </w:pPr>
            <w:r w:rsidRPr="00AF336E">
              <w:t>canceling and reestablishing the EP the intake site used to control the pre-discharge claim, if necessary (to transfer jurisdiction to the RAS).</w:t>
            </w:r>
          </w:p>
        </w:tc>
      </w:tr>
    </w:tbl>
    <w:p w14:paraId="1D2633FC" w14:textId="77777777" w:rsidR="00D74DDD" w:rsidRPr="00AF336E" w:rsidRDefault="00D74DDD" w:rsidP="00D74DDD">
      <w:pPr>
        <w:pStyle w:val="ContinuedOnNextPa"/>
      </w:pPr>
      <w:r w:rsidRPr="00AF336E">
        <w:t>Continued on next page</w:t>
      </w:r>
    </w:p>
    <w:p w14:paraId="1D2633FD" w14:textId="77777777" w:rsidR="00D74DDD" w:rsidRPr="00AF336E" w:rsidRDefault="00D74DDD" w:rsidP="00D74DDD">
      <w:r w:rsidRPr="00AF336E">
        <w:br w:type="page"/>
      </w:r>
    </w:p>
    <w:p w14:paraId="1D2633FE"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3.  Regional Office (RO) and Intake Site Responsibilities</w:t>
      </w:r>
      <w:r w:rsidRPr="00AF336E">
        <w:rPr>
          <w:noProof/>
        </w:rPr>
        <w:fldChar w:fldCharType="end"/>
      </w:r>
      <w:r w:rsidR="00D74DDD" w:rsidRPr="00AF336E">
        <w:t xml:space="preserve">, </w:t>
      </w:r>
      <w:r w:rsidR="00D74DDD" w:rsidRPr="00AF336E">
        <w:rPr>
          <w:b w:val="0"/>
          <w:sz w:val="24"/>
        </w:rPr>
        <w:t>Continued</w:t>
      </w:r>
    </w:p>
    <w:p w14:paraId="1D2633FF" w14:textId="77777777" w:rsidR="00D74DDD" w:rsidRPr="00AF336E" w:rsidRDefault="00D74DDD" w:rsidP="00D74DDD">
      <w:pPr>
        <w:pStyle w:val="BlockLine"/>
      </w:pPr>
      <w:r w:rsidRPr="00AF336E">
        <w:fldChar w:fldCharType="begin"/>
      </w:r>
      <w:r w:rsidRPr="00AF336E">
        <w:instrText xml:space="preserve"> PRIVATE INFOTYPE="STRUCTURE"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0A" w14:textId="77777777" w:rsidTr="00B94131">
        <w:trPr>
          <w:trHeight w:val="9603"/>
        </w:trPr>
        <w:tc>
          <w:tcPr>
            <w:tcW w:w="1728" w:type="dxa"/>
            <w:shd w:val="clear" w:color="auto" w:fill="auto"/>
          </w:tcPr>
          <w:p w14:paraId="1D263400" w14:textId="77777777" w:rsidR="00D74DDD" w:rsidRPr="00AF336E" w:rsidRDefault="00D74DDD" w:rsidP="00B94131">
            <w:pPr>
              <w:pStyle w:val="Heading5"/>
            </w:pPr>
            <w:r w:rsidRPr="00AF336E">
              <w:t>l.  Folder Flash for BDD and Quick Start Claims</w:t>
            </w:r>
          </w:p>
        </w:tc>
        <w:tc>
          <w:tcPr>
            <w:tcW w:w="7740" w:type="dxa"/>
            <w:shd w:val="clear" w:color="auto" w:fill="auto"/>
          </w:tcPr>
          <w:p w14:paraId="1D263401" w14:textId="77777777" w:rsidR="00D74DDD" w:rsidRPr="00AF336E" w:rsidRDefault="00D74DDD" w:rsidP="00B94131">
            <w:pPr>
              <w:pStyle w:val="BlockText"/>
            </w:pPr>
            <w:r w:rsidRPr="00AF336E">
              <w:t>Intake sites must attach the paper flash below to claims folders associated with a</w:t>
            </w:r>
          </w:p>
          <w:p w14:paraId="1D263402" w14:textId="77777777" w:rsidR="00D74DDD" w:rsidRPr="00AF336E" w:rsidRDefault="00D74DDD" w:rsidP="00B94131">
            <w:pPr>
              <w:pStyle w:val="BlockText"/>
            </w:pPr>
          </w:p>
          <w:p w14:paraId="1D263403" w14:textId="77777777" w:rsidR="00D74DDD" w:rsidRPr="00AF336E" w:rsidRDefault="00D74DDD" w:rsidP="00D74DDD">
            <w:pPr>
              <w:pStyle w:val="BulletText1"/>
              <w:numPr>
                <w:ilvl w:val="0"/>
                <w:numId w:val="1"/>
              </w:numPr>
            </w:pPr>
            <w:r w:rsidRPr="00AF336E">
              <w:t>BDD claim, or</w:t>
            </w:r>
          </w:p>
          <w:p w14:paraId="1D263404" w14:textId="77777777" w:rsidR="00D74DDD" w:rsidRPr="00AF336E" w:rsidRDefault="00D74DDD" w:rsidP="00D74DDD">
            <w:pPr>
              <w:pStyle w:val="BulletText1"/>
              <w:numPr>
                <w:ilvl w:val="0"/>
                <w:numId w:val="1"/>
              </w:numPr>
            </w:pPr>
            <w:r w:rsidRPr="00AF336E">
              <w:t>Quick Start claim.</w:t>
            </w:r>
          </w:p>
          <w:p w14:paraId="1D263405" w14:textId="77777777" w:rsidR="00D74DDD" w:rsidRPr="00AF336E" w:rsidRDefault="00D74DDD" w:rsidP="00B94131">
            <w:pPr>
              <w:pStyle w:val="BlockText"/>
            </w:pPr>
          </w:p>
          <w:p w14:paraId="1D263406" w14:textId="77777777" w:rsidR="00D74DDD" w:rsidRPr="00AF336E" w:rsidRDefault="00D74DDD" w:rsidP="00B94131">
            <w:pPr>
              <w:pStyle w:val="BlockText"/>
            </w:pPr>
            <w:r w:rsidRPr="00AF336E">
              <w:t xml:space="preserve">Intake sites must identify the specific type of pre-discharge claim by placing an </w:t>
            </w:r>
            <w:r w:rsidRPr="00AF336E">
              <w:rPr>
                <w:b/>
                <w:i/>
              </w:rPr>
              <w:t>X</w:t>
            </w:r>
            <w:r w:rsidRPr="00AF336E">
              <w:t xml:space="preserve"> in the appropriate box.</w:t>
            </w:r>
          </w:p>
          <w:p w14:paraId="1D263407" w14:textId="77777777" w:rsidR="00D74DDD" w:rsidRPr="00AF336E" w:rsidRDefault="00D74DDD" w:rsidP="00B94131">
            <w:pPr>
              <w:pStyle w:val="BlockText"/>
            </w:pPr>
          </w:p>
          <w:p w14:paraId="1D263408" w14:textId="77777777" w:rsidR="00D74DDD" w:rsidRPr="00AF336E" w:rsidRDefault="00D74DDD" w:rsidP="00B94131">
            <w:pPr>
              <w:pStyle w:val="BlockText"/>
            </w:pPr>
            <w:r w:rsidRPr="00AF336E">
              <w:rPr>
                <w:noProof/>
                <w:bdr w:val="single" w:sz="4" w:space="0" w:color="auto"/>
              </w:rPr>
              <w:drawing>
                <wp:inline distT="0" distB="0" distL="0" distR="0" wp14:anchorId="1D26370F" wp14:editId="1D263710">
                  <wp:extent cx="4777740" cy="4290060"/>
                  <wp:effectExtent l="0" t="0" r="3810" b="0"/>
                  <wp:docPr id="1" name="Picture 1" descr="Short Description:  BDD/Quick Start folder flash&#10;Long Description:  Paper flash that identifies claims folders associated with a BDD or Quick Start claim" title="Benefits Delivery at Discharge (BDD)/Quick Start Folder Flas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777740" cy="4290060"/>
                          </a:xfrm>
                          <a:prstGeom prst="rect">
                            <a:avLst/>
                          </a:prstGeom>
                        </pic:spPr>
                      </pic:pic>
                    </a:graphicData>
                  </a:graphic>
                </wp:inline>
              </w:drawing>
            </w:r>
          </w:p>
          <w:p w14:paraId="1D263409" w14:textId="77777777" w:rsidR="00D74DDD" w:rsidRPr="00AF336E" w:rsidRDefault="00D74DDD" w:rsidP="00B94131">
            <w:pPr>
              <w:pStyle w:val="BlockText"/>
            </w:pPr>
          </w:p>
        </w:tc>
      </w:tr>
    </w:tbl>
    <w:p w14:paraId="1D26340B" w14:textId="77777777" w:rsidR="00D74DDD" w:rsidRPr="00AF336E" w:rsidRDefault="00D74DDD" w:rsidP="00D74DDD">
      <w:pPr>
        <w:pStyle w:val="BlockLine"/>
      </w:pPr>
    </w:p>
    <w:p w14:paraId="1D26340C" w14:textId="77777777" w:rsidR="00D74DDD" w:rsidRPr="00AF336E" w:rsidRDefault="00D74DDD" w:rsidP="00D74DDD">
      <w:r w:rsidRPr="00AF336E">
        <w:br w:type="page"/>
      </w:r>
    </w:p>
    <w:p w14:paraId="1D26340D" w14:textId="77777777" w:rsidR="00D74DDD" w:rsidRPr="00AF336E" w:rsidRDefault="00D74DDD" w:rsidP="00D74DDD">
      <w:pPr>
        <w:pStyle w:val="Heading4"/>
      </w:pPr>
      <w:r w:rsidRPr="00AF336E">
        <w:lastRenderedPageBreak/>
        <w:t>4.  Intake Site Responsibilities Unique to BDD Claims</w:t>
      </w:r>
    </w:p>
    <w:p w14:paraId="1D26340E" w14:textId="77777777" w:rsidR="00D74DDD" w:rsidRPr="00AF336E" w:rsidRDefault="00D74DDD" w:rsidP="00D74DDD">
      <w:pPr>
        <w:pStyle w:val="BlockLine"/>
      </w:pPr>
      <w:r w:rsidRPr="00AF336E">
        <w:fldChar w:fldCharType="begin"/>
      </w:r>
      <w:r w:rsidRPr="00AF336E">
        <w:instrText xml:space="preserve"> PRIVATE INFOTYPE="OTHER"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15" w14:textId="77777777" w:rsidTr="00B94131">
        <w:tc>
          <w:tcPr>
            <w:tcW w:w="1728" w:type="dxa"/>
            <w:shd w:val="clear" w:color="auto" w:fill="auto"/>
          </w:tcPr>
          <w:p w14:paraId="1D26340F" w14:textId="77777777" w:rsidR="00D74DDD" w:rsidRPr="00AF336E" w:rsidRDefault="00D74DDD" w:rsidP="00B94131">
            <w:pPr>
              <w:pStyle w:val="Heading5"/>
            </w:pPr>
            <w:r w:rsidRPr="00AF336E">
              <w:t>Introduction</w:t>
            </w:r>
          </w:p>
        </w:tc>
        <w:tc>
          <w:tcPr>
            <w:tcW w:w="7740" w:type="dxa"/>
            <w:shd w:val="clear" w:color="auto" w:fill="auto"/>
          </w:tcPr>
          <w:p w14:paraId="1D263410" w14:textId="77777777" w:rsidR="00D74DDD" w:rsidRPr="00AF336E" w:rsidRDefault="00D74DDD" w:rsidP="00B94131">
            <w:pPr>
              <w:pStyle w:val="BlockText"/>
            </w:pPr>
            <w:r w:rsidRPr="00AF336E">
              <w:t>This topic contains information about intake site responsibilities unique to BDD claims, including</w:t>
            </w:r>
          </w:p>
          <w:p w14:paraId="1D263411" w14:textId="77777777" w:rsidR="00D74DDD" w:rsidRPr="00AF336E" w:rsidRDefault="00D74DDD" w:rsidP="00B94131">
            <w:pPr>
              <w:pStyle w:val="BlockText"/>
            </w:pPr>
          </w:p>
          <w:p w14:paraId="1D263412" w14:textId="77777777" w:rsidR="00D74DDD" w:rsidRPr="00AF336E" w:rsidRDefault="00D74DDD" w:rsidP="00D74DDD">
            <w:pPr>
              <w:pStyle w:val="BulletText1"/>
              <w:numPr>
                <w:ilvl w:val="0"/>
                <w:numId w:val="1"/>
              </w:numPr>
            </w:pPr>
            <w:r w:rsidRPr="00AF336E">
              <w:t>determining which RAS has jurisdiction over a BDD claim</w:t>
            </w:r>
          </w:p>
          <w:p w14:paraId="1D263413" w14:textId="77777777" w:rsidR="00D74DDD" w:rsidRPr="00AF336E" w:rsidRDefault="00D74DDD" w:rsidP="00D74DDD">
            <w:pPr>
              <w:pStyle w:val="BulletText1"/>
              <w:numPr>
                <w:ilvl w:val="0"/>
                <w:numId w:val="1"/>
              </w:numPr>
            </w:pPr>
            <w:r w:rsidRPr="00AF336E">
              <w:t>special claims-handling procedures for BDD claims, and</w:t>
            </w:r>
          </w:p>
          <w:p w14:paraId="1D263414" w14:textId="77777777" w:rsidR="00D74DDD" w:rsidRPr="00AF336E" w:rsidRDefault="00D74DDD" w:rsidP="00D74DDD">
            <w:pPr>
              <w:pStyle w:val="BulletText1"/>
              <w:numPr>
                <w:ilvl w:val="0"/>
                <w:numId w:val="1"/>
              </w:numPr>
            </w:pPr>
            <w:r w:rsidRPr="00AF336E">
              <w:t>handling documents received after shipping a claims folder for scanning.</w:t>
            </w:r>
          </w:p>
        </w:tc>
      </w:tr>
    </w:tbl>
    <w:p w14:paraId="1D263416" w14:textId="77777777" w:rsidR="00D74DDD" w:rsidRPr="00AF336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AF336E" w14:paraId="1D263419" w14:textId="77777777" w:rsidTr="00B94131">
        <w:tc>
          <w:tcPr>
            <w:tcW w:w="1728" w:type="dxa"/>
            <w:shd w:val="clear" w:color="auto" w:fill="auto"/>
          </w:tcPr>
          <w:p w14:paraId="1D263417" w14:textId="77777777" w:rsidR="00D74DDD" w:rsidRPr="00AF336E" w:rsidRDefault="00D74DDD" w:rsidP="00B94131">
            <w:pPr>
              <w:pStyle w:val="Heading5"/>
            </w:pPr>
            <w:r w:rsidRPr="00AF336E">
              <w:t>Change Date</w:t>
            </w:r>
          </w:p>
        </w:tc>
        <w:tc>
          <w:tcPr>
            <w:tcW w:w="7740" w:type="dxa"/>
            <w:shd w:val="clear" w:color="auto" w:fill="auto"/>
          </w:tcPr>
          <w:p w14:paraId="1D263418" w14:textId="77777777" w:rsidR="00D74DDD" w:rsidRPr="00AF336E" w:rsidRDefault="00D74DDD" w:rsidP="00B94131">
            <w:pPr>
              <w:pStyle w:val="BlockText"/>
            </w:pPr>
            <w:r w:rsidRPr="00AF336E">
              <w:t>October 26, 2011</w:t>
            </w:r>
          </w:p>
        </w:tc>
      </w:tr>
    </w:tbl>
    <w:p w14:paraId="1D26341A"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22" w14:textId="77777777" w:rsidTr="00B94131">
        <w:tc>
          <w:tcPr>
            <w:tcW w:w="1728" w:type="dxa"/>
            <w:shd w:val="clear" w:color="auto" w:fill="auto"/>
          </w:tcPr>
          <w:p w14:paraId="1D26341B" w14:textId="77777777" w:rsidR="00D74DDD" w:rsidRPr="00AF336E" w:rsidRDefault="00D74DDD" w:rsidP="00B94131">
            <w:pPr>
              <w:pStyle w:val="Heading5"/>
            </w:pPr>
            <w:r w:rsidRPr="00AF336E">
              <w:t>a.  Determining Which RAS Has Jurisdiction Over a BDD Claim</w:t>
            </w:r>
          </w:p>
        </w:tc>
        <w:tc>
          <w:tcPr>
            <w:tcW w:w="7740" w:type="dxa"/>
            <w:shd w:val="clear" w:color="auto" w:fill="auto"/>
          </w:tcPr>
          <w:p w14:paraId="1D26341C" w14:textId="77777777" w:rsidR="00D74DDD" w:rsidRPr="00AF336E" w:rsidRDefault="00D74DDD" w:rsidP="00B94131">
            <w:pPr>
              <w:pStyle w:val="BlockText"/>
            </w:pPr>
            <w:r w:rsidRPr="00AF336E">
              <w:t>BDD RASs are located at the following two ROs:</w:t>
            </w:r>
          </w:p>
          <w:p w14:paraId="1D26341D" w14:textId="77777777" w:rsidR="00D74DDD" w:rsidRPr="00AF336E" w:rsidRDefault="00D74DDD" w:rsidP="00B94131">
            <w:pPr>
              <w:pStyle w:val="BlockText"/>
            </w:pPr>
          </w:p>
          <w:p w14:paraId="1D26341E" w14:textId="77777777" w:rsidR="00D74DDD" w:rsidRPr="00AF336E" w:rsidRDefault="00D74DDD" w:rsidP="00D74DDD">
            <w:pPr>
              <w:pStyle w:val="BulletText1"/>
              <w:numPr>
                <w:ilvl w:val="0"/>
                <w:numId w:val="1"/>
              </w:numPr>
            </w:pPr>
            <w:smartTag w:uri="urn:schemas-microsoft-com:office:smarttags" w:element="place">
              <w:smartTag w:uri="urn:schemas-microsoft-com:office:smarttags" w:element="City">
                <w:r w:rsidRPr="00AF336E">
                  <w:t>Salt Lake City</w:t>
                </w:r>
              </w:smartTag>
            </w:smartTag>
            <w:r w:rsidRPr="00AF336E">
              <w:t>, and</w:t>
            </w:r>
          </w:p>
          <w:p w14:paraId="1D26341F" w14:textId="77777777" w:rsidR="00D74DDD" w:rsidRPr="00AF336E" w:rsidRDefault="00D74DDD" w:rsidP="00D74DDD">
            <w:pPr>
              <w:pStyle w:val="BulletText1"/>
              <w:numPr>
                <w:ilvl w:val="0"/>
                <w:numId w:val="1"/>
              </w:numPr>
            </w:pPr>
            <w:smartTag w:uri="urn:schemas-microsoft-com:office:smarttags" w:element="place">
              <w:smartTag w:uri="urn:schemas-microsoft-com:office:smarttags" w:element="City">
                <w:r w:rsidRPr="00AF336E">
                  <w:t>Winston-Salem</w:t>
                </w:r>
              </w:smartTag>
            </w:smartTag>
          </w:p>
          <w:p w14:paraId="1D263420" w14:textId="77777777" w:rsidR="00D74DDD" w:rsidRPr="00AF336E" w:rsidRDefault="00D74DDD" w:rsidP="00B94131">
            <w:pPr>
              <w:pStyle w:val="BlockText"/>
            </w:pPr>
          </w:p>
          <w:p w14:paraId="1D263421" w14:textId="77777777" w:rsidR="00D74DDD" w:rsidRPr="00AF336E" w:rsidRDefault="00D74DDD" w:rsidP="00B94131">
            <w:pPr>
              <w:pStyle w:val="BlockText"/>
            </w:pPr>
            <w:r w:rsidRPr="00AF336E">
              <w:t>The jurisdiction of each RAS is determined geographically, as shown in the table below:</w:t>
            </w:r>
          </w:p>
        </w:tc>
      </w:tr>
    </w:tbl>
    <w:p w14:paraId="1D263423"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AF336E" w14:paraId="1D263426" w14:textId="77777777" w:rsidTr="00B94131">
        <w:tc>
          <w:tcPr>
            <w:tcW w:w="2500" w:type="pct"/>
            <w:shd w:val="clear" w:color="auto" w:fill="auto"/>
          </w:tcPr>
          <w:p w14:paraId="1D263424" w14:textId="77777777" w:rsidR="00D74DDD" w:rsidRPr="00AF336E" w:rsidRDefault="00D74DDD" w:rsidP="00B94131">
            <w:pPr>
              <w:pStyle w:val="TableHeaderText"/>
              <w:jc w:val="left"/>
            </w:pPr>
            <w:r w:rsidRPr="00AF336E">
              <w:t>If the intake site that received the claim is located in ...</w:t>
            </w:r>
          </w:p>
        </w:tc>
        <w:tc>
          <w:tcPr>
            <w:tcW w:w="2500" w:type="pct"/>
            <w:shd w:val="clear" w:color="auto" w:fill="auto"/>
          </w:tcPr>
          <w:p w14:paraId="1D263425" w14:textId="77777777" w:rsidR="00D74DDD" w:rsidRPr="00AF336E" w:rsidRDefault="00D74DDD" w:rsidP="00B94131">
            <w:pPr>
              <w:pStyle w:val="TableHeaderText"/>
              <w:jc w:val="left"/>
            </w:pPr>
            <w:r w:rsidRPr="00AF336E">
              <w:t>Then jurisdiction lies with the ...</w:t>
            </w:r>
          </w:p>
        </w:tc>
      </w:tr>
      <w:tr w:rsidR="00D74DDD" w:rsidRPr="00AF336E" w14:paraId="1D26342B" w14:textId="77777777" w:rsidTr="00B94131">
        <w:tc>
          <w:tcPr>
            <w:tcW w:w="2500" w:type="pct"/>
            <w:shd w:val="clear" w:color="auto" w:fill="auto"/>
          </w:tcPr>
          <w:p w14:paraId="1D263427" w14:textId="77777777" w:rsidR="00D74DDD" w:rsidRPr="00AF336E" w:rsidRDefault="00D74DDD" w:rsidP="00D74DDD">
            <w:pPr>
              <w:pStyle w:val="BulletText1"/>
              <w:numPr>
                <w:ilvl w:val="0"/>
                <w:numId w:val="1"/>
              </w:numPr>
            </w:pPr>
            <w:r w:rsidRPr="00AF336E">
              <w:t>the Western Area</w:t>
            </w:r>
          </w:p>
          <w:p w14:paraId="1D263428" w14:textId="77777777" w:rsidR="00D74DDD" w:rsidRPr="00AF336E" w:rsidRDefault="00D74DDD" w:rsidP="00D74DDD">
            <w:pPr>
              <w:pStyle w:val="BulletText1"/>
              <w:numPr>
                <w:ilvl w:val="0"/>
                <w:numId w:val="1"/>
              </w:numPr>
            </w:pPr>
            <w:r w:rsidRPr="00AF336E">
              <w:t>the Central Area, or</w:t>
            </w:r>
          </w:p>
          <w:p w14:paraId="1D263429" w14:textId="77777777" w:rsidR="00D74DDD" w:rsidRPr="00AF336E" w:rsidRDefault="00D74DDD" w:rsidP="00D74DDD">
            <w:pPr>
              <w:pStyle w:val="BulletText1"/>
              <w:numPr>
                <w:ilvl w:val="0"/>
                <w:numId w:val="1"/>
              </w:numPr>
            </w:pPr>
            <w:smartTag w:uri="urn:schemas-microsoft-com:office:smarttags" w:element="place">
              <w:smartTag w:uri="urn:schemas-microsoft-com:office:smarttags" w:element="country-region">
                <w:r w:rsidRPr="00AF336E">
                  <w:t>Korea</w:t>
                </w:r>
              </w:smartTag>
            </w:smartTag>
          </w:p>
        </w:tc>
        <w:tc>
          <w:tcPr>
            <w:tcW w:w="2500" w:type="pct"/>
            <w:shd w:val="clear" w:color="auto" w:fill="auto"/>
          </w:tcPr>
          <w:p w14:paraId="1D26342A" w14:textId="77777777" w:rsidR="00D74DDD" w:rsidRPr="00AF336E" w:rsidRDefault="00D74DDD" w:rsidP="00B94131">
            <w:pPr>
              <w:pStyle w:val="TableText"/>
            </w:pPr>
            <w:r w:rsidRPr="00AF336E">
              <w:t>Salt Lake City RAS.</w:t>
            </w:r>
          </w:p>
        </w:tc>
      </w:tr>
      <w:tr w:rsidR="00D74DDD" w:rsidRPr="00AF336E" w14:paraId="1D263430" w14:textId="77777777" w:rsidTr="00B94131">
        <w:tc>
          <w:tcPr>
            <w:tcW w:w="2500" w:type="pct"/>
            <w:shd w:val="clear" w:color="auto" w:fill="auto"/>
          </w:tcPr>
          <w:p w14:paraId="1D26342C" w14:textId="77777777" w:rsidR="00D74DDD" w:rsidRPr="00AF336E" w:rsidRDefault="00D74DDD" w:rsidP="00D74DDD">
            <w:pPr>
              <w:pStyle w:val="BulletText1"/>
              <w:numPr>
                <w:ilvl w:val="0"/>
                <w:numId w:val="1"/>
              </w:numPr>
            </w:pPr>
            <w:r w:rsidRPr="00AF336E">
              <w:t>the Eastern Area</w:t>
            </w:r>
          </w:p>
          <w:p w14:paraId="1D26342D" w14:textId="77777777" w:rsidR="00D74DDD" w:rsidRPr="00AF336E" w:rsidRDefault="00D74DDD" w:rsidP="00D74DDD">
            <w:pPr>
              <w:pStyle w:val="BulletText1"/>
              <w:numPr>
                <w:ilvl w:val="0"/>
                <w:numId w:val="1"/>
              </w:numPr>
            </w:pPr>
            <w:r w:rsidRPr="00AF336E">
              <w:t>the Southern Area, or</w:t>
            </w:r>
          </w:p>
          <w:p w14:paraId="1D26342E" w14:textId="77777777" w:rsidR="00D74DDD" w:rsidRPr="00AF336E" w:rsidRDefault="00D74DDD" w:rsidP="00D74DDD">
            <w:pPr>
              <w:pStyle w:val="BulletText1"/>
              <w:numPr>
                <w:ilvl w:val="0"/>
                <w:numId w:val="1"/>
              </w:numPr>
            </w:pPr>
            <w:smartTag w:uri="urn:schemas-microsoft-com:office:smarttags" w:element="place">
              <w:smartTag w:uri="urn:schemas-microsoft-com:office:smarttags" w:element="country-region">
                <w:r w:rsidRPr="00AF336E">
                  <w:t>Germany</w:t>
                </w:r>
              </w:smartTag>
            </w:smartTag>
          </w:p>
        </w:tc>
        <w:tc>
          <w:tcPr>
            <w:tcW w:w="2500" w:type="pct"/>
            <w:shd w:val="clear" w:color="auto" w:fill="auto"/>
          </w:tcPr>
          <w:p w14:paraId="1D26342F" w14:textId="77777777" w:rsidR="00D74DDD" w:rsidRPr="00AF336E" w:rsidRDefault="00D74DDD" w:rsidP="00B94131">
            <w:pPr>
              <w:pStyle w:val="TableText"/>
            </w:pPr>
            <w:r w:rsidRPr="00AF336E">
              <w:t>Winston-Salem RAS.</w:t>
            </w:r>
          </w:p>
        </w:tc>
      </w:tr>
    </w:tbl>
    <w:p w14:paraId="1D263431" w14:textId="77777777" w:rsidR="00D74DDD" w:rsidRPr="00AF336E" w:rsidRDefault="00D74DDD" w:rsidP="00D74DDD">
      <w:pPr>
        <w:pStyle w:val="ContinuedOnNextPa"/>
      </w:pPr>
      <w:r w:rsidRPr="00AF336E">
        <w:t>Continued on next page</w:t>
      </w:r>
    </w:p>
    <w:p w14:paraId="1D263432" w14:textId="77777777" w:rsidR="00D74DDD" w:rsidRPr="00AF336E" w:rsidRDefault="00D74DDD" w:rsidP="00D74DDD">
      <w:r w:rsidRPr="00AF336E">
        <w:br w:type="page"/>
      </w:r>
    </w:p>
    <w:p w14:paraId="1D263433"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4.  Intake Site Responsibilities Unique to BDD Claims</w:t>
      </w:r>
      <w:r w:rsidRPr="00AF336E">
        <w:rPr>
          <w:noProof/>
        </w:rPr>
        <w:fldChar w:fldCharType="end"/>
      </w:r>
      <w:r w:rsidR="00D74DDD" w:rsidRPr="00AF336E">
        <w:t xml:space="preserve">, </w:t>
      </w:r>
      <w:r w:rsidR="00D74DDD" w:rsidRPr="00AF336E">
        <w:rPr>
          <w:b w:val="0"/>
          <w:sz w:val="24"/>
        </w:rPr>
        <w:t>Continued</w:t>
      </w:r>
    </w:p>
    <w:p w14:paraId="1D263434"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37" w14:textId="77777777" w:rsidTr="00B94131">
        <w:tc>
          <w:tcPr>
            <w:tcW w:w="1728" w:type="dxa"/>
            <w:shd w:val="clear" w:color="auto" w:fill="auto"/>
          </w:tcPr>
          <w:p w14:paraId="1D263435" w14:textId="77777777" w:rsidR="00D74DDD" w:rsidRPr="00AF336E" w:rsidRDefault="00D74DDD" w:rsidP="00B94131">
            <w:pPr>
              <w:pStyle w:val="Heading5"/>
            </w:pPr>
            <w:r w:rsidRPr="00AF336E">
              <w:t>b.  Special Claims-Handling Procedures for BDD Claims</w:t>
            </w:r>
          </w:p>
        </w:tc>
        <w:tc>
          <w:tcPr>
            <w:tcW w:w="7740" w:type="dxa"/>
            <w:shd w:val="clear" w:color="auto" w:fill="auto"/>
          </w:tcPr>
          <w:p w14:paraId="1D263436" w14:textId="77777777" w:rsidR="00D74DDD" w:rsidRPr="00AF336E" w:rsidRDefault="00D74DDD" w:rsidP="00B94131">
            <w:pPr>
              <w:pStyle w:val="BlockText"/>
            </w:pPr>
            <w:r w:rsidRPr="00AF336E">
              <w:t>In addition to the responsibilities described in the previous topic (</w:t>
            </w:r>
            <w:hyperlink r:id="rId38" w:history="1">
              <w:r w:rsidRPr="00AF336E">
                <w:rPr>
                  <w:rStyle w:val="Hyperlink"/>
                </w:rPr>
                <w:t>M21-1MR, Part III, Subpart i, 2.B.3</w:t>
              </w:r>
            </w:hyperlink>
            <w:r w:rsidRPr="00AF336E">
              <w:t>), intake sites are responsible for following the steps in the table below when handling a BDD claim</w:t>
            </w:r>
            <w:r w:rsidRPr="00AF336E">
              <w:rPr>
                <w:b/>
              </w:rPr>
              <w:t xml:space="preserve"> </w:t>
            </w:r>
            <w:r w:rsidRPr="00AF336E">
              <w:rPr>
                <w:b/>
                <w:i/>
              </w:rPr>
              <w:t>for which no paperless claims folder exists</w:t>
            </w:r>
            <w:r w:rsidRPr="00AF336E">
              <w:t>:</w:t>
            </w:r>
          </w:p>
        </w:tc>
      </w:tr>
    </w:tbl>
    <w:p w14:paraId="1D263438"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43B" w14:textId="77777777" w:rsidTr="00B94131">
        <w:tc>
          <w:tcPr>
            <w:tcW w:w="675" w:type="pct"/>
            <w:shd w:val="clear" w:color="auto" w:fill="auto"/>
          </w:tcPr>
          <w:p w14:paraId="1D263439" w14:textId="77777777" w:rsidR="00D74DDD" w:rsidRPr="00AF336E" w:rsidRDefault="00D74DDD" w:rsidP="00B94131">
            <w:pPr>
              <w:pStyle w:val="TableHeaderText"/>
            </w:pPr>
            <w:r w:rsidRPr="00AF336E">
              <w:t>Step</w:t>
            </w:r>
          </w:p>
        </w:tc>
        <w:tc>
          <w:tcPr>
            <w:tcW w:w="4325" w:type="pct"/>
            <w:shd w:val="clear" w:color="auto" w:fill="auto"/>
          </w:tcPr>
          <w:p w14:paraId="1D26343A" w14:textId="77777777" w:rsidR="00D74DDD" w:rsidRPr="00AF336E" w:rsidRDefault="00D74DDD" w:rsidP="00B94131">
            <w:pPr>
              <w:pStyle w:val="TableHeaderText"/>
            </w:pPr>
            <w:r w:rsidRPr="00AF336E">
              <w:t>Action</w:t>
            </w:r>
          </w:p>
        </w:tc>
      </w:tr>
      <w:tr w:rsidR="00D74DDD" w:rsidRPr="00AF336E" w14:paraId="1D263441" w14:textId="77777777" w:rsidTr="00B94131">
        <w:tc>
          <w:tcPr>
            <w:tcW w:w="675" w:type="pct"/>
            <w:shd w:val="clear" w:color="auto" w:fill="auto"/>
          </w:tcPr>
          <w:p w14:paraId="1D26343C" w14:textId="77777777" w:rsidR="00D74DDD" w:rsidRPr="00AF336E" w:rsidRDefault="00D74DDD" w:rsidP="00B94131">
            <w:pPr>
              <w:pStyle w:val="TableText"/>
              <w:jc w:val="center"/>
            </w:pPr>
            <w:r w:rsidRPr="00AF336E">
              <w:t>1</w:t>
            </w:r>
          </w:p>
        </w:tc>
        <w:tc>
          <w:tcPr>
            <w:tcW w:w="4325" w:type="pct"/>
            <w:shd w:val="clear" w:color="auto" w:fill="auto"/>
          </w:tcPr>
          <w:p w14:paraId="1D26343D" w14:textId="77777777" w:rsidR="00D74DDD" w:rsidRPr="00AF336E" w:rsidRDefault="00D74DDD" w:rsidP="00B94131">
            <w:pPr>
              <w:pStyle w:val="TableText"/>
            </w:pPr>
            <w:r w:rsidRPr="00AF336E">
              <w:t>Access Virtual VA to</w:t>
            </w:r>
          </w:p>
          <w:p w14:paraId="1D26343E" w14:textId="77777777" w:rsidR="00D74DDD" w:rsidRPr="00AF336E" w:rsidRDefault="00D74DDD" w:rsidP="00B94131">
            <w:pPr>
              <w:pStyle w:val="TableText"/>
            </w:pPr>
          </w:p>
          <w:p w14:paraId="1D26343F" w14:textId="77777777" w:rsidR="00D74DDD" w:rsidRPr="00AF336E" w:rsidRDefault="00D74DDD" w:rsidP="00D74DDD">
            <w:pPr>
              <w:pStyle w:val="BulletText1"/>
              <w:numPr>
                <w:ilvl w:val="0"/>
                <w:numId w:val="1"/>
              </w:numPr>
            </w:pPr>
            <w:r w:rsidRPr="00AF336E">
              <w:t>establish an eFolder, and</w:t>
            </w:r>
          </w:p>
          <w:p w14:paraId="1D263440" w14:textId="77777777" w:rsidR="00D74DDD" w:rsidRPr="00AF336E" w:rsidRDefault="00D74DDD" w:rsidP="00D74DDD">
            <w:pPr>
              <w:pStyle w:val="BulletText1"/>
              <w:numPr>
                <w:ilvl w:val="0"/>
                <w:numId w:val="1"/>
              </w:numPr>
            </w:pPr>
            <w:r w:rsidRPr="00AF336E">
              <w:t>assign the RAS with jurisdiction over the BDD claim as the CURRENT RO.</w:t>
            </w:r>
          </w:p>
        </w:tc>
      </w:tr>
      <w:tr w:rsidR="00D74DDD" w:rsidRPr="00AF336E" w14:paraId="1D263447" w14:textId="77777777" w:rsidTr="00B94131">
        <w:tc>
          <w:tcPr>
            <w:tcW w:w="675" w:type="pct"/>
            <w:shd w:val="clear" w:color="auto" w:fill="auto"/>
          </w:tcPr>
          <w:p w14:paraId="1D263442" w14:textId="77777777" w:rsidR="00D74DDD" w:rsidRPr="00AF336E" w:rsidRDefault="00D74DDD" w:rsidP="00B94131">
            <w:pPr>
              <w:pStyle w:val="TableText"/>
              <w:jc w:val="center"/>
            </w:pPr>
            <w:r w:rsidRPr="00AF336E">
              <w:t>2</w:t>
            </w:r>
          </w:p>
        </w:tc>
        <w:tc>
          <w:tcPr>
            <w:tcW w:w="4325" w:type="pct"/>
            <w:shd w:val="clear" w:color="auto" w:fill="auto"/>
          </w:tcPr>
          <w:p w14:paraId="1D263443" w14:textId="77777777" w:rsidR="00D74DDD" w:rsidRPr="00AF336E" w:rsidRDefault="00D74DDD" w:rsidP="00B94131">
            <w:pPr>
              <w:pStyle w:val="TableText"/>
            </w:pPr>
            <w:r w:rsidRPr="00AF336E">
              <w:t>After requesting examinations, access MAP-D to</w:t>
            </w:r>
          </w:p>
          <w:p w14:paraId="1D263444" w14:textId="77777777" w:rsidR="00D74DDD" w:rsidRPr="00AF336E" w:rsidRDefault="00D74DDD" w:rsidP="00B94131">
            <w:pPr>
              <w:pStyle w:val="TableText"/>
            </w:pPr>
          </w:p>
          <w:p w14:paraId="1D263445" w14:textId="77777777" w:rsidR="00D74DDD" w:rsidRPr="00AF336E" w:rsidRDefault="00D74DDD" w:rsidP="00D74DDD">
            <w:pPr>
              <w:pStyle w:val="BulletText1"/>
              <w:numPr>
                <w:ilvl w:val="0"/>
                <w:numId w:val="1"/>
              </w:numPr>
            </w:pPr>
            <w:r w:rsidRPr="00AF336E">
              <w:t xml:space="preserve">change the suspense reason to </w:t>
            </w:r>
            <w:r w:rsidRPr="00AF336E">
              <w:rPr>
                <w:i/>
              </w:rPr>
              <w:t>Paperless Claims Processing Case, Awaiting VAE</w:t>
            </w:r>
            <w:r w:rsidRPr="00AF336E">
              <w:t xml:space="preserve"> (or </w:t>
            </w:r>
            <w:r w:rsidRPr="00AF336E">
              <w:rPr>
                <w:i/>
              </w:rPr>
              <w:t>QTC</w:t>
            </w:r>
            <w:r w:rsidRPr="00AF336E">
              <w:t>), and</w:t>
            </w:r>
          </w:p>
          <w:p w14:paraId="1D263446" w14:textId="77777777" w:rsidR="00D74DDD" w:rsidRPr="00AF336E" w:rsidRDefault="00D74DDD" w:rsidP="00D74DDD">
            <w:pPr>
              <w:pStyle w:val="BulletText1"/>
              <w:numPr>
                <w:ilvl w:val="0"/>
                <w:numId w:val="1"/>
              </w:numPr>
            </w:pPr>
            <w:r w:rsidRPr="00AF336E">
              <w:t>update the suspense date.</w:t>
            </w:r>
          </w:p>
        </w:tc>
      </w:tr>
      <w:tr w:rsidR="00D74DDD" w:rsidRPr="00AF336E" w14:paraId="1D26344D" w14:textId="77777777" w:rsidTr="00B94131">
        <w:tc>
          <w:tcPr>
            <w:tcW w:w="675" w:type="pct"/>
            <w:shd w:val="clear" w:color="auto" w:fill="auto"/>
          </w:tcPr>
          <w:p w14:paraId="1D263448" w14:textId="77777777" w:rsidR="00D74DDD" w:rsidRPr="00AF336E" w:rsidRDefault="00D74DDD" w:rsidP="00B94131">
            <w:pPr>
              <w:pStyle w:val="TableText"/>
              <w:jc w:val="center"/>
            </w:pPr>
            <w:r w:rsidRPr="00AF336E">
              <w:t>3</w:t>
            </w:r>
          </w:p>
        </w:tc>
        <w:tc>
          <w:tcPr>
            <w:tcW w:w="4325" w:type="pct"/>
            <w:shd w:val="clear" w:color="auto" w:fill="auto"/>
          </w:tcPr>
          <w:p w14:paraId="1D263449" w14:textId="77777777" w:rsidR="00D74DDD" w:rsidRPr="00AF336E" w:rsidRDefault="00D74DDD" w:rsidP="00B94131">
            <w:pPr>
              <w:pStyle w:val="TableText"/>
            </w:pPr>
            <w:r w:rsidRPr="00AF336E">
              <w:t>As soon as all documentation required to decide the claim (except examination reports and evidence of discharge) is of record, and the claims folder is available, access MAP-D to</w:t>
            </w:r>
          </w:p>
          <w:p w14:paraId="1D26344A" w14:textId="77777777" w:rsidR="00D74DDD" w:rsidRPr="00AF336E" w:rsidRDefault="00D74DDD" w:rsidP="00B94131">
            <w:pPr>
              <w:pStyle w:val="TableText"/>
            </w:pPr>
          </w:p>
          <w:p w14:paraId="1D26344B" w14:textId="77777777" w:rsidR="00D74DDD" w:rsidRPr="00AF336E" w:rsidRDefault="00D74DDD" w:rsidP="00D74DDD">
            <w:pPr>
              <w:pStyle w:val="BulletText1"/>
              <w:numPr>
                <w:ilvl w:val="0"/>
                <w:numId w:val="1"/>
              </w:numPr>
            </w:pPr>
            <w:r w:rsidRPr="00AF336E">
              <w:t xml:space="preserve">change the suspense reason to </w:t>
            </w:r>
            <w:r w:rsidRPr="00AF336E">
              <w:rPr>
                <w:i/>
              </w:rPr>
              <w:t>Paperless Claims Processing Case, Scan</w:t>
            </w:r>
            <w:r w:rsidRPr="00AF336E">
              <w:t>, and</w:t>
            </w:r>
          </w:p>
          <w:p w14:paraId="1D26344C" w14:textId="77777777" w:rsidR="00D74DDD" w:rsidRPr="00AF336E" w:rsidRDefault="00D74DDD" w:rsidP="00D74DDD">
            <w:pPr>
              <w:pStyle w:val="BulletText1"/>
              <w:numPr>
                <w:ilvl w:val="0"/>
                <w:numId w:val="1"/>
              </w:numPr>
            </w:pPr>
            <w:r w:rsidRPr="00AF336E">
              <w:t xml:space="preserve">extend the suspense date </w:t>
            </w:r>
            <w:r w:rsidRPr="00AF336E">
              <w:rPr>
                <w:color w:val="auto"/>
              </w:rPr>
              <w:t xml:space="preserve">40 </w:t>
            </w:r>
            <w:r w:rsidRPr="00AF336E">
              <w:t>days from the current date.</w:t>
            </w:r>
          </w:p>
        </w:tc>
      </w:tr>
      <w:tr w:rsidR="00D74DDD" w:rsidRPr="00AF336E" w14:paraId="1D26345B" w14:textId="77777777" w:rsidTr="00B94131">
        <w:tc>
          <w:tcPr>
            <w:tcW w:w="675" w:type="pct"/>
            <w:shd w:val="clear" w:color="auto" w:fill="auto"/>
          </w:tcPr>
          <w:p w14:paraId="1D26344E" w14:textId="77777777" w:rsidR="00D74DDD" w:rsidRPr="00AF336E" w:rsidRDefault="00D74DDD" w:rsidP="00B94131">
            <w:pPr>
              <w:pStyle w:val="TableText"/>
              <w:jc w:val="center"/>
            </w:pPr>
            <w:r w:rsidRPr="00AF336E">
              <w:t>4</w:t>
            </w:r>
          </w:p>
        </w:tc>
        <w:tc>
          <w:tcPr>
            <w:tcW w:w="4325" w:type="pct"/>
            <w:shd w:val="clear" w:color="auto" w:fill="auto"/>
          </w:tcPr>
          <w:p w14:paraId="1D26344F" w14:textId="77777777" w:rsidR="00D74DDD" w:rsidRPr="00AF336E" w:rsidRDefault="00D74DDD" w:rsidP="00B94131">
            <w:pPr>
              <w:pStyle w:val="TableText"/>
            </w:pPr>
            <w:r w:rsidRPr="00AF336E">
              <w:t>Prepare the claims folder for scanning by</w:t>
            </w:r>
          </w:p>
          <w:p w14:paraId="1D263450" w14:textId="77777777" w:rsidR="00D74DDD" w:rsidRPr="00AF336E" w:rsidRDefault="00D74DDD" w:rsidP="00B94131">
            <w:pPr>
              <w:pStyle w:val="TableText"/>
            </w:pPr>
          </w:p>
          <w:p w14:paraId="1D263451" w14:textId="77777777" w:rsidR="00D74DDD" w:rsidRPr="00AF336E" w:rsidRDefault="00D74DDD" w:rsidP="00D74DDD">
            <w:pPr>
              <w:pStyle w:val="BulletText1"/>
              <w:numPr>
                <w:ilvl w:val="0"/>
                <w:numId w:val="1"/>
              </w:numPr>
            </w:pPr>
            <w:r w:rsidRPr="00AF336E">
              <w:t>removing</w:t>
            </w:r>
          </w:p>
          <w:p w14:paraId="1D263452" w14:textId="77777777" w:rsidR="00D74DDD" w:rsidRPr="00AF336E" w:rsidRDefault="00D74DDD" w:rsidP="00D74DDD">
            <w:pPr>
              <w:pStyle w:val="BulletText2"/>
              <w:numPr>
                <w:ilvl w:val="0"/>
                <w:numId w:val="2"/>
              </w:numPr>
            </w:pPr>
            <w:r w:rsidRPr="00AF336E">
              <w:t>documents with no record value, such as</w:t>
            </w:r>
          </w:p>
          <w:p w14:paraId="1D263453" w14:textId="77777777" w:rsidR="00D74DDD" w:rsidRPr="00AF336E" w:rsidRDefault="00D74DDD" w:rsidP="00D74DDD">
            <w:pPr>
              <w:pStyle w:val="BulletText3"/>
              <w:numPr>
                <w:ilvl w:val="0"/>
                <w:numId w:val="3"/>
              </w:numPr>
              <w:tabs>
                <w:tab w:val="clear" w:pos="173"/>
              </w:tabs>
              <w:ind w:left="533" w:hanging="173"/>
            </w:pPr>
            <w:r w:rsidRPr="00AF336E">
              <w:t>blank forms</w:t>
            </w:r>
          </w:p>
          <w:p w14:paraId="1D263454" w14:textId="77777777" w:rsidR="00D74DDD" w:rsidRPr="00AF336E" w:rsidRDefault="00D74DDD" w:rsidP="00D74DDD">
            <w:pPr>
              <w:pStyle w:val="BulletText3"/>
              <w:numPr>
                <w:ilvl w:val="0"/>
                <w:numId w:val="3"/>
              </w:numPr>
              <w:tabs>
                <w:tab w:val="clear" w:pos="173"/>
              </w:tabs>
              <w:ind w:left="533" w:hanging="173"/>
            </w:pPr>
            <w:r w:rsidRPr="00AF336E">
              <w:t>routing slips, and</w:t>
            </w:r>
          </w:p>
          <w:p w14:paraId="1D263455" w14:textId="77777777" w:rsidR="00D74DDD" w:rsidRPr="00AF336E" w:rsidRDefault="00D74DDD" w:rsidP="00D74DDD">
            <w:pPr>
              <w:pStyle w:val="BulletText3"/>
              <w:numPr>
                <w:ilvl w:val="0"/>
                <w:numId w:val="3"/>
              </w:numPr>
              <w:tabs>
                <w:tab w:val="clear" w:pos="173"/>
              </w:tabs>
              <w:ind w:left="533" w:hanging="173"/>
            </w:pPr>
            <w:r w:rsidRPr="00AF336E">
              <w:t>screen prints</w:t>
            </w:r>
          </w:p>
          <w:p w14:paraId="1D263456" w14:textId="77777777" w:rsidR="00D74DDD" w:rsidRPr="00AF336E" w:rsidRDefault="00D74DDD" w:rsidP="00D74DDD">
            <w:pPr>
              <w:pStyle w:val="BulletText2"/>
              <w:numPr>
                <w:ilvl w:val="0"/>
                <w:numId w:val="2"/>
              </w:numPr>
            </w:pPr>
            <w:r w:rsidRPr="00AF336E">
              <w:t>locally generated forms, and</w:t>
            </w:r>
          </w:p>
          <w:p w14:paraId="1D263457" w14:textId="77777777" w:rsidR="00D74DDD" w:rsidRPr="00AF336E" w:rsidRDefault="00D74DDD" w:rsidP="00D74DDD">
            <w:pPr>
              <w:pStyle w:val="BulletText2"/>
              <w:numPr>
                <w:ilvl w:val="0"/>
                <w:numId w:val="2"/>
              </w:numPr>
            </w:pPr>
            <w:r w:rsidRPr="00AF336E">
              <w:t>duplicate documents, and</w:t>
            </w:r>
          </w:p>
          <w:p w14:paraId="1D263458" w14:textId="77777777" w:rsidR="00D74DDD" w:rsidRPr="00AF336E" w:rsidRDefault="00D74DDD" w:rsidP="00D74DDD">
            <w:pPr>
              <w:pStyle w:val="BulletText1"/>
              <w:numPr>
                <w:ilvl w:val="0"/>
                <w:numId w:val="1"/>
              </w:numPr>
            </w:pPr>
            <w:r w:rsidRPr="00AF336E">
              <w:t>filing down all remaining documents in</w:t>
            </w:r>
          </w:p>
          <w:p w14:paraId="1D263459" w14:textId="77777777" w:rsidR="00D74DDD" w:rsidRPr="00AF336E" w:rsidRDefault="00D74DDD" w:rsidP="00D74DDD">
            <w:pPr>
              <w:pStyle w:val="BulletText2"/>
              <w:numPr>
                <w:ilvl w:val="0"/>
                <w:numId w:val="2"/>
              </w:numPr>
            </w:pPr>
            <w:r w:rsidRPr="00AF336E">
              <w:t>chronological order, and</w:t>
            </w:r>
          </w:p>
          <w:p w14:paraId="1D26345A" w14:textId="77777777" w:rsidR="00D74DDD" w:rsidRPr="00AF336E" w:rsidRDefault="00D74DDD" w:rsidP="00D74DDD">
            <w:pPr>
              <w:pStyle w:val="BulletText2"/>
              <w:numPr>
                <w:ilvl w:val="0"/>
                <w:numId w:val="2"/>
              </w:numPr>
            </w:pPr>
            <w:r w:rsidRPr="00AF336E">
              <w:t>the correct location in the claims folder.</w:t>
            </w:r>
          </w:p>
        </w:tc>
      </w:tr>
    </w:tbl>
    <w:p w14:paraId="1D26345C" w14:textId="77777777" w:rsidR="00D74DDD" w:rsidRPr="00AF336E" w:rsidRDefault="00D74DDD" w:rsidP="00D74DDD">
      <w:pPr>
        <w:pStyle w:val="ContinuedOnNextPa"/>
      </w:pPr>
      <w:r w:rsidRPr="00AF336E">
        <w:t>Continued on next page</w:t>
      </w:r>
    </w:p>
    <w:p w14:paraId="1D26345D" w14:textId="77777777" w:rsidR="00D74DDD" w:rsidRPr="00AF336E" w:rsidRDefault="00D74DDD" w:rsidP="00D74DDD">
      <w:r w:rsidRPr="00AF336E">
        <w:br w:type="page"/>
      </w:r>
    </w:p>
    <w:p w14:paraId="1D26345E"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4.  Intake Site Responsibilities Unique to BDD Claims</w:t>
      </w:r>
      <w:r w:rsidRPr="00AF336E">
        <w:rPr>
          <w:noProof/>
        </w:rPr>
        <w:fldChar w:fldCharType="end"/>
      </w:r>
      <w:r w:rsidR="00D74DDD" w:rsidRPr="00AF336E">
        <w:t xml:space="preserve">, </w:t>
      </w:r>
      <w:r w:rsidR="00D74DDD" w:rsidRPr="00AF336E">
        <w:rPr>
          <w:b w:val="0"/>
          <w:sz w:val="24"/>
        </w:rPr>
        <w:t>Continued</w:t>
      </w:r>
    </w:p>
    <w:p w14:paraId="1D26345F"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461" w14:textId="77777777" w:rsidTr="00B94131">
        <w:tc>
          <w:tcPr>
            <w:tcW w:w="5000" w:type="pct"/>
            <w:shd w:val="clear" w:color="auto" w:fill="auto"/>
          </w:tcPr>
          <w:p w14:paraId="1D263460"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b.  Special Claims-Handling Procedures for BDD Claims</w:t>
            </w:r>
            <w:r w:rsidRPr="00AF336E">
              <w:rPr>
                <w:noProof/>
              </w:rPr>
              <w:fldChar w:fldCharType="end"/>
            </w:r>
            <w:r w:rsidR="00D74DDD" w:rsidRPr="00AF336E">
              <w:t xml:space="preserve"> </w:t>
            </w:r>
            <w:r w:rsidR="00D74DDD" w:rsidRPr="00AF336E">
              <w:rPr>
                <w:b w:val="0"/>
              </w:rPr>
              <w:t>(continued)</w:t>
            </w:r>
          </w:p>
        </w:tc>
      </w:tr>
    </w:tbl>
    <w:p w14:paraId="1D263462"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465" w14:textId="77777777" w:rsidTr="00B94131">
        <w:tc>
          <w:tcPr>
            <w:tcW w:w="675" w:type="pct"/>
            <w:shd w:val="clear" w:color="auto" w:fill="auto"/>
          </w:tcPr>
          <w:p w14:paraId="1D263463" w14:textId="77777777" w:rsidR="00D74DDD" w:rsidRPr="00AF336E" w:rsidRDefault="00D74DDD" w:rsidP="00B94131">
            <w:pPr>
              <w:pStyle w:val="TableHeaderText"/>
            </w:pPr>
            <w:r w:rsidRPr="00AF336E">
              <w:t>Step</w:t>
            </w:r>
          </w:p>
        </w:tc>
        <w:tc>
          <w:tcPr>
            <w:tcW w:w="4325" w:type="pct"/>
            <w:shd w:val="clear" w:color="auto" w:fill="auto"/>
          </w:tcPr>
          <w:p w14:paraId="1D263464" w14:textId="77777777" w:rsidR="00D74DDD" w:rsidRPr="00AF336E" w:rsidRDefault="00D74DDD" w:rsidP="00B94131">
            <w:pPr>
              <w:pStyle w:val="TableHeaderText"/>
            </w:pPr>
            <w:r w:rsidRPr="00AF336E">
              <w:t>Action</w:t>
            </w:r>
          </w:p>
        </w:tc>
      </w:tr>
      <w:tr w:rsidR="00D74DDD" w:rsidRPr="00AF336E" w14:paraId="1D26346B" w14:textId="77777777" w:rsidTr="00B94131">
        <w:tc>
          <w:tcPr>
            <w:tcW w:w="675" w:type="pct"/>
            <w:shd w:val="clear" w:color="auto" w:fill="auto"/>
          </w:tcPr>
          <w:p w14:paraId="1D263466" w14:textId="77777777" w:rsidR="00D74DDD" w:rsidRPr="00AF336E" w:rsidRDefault="00D74DDD" w:rsidP="00B94131">
            <w:pPr>
              <w:pStyle w:val="TableText"/>
              <w:jc w:val="center"/>
            </w:pPr>
            <w:r w:rsidRPr="00AF336E">
              <w:t>5</w:t>
            </w:r>
          </w:p>
        </w:tc>
        <w:tc>
          <w:tcPr>
            <w:tcW w:w="4325" w:type="pct"/>
            <w:shd w:val="clear" w:color="auto" w:fill="auto"/>
          </w:tcPr>
          <w:p w14:paraId="1D263467" w14:textId="77777777" w:rsidR="00D74DDD" w:rsidRPr="00AF336E" w:rsidRDefault="00D74DDD" w:rsidP="00B94131">
            <w:pPr>
              <w:pStyle w:val="TableText"/>
            </w:pPr>
            <w:r w:rsidRPr="00AF336E">
              <w:t>Access COVERS to</w:t>
            </w:r>
          </w:p>
          <w:p w14:paraId="1D263468" w14:textId="77777777" w:rsidR="00D74DDD" w:rsidRPr="00AF336E" w:rsidRDefault="00D74DDD" w:rsidP="00B94131">
            <w:pPr>
              <w:pStyle w:val="TableText"/>
            </w:pPr>
          </w:p>
          <w:p w14:paraId="1D263469" w14:textId="77777777" w:rsidR="00D74DDD" w:rsidRPr="00AF336E" w:rsidRDefault="00D74DDD" w:rsidP="00D74DDD">
            <w:pPr>
              <w:pStyle w:val="BulletText1"/>
              <w:numPr>
                <w:ilvl w:val="0"/>
                <w:numId w:val="1"/>
              </w:numPr>
            </w:pPr>
            <w:r w:rsidRPr="00AF336E">
              <w:t>generate a shipping manifest (and convert it to an Excel spreadsheet), and</w:t>
            </w:r>
          </w:p>
          <w:p w14:paraId="1D26346A" w14:textId="77777777" w:rsidR="00D74DDD" w:rsidRPr="00AF336E" w:rsidRDefault="00D74DDD" w:rsidP="00D74DDD">
            <w:pPr>
              <w:pStyle w:val="BulletText1"/>
              <w:numPr>
                <w:ilvl w:val="0"/>
                <w:numId w:val="1"/>
              </w:numPr>
            </w:pPr>
            <w:r w:rsidRPr="00AF336E">
              <w:t xml:space="preserve">record temporary transfer of the claims folder to </w:t>
            </w:r>
            <w:r w:rsidRPr="00AF336E">
              <w:rPr>
                <w:i/>
              </w:rPr>
              <w:t>951 Contract Scanning Site Other</w:t>
            </w:r>
            <w:r w:rsidRPr="00AF336E">
              <w:t>.</w:t>
            </w:r>
          </w:p>
        </w:tc>
      </w:tr>
      <w:tr w:rsidR="00D74DDD" w:rsidRPr="00AF336E" w14:paraId="1D26347A" w14:textId="77777777" w:rsidTr="00B94131">
        <w:tc>
          <w:tcPr>
            <w:tcW w:w="675" w:type="pct"/>
            <w:shd w:val="clear" w:color="auto" w:fill="auto"/>
          </w:tcPr>
          <w:p w14:paraId="1D26346C" w14:textId="77777777" w:rsidR="00D74DDD" w:rsidRPr="00AF336E" w:rsidRDefault="00D74DDD" w:rsidP="00B94131">
            <w:pPr>
              <w:pStyle w:val="TableText"/>
              <w:jc w:val="center"/>
            </w:pPr>
            <w:r w:rsidRPr="00AF336E">
              <w:t>6</w:t>
            </w:r>
          </w:p>
        </w:tc>
        <w:tc>
          <w:tcPr>
            <w:tcW w:w="4325" w:type="pct"/>
            <w:shd w:val="clear" w:color="auto" w:fill="auto"/>
          </w:tcPr>
          <w:p w14:paraId="1D26346D" w14:textId="77777777" w:rsidR="00D74DDD" w:rsidRPr="00AF336E" w:rsidRDefault="00D74DDD" w:rsidP="00D74DDD">
            <w:pPr>
              <w:pStyle w:val="BulletText1"/>
              <w:numPr>
                <w:ilvl w:val="0"/>
                <w:numId w:val="1"/>
              </w:numPr>
            </w:pPr>
            <w:r w:rsidRPr="00AF336E">
              <w:t>Create a records management number (RMN)</w:t>
            </w:r>
          </w:p>
          <w:p w14:paraId="1D26346E" w14:textId="77777777" w:rsidR="00D74DDD" w:rsidRPr="00AF336E" w:rsidRDefault="00D74DDD" w:rsidP="00D74DDD">
            <w:pPr>
              <w:pStyle w:val="BulletText1"/>
              <w:numPr>
                <w:ilvl w:val="0"/>
                <w:numId w:val="1"/>
              </w:numPr>
            </w:pPr>
            <w:r w:rsidRPr="00AF336E">
              <w:t>obtain a tracking number, and</w:t>
            </w:r>
          </w:p>
          <w:p w14:paraId="1D26346F" w14:textId="77777777" w:rsidR="00D74DDD" w:rsidRPr="00AF336E" w:rsidRDefault="00D74DDD" w:rsidP="00D74DDD">
            <w:pPr>
              <w:pStyle w:val="BulletText1"/>
              <w:numPr>
                <w:ilvl w:val="0"/>
                <w:numId w:val="1"/>
              </w:numPr>
            </w:pPr>
            <w:r w:rsidRPr="00AF336E">
              <w:t>add both numbers to the spreadsheet referenced in Step 5.</w:t>
            </w:r>
          </w:p>
          <w:p w14:paraId="1D263470" w14:textId="77777777" w:rsidR="00D74DDD" w:rsidRPr="00AF336E" w:rsidRDefault="00D74DDD" w:rsidP="00B94131">
            <w:pPr>
              <w:pStyle w:val="TableText"/>
            </w:pPr>
          </w:p>
          <w:p w14:paraId="1D263471" w14:textId="77777777" w:rsidR="00D74DDD" w:rsidRPr="00AF336E" w:rsidRDefault="00D74DDD" w:rsidP="00B94131">
            <w:pPr>
              <w:pStyle w:val="TableText"/>
            </w:pPr>
            <w:r w:rsidRPr="00AF336E">
              <w:rPr>
                <w:b/>
                <w:i/>
              </w:rPr>
              <w:t>Note</w:t>
            </w:r>
            <w:r w:rsidRPr="00AF336E">
              <w:t>:  Prepare an RMN by adding the following to the intake site’s station number in a continuous string of characters:</w:t>
            </w:r>
          </w:p>
          <w:p w14:paraId="1D263472" w14:textId="77777777" w:rsidR="00D74DDD" w:rsidRPr="00AF336E" w:rsidRDefault="00D74DDD" w:rsidP="00D74DDD">
            <w:pPr>
              <w:pStyle w:val="BulletText1"/>
              <w:numPr>
                <w:ilvl w:val="0"/>
                <w:numId w:val="1"/>
              </w:numPr>
              <w:rPr>
                <w:i/>
              </w:rPr>
            </w:pPr>
            <w:r w:rsidRPr="00AF336E">
              <w:rPr>
                <w:i/>
              </w:rPr>
              <w:t>SC</w:t>
            </w:r>
          </w:p>
          <w:p w14:paraId="1D263473" w14:textId="77777777" w:rsidR="00D74DDD" w:rsidRPr="00AF336E" w:rsidRDefault="00D74DDD" w:rsidP="00D74DDD">
            <w:pPr>
              <w:pStyle w:val="BulletText1"/>
              <w:numPr>
                <w:ilvl w:val="0"/>
                <w:numId w:val="1"/>
              </w:numPr>
              <w:rPr>
                <w:i/>
              </w:rPr>
            </w:pPr>
            <w:r w:rsidRPr="00AF336E">
              <w:t>two-digit month of shipment</w:t>
            </w:r>
          </w:p>
          <w:p w14:paraId="1D263474" w14:textId="77777777" w:rsidR="00D74DDD" w:rsidRPr="00AF336E" w:rsidRDefault="00D74DDD" w:rsidP="00D74DDD">
            <w:pPr>
              <w:pStyle w:val="BulletText1"/>
              <w:numPr>
                <w:ilvl w:val="0"/>
                <w:numId w:val="1"/>
              </w:numPr>
              <w:rPr>
                <w:i/>
              </w:rPr>
            </w:pPr>
            <w:r w:rsidRPr="00AF336E">
              <w:t>two digit day of shipment</w:t>
            </w:r>
          </w:p>
          <w:p w14:paraId="1D263475" w14:textId="77777777" w:rsidR="00D74DDD" w:rsidRPr="00AF336E" w:rsidRDefault="00D74DDD" w:rsidP="00D74DDD">
            <w:pPr>
              <w:pStyle w:val="BulletText1"/>
              <w:numPr>
                <w:ilvl w:val="0"/>
                <w:numId w:val="1"/>
              </w:numPr>
              <w:rPr>
                <w:i/>
              </w:rPr>
            </w:pPr>
            <w:r w:rsidRPr="00AF336E">
              <w:t>two-digit year of shipment</w:t>
            </w:r>
          </w:p>
          <w:p w14:paraId="1D263476" w14:textId="77777777" w:rsidR="00D74DDD" w:rsidRPr="00AF336E" w:rsidRDefault="00D74DDD" w:rsidP="00D74DDD">
            <w:pPr>
              <w:pStyle w:val="BulletText1"/>
              <w:numPr>
                <w:ilvl w:val="0"/>
                <w:numId w:val="1"/>
              </w:numPr>
              <w:rPr>
                <w:i/>
              </w:rPr>
            </w:pPr>
            <w:r w:rsidRPr="00AF336E">
              <w:t>four-digit box number (starting with 0001), and</w:t>
            </w:r>
          </w:p>
          <w:p w14:paraId="1D263477" w14:textId="77777777" w:rsidR="00D74DDD" w:rsidRPr="00AF336E" w:rsidRDefault="00D74DDD" w:rsidP="00D74DDD">
            <w:pPr>
              <w:pStyle w:val="BulletText1"/>
              <w:numPr>
                <w:ilvl w:val="0"/>
                <w:numId w:val="1"/>
              </w:numPr>
              <w:rPr>
                <w:i/>
              </w:rPr>
            </w:pPr>
            <w:r w:rsidRPr="00AF336E">
              <w:t>station suffix (modifier).</w:t>
            </w:r>
          </w:p>
          <w:p w14:paraId="1D263478" w14:textId="77777777" w:rsidR="00D74DDD" w:rsidRPr="00AF336E" w:rsidRDefault="00D74DDD" w:rsidP="00B94131">
            <w:pPr>
              <w:pStyle w:val="TableText"/>
            </w:pPr>
          </w:p>
          <w:p w14:paraId="1D263479" w14:textId="77777777" w:rsidR="00D74DDD" w:rsidRPr="00AF336E" w:rsidRDefault="00D74DDD" w:rsidP="00B94131">
            <w:pPr>
              <w:pStyle w:val="TableText"/>
            </w:pPr>
            <w:r w:rsidRPr="00AF336E">
              <w:rPr>
                <w:b/>
                <w:i/>
              </w:rPr>
              <w:t>Example</w:t>
            </w:r>
            <w:r w:rsidRPr="00AF336E">
              <w:t xml:space="preserve">:  The RMN for the second of two boxes sent from </w:t>
            </w:r>
            <w:smartTag w:uri="urn:schemas-microsoft-com:office:smarttags" w:element="place">
              <w:smartTag w:uri="urn:schemas-microsoft-com:office:smarttags" w:element="PlaceType">
                <w:r w:rsidRPr="00AF336E">
                  <w:t>Ft.</w:t>
                </w:r>
              </w:smartTag>
              <w:r w:rsidRPr="00AF336E">
                <w:t xml:space="preserve"> </w:t>
              </w:r>
              <w:smartTag w:uri="urn:schemas-microsoft-com:office:smarttags" w:element="PlaceName">
                <w:r w:rsidRPr="00AF336E">
                  <w:t>Bragg</w:t>
                </w:r>
              </w:smartTag>
            </w:smartTag>
            <w:r w:rsidRPr="00AF336E">
              <w:t xml:space="preserve"> on May 14, 2008, would be </w:t>
            </w:r>
            <w:r w:rsidRPr="00AF336E">
              <w:rPr>
                <w:i/>
              </w:rPr>
              <w:t>318SC0514080002C</w:t>
            </w:r>
            <w:r w:rsidRPr="00AF336E">
              <w:t>.</w:t>
            </w:r>
          </w:p>
        </w:tc>
      </w:tr>
      <w:tr w:rsidR="00D74DDD" w:rsidRPr="00AF336E" w14:paraId="1D26347D" w14:textId="77777777" w:rsidTr="00B94131">
        <w:tc>
          <w:tcPr>
            <w:tcW w:w="675" w:type="pct"/>
            <w:shd w:val="clear" w:color="auto" w:fill="auto"/>
          </w:tcPr>
          <w:p w14:paraId="1D26347B" w14:textId="77777777" w:rsidR="00D74DDD" w:rsidRPr="00AF336E" w:rsidRDefault="00D74DDD" w:rsidP="00B94131">
            <w:pPr>
              <w:pStyle w:val="TableText"/>
              <w:jc w:val="center"/>
            </w:pPr>
            <w:r w:rsidRPr="00AF336E">
              <w:t>7</w:t>
            </w:r>
          </w:p>
        </w:tc>
        <w:tc>
          <w:tcPr>
            <w:tcW w:w="4325" w:type="pct"/>
            <w:shd w:val="clear" w:color="auto" w:fill="auto"/>
          </w:tcPr>
          <w:p w14:paraId="1D26347C" w14:textId="77777777" w:rsidR="00D74DDD" w:rsidRPr="00AF336E" w:rsidRDefault="00D74DDD" w:rsidP="00B94131">
            <w:pPr>
              <w:pStyle w:val="TableText"/>
            </w:pPr>
            <w:r w:rsidRPr="00AF336E">
              <w:t>Place the claims folder(s) and a copy of the spreadsheet in a box suitable for shipping.</w:t>
            </w:r>
          </w:p>
        </w:tc>
      </w:tr>
      <w:tr w:rsidR="00D74DDD" w:rsidRPr="00AF336E" w14:paraId="1D263480" w14:textId="77777777" w:rsidTr="00B94131">
        <w:tc>
          <w:tcPr>
            <w:tcW w:w="675" w:type="pct"/>
            <w:shd w:val="clear" w:color="auto" w:fill="auto"/>
          </w:tcPr>
          <w:p w14:paraId="1D26347E" w14:textId="77777777" w:rsidR="00D74DDD" w:rsidRPr="00AF336E" w:rsidRDefault="00D74DDD" w:rsidP="00B94131">
            <w:pPr>
              <w:pStyle w:val="TableText"/>
              <w:jc w:val="center"/>
            </w:pPr>
            <w:r w:rsidRPr="00AF336E">
              <w:t>8</w:t>
            </w:r>
          </w:p>
        </w:tc>
        <w:tc>
          <w:tcPr>
            <w:tcW w:w="4325" w:type="pct"/>
            <w:shd w:val="clear" w:color="auto" w:fill="auto"/>
          </w:tcPr>
          <w:p w14:paraId="1D26347F" w14:textId="77777777" w:rsidR="00D74DDD" w:rsidRPr="00AF336E" w:rsidRDefault="00D74DDD" w:rsidP="00B94131">
            <w:pPr>
              <w:pStyle w:val="TableText"/>
            </w:pPr>
            <w:r w:rsidRPr="00AF336E">
              <w:t>Write the RMN on the outside of the box.</w:t>
            </w:r>
          </w:p>
        </w:tc>
      </w:tr>
    </w:tbl>
    <w:p w14:paraId="1D263481" w14:textId="77777777" w:rsidR="00D74DDD" w:rsidRPr="00AF336E" w:rsidRDefault="00D74DDD" w:rsidP="00D74DDD">
      <w:pPr>
        <w:pStyle w:val="ContinuedOnNextPa"/>
      </w:pPr>
      <w:r w:rsidRPr="00AF336E">
        <w:t>Continued on next page</w:t>
      </w:r>
    </w:p>
    <w:p w14:paraId="1D263482" w14:textId="77777777" w:rsidR="00D74DDD" w:rsidRPr="00AF336E" w:rsidRDefault="00D74DDD" w:rsidP="00D74DDD">
      <w:r w:rsidRPr="00AF336E">
        <w:br w:type="page"/>
      </w:r>
    </w:p>
    <w:p w14:paraId="1D263483"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4.  Intake Site Responsibilities Unique to BDD Claims</w:t>
      </w:r>
      <w:r w:rsidRPr="00AF336E">
        <w:rPr>
          <w:noProof/>
        </w:rPr>
        <w:fldChar w:fldCharType="end"/>
      </w:r>
      <w:r w:rsidR="00D74DDD" w:rsidRPr="00AF336E">
        <w:t xml:space="preserve">, </w:t>
      </w:r>
      <w:r w:rsidR="00D74DDD" w:rsidRPr="00AF336E">
        <w:rPr>
          <w:b w:val="0"/>
          <w:sz w:val="24"/>
        </w:rPr>
        <w:t>Continued</w:t>
      </w:r>
    </w:p>
    <w:p w14:paraId="1D263484"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486" w14:textId="77777777" w:rsidTr="00B94131">
        <w:tc>
          <w:tcPr>
            <w:tcW w:w="5000" w:type="pct"/>
            <w:shd w:val="clear" w:color="auto" w:fill="auto"/>
          </w:tcPr>
          <w:p w14:paraId="1D263485"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b.  Special Claims-Handling Procedures for BDD Claims</w:t>
            </w:r>
            <w:r w:rsidRPr="00AF336E">
              <w:rPr>
                <w:noProof/>
              </w:rPr>
              <w:fldChar w:fldCharType="end"/>
            </w:r>
            <w:r w:rsidR="00D74DDD" w:rsidRPr="00AF336E">
              <w:t xml:space="preserve"> </w:t>
            </w:r>
            <w:r w:rsidR="00D74DDD" w:rsidRPr="00AF336E">
              <w:rPr>
                <w:b w:val="0"/>
              </w:rPr>
              <w:t>(continued)</w:t>
            </w:r>
          </w:p>
        </w:tc>
      </w:tr>
    </w:tbl>
    <w:p w14:paraId="1D263487"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48A" w14:textId="77777777" w:rsidTr="00B94131">
        <w:tc>
          <w:tcPr>
            <w:tcW w:w="675" w:type="pct"/>
            <w:shd w:val="clear" w:color="auto" w:fill="auto"/>
          </w:tcPr>
          <w:p w14:paraId="1D263488" w14:textId="77777777" w:rsidR="00D74DDD" w:rsidRPr="00AF336E" w:rsidRDefault="00D74DDD" w:rsidP="00B94131">
            <w:pPr>
              <w:pStyle w:val="TableHeaderText"/>
            </w:pPr>
            <w:r w:rsidRPr="00AF336E">
              <w:t>Step</w:t>
            </w:r>
          </w:p>
        </w:tc>
        <w:tc>
          <w:tcPr>
            <w:tcW w:w="4325" w:type="pct"/>
            <w:shd w:val="clear" w:color="auto" w:fill="auto"/>
          </w:tcPr>
          <w:p w14:paraId="1D263489" w14:textId="77777777" w:rsidR="00D74DDD" w:rsidRPr="00AF336E" w:rsidRDefault="00D74DDD" w:rsidP="00B94131">
            <w:pPr>
              <w:pStyle w:val="TableHeaderText"/>
            </w:pPr>
            <w:r w:rsidRPr="00AF336E">
              <w:t>Action</w:t>
            </w:r>
          </w:p>
        </w:tc>
      </w:tr>
      <w:tr w:rsidR="00D74DDD" w:rsidRPr="00AF336E" w14:paraId="1D263492" w14:textId="77777777" w:rsidTr="00B94131">
        <w:tc>
          <w:tcPr>
            <w:tcW w:w="675" w:type="pct"/>
            <w:shd w:val="clear" w:color="auto" w:fill="auto"/>
          </w:tcPr>
          <w:p w14:paraId="1D26348B" w14:textId="77777777" w:rsidR="00D74DDD" w:rsidRPr="00AF336E" w:rsidRDefault="00D74DDD" w:rsidP="00B94131">
            <w:pPr>
              <w:pStyle w:val="TableText"/>
              <w:jc w:val="center"/>
            </w:pPr>
            <w:r w:rsidRPr="00AF336E">
              <w:t>9</w:t>
            </w:r>
          </w:p>
        </w:tc>
        <w:tc>
          <w:tcPr>
            <w:tcW w:w="4325" w:type="pct"/>
            <w:shd w:val="clear" w:color="auto" w:fill="auto"/>
          </w:tcPr>
          <w:p w14:paraId="1D26348C" w14:textId="77777777" w:rsidR="00D74DDD" w:rsidRPr="00AF336E" w:rsidRDefault="00D74DDD" w:rsidP="00B94131">
            <w:pPr>
              <w:pStyle w:val="TableText"/>
            </w:pPr>
            <w:r w:rsidRPr="00AF336E">
              <w:t>Ship the box (one-to-five-day ground) to the scanning site, which is currently</w:t>
            </w:r>
          </w:p>
          <w:p w14:paraId="1D26348D" w14:textId="77777777" w:rsidR="00D74DDD" w:rsidRPr="00AF336E" w:rsidRDefault="00D74DDD" w:rsidP="00B94131">
            <w:pPr>
              <w:pStyle w:val="TableText"/>
            </w:pPr>
          </w:p>
          <w:p w14:paraId="1D26348E" w14:textId="77777777" w:rsidR="00D74DDD" w:rsidRPr="00AF336E" w:rsidRDefault="00D74DDD" w:rsidP="00B94131">
            <w:pPr>
              <w:pStyle w:val="TableText"/>
            </w:pPr>
            <w:r w:rsidRPr="00AF336E">
              <w:t>Hands On Venture Services</w:t>
            </w:r>
          </w:p>
          <w:p w14:paraId="1D26348F" w14:textId="77777777" w:rsidR="00D74DDD" w:rsidRPr="00AF336E" w:rsidRDefault="00D74DDD" w:rsidP="00B94131">
            <w:pPr>
              <w:pStyle w:val="TableText"/>
            </w:pPr>
            <w:smartTag w:uri="urn:schemas-microsoft-com:office:smarttags" w:element="address">
              <w:smartTag w:uri="urn:schemas-microsoft-com:office:smarttags" w:element="Street">
                <w:r w:rsidRPr="00AF336E">
                  <w:t>216 Bullsboro Drive</w:t>
                </w:r>
              </w:smartTag>
            </w:smartTag>
          </w:p>
          <w:p w14:paraId="1D263490" w14:textId="77777777" w:rsidR="00D74DDD" w:rsidRPr="00AF336E" w:rsidRDefault="00D74DDD" w:rsidP="00B94131">
            <w:pPr>
              <w:pStyle w:val="TableText"/>
            </w:pPr>
            <w:r w:rsidRPr="00AF336E">
              <w:t>Suite A</w:t>
            </w:r>
          </w:p>
          <w:p w14:paraId="1D263491" w14:textId="77777777" w:rsidR="00D74DDD" w:rsidRPr="00AF336E" w:rsidRDefault="00D74DDD" w:rsidP="00B94131">
            <w:pPr>
              <w:pStyle w:val="TableText"/>
            </w:pPr>
            <w:smartTag w:uri="urn:schemas-microsoft-com:office:smarttags" w:element="place">
              <w:smartTag w:uri="urn:schemas-microsoft-com:office:smarttags" w:element="City">
                <w:r w:rsidRPr="00AF336E">
                  <w:t>Newnan</w:t>
                </w:r>
              </w:smartTag>
              <w:r w:rsidRPr="00AF336E">
                <w:t xml:space="preserve">, </w:t>
              </w:r>
              <w:smartTag w:uri="urn:schemas-microsoft-com:office:smarttags" w:element="State">
                <w:r w:rsidRPr="00AF336E">
                  <w:t>GA</w:t>
                </w:r>
              </w:smartTag>
              <w:r w:rsidRPr="00AF336E">
                <w:t xml:space="preserve">  </w:t>
              </w:r>
              <w:smartTag w:uri="urn:schemas-microsoft-com:office:smarttags" w:element="PostalCode">
                <w:r w:rsidRPr="00AF336E">
                  <w:t>30263</w:t>
                </w:r>
              </w:smartTag>
            </w:smartTag>
          </w:p>
        </w:tc>
      </w:tr>
    </w:tbl>
    <w:p w14:paraId="1D263493" w14:textId="77777777" w:rsidR="00D74DDD" w:rsidRPr="00AF336E" w:rsidRDefault="00D74DDD" w:rsidP="00D74DDD"/>
    <w:tbl>
      <w:tblPr>
        <w:tblW w:w="7732" w:type="dxa"/>
        <w:tblInd w:w="1728" w:type="dxa"/>
        <w:tblLayout w:type="fixed"/>
        <w:tblLook w:val="0000" w:firstRow="0" w:lastRow="0" w:firstColumn="0" w:lastColumn="0" w:noHBand="0" w:noVBand="0"/>
      </w:tblPr>
      <w:tblGrid>
        <w:gridCol w:w="7732"/>
      </w:tblGrid>
      <w:tr w:rsidR="00D74DDD" w:rsidRPr="00AF336E" w14:paraId="1D263498" w14:textId="77777777" w:rsidTr="00B94131">
        <w:tc>
          <w:tcPr>
            <w:tcW w:w="5000" w:type="pct"/>
            <w:shd w:val="clear" w:color="auto" w:fill="auto"/>
          </w:tcPr>
          <w:p w14:paraId="1D263494" w14:textId="77777777" w:rsidR="00D74DDD" w:rsidRPr="00AF336E" w:rsidRDefault="00D74DDD" w:rsidP="00B94131">
            <w:pPr>
              <w:pStyle w:val="NoteText"/>
            </w:pPr>
            <w:r w:rsidRPr="00AF336E">
              <w:rPr>
                <w:b/>
                <w:i/>
              </w:rPr>
              <w:t>Notes</w:t>
            </w:r>
            <w:r w:rsidRPr="00AF336E">
              <w:t xml:space="preserve">:  </w:t>
            </w:r>
          </w:p>
          <w:p w14:paraId="1D263495" w14:textId="77777777" w:rsidR="00D74DDD" w:rsidRPr="00AF336E" w:rsidRDefault="00D74DDD" w:rsidP="00D74DDD">
            <w:pPr>
              <w:pStyle w:val="BulletText1"/>
              <w:numPr>
                <w:ilvl w:val="0"/>
                <w:numId w:val="1"/>
              </w:numPr>
            </w:pPr>
            <w:r w:rsidRPr="00AF336E">
              <w:t xml:space="preserve">If the service member already has a paperless claims folder, intake sites must follow the instructions in </w:t>
            </w:r>
            <w:hyperlink r:id="rId39" w:history="1">
              <w:r w:rsidRPr="00AF336E">
                <w:rPr>
                  <w:rStyle w:val="Hyperlink"/>
                </w:rPr>
                <w:t>M21-1MR, Part III, Subpart i, 2.B.3.k</w:t>
              </w:r>
            </w:hyperlink>
            <w:r w:rsidRPr="00AF336E">
              <w:t>.</w:t>
            </w:r>
          </w:p>
          <w:p w14:paraId="1D263496" w14:textId="77777777" w:rsidR="00D74DDD" w:rsidRPr="00AF336E" w:rsidRDefault="00D74DDD" w:rsidP="00D74DDD">
            <w:pPr>
              <w:pStyle w:val="BulletText1"/>
              <w:numPr>
                <w:ilvl w:val="0"/>
                <w:numId w:val="1"/>
              </w:numPr>
            </w:pPr>
            <w:r w:rsidRPr="00AF336E">
              <w:t>Intake sites should make every effort to ship claims folders for scanning at least 35 days before the service member’s discharge date.  If an intake site misses this target, however, it must still ship the claims folder for scanning.</w:t>
            </w:r>
          </w:p>
          <w:p w14:paraId="1D263497" w14:textId="77777777" w:rsidR="00D74DDD" w:rsidRPr="00AF336E" w:rsidRDefault="00D74DDD" w:rsidP="00D74DDD">
            <w:pPr>
              <w:pStyle w:val="BulletText1"/>
              <w:numPr>
                <w:ilvl w:val="0"/>
                <w:numId w:val="1"/>
              </w:numPr>
            </w:pPr>
            <w:r w:rsidRPr="00AF336E">
              <w:t>The minimum frequency for shipping claims folders for scanning is weekly.</w:t>
            </w:r>
          </w:p>
        </w:tc>
      </w:tr>
    </w:tbl>
    <w:p w14:paraId="1D263499" w14:textId="77777777" w:rsidR="00D74DDD" w:rsidRPr="00AF336E" w:rsidRDefault="00D74DDD" w:rsidP="00D74DDD">
      <w:pPr>
        <w:pStyle w:val="ContinuedOnNextPa"/>
      </w:pPr>
      <w:r w:rsidRPr="00AF336E">
        <w:t>Continued on next page</w:t>
      </w:r>
    </w:p>
    <w:p w14:paraId="1D26349A" w14:textId="77777777" w:rsidR="00D74DDD" w:rsidRPr="00AF336E" w:rsidRDefault="00D74DDD" w:rsidP="00D74DDD">
      <w:r w:rsidRPr="00AF336E">
        <w:br w:type="page"/>
      </w:r>
    </w:p>
    <w:p w14:paraId="1D26349B"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4.  Intake Site Responsibilities Unique to BDD Claims</w:t>
      </w:r>
      <w:r w:rsidRPr="00AF336E">
        <w:rPr>
          <w:noProof/>
        </w:rPr>
        <w:fldChar w:fldCharType="end"/>
      </w:r>
      <w:r w:rsidR="00D74DDD" w:rsidRPr="00AF336E">
        <w:t xml:space="preserve">, </w:t>
      </w:r>
      <w:r w:rsidR="00D74DDD" w:rsidRPr="00AF336E">
        <w:rPr>
          <w:b w:val="0"/>
          <w:sz w:val="24"/>
        </w:rPr>
        <w:t>Continued</w:t>
      </w:r>
    </w:p>
    <w:p w14:paraId="1D26349C"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B0" w14:textId="77777777" w:rsidTr="00B94131">
        <w:tc>
          <w:tcPr>
            <w:tcW w:w="1728" w:type="dxa"/>
            <w:shd w:val="clear" w:color="auto" w:fill="auto"/>
          </w:tcPr>
          <w:p w14:paraId="1D26349D" w14:textId="77777777" w:rsidR="00D74DDD" w:rsidRPr="00AF336E" w:rsidRDefault="00D74DDD" w:rsidP="00B94131">
            <w:pPr>
              <w:pStyle w:val="Heading5"/>
            </w:pPr>
            <w:r w:rsidRPr="00AF336E">
              <w:t>c.  Handling Documents Received After Shipping a Claims Folder for Scanning</w:t>
            </w:r>
          </w:p>
        </w:tc>
        <w:tc>
          <w:tcPr>
            <w:tcW w:w="7740" w:type="dxa"/>
            <w:shd w:val="clear" w:color="auto" w:fill="auto"/>
          </w:tcPr>
          <w:p w14:paraId="1D26349E" w14:textId="77777777" w:rsidR="00D74DDD" w:rsidRPr="00AF336E" w:rsidRDefault="00D74DDD" w:rsidP="00B94131">
            <w:pPr>
              <w:pStyle w:val="BlockText"/>
            </w:pPr>
            <w:r w:rsidRPr="00AF336E">
              <w:t>If an intake site receives documents that belong in a claims folder it has already sent for scanning, the intake site must</w:t>
            </w:r>
          </w:p>
          <w:p w14:paraId="1D26349F" w14:textId="77777777" w:rsidR="00D74DDD" w:rsidRPr="00AF336E" w:rsidRDefault="00D74DDD" w:rsidP="00B94131">
            <w:pPr>
              <w:pStyle w:val="BlockText"/>
            </w:pPr>
          </w:p>
          <w:p w14:paraId="1D2634A0" w14:textId="77777777" w:rsidR="00D74DDD" w:rsidRPr="00AF336E" w:rsidRDefault="00D74DDD" w:rsidP="00D74DDD">
            <w:pPr>
              <w:pStyle w:val="BulletText1"/>
              <w:numPr>
                <w:ilvl w:val="0"/>
                <w:numId w:val="1"/>
              </w:numPr>
              <w:rPr>
                <w:color w:val="auto"/>
              </w:rPr>
            </w:pPr>
            <w:r w:rsidRPr="00AF336E">
              <w:rPr>
                <w:color w:val="auto"/>
              </w:rPr>
              <w:t xml:space="preserve">update MAP-D (NOTES) with </w:t>
            </w:r>
          </w:p>
          <w:p w14:paraId="1D2634A1" w14:textId="77777777" w:rsidR="00D74DDD" w:rsidRPr="00AF336E" w:rsidRDefault="00D74DDD" w:rsidP="00D74DDD">
            <w:pPr>
              <w:pStyle w:val="BulletText2"/>
              <w:numPr>
                <w:ilvl w:val="0"/>
                <w:numId w:val="2"/>
              </w:numPr>
              <w:rPr>
                <w:color w:val="auto"/>
              </w:rPr>
            </w:pPr>
            <w:r w:rsidRPr="00AF336E">
              <w:rPr>
                <w:color w:val="auto"/>
              </w:rPr>
              <w:t>a description of the documents</w:t>
            </w:r>
          </w:p>
          <w:p w14:paraId="1D2634A2" w14:textId="77777777" w:rsidR="00D74DDD" w:rsidRPr="00AF336E" w:rsidRDefault="00D74DDD" w:rsidP="00D74DDD">
            <w:pPr>
              <w:pStyle w:val="BulletText2"/>
              <w:numPr>
                <w:ilvl w:val="0"/>
                <w:numId w:val="2"/>
              </w:numPr>
              <w:rPr>
                <w:color w:val="auto"/>
              </w:rPr>
            </w:pPr>
            <w:r w:rsidRPr="00AF336E">
              <w:rPr>
                <w:color w:val="auto"/>
              </w:rPr>
              <w:t>the date of shipment for scanning, and</w:t>
            </w:r>
          </w:p>
          <w:p w14:paraId="1D2634A3" w14:textId="77777777" w:rsidR="00D74DDD" w:rsidRPr="00AF336E" w:rsidRDefault="00D74DDD" w:rsidP="00D74DDD">
            <w:pPr>
              <w:pStyle w:val="BulletText2"/>
              <w:numPr>
                <w:ilvl w:val="0"/>
                <w:numId w:val="2"/>
              </w:numPr>
            </w:pPr>
            <w:r w:rsidRPr="00AF336E">
              <w:rPr>
                <w:color w:val="auto"/>
              </w:rPr>
              <w:t>any other information of importance to the RAS, such as new contentions</w:t>
            </w:r>
            <w:r w:rsidRPr="00AF336E">
              <w:t xml:space="preserve"> </w:t>
            </w:r>
          </w:p>
          <w:p w14:paraId="1D2634A4" w14:textId="77777777" w:rsidR="00D74DDD" w:rsidRPr="00AF336E" w:rsidRDefault="00D74DDD" w:rsidP="00D74DDD">
            <w:pPr>
              <w:pStyle w:val="BulletText1"/>
              <w:numPr>
                <w:ilvl w:val="0"/>
                <w:numId w:val="1"/>
              </w:numPr>
            </w:pPr>
            <w:r w:rsidRPr="00AF336E">
              <w:t xml:space="preserve">attach a flash to the documents that identify them as </w:t>
            </w:r>
            <w:r w:rsidRPr="00AF336E">
              <w:rPr>
                <w:i/>
              </w:rPr>
              <w:t>INACTIVE</w:t>
            </w:r>
          </w:p>
          <w:p w14:paraId="1D2634A5" w14:textId="77777777" w:rsidR="00D74DDD" w:rsidRPr="00AF336E" w:rsidRDefault="00D74DDD" w:rsidP="00D74DDD">
            <w:pPr>
              <w:pStyle w:val="BulletText1"/>
              <w:numPr>
                <w:ilvl w:val="0"/>
                <w:numId w:val="1"/>
              </w:numPr>
            </w:pPr>
            <w:r w:rsidRPr="00AF336E">
              <w:t xml:space="preserve">follow the instructions in steps 6, 7, and 8 of the procedure described in </w:t>
            </w:r>
            <w:hyperlink r:id="rId40" w:history="1">
              <w:r w:rsidRPr="00AF336E">
                <w:rPr>
                  <w:rStyle w:val="Hyperlink"/>
                </w:rPr>
                <w:t>M21-1MR, Part III, Subpart i, 2.B.4.b</w:t>
              </w:r>
            </w:hyperlink>
            <w:r w:rsidRPr="00AF336E">
              <w:t>, and</w:t>
            </w:r>
          </w:p>
          <w:p w14:paraId="1D2634A6" w14:textId="77777777" w:rsidR="00D74DDD" w:rsidRPr="00AF336E" w:rsidRDefault="00D74DDD" w:rsidP="00D74DDD">
            <w:pPr>
              <w:pStyle w:val="BulletText1"/>
              <w:numPr>
                <w:ilvl w:val="0"/>
                <w:numId w:val="1"/>
              </w:numPr>
            </w:pPr>
            <w:r w:rsidRPr="00AF336E">
              <w:t>ship the documents to:</w:t>
            </w:r>
          </w:p>
          <w:p w14:paraId="1D2634A7" w14:textId="77777777" w:rsidR="00D74DDD" w:rsidRPr="00AF336E" w:rsidRDefault="00D74DDD" w:rsidP="00B94131">
            <w:pPr>
              <w:pStyle w:val="BlockText"/>
            </w:pPr>
          </w:p>
          <w:p w14:paraId="1D2634A8" w14:textId="77777777" w:rsidR="00D74DDD" w:rsidRPr="00AF336E" w:rsidRDefault="00D74DDD" w:rsidP="00B94131">
            <w:pPr>
              <w:pStyle w:val="BlockText"/>
            </w:pPr>
            <w:r w:rsidRPr="00AF336E">
              <w:t>St. Paul PMC</w:t>
            </w:r>
          </w:p>
          <w:p w14:paraId="1D2634A9" w14:textId="77777777" w:rsidR="00D74DDD" w:rsidRPr="00AF336E" w:rsidRDefault="00D74DDD" w:rsidP="00B94131">
            <w:pPr>
              <w:pStyle w:val="BlockText"/>
            </w:pPr>
            <w:r w:rsidRPr="00AF336E">
              <w:t>Attn:  Triage Unit (Loose Documents)</w:t>
            </w:r>
          </w:p>
          <w:p w14:paraId="1D2634AA" w14:textId="77777777" w:rsidR="00D74DDD" w:rsidRPr="00AF336E" w:rsidRDefault="00D74DDD" w:rsidP="00B94131">
            <w:pPr>
              <w:pStyle w:val="BlockText"/>
            </w:pPr>
            <w:smartTag w:uri="urn:schemas-microsoft-com:office:smarttags" w:element="address">
              <w:smartTag w:uri="urn:schemas-microsoft-com:office:smarttags" w:element="Street">
                <w:r w:rsidRPr="00AF336E">
                  <w:t>1 Federal Drive</w:t>
                </w:r>
              </w:smartTag>
            </w:smartTag>
          </w:p>
          <w:p w14:paraId="1D2634AB" w14:textId="77777777" w:rsidR="00D74DDD" w:rsidRPr="00AF336E" w:rsidRDefault="00D74DDD" w:rsidP="00B94131">
            <w:pPr>
              <w:pStyle w:val="BlockText"/>
            </w:pPr>
            <w:smartTag w:uri="urn:schemas-microsoft-com:office:smarttags" w:element="City">
              <w:r w:rsidRPr="00AF336E">
                <w:t>St. Paul</w:t>
              </w:r>
            </w:smartTag>
            <w:r w:rsidRPr="00AF336E">
              <w:t xml:space="preserve">, </w:t>
            </w:r>
            <w:smartTag w:uri="urn:schemas-microsoft-com:office:smarttags" w:element="State">
              <w:r w:rsidRPr="00AF336E">
                <w:t>MN</w:t>
              </w:r>
            </w:smartTag>
            <w:r w:rsidRPr="00AF336E">
              <w:t xml:space="preserve">  55111-4050</w:t>
            </w:r>
          </w:p>
          <w:p w14:paraId="1D2634AC" w14:textId="77777777" w:rsidR="00D74DDD" w:rsidRPr="00AF336E" w:rsidRDefault="00D74DDD" w:rsidP="00B94131">
            <w:pPr>
              <w:pStyle w:val="BlockText"/>
            </w:pPr>
          </w:p>
          <w:p w14:paraId="1D2634AD" w14:textId="77777777" w:rsidR="00D74DDD" w:rsidRPr="00AF336E" w:rsidRDefault="00D74DDD" w:rsidP="00B94131">
            <w:pPr>
              <w:pStyle w:val="BlockText"/>
            </w:pPr>
            <w:r w:rsidRPr="00AF336E">
              <w:rPr>
                <w:b/>
                <w:i/>
              </w:rPr>
              <w:t>Exception</w:t>
            </w:r>
            <w:r w:rsidRPr="00AF336E">
              <w:t xml:space="preserve">:  Intake sites do not need to include a shipping manifest/spreadsheet with a box containing inactive documents it sends to </w:t>
            </w:r>
            <w:smartTag w:uri="urn:schemas-microsoft-com:office:smarttags" w:element="place">
              <w:smartTag w:uri="urn:schemas-microsoft-com:office:smarttags" w:element="City">
                <w:r w:rsidRPr="00AF336E">
                  <w:t>St. Paul</w:t>
                </w:r>
              </w:smartTag>
            </w:smartTag>
            <w:r w:rsidRPr="00AF336E">
              <w:t xml:space="preserve"> for scanning.  They should, however, retain the tracking number for future reference, in case the box becomes misplaced during shipment.</w:t>
            </w:r>
          </w:p>
          <w:p w14:paraId="1D2634AE" w14:textId="77777777" w:rsidR="00D74DDD" w:rsidRPr="00AF336E" w:rsidRDefault="00D74DDD" w:rsidP="00B94131">
            <w:pPr>
              <w:pStyle w:val="BlockText"/>
            </w:pPr>
          </w:p>
          <w:p w14:paraId="1D2634AF" w14:textId="77777777" w:rsidR="00D74DDD" w:rsidRPr="00AF336E" w:rsidRDefault="00D74DDD" w:rsidP="00B94131">
            <w:pPr>
              <w:pStyle w:val="BlockText"/>
            </w:pPr>
            <w:r w:rsidRPr="00AF336E">
              <w:rPr>
                <w:b/>
                <w:i/>
              </w:rPr>
              <w:t>Note</w:t>
            </w:r>
            <w:r w:rsidRPr="00AF336E">
              <w:t xml:space="preserve">:  Marking the mail/evidence </w:t>
            </w:r>
            <w:r w:rsidRPr="00AF336E">
              <w:rPr>
                <w:i/>
              </w:rPr>
              <w:t>INACTIVE</w:t>
            </w:r>
            <w:r w:rsidRPr="00AF336E">
              <w:t xml:space="preserve"> alerts scanning personnel that the creation of a work item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r w:rsidRPr="00AF336E">
              <w:t xml:space="preserve"> is </w:t>
            </w:r>
            <w:r w:rsidRPr="00AF336E">
              <w:rPr>
                <w:i/>
              </w:rPr>
              <w:t>not</w:t>
            </w:r>
            <w:r w:rsidRPr="00AF336E">
              <w:t xml:space="preserve"> necessary.</w:t>
            </w:r>
          </w:p>
        </w:tc>
      </w:tr>
    </w:tbl>
    <w:p w14:paraId="1D2634B1" w14:textId="77777777" w:rsidR="00D74DDD" w:rsidRPr="00AF336E" w:rsidRDefault="00D74DDD" w:rsidP="00D74DDD">
      <w:pPr>
        <w:pStyle w:val="BlockLine"/>
      </w:pPr>
    </w:p>
    <w:p w14:paraId="1D2634B2" w14:textId="77777777" w:rsidR="00D74DDD" w:rsidRPr="00AF336E" w:rsidRDefault="00D74DDD" w:rsidP="00D74DDD">
      <w:r w:rsidRPr="00AF336E">
        <w:br w:type="page"/>
      </w:r>
    </w:p>
    <w:p w14:paraId="1D2634B3" w14:textId="77777777" w:rsidR="00D74DDD" w:rsidRPr="00AF336E" w:rsidRDefault="00D74DDD" w:rsidP="00D74DDD">
      <w:pPr>
        <w:pStyle w:val="Heading4"/>
      </w:pPr>
      <w:r w:rsidRPr="00AF336E">
        <w:lastRenderedPageBreak/>
        <w:t>5.  Intake Site Responsibilities Unique to Quick Start Claims</w:t>
      </w:r>
    </w:p>
    <w:p w14:paraId="1D2634B4" w14:textId="77777777" w:rsidR="00D74DDD" w:rsidRPr="00AF336E" w:rsidRDefault="00D74DDD" w:rsidP="00D74DDD">
      <w:pPr>
        <w:pStyle w:val="BlockLine"/>
      </w:pPr>
      <w:r w:rsidRPr="00AF336E">
        <w:fldChar w:fldCharType="begin"/>
      </w:r>
      <w:r w:rsidRPr="00AF336E">
        <w:instrText xml:space="preserve"> PRIVATE INFOTYPE="OTHER"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BD" w14:textId="77777777" w:rsidTr="00B94131">
        <w:tc>
          <w:tcPr>
            <w:tcW w:w="1728" w:type="dxa"/>
            <w:shd w:val="clear" w:color="auto" w:fill="auto"/>
          </w:tcPr>
          <w:p w14:paraId="1D2634B5" w14:textId="77777777" w:rsidR="00D74DDD" w:rsidRPr="00AF336E" w:rsidRDefault="00D74DDD" w:rsidP="00B94131">
            <w:pPr>
              <w:pStyle w:val="Heading5"/>
            </w:pPr>
            <w:r w:rsidRPr="00AF336E">
              <w:t>Introduction</w:t>
            </w:r>
          </w:p>
        </w:tc>
        <w:tc>
          <w:tcPr>
            <w:tcW w:w="7740" w:type="dxa"/>
            <w:shd w:val="clear" w:color="auto" w:fill="auto"/>
          </w:tcPr>
          <w:p w14:paraId="1D2634B6" w14:textId="77777777" w:rsidR="00D74DDD" w:rsidRPr="00AF336E" w:rsidRDefault="00D74DDD" w:rsidP="00B94131">
            <w:pPr>
              <w:pStyle w:val="BlockText"/>
            </w:pPr>
            <w:r w:rsidRPr="00AF336E">
              <w:t>This topic contains information about intake site responsibilities that are unique to Quick Start claims, including</w:t>
            </w:r>
          </w:p>
          <w:p w14:paraId="1D2634B7" w14:textId="77777777" w:rsidR="00D74DDD" w:rsidRPr="00AF336E" w:rsidRDefault="00D74DDD" w:rsidP="00B94131">
            <w:pPr>
              <w:pStyle w:val="BlockText"/>
            </w:pPr>
          </w:p>
          <w:p w14:paraId="1D2634B8" w14:textId="77777777" w:rsidR="00D74DDD" w:rsidRPr="00AF336E" w:rsidRDefault="00D74DDD" w:rsidP="00D74DDD">
            <w:pPr>
              <w:pStyle w:val="BulletText1"/>
              <w:numPr>
                <w:ilvl w:val="0"/>
                <w:numId w:val="1"/>
              </w:numPr>
            </w:pPr>
            <w:r w:rsidRPr="00AF336E">
              <w:t>Quick Start claims intake sites do not place under EP control</w:t>
            </w:r>
          </w:p>
          <w:p w14:paraId="1D2634B9" w14:textId="77777777" w:rsidR="00D74DDD" w:rsidRPr="00AF336E" w:rsidRDefault="00D74DDD" w:rsidP="00D74DDD">
            <w:pPr>
              <w:pStyle w:val="BulletText1"/>
              <w:numPr>
                <w:ilvl w:val="0"/>
                <w:numId w:val="1"/>
              </w:numPr>
            </w:pPr>
            <w:r w:rsidRPr="00AF336E">
              <w:t>examination requests intake sites do not initiate</w:t>
            </w:r>
          </w:p>
          <w:p w14:paraId="1D2634BA" w14:textId="77777777" w:rsidR="00D74DDD" w:rsidRPr="00AF336E" w:rsidRDefault="00D74DDD" w:rsidP="00D74DDD">
            <w:pPr>
              <w:pStyle w:val="BulletText1"/>
              <w:numPr>
                <w:ilvl w:val="0"/>
                <w:numId w:val="1"/>
              </w:numPr>
            </w:pPr>
            <w:r w:rsidRPr="00AF336E">
              <w:t>checklist for Quick Start claims</w:t>
            </w:r>
          </w:p>
          <w:p w14:paraId="1D2634BB" w14:textId="77777777" w:rsidR="00D74DDD" w:rsidRPr="00AF336E" w:rsidRDefault="00D74DDD" w:rsidP="00D74DDD">
            <w:pPr>
              <w:pStyle w:val="BulletText1"/>
              <w:numPr>
                <w:ilvl w:val="0"/>
                <w:numId w:val="1"/>
              </w:numPr>
            </w:pPr>
            <w:r w:rsidRPr="00AF336E">
              <w:t>transferring Quick Start claims to a CPS, and</w:t>
            </w:r>
          </w:p>
          <w:p w14:paraId="1D2634BC" w14:textId="77777777" w:rsidR="00D74DDD" w:rsidRPr="00AF336E" w:rsidRDefault="00D74DDD" w:rsidP="00D74DDD">
            <w:pPr>
              <w:pStyle w:val="BulletText1"/>
              <w:numPr>
                <w:ilvl w:val="0"/>
                <w:numId w:val="1"/>
              </w:numPr>
            </w:pPr>
            <w:r w:rsidRPr="00AF336E">
              <w:t>CPS addresses.</w:t>
            </w:r>
          </w:p>
        </w:tc>
      </w:tr>
    </w:tbl>
    <w:p w14:paraId="1D2634BE" w14:textId="77777777" w:rsidR="00D74DDD" w:rsidRPr="00AF336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AF336E" w14:paraId="1D2634C1" w14:textId="77777777" w:rsidTr="00B94131">
        <w:tc>
          <w:tcPr>
            <w:tcW w:w="1728" w:type="dxa"/>
            <w:shd w:val="clear" w:color="auto" w:fill="auto"/>
          </w:tcPr>
          <w:p w14:paraId="1D2634BF" w14:textId="77777777" w:rsidR="00D74DDD" w:rsidRPr="00AF336E" w:rsidRDefault="00D74DDD" w:rsidP="00B94131">
            <w:pPr>
              <w:pStyle w:val="Heading5"/>
            </w:pPr>
            <w:r w:rsidRPr="00AF336E">
              <w:t>Change Date</w:t>
            </w:r>
          </w:p>
        </w:tc>
        <w:tc>
          <w:tcPr>
            <w:tcW w:w="7740" w:type="dxa"/>
            <w:shd w:val="clear" w:color="auto" w:fill="auto"/>
          </w:tcPr>
          <w:p w14:paraId="1D2634C0" w14:textId="775D3A25" w:rsidR="00D74DDD" w:rsidRPr="00AF336E" w:rsidRDefault="00AF336E" w:rsidP="00B94131">
            <w:pPr>
              <w:pStyle w:val="BlockText"/>
            </w:pPr>
            <w:r w:rsidRPr="00AF336E">
              <w:t>July 14, 2014</w:t>
            </w:r>
          </w:p>
        </w:tc>
      </w:tr>
    </w:tbl>
    <w:p w14:paraId="1D2634C2"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C8" w14:textId="77777777" w:rsidTr="00B94131">
        <w:tc>
          <w:tcPr>
            <w:tcW w:w="1728" w:type="dxa"/>
            <w:shd w:val="clear" w:color="auto" w:fill="auto"/>
          </w:tcPr>
          <w:p w14:paraId="1D2634C3" w14:textId="77777777" w:rsidR="00D74DDD" w:rsidRPr="00AF336E" w:rsidRDefault="00D74DDD" w:rsidP="00B94131">
            <w:pPr>
              <w:pStyle w:val="Heading5"/>
            </w:pPr>
            <w:r w:rsidRPr="00AF336E">
              <w:t>a.  Quick Start Claims Intake Sites Do Not Place Under EP Control</w:t>
            </w:r>
          </w:p>
        </w:tc>
        <w:tc>
          <w:tcPr>
            <w:tcW w:w="7740" w:type="dxa"/>
            <w:shd w:val="clear" w:color="auto" w:fill="auto"/>
          </w:tcPr>
          <w:p w14:paraId="1D2634C4" w14:textId="77777777" w:rsidR="00D74DDD" w:rsidRPr="00AF336E" w:rsidRDefault="00D74DDD" w:rsidP="00B94131">
            <w:pPr>
              <w:pStyle w:val="BlockText"/>
            </w:pPr>
            <w:r w:rsidRPr="00AF336E">
              <w:t xml:space="preserve">If an intake site receives a Quick Start claim ten or fewer days before the discharge date, it should </w:t>
            </w:r>
            <w:r w:rsidRPr="00AF336E">
              <w:rPr>
                <w:i/>
              </w:rPr>
              <w:t>not</w:t>
            </w:r>
            <w:r w:rsidRPr="00AF336E">
              <w:t xml:space="preserve"> place the claim under EP control.  Under these circumstances, </w:t>
            </w:r>
            <w:r w:rsidRPr="00AF336E">
              <w:rPr>
                <w:i/>
              </w:rPr>
              <w:t>or if the intake site does not have the capability to place a claim under EP control</w:t>
            </w:r>
            <w:r w:rsidRPr="00AF336E">
              <w:t>, it must take the following actions before forwarding the claim to the appropriate CPS:</w:t>
            </w:r>
          </w:p>
          <w:p w14:paraId="1D2634C5" w14:textId="77777777" w:rsidR="00D74DDD" w:rsidRPr="00AF336E" w:rsidRDefault="00D74DDD" w:rsidP="00B94131">
            <w:pPr>
              <w:pStyle w:val="BlockText"/>
            </w:pPr>
          </w:p>
          <w:p w14:paraId="1D2634C6" w14:textId="77777777" w:rsidR="00D74DDD" w:rsidRPr="00AF336E" w:rsidRDefault="00D74DDD" w:rsidP="00D74DDD">
            <w:pPr>
              <w:pStyle w:val="BulletText1"/>
              <w:numPr>
                <w:ilvl w:val="0"/>
                <w:numId w:val="1"/>
              </w:numPr>
            </w:pPr>
            <w:r w:rsidRPr="00AF336E">
              <w:t xml:space="preserve">attach a paper flash to the application materials that reads </w:t>
            </w:r>
            <w:r w:rsidRPr="00AF336E">
              <w:rPr>
                <w:i/>
              </w:rPr>
              <w:t>NO EP OR DIARY EXISTS-ESTABLISH CONTROL IMMEDIATELY</w:t>
            </w:r>
            <w:r w:rsidRPr="00AF336E">
              <w:t>, and</w:t>
            </w:r>
          </w:p>
          <w:p w14:paraId="1D2634C7" w14:textId="77777777" w:rsidR="00D74DDD" w:rsidRPr="00AF336E" w:rsidRDefault="00D74DDD" w:rsidP="00D74DDD">
            <w:pPr>
              <w:pStyle w:val="BulletText1"/>
              <w:numPr>
                <w:ilvl w:val="0"/>
                <w:numId w:val="1"/>
              </w:numPr>
            </w:pPr>
            <w:r w:rsidRPr="00AF336E">
              <w:t>provide an explanation (on the paper flash) for not placing the claim under EP control.</w:t>
            </w:r>
          </w:p>
        </w:tc>
      </w:tr>
    </w:tbl>
    <w:p w14:paraId="1D2634C9"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D1" w14:textId="77777777" w:rsidTr="00B94131">
        <w:tc>
          <w:tcPr>
            <w:tcW w:w="1728" w:type="dxa"/>
            <w:shd w:val="clear" w:color="auto" w:fill="auto"/>
          </w:tcPr>
          <w:p w14:paraId="1D2634CA" w14:textId="77777777" w:rsidR="00D74DDD" w:rsidRPr="00AF336E" w:rsidRDefault="00D74DDD" w:rsidP="00B94131">
            <w:pPr>
              <w:pStyle w:val="Heading5"/>
            </w:pPr>
            <w:r w:rsidRPr="00AF336E">
              <w:t>b.  Examination Requests Intake Sites Do Not Initiate</w:t>
            </w:r>
          </w:p>
        </w:tc>
        <w:tc>
          <w:tcPr>
            <w:tcW w:w="7740" w:type="dxa"/>
            <w:shd w:val="clear" w:color="auto" w:fill="auto"/>
          </w:tcPr>
          <w:p w14:paraId="1D2634CB" w14:textId="77777777" w:rsidR="00D74DDD" w:rsidRPr="00AF336E" w:rsidRDefault="00D74DDD" w:rsidP="00B94131">
            <w:pPr>
              <w:pStyle w:val="BlockText"/>
              <w:rPr>
                <w:color w:val="auto"/>
              </w:rPr>
            </w:pPr>
            <w:r w:rsidRPr="00AF336E">
              <w:rPr>
                <w:color w:val="auto"/>
              </w:rPr>
              <w:t xml:space="preserve">An intake site should </w:t>
            </w:r>
            <w:r w:rsidRPr="00AF336E">
              <w:rPr>
                <w:i/>
                <w:color w:val="auto"/>
              </w:rPr>
              <w:t>not</w:t>
            </w:r>
            <w:r w:rsidRPr="00AF336E">
              <w:rPr>
                <w:color w:val="auto"/>
              </w:rPr>
              <w:t xml:space="preserve"> schedule a service member for examination(s), if the service member will be unable to attend them due to relocation.  Under these circumstances, the intake site must</w:t>
            </w:r>
          </w:p>
          <w:p w14:paraId="1D2634CC" w14:textId="77777777" w:rsidR="00D74DDD" w:rsidRPr="00AF336E" w:rsidRDefault="00D74DDD" w:rsidP="00B94131">
            <w:pPr>
              <w:pStyle w:val="BlockText"/>
              <w:rPr>
                <w:color w:val="auto"/>
              </w:rPr>
            </w:pPr>
          </w:p>
          <w:p w14:paraId="1D2634CD" w14:textId="77777777" w:rsidR="00D74DDD" w:rsidRPr="00AF336E" w:rsidRDefault="00D74DDD" w:rsidP="00D74DDD">
            <w:pPr>
              <w:pStyle w:val="BulletText1"/>
              <w:numPr>
                <w:ilvl w:val="0"/>
                <w:numId w:val="1"/>
              </w:numPr>
              <w:rPr>
                <w:color w:val="auto"/>
              </w:rPr>
            </w:pPr>
            <w:r w:rsidRPr="00AF336E">
              <w:rPr>
                <w:color w:val="auto"/>
              </w:rPr>
              <w:t>complete the Compensation and Pension Examination Request Worksheet</w:t>
            </w:r>
          </w:p>
          <w:p w14:paraId="1D2634CE" w14:textId="77777777" w:rsidR="00D74DDD" w:rsidRPr="00AF336E" w:rsidRDefault="00D74DDD" w:rsidP="00D74DDD">
            <w:pPr>
              <w:pStyle w:val="BulletText1"/>
              <w:numPr>
                <w:ilvl w:val="0"/>
                <w:numId w:val="1"/>
              </w:numPr>
              <w:rPr>
                <w:color w:val="auto"/>
              </w:rPr>
            </w:pPr>
            <w:r w:rsidRPr="00AF336E">
              <w:rPr>
                <w:color w:val="auto"/>
              </w:rPr>
              <w:t>associate the worksheet with the other application materials</w:t>
            </w:r>
          </w:p>
          <w:p w14:paraId="1D2634CF" w14:textId="77777777" w:rsidR="00D74DDD" w:rsidRPr="00AF336E" w:rsidRDefault="00D74DDD" w:rsidP="00D74DDD">
            <w:pPr>
              <w:pStyle w:val="BulletText1"/>
              <w:numPr>
                <w:ilvl w:val="0"/>
                <w:numId w:val="1"/>
              </w:numPr>
              <w:rPr>
                <w:color w:val="auto"/>
              </w:rPr>
            </w:pPr>
            <w:r w:rsidRPr="00AF336E">
              <w:rPr>
                <w:color w:val="auto"/>
              </w:rPr>
              <w:t xml:space="preserve">attach a paper flash to the application materials that reads </w:t>
            </w:r>
            <w:r w:rsidRPr="00AF336E">
              <w:rPr>
                <w:i/>
                <w:color w:val="auto"/>
              </w:rPr>
              <w:t>NO EXAMINATION SCHEDULED</w:t>
            </w:r>
            <w:r w:rsidRPr="00AF336E">
              <w:rPr>
                <w:color w:val="auto"/>
              </w:rPr>
              <w:t>, and</w:t>
            </w:r>
          </w:p>
          <w:p w14:paraId="1D2634D0" w14:textId="77777777" w:rsidR="00D74DDD" w:rsidRPr="00AF336E" w:rsidRDefault="00D74DDD" w:rsidP="00D74DDD">
            <w:pPr>
              <w:pStyle w:val="BulletText1"/>
              <w:numPr>
                <w:ilvl w:val="0"/>
                <w:numId w:val="1"/>
              </w:numPr>
            </w:pPr>
            <w:r w:rsidRPr="00AF336E">
              <w:rPr>
                <w:color w:val="auto"/>
              </w:rPr>
              <w:t>provide an explanation (on the paper flash) for not scheduling the examination(s).</w:t>
            </w:r>
          </w:p>
        </w:tc>
      </w:tr>
    </w:tbl>
    <w:p w14:paraId="1D2634D2" w14:textId="77777777" w:rsidR="00D74DDD" w:rsidRPr="00AF336E" w:rsidRDefault="00D74DDD" w:rsidP="00D74DDD">
      <w:pPr>
        <w:pStyle w:val="ContinuedOnNextPa"/>
      </w:pPr>
      <w:r w:rsidRPr="00AF336E">
        <w:t>Continued on next page</w:t>
      </w:r>
    </w:p>
    <w:p w14:paraId="1D2634D3" w14:textId="77777777" w:rsidR="00D74DDD" w:rsidRPr="00AF336E" w:rsidRDefault="00D74DDD" w:rsidP="00D74DDD">
      <w:r w:rsidRPr="00AF336E">
        <w:br w:type="page"/>
      </w:r>
    </w:p>
    <w:p w14:paraId="1D2634D4"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5.  Intake Site Responsibilities Unique to Quick Start Claims</w:t>
      </w:r>
      <w:r w:rsidRPr="00AF336E">
        <w:rPr>
          <w:noProof/>
        </w:rPr>
        <w:fldChar w:fldCharType="end"/>
      </w:r>
      <w:r w:rsidR="00D74DDD" w:rsidRPr="00AF336E">
        <w:t xml:space="preserve">, </w:t>
      </w:r>
      <w:r w:rsidR="00D74DDD" w:rsidRPr="00AF336E">
        <w:rPr>
          <w:b w:val="0"/>
          <w:sz w:val="24"/>
        </w:rPr>
        <w:t>Continued</w:t>
      </w:r>
    </w:p>
    <w:p w14:paraId="1D2634D5" w14:textId="77777777" w:rsidR="00D74DDD" w:rsidRPr="00AF336E" w:rsidRDefault="00D74DDD" w:rsidP="00D74DDD">
      <w:pPr>
        <w:pStyle w:val="BlockLine"/>
      </w:pPr>
      <w:r w:rsidRPr="00AF336E">
        <w:fldChar w:fldCharType="begin"/>
      </w:r>
      <w:r w:rsidRPr="00AF336E">
        <w:instrText xml:space="preserve"> PRIVATE INFOTYPE="STRUCTURE"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DD" w14:textId="77777777" w:rsidTr="00B94131">
        <w:tc>
          <w:tcPr>
            <w:tcW w:w="1728" w:type="dxa"/>
            <w:shd w:val="clear" w:color="auto" w:fill="auto"/>
          </w:tcPr>
          <w:p w14:paraId="1D2634D6" w14:textId="77777777" w:rsidR="00D74DDD" w:rsidRPr="00AF336E" w:rsidRDefault="00D74DDD" w:rsidP="00B94131">
            <w:pPr>
              <w:pStyle w:val="Heading5"/>
            </w:pPr>
            <w:r w:rsidRPr="00AF336E">
              <w:t>c. Checklist for Quick Start Claims</w:t>
            </w:r>
          </w:p>
        </w:tc>
        <w:tc>
          <w:tcPr>
            <w:tcW w:w="7740" w:type="dxa"/>
            <w:shd w:val="clear" w:color="auto" w:fill="auto"/>
          </w:tcPr>
          <w:p w14:paraId="1D2634D7" w14:textId="77777777" w:rsidR="00D74DDD" w:rsidRPr="00AF336E" w:rsidRDefault="00D74DDD" w:rsidP="00B94131">
            <w:pPr>
              <w:pStyle w:val="BlockText"/>
            </w:pPr>
            <w:r w:rsidRPr="00AF336E">
              <w:t xml:space="preserve">Intake sites are responsible for </w:t>
            </w:r>
          </w:p>
          <w:p w14:paraId="1D2634D8" w14:textId="77777777" w:rsidR="00D74DDD" w:rsidRPr="00AF336E" w:rsidRDefault="00D74DDD" w:rsidP="00B94131">
            <w:pPr>
              <w:pStyle w:val="BlockText"/>
            </w:pPr>
          </w:p>
          <w:p w14:paraId="1D2634D9" w14:textId="77777777" w:rsidR="00D74DDD" w:rsidRPr="00AF336E" w:rsidRDefault="00D74DDD" w:rsidP="00D74DDD">
            <w:pPr>
              <w:pStyle w:val="BulletText1"/>
              <w:numPr>
                <w:ilvl w:val="0"/>
                <w:numId w:val="1"/>
              </w:numPr>
            </w:pPr>
            <w:r w:rsidRPr="00AF336E">
              <w:t xml:space="preserve">completing the checklist below, and </w:t>
            </w:r>
          </w:p>
          <w:p w14:paraId="1D2634DA" w14:textId="77777777" w:rsidR="00D74DDD" w:rsidRPr="00AF336E" w:rsidRDefault="00D74DDD" w:rsidP="00D74DDD">
            <w:pPr>
              <w:pStyle w:val="BulletText1"/>
              <w:numPr>
                <w:ilvl w:val="0"/>
                <w:numId w:val="1"/>
              </w:numPr>
            </w:pPr>
            <w:r w:rsidRPr="00AF336E">
              <w:t>including the checklist with each Quick Start claim package it sends to a CPS.</w:t>
            </w:r>
          </w:p>
          <w:p w14:paraId="1D2634DB" w14:textId="77777777" w:rsidR="00D74DDD" w:rsidRPr="00AF336E" w:rsidRDefault="00D74DDD" w:rsidP="00B94131">
            <w:pPr>
              <w:pStyle w:val="BlockText"/>
            </w:pPr>
          </w:p>
          <w:p w14:paraId="1D2634DC" w14:textId="77777777" w:rsidR="00D74DDD" w:rsidRPr="00AF336E" w:rsidRDefault="00D74DDD" w:rsidP="00B94131">
            <w:pPr>
              <w:pStyle w:val="BlockText"/>
            </w:pPr>
            <w:r w:rsidRPr="00AF336E">
              <w:rPr>
                <w:noProof/>
              </w:rPr>
              <w:drawing>
                <wp:inline distT="0" distB="0" distL="0" distR="0" wp14:anchorId="1D263711" wp14:editId="1D263712">
                  <wp:extent cx="4766268" cy="4867275"/>
                  <wp:effectExtent l="0" t="0" r="0" b="0"/>
                  <wp:docPr id="3" name="Picture 3" descr="Short Description:  Quick Start Claim Checklist&#10;Long Description:  Checklist intake sites must complete before sending a Quick Start claim to a consolidated processing center." title="Quick Start Claim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 Description:  Quick Start Claim ChecklistLong Description:  Checklist instake sites must complete before sending a Quick Start claim to a consolidated processing cent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66268" cy="4867275"/>
                          </a:xfrm>
                          <a:prstGeom prst="rect">
                            <a:avLst/>
                          </a:prstGeom>
                          <a:noFill/>
                          <a:ln>
                            <a:noFill/>
                          </a:ln>
                        </pic:spPr>
                      </pic:pic>
                    </a:graphicData>
                  </a:graphic>
                </wp:inline>
              </w:drawing>
            </w:r>
          </w:p>
        </w:tc>
      </w:tr>
    </w:tbl>
    <w:p w14:paraId="1D2634DE" w14:textId="77777777" w:rsidR="00D74DDD" w:rsidRPr="00AF336E" w:rsidRDefault="00D74DDD" w:rsidP="00D74DDD">
      <w:pPr>
        <w:pStyle w:val="ContinuedOnNextPa"/>
      </w:pPr>
      <w:r w:rsidRPr="00AF336E">
        <w:t>Continued on next page</w:t>
      </w:r>
    </w:p>
    <w:p w14:paraId="1D2634DF" w14:textId="77777777" w:rsidR="00D74DDD" w:rsidRPr="00AF336E" w:rsidRDefault="00D74DDD" w:rsidP="00D74DDD">
      <w:r w:rsidRPr="00AF336E">
        <w:br w:type="page"/>
      </w:r>
    </w:p>
    <w:p w14:paraId="1D2634E0"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5.  Intake Site Responsibilities Unique to Quick Start Claims</w:t>
      </w:r>
      <w:r w:rsidRPr="00AF336E">
        <w:rPr>
          <w:noProof/>
        </w:rPr>
        <w:fldChar w:fldCharType="end"/>
      </w:r>
      <w:r w:rsidR="00D74DDD" w:rsidRPr="00AF336E">
        <w:t xml:space="preserve">, </w:t>
      </w:r>
      <w:r w:rsidR="00D74DDD" w:rsidRPr="00AF336E">
        <w:rPr>
          <w:b w:val="0"/>
          <w:sz w:val="24"/>
        </w:rPr>
        <w:t>Continued</w:t>
      </w:r>
    </w:p>
    <w:p w14:paraId="1D2634E1"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4EB" w14:textId="77777777" w:rsidTr="00B94131">
        <w:tc>
          <w:tcPr>
            <w:tcW w:w="1728" w:type="dxa"/>
            <w:shd w:val="clear" w:color="auto" w:fill="auto"/>
          </w:tcPr>
          <w:p w14:paraId="1D2634E2" w14:textId="77777777" w:rsidR="00D74DDD" w:rsidRPr="00AF336E" w:rsidRDefault="00D74DDD" w:rsidP="00B94131">
            <w:pPr>
              <w:pStyle w:val="Heading5"/>
            </w:pPr>
            <w:r w:rsidRPr="00AF336E">
              <w:t>d.  Transferring Quick Start Claims to a CPS</w:t>
            </w:r>
          </w:p>
        </w:tc>
        <w:tc>
          <w:tcPr>
            <w:tcW w:w="7740" w:type="dxa"/>
            <w:shd w:val="clear" w:color="auto" w:fill="auto"/>
          </w:tcPr>
          <w:p w14:paraId="1D2634E3" w14:textId="77777777" w:rsidR="00D74DDD" w:rsidRPr="00AF336E" w:rsidRDefault="00D74DDD" w:rsidP="00B94131">
            <w:pPr>
              <w:pStyle w:val="BlockText"/>
            </w:pPr>
            <w:r w:rsidRPr="00AF336E">
              <w:t xml:space="preserve">Intake sites must transfer Quick Start claims (with their corresponding claims folders and documentation) to the appropriate CPS within five days of receipt.  </w:t>
            </w:r>
          </w:p>
          <w:p w14:paraId="1D2634E4" w14:textId="77777777" w:rsidR="00D74DDD" w:rsidRPr="00AF336E" w:rsidRDefault="00D74DDD" w:rsidP="00B94131">
            <w:pPr>
              <w:pStyle w:val="BlockText"/>
            </w:pPr>
          </w:p>
          <w:p w14:paraId="1D2634E5" w14:textId="77777777" w:rsidR="00D74DDD" w:rsidRPr="00AF336E" w:rsidRDefault="00D74DDD" w:rsidP="00B94131">
            <w:pPr>
              <w:pStyle w:val="BlockText"/>
            </w:pPr>
            <w:r w:rsidRPr="00AF336E">
              <w:t>Quick Start CPSs are located at the following two ROs:</w:t>
            </w:r>
          </w:p>
          <w:p w14:paraId="1D2634E6" w14:textId="77777777" w:rsidR="00D74DDD" w:rsidRPr="00AF336E" w:rsidRDefault="00D74DDD" w:rsidP="00B94131">
            <w:pPr>
              <w:pStyle w:val="BlockText"/>
            </w:pPr>
          </w:p>
          <w:p w14:paraId="1D2634E7" w14:textId="77777777" w:rsidR="00D74DDD" w:rsidRPr="00AF336E" w:rsidRDefault="00D74DDD" w:rsidP="00D74DDD">
            <w:pPr>
              <w:pStyle w:val="BulletText1"/>
              <w:numPr>
                <w:ilvl w:val="0"/>
                <w:numId w:val="1"/>
              </w:numPr>
            </w:pPr>
            <w:smartTag w:uri="urn:schemas-microsoft-com:office:smarttags" w:element="place">
              <w:smartTag w:uri="urn:schemas-microsoft-com:office:smarttags" w:element="City">
                <w:r w:rsidRPr="00AF336E">
                  <w:t>Winston-Salem</w:t>
                </w:r>
              </w:smartTag>
            </w:smartTag>
            <w:r w:rsidRPr="00AF336E">
              <w:t>, and</w:t>
            </w:r>
          </w:p>
          <w:p w14:paraId="1D2634E8" w14:textId="77777777" w:rsidR="00D74DDD" w:rsidRPr="00AF336E" w:rsidRDefault="00D74DDD" w:rsidP="00D74DDD">
            <w:pPr>
              <w:pStyle w:val="BulletText1"/>
              <w:numPr>
                <w:ilvl w:val="0"/>
                <w:numId w:val="1"/>
              </w:numPr>
            </w:pPr>
            <w:smartTag w:uri="urn:schemas-microsoft-com:office:smarttags" w:element="place">
              <w:smartTag w:uri="urn:schemas-microsoft-com:office:smarttags" w:element="City">
                <w:r w:rsidRPr="00AF336E">
                  <w:t>San Diego</w:t>
                </w:r>
              </w:smartTag>
            </w:smartTag>
            <w:r w:rsidRPr="00AF336E">
              <w:t>.</w:t>
            </w:r>
          </w:p>
          <w:p w14:paraId="1D2634E9" w14:textId="77777777" w:rsidR="00D74DDD" w:rsidRPr="00AF336E" w:rsidRDefault="00D74DDD" w:rsidP="00B94131">
            <w:pPr>
              <w:pStyle w:val="BlockText"/>
            </w:pPr>
          </w:p>
          <w:p w14:paraId="1D2634EA" w14:textId="77777777" w:rsidR="00D74DDD" w:rsidRPr="00AF336E" w:rsidRDefault="00D74DDD" w:rsidP="00B94131">
            <w:pPr>
              <w:pStyle w:val="BlockText"/>
            </w:pPr>
            <w:r w:rsidRPr="00AF336E">
              <w:t>The jurisdiction of each CPS is determined geographically, as shown in the table below:</w:t>
            </w:r>
          </w:p>
        </w:tc>
      </w:tr>
    </w:tbl>
    <w:p w14:paraId="1D2634EC"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AF336E" w14:paraId="1D2634EF" w14:textId="77777777" w:rsidTr="00B94131">
        <w:tc>
          <w:tcPr>
            <w:tcW w:w="3800" w:type="dxa"/>
            <w:shd w:val="clear" w:color="auto" w:fill="auto"/>
          </w:tcPr>
          <w:p w14:paraId="1D2634ED" w14:textId="77777777" w:rsidR="00D74DDD" w:rsidRPr="00AF336E" w:rsidRDefault="00D74DDD" w:rsidP="00B94131">
            <w:pPr>
              <w:pStyle w:val="TableHeaderText"/>
              <w:jc w:val="left"/>
            </w:pPr>
            <w:r w:rsidRPr="00AF336E">
              <w:t>If the intake site that received the claim is located in ...</w:t>
            </w:r>
          </w:p>
        </w:tc>
        <w:tc>
          <w:tcPr>
            <w:tcW w:w="3800" w:type="dxa"/>
            <w:shd w:val="clear" w:color="auto" w:fill="auto"/>
          </w:tcPr>
          <w:p w14:paraId="1D2634EE" w14:textId="77777777" w:rsidR="00D74DDD" w:rsidRPr="00AF336E" w:rsidRDefault="00D74DDD" w:rsidP="00B94131">
            <w:pPr>
              <w:pStyle w:val="TableHeaderText"/>
              <w:jc w:val="left"/>
            </w:pPr>
            <w:r w:rsidRPr="00AF336E">
              <w:t>Then jurisdiction lies with the ...</w:t>
            </w:r>
          </w:p>
        </w:tc>
      </w:tr>
      <w:tr w:rsidR="00D74DDD" w:rsidRPr="00AF336E" w14:paraId="1D2634F4" w14:textId="77777777" w:rsidTr="00B94131">
        <w:tc>
          <w:tcPr>
            <w:tcW w:w="3800" w:type="dxa"/>
            <w:shd w:val="clear" w:color="auto" w:fill="auto"/>
          </w:tcPr>
          <w:p w14:paraId="1D2634F0" w14:textId="77777777" w:rsidR="00D74DDD" w:rsidRPr="00AF336E" w:rsidRDefault="00D74DDD" w:rsidP="00D74DDD">
            <w:pPr>
              <w:pStyle w:val="BulletText1"/>
              <w:numPr>
                <w:ilvl w:val="0"/>
                <w:numId w:val="1"/>
              </w:numPr>
            </w:pPr>
            <w:r w:rsidRPr="00AF336E">
              <w:t>the Western Area</w:t>
            </w:r>
          </w:p>
          <w:p w14:paraId="1D2634F1" w14:textId="77777777" w:rsidR="00D74DDD" w:rsidRPr="00AF336E" w:rsidRDefault="00D74DDD" w:rsidP="00D74DDD">
            <w:pPr>
              <w:pStyle w:val="BulletText1"/>
              <w:numPr>
                <w:ilvl w:val="0"/>
                <w:numId w:val="1"/>
              </w:numPr>
            </w:pPr>
            <w:r w:rsidRPr="00AF336E">
              <w:t>the Central Area, or</w:t>
            </w:r>
          </w:p>
          <w:p w14:paraId="1D2634F2" w14:textId="77777777" w:rsidR="00D74DDD" w:rsidRPr="00AF336E" w:rsidRDefault="00D74DDD" w:rsidP="00D74DDD">
            <w:pPr>
              <w:pStyle w:val="BulletText1"/>
              <w:numPr>
                <w:ilvl w:val="0"/>
                <w:numId w:val="1"/>
              </w:numPr>
            </w:pPr>
            <w:smartTag w:uri="urn:schemas-microsoft-com:office:smarttags" w:element="place">
              <w:smartTag w:uri="urn:schemas-microsoft-com:office:smarttags" w:element="country-region">
                <w:r w:rsidRPr="00AF336E">
                  <w:t>Korea</w:t>
                </w:r>
              </w:smartTag>
            </w:smartTag>
          </w:p>
        </w:tc>
        <w:tc>
          <w:tcPr>
            <w:tcW w:w="3800" w:type="dxa"/>
            <w:shd w:val="clear" w:color="auto" w:fill="auto"/>
          </w:tcPr>
          <w:p w14:paraId="1D2634F3" w14:textId="77777777" w:rsidR="00D74DDD" w:rsidRPr="00AF336E" w:rsidRDefault="00D74DDD" w:rsidP="00B94131">
            <w:pPr>
              <w:pStyle w:val="TableText"/>
            </w:pPr>
            <w:r w:rsidRPr="00AF336E">
              <w:t>San Diego CPS.</w:t>
            </w:r>
          </w:p>
        </w:tc>
      </w:tr>
      <w:tr w:rsidR="00D74DDD" w:rsidRPr="00AF336E" w14:paraId="1D2634F9" w14:textId="77777777" w:rsidTr="00B94131">
        <w:tc>
          <w:tcPr>
            <w:tcW w:w="3800" w:type="dxa"/>
            <w:shd w:val="clear" w:color="auto" w:fill="auto"/>
          </w:tcPr>
          <w:p w14:paraId="1D2634F5" w14:textId="77777777" w:rsidR="00D74DDD" w:rsidRPr="00AF336E" w:rsidRDefault="00D74DDD" w:rsidP="00D74DDD">
            <w:pPr>
              <w:pStyle w:val="BulletText1"/>
              <w:numPr>
                <w:ilvl w:val="0"/>
                <w:numId w:val="1"/>
              </w:numPr>
            </w:pPr>
            <w:r w:rsidRPr="00AF336E">
              <w:t>the Eastern Area</w:t>
            </w:r>
          </w:p>
          <w:p w14:paraId="1D2634F6" w14:textId="77777777" w:rsidR="00D74DDD" w:rsidRPr="00AF336E" w:rsidRDefault="00D74DDD" w:rsidP="00D74DDD">
            <w:pPr>
              <w:pStyle w:val="BulletText1"/>
              <w:numPr>
                <w:ilvl w:val="0"/>
                <w:numId w:val="1"/>
              </w:numPr>
            </w:pPr>
            <w:r w:rsidRPr="00AF336E">
              <w:t>the Southern Area, or</w:t>
            </w:r>
          </w:p>
          <w:p w14:paraId="1D2634F7" w14:textId="77777777" w:rsidR="00D74DDD" w:rsidRPr="00AF336E" w:rsidRDefault="00D74DDD" w:rsidP="00D74DDD">
            <w:pPr>
              <w:pStyle w:val="BulletText1"/>
              <w:numPr>
                <w:ilvl w:val="0"/>
                <w:numId w:val="1"/>
              </w:numPr>
            </w:pPr>
            <w:smartTag w:uri="urn:schemas-microsoft-com:office:smarttags" w:element="place">
              <w:smartTag w:uri="urn:schemas-microsoft-com:office:smarttags" w:element="country-region">
                <w:r w:rsidRPr="00AF336E">
                  <w:t>Germany</w:t>
                </w:r>
              </w:smartTag>
            </w:smartTag>
          </w:p>
        </w:tc>
        <w:tc>
          <w:tcPr>
            <w:tcW w:w="3800" w:type="dxa"/>
            <w:shd w:val="clear" w:color="auto" w:fill="auto"/>
          </w:tcPr>
          <w:p w14:paraId="1D2634F8" w14:textId="77777777" w:rsidR="00D74DDD" w:rsidRPr="00AF336E" w:rsidRDefault="00D74DDD" w:rsidP="00B94131">
            <w:pPr>
              <w:pStyle w:val="TableText"/>
            </w:pPr>
            <w:r w:rsidRPr="00AF336E">
              <w:t>Winston-Salem CPS.</w:t>
            </w:r>
          </w:p>
        </w:tc>
      </w:tr>
    </w:tbl>
    <w:p w14:paraId="1D2634FA" w14:textId="77777777" w:rsidR="00D74DDD" w:rsidRPr="00AF336E" w:rsidRDefault="00D74DDD" w:rsidP="00D74DDD"/>
    <w:tbl>
      <w:tblPr>
        <w:tblW w:w="7732" w:type="dxa"/>
        <w:tblInd w:w="1728" w:type="dxa"/>
        <w:tblLayout w:type="fixed"/>
        <w:tblLook w:val="0000" w:firstRow="0" w:lastRow="0" w:firstColumn="0" w:lastColumn="0" w:noHBand="0" w:noVBand="0"/>
      </w:tblPr>
      <w:tblGrid>
        <w:gridCol w:w="7732"/>
      </w:tblGrid>
      <w:tr w:rsidR="00D74DDD" w:rsidRPr="00AF336E" w14:paraId="1D2634FE" w14:textId="77777777" w:rsidTr="00B94131">
        <w:tc>
          <w:tcPr>
            <w:tcW w:w="5000" w:type="pct"/>
            <w:shd w:val="clear" w:color="auto" w:fill="auto"/>
          </w:tcPr>
          <w:p w14:paraId="1D2634FB" w14:textId="77777777" w:rsidR="00D74DDD" w:rsidRPr="00AF336E" w:rsidRDefault="00D74DDD" w:rsidP="00B94131">
            <w:pPr>
              <w:pStyle w:val="NoteText"/>
            </w:pPr>
            <w:r w:rsidRPr="00AF336E">
              <w:rPr>
                <w:b/>
                <w:i/>
              </w:rPr>
              <w:t>Important</w:t>
            </w:r>
            <w:r w:rsidRPr="00AF336E">
              <w:t>:</w:t>
            </w:r>
          </w:p>
          <w:p w14:paraId="1D2634FC" w14:textId="77777777" w:rsidR="00D74DDD" w:rsidRPr="00AF336E" w:rsidRDefault="00D74DDD" w:rsidP="00D74DDD">
            <w:pPr>
              <w:pStyle w:val="BulletText1"/>
              <w:numPr>
                <w:ilvl w:val="0"/>
                <w:numId w:val="1"/>
              </w:numPr>
            </w:pPr>
            <w:r w:rsidRPr="00AF336E">
              <w:t>Intake sites must ensure they process folder transfers through COVERS.</w:t>
            </w:r>
          </w:p>
          <w:p w14:paraId="1D2634FD" w14:textId="77777777" w:rsidR="00D74DDD" w:rsidRPr="00AF336E" w:rsidRDefault="00D74DDD" w:rsidP="00D74DDD">
            <w:pPr>
              <w:pStyle w:val="BulletText1"/>
              <w:numPr>
                <w:ilvl w:val="0"/>
                <w:numId w:val="1"/>
              </w:numPr>
            </w:pPr>
            <w:r w:rsidRPr="00AF336E">
              <w:t xml:space="preserve">After transferring a Quick Start claim to a CPS, intake sites must </w:t>
            </w:r>
            <w:r w:rsidRPr="00AF336E">
              <w:rPr>
                <w:i/>
              </w:rPr>
              <w:t>immediately</w:t>
            </w:r>
            <w:r w:rsidRPr="00AF336E">
              <w:t xml:space="preserve"> forward to that CPS any documents it subsequently receives in connection with the claim.</w:t>
            </w:r>
          </w:p>
        </w:tc>
      </w:tr>
    </w:tbl>
    <w:p w14:paraId="1D2634FF"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02" w14:textId="77777777" w:rsidTr="00B94131">
        <w:tc>
          <w:tcPr>
            <w:tcW w:w="1728" w:type="dxa"/>
            <w:shd w:val="clear" w:color="auto" w:fill="auto"/>
          </w:tcPr>
          <w:p w14:paraId="1D263500" w14:textId="77777777" w:rsidR="00D74DDD" w:rsidRPr="00AF336E" w:rsidRDefault="00D74DDD" w:rsidP="00B94131">
            <w:pPr>
              <w:pStyle w:val="Heading5"/>
            </w:pPr>
            <w:r w:rsidRPr="00AF336E">
              <w:t>e.  CPS Addresses</w:t>
            </w:r>
          </w:p>
        </w:tc>
        <w:tc>
          <w:tcPr>
            <w:tcW w:w="7740" w:type="dxa"/>
            <w:shd w:val="clear" w:color="auto" w:fill="auto"/>
          </w:tcPr>
          <w:p w14:paraId="1D263501" w14:textId="77777777" w:rsidR="00D74DDD" w:rsidRPr="00AF336E" w:rsidRDefault="00D74DDD" w:rsidP="00B94131">
            <w:pPr>
              <w:pStyle w:val="BlockText"/>
            </w:pPr>
            <w:r w:rsidRPr="00AF336E">
              <w:t xml:space="preserve">The table below shows the addresses of the </w:t>
            </w:r>
            <w:smartTag w:uri="urn:schemas-microsoft-com:office:smarttags" w:element="place">
              <w:smartTag w:uri="urn:schemas-microsoft-com:office:smarttags" w:element="City">
                <w:r w:rsidRPr="00AF336E">
                  <w:t>Winston-Salem</w:t>
                </w:r>
              </w:smartTag>
            </w:smartTag>
            <w:r w:rsidRPr="00AF336E">
              <w:t xml:space="preserve"> and San Diego CPSs:</w:t>
            </w:r>
          </w:p>
        </w:tc>
      </w:tr>
    </w:tbl>
    <w:p w14:paraId="1D263503"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96"/>
        <w:gridCol w:w="3604"/>
      </w:tblGrid>
      <w:tr w:rsidR="00D74DDD" w:rsidRPr="00AF336E" w14:paraId="1D263506" w14:textId="77777777" w:rsidTr="00B94131">
        <w:tc>
          <w:tcPr>
            <w:tcW w:w="3996" w:type="dxa"/>
            <w:shd w:val="clear" w:color="auto" w:fill="auto"/>
          </w:tcPr>
          <w:p w14:paraId="1D263504" w14:textId="77777777" w:rsidR="00D74DDD" w:rsidRPr="00AF336E" w:rsidRDefault="00D74DDD" w:rsidP="00B94131">
            <w:pPr>
              <w:pStyle w:val="TableHeaderText"/>
            </w:pPr>
            <w:r w:rsidRPr="00AF336E">
              <w:t>Winston-Salem CPS</w:t>
            </w:r>
          </w:p>
        </w:tc>
        <w:tc>
          <w:tcPr>
            <w:tcW w:w="3604" w:type="dxa"/>
            <w:shd w:val="clear" w:color="auto" w:fill="auto"/>
          </w:tcPr>
          <w:p w14:paraId="1D263505" w14:textId="77777777" w:rsidR="00D74DDD" w:rsidRPr="00AF336E" w:rsidRDefault="00D74DDD" w:rsidP="00B94131">
            <w:pPr>
              <w:pStyle w:val="TableHeaderText"/>
            </w:pPr>
            <w:r w:rsidRPr="00AF336E">
              <w:t>San Diego CPS</w:t>
            </w:r>
          </w:p>
        </w:tc>
      </w:tr>
      <w:tr w:rsidR="00D74DDD" w:rsidRPr="00AF336E" w14:paraId="1D26350F" w14:textId="77777777" w:rsidTr="00B94131">
        <w:tc>
          <w:tcPr>
            <w:tcW w:w="3996" w:type="dxa"/>
            <w:shd w:val="clear" w:color="auto" w:fill="auto"/>
          </w:tcPr>
          <w:p w14:paraId="1D263507" w14:textId="77777777" w:rsidR="00D74DDD" w:rsidRPr="00AF336E" w:rsidRDefault="00D74DDD" w:rsidP="00B94131">
            <w:pPr>
              <w:pStyle w:val="TableText"/>
            </w:pPr>
            <w:r w:rsidRPr="00AF336E">
              <w:t>VA Regional Office (318)</w:t>
            </w:r>
          </w:p>
          <w:p w14:paraId="1D263508" w14:textId="77777777" w:rsidR="00D74DDD" w:rsidRPr="00AF336E" w:rsidRDefault="00D74DDD" w:rsidP="00B94131">
            <w:pPr>
              <w:pStyle w:val="TableText"/>
            </w:pPr>
            <w:r w:rsidRPr="00AF336E">
              <w:t>Attn:  Winston-Salem Quick Start CPS</w:t>
            </w:r>
          </w:p>
          <w:p w14:paraId="1D263509" w14:textId="77777777" w:rsidR="00D74DDD" w:rsidRPr="00AF336E" w:rsidRDefault="00D74DDD" w:rsidP="00B94131">
            <w:pPr>
              <w:pStyle w:val="TableText"/>
            </w:pPr>
            <w:r w:rsidRPr="00AF336E">
              <w:t>100 North Main Street, Suite 1900</w:t>
            </w:r>
          </w:p>
          <w:p w14:paraId="1D26350A" w14:textId="77777777" w:rsidR="00D74DDD" w:rsidRPr="00AF336E" w:rsidRDefault="00D74DDD" w:rsidP="00B94131">
            <w:pPr>
              <w:pStyle w:val="TableText"/>
            </w:pPr>
            <w:r w:rsidRPr="00AF336E">
              <w:t>Winston-Salem, NC  27101</w:t>
            </w:r>
          </w:p>
        </w:tc>
        <w:tc>
          <w:tcPr>
            <w:tcW w:w="3604" w:type="dxa"/>
            <w:shd w:val="clear" w:color="auto" w:fill="auto"/>
          </w:tcPr>
          <w:p w14:paraId="1D26350B" w14:textId="77777777" w:rsidR="00D74DDD" w:rsidRPr="00AF336E" w:rsidRDefault="00D74DDD" w:rsidP="00B94131">
            <w:pPr>
              <w:pStyle w:val="TableText"/>
            </w:pPr>
            <w:r w:rsidRPr="00AF336E">
              <w:t>VA Regional Office (377)</w:t>
            </w:r>
          </w:p>
          <w:p w14:paraId="1D26350C" w14:textId="77777777" w:rsidR="00D74DDD" w:rsidRPr="00AF336E" w:rsidRDefault="00D74DDD" w:rsidP="00B94131">
            <w:pPr>
              <w:pStyle w:val="TableText"/>
              <w:rPr>
                <w:color w:val="auto"/>
              </w:rPr>
            </w:pPr>
            <w:smartTag w:uri="urn:schemas-microsoft-com:office:smarttags" w:element="address">
              <w:smartTag w:uri="urn:schemas-microsoft-com:office:smarttags" w:element="Street">
                <w:r w:rsidRPr="00AF336E">
                  <w:rPr>
                    <w:color w:val="auto"/>
                  </w:rPr>
                  <w:t>8880 Rio San Diego Drive</w:t>
                </w:r>
              </w:smartTag>
            </w:smartTag>
          </w:p>
          <w:p w14:paraId="1D26350D" w14:textId="77777777" w:rsidR="00D74DDD" w:rsidRPr="00AF336E" w:rsidRDefault="00D74DDD" w:rsidP="00B94131">
            <w:pPr>
              <w:pStyle w:val="TableText"/>
              <w:rPr>
                <w:color w:val="auto"/>
              </w:rPr>
            </w:pPr>
            <w:r w:rsidRPr="00AF336E">
              <w:rPr>
                <w:color w:val="auto"/>
              </w:rPr>
              <w:t>Attn:  Quick Start Team</w:t>
            </w:r>
          </w:p>
          <w:p w14:paraId="1D26350E" w14:textId="77777777" w:rsidR="00D74DDD" w:rsidRPr="00AF336E" w:rsidRDefault="00D74DDD" w:rsidP="00B94131">
            <w:pPr>
              <w:pStyle w:val="TableText"/>
            </w:pPr>
            <w:smartTag w:uri="urn:schemas-microsoft-com:office:smarttags" w:element="place">
              <w:smartTag w:uri="urn:schemas-microsoft-com:office:smarttags" w:element="City">
                <w:r w:rsidRPr="00AF336E">
                  <w:t>San Diego</w:t>
                </w:r>
              </w:smartTag>
              <w:r w:rsidRPr="00AF336E">
                <w:t xml:space="preserve">, </w:t>
              </w:r>
              <w:smartTag w:uri="urn:schemas-microsoft-com:office:smarttags" w:element="State">
                <w:r w:rsidRPr="00AF336E">
                  <w:t>CA</w:t>
                </w:r>
              </w:smartTag>
              <w:r w:rsidRPr="00AF336E">
                <w:t xml:space="preserve">  </w:t>
              </w:r>
              <w:smartTag w:uri="urn:schemas-microsoft-com:office:smarttags" w:element="PostalCode">
                <w:r w:rsidRPr="00AF336E">
                  <w:t>92108</w:t>
                </w:r>
              </w:smartTag>
            </w:smartTag>
          </w:p>
        </w:tc>
      </w:tr>
    </w:tbl>
    <w:p w14:paraId="1D263510" w14:textId="77777777" w:rsidR="00D74DDD" w:rsidRPr="00AF336E" w:rsidRDefault="00D74DDD" w:rsidP="00D74DDD">
      <w:pPr>
        <w:pStyle w:val="BlockLine"/>
      </w:pPr>
    </w:p>
    <w:p w14:paraId="1D263511" w14:textId="77777777" w:rsidR="00D74DDD" w:rsidRPr="00AF336E" w:rsidRDefault="00D74DDD" w:rsidP="00D74DDD">
      <w:r w:rsidRPr="00AF336E">
        <w:br w:type="page"/>
      </w:r>
    </w:p>
    <w:p w14:paraId="1D263512" w14:textId="77777777" w:rsidR="00D74DDD" w:rsidRPr="00AF336E" w:rsidRDefault="00D74DDD" w:rsidP="00D74DDD">
      <w:pPr>
        <w:pStyle w:val="Heading4"/>
      </w:pPr>
      <w:r w:rsidRPr="00AF336E">
        <w:lastRenderedPageBreak/>
        <w:t>6.  BDD Rating Activity Site (RAS) Responsibilities</w:t>
      </w:r>
    </w:p>
    <w:p w14:paraId="1D263513" w14:textId="77777777" w:rsidR="00D74DDD" w:rsidRPr="00AF336E" w:rsidRDefault="00D74DDD" w:rsidP="00D74DDD">
      <w:pPr>
        <w:pStyle w:val="BlockLine"/>
      </w:pPr>
      <w:r w:rsidRPr="00AF336E">
        <w:fldChar w:fldCharType="begin"/>
      </w:r>
      <w:r w:rsidRPr="00AF336E">
        <w:instrText xml:space="preserve"> PRIVATE INFOTYPE="OTHER"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24" w14:textId="77777777" w:rsidTr="00B94131">
        <w:tc>
          <w:tcPr>
            <w:tcW w:w="1728" w:type="dxa"/>
            <w:shd w:val="clear" w:color="auto" w:fill="auto"/>
          </w:tcPr>
          <w:p w14:paraId="1D263514" w14:textId="77777777" w:rsidR="00D74DDD" w:rsidRPr="00AF336E" w:rsidRDefault="00D74DDD" w:rsidP="00B94131">
            <w:pPr>
              <w:pStyle w:val="Heading5"/>
            </w:pPr>
            <w:r w:rsidRPr="00AF336E">
              <w:t>Introduction</w:t>
            </w:r>
          </w:p>
        </w:tc>
        <w:tc>
          <w:tcPr>
            <w:tcW w:w="7740" w:type="dxa"/>
            <w:shd w:val="clear" w:color="auto" w:fill="auto"/>
          </w:tcPr>
          <w:p w14:paraId="1D263515" w14:textId="77777777" w:rsidR="00D74DDD" w:rsidRPr="00AF336E" w:rsidRDefault="00D74DDD" w:rsidP="00B94131">
            <w:pPr>
              <w:pStyle w:val="BlockText"/>
            </w:pPr>
            <w:r w:rsidRPr="00AF336E">
              <w:t>This topic contains information about BDD RAS responsibilities.  It includes information about</w:t>
            </w:r>
          </w:p>
          <w:p w14:paraId="1D263516" w14:textId="77777777" w:rsidR="00D74DDD" w:rsidRPr="00AF336E" w:rsidRDefault="00D74DDD" w:rsidP="00B94131">
            <w:pPr>
              <w:pStyle w:val="BlockText"/>
            </w:pPr>
          </w:p>
          <w:p w14:paraId="1D263517" w14:textId="77777777" w:rsidR="00D74DDD" w:rsidRPr="00AF336E" w:rsidRDefault="00D74DDD" w:rsidP="00D74DDD">
            <w:pPr>
              <w:pStyle w:val="BulletText1"/>
              <w:numPr>
                <w:ilvl w:val="0"/>
                <w:numId w:val="1"/>
              </w:numPr>
            </w:pPr>
            <w:r w:rsidRPr="00AF336E">
              <w:t>pre-discharge claims for both compensation and pension</w:t>
            </w:r>
          </w:p>
          <w:p w14:paraId="1D263518" w14:textId="77777777" w:rsidR="00D74DDD" w:rsidRPr="00AF336E" w:rsidRDefault="00D74DDD" w:rsidP="00D74DDD">
            <w:pPr>
              <w:pStyle w:val="BulletText1"/>
              <w:numPr>
                <w:ilvl w:val="0"/>
                <w:numId w:val="1"/>
              </w:numPr>
            </w:pPr>
            <w:r w:rsidRPr="00AF336E">
              <w:t xml:space="preserve">work items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p>
          <w:p w14:paraId="1D263519" w14:textId="77777777" w:rsidR="00D74DDD" w:rsidRPr="00AF336E" w:rsidRDefault="00D74DDD" w:rsidP="00D74DDD">
            <w:pPr>
              <w:pStyle w:val="BulletText1"/>
              <w:numPr>
                <w:ilvl w:val="0"/>
                <w:numId w:val="1"/>
              </w:numPr>
            </w:pPr>
            <w:r w:rsidRPr="00AF336E">
              <w:t>initial RAS actions upon receipt of a work item</w:t>
            </w:r>
          </w:p>
          <w:p w14:paraId="1D26351A" w14:textId="77777777" w:rsidR="00D74DDD" w:rsidRPr="00AF336E" w:rsidRDefault="00D74DDD" w:rsidP="00D74DDD">
            <w:pPr>
              <w:pStyle w:val="BulletText1"/>
              <w:numPr>
                <w:ilvl w:val="0"/>
                <w:numId w:val="1"/>
              </w:numPr>
            </w:pPr>
            <w:r w:rsidRPr="00AF336E">
              <w:t>verifying service information</w:t>
            </w:r>
          </w:p>
          <w:p w14:paraId="1D26351B" w14:textId="77777777" w:rsidR="00D74DDD" w:rsidRPr="00AF336E" w:rsidRDefault="00D74DDD" w:rsidP="00D74DDD">
            <w:pPr>
              <w:pStyle w:val="BulletText1"/>
              <w:numPr>
                <w:ilvl w:val="0"/>
                <w:numId w:val="1"/>
              </w:numPr>
            </w:pPr>
            <w:r w:rsidRPr="00AF336E">
              <w:t>handling claims for which no evidence of discharge exists</w:t>
            </w:r>
          </w:p>
          <w:p w14:paraId="1D26351C" w14:textId="77777777" w:rsidR="00D74DDD" w:rsidRPr="00AF336E" w:rsidRDefault="00D74DDD" w:rsidP="00D74DDD">
            <w:pPr>
              <w:pStyle w:val="BulletText1"/>
              <w:numPr>
                <w:ilvl w:val="0"/>
                <w:numId w:val="1"/>
              </w:numPr>
            </w:pPr>
            <w:r w:rsidRPr="00AF336E">
              <w:t>handling claims from service members who remain on active duty</w:t>
            </w:r>
          </w:p>
          <w:p w14:paraId="1D26351D" w14:textId="77777777" w:rsidR="00D74DDD" w:rsidRPr="00AF336E" w:rsidRDefault="00D74DDD" w:rsidP="00D74DDD">
            <w:pPr>
              <w:pStyle w:val="BulletText1"/>
              <w:numPr>
                <w:ilvl w:val="0"/>
                <w:numId w:val="1"/>
              </w:numPr>
            </w:pPr>
            <w:r w:rsidRPr="00AF336E">
              <w:t>inadequate examination results</w:t>
            </w:r>
          </w:p>
          <w:p w14:paraId="1D26351E" w14:textId="77777777" w:rsidR="00D74DDD" w:rsidRPr="00AF336E" w:rsidRDefault="00D74DDD" w:rsidP="00D74DDD">
            <w:pPr>
              <w:pStyle w:val="BulletText1"/>
              <w:numPr>
                <w:ilvl w:val="0"/>
                <w:numId w:val="1"/>
              </w:numPr>
            </w:pPr>
            <w:r w:rsidRPr="00AF336E">
              <w:t>preparing a rating decision</w:t>
            </w:r>
          </w:p>
          <w:p w14:paraId="1D26351F" w14:textId="77777777" w:rsidR="00D74DDD" w:rsidRPr="00AF336E" w:rsidRDefault="00D74DDD" w:rsidP="00D74DDD">
            <w:pPr>
              <w:pStyle w:val="BulletText1"/>
              <w:numPr>
                <w:ilvl w:val="0"/>
                <w:numId w:val="1"/>
              </w:numPr>
            </w:pPr>
            <w:r w:rsidRPr="00AF336E">
              <w:t>promulgating a rating decision</w:t>
            </w:r>
          </w:p>
          <w:p w14:paraId="1D263520" w14:textId="77777777" w:rsidR="00D74DDD" w:rsidRPr="00AF336E" w:rsidRDefault="00D74DDD" w:rsidP="00D74DDD">
            <w:pPr>
              <w:pStyle w:val="BulletText1"/>
              <w:numPr>
                <w:ilvl w:val="0"/>
                <w:numId w:val="1"/>
              </w:numPr>
            </w:pPr>
            <w:r w:rsidRPr="00AF336E">
              <w:t>authorizing an award action</w:t>
            </w:r>
          </w:p>
          <w:p w14:paraId="1D263521" w14:textId="77777777" w:rsidR="00D74DDD" w:rsidRPr="00AF336E" w:rsidRDefault="00D74DDD" w:rsidP="00D74DDD">
            <w:pPr>
              <w:pStyle w:val="BulletText1"/>
              <w:numPr>
                <w:ilvl w:val="0"/>
                <w:numId w:val="1"/>
              </w:numPr>
            </w:pPr>
            <w:r w:rsidRPr="00AF336E">
              <w:t>handling claims folders from scanning sites</w:t>
            </w:r>
          </w:p>
          <w:p w14:paraId="1D263522" w14:textId="77777777" w:rsidR="00D74DDD" w:rsidRPr="00AF336E" w:rsidRDefault="00D74DDD" w:rsidP="00D74DDD">
            <w:pPr>
              <w:pStyle w:val="BulletText1"/>
              <w:numPr>
                <w:ilvl w:val="0"/>
                <w:numId w:val="1"/>
              </w:numPr>
            </w:pPr>
            <w:r w:rsidRPr="00AF336E">
              <w:t>document scanning at the RAS, and</w:t>
            </w:r>
          </w:p>
          <w:p w14:paraId="1D263523" w14:textId="77777777" w:rsidR="00D74DDD" w:rsidRPr="00AF336E" w:rsidRDefault="00D74DDD" w:rsidP="00D74DDD">
            <w:pPr>
              <w:pStyle w:val="BulletText1"/>
              <w:numPr>
                <w:ilvl w:val="0"/>
                <w:numId w:val="1"/>
              </w:numPr>
              <w:rPr>
                <w:color w:val="auto"/>
              </w:rPr>
            </w:pPr>
            <w:r w:rsidRPr="00AF336E">
              <w:rPr>
                <w:color w:val="auto"/>
              </w:rPr>
              <w:t>transfer of jurisdiction after a RAS decides a BDD claim.</w:t>
            </w:r>
          </w:p>
        </w:tc>
      </w:tr>
    </w:tbl>
    <w:p w14:paraId="1D263525" w14:textId="77777777" w:rsidR="00D74DDD" w:rsidRPr="00AF336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AF336E" w14:paraId="1D263528" w14:textId="77777777" w:rsidTr="00B94131">
        <w:tc>
          <w:tcPr>
            <w:tcW w:w="1728" w:type="dxa"/>
            <w:shd w:val="clear" w:color="auto" w:fill="auto"/>
          </w:tcPr>
          <w:p w14:paraId="1D263526" w14:textId="77777777" w:rsidR="00D74DDD" w:rsidRPr="00AF336E" w:rsidRDefault="00D74DDD" w:rsidP="00B94131">
            <w:pPr>
              <w:pStyle w:val="Heading5"/>
            </w:pPr>
            <w:r w:rsidRPr="00AF336E">
              <w:t>Change Date</w:t>
            </w:r>
          </w:p>
        </w:tc>
        <w:tc>
          <w:tcPr>
            <w:tcW w:w="7740" w:type="dxa"/>
            <w:shd w:val="clear" w:color="auto" w:fill="auto"/>
          </w:tcPr>
          <w:p w14:paraId="1D263527" w14:textId="4E8CA151" w:rsidR="00D74DDD" w:rsidRPr="00AF336E" w:rsidRDefault="00AF336E" w:rsidP="00B94131">
            <w:pPr>
              <w:pStyle w:val="BlockText"/>
            </w:pPr>
            <w:r w:rsidRPr="00AF336E">
              <w:t>July 14, 2014</w:t>
            </w:r>
          </w:p>
        </w:tc>
      </w:tr>
    </w:tbl>
    <w:p w14:paraId="1D263529"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2C" w14:textId="77777777" w:rsidTr="00B94131">
        <w:tc>
          <w:tcPr>
            <w:tcW w:w="1728" w:type="dxa"/>
            <w:shd w:val="clear" w:color="auto" w:fill="auto"/>
          </w:tcPr>
          <w:p w14:paraId="1D26352A" w14:textId="77777777" w:rsidR="00D74DDD" w:rsidRPr="00AF336E" w:rsidRDefault="00D74DDD" w:rsidP="00B94131">
            <w:pPr>
              <w:pStyle w:val="Heading5"/>
            </w:pPr>
            <w:r w:rsidRPr="00AF336E">
              <w:t>a.  Pre-Discharge Claims for Both Compensation and Pension</w:t>
            </w:r>
          </w:p>
        </w:tc>
        <w:tc>
          <w:tcPr>
            <w:tcW w:w="7740" w:type="dxa"/>
            <w:shd w:val="clear" w:color="auto" w:fill="auto"/>
          </w:tcPr>
          <w:p w14:paraId="1D26352B" w14:textId="77777777" w:rsidR="00D74DDD" w:rsidRPr="00AF336E" w:rsidRDefault="00D74DDD" w:rsidP="00B94131">
            <w:pPr>
              <w:pStyle w:val="BlockText"/>
              <w:rPr>
                <w:color w:val="auto"/>
              </w:rPr>
            </w:pPr>
            <w:r w:rsidRPr="00AF336E">
              <w:rPr>
                <w:color w:val="auto"/>
              </w:rPr>
              <w:t xml:space="preserve">If a service member files a BDD claim for both compensation </w:t>
            </w:r>
            <w:r w:rsidRPr="00AF336E">
              <w:rPr>
                <w:i/>
                <w:color w:val="auto"/>
              </w:rPr>
              <w:t>and</w:t>
            </w:r>
            <w:r w:rsidRPr="00AF336E">
              <w:rPr>
                <w:color w:val="auto"/>
              </w:rPr>
              <w:t xml:space="preserve"> pension, the RAS with jurisdiction over the claim is responsible for determining entitlement to both benefits.</w:t>
            </w:r>
          </w:p>
        </w:tc>
      </w:tr>
    </w:tbl>
    <w:p w14:paraId="1D26352D"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34" w14:textId="77777777" w:rsidTr="00B94131">
        <w:tc>
          <w:tcPr>
            <w:tcW w:w="1728" w:type="dxa"/>
            <w:shd w:val="clear" w:color="auto" w:fill="auto"/>
          </w:tcPr>
          <w:p w14:paraId="1D26352E" w14:textId="77777777" w:rsidR="00D74DDD" w:rsidRPr="00AF336E" w:rsidRDefault="00D74DDD" w:rsidP="00B94131">
            <w:pPr>
              <w:pStyle w:val="Heading5"/>
            </w:pPr>
            <w:r w:rsidRPr="00AF336E">
              <w:t>b.  Work Items in Virtual VA</w:t>
            </w:r>
          </w:p>
        </w:tc>
        <w:tc>
          <w:tcPr>
            <w:tcW w:w="7740" w:type="dxa"/>
            <w:shd w:val="clear" w:color="auto" w:fill="auto"/>
          </w:tcPr>
          <w:p w14:paraId="1D26352F" w14:textId="77777777" w:rsidR="00D74DDD" w:rsidRPr="00AF336E" w:rsidRDefault="00D74DDD" w:rsidP="00B94131">
            <w:pPr>
              <w:pStyle w:val="BlockText"/>
            </w:pPr>
            <w:r w:rsidRPr="00AF336E">
              <w:t xml:space="preserve">After a scanning site scans documents contained in a service member’s claims folder, it uploads them into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r w:rsidRPr="00AF336E">
              <w:t xml:space="preserve">  This action triggers the creation of a “work item”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r w:rsidRPr="00AF336E">
              <w:t xml:space="preserve"> for the RAS with jurisdiction over the BDD claim.  This work item serves as notification to the RAS that the contents of a claims folder (created for a BDD claim) are now viewable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p>
          <w:p w14:paraId="1D263530" w14:textId="77777777" w:rsidR="00D74DDD" w:rsidRPr="00AF336E" w:rsidRDefault="00D74DDD" w:rsidP="00B94131">
            <w:pPr>
              <w:pStyle w:val="BlockText"/>
            </w:pPr>
          </w:p>
          <w:p w14:paraId="1D263531" w14:textId="77777777" w:rsidR="00D74DDD" w:rsidRPr="00AF336E" w:rsidRDefault="00D74DDD" w:rsidP="00B94131">
            <w:pPr>
              <w:pStyle w:val="BlockText"/>
            </w:pPr>
            <w:r w:rsidRPr="00AF336E">
              <w:rPr>
                <w:b/>
                <w:i/>
              </w:rPr>
              <w:t>Note</w:t>
            </w:r>
            <w:r w:rsidRPr="00AF336E">
              <w:t xml:space="preserve">:  The scanning of documents by the St. Paul PMC under the circumstances described in </w:t>
            </w:r>
            <w:hyperlink r:id="rId42" w:history="1">
              <w:r w:rsidRPr="00AF336E">
                <w:rPr>
                  <w:rStyle w:val="Hyperlink"/>
                </w:rPr>
                <w:t>M21-1MR, Part III, Subpart i, 2.B.3.k</w:t>
              </w:r>
            </w:hyperlink>
            <w:r w:rsidRPr="00AF336E">
              <w:t xml:space="preserve"> similarly triggers the creation of a work item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p>
          <w:p w14:paraId="1D263532" w14:textId="77777777" w:rsidR="00D74DDD" w:rsidRPr="00AF336E" w:rsidRDefault="00D74DDD" w:rsidP="00B94131">
            <w:pPr>
              <w:pStyle w:val="BlockText"/>
            </w:pPr>
          </w:p>
          <w:p w14:paraId="1D263533" w14:textId="77777777" w:rsidR="00D74DDD" w:rsidRPr="00AF336E" w:rsidRDefault="00D74DDD" w:rsidP="00B94131">
            <w:pPr>
              <w:pStyle w:val="BlockText"/>
            </w:pPr>
            <w:r w:rsidRPr="00AF336E">
              <w:rPr>
                <w:b/>
                <w:i/>
              </w:rPr>
              <w:t>Reference</w:t>
            </w:r>
            <w:r w:rsidRPr="00AF336E">
              <w:t xml:space="preserve">:  For more information on work items, see the </w:t>
            </w:r>
            <w:hyperlink r:id="rId43" w:history="1">
              <w:r w:rsidRPr="00AF336E">
                <w:rPr>
                  <w:rStyle w:val="Hyperlink"/>
                  <w:i/>
                </w:rPr>
                <w:t>Work Items User Guide</w:t>
              </w:r>
            </w:hyperlink>
            <w:r w:rsidRPr="00AF336E">
              <w:t>.</w:t>
            </w:r>
          </w:p>
        </w:tc>
      </w:tr>
    </w:tbl>
    <w:p w14:paraId="1D263535" w14:textId="77777777" w:rsidR="00D74DDD" w:rsidRPr="00AF336E" w:rsidRDefault="00D74DDD" w:rsidP="00D74DDD">
      <w:pPr>
        <w:pStyle w:val="ContinuedOnNextPa"/>
      </w:pPr>
      <w:r w:rsidRPr="00AF336E">
        <w:t>Continued on next page</w:t>
      </w:r>
    </w:p>
    <w:p w14:paraId="1D263536" w14:textId="77777777" w:rsidR="00D74DDD" w:rsidRPr="00AF336E" w:rsidRDefault="00D74DDD" w:rsidP="00D74DDD">
      <w:r w:rsidRPr="00AF336E">
        <w:br w:type="page"/>
      </w:r>
    </w:p>
    <w:p w14:paraId="1D263537"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538"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3B" w14:textId="77777777" w:rsidTr="00B94131">
        <w:tc>
          <w:tcPr>
            <w:tcW w:w="1728" w:type="dxa"/>
            <w:shd w:val="clear" w:color="auto" w:fill="auto"/>
          </w:tcPr>
          <w:p w14:paraId="1D263539" w14:textId="77777777" w:rsidR="00D74DDD" w:rsidRPr="00AF336E" w:rsidRDefault="00D74DDD" w:rsidP="00B94131">
            <w:pPr>
              <w:pStyle w:val="Heading5"/>
            </w:pPr>
            <w:r w:rsidRPr="00AF336E">
              <w:t xml:space="preserve">c.  Initial RAS Actions Upon Receipt of a Work Item </w:t>
            </w:r>
          </w:p>
        </w:tc>
        <w:tc>
          <w:tcPr>
            <w:tcW w:w="7740" w:type="dxa"/>
            <w:shd w:val="clear" w:color="auto" w:fill="auto"/>
          </w:tcPr>
          <w:p w14:paraId="1D26353A" w14:textId="77777777" w:rsidR="00D74DDD" w:rsidRPr="00AF336E" w:rsidRDefault="00D74DDD" w:rsidP="00B94131">
            <w:pPr>
              <w:pStyle w:val="BlockText"/>
            </w:pPr>
            <w:r w:rsidRPr="00AF336E">
              <w:t xml:space="preserve">Once a work item representing a pre-discharge claim appears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r w:rsidRPr="00AF336E">
              <w:t xml:space="preserve">, the RAS to which it is assigned must initially take the actions described in the table below: </w:t>
            </w:r>
          </w:p>
        </w:tc>
      </w:tr>
    </w:tbl>
    <w:p w14:paraId="1D26353C"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53F" w14:textId="77777777" w:rsidTr="00B94131">
        <w:tc>
          <w:tcPr>
            <w:tcW w:w="675" w:type="pct"/>
            <w:shd w:val="clear" w:color="auto" w:fill="auto"/>
          </w:tcPr>
          <w:p w14:paraId="1D26353D" w14:textId="77777777" w:rsidR="00D74DDD" w:rsidRPr="00AF336E" w:rsidRDefault="00D74DDD" w:rsidP="00B94131">
            <w:pPr>
              <w:pStyle w:val="TableHeaderText"/>
            </w:pPr>
            <w:r w:rsidRPr="00AF336E">
              <w:t>Step</w:t>
            </w:r>
          </w:p>
        </w:tc>
        <w:tc>
          <w:tcPr>
            <w:tcW w:w="4325" w:type="pct"/>
            <w:shd w:val="clear" w:color="auto" w:fill="auto"/>
          </w:tcPr>
          <w:p w14:paraId="1D26353E" w14:textId="77777777" w:rsidR="00D74DDD" w:rsidRPr="00AF336E" w:rsidRDefault="00D74DDD" w:rsidP="00B94131">
            <w:pPr>
              <w:pStyle w:val="TableHeaderText"/>
            </w:pPr>
            <w:r w:rsidRPr="00AF336E">
              <w:t>Action</w:t>
            </w:r>
          </w:p>
        </w:tc>
      </w:tr>
      <w:tr w:rsidR="00D74DDD" w:rsidRPr="00AF336E" w14:paraId="1D263542" w14:textId="77777777" w:rsidTr="00B94131">
        <w:tc>
          <w:tcPr>
            <w:tcW w:w="675" w:type="pct"/>
            <w:shd w:val="clear" w:color="auto" w:fill="auto"/>
          </w:tcPr>
          <w:p w14:paraId="1D263540" w14:textId="77777777" w:rsidR="00D74DDD" w:rsidRPr="00AF336E" w:rsidRDefault="00D74DDD" w:rsidP="00B94131">
            <w:pPr>
              <w:pStyle w:val="TableText"/>
              <w:jc w:val="center"/>
            </w:pPr>
            <w:r w:rsidRPr="00AF336E">
              <w:t>1</w:t>
            </w:r>
          </w:p>
        </w:tc>
        <w:tc>
          <w:tcPr>
            <w:tcW w:w="4325" w:type="pct"/>
            <w:shd w:val="clear" w:color="auto" w:fill="auto"/>
          </w:tcPr>
          <w:p w14:paraId="1D263541" w14:textId="77777777" w:rsidR="00D74DDD" w:rsidRPr="00AF336E" w:rsidRDefault="00D74DDD" w:rsidP="00B94131">
            <w:pPr>
              <w:pStyle w:val="TableText"/>
            </w:pPr>
            <w:r w:rsidRPr="00AF336E">
              <w:t>Review the paperless claims folder to determine whether it is ready for a rating decision.  If it is, proceed to Step 3.</w:t>
            </w:r>
          </w:p>
        </w:tc>
      </w:tr>
      <w:tr w:rsidR="00D74DDD" w:rsidRPr="00AF336E" w14:paraId="1D263545" w14:textId="77777777" w:rsidTr="00B94131">
        <w:tc>
          <w:tcPr>
            <w:tcW w:w="675" w:type="pct"/>
            <w:shd w:val="clear" w:color="auto" w:fill="auto"/>
          </w:tcPr>
          <w:p w14:paraId="1D263543" w14:textId="77777777" w:rsidR="00D74DDD" w:rsidRPr="00AF336E" w:rsidRDefault="00D74DDD" w:rsidP="00B94131">
            <w:pPr>
              <w:pStyle w:val="TableText"/>
              <w:jc w:val="center"/>
            </w:pPr>
            <w:r w:rsidRPr="00AF336E">
              <w:t>2</w:t>
            </w:r>
          </w:p>
        </w:tc>
        <w:tc>
          <w:tcPr>
            <w:tcW w:w="4325" w:type="pct"/>
            <w:shd w:val="clear" w:color="auto" w:fill="auto"/>
          </w:tcPr>
          <w:p w14:paraId="1D263544" w14:textId="77777777" w:rsidR="00D74DDD" w:rsidRPr="00AF336E" w:rsidRDefault="00D74DDD" w:rsidP="00B94131">
            <w:pPr>
              <w:pStyle w:val="TableText"/>
            </w:pPr>
            <w:r w:rsidRPr="00AF336E">
              <w:t>Follow up on any outstanding examination reports or missing evidence/documentation.</w:t>
            </w:r>
          </w:p>
        </w:tc>
      </w:tr>
      <w:tr w:rsidR="00D74DDD" w:rsidRPr="00AF336E" w14:paraId="1D26354B" w14:textId="77777777" w:rsidTr="00B94131">
        <w:tc>
          <w:tcPr>
            <w:tcW w:w="675" w:type="pct"/>
            <w:shd w:val="clear" w:color="auto" w:fill="auto"/>
          </w:tcPr>
          <w:p w14:paraId="1D263546" w14:textId="77777777" w:rsidR="00D74DDD" w:rsidRPr="00AF336E" w:rsidRDefault="00D74DDD" w:rsidP="00B94131">
            <w:pPr>
              <w:pStyle w:val="TableText"/>
              <w:jc w:val="center"/>
            </w:pPr>
            <w:r w:rsidRPr="00AF336E">
              <w:t>3</w:t>
            </w:r>
          </w:p>
        </w:tc>
        <w:tc>
          <w:tcPr>
            <w:tcW w:w="4325" w:type="pct"/>
            <w:shd w:val="clear" w:color="auto" w:fill="auto"/>
          </w:tcPr>
          <w:p w14:paraId="1D263547" w14:textId="77777777" w:rsidR="00D74DDD" w:rsidRPr="00AF336E" w:rsidRDefault="00D74DDD" w:rsidP="00B94131">
            <w:pPr>
              <w:pStyle w:val="TableText"/>
            </w:pPr>
            <w:r w:rsidRPr="00AF336E">
              <w:t xml:space="preserve">Once all evidence required to decide the claim (except evidence of discharge) is of record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r w:rsidRPr="00AF336E">
              <w:t>, update MAP-D to reflect</w:t>
            </w:r>
          </w:p>
          <w:p w14:paraId="1D263548" w14:textId="77777777" w:rsidR="00D74DDD" w:rsidRPr="00AF336E" w:rsidRDefault="00D74DDD" w:rsidP="00B94131">
            <w:pPr>
              <w:pStyle w:val="TableText"/>
            </w:pPr>
          </w:p>
          <w:p w14:paraId="1D263549" w14:textId="77777777" w:rsidR="00D74DDD" w:rsidRPr="00AF336E" w:rsidRDefault="00D74DDD" w:rsidP="00D74DDD">
            <w:pPr>
              <w:pStyle w:val="BulletText1"/>
              <w:numPr>
                <w:ilvl w:val="0"/>
                <w:numId w:val="1"/>
              </w:numPr>
            </w:pPr>
            <w:r w:rsidRPr="00AF336E">
              <w:t xml:space="preserve">a suspense reason of </w:t>
            </w:r>
            <w:r w:rsidRPr="00AF336E">
              <w:rPr>
                <w:i/>
              </w:rPr>
              <w:t xml:space="preserve">Paperless Claims Processing Case, </w:t>
            </w:r>
            <w:smartTag w:uri="urn:schemas-microsoft-com:office:smarttags" w:element="address">
              <w:smartTag w:uri="urn:schemas-microsoft-com:office:smarttags" w:element="Street">
                <w:r w:rsidRPr="00AF336E">
                  <w:rPr>
                    <w:i/>
                  </w:rPr>
                  <w:t>Awaiting RD</w:t>
                </w:r>
              </w:smartTag>
            </w:smartTag>
            <w:r w:rsidRPr="00AF336E">
              <w:t>, and</w:t>
            </w:r>
          </w:p>
          <w:p w14:paraId="1D26354A" w14:textId="77777777" w:rsidR="00D74DDD" w:rsidRPr="00AF336E" w:rsidRDefault="00D74DDD" w:rsidP="00D74DDD">
            <w:pPr>
              <w:pStyle w:val="BulletText1"/>
              <w:numPr>
                <w:ilvl w:val="0"/>
                <w:numId w:val="1"/>
              </w:numPr>
            </w:pPr>
            <w:r w:rsidRPr="00AF336E">
              <w:t>a suspense date</w:t>
            </w:r>
            <w:r w:rsidRPr="00AF336E">
              <w:rPr>
                <w:color w:val="auto"/>
              </w:rPr>
              <w:t xml:space="preserve"> that is 30 days after t</w:t>
            </w:r>
            <w:r w:rsidRPr="00AF336E">
              <w:t>he anticipated date of discharge.</w:t>
            </w:r>
          </w:p>
        </w:tc>
      </w:tr>
      <w:tr w:rsidR="00D74DDD" w:rsidRPr="00AF336E" w14:paraId="1D26354E" w14:textId="77777777" w:rsidTr="00B94131">
        <w:tc>
          <w:tcPr>
            <w:tcW w:w="675" w:type="pct"/>
            <w:shd w:val="clear" w:color="auto" w:fill="auto"/>
          </w:tcPr>
          <w:p w14:paraId="1D26354C" w14:textId="77777777" w:rsidR="00D74DDD" w:rsidRPr="00AF336E" w:rsidRDefault="00D74DDD" w:rsidP="00B94131">
            <w:pPr>
              <w:pStyle w:val="TableText"/>
              <w:jc w:val="center"/>
            </w:pPr>
            <w:r w:rsidRPr="00AF336E">
              <w:t>4</w:t>
            </w:r>
          </w:p>
        </w:tc>
        <w:tc>
          <w:tcPr>
            <w:tcW w:w="4325" w:type="pct"/>
            <w:shd w:val="clear" w:color="auto" w:fill="auto"/>
          </w:tcPr>
          <w:p w14:paraId="1D26354D" w14:textId="77777777" w:rsidR="00D74DDD" w:rsidRPr="00AF336E" w:rsidRDefault="00D74DDD" w:rsidP="00B94131">
            <w:pPr>
              <w:pStyle w:val="TableText"/>
            </w:pPr>
            <w:r w:rsidRPr="00AF336E">
              <w:t>Route the work item to rating activity.</w:t>
            </w:r>
          </w:p>
        </w:tc>
      </w:tr>
    </w:tbl>
    <w:p w14:paraId="1D26354F" w14:textId="77777777" w:rsidR="00D74DDD" w:rsidRPr="00AF336E" w:rsidRDefault="00D74DDD" w:rsidP="00D74DDD">
      <w:pPr>
        <w:pStyle w:val="ContinuedOnNextPa"/>
      </w:pPr>
      <w:r w:rsidRPr="00AF336E">
        <w:t>Continued on next page</w:t>
      </w:r>
    </w:p>
    <w:p w14:paraId="1D263550" w14:textId="77777777" w:rsidR="00D74DDD" w:rsidRPr="00AF336E" w:rsidRDefault="00D74DDD" w:rsidP="00D74DDD">
      <w:pPr>
        <w:rPr>
          <w:i/>
          <w:sz w:val="20"/>
          <w:szCs w:val="20"/>
        </w:rPr>
      </w:pPr>
      <w:r w:rsidRPr="00AF336E">
        <w:br w:type="page"/>
      </w:r>
    </w:p>
    <w:p w14:paraId="1D263551"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552"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64" w14:textId="77777777" w:rsidTr="00B94131">
        <w:tc>
          <w:tcPr>
            <w:tcW w:w="1728" w:type="dxa"/>
            <w:shd w:val="clear" w:color="auto" w:fill="auto"/>
          </w:tcPr>
          <w:p w14:paraId="1D263553" w14:textId="77777777" w:rsidR="00D74DDD" w:rsidRPr="00AF336E" w:rsidRDefault="00D74DDD" w:rsidP="00B94131">
            <w:pPr>
              <w:pStyle w:val="Heading5"/>
            </w:pPr>
            <w:r w:rsidRPr="00AF336E">
              <w:t>d.  Verifying Service Information</w:t>
            </w:r>
          </w:p>
        </w:tc>
        <w:tc>
          <w:tcPr>
            <w:tcW w:w="7740" w:type="dxa"/>
            <w:shd w:val="clear" w:color="auto" w:fill="auto"/>
          </w:tcPr>
          <w:p w14:paraId="1D263554" w14:textId="77777777" w:rsidR="00D74DDD" w:rsidRPr="00AF336E" w:rsidRDefault="00D74DDD" w:rsidP="00B94131">
            <w:pPr>
              <w:pStyle w:val="BlockText"/>
            </w:pPr>
            <w:r w:rsidRPr="00AF336E">
              <w:t>Before a BDD RAS or Quick Start CPS may grant benefits, it must verify the Veteran’s</w:t>
            </w:r>
          </w:p>
          <w:p w14:paraId="1D263555" w14:textId="77777777" w:rsidR="00D74DDD" w:rsidRPr="00AF336E" w:rsidRDefault="00D74DDD" w:rsidP="00B94131">
            <w:pPr>
              <w:pStyle w:val="BlockText"/>
            </w:pPr>
          </w:p>
          <w:p w14:paraId="1D263556" w14:textId="77777777" w:rsidR="00D74DDD" w:rsidRPr="00AF336E" w:rsidRDefault="00D74DDD" w:rsidP="00D74DDD">
            <w:pPr>
              <w:pStyle w:val="BulletText1"/>
              <w:numPr>
                <w:ilvl w:val="0"/>
                <w:numId w:val="1"/>
              </w:numPr>
            </w:pPr>
            <w:r w:rsidRPr="00AF336E">
              <w:t>discharge date, and</w:t>
            </w:r>
          </w:p>
          <w:p w14:paraId="1D263557" w14:textId="77777777" w:rsidR="00D74DDD" w:rsidRPr="00AF336E" w:rsidRDefault="00D74DDD" w:rsidP="00D74DDD">
            <w:pPr>
              <w:pStyle w:val="BulletText1"/>
              <w:numPr>
                <w:ilvl w:val="0"/>
                <w:numId w:val="1"/>
              </w:numPr>
            </w:pPr>
            <w:r w:rsidRPr="00AF336E">
              <w:t>character of discharge (must be under conditions other than dishonorable).</w:t>
            </w:r>
          </w:p>
          <w:p w14:paraId="1D263558" w14:textId="77777777" w:rsidR="00D74DDD" w:rsidRPr="00AF336E" w:rsidRDefault="00D74DDD" w:rsidP="00B94131">
            <w:pPr>
              <w:pStyle w:val="BlockText"/>
            </w:pPr>
          </w:p>
          <w:p w14:paraId="1D263559" w14:textId="77777777" w:rsidR="00D74DDD" w:rsidRPr="00AF336E" w:rsidRDefault="00D74DDD" w:rsidP="00B94131">
            <w:pPr>
              <w:pStyle w:val="BlockText"/>
            </w:pPr>
            <w:r w:rsidRPr="00AF336E">
              <w:t>A variety of means for verifying service information exists, including</w:t>
            </w:r>
          </w:p>
          <w:p w14:paraId="1D26355A" w14:textId="77777777" w:rsidR="00D74DDD" w:rsidRPr="00AF336E" w:rsidRDefault="00D74DDD" w:rsidP="00B94131">
            <w:pPr>
              <w:pStyle w:val="BlockText"/>
            </w:pPr>
          </w:p>
          <w:p w14:paraId="1D26355B" w14:textId="77777777" w:rsidR="00D74DDD" w:rsidRPr="00AF336E" w:rsidRDefault="00D74DDD" w:rsidP="00D74DDD">
            <w:pPr>
              <w:pStyle w:val="BulletText1"/>
              <w:numPr>
                <w:ilvl w:val="0"/>
                <w:numId w:val="1"/>
              </w:numPr>
            </w:pPr>
            <w:r w:rsidRPr="00AF336E">
              <w:t>Veterans Information Solution (</w:t>
            </w:r>
            <w:smartTag w:uri="urn:schemas-microsoft-com:office:smarttags" w:element="place">
              <w:r w:rsidRPr="00AF336E">
                <w:t>VIS</w:t>
              </w:r>
            </w:smartTag>
            <w:r w:rsidRPr="00AF336E">
              <w:t>)</w:t>
            </w:r>
          </w:p>
          <w:p w14:paraId="1D26355C" w14:textId="77777777" w:rsidR="00D74DDD" w:rsidRPr="00AF336E" w:rsidRDefault="00D74DDD" w:rsidP="00D74DDD">
            <w:pPr>
              <w:pStyle w:val="BulletText1"/>
              <w:numPr>
                <w:ilvl w:val="0"/>
                <w:numId w:val="1"/>
              </w:numPr>
            </w:pPr>
            <w:r w:rsidRPr="00AF336E">
              <w:rPr>
                <w:color w:val="auto"/>
              </w:rPr>
              <w:t>Defense Personnel Records Information System (DPRIS), and</w:t>
            </w:r>
          </w:p>
          <w:p w14:paraId="1D26355D" w14:textId="77777777" w:rsidR="00D74DDD" w:rsidRPr="00AF336E" w:rsidRDefault="00D74DDD" w:rsidP="00D74DDD">
            <w:pPr>
              <w:pStyle w:val="BulletText1"/>
              <w:numPr>
                <w:ilvl w:val="0"/>
                <w:numId w:val="1"/>
              </w:numPr>
            </w:pPr>
            <w:r w:rsidRPr="00AF336E">
              <w:rPr>
                <w:i/>
              </w:rPr>
              <w:t xml:space="preserve">DD Form 214, </w:t>
            </w:r>
            <w:r w:rsidRPr="00AF336E">
              <w:rPr>
                <w:i/>
                <w:iCs/>
              </w:rPr>
              <w:t>Certificate of Release or Discharge from Active Duty.</w:t>
            </w:r>
          </w:p>
          <w:p w14:paraId="1D26355E" w14:textId="77777777" w:rsidR="00D74DDD" w:rsidRPr="00AF336E" w:rsidRDefault="00D74DDD" w:rsidP="00B94131">
            <w:pPr>
              <w:pStyle w:val="BlockText"/>
            </w:pPr>
          </w:p>
          <w:p w14:paraId="1D26355F" w14:textId="77777777" w:rsidR="00D74DDD" w:rsidRPr="00AF336E" w:rsidRDefault="00D74DDD" w:rsidP="00B94131">
            <w:pPr>
              <w:pStyle w:val="BlockText"/>
            </w:pPr>
            <w:r w:rsidRPr="00AF336E">
              <w:rPr>
                <w:b/>
                <w:i/>
              </w:rPr>
              <w:t>Note</w:t>
            </w:r>
            <w:r w:rsidRPr="00AF336E">
              <w:t xml:space="preserve">:  Service departments normally issue a </w:t>
            </w:r>
            <w:r w:rsidRPr="00AF336E">
              <w:rPr>
                <w:i/>
                <w:iCs/>
              </w:rPr>
              <w:t>DD Form 214</w:t>
            </w:r>
            <w:r w:rsidRPr="00AF336E">
              <w:t xml:space="preserve"> to service members at the time of their release from active duty.  Under certain circumstances, however, service departments may issue the form </w:t>
            </w:r>
            <w:r w:rsidRPr="00AF336E">
              <w:rPr>
                <w:i/>
              </w:rPr>
              <w:t>prior</w:t>
            </w:r>
            <w:r w:rsidRPr="00AF336E">
              <w:t xml:space="preserve"> to separation.  VA considers such forms valid for the purpose of verifying service information.</w:t>
            </w:r>
          </w:p>
          <w:p w14:paraId="1D263560" w14:textId="77777777" w:rsidR="00D74DDD" w:rsidRPr="00AF336E" w:rsidRDefault="00D74DDD" w:rsidP="00B94131">
            <w:pPr>
              <w:pStyle w:val="BlockText"/>
            </w:pPr>
          </w:p>
          <w:p w14:paraId="1D263561" w14:textId="77777777" w:rsidR="00D74DDD" w:rsidRPr="00AF336E" w:rsidRDefault="00D74DDD" w:rsidP="00B94131">
            <w:pPr>
              <w:pStyle w:val="BlockText"/>
            </w:pPr>
            <w:r w:rsidRPr="00AF336E">
              <w:rPr>
                <w:b/>
                <w:i/>
              </w:rPr>
              <w:t>References</w:t>
            </w:r>
            <w:r w:rsidRPr="00AF336E">
              <w:t>:  For more information on</w:t>
            </w:r>
          </w:p>
          <w:p w14:paraId="1D263562" w14:textId="77777777" w:rsidR="00D74DDD" w:rsidRPr="00AF336E" w:rsidRDefault="00D74DDD" w:rsidP="00D74DDD">
            <w:pPr>
              <w:pStyle w:val="BulletText1"/>
              <w:numPr>
                <w:ilvl w:val="0"/>
                <w:numId w:val="1"/>
              </w:numPr>
            </w:pPr>
            <w:smartTag w:uri="urn:schemas-microsoft-com:office:smarttags" w:element="place">
              <w:r w:rsidRPr="00AF336E">
                <w:t>VIS</w:t>
              </w:r>
            </w:smartTag>
            <w:r w:rsidRPr="00AF336E">
              <w:t xml:space="preserve">, see the </w:t>
            </w:r>
            <w:hyperlink r:id="rId44" w:history="1">
              <w:r w:rsidRPr="00AF336E">
                <w:rPr>
                  <w:rStyle w:val="Hyperlink"/>
                  <w:i/>
                </w:rPr>
                <w:t>VIS User Guide</w:t>
              </w:r>
            </w:hyperlink>
            <w:r w:rsidRPr="00AF336E">
              <w:t>, and</w:t>
            </w:r>
          </w:p>
          <w:p w14:paraId="1D263563" w14:textId="77777777" w:rsidR="00D74DDD" w:rsidRPr="00AF336E" w:rsidRDefault="00D74DDD" w:rsidP="00D74DDD">
            <w:pPr>
              <w:pStyle w:val="BulletText1"/>
              <w:numPr>
                <w:ilvl w:val="0"/>
                <w:numId w:val="1"/>
              </w:numPr>
            </w:pPr>
            <w:r w:rsidRPr="00AF336E">
              <w:t xml:space="preserve">DPRIS, access the HELP tab on the </w:t>
            </w:r>
            <w:hyperlink r:id="rId45" w:history="1">
              <w:r w:rsidRPr="00AF336E">
                <w:rPr>
                  <w:rStyle w:val="Hyperlink"/>
                </w:rPr>
                <w:t>DPRIS web site</w:t>
              </w:r>
            </w:hyperlink>
            <w:r w:rsidRPr="00AF336E">
              <w:t>.  (Registration is required.)</w:t>
            </w:r>
          </w:p>
        </w:tc>
      </w:tr>
    </w:tbl>
    <w:p w14:paraId="1D263565" w14:textId="77777777" w:rsidR="00D74DDD" w:rsidRPr="00AF336E" w:rsidRDefault="00D74DDD" w:rsidP="00D74DDD">
      <w:pPr>
        <w:pStyle w:val="ContinuedOnNextPa"/>
      </w:pPr>
      <w:r w:rsidRPr="00AF336E">
        <w:t>Continued on next page</w:t>
      </w:r>
    </w:p>
    <w:p w14:paraId="1D263566" w14:textId="77777777" w:rsidR="00D74DDD" w:rsidRPr="00AF336E" w:rsidRDefault="00D74DDD" w:rsidP="00D74DDD">
      <w:pPr>
        <w:rPr>
          <w:i/>
          <w:sz w:val="20"/>
          <w:szCs w:val="20"/>
        </w:rPr>
      </w:pPr>
      <w:r w:rsidRPr="00AF336E">
        <w:br w:type="page"/>
      </w:r>
    </w:p>
    <w:p w14:paraId="1D263567"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568"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78" w14:textId="77777777" w:rsidTr="00B94131">
        <w:tc>
          <w:tcPr>
            <w:tcW w:w="1728" w:type="dxa"/>
            <w:shd w:val="clear" w:color="auto" w:fill="auto"/>
          </w:tcPr>
          <w:p w14:paraId="1D263569" w14:textId="77777777" w:rsidR="00D74DDD" w:rsidRPr="00AF336E" w:rsidRDefault="00D74DDD" w:rsidP="00B94131">
            <w:pPr>
              <w:pStyle w:val="Heading5"/>
            </w:pPr>
            <w:r w:rsidRPr="00AF336E">
              <w:t>e.  Handling Claims for Which No Evidence of Discharge Exists</w:t>
            </w:r>
          </w:p>
        </w:tc>
        <w:tc>
          <w:tcPr>
            <w:tcW w:w="7740" w:type="dxa"/>
            <w:shd w:val="clear" w:color="auto" w:fill="auto"/>
          </w:tcPr>
          <w:p w14:paraId="1D26356A" w14:textId="77777777" w:rsidR="00D74DDD" w:rsidRPr="00AF336E" w:rsidRDefault="00D74DDD" w:rsidP="00B94131">
            <w:pPr>
              <w:pStyle w:val="BlockText"/>
            </w:pPr>
            <w:r w:rsidRPr="00AF336E">
              <w:t>If no evidence of discharge</w:t>
            </w:r>
            <w:r w:rsidRPr="00AF336E">
              <w:rPr>
                <w:color w:val="auto"/>
              </w:rPr>
              <w:t xml:space="preserve"> </w:t>
            </w:r>
            <w:r w:rsidRPr="00AF336E">
              <w:t>is of record on or after a claimant’s anticipated discharge date, the BDD RAS or Quick Start CPS with jurisdiction over the affected claim must take one or more of the following actions until the evidence is obtained:</w:t>
            </w:r>
          </w:p>
          <w:p w14:paraId="1D26356B" w14:textId="77777777" w:rsidR="00D74DDD" w:rsidRPr="00AF336E" w:rsidRDefault="00D74DDD" w:rsidP="00B94131">
            <w:pPr>
              <w:pStyle w:val="BlockText"/>
            </w:pPr>
          </w:p>
          <w:p w14:paraId="1D26356C" w14:textId="77777777" w:rsidR="00D74DDD" w:rsidRPr="00AF336E" w:rsidRDefault="00D74DDD" w:rsidP="00D74DDD">
            <w:pPr>
              <w:pStyle w:val="BulletText1"/>
              <w:numPr>
                <w:ilvl w:val="0"/>
                <w:numId w:val="1"/>
              </w:numPr>
            </w:pPr>
            <w:r w:rsidRPr="00AF336E">
              <w:t xml:space="preserve">check </w:t>
            </w:r>
            <w:smartTag w:uri="urn:schemas-microsoft-com:office:smarttags" w:element="place">
              <w:r w:rsidRPr="00AF336E">
                <w:t>VIS</w:t>
              </w:r>
            </w:smartTag>
          </w:p>
          <w:p w14:paraId="1D26356D" w14:textId="77777777" w:rsidR="00D74DDD" w:rsidRPr="00AF336E" w:rsidRDefault="00D74DDD" w:rsidP="00D74DDD">
            <w:pPr>
              <w:pStyle w:val="BulletText1"/>
              <w:numPr>
                <w:ilvl w:val="0"/>
                <w:numId w:val="1"/>
              </w:numPr>
            </w:pPr>
            <w:r w:rsidRPr="00AF336E">
              <w:t xml:space="preserve">ask the claimant to provide VA with his/her </w:t>
            </w:r>
            <w:r w:rsidRPr="00AF336E">
              <w:rPr>
                <w:i/>
              </w:rPr>
              <w:t>DD Form 214</w:t>
            </w:r>
            <w:r w:rsidRPr="00AF336E">
              <w:t xml:space="preserve"> </w:t>
            </w:r>
          </w:p>
          <w:p w14:paraId="1D26356E" w14:textId="77777777" w:rsidR="00D74DDD" w:rsidRPr="00AF336E" w:rsidRDefault="00D74DDD" w:rsidP="00D74DDD">
            <w:pPr>
              <w:pStyle w:val="BulletText1"/>
              <w:numPr>
                <w:ilvl w:val="0"/>
                <w:numId w:val="1"/>
              </w:numPr>
            </w:pPr>
            <w:r w:rsidRPr="00AF336E">
              <w:t>contact the appropriate separation site or transition facility to determine the claimant’s</w:t>
            </w:r>
          </w:p>
          <w:p w14:paraId="1D26356F" w14:textId="77777777" w:rsidR="00D74DDD" w:rsidRPr="00AF336E" w:rsidRDefault="00D74DDD" w:rsidP="00D74DDD">
            <w:pPr>
              <w:pStyle w:val="BulletText2"/>
              <w:numPr>
                <w:ilvl w:val="0"/>
                <w:numId w:val="2"/>
              </w:numPr>
            </w:pPr>
            <w:r w:rsidRPr="00AF336E">
              <w:t>duty status, and</w:t>
            </w:r>
          </w:p>
          <w:p w14:paraId="1D263570" w14:textId="77777777" w:rsidR="00D74DDD" w:rsidRPr="00AF336E" w:rsidRDefault="00D74DDD" w:rsidP="00D74DDD">
            <w:pPr>
              <w:pStyle w:val="BulletText2"/>
              <w:numPr>
                <w:ilvl w:val="0"/>
                <w:numId w:val="2"/>
              </w:numPr>
            </w:pPr>
            <w:r w:rsidRPr="00AF336E">
              <w:t>anticipated release date, and/or</w:t>
            </w:r>
          </w:p>
          <w:p w14:paraId="1D263571" w14:textId="77777777" w:rsidR="00D74DDD" w:rsidRPr="00AF336E" w:rsidRDefault="00D74DDD" w:rsidP="00D74DDD">
            <w:pPr>
              <w:pStyle w:val="BulletText1"/>
              <w:numPr>
                <w:ilvl w:val="0"/>
                <w:numId w:val="1"/>
              </w:numPr>
            </w:pPr>
            <w:r w:rsidRPr="00AF336E">
              <w:t>submit a request for service verification through DPRIS.</w:t>
            </w:r>
          </w:p>
          <w:p w14:paraId="1D263572" w14:textId="77777777" w:rsidR="00D74DDD" w:rsidRPr="00AF336E" w:rsidRDefault="00D74DDD" w:rsidP="00B94131">
            <w:pPr>
              <w:pStyle w:val="BlockText"/>
            </w:pPr>
          </w:p>
          <w:p w14:paraId="1D263573" w14:textId="77777777" w:rsidR="00D74DDD" w:rsidRPr="00AF336E" w:rsidRDefault="00D74DDD" w:rsidP="00B94131">
            <w:pPr>
              <w:pStyle w:val="BlockText"/>
            </w:pPr>
            <w:r w:rsidRPr="00AF336E">
              <w:rPr>
                <w:b/>
                <w:i/>
              </w:rPr>
              <w:t>Note</w:t>
            </w:r>
            <w:r w:rsidRPr="00AF336E">
              <w:t xml:space="preserve">:  A RAS or CPS should assume a claimant will remain on active duty for at least 60 more days </w:t>
            </w:r>
            <w:r w:rsidRPr="00AF336E">
              <w:rPr>
                <w:b/>
                <w:i/>
              </w:rPr>
              <w:t>and deny his/her claim accordingly</w:t>
            </w:r>
            <w:r w:rsidRPr="00AF336E">
              <w:t xml:space="preserve"> if</w:t>
            </w:r>
          </w:p>
          <w:p w14:paraId="1D263574" w14:textId="77777777" w:rsidR="00D74DDD" w:rsidRPr="00AF336E" w:rsidRDefault="00D74DDD" w:rsidP="00D74DDD">
            <w:pPr>
              <w:pStyle w:val="BulletText1"/>
              <w:numPr>
                <w:ilvl w:val="0"/>
                <w:numId w:val="1"/>
              </w:numPr>
            </w:pPr>
            <w:r w:rsidRPr="00AF336E">
              <w:t>at least 60 days have passed since the anticipated discharge date, and</w:t>
            </w:r>
          </w:p>
          <w:p w14:paraId="1D263575" w14:textId="77777777" w:rsidR="00D74DDD" w:rsidRPr="00AF336E" w:rsidRDefault="00D74DDD" w:rsidP="00D74DDD">
            <w:pPr>
              <w:pStyle w:val="BulletText1"/>
              <w:numPr>
                <w:ilvl w:val="0"/>
                <w:numId w:val="1"/>
              </w:numPr>
            </w:pPr>
            <w:r w:rsidRPr="00AF336E">
              <w:t>attempts to obtain evidence of discharge through the actions described above have been unsuccessful.</w:t>
            </w:r>
          </w:p>
          <w:p w14:paraId="1D263576" w14:textId="77777777" w:rsidR="00D74DDD" w:rsidRPr="00AF336E" w:rsidRDefault="00D74DDD" w:rsidP="00B94131">
            <w:pPr>
              <w:pStyle w:val="BlockText"/>
            </w:pPr>
          </w:p>
          <w:p w14:paraId="1D263577" w14:textId="77777777" w:rsidR="00D74DDD" w:rsidRPr="00AF336E" w:rsidRDefault="00D74DDD" w:rsidP="00B94131">
            <w:pPr>
              <w:pStyle w:val="BlockText"/>
            </w:pPr>
            <w:r w:rsidRPr="00AF336E">
              <w:rPr>
                <w:b/>
                <w:i/>
              </w:rPr>
              <w:t>Reference</w:t>
            </w:r>
            <w:r w:rsidRPr="00AF336E">
              <w:t xml:space="preserve">:  For more information on denying pre-discharge claims from service members who remain on active duty, see </w:t>
            </w:r>
            <w:hyperlink r:id="rId46" w:history="1">
              <w:r w:rsidRPr="00AF336E">
                <w:rPr>
                  <w:rStyle w:val="Hyperlink"/>
                </w:rPr>
                <w:t>M21-1MR, Part III, Subpart i, 2.B.6.f</w:t>
              </w:r>
            </w:hyperlink>
            <w:r w:rsidRPr="00AF336E">
              <w:t>.</w:t>
            </w:r>
          </w:p>
        </w:tc>
      </w:tr>
    </w:tbl>
    <w:p w14:paraId="1D263579" w14:textId="77777777" w:rsidR="00D74DDD" w:rsidRPr="00AF336E" w:rsidRDefault="00D74DDD" w:rsidP="00D74DDD">
      <w:pPr>
        <w:pStyle w:val="ContinuedOnNextPa"/>
      </w:pPr>
      <w:r w:rsidRPr="00AF336E">
        <w:t>Continued on next page</w:t>
      </w:r>
    </w:p>
    <w:p w14:paraId="1D26357A" w14:textId="77777777" w:rsidR="00D74DDD" w:rsidRPr="00AF336E" w:rsidRDefault="00D74DDD" w:rsidP="00D74DDD">
      <w:pPr>
        <w:rPr>
          <w:i/>
          <w:sz w:val="20"/>
          <w:szCs w:val="20"/>
        </w:rPr>
      </w:pPr>
      <w:r w:rsidRPr="00AF336E">
        <w:br w:type="page"/>
      </w:r>
    </w:p>
    <w:p w14:paraId="1D26357B"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57C"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84" w14:textId="77777777" w:rsidTr="00B94131">
        <w:tc>
          <w:tcPr>
            <w:tcW w:w="1728" w:type="dxa"/>
            <w:shd w:val="clear" w:color="auto" w:fill="auto"/>
          </w:tcPr>
          <w:p w14:paraId="1D26357D" w14:textId="77777777" w:rsidR="00D74DDD" w:rsidRPr="00AF336E" w:rsidRDefault="00D74DDD" w:rsidP="00B94131">
            <w:pPr>
              <w:pStyle w:val="Heading5"/>
            </w:pPr>
            <w:r w:rsidRPr="00AF336E">
              <w:t>f.  Handling Claims From Service Members Who Remain on Active Duty</w:t>
            </w:r>
          </w:p>
        </w:tc>
        <w:tc>
          <w:tcPr>
            <w:tcW w:w="7740" w:type="dxa"/>
            <w:shd w:val="clear" w:color="auto" w:fill="auto"/>
          </w:tcPr>
          <w:p w14:paraId="1D26357E" w14:textId="77777777" w:rsidR="00D74DDD" w:rsidRPr="00AF336E" w:rsidRDefault="00D74DDD" w:rsidP="00B94131">
            <w:pPr>
              <w:pStyle w:val="BlockText"/>
            </w:pPr>
            <w:r w:rsidRPr="00AF336E">
              <w:t xml:space="preserve">If a service member remains on active duty beyond his/her anticipated discharge date, the RAS or CPS must </w:t>
            </w:r>
          </w:p>
          <w:p w14:paraId="1D26357F" w14:textId="77777777" w:rsidR="00D74DDD" w:rsidRPr="00AF336E" w:rsidRDefault="00D74DDD" w:rsidP="00B94131">
            <w:pPr>
              <w:pStyle w:val="BlockText"/>
            </w:pPr>
          </w:p>
          <w:p w14:paraId="1D263580" w14:textId="77777777" w:rsidR="00D74DDD" w:rsidRPr="00AF336E" w:rsidRDefault="00D74DDD" w:rsidP="00D74DDD">
            <w:pPr>
              <w:pStyle w:val="BulletText1"/>
              <w:numPr>
                <w:ilvl w:val="0"/>
                <w:numId w:val="1"/>
              </w:numPr>
            </w:pPr>
            <w:r w:rsidRPr="00AF336E">
              <w:t>attempt to contact the service member to obtain a new discharge date, and</w:t>
            </w:r>
          </w:p>
          <w:p w14:paraId="1D263581" w14:textId="77777777" w:rsidR="00D74DDD" w:rsidRPr="00AF336E" w:rsidRDefault="00D74DDD" w:rsidP="00D74DDD">
            <w:pPr>
              <w:pStyle w:val="BulletText1"/>
              <w:numPr>
                <w:ilvl w:val="0"/>
                <w:numId w:val="1"/>
              </w:numPr>
            </w:pPr>
            <w:r w:rsidRPr="00AF336E">
              <w:t>follow the instructions in the table below.</w:t>
            </w:r>
          </w:p>
          <w:p w14:paraId="1D263582" w14:textId="77777777" w:rsidR="00D74DDD" w:rsidRPr="00AF336E" w:rsidRDefault="00D74DDD" w:rsidP="00B94131">
            <w:pPr>
              <w:pStyle w:val="BlockText"/>
            </w:pPr>
          </w:p>
          <w:p w14:paraId="1D263583" w14:textId="77777777" w:rsidR="00D74DDD" w:rsidRPr="00AF336E" w:rsidRDefault="00D74DDD" w:rsidP="00B94131">
            <w:pPr>
              <w:pStyle w:val="BlockText"/>
            </w:pPr>
            <w:r w:rsidRPr="00AF336E">
              <w:rPr>
                <w:b/>
                <w:i/>
              </w:rPr>
              <w:t>Exception</w:t>
            </w:r>
            <w:r w:rsidRPr="00AF336E">
              <w:t xml:space="preserve">:  If a service member remains on active duty because his/her service department referred the service member into the Integrated Disability Evaluation System (IDES), follow the instructions in </w:t>
            </w:r>
            <w:hyperlink r:id="rId47" w:history="1">
              <w:r w:rsidRPr="00AF336E">
                <w:rPr>
                  <w:rStyle w:val="Hyperlink"/>
                </w:rPr>
                <w:t>M21-1MR, Part III, Subpart i, 2.D.27.c</w:t>
              </w:r>
            </w:hyperlink>
            <w:r w:rsidRPr="00AF336E">
              <w:t>.</w:t>
            </w:r>
          </w:p>
        </w:tc>
      </w:tr>
    </w:tbl>
    <w:p w14:paraId="1D263585"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4864"/>
      </w:tblGrid>
      <w:tr w:rsidR="00D74DDD" w:rsidRPr="00AF336E" w14:paraId="1D263588" w14:textId="77777777" w:rsidTr="00B94131">
        <w:tc>
          <w:tcPr>
            <w:tcW w:w="2736" w:type="dxa"/>
            <w:shd w:val="clear" w:color="auto" w:fill="auto"/>
          </w:tcPr>
          <w:p w14:paraId="1D263586" w14:textId="77777777" w:rsidR="00D74DDD" w:rsidRPr="00AF336E" w:rsidRDefault="00D74DDD" w:rsidP="00B94131">
            <w:pPr>
              <w:pStyle w:val="TableHeaderText"/>
              <w:jc w:val="left"/>
            </w:pPr>
            <w:r w:rsidRPr="00AF336E">
              <w:t>If the service member ...</w:t>
            </w:r>
          </w:p>
        </w:tc>
        <w:tc>
          <w:tcPr>
            <w:tcW w:w="4864" w:type="dxa"/>
            <w:shd w:val="clear" w:color="auto" w:fill="auto"/>
          </w:tcPr>
          <w:p w14:paraId="1D263587" w14:textId="77777777" w:rsidR="00D74DDD" w:rsidRPr="00AF336E" w:rsidRDefault="00D74DDD" w:rsidP="00B94131">
            <w:pPr>
              <w:pStyle w:val="TableHeaderText"/>
              <w:jc w:val="left"/>
            </w:pPr>
            <w:r w:rsidRPr="00AF336E">
              <w:t>Then the RAS or CPS must ...</w:t>
            </w:r>
          </w:p>
        </w:tc>
      </w:tr>
      <w:tr w:rsidR="00D74DDD" w:rsidRPr="00AF336E" w14:paraId="1D263596" w14:textId="77777777" w:rsidTr="00B94131">
        <w:tc>
          <w:tcPr>
            <w:tcW w:w="2736" w:type="dxa"/>
            <w:shd w:val="clear" w:color="auto" w:fill="auto"/>
          </w:tcPr>
          <w:p w14:paraId="1D263589" w14:textId="77777777" w:rsidR="00D74DDD" w:rsidRPr="00AF336E" w:rsidRDefault="00D74DDD" w:rsidP="00D74DDD">
            <w:pPr>
              <w:pStyle w:val="BulletText1"/>
              <w:numPr>
                <w:ilvl w:val="0"/>
                <w:numId w:val="1"/>
              </w:numPr>
            </w:pPr>
            <w:r w:rsidRPr="00AF336E">
              <w:t xml:space="preserve">plans to remain on active duty </w:t>
            </w:r>
            <w:r w:rsidRPr="00AF336E">
              <w:rPr>
                <w:i/>
              </w:rPr>
              <w:t>more</w:t>
            </w:r>
            <w:r w:rsidRPr="00AF336E">
              <w:t xml:space="preserve"> than 60 days from the current date, or</w:t>
            </w:r>
          </w:p>
          <w:p w14:paraId="1D26358A" w14:textId="77777777" w:rsidR="00D74DDD" w:rsidRPr="00AF336E" w:rsidRDefault="00D74DDD" w:rsidP="00D74DDD">
            <w:pPr>
              <w:pStyle w:val="BulletText1"/>
              <w:numPr>
                <w:ilvl w:val="0"/>
                <w:numId w:val="1"/>
              </w:numPr>
              <w:rPr>
                <w:color w:val="auto"/>
              </w:rPr>
            </w:pPr>
            <w:r w:rsidRPr="00AF336E">
              <w:rPr>
                <w:color w:val="auto"/>
              </w:rPr>
              <w:t xml:space="preserve">the RAS or CPS is unsuccessful in its attempts to contact the service member </w:t>
            </w:r>
          </w:p>
        </w:tc>
        <w:tc>
          <w:tcPr>
            <w:tcW w:w="4864" w:type="dxa"/>
            <w:shd w:val="clear" w:color="auto" w:fill="auto"/>
          </w:tcPr>
          <w:p w14:paraId="1D26358B" w14:textId="77777777" w:rsidR="00D74DDD" w:rsidRPr="00AF336E" w:rsidRDefault="00D74DDD" w:rsidP="00D74DDD">
            <w:pPr>
              <w:pStyle w:val="BulletText1"/>
              <w:numPr>
                <w:ilvl w:val="0"/>
                <w:numId w:val="1"/>
              </w:numPr>
            </w:pPr>
            <w:r w:rsidRPr="00AF336E">
              <w:t xml:space="preserve">dispose of any hard-copy, unpromulgated rating decisions under </w:t>
            </w:r>
            <w:hyperlink r:id="rId48" w:history="1">
              <w:r w:rsidRPr="00AF336E">
                <w:rPr>
                  <w:rStyle w:val="Hyperlink"/>
                  <w:i/>
                  <w:iCs/>
                </w:rPr>
                <w:t>RCS VB-1, Part I, Item number 13-052.200</w:t>
              </w:r>
            </w:hyperlink>
          </w:p>
          <w:p w14:paraId="1D26358C" w14:textId="77777777" w:rsidR="00D74DDD" w:rsidRPr="00AF336E" w:rsidRDefault="00D74DDD" w:rsidP="00D74DDD">
            <w:pPr>
              <w:pStyle w:val="BulletText1"/>
              <w:numPr>
                <w:ilvl w:val="0"/>
                <w:numId w:val="1"/>
              </w:numPr>
            </w:pPr>
            <w:r w:rsidRPr="00AF336E">
              <w:t>delete unpromulgated rating decisions from</w:t>
            </w:r>
          </w:p>
          <w:p w14:paraId="1D26358D" w14:textId="77777777" w:rsidR="00D74DDD" w:rsidRPr="00AF336E" w:rsidRDefault="00D74DDD" w:rsidP="00D74DDD">
            <w:pPr>
              <w:pStyle w:val="BulletText2"/>
              <w:numPr>
                <w:ilvl w:val="0"/>
                <w:numId w:val="2"/>
              </w:numPr>
            </w:pPr>
            <w:r w:rsidRPr="00AF336E">
              <w:t>Virtual VA, and</w:t>
            </w:r>
          </w:p>
          <w:p w14:paraId="1D26358E" w14:textId="77777777" w:rsidR="00D74DDD" w:rsidRPr="00AF336E" w:rsidRDefault="00D74DDD" w:rsidP="00D74DDD">
            <w:pPr>
              <w:pStyle w:val="BulletText2"/>
              <w:numPr>
                <w:ilvl w:val="0"/>
                <w:numId w:val="2"/>
              </w:numPr>
            </w:pPr>
            <w:r w:rsidRPr="00AF336E">
              <w:t>Rating Board Automation (RBA) 2000</w:t>
            </w:r>
          </w:p>
          <w:p w14:paraId="1D26358F" w14:textId="77777777" w:rsidR="00D74DDD" w:rsidRPr="00AF336E" w:rsidRDefault="00D74DDD" w:rsidP="00D74DDD">
            <w:pPr>
              <w:pStyle w:val="BulletText1"/>
              <w:numPr>
                <w:ilvl w:val="0"/>
                <w:numId w:val="1"/>
              </w:numPr>
            </w:pPr>
            <w:r w:rsidRPr="00AF336E">
              <w:t>retain all other accumulated documentation in the claims folder</w:t>
            </w:r>
          </w:p>
          <w:p w14:paraId="1D263590" w14:textId="77777777" w:rsidR="00D74DDD" w:rsidRPr="00AF336E" w:rsidRDefault="00D74DDD" w:rsidP="00D74DDD">
            <w:pPr>
              <w:pStyle w:val="BulletText1"/>
              <w:numPr>
                <w:ilvl w:val="0"/>
                <w:numId w:val="1"/>
              </w:numPr>
            </w:pPr>
            <w:r w:rsidRPr="00AF336E">
              <w:t>deny the claim under reason code 19, ON ACTIVE DUTY/RETIRED PAY, and</w:t>
            </w:r>
          </w:p>
          <w:p w14:paraId="1D263591" w14:textId="77777777" w:rsidR="00D74DDD" w:rsidRPr="00AF336E" w:rsidRDefault="00D74DDD" w:rsidP="00D74DDD">
            <w:pPr>
              <w:pStyle w:val="BulletText1"/>
              <w:numPr>
                <w:ilvl w:val="0"/>
                <w:numId w:val="1"/>
              </w:numPr>
            </w:pPr>
            <w:r w:rsidRPr="00AF336E">
              <w:t>notify the service member of the reason for denial.</w:t>
            </w:r>
          </w:p>
          <w:p w14:paraId="1D263592" w14:textId="77777777" w:rsidR="00D74DDD" w:rsidRPr="00AF336E" w:rsidRDefault="00D74DDD" w:rsidP="00B94131">
            <w:pPr>
              <w:pStyle w:val="TableText"/>
            </w:pPr>
          </w:p>
          <w:p w14:paraId="1D263593" w14:textId="77777777" w:rsidR="00D74DDD" w:rsidRPr="00AF336E" w:rsidRDefault="00D74DDD" w:rsidP="00B94131">
            <w:pPr>
              <w:pStyle w:val="TableText"/>
            </w:pPr>
            <w:r w:rsidRPr="00AF336E">
              <w:rPr>
                <w:b/>
                <w:i/>
              </w:rPr>
              <w:t>Notes</w:t>
            </w:r>
            <w:r w:rsidRPr="00AF336E">
              <w:t xml:space="preserve">:  </w:t>
            </w:r>
          </w:p>
          <w:p w14:paraId="1D263594" w14:textId="77777777" w:rsidR="00D74DDD" w:rsidRPr="00AF336E" w:rsidRDefault="00D74DDD" w:rsidP="00D74DDD">
            <w:pPr>
              <w:pStyle w:val="BulletText1"/>
              <w:numPr>
                <w:ilvl w:val="0"/>
                <w:numId w:val="1"/>
              </w:numPr>
            </w:pPr>
            <w:r w:rsidRPr="00AF336E">
              <w:t xml:space="preserve">Only users with the Virtual VA role of “Supervisor” or “System Administrator” may delete rating decisions from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p>
          <w:p w14:paraId="1D263595" w14:textId="77777777" w:rsidR="00D74DDD" w:rsidRPr="00AF336E" w:rsidRDefault="00D74DDD" w:rsidP="00D74DDD">
            <w:pPr>
              <w:pStyle w:val="BulletText1"/>
              <w:numPr>
                <w:ilvl w:val="0"/>
                <w:numId w:val="1"/>
              </w:numPr>
            </w:pPr>
            <w:r w:rsidRPr="00AF336E">
              <w:t>To remove an unpromulgated rating decision from RBA 2000, the Rating Veterans Service Representative (RVSR) who prepared the decision must first pull it back into RBA 2000 and then delete it.</w:t>
            </w:r>
          </w:p>
        </w:tc>
      </w:tr>
    </w:tbl>
    <w:p w14:paraId="1D263597" w14:textId="77777777" w:rsidR="00D74DDD" w:rsidRPr="00AF336E" w:rsidRDefault="00D74DDD" w:rsidP="00D74DDD">
      <w:pPr>
        <w:pStyle w:val="ContinuedOnNextPa"/>
      </w:pPr>
      <w:r w:rsidRPr="00AF336E">
        <w:t>Continued on next page</w:t>
      </w:r>
    </w:p>
    <w:p w14:paraId="1D263598" w14:textId="77777777" w:rsidR="00D74DDD" w:rsidRPr="00AF336E" w:rsidRDefault="00D74DDD" w:rsidP="00D74DDD">
      <w:r w:rsidRPr="00AF336E">
        <w:br w:type="page"/>
      </w:r>
    </w:p>
    <w:p w14:paraId="1D263599"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59A"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59C" w14:textId="77777777" w:rsidTr="00B94131">
        <w:tc>
          <w:tcPr>
            <w:tcW w:w="5000" w:type="pct"/>
            <w:shd w:val="clear" w:color="auto" w:fill="auto"/>
          </w:tcPr>
          <w:p w14:paraId="1D26359B"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f.  Handling Claims From Service Members Who Remain on Active Duty</w:t>
            </w:r>
            <w:r w:rsidRPr="00AF336E">
              <w:rPr>
                <w:noProof/>
              </w:rPr>
              <w:fldChar w:fldCharType="end"/>
            </w:r>
            <w:r w:rsidR="00D74DDD" w:rsidRPr="00AF336E">
              <w:t xml:space="preserve"> </w:t>
            </w:r>
            <w:r w:rsidR="00D74DDD" w:rsidRPr="00AF336E">
              <w:rPr>
                <w:b w:val="0"/>
              </w:rPr>
              <w:t>(continued)</w:t>
            </w:r>
          </w:p>
        </w:tc>
      </w:tr>
    </w:tbl>
    <w:p w14:paraId="1D26359D"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4864"/>
      </w:tblGrid>
      <w:tr w:rsidR="00D74DDD" w:rsidRPr="00AF336E" w14:paraId="1D2635A0" w14:textId="77777777" w:rsidTr="00B94131">
        <w:tc>
          <w:tcPr>
            <w:tcW w:w="2736" w:type="dxa"/>
            <w:shd w:val="clear" w:color="auto" w:fill="auto"/>
          </w:tcPr>
          <w:p w14:paraId="1D26359E" w14:textId="77777777" w:rsidR="00D74DDD" w:rsidRPr="00AF336E" w:rsidRDefault="00D74DDD" w:rsidP="00B94131">
            <w:pPr>
              <w:pStyle w:val="TableHeaderText"/>
              <w:jc w:val="left"/>
            </w:pPr>
            <w:r w:rsidRPr="00AF336E">
              <w:t>If the service member ...</w:t>
            </w:r>
          </w:p>
        </w:tc>
        <w:tc>
          <w:tcPr>
            <w:tcW w:w="4864" w:type="dxa"/>
            <w:shd w:val="clear" w:color="auto" w:fill="auto"/>
          </w:tcPr>
          <w:p w14:paraId="1D26359F" w14:textId="77777777" w:rsidR="00D74DDD" w:rsidRPr="00AF336E" w:rsidRDefault="00D74DDD" w:rsidP="00B94131">
            <w:pPr>
              <w:pStyle w:val="TableHeaderText"/>
              <w:jc w:val="left"/>
            </w:pPr>
            <w:r w:rsidRPr="00AF336E">
              <w:t>Then the RAS or CPS must ...</w:t>
            </w:r>
          </w:p>
        </w:tc>
      </w:tr>
      <w:tr w:rsidR="00D74DDD" w:rsidRPr="00AF336E" w14:paraId="1D2635A9" w14:textId="77777777" w:rsidTr="00B94131">
        <w:tc>
          <w:tcPr>
            <w:tcW w:w="2736" w:type="dxa"/>
            <w:shd w:val="clear" w:color="auto" w:fill="auto"/>
          </w:tcPr>
          <w:p w14:paraId="1D2635A1" w14:textId="77777777" w:rsidR="00D74DDD" w:rsidRPr="00AF336E" w:rsidRDefault="00D74DDD" w:rsidP="00B94131">
            <w:pPr>
              <w:pStyle w:val="TableText"/>
            </w:pPr>
            <w:r w:rsidRPr="00AF336E">
              <w:t xml:space="preserve">provides a discharge date that is 60 days </w:t>
            </w:r>
            <w:r w:rsidRPr="00AF336E">
              <w:rPr>
                <w:i/>
              </w:rPr>
              <w:t>or fewer</w:t>
            </w:r>
            <w:r w:rsidRPr="00AF336E">
              <w:t xml:space="preserve"> from the current date</w:t>
            </w:r>
          </w:p>
        </w:tc>
        <w:tc>
          <w:tcPr>
            <w:tcW w:w="4864" w:type="dxa"/>
            <w:shd w:val="clear" w:color="auto" w:fill="auto"/>
          </w:tcPr>
          <w:p w14:paraId="1D2635A2" w14:textId="77777777" w:rsidR="00D74DDD" w:rsidRPr="00AF336E" w:rsidRDefault="00D74DDD" w:rsidP="00B94131">
            <w:pPr>
              <w:pStyle w:val="TableText"/>
              <w:rPr>
                <w:color w:val="auto"/>
              </w:rPr>
            </w:pPr>
            <w:r w:rsidRPr="00AF336E">
              <w:rPr>
                <w:color w:val="auto"/>
              </w:rPr>
              <w:t>determine whether the suspense date of the pending EP has expired.</w:t>
            </w:r>
          </w:p>
          <w:p w14:paraId="1D2635A3" w14:textId="77777777" w:rsidR="00D74DDD" w:rsidRPr="00AF336E" w:rsidRDefault="00D74DDD" w:rsidP="00B94131">
            <w:pPr>
              <w:pStyle w:val="TableText"/>
              <w:rPr>
                <w:color w:val="auto"/>
              </w:rPr>
            </w:pPr>
          </w:p>
          <w:p w14:paraId="1D2635A4" w14:textId="77777777" w:rsidR="00D74DDD" w:rsidRPr="00AF336E" w:rsidRDefault="00D74DDD" w:rsidP="00D74DDD">
            <w:pPr>
              <w:pStyle w:val="BulletText1"/>
              <w:numPr>
                <w:ilvl w:val="0"/>
                <w:numId w:val="1"/>
              </w:numPr>
            </w:pPr>
            <w:r w:rsidRPr="00AF336E">
              <w:t xml:space="preserve">If the suspense date has </w:t>
            </w:r>
            <w:r w:rsidRPr="00AF336E">
              <w:rPr>
                <w:i/>
              </w:rPr>
              <w:t>not</w:t>
            </w:r>
            <w:r w:rsidRPr="00AF336E">
              <w:t xml:space="preserve"> expired, the RAS or CPS must extend the suspense date 30 days beyond the new discharge date.</w:t>
            </w:r>
          </w:p>
          <w:p w14:paraId="1D2635A5" w14:textId="77777777" w:rsidR="00D74DDD" w:rsidRPr="00AF336E" w:rsidRDefault="00D74DDD" w:rsidP="00D74DDD">
            <w:pPr>
              <w:pStyle w:val="BulletText1"/>
              <w:numPr>
                <w:ilvl w:val="0"/>
                <w:numId w:val="1"/>
              </w:numPr>
              <w:rPr>
                <w:color w:val="auto"/>
              </w:rPr>
            </w:pPr>
            <w:r w:rsidRPr="00AF336E">
              <w:rPr>
                <w:color w:val="auto"/>
              </w:rPr>
              <w:t xml:space="preserve">If the suspense date </w:t>
            </w:r>
            <w:r w:rsidRPr="00AF336E">
              <w:rPr>
                <w:i/>
                <w:color w:val="auto"/>
              </w:rPr>
              <w:t>has</w:t>
            </w:r>
            <w:r w:rsidRPr="00AF336E">
              <w:rPr>
                <w:color w:val="auto"/>
              </w:rPr>
              <w:t xml:space="preserve"> expired, the RAS or CPS must</w:t>
            </w:r>
          </w:p>
          <w:p w14:paraId="1D2635A6" w14:textId="77777777" w:rsidR="00D74DDD" w:rsidRPr="00AF336E" w:rsidRDefault="00D74DDD" w:rsidP="00D74DDD">
            <w:pPr>
              <w:pStyle w:val="BulletText2"/>
              <w:numPr>
                <w:ilvl w:val="0"/>
                <w:numId w:val="2"/>
              </w:numPr>
              <w:rPr>
                <w:color w:val="auto"/>
              </w:rPr>
            </w:pPr>
            <w:r w:rsidRPr="00AF336E">
              <w:rPr>
                <w:color w:val="auto"/>
              </w:rPr>
              <w:t>change the pending EP to an EP 400</w:t>
            </w:r>
          </w:p>
          <w:p w14:paraId="1D2635A7" w14:textId="77777777" w:rsidR="00D74DDD" w:rsidRPr="00AF336E" w:rsidRDefault="00D74DDD" w:rsidP="00D74DDD">
            <w:pPr>
              <w:pStyle w:val="BulletText2"/>
              <w:numPr>
                <w:ilvl w:val="0"/>
                <w:numId w:val="2"/>
              </w:numPr>
              <w:rPr>
                <w:color w:val="auto"/>
              </w:rPr>
            </w:pPr>
            <w:r w:rsidRPr="00AF336E">
              <w:rPr>
                <w:color w:val="auto"/>
              </w:rPr>
              <w:t>cancel the EP 400, and</w:t>
            </w:r>
          </w:p>
          <w:p w14:paraId="1D2635A8" w14:textId="77777777" w:rsidR="00D74DDD" w:rsidRPr="00AF336E" w:rsidRDefault="00D74DDD" w:rsidP="00D74DDD">
            <w:pPr>
              <w:pStyle w:val="BulletText2"/>
              <w:numPr>
                <w:ilvl w:val="0"/>
                <w:numId w:val="2"/>
              </w:numPr>
            </w:pPr>
            <w:r w:rsidRPr="00AF336E">
              <w:rPr>
                <w:color w:val="auto"/>
              </w:rPr>
              <w:t>establish a new EP, with a suspense date that is 30 days beyond the new discharge date.</w:t>
            </w:r>
          </w:p>
        </w:tc>
      </w:tr>
    </w:tbl>
    <w:p w14:paraId="1D2635AA"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B6" w14:textId="77777777" w:rsidTr="00B94131">
        <w:tc>
          <w:tcPr>
            <w:tcW w:w="1728" w:type="dxa"/>
            <w:shd w:val="clear" w:color="auto" w:fill="auto"/>
          </w:tcPr>
          <w:p w14:paraId="1D2635AB" w14:textId="77777777" w:rsidR="00D74DDD" w:rsidRPr="00AF336E" w:rsidRDefault="00D74DDD" w:rsidP="00B94131">
            <w:pPr>
              <w:pStyle w:val="Heading5"/>
            </w:pPr>
            <w:r w:rsidRPr="00AF336E">
              <w:t>g.  Inadequate Examination Results</w:t>
            </w:r>
          </w:p>
        </w:tc>
        <w:tc>
          <w:tcPr>
            <w:tcW w:w="7740" w:type="dxa"/>
            <w:shd w:val="clear" w:color="auto" w:fill="auto"/>
          </w:tcPr>
          <w:p w14:paraId="1D2635AC" w14:textId="77777777" w:rsidR="00D74DDD" w:rsidRPr="00AF336E" w:rsidRDefault="00D74DDD" w:rsidP="00B94131">
            <w:pPr>
              <w:pStyle w:val="BlockText"/>
            </w:pPr>
            <w:r w:rsidRPr="00AF336E">
              <w:t>BDD RASs and Quick Start CPSs are responsible for determining the adequacy of examinations conducted in connection with pre-discharge claims over which they have jurisdiction.  If a RAS or CPS determines examination results are inadequate for rating purposes, it is responsible for</w:t>
            </w:r>
          </w:p>
          <w:p w14:paraId="1D2635AD" w14:textId="77777777" w:rsidR="00D74DDD" w:rsidRPr="00AF336E" w:rsidRDefault="00D74DDD" w:rsidP="00B94131">
            <w:pPr>
              <w:pStyle w:val="BlockText"/>
            </w:pPr>
          </w:p>
          <w:p w14:paraId="1D2635AE" w14:textId="77777777" w:rsidR="00D74DDD" w:rsidRPr="00AF336E" w:rsidRDefault="00D74DDD" w:rsidP="00D74DDD">
            <w:pPr>
              <w:pStyle w:val="BulletText1"/>
              <w:numPr>
                <w:ilvl w:val="0"/>
                <w:numId w:val="1"/>
              </w:numPr>
            </w:pPr>
            <w:r w:rsidRPr="00AF336E">
              <w:t>returning the examination report to the VA medical facility or contractor that conducted the examination for appropriate action, and/or</w:t>
            </w:r>
          </w:p>
          <w:p w14:paraId="1D2635AF" w14:textId="77777777" w:rsidR="00D74DDD" w:rsidRPr="00AF336E" w:rsidRDefault="00D74DDD" w:rsidP="00D74DDD">
            <w:pPr>
              <w:pStyle w:val="BulletText1"/>
              <w:numPr>
                <w:ilvl w:val="0"/>
                <w:numId w:val="1"/>
              </w:numPr>
            </w:pPr>
            <w:r w:rsidRPr="00AF336E">
              <w:t>scheduling any additional examination(s) it deems necessary to decide the pre-discharge claim.</w:t>
            </w:r>
          </w:p>
          <w:p w14:paraId="1D2635B0" w14:textId="77777777" w:rsidR="00D74DDD" w:rsidRPr="00AF336E" w:rsidRDefault="00D74DDD" w:rsidP="00B94131">
            <w:pPr>
              <w:pStyle w:val="BlockText"/>
            </w:pPr>
          </w:p>
          <w:p w14:paraId="1D2635B1" w14:textId="77777777" w:rsidR="00D74DDD" w:rsidRPr="00AF336E" w:rsidRDefault="00D74DDD" w:rsidP="00B94131">
            <w:pPr>
              <w:pStyle w:val="BlockText"/>
            </w:pPr>
            <w:r w:rsidRPr="00AF336E">
              <w:rPr>
                <w:b/>
                <w:i/>
              </w:rPr>
              <w:t>Note</w:t>
            </w:r>
            <w:r w:rsidRPr="00AF336E">
              <w:t xml:space="preserve">:  Under the circumstances described above, RASs and CPSs should </w:t>
            </w:r>
          </w:p>
          <w:p w14:paraId="1D2635B2" w14:textId="77777777" w:rsidR="00D74DDD" w:rsidRPr="00AF336E" w:rsidRDefault="00D74DDD" w:rsidP="00D74DDD">
            <w:pPr>
              <w:pStyle w:val="BulletText1"/>
              <w:numPr>
                <w:ilvl w:val="0"/>
                <w:numId w:val="1"/>
              </w:numPr>
            </w:pPr>
            <w:r w:rsidRPr="00AF336E">
              <w:t>decide every issue for which sufficient evidence exists to grant a benefit, including service connection at a noncompensable level, and</w:t>
            </w:r>
          </w:p>
          <w:p w14:paraId="1D2635B3" w14:textId="77777777" w:rsidR="00D74DDD" w:rsidRPr="00AF336E" w:rsidRDefault="00D74DDD" w:rsidP="00D74DDD">
            <w:pPr>
              <w:pStyle w:val="BulletText1"/>
              <w:numPr>
                <w:ilvl w:val="0"/>
                <w:numId w:val="1"/>
              </w:numPr>
            </w:pPr>
            <w:r w:rsidRPr="00AF336E">
              <w:t>defer a decision on the remaining issues for which insufficient evidence exists.</w:t>
            </w:r>
          </w:p>
          <w:p w14:paraId="1D2635B4" w14:textId="77777777" w:rsidR="00D74DDD" w:rsidRPr="00AF336E" w:rsidRDefault="00D74DDD" w:rsidP="00B94131">
            <w:pPr>
              <w:pStyle w:val="BlockText"/>
              <w:rPr>
                <w:b/>
              </w:rPr>
            </w:pPr>
          </w:p>
          <w:p w14:paraId="1D2635B5" w14:textId="77777777" w:rsidR="00D74DDD" w:rsidRPr="00AF336E" w:rsidRDefault="00D74DDD" w:rsidP="00B94131">
            <w:pPr>
              <w:pStyle w:val="BlockText"/>
            </w:pPr>
            <w:r w:rsidRPr="00AF336E">
              <w:rPr>
                <w:b/>
                <w:i/>
              </w:rPr>
              <w:t>Reference</w:t>
            </w:r>
            <w:r w:rsidRPr="00AF336E">
              <w:t xml:space="preserve">:  For more information about intermediate rating decisions and deferred issues, see </w:t>
            </w:r>
            <w:hyperlink r:id="rId49" w:history="1">
              <w:r w:rsidRPr="00AF336E">
                <w:rPr>
                  <w:rStyle w:val="Hyperlink"/>
                </w:rPr>
                <w:t>M21-1MR, Part III, Subpart iv, 6.A</w:t>
              </w:r>
            </w:hyperlink>
            <w:r w:rsidRPr="00AF336E">
              <w:t>.</w:t>
            </w:r>
          </w:p>
        </w:tc>
      </w:tr>
    </w:tbl>
    <w:p w14:paraId="1D2635B7" w14:textId="77777777" w:rsidR="00D74DDD" w:rsidRPr="00AF336E" w:rsidRDefault="00D74DDD" w:rsidP="00D74DDD">
      <w:pPr>
        <w:pStyle w:val="ContinuedOnNextPa"/>
      </w:pPr>
      <w:r w:rsidRPr="00AF336E">
        <w:t>Continued on next page</w:t>
      </w:r>
    </w:p>
    <w:p w14:paraId="1D2635B8" w14:textId="77777777" w:rsidR="00D74DDD" w:rsidRPr="00AF336E" w:rsidRDefault="00D74DDD" w:rsidP="00D74DDD">
      <w:pPr>
        <w:rPr>
          <w:i/>
          <w:sz w:val="20"/>
          <w:szCs w:val="20"/>
        </w:rPr>
      </w:pPr>
      <w:r w:rsidRPr="00AF336E">
        <w:br w:type="page"/>
      </w:r>
    </w:p>
    <w:p w14:paraId="1D2635B9"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5BA"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BD" w14:textId="77777777" w:rsidTr="00B94131">
        <w:tc>
          <w:tcPr>
            <w:tcW w:w="1728" w:type="dxa"/>
            <w:shd w:val="clear" w:color="auto" w:fill="auto"/>
          </w:tcPr>
          <w:p w14:paraId="1D2635BB" w14:textId="77777777" w:rsidR="00D74DDD" w:rsidRPr="00AF336E" w:rsidRDefault="00D74DDD" w:rsidP="00B94131">
            <w:pPr>
              <w:pStyle w:val="Heading5"/>
            </w:pPr>
            <w:r w:rsidRPr="00AF336E">
              <w:t>h. Preparing a Rating Decision</w:t>
            </w:r>
          </w:p>
        </w:tc>
        <w:tc>
          <w:tcPr>
            <w:tcW w:w="7740" w:type="dxa"/>
            <w:shd w:val="clear" w:color="auto" w:fill="auto"/>
          </w:tcPr>
          <w:p w14:paraId="1D2635BC" w14:textId="77777777" w:rsidR="00D74DDD" w:rsidRPr="00AF336E" w:rsidRDefault="00D74DDD" w:rsidP="00B94131">
            <w:pPr>
              <w:pStyle w:val="BlockText"/>
            </w:pPr>
            <w:r w:rsidRPr="00AF336E">
              <w:t xml:space="preserve">The table below describes the steps an RVSR must follow when preparing a rating decision in a paperless environment. </w:t>
            </w:r>
          </w:p>
        </w:tc>
      </w:tr>
    </w:tbl>
    <w:p w14:paraId="1D2635BE"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5C1" w14:textId="77777777" w:rsidTr="00B94131">
        <w:tc>
          <w:tcPr>
            <w:tcW w:w="675" w:type="pct"/>
            <w:shd w:val="clear" w:color="auto" w:fill="auto"/>
          </w:tcPr>
          <w:p w14:paraId="1D2635BF" w14:textId="77777777" w:rsidR="00D74DDD" w:rsidRPr="00AF336E" w:rsidRDefault="00D74DDD" w:rsidP="00B94131">
            <w:pPr>
              <w:pStyle w:val="TableHeaderText"/>
            </w:pPr>
            <w:r w:rsidRPr="00AF336E">
              <w:t>Step</w:t>
            </w:r>
          </w:p>
        </w:tc>
        <w:tc>
          <w:tcPr>
            <w:tcW w:w="4325" w:type="pct"/>
            <w:shd w:val="clear" w:color="auto" w:fill="auto"/>
          </w:tcPr>
          <w:p w14:paraId="1D2635C0" w14:textId="77777777" w:rsidR="00D74DDD" w:rsidRPr="00AF336E" w:rsidRDefault="00D74DDD" w:rsidP="00B94131">
            <w:pPr>
              <w:pStyle w:val="TableHeaderText"/>
            </w:pPr>
            <w:r w:rsidRPr="00AF336E">
              <w:t>Action</w:t>
            </w:r>
          </w:p>
        </w:tc>
      </w:tr>
      <w:tr w:rsidR="00D74DDD" w:rsidRPr="00AF336E" w14:paraId="1D2635C4" w14:textId="77777777" w:rsidTr="00B94131">
        <w:tc>
          <w:tcPr>
            <w:tcW w:w="675" w:type="pct"/>
            <w:shd w:val="clear" w:color="auto" w:fill="auto"/>
          </w:tcPr>
          <w:p w14:paraId="1D2635C2" w14:textId="77777777" w:rsidR="00D74DDD" w:rsidRPr="00AF336E" w:rsidRDefault="00D74DDD" w:rsidP="00B94131">
            <w:pPr>
              <w:pStyle w:val="TableText"/>
              <w:jc w:val="center"/>
            </w:pPr>
            <w:r w:rsidRPr="00AF336E">
              <w:t>1</w:t>
            </w:r>
          </w:p>
        </w:tc>
        <w:tc>
          <w:tcPr>
            <w:tcW w:w="4325" w:type="pct"/>
            <w:shd w:val="clear" w:color="auto" w:fill="auto"/>
          </w:tcPr>
          <w:p w14:paraId="1D2635C3" w14:textId="77777777" w:rsidR="00D74DDD" w:rsidRPr="00AF336E" w:rsidRDefault="00D74DDD" w:rsidP="00B94131">
            <w:pPr>
              <w:pStyle w:val="TableText"/>
            </w:pPr>
            <w:r w:rsidRPr="00AF336E">
              <w:t xml:space="preserve">Access the queue of unassigned work items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p>
        </w:tc>
      </w:tr>
      <w:tr w:rsidR="00D74DDD" w:rsidRPr="00AF336E" w14:paraId="1D2635C7" w14:textId="77777777" w:rsidTr="00B94131">
        <w:tc>
          <w:tcPr>
            <w:tcW w:w="675" w:type="pct"/>
            <w:shd w:val="clear" w:color="auto" w:fill="auto"/>
          </w:tcPr>
          <w:p w14:paraId="1D2635C5" w14:textId="77777777" w:rsidR="00D74DDD" w:rsidRPr="00AF336E" w:rsidRDefault="00D74DDD" w:rsidP="00B94131">
            <w:pPr>
              <w:pStyle w:val="TableText"/>
              <w:jc w:val="center"/>
            </w:pPr>
            <w:r w:rsidRPr="00AF336E">
              <w:t>2</w:t>
            </w:r>
          </w:p>
        </w:tc>
        <w:tc>
          <w:tcPr>
            <w:tcW w:w="4325" w:type="pct"/>
            <w:shd w:val="clear" w:color="auto" w:fill="auto"/>
          </w:tcPr>
          <w:p w14:paraId="1D2635C6" w14:textId="77777777" w:rsidR="00D74DDD" w:rsidRPr="00AF336E" w:rsidRDefault="00D74DDD" w:rsidP="00B94131">
            <w:pPr>
              <w:pStyle w:val="TableText"/>
            </w:pPr>
            <w:r w:rsidRPr="00AF336E">
              <w:t>Select a claim number or the name of a claimant.</w:t>
            </w:r>
          </w:p>
        </w:tc>
      </w:tr>
      <w:tr w:rsidR="00D74DDD" w:rsidRPr="00AF336E" w14:paraId="1D2635CB" w14:textId="77777777" w:rsidTr="00B94131">
        <w:tc>
          <w:tcPr>
            <w:tcW w:w="675" w:type="pct"/>
            <w:shd w:val="clear" w:color="auto" w:fill="auto"/>
          </w:tcPr>
          <w:p w14:paraId="1D2635C8" w14:textId="77777777" w:rsidR="00D74DDD" w:rsidRPr="00AF336E" w:rsidRDefault="00D74DDD" w:rsidP="00B94131">
            <w:pPr>
              <w:pStyle w:val="TableText"/>
              <w:jc w:val="center"/>
            </w:pPr>
            <w:r w:rsidRPr="00AF336E">
              <w:t>3</w:t>
            </w:r>
          </w:p>
        </w:tc>
        <w:tc>
          <w:tcPr>
            <w:tcW w:w="4325" w:type="pct"/>
            <w:shd w:val="clear" w:color="auto" w:fill="auto"/>
          </w:tcPr>
          <w:p w14:paraId="1D2635C9" w14:textId="77777777" w:rsidR="00D74DDD" w:rsidRPr="00AF336E" w:rsidRDefault="00D74DDD" w:rsidP="00D74DDD">
            <w:pPr>
              <w:pStyle w:val="BulletText1"/>
              <w:numPr>
                <w:ilvl w:val="0"/>
                <w:numId w:val="1"/>
              </w:numPr>
            </w:pPr>
            <w:r w:rsidRPr="00AF336E">
              <w:t>Click ASSIGN TO ME to route a work item to MY WORK ITEMS, and</w:t>
            </w:r>
          </w:p>
          <w:p w14:paraId="1D2635CA" w14:textId="77777777" w:rsidR="00D74DDD" w:rsidRPr="00AF336E" w:rsidRDefault="00D74DDD" w:rsidP="00D74DDD">
            <w:pPr>
              <w:pStyle w:val="BulletText1"/>
              <w:numPr>
                <w:ilvl w:val="0"/>
                <w:numId w:val="1"/>
              </w:numPr>
            </w:pPr>
            <w:r w:rsidRPr="00AF336E">
              <w:t>click OK to accept the change.</w:t>
            </w:r>
          </w:p>
        </w:tc>
      </w:tr>
      <w:tr w:rsidR="00D74DDD" w:rsidRPr="00AF336E" w14:paraId="1D2635CE" w14:textId="77777777" w:rsidTr="00B94131">
        <w:tc>
          <w:tcPr>
            <w:tcW w:w="675" w:type="pct"/>
            <w:shd w:val="clear" w:color="auto" w:fill="auto"/>
          </w:tcPr>
          <w:p w14:paraId="1D2635CC" w14:textId="77777777" w:rsidR="00D74DDD" w:rsidRPr="00AF336E" w:rsidRDefault="00D74DDD" w:rsidP="00B94131">
            <w:pPr>
              <w:pStyle w:val="TableText"/>
              <w:jc w:val="center"/>
            </w:pPr>
            <w:r w:rsidRPr="00AF336E">
              <w:t>4</w:t>
            </w:r>
          </w:p>
        </w:tc>
        <w:tc>
          <w:tcPr>
            <w:tcW w:w="4325" w:type="pct"/>
            <w:shd w:val="clear" w:color="auto" w:fill="auto"/>
          </w:tcPr>
          <w:p w14:paraId="1D2635CD" w14:textId="77777777" w:rsidR="00D74DDD" w:rsidRPr="00AF336E" w:rsidRDefault="00D74DDD" w:rsidP="00B94131">
            <w:pPr>
              <w:pStyle w:val="TableText"/>
            </w:pPr>
            <w:r w:rsidRPr="00AF336E">
              <w:t>Select the claim number to review the contents of the corresponding eFolder.</w:t>
            </w:r>
          </w:p>
        </w:tc>
      </w:tr>
      <w:tr w:rsidR="00D74DDD" w:rsidRPr="00AF336E" w14:paraId="1D2635D1" w14:textId="77777777" w:rsidTr="00B94131">
        <w:tc>
          <w:tcPr>
            <w:tcW w:w="675" w:type="pct"/>
            <w:shd w:val="clear" w:color="auto" w:fill="auto"/>
          </w:tcPr>
          <w:p w14:paraId="1D2635CF" w14:textId="77777777" w:rsidR="00D74DDD" w:rsidRPr="00AF336E" w:rsidRDefault="00D74DDD" w:rsidP="00B94131">
            <w:pPr>
              <w:pStyle w:val="TableText"/>
              <w:jc w:val="center"/>
            </w:pPr>
            <w:r w:rsidRPr="00AF336E">
              <w:t>5</w:t>
            </w:r>
          </w:p>
        </w:tc>
        <w:tc>
          <w:tcPr>
            <w:tcW w:w="4325" w:type="pct"/>
            <w:shd w:val="clear" w:color="auto" w:fill="auto"/>
          </w:tcPr>
          <w:p w14:paraId="1D2635D0" w14:textId="77777777" w:rsidR="00D74DDD" w:rsidRPr="00AF336E" w:rsidRDefault="00D74DDD" w:rsidP="00B94131">
            <w:pPr>
              <w:pStyle w:val="TableText"/>
            </w:pPr>
            <w:r w:rsidRPr="00AF336E">
              <w:t>Prepare a rating decision in RBA 2000.</w:t>
            </w:r>
          </w:p>
        </w:tc>
      </w:tr>
      <w:tr w:rsidR="00D74DDD" w:rsidRPr="00AF336E" w14:paraId="1D2635D4" w14:textId="77777777" w:rsidTr="00B94131">
        <w:tc>
          <w:tcPr>
            <w:tcW w:w="675" w:type="pct"/>
            <w:shd w:val="clear" w:color="auto" w:fill="auto"/>
          </w:tcPr>
          <w:p w14:paraId="1D2635D2" w14:textId="77777777" w:rsidR="00D74DDD" w:rsidRPr="00AF336E" w:rsidRDefault="00D74DDD" w:rsidP="00B94131">
            <w:pPr>
              <w:pStyle w:val="TableText"/>
              <w:jc w:val="center"/>
            </w:pPr>
            <w:r w:rsidRPr="00AF336E">
              <w:t>6</w:t>
            </w:r>
          </w:p>
        </w:tc>
        <w:tc>
          <w:tcPr>
            <w:tcW w:w="4325" w:type="pct"/>
            <w:shd w:val="clear" w:color="auto" w:fill="auto"/>
          </w:tcPr>
          <w:p w14:paraId="1D2635D3" w14:textId="77777777" w:rsidR="00D74DDD" w:rsidRPr="00AF336E" w:rsidRDefault="00D74DDD" w:rsidP="00B94131">
            <w:pPr>
              <w:pStyle w:val="TableText"/>
            </w:pPr>
            <w:r w:rsidRPr="00AF336E">
              <w:t>Place a paper copy of the rating decision in a designated area for retrieval by a Senior Veterans Service Representative (SVSR).</w:t>
            </w:r>
          </w:p>
        </w:tc>
      </w:tr>
      <w:tr w:rsidR="00D74DDD" w:rsidRPr="00AF336E" w14:paraId="1D2635D9" w14:textId="77777777" w:rsidTr="00B94131">
        <w:tc>
          <w:tcPr>
            <w:tcW w:w="675" w:type="pct"/>
            <w:shd w:val="clear" w:color="auto" w:fill="auto"/>
          </w:tcPr>
          <w:p w14:paraId="1D2635D5" w14:textId="77777777" w:rsidR="00D74DDD" w:rsidRPr="00AF336E" w:rsidRDefault="00D74DDD" w:rsidP="00B94131">
            <w:pPr>
              <w:pStyle w:val="TableText"/>
              <w:jc w:val="center"/>
            </w:pPr>
            <w:r w:rsidRPr="00AF336E">
              <w:t>7</w:t>
            </w:r>
          </w:p>
        </w:tc>
        <w:tc>
          <w:tcPr>
            <w:tcW w:w="4325" w:type="pct"/>
            <w:shd w:val="clear" w:color="auto" w:fill="auto"/>
          </w:tcPr>
          <w:p w14:paraId="1D2635D6" w14:textId="77777777" w:rsidR="00D74DDD" w:rsidRPr="00AF336E" w:rsidRDefault="00D74DDD" w:rsidP="00B94131">
            <w:pPr>
              <w:pStyle w:val="TableText"/>
            </w:pPr>
            <w:r w:rsidRPr="00AF336E">
              <w:t xml:space="preserve">Use the INSERT DOC feature in </w:t>
            </w:r>
            <w:smartTag w:uri="urn:schemas-microsoft-com:office:smarttags" w:element="City">
              <w:r w:rsidRPr="00AF336E">
                <w:t>Virtual</w:t>
              </w:r>
            </w:smartTag>
            <w:r w:rsidRPr="00AF336E">
              <w:t xml:space="preserve"> </w:t>
            </w:r>
            <w:smartTag w:uri="urn:schemas-microsoft-com:office:smarttags" w:element="State">
              <w:r w:rsidRPr="00AF336E">
                <w:t>VA</w:t>
              </w:r>
            </w:smartTag>
            <w:r w:rsidRPr="00AF336E">
              <w:t xml:space="preserve"> to upload the rating decision into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p>
          <w:p w14:paraId="1D2635D7" w14:textId="77777777" w:rsidR="00D74DDD" w:rsidRPr="00AF336E" w:rsidRDefault="00D74DDD" w:rsidP="00B94131">
            <w:pPr>
              <w:pStyle w:val="TableText"/>
            </w:pPr>
          </w:p>
          <w:p w14:paraId="1D2635D8" w14:textId="77777777" w:rsidR="00D74DDD" w:rsidRPr="00AF336E" w:rsidRDefault="00D74DDD" w:rsidP="00B94131">
            <w:pPr>
              <w:pStyle w:val="TableText"/>
            </w:pPr>
            <w:r w:rsidRPr="00AF336E">
              <w:rPr>
                <w:b/>
                <w:i/>
              </w:rPr>
              <w:t>Note</w:t>
            </w:r>
            <w:r w:rsidRPr="00AF336E">
              <w:t xml:space="preserve">:  The indexing value for the rating decision is </w:t>
            </w:r>
            <w:r w:rsidRPr="00AF336E">
              <w:rPr>
                <w:i/>
              </w:rPr>
              <w:t>Rating – Under Review (VSO, Second Signature)</w:t>
            </w:r>
            <w:r w:rsidRPr="00AF336E">
              <w:t>.</w:t>
            </w:r>
          </w:p>
        </w:tc>
      </w:tr>
      <w:tr w:rsidR="00D74DDD" w:rsidRPr="00AF336E" w14:paraId="1D2635DF" w14:textId="77777777" w:rsidTr="00B94131">
        <w:tc>
          <w:tcPr>
            <w:tcW w:w="675" w:type="pct"/>
            <w:shd w:val="clear" w:color="auto" w:fill="auto"/>
          </w:tcPr>
          <w:p w14:paraId="1D2635DA" w14:textId="77777777" w:rsidR="00D74DDD" w:rsidRPr="00AF336E" w:rsidRDefault="00D74DDD" w:rsidP="00B94131">
            <w:pPr>
              <w:pStyle w:val="TableText"/>
              <w:jc w:val="center"/>
            </w:pPr>
            <w:r w:rsidRPr="00AF336E">
              <w:t>8</w:t>
            </w:r>
          </w:p>
        </w:tc>
        <w:tc>
          <w:tcPr>
            <w:tcW w:w="4325" w:type="pct"/>
            <w:shd w:val="clear" w:color="auto" w:fill="auto"/>
          </w:tcPr>
          <w:p w14:paraId="1D2635DB" w14:textId="77777777" w:rsidR="00D74DDD" w:rsidRPr="00AF336E" w:rsidRDefault="00D74DDD" w:rsidP="00B94131">
            <w:pPr>
              <w:pStyle w:val="TableText"/>
            </w:pPr>
            <w:r w:rsidRPr="00AF336E">
              <w:t>Update MAP-D to reflect</w:t>
            </w:r>
          </w:p>
          <w:p w14:paraId="1D2635DC" w14:textId="77777777" w:rsidR="00D74DDD" w:rsidRPr="00AF336E" w:rsidRDefault="00D74DDD" w:rsidP="00B94131">
            <w:pPr>
              <w:pStyle w:val="TableText"/>
            </w:pPr>
          </w:p>
          <w:p w14:paraId="1D2635DD" w14:textId="77777777" w:rsidR="00D74DDD" w:rsidRPr="00AF336E" w:rsidRDefault="00D74DDD" w:rsidP="00D74DDD">
            <w:pPr>
              <w:pStyle w:val="BulletText1"/>
              <w:numPr>
                <w:ilvl w:val="0"/>
                <w:numId w:val="1"/>
              </w:numPr>
            </w:pPr>
            <w:r w:rsidRPr="00AF336E">
              <w:t xml:space="preserve">a suspense reason of </w:t>
            </w:r>
            <w:r w:rsidRPr="00AF336E">
              <w:rPr>
                <w:i/>
              </w:rPr>
              <w:t>Paperless Claims Processing Case, Awaiting Promg</w:t>
            </w:r>
            <w:r w:rsidRPr="00AF336E">
              <w:t>, and</w:t>
            </w:r>
          </w:p>
          <w:p w14:paraId="1D2635DE" w14:textId="77777777" w:rsidR="00D74DDD" w:rsidRPr="00AF336E" w:rsidRDefault="00D74DDD" w:rsidP="00D74DDD">
            <w:pPr>
              <w:pStyle w:val="BulletText1"/>
              <w:numPr>
                <w:ilvl w:val="0"/>
                <w:numId w:val="1"/>
              </w:numPr>
            </w:pPr>
            <w:r w:rsidRPr="00AF336E">
              <w:t>a suspense date that is five days from the current date.</w:t>
            </w:r>
          </w:p>
        </w:tc>
      </w:tr>
      <w:tr w:rsidR="00D74DDD" w:rsidRPr="00AF336E" w14:paraId="1D2635E2" w14:textId="77777777" w:rsidTr="00B94131">
        <w:tc>
          <w:tcPr>
            <w:tcW w:w="675" w:type="pct"/>
            <w:shd w:val="clear" w:color="auto" w:fill="auto"/>
          </w:tcPr>
          <w:p w14:paraId="1D2635E0" w14:textId="77777777" w:rsidR="00D74DDD" w:rsidRPr="00AF336E" w:rsidRDefault="00D74DDD" w:rsidP="00B94131">
            <w:pPr>
              <w:pStyle w:val="TableText"/>
              <w:jc w:val="center"/>
            </w:pPr>
            <w:r w:rsidRPr="00AF336E">
              <w:t>9</w:t>
            </w:r>
          </w:p>
        </w:tc>
        <w:tc>
          <w:tcPr>
            <w:tcW w:w="4325" w:type="pct"/>
            <w:shd w:val="clear" w:color="auto" w:fill="auto"/>
          </w:tcPr>
          <w:p w14:paraId="1D2635E1" w14:textId="77777777" w:rsidR="00D74DDD" w:rsidRPr="00AF336E" w:rsidRDefault="00D74DDD" w:rsidP="00B94131">
            <w:pPr>
              <w:pStyle w:val="TableText"/>
            </w:pPr>
            <w:r w:rsidRPr="00AF336E">
              <w:t>Route the corresponding work item to authorization activity.</w:t>
            </w:r>
          </w:p>
        </w:tc>
      </w:tr>
    </w:tbl>
    <w:p w14:paraId="1D2635E3"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5E6" w14:textId="77777777" w:rsidTr="00B94131">
        <w:tc>
          <w:tcPr>
            <w:tcW w:w="1728" w:type="dxa"/>
            <w:shd w:val="clear" w:color="auto" w:fill="auto"/>
          </w:tcPr>
          <w:p w14:paraId="1D2635E4" w14:textId="77777777" w:rsidR="00D74DDD" w:rsidRPr="00AF336E" w:rsidRDefault="00D74DDD" w:rsidP="00B94131">
            <w:pPr>
              <w:pStyle w:val="Heading5"/>
            </w:pPr>
            <w:r w:rsidRPr="00AF336E">
              <w:t>i.  Promulgating a Rating Decision</w:t>
            </w:r>
          </w:p>
        </w:tc>
        <w:tc>
          <w:tcPr>
            <w:tcW w:w="7740" w:type="dxa"/>
            <w:shd w:val="clear" w:color="auto" w:fill="auto"/>
          </w:tcPr>
          <w:p w14:paraId="1D2635E5" w14:textId="77777777" w:rsidR="00D74DDD" w:rsidRPr="00AF336E" w:rsidRDefault="00D74DDD" w:rsidP="00B94131">
            <w:pPr>
              <w:pStyle w:val="BlockText"/>
            </w:pPr>
            <w:r w:rsidRPr="00AF336E">
              <w:t>The table below describes the steps a Veterans Service Representative (VSR) must follow when promulgating a completed rating decision in a paperless environment.</w:t>
            </w:r>
          </w:p>
        </w:tc>
      </w:tr>
    </w:tbl>
    <w:p w14:paraId="1D2635E7"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5EA" w14:textId="77777777" w:rsidTr="00B94131">
        <w:tc>
          <w:tcPr>
            <w:tcW w:w="675" w:type="pct"/>
            <w:shd w:val="clear" w:color="auto" w:fill="auto"/>
          </w:tcPr>
          <w:p w14:paraId="1D2635E8" w14:textId="77777777" w:rsidR="00D74DDD" w:rsidRPr="00AF336E" w:rsidRDefault="00D74DDD" w:rsidP="00B94131">
            <w:pPr>
              <w:pStyle w:val="TableHeaderText"/>
            </w:pPr>
            <w:r w:rsidRPr="00AF336E">
              <w:t>Step</w:t>
            </w:r>
          </w:p>
        </w:tc>
        <w:tc>
          <w:tcPr>
            <w:tcW w:w="4325" w:type="pct"/>
            <w:shd w:val="clear" w:color="auto" w:fill="auto"/>
          </w:tcPr>
          <w:p w14:paraId="1D2635E9" w14:textId="77777777" w:rsidR="00D74DDD" w:rsidRPr="00AF336E" w:rsidRDefault="00D74DDD" w:rsidP="00B94131">
            <w:pPr>
              <w:pStyle w:val="TableHeaderText"/>
            </w:pPr>
            <w:r w:rsidRPr="00AF336E">
              <w:t>Action</w:t>
            </w:r>
          </w:p>
        </w:tc>
      </w:tr>
      <w:tr w:rsidR="00D74DDD" w:rsidRPr="00AF336E" w14:paraId="1D2635ED" w14:textId="77777777" w:rsidTr="00B94131">
        <w:tc>
          <w:tcPr>
            <w:tcW w:w="675" w:type="pct"/>
            <w:shd w:val="clear" w:color="auto" w:fill="auto"/>
          </w:tcPr>
          <w:p w14:paraId="1D2635EB" w14:textId="77777777" w:rsidR="00D74DDD" w:rsidRPr="00AF336E" w:rsidRDefault="00D74DDD" w:rsidP="00B94131">
            <w:pPr>
              <w:pStyle w:val="TableText"/>
              <w:jc w:val="center"/>
            </w:pPr>
            <w:r w:rsidRPr="00AF336E">
              <w:t>1</w:t>
            </w:r>
          </w:p>
        </w:tc>
        <w:tc>
          <w:tcPr>
            <w:tcW w:w="4325" w:type="pct"/>
            <w:shd w:val="clear" w:color="auto" w:fill="auto"/>
          </w:tcPr>
          <w:p w14:paraId="1D2635EC" w14:textId="77777777" w:rsidR="00D74DDD" w:rsidRPr="00AF336E" w:rsidRDefault="00D74DDD" w:rsidP="00B94131">
            <w:pPr>
              <w:pStyle w:val="TableText"/>
            </w:pPr>
            <w:r w:rsidRPr="00AF336E">
              <w:t xml:space="preserve">Select the claim number of a completed rating decision from the MY WORK ITEMS screen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p>
        </w:tc>
      </w:tr>
    </w:tbl>
    <w:p w14:paraId="1D2635EE" w14:textId="77777777" w:rsidR="00D74DDD" w:rsidRPr="00AF336E" w:rsidRDefault="00D74DDD" w:rsidP="00D74DDD">
      <w:pPr>
        <w:pStyle w:val="ContinuedOnNextPa"/>
      </w:pPr>
      <w:r w:rsidRPr="00AF336E">
        <w:t>Continued on next page</w:t>
      </w:r>
    </w:p>
    <w:p w14:paraId="1D2635EF" w14:textId="77777777" w:rsidR="00D74DDD" w:rsidRPr="00AF336E" w:rsidRDefault="00D74DDD" w:rsidP="00D74DDD">
      <w:r w:rsidRPr="00AF336E">
        <w:br w:type="page"/>
      </w:r>
    </w:p>
    <w:p w14:paraId="1D2635F0"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5F1"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5F3" w14:textId="77777777" w:rsidTr="00B94131">
        <w:tc>
          <w:tcPr>
            <w:tcW w:w="5000" w:type="pct"/>
            <w:shd w:val="clear" w:color="auto" w:fill="auto"/>
          </w:tcPr>
          <w:p w14:paraId="1D2635F2"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i.  Promulgating a Rating Decision</w:t>
            </w:r>
            <w:r w:rsidRPr="00AF336E">
              <w:rPr>
                <w:noProof/>
              </w:rPr>
              <w:fldChar w:fldCharType="end"/>
            </w:r>
            <w:r w:rsidR="00D74DDD" w:rsidRPr="00AF336E">
              <w:t xml:space="preserve"> </w:t>
            </w:r>
            <w:r w:rsidR="00D74DDD" w:rsidRPr="00AF336E">
              <w:rPr>
                <w:b w:val="0"/>
              </w:rPr>
              <w:t>(continued)</w:t>
            </w:r>
          </w:p>
        </w:tc>
      </w:tr>
    </w:tbl>
    <w:p w14:paraId="1D2635F4"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5F7" w14:textId="77777777" w:rsidTr="00B94131">
        <w:tc>
          <w:tcPr>
            <w:tcW w:w="675" w:type="pct"/>
            <w:shd w:val="clear" w:color="auto" w:fill="auto"/>
          </w:tcPr>
          <w:p w14:paraId="1D2635F5" w14:textId="77777777" w:rsidR="00D74DDD" w:rsidRPr="00AF336E" w:rsidRDefault="00D74DDD" w:rsidP="00B94131">
            <w:pPr>
              <w:pStyle w:val="TableHeaderText"/>
            </w:pPr>
            <w:r w:rsidRPr="00AF336E">
              <w:t>Step</w:t>
            </w:r>
          </w:p>
        </w:tc>
        <w:tc>
          <w:tcPr>
            <w:tcW w:w="4325" w:type="pct"/>
            <w:shd w:val="clear" w:color="auto" w:fill="auto"/>
          </w:tcPr>
          <w:p w14:paraId="1D2635F6" w14:textId="77777777" w:rsidR="00D74DDD" w:rsidRPr="00AF336E" w:rsidRDefault="00D74DDD" w:rsidP="00B94131">
            <w:pPr>
              <w:pStyle w:val="TableHeaderText"/>
            </w:pPr>
            <w:r w:rsidRPr="00AF336E">
              <w:t>Action</w:t>
            </w:r>
          </w:p>
        </w:tc>
      </w:tr>
      <w:tr w:rsidR="00D74DDD" w:rsidRPr="00AF336E" w14:paraId="1D2635FD" w14:textId="77777777" w:rsidTr="00B94131">
        <w:tc>
          <w:tcPr>
            <w:tcW w:w="675" w:type="pct"/>
            <w:shd w:val="clear" w:color="auto" w:fill="auto"/>
          </w:tcPr>
          <w:p w14:paraId="1D2635F8" w14:textId="77777777" w:rsidR="00D74DDD" w:rsidRPr="00AF336E" w:rsidRDefault="00D74DDD" w:rsidP="00B94131">
            <w:pPr>
              <w:pStyle w:val="TableText"/>
              <w:jc w:val="center"/>
            </w:pPr>
            <w:r w:rsidRPr="00AF336E">
              <w:t>2</w:t>
            </w:r>
          </w:p>
        </w:tc>
        <w:tc>
          <w:tcPr>
            <w:tcW w:w="4325" w:type="pct"/>
            <w:shd w:val="clear" w:color="auto" w:fill="auto"/>
          </w:tcPr>
          <w:p w14:paraId="1D2635F9" w14:textId="77777777" w:rsidR="00D74DDD" w:rsidRPr="00AF336E" w:rsidRDefault="00D74DDD" w:rsidP="00B94131">
            <w:pPr>
              <w:pStyle w:val="TableText"/>
            </w:pPr>
            <w:r w:rsidRPr="00AF336E">
              <w:t xml:space="preserve">If the claimant selected a veterans service organization as his/her power of attorney, </w:t>
            </w:r>
          </w:p>
          <w:p w14:paraId="1D2635FA" w14:textId="77777777" w:rsidR="00D74DDD" w:rsidRPr="00AF336E" w:rsidRDefault="00D74DDD" w:rsidP="00B94131">
            <w:pPr>
              <w:pStyle w:val="TableText"/>
            </w:pPr>
          </w:p>
          <w:p w14:paraId="1D2635FB" w14:textId="77777777" w:rsidR="00D74DDD" w:rsidRPr="00AF336E" w:rsidRDefault="00D74DDD" w:rsidP="00D74DDD">
            <w:pPr>
              <w:pStyle w:val="BulletText1"/>
              <w:numPr>
                <w:ilvl w:val="0"/>
                <w:numId w:val="1"/>
              </w:numPr>
            </w:pPr>
            <w:r w:rsidRPr="00AF336E">
              <w:t>notify the appropriate Veterans Service Officer (VSO) by email that a completed rating decision is available for his/her review, and</w:t>
            </w:r>
          </w:p>
          <w:p w14:paraId="1D2635FC" w14:textId="77777777" w:rsidR="00D74DDD" w:rsidRPr="00AF336E" w:rsidRDefault="00D74DDD" w:rsidP="00D74DDD">
            <w:pPr>
              <w:pStyle w:val="BulletText1"/>
              <w:numPr>
                <w:ilvl w:val="0"/>
                <w:numId w:val="1"/>
              </w:numPr>
            </w:pPr>
            <w:r w:rsidRPr="00AF336E">
              <w:t>allow the VSO at least two days to complete his/her review.</w:t>
            </w:r>
          </w:p>
        </w:tc>
      </w:tr>
      <w:tr w:rsidR="00D74DDD" w:rsidRPr="00AF336E" w14:paraId="1D263605" w14:textId="77777777" w:rsidTr="00B94131">
        <w:tc>
          <w:tcPr>
            <w:tcW w:w="675" w:type="pct"/>
            <w:shd w:val="clear" w:color="auto" w:fill="auto"/>
          </w:tcPr>
          <w:p w14:paraId="1D2635FE" w14:textId="77777777" w:rsidR="00D74DDD" w:rsidRPr="00AF336E" w:rsidRDefault="00D74DDD" w:rsidP="00B94131">
            <w:pPr>
              <w:pStyle w:val="TableText"/>
              <w:jc w:val="center"/>
            </w:pPr>
            <w:r w:rsidRPr="00AF336E">
              <w:t>3</w:t>
            </w:r>
          </w:p>
        </w:tc>
        <w:tc>
          <w:tcPr>
            <w:tcW w:w="4325" w:type="pct"/>
            <w:shd w:val="clear" w:color="auto" w:fill="auto"/>
          </w:tcPr>
          <w:p w14:paraId="1D2635FF" w14:textId="77777777" w:rsidR="00D74DDD" w:rsidRPr="00AF336E" w:rsidRDefault="00D74DDD" w:rsidP="00B94131">
            <w:pPr>
              <w:pStyle w:val="TableText"/>
            </w:pPr>
            <w:r w:rsidRPr="00AF336E">
              <w:t>Review the contents of the eFolder to ensure it includes</w:t>
            </w:r>
          </w:p>
          <w:p w14:paraId="1D263600" w14:textId="77777777" w:rsidR="00D74DDD" w:rsidRPr="00AF336E" w:rsidRDefault="00D74DDD" w:rsidP="00B94131">
            <w:pPr>
              <w:pStyle w:val="TableText"/>
            </w:pPr>
          </w:p>
          <w:p w14:paraId="1D263601" w14:textId="77777777" w:rsidR="00D74DDD" w:rsidRPr="00AF336E" w:rsidRDefault="00D74DDD" w:rsidP="00D74DDD">
            <w:pPr>
              <w:pStyle w:val="BulletText1"/>
              <w:numPr>
                <w:ilvl w:val="0"/>
                <w:numId w:val="1"/>
              </w:numPr>
            </w:pPr>
            <w:r w:rsidRPr="00AF336E">
              <w:t>an application for benefits that is complete and accurate, and</w:t>
            </w:r>
          </w:p>
          <w:p w14:paraId="1D263602" w14:textId="77777777" w:rsidR="00D74DDD" w:rsidRPr="00AF336E" w:rsidRDefault="00D74DDD" w:rsidP="00D74DDD">
            <w:pPr>
              <w:pStyle w:val="BulletText1"/>
              <w:numPr>
                <w:ilvl w:val="0"/>
                <w:numId w:val="1"/>
              </w:numPr>
            </w:pPr>
            <w:r w:rsidRPr="00AF336E">
              <w:t>evidence of discharge</w:t>
            </w:r>
          </w:p>
          <w:p w14:paraId="1D263603" w14:textId="77777777" w:rsidR="00D74DDD" w:rsidRPr="00AF336E" w:rsidRDefault="00D74DDD" w:rsidP="00D74DDD">
            <w:pPr>
              <w:pStyle w:val="BulletText2"/>
              <w:numPr>
                <w:ilvl w:val="0"/>
                <w:numId w:val="2"/>
              </w:numPr>
            </w:pPr>
            <w:r w:rsidRPr="00AF336E">
              <w:t>under conditions other than dishonorable, and</w:t>
            </w:r>
          </w:p>
          <w:p w14:paraId="1D263604" w14:textId="77777777" w:rsidR="00D74DDD" w:rsidRPr="00AF336E" w:rsidRDefault="00D74DDD" w:rsidP="00D74DDD">
            <w:pPr>
              <w:pStyle w:val="BulletText2"/>
              <w:numPr>
                <w:ilvl w:val="0"/>
                <w:numId w:val="2"/>
              </w:numPr>
            </w:pPr>
            <w:r w:rsidRPr="00AF336E">
              <w:t>one day prior to the effective date of the corresponding rating action.</w:t>
            </w:r>
          </w:p>
        </w:tc>
      </w:tr>
      <w:tr w:rsidR="00D74DDD" w:rsidRPr="00AF336E" w14:paraId="1D263609" w14:textId="77777777" w:rsidTr="00B94131">
        <w:tc>
          <w:tcPr>
            <w:tcW w:w="675" w:type="pct"/>
            <w:shd w:val="clear" w:color="auto" w:fill="auto"/>
          </w:tcPr>
          <w:p w14:paraId="1D263606" w14:textId="77777777" w:rsidR="00D74DDD" w:rsidRPr="00AF336E" w:rsidRDefault="00D74DDD" w:rsidP="00B94131">
            <w:pPr>
              <w:pStyle w:val="TableText"/>
              <w:jc w:val="center"/>
            </w:pPr>
            <w:r w:rsidRPr="00AF336E">
              <w:t>4</w:t>
            </w:r>
          </w:p>
        </w:tc>
        <w:tc>
          <w:tcPr>
            <w:tcW w:w="4325" w:type="pct"/>
            <w:shd w:val="clear" w:color="auto" w:fill="auto"/>
          </w:tcPr>
          <w:p w14:paraId="1D263607" w14:textId="77777777" w:rsidR="00D74DDD" w:rsidRPr="00AF336E" w:rsidRDefault="00D74DDD" w:rsidP="00D74DDD">
            <w:pPr>
              <w:pStyle w:val="BulletText1"/>
              <w:numPr>
                <w:ilvl w:val="0"/>
                <w:numId w:val="1"/>
              </w:numPr>
            </w:pPr>
            <w:r w:rsidRPr="00AF336E">
              <w:t>Promulgate the rating decision in Veterans Service Network (VETSNET) Awards, and</w:t>
            </w:r>
          </w:p>
          <w:p w14:paraId="1D263608" w14:textId="77777777" w:rsidR="00D74DDD" w:rsidRPr="00AF336E" w:rsidRDefault="00D74DDD" w:rsidP="00D74DDD">
            <w:pPr>
              <w:pStyle w:val="BulletText1"/>
              <w:numPr>
                <w:ilvl w:val="0"/>
                <w:numId w:val="1"/>
              </w:numPr>
            </w:pPr>
            <w:r w:rsidRPr="00AF336E">
              <w:t>place the corresponding award print in a designated area for retrieval by an SVSR.</w:t>
            </w:r>
          </w:p>
        </w:tc>
      </w:tr>
      <w:tr w:rsidR="00D74DDD" w:rsidRPr="00AF336E" w14:paraId="1D26360C" w14:textId="77777777" w:rsidTr="00B94131">
        <w:tc>
          <w:tcPr>
            <w:tcW w:w="675" w:type="pct"/>
            <w:shd w:val="clear" w:color="auto" w:fill="auto"/>
          </w:tcPr>
          <w:p w14:paraId="1D26360A" w14:textId="77777777" w:rsidR="00D74DDD" w:rsidRPr="00AF336E" w:rsidRDefault="00D74DDD" w:rsidP="00B94131">
            <w:pPr>
              <w:pStyle w:val="TableText"/>
              <w:jc w:val="center"/>
            </w:pPr>
            <w:r w:rsidRPr="00AF336E">
              <w:t>5</w:t>
            </w:r>
          </w:p>
        </w:tc>
        <w:tc>
          <w:tcPr>
            <w:tcW w:w="4325" w:type="pct"/>
            <w:shd w:val="clear" w:color="auto" w:fill="auto"/>
          </w:tcPr>
          <w:p w14:paraId="1D26360B" w14:textId="77777777" w:rsidR="00D74DDD" w:rsidRPr="00AF336E" w:rsidRDefault="00D74DDD" w:rsidP="00B94131">
            <w:pPr>
              <w:pStyle w:val="TableText"/>
            </w:pPr>
            <w:r w:rsidRPr="00AF336E">
              <w:t>Save the decision notice to a local shared drive.</w:t>
            </w:r>
          </w:p>
        </w:tc>
      </w:tr>
      <w:tr w:rsidR="00D74DDD" w:rsidRPr="00AF336E" w14:paraId="1D26360F" w14:textId="77777777" w:rsidTr="00B94131">
        <w:tc>
          <w:tcPr>
            <w:tcW w:w="675" w:type="pct"/>
            <w:shd w:val="clear" w:color="auto" w:fill="auto"/>
          </w:tcPr>
          <w:p w14:paraId="1D26360D" w14:textId="77777777" w:rsidR="00D74DDD" w:rsidRPr="00AF336E" w:rsidRDefault="00D74DDD" w:rsidP="00B94131">
            <w:pPr>
              <w:pStyle w:val="TableText"/>
              <w:jc w:val="center"/>
            </w:pPr>
            <w:r w:rsidRPr="00AF336E">
              <w:t>6</w:t>
            </w:r>
          </w:p>
        </w:tc>
        <w:tc>
          <w:tcPr>
            <w:tcW w:w="4325" w:type="pct"/>
            <w:shd w:val="clear" w:color="auto" w:fill="auto"/>
          </w:tcPr>
          <w:p w14:paraId="1D26360E" w14:textId="77777777" w:rsidR="00D74DDD" w:rsidRPr="00AF336E" w:rsidRDefault="00D74DDD" w:rsidP="00B94131">
            <w:pPr>
              <w:pStyle w:val="TableText"/>
            </w:pPr>
            <w:r w:rsidRPr="00AF336E">
              <w:t xml:space="preserve">Change the MAP-D suspense reason to </w:t>
            </w:r>
            <w:r w:rsidRPr="00AF336E">
              <w:rPr>
                <w:i/>
              </w:rPr>
              <w:t>Paperless Claims Processing, Awaiting Auth</w:t>
            </w:r>
            <w:r w:rsidRPr="00AF336E">
              <w:t>.</w:t>
            </w:r>
          </w:p>
        </w:tc>
      </w:tr>
      <w:tr w:rsidR="00D74DDD" w:rsidRPr="00AF336E" w14:paraId="1D263612" w14:textId="77777777" w:rsidTr="00B94131">
        <w:tc>
          <w:tcPr>
            <w:tcW w:w="675" w:type="pct"/>
            <w:shd w:val="clear" w:color="auto" w:fill="auto"/>
          </w:tcPr>
          <w:p w14:paraId="1D263610" w14:textId="77777777" w:rsidR="00D74DDD" w:rsidRPr="00AF336E" w:rsidRDefault="00D74DDD" w:rsidP="00B94131">
            <w:pPr>
              <w:pStyle w:val="TableText"/>
              <w:jc w:val="center"/>
            </w:pPr>
            <w:r w:rsidRPr="00AF336E">
              <w:t>7</w:t>
            </w:r>
          </w:p>
        </w:tc>
        <w:tc>
          <w:tcPr>
            <w:tcW w:w="4325" w:type="pct"/>
            <w:shd w:val="clear" w:color="auto" w:fill="auto"/>
          </w:tcPr>
          <w:p w14:paraId="1D263611" w14:textId="77777777" w:rsidR="00D74DDD" w:rsidRPr="00AF336E" w:rsidRDefault="00D74DDD" w:rsidP="00B94131">
            <w:pPr>
              <w:pStyle w:val="TableText"/>
            </w:pPr>
            <w:r w:rsidRPr="00AF336E">
              <w:t>Route the corresponding work item to the appropriate SVSR.</w:t>
            </w:r>
          </w:p>
        </w:tc>
      </w:tr>
    </w:tbl>
    <w:p w14:paraId="1D263613"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616" w14:textId="77777777" w:rsidTr="00B94131">
        <w:tc>
          <w:tcPr>
            <w:tcW w:w="1728" w:type="dxa"/>
            <w:shd w:val="clear" w:color="auto" w:fill="auto"/>
          </w:tcPr>
          <w:p w14:paraId="1D263614" w14:textId="77777777" w:rsidR="00D74DDD" w:rsidRPr="00AF336E" w:rsidRDefault="00D74DDD" w:rsidP="00B94131">
            <w:pPr>
              <w:pStyle w:val="Heading5"/>
            </w:pPr>
            <w:r w:rsidRPr="00AF336E">
              <w:t>j.  Authorizing an Award Action</w:t>
            </w:r>
          </w:p>
        </w:tc>
        <w:tc>
          <w:tcPr>
            <w:tcW w:w="7740" w:type="dxa"/>
            <w:shd w:val="clear" w:color="auto" w:fill="auto"/>
          </w:tcPr>
          <w:p w14:paraId="1D263615" w14:textId="77777777" w:rsidR="00D74DDD" w:rsidRPr="00AF336E" w:rsidRDefault="00D74DDD" w:rsidP="00B94131">
            <w:pPr>
              <w:pStyle w:val="BlockText"/>
            </w:pPr>
            <w:r w:rsidRPr="00AF336E">
              <w:t>The table below describes the steps an SVSR must follow when authorizing an award action in a paperless environment.</w:t>
            </w:r>
          </w:p>
        </w:tc>
      </w:tr>
    </w:tbl>
    <w:p w14:paraId="1D263617"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61A" w14:textId="77777777" w:rsidTr="00B94131">
        <w:tc>
          <w:tcPr>
            <w:tcW w:w="675" w:type="pct"/>
            <w:shd w:val="clear" w:color="auto" w:fill="auto"/>
          </w:tcPr>
          <w:p w14:paraId="1D263618" w14:textId="77777777" w:rsidR="00D74DDD" w:rsidRPr="00AF336E" w:rsidRDefault="00D74DDD" w:rsidP="00B94131">
            <w:pPr>
              <w:pStyle w:val="TableHeaderText"/>
            </w:pPr>
            <w:r w:rsidRPr="00AF336E">
              <w:t>Step</w:t>
            </w:r>
          </w:p>
        </w:tc>
        <w:tc>
          <w:tcPr>
            <w:tcW w:w="4325" w:type="pct"/>
            <w:shd w:val="clear" w:color="auto" w:fill="auto"/>
          </w:tcPr>
          <w:p w14:paraId="1D263619" w14:textId="77777777" w:rsidR="00D74DDD" w:rsidRPr="00AF336E" w:rsidRDefault="00D74DDD" w:rsidP="00B94131">
            <w:pPr>
              <w:pStyle w:val="TableHeaderText"/>
            </w:pPr>
            <w:r w:rsidRPr="00AF336E">
              <w:t>Action</w:t>
            </w:r>
          </w:p>
        </w:tc>
      </w:tr>
      <w:tr w:rsidR="00D74DDD" w:rsidRPr="00AF336E" w14:paraId="1D26361D" w14:textId="77777777" w:rsidTr="00B94131">
        <w:tc>
          <w:tcPr>
            <w:tcW w:w="675" w:type="pct"/>
            <w:shd w:val="clear" w:color="auto" w:fill="auto"/>
          </w:tcPr>
          <w:p w14:paraId="1D26361B" w14:textId="77777777" w:rsidR="00D74DDD" w:rsidRPr="00AF336E" w:rsidRDefault="00D74DDD" w:rsidP="00B94131">
            <w:pPr>
              <w:pStyle w:val="TableText"/>
              <w:jc w:val="center"/>
            </w:pPr>
            <w:r w:rsidRPr="00AF336E">
              <w:t>1</w:t>
            </w:r>
          </w:p>
        </w:tc>
        <w:tc>
          <w:tcPr>
            <w:tcW w:w="4325" w:type="pct"/>
            <w:shd w:val="clear" w:color="auto" w:fill="auto"/>
          </w:tcPr>
          <w:p w14:paraId="1D26361C" w14:textId="77777777" w:rsidR="00D74DDD" w:rsidRPr="00AF336E" w:rsidRDefault="00D74DDD" w:rsidP="00B94131">
            <w:pPr>
              <w:pStyle w:val="TableText"/>
            </w:pPr>
            <w:r w:rsidRPr="00AF336E">
              <w:t xml:space="preserve">Retrieve the corresponding award print from the location referenced in Step 4 of </w:t>
            </w:r>
            <w:hyperlink r:id="rId50" w:history="1">
              <w:r w:rsidRPr="00AF336E">
                <w:rPr>
                  <w:rStyle w:val="Hyperlink"/>
                </w:rPr>
                <w:t>M21-1MR, Part III, Subpart i, 2.B.6.i</w:t>
              </w:r>
            </w:hyperlink>
            <w:r w:rsidRPr="00AF336E">
              <w:t>.</w:t>
            </w:r>
          </w:p>
        </w:tc>
      </w:tr>
      <w:tr w:rsidR="00D74DDD" w:rsidRPr="00AF336E" w14:paraId="1D263620" w14:textId="77777777" w:rsidTr="00B94131">
        <w:tc>
          <w:tcPr>
            <w:tcW w:w="675" w:type="pct"/>
            <w:shd w:val="clear" w:color="auto" w:fill="auto"/>
          </w:tcPr>
          <w:p w14:paraId="1D26361E" w14:textId="77777777" w:rsidR="00D74DDD" w:rsidRPr="00AF336E" w:rsidRDefault="00D74DDD" w:rsidP="00B94131">
            <w:pPr>
              <w:pStyle w:val="TableText"/>
              <w:jc w:val="center"/>
            </w:pPr>
            <w:r w:rsidRPr="00AF336E">
              <w:t>2</w:t>
            </w:r>
          </w:p>
        </w:tc>
        <w:tc>
          <w:tcPr>
            <w:tcW w:w="4325" w:type="pct"/>
            <w:shd w:val="clear" w:color="auto" w:fill="auto"/>
          </w:tcPr>
          <w:p w14:paraId="1D26361F" w14:textId="77777777" w:rsidR="00D74DDD" w:rsidRPr="00AF336E" w:rsidRDefault="00D74DDD" w:rsidP="00B94131">
            <w:pPr>
              <w:pStyle w:val="TableText"/>
            </w:pPr>
            <w:r w:rsidRPr="00AF336E">
              <w:t xml:space="preserve">Select the corresponding claim number from the MY WORK ITEMS screen in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p>
        </w:tc>
      </w:tr>
      <w:tr w:rsidR="00D74DDD" w:rsidRPr="00AF336E" w14:paraId="1D263623" w14:textId="77777777" w:rsidTr="00B94131">
        <w:tc>
          <w:tcPr>
            <w:tcW w:w="675" w:type="pct"/>
            <w:shd w:val="clear" w:color="auto" w:fill="auto"/>
          </w:tcPr>
          <w:p w14:paraId="1D263621" w14:textId="77777777" w:rsidR="00D74DDD" w:rsidRPr="00AF336E" w:rsidRDefault="00D74DDD" w:rsidP="00B94131">
            <w:pPr>
              <w:pStyle w:val="TableText"/>
              <w:jc w:val="center"/>
            </w:pPr>
            <w:r w:rsidRPr="00AF336E">
              <w:t>3</w:t>
            </w:r>
          </w:p>
        </w:tc>
        <w:tc>
          <w:tcPr>
            <w:tcW w:w="4325" w:type="pct"/>
            <w:shd w:val="clear" w:color="auto" w:fill="auto"/>
          </w:tcPr>
          <w:p w14:paraId="1D263622" w14:textId="77777777" w:rsidR="00D74DDD" w:rsidRPr="00AF336E" w:rsidRDefault="00D74DDD" w:rsidP="00B94131">
            <w:pPr>
              <w:pStyle w:val="TableText"/>
            </w:pPr>
            <w:r w:rsidRPr="00AF336E">
              <w:t>Review the award and decision notice for accuracy.</w:t>
            </w:r>
          </w:p>
        </w:tc>
      </w:tr>
    </w:tbl>
    <w:p w14:paraId="1D263624" w14:textId="77777777" w:rsidR="00D74DDD" w:rsidRPr="00AF336E" w:rsidRDefault="00D74DDD" w:rsidP="00D74DDD">
      <w:pPr>
        <w:pStyle w:val="ContinuedOnNextPa"/>
      </w:pPr>
      <w:r w:rsidRPr="00AF336E">
        <w:t>Continued on next page</w:t>
      </w:r>
    </w:p>
    <w:p w14:paraId="1D263625" w14:textId="77777777" w:rsidR="00D74DDD" w:rsidRPr="00AF336E" w:rsidRDefault="00D74DDD" w:rsidP="00D74DDD">
      <w:r w:rsidRPr="00AF336E">
        <w:br w:type="page"/>
      </w:r>
    </w:p>
    <w:p w14:paraId="1D263626" w14:textId="77777777" w:rsidR="00D74DDD" w:rsidRPr="00AF336E" w:rsidRDefault="00AF336E" w:rsidP="00D74DDD">
      <w:pPr>
        <w:pStyle w:val="MapTitleContinued"/>
        <w:rPr>
          <w:b w:val="0"/>
          <w:sz w:val="24"/>
        </w:rPr>
      </w:pPr>
      <w:r w:rsidRPr="00AF336E">
        <w:lastRenderedPageBreak/>
        <w:fldChar w:fldCharType="begin"/>
      </w:r>
      <w:r w:rsidRPr="00AF336E">
        <w:instrText xml:space="preserve"> </w:instrText>
      </w:r>
      <w:r w:rsidRPr="00AF336E">
        <w:instrText xml:space="preserve">STYLEREF "Map Title"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627"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629" w14:textId="77777777" w:rsidTr="00B94131">
        <w:tc>
          <w:tcPr>
            <w:tcW w:w="5000" w:type="pct"/>
            <w:shd w:val="clear" w:color="auto" w:fill="auto"/>
          </w:tcPr>
          <w:p w14:paraId="1D263628"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j.  Authorizing an Award Action</w:t>
            </w:r>
            <w:r w:rsidRPr="00AF336E">
              <w:rPr>
                <w:noProof/>
              </w:rPr>
              <w:fldChar w:fldCharType="end"/>
            </w:r>
            <w:r w:rsidR="00D74DDD" w:rsidRPr="00AF336E">
              <w:t xml:space="preserve"> </w:t>
            </w:r>
            <w:r w:rsidR="00D74DDD" w:rsidRPr="00AF336E">
              <w:rPr>
                <w:b w:val="0"/>
              </w:rPr>
              <w:t>(continued)</w:t>
            </w:r>
          </w:p>
        </w:tc>
      </w:tr>
    </w:tbl>
    <w:p w14:paraId="1D26362A"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62D" w14:textId="77777777" w:rsidTr="00B94131">
        <w:tc>
          <w:tcPr>
            <w:tcW w:w="675" w:type="pct"/>
            <w:shd w:val="clear" w:color="auto" w:fill="auto"/>
          </w:tcPr>
          <w:p w14:paraId="1D26362B" w14:textId="77777777" w:rsidR="00D74DDD" w:rsidRPr="00AF336E" w:rsidRDefault="00D74DDD" w:rsidP="00B94131">
            <w:pPr>
              <w:pStyle w:val="TableHeaderText"/>
            </w:pPr>
            <w:r w:rsidRPr="00AF336E">
              <w:t>Step</w:t>
            </w:r>
          </w:p>
        </w:tc>
        <w:tc>
          <w:tcPr>
            <w:tcW w:w="4325" w:type="pct"/>
            <w:shd w:val="clear" w:color="auto" w:fill="auto"/>
          </w:tcPr>
          <w:p w14:paraId="1D26362C" w14:textId="77777777" w:rsidR="00D74DDD" w:rsidRPr="00AF336E" w:rsidRDefault="00D74DDD" w:rsidP="00B94131">
            <w:pPr>
              <w:pStyle w:val="TableHeaderText"/>
            </w:pPr>
            <w:r w:rsidRPr="00AF336E">
              <w:t>Action</w:t>
            </w:r>
          </w:p>
        </w:tc>
      </w:tr>
      <w:tr w:rsidR="00D74DDD" w:rsidRPr="00AF336E" w14:paraId="1D263638" w14:textId="77777777" w:rsidTr="00B94131">
        <w:tc>
          <w:tcPr>
            <w:tcW w:w="675" w:type="pct"/>
            <w:shd w:val="clear" w:color="auto" w:fill="auto"/>
          </w:tcPr>
          <w:p w14:paraId="1D26362E" w14:textId="77777777" w:rsidR="00D74DDD" w:rsidRPr="00AF336E" w:rsidRDefault="00D74DDD" w:rsidP="00B94131">
            <w:pPr>
              <w:pStyle w:val="TableText"/>
              <w:jc w:val="center"/>
            </w:pPr>
            <w:r w:rsidRPr="00AF336E">
              <w:t>4</w:t>
            </w:r>
          </w:p>
        </w:tc>
        <w:tc>
          <w:tcPr>
            <w:tcW w:w="4325" w:type="pct"/>
            <w:shd w:val="clear" w:color="auto" w:fill="auto"/>
          </w:tcPr>
          <w:p w14:paraId="1D26362F" w14:textId="77777777" w:rsidR="00D74DDD" w:rsidRPr="00AF336E" w:rsidRDefault="00D74DDD" w:rsidP="00B94131">
            <w:pPr>
              <w:pStyle w:val="TableText"/>
            </w:pPr>
            <w:r w:rsidRPr="00AF336E">
              <w:t>Are the award and decision notice accurate?</w:t>
            </w:r>
          </w:p>
          <w:p w14:paraId="1D263630" w14:textId="77777777" w:rsidR="00D74DDD" w:rsidRPr="00AF336E" w:rsidRDefault="00D74DDD" w:rsidP="00B94131">
            <w:pPr>
              <w:pStyle w:val="TableText"/>
            </w:pPr>
          </w:p>
          <w:p w14:paraId="1D263631" w14:textId="77777777" w:rsidR="00D74DDD" w:rsidRPr="00AF336E" w:rsidRDefault="00D74DDD" w:rsidP="00D74DDD">
            <w:pPr>
              <w:pStyle w:val="BulletText1"/>
              <w:numPr>
                <w:ilvl w:val="0"/>
                <w:numId w:val="1"/>
              </w:numPr>
            </w:pPr>
            <w:r w:rsidRPr="00AF336E">
              <w:t xml:space="preserve">If </w:t>
            </w:r>
            <w:r w:rsidRPr="00AF336E">
              <w:rPr>
                <w:i/>
              </w:rPr>
              <w:t>yes</w:t>
            </w:r>
            <w:r w:rsidRPr="00AF336E">
              <w:t>, proceed to Step 5.</w:t>
            </w:r>
          </w:p>
          <w:p w14:paraId="1D263632" w14:textId="77777777" w:rsidR="00D74DDD" w:rsidRPr="00AF336E" w:rsidRDefault="00D74DDD" w:rsidP="00D74DDD">
            <w:pPr>
              <w:pStyle w:val="BulletText1"/>
              <w:numPr>
                <w:ilvl w:val="0"/>
                <w:numId w:val="1"/>
              </w:numPr>
            </w:pPr>
            <w:r w:rsidRPr="00AF336E">
              <w:t xml:space="preserve">If </w:t>
            </w:r>
            <w:r w:rsidRPr="00AF336E">
              <w:rPr>
                <w:i/>
              </w:rPr>
              <w:t>no</w:t>
            </w:r>
            <w:r w:rsidRPr="00AF336E">
              <w:t>,</w:t>
            </w:r>
          </w:p>
          <w:p w14:paraId="1D263633" w14:textId="77777777" w:rsidR="00D74DDD" w:rsidRPr="00AF336E" w:rsidRDefault="00D74DDD" w:rsidP="00D74DDD">
            <w:pPr>
              <w:pStyle w:val="BulletText2"/>
              <w:numPr>
                <w:ilvl w:val="0"/>
                <w:numId w:val="2"/>
              </w:numPr>
            </w:pPr>
            <w:r w:rsidRPr="00AF336E">
              <w:t>disapprove the award</w:t>
            </w:r>
          </w:p>
          <w:p w14:paraId="1D263634" w14:textId="77777777" w:rsidR="00D74DDD" w:rsidRPr="00AF336E" w:rsidRDefault="00D74DDD" w:rsidP="00D74DDD">
            <w:pPr>
              <w:pStyle w:val="BulletText2"/>
              <w:numPr>
                <w:ilvl w:val="0"/>
                <w:numId w:val="2"/>
              </w:numPr>
            </w:pPr>
            <w:r w:rsidRPr="00AF336E">
              <w:t xml:space="preserve">dispose of the award print under </w:t>
            </w:r>
            <w:hyperlink r:id="rId51" w:history="1">
              <w:r w:rsidRPr="00AF336E">
                <w:rPr>
                  <w:rStyle w:val="Hyperlink"/>
                  <w:i/>
                  <w:iCs/>
                </w:rPr>
                <w:t>RCS VB-1, Part I, Item number 13-052.200</w:t>
              </w:r>
            </w:hyperlink>
          </w:p>
          <w:p w14:paraId="1D263635" w14:textId="77777777" w:rsidR="00D74DDD" w:rsidRPr="00AF336E" w:rsidRDefault="00D74DDD" w:rsidP="00D74DDD">
            <w:pPr>
              <w:pStyle w:val="BulletText2"/>
              <w:numPr>
                <w:ilvl w:val="0"/>
                <w:numId w:val="2"/>
              </w:numPr>
            </w:pPr>
            <w:r w:rsidRPr="00AF336E">
              <w:t>route the corresponding work item to the VSR who committed the error</w:t>
            </w:r>
          </w:p>
          <w:p w14:paraId="1D263636" w14:textId="77777777" w:rsidR="00D74DDD" w:rsidRPr="00AF336E" w:rsidRDefault="00D74DDD" w:rsidP="00D74DDD">
            <w:pPr>
              <w:pStyle w:val="BulletText2"/>
              <w:numPr>
                <w:ilvl w:val="0"/>
                <w:numId w:val="2"/>
              </w:numPr>
            </w:pPr>
            <w:r w:rsidRPr="00AF336E">
              <w:t>clearly explain the error the VSR committed in the REMARKS section of the WORK ITEM ACTIONS – WEBPAGE DIALOGUE screen, and</w:t>
            </w:r>
          </w:p>
          <w:p w14:paraId="1D263637" w14:textId="77777777" w:rsidR="00D74DDD" w:rsidRPr="00AF336E" w:rsidRDefault="00D74DDD" w:rsidP="00D74DDD">
            <w:pPr>
              <w:pStyle w:val="BulletText2"/>
              <w:numPr>
                <w:ilvl w:val="0"/>
                <w:numId w:val="2"/>
              </w:numPr>
            </w:pPr>
            <w:r w:rsidRPr="00AF336E">
              <w:t xml:space="preserve">take no further action. </w:t>
            </w:r>
          </w:p>
        </w:tc>
      </w:tr>
      <w:tr w:rsidR="00D74DDD" w:rsidRPr="00AF336E" w14:paraId="1D26363B" w14:textId="77777777" w:rsidTr="00B94131">
        <w:tc>
          <w:tcPr>
            <w:tcW w:w="675" w:type="pct"/>
            <w:shd w:val="clear" w:color="auto" w:fill="auto"/>
          </w:tcPr>
          <w:p w14:paraId="1D263639" w14:textId="77777777" w:rsidR="00D74DDD" w:rsidRPr="00AF336E" w:rsidRDefault="00D74DDD" w:rsidP="00B94131">
            <w:pPr>
              <w:pStyle w:val="TableText"/>
              <w:jc w:val="center"/>
            </w:pPr>
            <w:r w:rsidRPr="00AF336E">
              <w:t>5</w:t>
            </w:r>
          </w:p>
        </w:tc>
        <w:tc>
          <w:tcPr>
            <w:tcW w:w="4325" w:type="pct"/>
            <w:shd w:val="clear" w:color="auto" w:fill="auto"/>
          </w:tcPr>
          <w:p w14:paraId="1D26363A" w14:textId="77777777" w:rsidR="00D74DDD" w:rsidRPr="00AF336E" w:rsidRDefault="00D74DDD" w:rsidP="00B94131">
            <w:pPr>
              <w:pStyle w:val="TableText"/>
            </w:pPr>
            <w:r w:rsidRPr="00AF336E">
              <w:t>Authorize/approve the award.</w:t>
            </w:r>
          </w:p>
        </w:tc>
      </w:tr>
      <w:tr w:rsidR="00D74DDD" w:rsidRPr="00AF336E" w14:paraId="1D26363E" w14:textId="77777777" w:rsidTr="00B94131">
        <w:tc>
          <w:tcPr>
            <w:tcW w:w="675" w:type="pct"/>
            <w:shd w:val="clear" w:color="auto" w:fill="auto"/>
          </w:tcPr>
          <w:p w14:paraId="1D26363C" w14:textId="77777777" w:rsidR="00D74DDD" w:rsidRPr="00AF336E" w:rsidRDefault="00D74DDD" w:rsidP="00B94131">
            <w:pPr>
              <w:pStyle w:val="TableText"/>
              <w:jc w:val="center"/>
            </w:pPr>
            <w:r w:rsidRPr="00AF336E">
              <w:t>6</w:t>
            </w:r>
          </w:p>
        </w:tc>
        <w:tc>
          <w:tcPr>
            <w:tcW w:w="4325" w:type="pct"/>
            <w:shd w:val="clear" w:color="auto" w:fill="auto"/>
          </w:tcPr>
          <w:p w14:paraId="1D26363D" w14:textId="77777777" w:rsidR="00D74DDD" w:rsidRPr="00AF336E" w:rsidRDefault="00D74DDD" w:rsidP="00B94131">
            <w:pPr>
              <w:pStyle w:val="TableText"/>
            </w:pPr>
            <w:r w:rsidRPr="00AF336E">
              <w:t xml:space="preserve">Place the corresponding award print in a location designated for the collection of documents that require scanning and uploading into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p>
        </w:tc>
      </w:tr>
      <w:tr w:rsidR="00D74DDD" w:rsidRPr="00AF336E" w14:paraId="1D263646" w14:textId="77777777" w:rsidTr="00B94131">
        <w:tc>
          <w:tcPr>
            <w:tcW w:w="675" w:type="pct"/>
            <w:shd w:val="clear" w:color="auto" w:fill="auto"/>
          </w:tcPr>
          <w:p w14:paraId="1D26363F" w14:textId="77777777" w:rsidR="00D74DDD" w:rsidRPr="00AF336E" w:rsidRDefault="00D74DDD" w:rsidP="00B94131">
            <w:pPr>
              <w:pStyle w:val="TableText"/>
              <w:jc w:val="center"/>
            </w:pPr>
            <w:r w:rsidRPr="00AF336E">
              <w:t>7</w:t>
            </w:r>
          </w:p>
        </w:tc>
        <w:tc>
          <w:tcPr>
            <w:tcW w:w="4325" w:type="pct"/>
            <w:shd w:val="clear" w:color="auto" w:fill="auto"/>
          </w:tcPr>
          <w:p w14:paraId="1D263640" w14:textId="77777777" w:rsidR="00D74DDD" w:rsidRPr="00AF336E" w:rsidRDefault="00D74DDD" w:rsidP="00B94131">
            <w:pPr>
              <w:pStyle w:val="TableText"/>
            </w:pPr>
            <w:r w:rsidRPr="00AF336E">
              <w:t>Prepare a notification package for the Veteran by</w:t>
            </w:r>
          </w:p>
          <w:p w14:paraId="1D263641" w14:textId="77777777" w:rsidR="00D74DDD" w:rsidRPr="00AF336E" w:rsidRDefault="00D74DDD" w:rsidP="00B94131">
            <w:pPr>
              <w:pStyle w:val="TableText"/>
            </w:pPr>
          </w:p>
          <w:p w14:paraId="1D263642" w14:textId="77777777" w:rsidR="00D74DDD" w:rsidRPr="00AF336E" w:rsidRDefault="00D74DDD" w:rsidP="00D74DDD">
            <w:pPr>
              <w:pStyle w:val="BulletText1"/>
              <w:numPr>
                <w:ilvl w:val="0"/>
                <w:numId w:val="1"/>
              </w:numPr>
            </w:pPr>
            <w:r w:rsidRPr="00AF336E">
              <w:t>printing the decision notice</w:t>
            </w:r>
          </w:p>
          <w:p w14:paraId="1D263643" w14:textId="77777777" w:rsidR="00D74DDD" w:rsidRPr="00AF336E" w:rsidRDefault="00D74DDD" w:rsidP="00D74DDD">
            <w:pPr>
              <w:pStyle w:val="BulletText1"/>
              <w:numPr>
                <w:ilvl w:val="0"/>
                <w:numId w:val="1"/>
              </w:numPr>
            </w:pPr>
            <w:r w:rsidRPr="00AF336E">
              <w:t>scanning the barcode on the decision notice with a handheld barcode scanner</w:t>
            </w:r>
          </w:p>
          <w:p w14:paraId="1D263644" w14:textId="77777777" w:rsidR="00D74DDD" w:rsidRPr="00AF336E" w:rsidRDefault="00D74DDD" w:rsidP="00D74DDD">
            <w:pPr>
              <w:pStyle w:val="BulletText1"/>
              <w:numPr>
                <w:ilvl w:val="0"/>
                <w:numId w:val="1"/>
              </w:numPr>
            </w:pPr>
            <w:r w:rsidRPr="00AF336E">
              <w:t xml:space="preserve">retrieving a paper copy of the corresponding rating decision from the location referenced in Step 6 of </w:t>
            </w:r>
            <w:hyperlink r:id="rId52" w:history="1">
              <w:r w:rsidRPr="00AF336E">
                <w:rPr>
                  <w:rStyle w:val="Hyperlink"/>
                </w:rPr>
                <w:t>M21-1MR, Part III, Subpart i, 2.B.6.h</w:t>
              </w:r>
            </w:hyperlink>
            <w:r w:rsidRPr="00AF336E">
              <w:t>, and</w:t>
            </w:r>
          </w:p>
          <w:p w14:paraId="1D263645" w14:textId="77777777" w:rsidR="00D74DDD" w:rsidRPr="00AF336E" w:rsidRDefault="00D74DDD" w:rsidP="00D74DDD">
            <w:pPr>
              <w:pStyle w:val="BulletText1"/>
              <w:numPr>
                <w:ilvl w:val="0"/>
                <w:numId w:val="1"/>
              </w:numPr>
            </w:pPr>
            <w:r w:rsidRPr="00AF336E">
              <w:t>attaching the rating decision to the decision notice.</w:t>
            </w:r>
          </w:p>
        </w:tc>
      </w:tr>
      <w:tr w:rsidR="00D74DDD" w:rsidRPr="00AF336E" w14:paraId="1D263649" w14:textId="77777777" w:rsidTr="00B94131">
        <w:tc>
          <w:tcPr>
            <w:tcW w:w="675" w:type="pct"/>
            <w:shd w:val="clear" w:color="auto" w:fill="auto"/>
          </w:tcPr>
          <w:p w14:paraId="1D263647" w14:textId="77777777" w:rsidR="00D74DDD" w:rsidRPr="00AF336E" w:rsidRDefault="00D74DDD" w:rsidP="00B94131">
            <w:pPr>
              <w:pStyle w:val="TableText"/>
              <w:jc w:val="center"/>
            </w:pPr>
            <w:r w:rsidRPr="00AF336E">
              <w:t>8</w:t>
            </w:r>
          </w:p>
        </w:tc>
        <w:tc>
          <w:tcPr>
            <w:tcW w:w="4325" w:type="pct"/>
            <w:shd w:val="clear" w:color="auto" w:fill="auto"/>
          </w:tcPr>
          <w:p w14:paraId="1D263648" w14:textId="77777777" w:rsidR="00D74DDD" w:rsidRPr="00AF336E" w:rsidRDefault="00D74DDD" w:rsidP="00B94131">
            <w:pPr>
              <w:pStyle w:val="TableText"/>
            </w:pPr>
            <w:r w:rsidRPr="00AF336E">
              <w:t>Mail the notification package to the Veteran.</w:t>
            </w:r>
          </w:p>
        </w:tc>
      </w:tr>
      <w:tr w:rsidR="00D74DDD" w:rsidRPr="00AF336E" w14:paraId="1D26364C" w14:textId="77777777" w:rsidTr="00B94131">
        <w:tc>
          <w:tcPr>
            <w:tcW w:w="675" w:type="pct"/>
            <w:shd w:val="clear" w:color="auto" w:fill="auto"/>
          </w:tcPr>
          <w:p w14:paraId="1D26364A" w14:textId="77777777" w:rsidR="00D74DDD" w:rsidRPr="00AF336E" w:rsidRDefault="00D74DDD" w:rsidP="00B94131">
            <w:pPr>
              <w:pStyle w:val="TableText"/>
              <w:jc w:val="center"/>
            </w:pPr>
            <w:r w:rsidRPr="00AF336E">
              <w:t>9</w:t>
            </w:r>
          </w:p>
        </w:tc>
        <w:tc>
          <w:tcPr>
            <w:tcW w:w="4325" w:type="pct"/>
            <w:shd w:val="clear" w:color="auto" w:fill="auto"/>
          </w:tcPr>
          <w:p w14:paraId="1D26364B" w14:textId="77777777" w:rsidR="00D74DDD" w:rsidRPr="00AF336E" w:rsidRDefault="00D74DDD" w:rsidP="00B94131">
            <w:pPr>
              <w:pStyle w:val="TableText"/>
            </w:pPr>
            <w:r w:rsidRPr="00AF336E">
              <w:t>Close the work item.</w:t>
            </w:r>
          </w:p>
        </w:tc>
      </w:tr>
    </w:tbl>
    <w:p w14:paraId="1D26364D" w14:textId="77777777" w:rsidR="00D74DDD" w:rsidRPr="00AF336E" w:rsidRDefault="00D74DDD" w:rsidP="00D74DDD">
      <w:pPr>
        <w:pStyle w:val="ContinuedOnNextPa"/>
      </w:pPr>
      <w:r w:rsidRPr="00AF336E">
        <w:t>Continued on next page</w:t>
      </w:r>
    </w:p>
    <w:p w14:paraId="1D26364E" w14:textId="77777777" w:rsidR="00D74DDD" w:rsidRPr="00AF336E" w:rsidRDefault="00D74DDD" w:rsidP="00D74DDD">
      <w:pPr>
        <w:rPr>
          <w:i/>
          <w:sz w:val="20"/>
          <w:szCs w:val="20"/>
        </w:rPr>
      </w:pPr>
      <w:r w:rsidRPr="00AF336E">
        <w:br w:type="page"/>
      </w:r>
    </w:p>
    <w:p w14:paraId="1D26364F"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650"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658" w14:textId="77777777" w:rsidTr="00B94131">
        <w:tc>
          <w:tcPr>
            <w:tcW w:w="1728" w:type="dxa"/>
            <w:shd w:val="clear" w:color="auto" w:fill="auto"/>
          </w:tcPr>
          <w:p w14:paraId="1D263651" w14:textId="77777777" w:rsidR="00D74DDD" w:rsidRPr="00AF336E" w:rsidRDefault="00D74DDD" w:rsidP="00B94131">
            <w:pPr>
              <w:pStyle w:val="Heading5"/>
            </w:pPr>
            <w:r w:rsidRPr="00AF336E">
              <w:t>k.  Handling Claims Folders From Scanning Sites</w:t>
            </w:r>
          </w:p>
        </w:tc>
        <w:tc>
          <w:tcPr>
            <w:tcW w:w="7740" w:type="dxa"/>
            <w:shd w:val="clear" w:color="auto" w:fill="auto"/>
          </w:tcPr>
          <w:p w14:paraId="1D263652" w14:textId="77777777" w:rsidR="00D74DDD" w:rsidRPr="00AF336E" w:rsidRDefault="00D74DDD" w:rsidP="00B94131">
            <w:pPr>
              <w:pStyle w:val="BlockText"/>
            </w:pPr>
            <w:r w:rsidRPr="00AF336E">
              <w:t xml:space="preserve">When a scanning site finishes scanning and uploading documents within a claims folder into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r w:rsidRPr="00AF336E">
              <w:t>, it ships the claims folder to the RAS with jurisdiction over the corresponding BDD claim.</w:t>
            </w:r>
          </w:p>
          <w:p w14:paraId="1D263653" w14:textId="77777777" w:rsidR="00D74DDD" w:rsidRPr="00AF336E" w:rsidRDefault="00D74DDD" w:rsidP="00B94131">
            <w:pPr>
              <w:pStyle w:val="BlockText"/>
            </w:pPr>
          </w:p>
          <w:p w14:paraId="1D263654" w14:textId="77777777" w:rsidR="00D74DDD" w:rsidRPr="00AF336E" w:rsidRDefault="00D74DDD" w:rsidP="00B94131">
            <w:pPr>
              <w:pStyle w:val="BlockText"/>
            </w:pPr>
            <w:r w:rsidRPr="00AF336E">
              <w:t xml:space="preserve">The RAS is responsible for creating a special COVERS location for claims folders it receives from scanning sites.  It is also responsible for </w:t>
            </w:r>
          </w:p>
          <w:p w14:paraId="1D263655" w14:textId="77777777" w:rsidR="00D74DDD" w:rsidRPr="00AF336E" w:rsidRDefault="00D74DDD" w:rsidP="00B94131">
            <w:pPr>
              <w:pStyle w:val="BlockText"/>
            </w:pPr>
          </w:p>
          <w:p w14:paraId="1D263656" w14:textId="77777777" w:rsidR="00D74DDD" w:rsidRPr="00AF336E" w:rsidRDefault="00D74DDD" w:rsidP="00D74DDD">
            <w:pPr>
              <w:pStyle w:val="BulletText1"/>
              <w:numPr>
                <w:ilvl w:val="0"/>
                <w:numId w:val="1"/>
              </w:numPr>
            </w:pPr>
            <w:r w:rsidRPr="00AF336E">
              <w:t>comparing the claims folders in the shipment from the scanning site against the shipping manifest that accompanied them, and</w:t>
            </w:r>
          </w:p>
          <w:p w14:paraId="1D263657" w14:textId="77777777" w:rsidR="00D74DDD" w:rsidRPr="00AF336E" w:rsidRDefault="00D74DDD" w:rsidP="00D74DDD">
            <w:pPr>
              <w:pStyle w:val="BulletText1"/>
              <w:numPr>
                <w:ilvl w:val="0"/>
                <w:numId w:val="1"/>
              </w:numPr>
            </w:pPr>
            <w:r w:rsidRPr="00AF336E">
              <w:t>updating COVERS to reflect receipt of the claims folders.  (This also transfers jurisdiction for the pending EP to the receiving RAS.)</w:t>
            </w:r>
          </w:p>
        </w:tc>
      </w:tr>
    </w:tbl>
    <w:p w14:paraId="1D263659"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65E" w14:textId="77777777" w:rsidTr="00B94131">
        <w:tc>
          <w:tcPr>
            <w:tcW w:w="1728" w:type="dxa"/>
            <w:shd w:val="clear" w:color="auto" w:fill="auto"/>
          </w:tcPr>
          <w:p w14:paraId="1D26365A" w14:textId="77777777" w:rsidR="00D74DDD" w:rsidRPr="00AF336E" w:rsidRDefault="00D74DDD" w:rsidP="00B94131">
            <w:pPr>
              <w:pStyle w:val="Heading5"/>
            </w:pPr>
            <w:r w:rsidRPr="00AF336E">
              <w:t>l.  Document Scanning at the RAS</w:t>
            </w:r>
          </w:p>
        </w:tc>
        <w:tc>
          <w:tcPr>
            <w:tcW w:w="7740" w:type="dxa"/>
            <w:shd w:val="clear" w:color="auto" w:fill="auto"/>
          </w:tcPr>
          <w:p w14:paraId="1D26365B" w14:textId="77777777" w:rsidR="00D74DDD" w:rsidRPr="00AF336E" w:rsidRDefault="00D74DDD" w:rsidP="00B94131">
            <w:pPr>
              <w:pStyle w:val="BlockText"/>
            </w:pPr>
            <w:r w:rsidRPr="00AF336E">
              <w:t xml:space="preserve">After an intake site sends a claims folder for scanning, the RAS with jurisdiction over the corresponding pre-discharge claim assumes responsibility for scanning and uploading into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r w:rsidRPr="00AF336E">
              <w:t xml:space="preserve"> any documents the RAS subsequently receives or creates.</w:t>
            </w:r>
          </w:p>
          <w:p w14:paraId="1D26365C" w14:textId="77777777" w:rsidR="00D74DDD" w:rsidRPr="00AF336E" w:rsidRDefault="00D74DDD" w:rsidP="00B94131">
            <w:pPr>
              <w:pStyle w:val="BlockText"/>
            </w:pPr>
          </w:p>
          <w:p w14:paraId="1D26365D" w14:textId="77777777" w:rsidR="00D74DDD" w:rsidRPr="00AF336E" w:rsidRDefault="00D74DDD" w:rsidP="00B94131">
            <w:pPr>
              <w:pStyle w:val="BlockText"/>
              <w:rPr>
                <w:color w:val="auto"/>
              </w:rPr>
            </w:pPr>
            <w:r w:rsidRPr="00AF336E">
              <w:rPr>
                <w:color w:val="auto"/>
              </w:rPr>
              <w:t xml:space="preserve">RASs may use high-speed scanners or desktop scanners to accomplish this task.  The table below contains instructions for scanning and uploading a small number of documents into </w:t>
            </w:r>
            <w:smartTag w:uri="urn:schemas-microsoft-com:office:smarttags" w:element="place">
              <w:smartTag w:uri="urn:schemas-microsoft-com:office:smarttags" w:element="City">
                <w:r w:rsidRPr="00AF336E">
                  <w:rPr>
                    <w:color w:val="auto"/>
                  </w:rPr>
                  <w:t>Virtual</w:t>
                </w:r>
              </w:smartTag>
              <w:r w:rsidRPr="00AF336E">
                <w:rPr>
                  <w:color w:val="auto"/>
                </w:rPr>
                <w:t xml:space="preserve"> </w:t>
              </w:r>
              <w:smartTag w:uri="urn:schemas-microsoft-com:office:smarttags" w:element="State">
                <w:r w:rsidRPr="00AF336E">
                  <w:rPr>
                    <w:color w:val="auto"/>
                  </w:rPr>
                  <w:t>VA</w:t>
                </w:r>
              </w:smartTag>
            </w:smartTag>
            <w:r w:rsidRPr="00AF336E">
              <w:rPr>
                <w:color w:val="auto"/>
              </w:rPr>
              <w:t>, using a desktop scanner.</w:t>
            </w:r>
          </w:p>
        </w:tc>
      </w:tr>
    </w:tbl>
    <w:p w14:paraId="1D26365F"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662" w14:textId="77777777" w:rsidTr="00B94131">
        <w:tc>
          <w:tcPr>
            <w:tcW w:w="675" w:type="pct"/>
            <w:shd w:val="clear" w:color="auto" w:fill="auto"/>
          </w:tcPr>
          <w:p w14:paraId="1D263660" w14:textId="77777777" w:rsidR="00D74DDD" w:rsidRPr="00AF336E" w:rsidRDefault="00D74DDD" w:rsidP="00B94131">
            <w:pPr>
              <w:pStyle w:val="TableHeaderText"/>
            </w:pPr>
            <w:r w:rsidRPr="00AF336E">
              <w:t>Step</w:t>
            </w:r>
          </w:p>
        </w:tc>
        <w:tc>
          <w:tcPr>
            <w:tcW w:w="4325" w:type="pct"/>
            <w:shd w:val="clear" w:color="auto" w:fill="auto"/>
          </w:tcPr>
          <w:p w14:paraId="1D263661" w14:textId="77777777" w:rsidR="00D74DDD" w:rsidRPr="00AF336E" w:rsidRDefault="00D74DDD" w:rsidP="00B94131">
            <w:pPr>
              <w:pStyle w:val="TableHeaderText"/>
            </w:pPr>
            <w:r w:rsidRPr="00AF336E">
              <w:t>Action</w:t>
            </w:r>
          </w:p>
        </w:tc>
      </w:tr>
      <w:tr w:rsidR="00D74DDD" w:rsidRPr="00AF336E" w14:paraId="1D263665" w14:textId="77777777" w:rsidTr="00B94131">
        <w:tc>
          <w:tcPr>
            <w:tcW w:w="675" w:type="pct"/>
            <w:shd w:val="clear" w:color="auto" w:fill="auto"/>
          </w:tcPr>
          <w:p w14:paraId="1D263663" w14:textId="77777777" w:rsidR="00D74DDD" w:rsidRPr="00AF336E" w:rsidRDefault="00D74DDD" w:rsidP="00B94131">
            <w:pPr>
              <w:pStyle w:val="TableText"/>
              <w:jc w:val="center"/>
            </w:pPr>
            <w:r w:rsidRPr="00AF336E">
              <w:t>1</w:t>
            </w:r>
          </w:p>
        </w:tc>
        <w:tc>
          <w:tcPr>
            <w:tcW w:w="4325" w:type="pct"/>
            <w:shd w:val="clear" w:color="auto" w:fill="auto"/>
          </w:tcPr>
          <w:p w14:paraId="1D263664" w14:textId="77777777" w:rsidR="00D74DDD" w:rsidRPr="00AF336E" w:rsidRDefault="00D74DDD" w:rsidP="00B94131">
            <w:pPr>
              <w:pStyle w:val="TableText"/>
            </w:pPr>
            <w:r w:rsidRPr="00AF336E">
              <w:t xml:space="preserve">Retrieve documents that require scanning and uploading into </w:t>
            </w:r>
            <w:smartTag w:uri="urn:schemas-microsoft-com:office:smarttags" w:element="place">
              <w:smartTag w:uri="urn:schemas-microsoft-com:office:smarttags" w:element="City">
                <w:r w:rsidRPr="00AF336E">
                  <w:t>Virtual</w:t>
                </w:r>
              </w:smartTag>
              <w:r w:rsidRPr="00AF336E">
                <w:t xml:space="preserve"> </w:t>
              </w:r>
              <w:smartTag w:uri="urn:schemas-microsoft-com:office:smarttags" w:element="State">
                <w:r w:rsidRPr="00AF336E">
                  <w:t>VA</w:t>
                </w:r>
              </w:smartTag>
            </w:smartTag>
            <w:r w:rsidRPr="00AF336E">
              <w:t xml:space="preserve"> from the location referenced in Step 6 of </w:t>
            </w:r>
            <w:hyperlink r:id="rId53" w:history="1">
              <w:r w:rsidRPr="00AF336E">
                <w:rPr>
                  <w:rStyle w:val="Hyperlink"/>
                </w:rPr>
                <w:t>M21-1MR, Part III, Subpart i, 2.B.6.j</w:t>
              </w:r>
            </w:hyperlink>
            <w:r w:rsidRPr="00AF336E">
              <w:t>.</w:t>
            </w:r>
          </w:p>
        </w:tc>
      </w:tr>
      <w:tr w:rsidR="00D74DDD" w:rsidRPr="00AF336E" w14:paraId="1D263668" w14:textId="77777777" w:rsidTr="00B94131">
        <w:tc>
          <w:tcPr>
            <w:tcW w:w="675" w:type="pct"/>
            <w:shd w:val="clear" w:color="auto" w:fill="auto"/>
          </w:tcPr>
          <w:p w14:paraId="1D263666" w14:textId="77777777" w:rsidR="00D74DDD" w:rsidRPr="00AF336E" w:rsidRDefault="00D74DDD" w:rsidP="00B94131">
            <w:pPr>
              <w:pStyle w:val="TableText"/>
              <w:jc w:val="center"/>
            </w:pPr>
            <w:r w:rsidRPr="00AF336E">
              <w:t>2</w:t>
            </w:r>
          </w:p>
        </w:tc>
        <w:tc>
          <w:tcPr>
            <w:tcW w:w="4325" w:type="pct"/>
            <w:shd w:val="clear" w:color="auto" w:fill="auto"/>
          </w:tcPr>
          <w:p w14:paraId="1D263667" w14:textId="77777777" w:rsidR="00D74DDD" w:rsidRPr="00AF336E" w:rsidRDefault="00D74DDD" w:rsidP="00B94131">
            <w:pPr>
              <w:pStyle w:val="TableText"/>
            </w:pPr>
            <w:r w:rsidRPr="00AF336E">
              <w:t>Scan the document(s) and save an electronic copy on the employee’s desktop, hard drive, or other location.</w:t>
            </w:r>
          </w:p>
        </w:tc>
      </w:tr>
      <w:tr w:rsidR="00D74DDD" w:rsidRPr="00AF336E" w14:paraId="1D26366B" w14:textId="77777777" w:rsidTr="00B94131">
        <w:tc>
          <w:tcPr>
            <w:tcW w:w="675" w:type="pct"/>
            <w:shd w:val="clear" w:color="auto" w:fill="auto"/>
          </w:tcPr>
          <w:p w14:paraId="1D263669" w14:textId="77777777" w:rsidR="00D74DDD" w:rsidRPr="00AF336E" w:rsidRDefault="00D74DDD" w:rsidP="00B94131">
            <w:pPr>
              <w:pStyle w:val="TableText"/>
              <w:jc w:val="center"/>
            </w:pPr>
            <w:r w:rsidRPr="00AF336E">
              <w:t>3</w:t>
            </w:r>
          </w:p>
        </w:tc>
        <w:tc>
          <w:tcPr>
            <w:tcW w:w="4325" w:type="pct"/>
            <w:shd w:val="clear" w:color="auto" w:fill="auto"/>
          </w:tcPr>
          <w:p w14:paraId="1D26366A" w14:textId="77777777" w:rsidR="00D74DDD" w:rsidRPr="00AF336E" w:rsidRDefault="00D74DDD" w:rsidP="00B94131">
            <w:pPr>
              <w:pStyle w:val="TableText"/>
            </w:pPr>
            <w:r w:rsidRPr="00AF336E">
              <w:t>From within Virtual VA, click on INSERT DOCUMENT.</w:t>
            </w:r>
          </w:p>
        </w:tc>
      </w:tr>
      <w:tr w:rsidR="00D74DDD" w:rsidRPr="00AF336E" w14:paraId="1D26366E" w14:textId="77777777" w:rsidTr="00B94131">
        <w:tc>
          <w:tcPr>
            <w:tcW w:w="675" w:type="pct"/>
            <w:shd w:val="clear" w:color="auto" w:fill="auto"/>
          </w:tcPr>
          <w:p w14:paraId="1D26366C" w14:textId="77777777" w:rsidR="00D74DDD" w:rsidRPr="00AF336E" w:rsidRDefault="00D74DDD" w:rsidP="00B94131">
            <w:pPr>
              <w:pStyle w:val="TableText"/>
              <w:jc w:val="center"/>
            </w:pPr>
            <w:r w:rsidRPr="00AF336E">
              <w:t>4</w:t>
            </w:r>
          </w:p>
        </w:tc>
        <w:tc>
          <w:tcPr>
            <w:tcW w:w="4325" w:type="pct"/>
            <w:shd w:val="clear" w:color="auto" w:fill="auto"/>
          </w:tcPr>
          <w:p w14:paraId="1D26366D" w14:textId="77777777" w:rsidR="00D74DDD" w:rsidRPr="00AF336E" w:rsidRDefault="00D74DDD" w:rsidP="00B94131">
            <w:pPr>
              <w:pStyle w:val="TableText"/>
            </w:pPr>
            <w:r w:rsidRPr="00AF336E">
              <w:t>Complete all required fields.</w:t>
            </w:r>
          </w:p>
        </w:tc>
      </w:tr>
      <w:tr w:rsidR="00D74DDD" w:rsidRPr="00AF336E" w14:paraId="1D263671" w14:textId="77777777" w:rsidTr="00B94131">
        <w:tc>
          <w:tcPr>
            <w:tcW w:w="675" w:type="pct"/>
            <w:shd w:val="clear" w:color="auto" w:fill="auto"/>
          </w:tcPr>
          <w:p w14:paraId="1D26366F" w14:textId="77777777" w:rsidR="00D74DDD" w:rsidRPr="00AF336E" w:rsidRDefault="00D74DDD" w:rsidP="00B94131">
            <w:pPr>
              <w:pStyle w:val="TableText"/>
              <w:jc w:val="center"/>
            </w:pPr>
            <w:r w:rsidRPr="00AF336E">
              <w:t>5</w:t>
            </w:r>
          </w:p>
        </w:tc>
        <w:tc>
          <w:tcPr>
            <w:tcW w:w="4325" w:type="pct"/>
            <w:shd w:val="clear" w:color="auto" w:fill="auto"/>
          </w:tcPr>
          <w:p w14:paraId="1D263670" w14:textId="77777777" w:rsidR="00D74DDD" w:rsidRPr="00AF336E" w:rsidRDefault="00D74DDD" w:rsidP="00B94131">
            <w:pPr>
              <w:pStyle w:val="TableText"/>
            </w:pPr>
            <w:r w:rsidRPr="00AF336E">
              <w:t>Click FIND.</w:t>
            </w:r>
          </w:p>
        </w:tc>
      </w:tr>
      <w:tr w:rsidR="00D74DDD" w:rsidRPr="00AF336E" w14:paraId="1D263675" w14:textId="77777777" w:rsidTr="00B94131">
        <w:tc>
          <w:tcPr>
            <w:tcW w:w="675" w:type="pct"/>
            <w:shd w:val="clear" w:color="auto" w:fill="auto"/>
          </w:tcPr>
          <w:p w14:paraId="1D263672" w14:textId="77777777" w:rsidR="00D74DDD" w:rsidRPr="00AF336E" w:rsidRDefault="00D74DDD" w:rsidP="00B94131">
            <w:pPr>
              <w:pStyle w:val="TableText"/>
              <w:jc w:val="center"/>
            </w:pPr>
            <w:r w:rsidRPr="00AF336E">
              <w:t>6</w:t>
            </w:r>
          </w:p>
        </w:tc>
        <w:tc>
          <w:tcPr>
            <w:tcW w:w="4325" w:type="pct"/>
            <w:shd w:val="clear" w:color="auto" w:fill="auto"/>
          </w:tcPr>
          <w:p w14:paraId="1D263673" w14:textId="77777777" w:rsidR="00D74DDD" w:rsidRPr="00AF336E" w:rsidRDefault="00D74DDD" w:rsidP="00D74DDD">
            <w:pPr>
              <w:pStyle w:val="BulletText1"/>
              <w:numPr>
                <w:ilvl w:val="0"/>
                <w:numId w:val="1"/>
              </w:numPr>
            </w:pPr>
            <w:r w:rsidRPr="00AF336E">
              <w:t>Enter the claim number of the corresponding eFolder, and</w:t>
            </w:r>
          </w:p>
          <w:p w14:paraId="1D263674" w14:textId="77777777" w:rsidR="00D74DDD" w:rsidRPr="00AF336E" w:rsidRDefault="00D74DDD" w:rsidP="00D74DDD">
            <w:pPr>
              <w:pStyle w:val="BulletText1"/>
              <w:numPr>
                <w:ilvl w:val="0"/>
                <w:numId w:val="1"/>
              </w:numPr>
            </w:pPr>
            <w:r w:rsidRPr="00AF336E">
              <w:t>click SEARCH.</w:t>
            </w:r>
          </w:p>
        </w:tc>
      </w:tr>
      <w:tr w:rsidR="00D74DDD" w:rsidRPr="00AF336E" w14:paraId="1D263678" w14:textId="77777777" w:rsidTr="00B94131">
        <w:tc>
          <w:tcPr>
            <w:tcW w:w="675" w:type="pct"/>
            <w:shd w:val="clear" w:color="auto" w:fill="auto"/>
          </w:tcPr>
          <w:p w14:paraId="1D263676" w14:textId="77777777" w:rsidR="00D74DDD" w:rsidRPr="00AF336E" w:rsidRDefault="00D74DDD" w:rsidP="00B94131">
            <w:pPr>
              <w:pStyle w:val="TableText"/>
              <w:jc w:val="center"/>
            </w:pPr>
            <w:r w:rsidRPr="00AF336E">
              <w:t>7</w:t>
            </w:r>
          </w:p>
        </w:tc>
        <w:tc>
          <w:tcPr>
            <w:tcW w:w="4325" w:type="pct"/>
            <w:shd w:val="clear" w:color="auto" w:fill="auto"/>
          </w:tcPr>
          <w:p w14:paraId="1D263677" w14:textId="77777777" w:rsidR="00D74DDD" w:rsidRPr="00AF336E" w:rsidRDefault="00D74DDD" w:rsidP="00B94131">
            <w:pPr>
              <w:pStyle w:val="TableText"/>
            </w:pPr>
            <w:r w:rsidRPr="00AF336E">
              <w:t>Select the appropriate claim number.</w:t>
            </w:r>
          </w:p>
        </w:tc>
      </w:tr>
      <w:tr w:rsidR="00D74DDD" w:rsidRPr="00AF336E" w14:paraId="1D26367B" w14:textId="77777777" w:rsidTr="00B94131">
        <w:tc>
          <w:tcPr>
            <w:tcW w:w="675" w:type="pct"/>
            <w:shd w:val="clear" w:color="auto" w:fill="auto"/>
          </w:tcPr>
          <w:p w14:paraId="1D263679" w14:textId="77777777" w:rsidR="00D74DDD" w:rsidRPr="00AF336E" w:rsidRDefault="00D74DDD" w:rsidP="00B94131">
            <w:pPr>
              <w:pStyle w:val="TableText"/>
              <w:jc w:val="center"/>
            </w:pPr>
            <w:r w:rsidRPr="00AF336E">
              <w:t>8</w:t>
            </w:r>
          </w:p>
        </w:tc>
        <w:tc>
          <w:tcPr>
            <w:tcW w:w="4325" w:type="pct"/>
            <w:shd w:val="clear" w:color="auto" w:fill="auto"/>
          </w:tcPr>
          <w:p w14:paraId="1D26367A" w14:textId="77777777" w:rsidR="00D74DDD" w:rsidRPr="00AF336E" w:rsidRDefault="00D74DDD" w:rsidP="00B94131">
            <w:pPr>
              <w:pStyle w:val="TableText"/>
            </w:pPr>
            <w:r w:rsidRPr="00AF336E">
              <w:t>Click INSERT.  (If successful, the system will confirm insertion of the scanned document(s).)</w:t>
            </w:r>
          </w:p>
        </w:tc>
      </w:tr>
    </w:tbl>
    <w:p w14:paraId="1D26367C" w14:textId="77777777" w:rsidR="00D74DDD" w:rsidRPr="00AF336E" w:rsidRDefault="00D74DDD" w:rsidP="00D74DDD">
      <w:pPr>
        <w:pStyle w:val="ContinuedOnNextPa"/>
      </w:pPr>
      <w:r w:rsidRPr="00AF336E">
        <w:t>Continued on next page</w:t>
      </w:r>
    </w:p>
    <w:p w14:paraId="1D26367D" w14:textId="77777777" w:rsidR="00D74DDD" w:rsidRPr="00AF336E" w:rsidRDefault="00D74DDD" w:rsidP="00D74DDD">
      <w:r w:rsidRPr="00AF336E">
        <w:br w:type="page"/>
      </w:r>
    </w:p>
    <w:p w14:paraId="1D26367E"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w:instrText>
      </w:r>
      <w:r w:rsidRPr="00AF336E">
        <w:instrText xml:space="preserve">" </w:instrText>
      </w:r>
      <w:r w:rsidRPr="00AF336E">
        <w:fldChar w:fldCharType="separate"/>
      </w:r>
      <w:r w:rsidR="00D74DDD" w:rsidRPr="00AF336E">
        <w:rPr>
          <w:noProof/>
        </w:rPr>
        <w:t>6.  BDD Rating Activity Site (RAS) Responsibilities</w:t>
      </w:r>
      <w:r w:rsidRPr="00AF336E">
        <w:rPr>
          <w:noProof/>
        </w:rPr>
        <w:fldChar w:fldCharType="end"/>
      </w:r>
      <w:r w:rsidR="00D74DDD" w:rsidRPr="00AF336E">
        <w:t xml:space="preserve">, </w:t>
      </w:r>
      <w:r w:rsidR="00D74DDD" w:rsidRPr="00AF336E">
        <w:rPr>
          <w:b w:val="0"/>
          <w:sz w:val="24"/>
        </w:rPr>
        <w:t>Continued</w:t>
      </w:r>
    </w:p>
    <w:p w14:paraId="1D26367F"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68F" w14:textId="77777777" w:rsidTr="00B94131">
        <w:tc>
          <w:tcPr>
            <w:tcW w:w="1728" w:type="dxa"/>
            <w:shd w:val="clear" w:color="auto" w:fill="auto"/>
          </w:tcPr>
          <w:p w14:paraId="1D263680" w14:textId="77777777" w:rsidR="00D74DDD" w:rsidRPr="00AF336E" w:rsidRDefault="00D74DDD" w:rsidP="00B94131">
            <w:pPr>
              <w:pStyle w:val="Heading5"/>
              <w:rPr>
                <w:color w:val="auto"/>
              </w:rPr>
            </w:pPr>
            <w:r w:rsidRPr="00AF336E">
              <w:rPr>
                <w:color w:val="auto"/>
              </w:rPr>
              <w:t>m.  Transfer of Jurisdiction After a RAS Decides a BDD Claim</w:t>
            </w:r>
          </w:p>
        </w:tc>
        <w:tc>
          <w:tcPr>
            <w:tcW w:w="7740" w:type="dxa"/>
            <w:shd w:val="clear" w:color="auto" w:fill="auto"/>
          </w:tcPr>
          <w:p w14:paraId="1D263681" w14:textId="77777777" w:rsidR="00D74DDD" w:rsidRPr="00AF336E" w:rsidRDefault="00D74DDD" w:rsidP="00B94131">
            <w:pPr>
              <w:pStyle w:val="BlockText"/>
              <w:rPr>
                <w:color w:val="auto"/>
              </w:rPr>
            </w:pPr>
            <w:r w:rsidRPr="00AF336E">
              <w:rPr>
                <w:color w:val="auto"/>
              </w:rPr>
              <w:t>After a RAS decides a BDD claim, it transfers jurisdiction over the corresponding eFolder to the ROJ (based on the geographical area in which the claimant resides).  The ROJ is responsible for processing</w:t>
            </w:r>
          </w:p>
          <w:p w14:paraId="1D263682" w14:textId="77777777" w:rsidR="00D74DDD" w:rsidRPr="00AF336E" w:rsidRDefault="00D74DDD" w:rsidP="00B94131">
            <w:pPr>
              <w:pStyle w:val="BlockText"/>
              <w:rPr>
                <w:color w:val="auto"/>
              </w:rPr>
            </w:pPr>
          </w:p>
          <w:p w14:paraId="1D263683" w14:textId="77777777" w:rsidR="00D74DDD" w:rsidRPr="00AF336E" w:rsidRDefault="00D74DDD" w:rsidP="00D74DDD">
            <w:pPr>
              <w:pStyle w:val="BulletText1"/>
              <w:numPr>
                <w:ilvl w:val="0"/>
                <w:numId w:val="1"/>
              </w:numPr>
            </w:pPr>
            <w:r w:rsidRPr="00AF336E">
              <w:t>subsequent claims, and/or</w:t>
            </w:r>
          </w:p>
          <w:p w14:paraId="1D263684" w14:textId="77777777" w:rsidR="00D74DDD" w:rsidRPr="00AF336E" w:rsidRDefault="00D74DDD" w:rsidP="00D74DDD">
            <w:pPr>
              <w:pStyle w:val="BulletText1"/>
              <w:numPr>
                <w:ilvl w:val="0"/>
                <w:numId w:val="1"/>
              </w:numPr>
            </w:pPr>
            <w:r w:rsidRPr="00AF336E">
              <w:t>an appeal of the RAS decision.</w:t>
            </w:r>
          </w:p>
          <w:p w14:paraId="1D263685" w14:textId="77777777" w:rsidR="00D74DDD" w:rsidRPr="00AF336E" w:rsidRDefault="00D74DDD" w:rsidP="00B94131">
            <w:pPr>
              <w:pStyle w:val="BlockText"/>
            </w:pPr>
          </w:p>
          <w:p w14:paraId="1D263686" w14:textId="77777777" w:rsidR="00D74DDD" w:rsidRPr="00AF336E" w:rsidRDefault="00D74DDD" w:rsidP="00B94131">
            <w:pPr>
              <w:pStyle w:val="BlockText"/>
            </w:pPr>
            <w:r w:rsidRPr="00AF336E">
              <w:rPr>
                <w:b/>
                <w:i/>
              </w:rPr>
              <w:t>Exception</w:t>
            </w:r>
            <w:r w:rsidRPr="00AF336E">
              <w:t xml:space="preserve">:  If the BDD claimant is one of the following, the RAS transfers jurisdiction over the eFolder to the appropriate Restricted Access Claim Center (RACC), according to the instructions in </w:t>
            </w:r>
            <w:hyperlink r:id="rId54" w:history="1">
              <w:r w:rsidRPr="00AF336E">
                <w:rPr>
                  <w:rStyle w:val="Hyperlink"/>
                  <w:i/>
                </w:rPr>
                <w:t>Office of Field Operations Letter 20F-13-04</w:t>
              </w:r>
            </w:hyperlink>
            <w:r w:rsidRPr="00AF336E">
              <w:t>:</w:t>
            </w:r>
          </w:p>
          <w:p w14:paraId="1D263687" w14:textId="77777777" w:rsidR="00D74DDD" w:rsidRPr="00AF336E" w:rsidRDefault="00D74DDD" w:rsidP="00D74DDD">
            <w:pPr>
              <w:pStyle w:val="BulletText1"/>
              <w:numPr>
                <w:ilvl w:val="0"/>
                <w:numId w:val="1"/>
              </w:numPr>
            </w:pPr>
            <w:r w:rsidRPr="00AF336E">
              <w:t>former  (within the last three years) or current Veterans Benefits Administration (VBA) employee</w:t>
            </w:r>
          </w:p>
          <w:p w14:paraId="1D263688" w14:textId="77777777" w:rsidR="00D74DDD" w:rsidRPr="00AF336E" w:rsidRDefault="00D74DDD" w:rsidP="00D74DDD">
            <w:pPr>
              <w:pStyle w:val="BulletText1"/>
              <w:numPr>
                <w:ilvl w:val="0"/>
                <w:numId w:val="1"/>
              </w:numPr>
            </w:pPr>
            <w:r w:rsidRPr="00AF336E">
              <w:t>relative of a VBA employee</w:t>
            </w:r>
          </w:p>
          <w:p w14:paraId="1D263689" w14:textId="77777777" w:rsidR="00D74DDD" w:rsidRPr="00AF336E" w:rsidRDefault="00D74DDD" w:rsidP="00D74DDD">
            <w:pPr>
              <w:pStyle w:val="BulletText1"/>
              <w:numPr>
                <w:ilvl w:val="0"/>
                <w:numId w:val="1"/>
              </w:numPr>
            </w:pPr>
            <w:r w:rsidRPr="00AF336E">
              <w:t>VSO employee, or</w:t>
            </w:r>
          </w:p>
          <w:p w14:paraId="1D26368A" w14:textId="77777777" w:rsidR="00D74DDD" w:rsidRPr="00AF336E" w:rsidRDefault="00D74DDD" w:rsidP="00D74DDD">
            <w:pPr>
              <w:pStyle w:val="BulletText1"/>
              <w:numPr>
                <w:ilvl w:val="0"/>
                <w:numId w:val="1"/>
              </w:numPr>
            </w:pPr>
            <w:r w:rsidRPr="00AF336E">
              <w:t>high-level government official.</w:t>
            </w:r>
          </w:p>
          <w:p w14:paraId="1D26368B" w14:textId="77777777" w:rsidR="00D74DDD" w:rsidRPr="00AF336E" w:rsidRDefault="00D74DDD" w:rsidP="00B94131">
            <w:pPr>
              <w:pStyle w:val="BlockText"/>
            </w:pPr>
          </w:p>
          <w:p w14:paraId="1D26368C" w14:textId="77777777" w:rsidR="00D74DDD" w:rsidRPr="00AF336E" w:rsidRDefault="00D74DDD" w:rsidP="00B94131">
            <w:pPr>
              <w:pStyle w:val="BlockText"/>
            </w:pPr>
            <w:r w:rsidRPr="00AF336E">
              <w:rPr>
                <w:b/>
                <w:i/>
              </w:rPr>
              <w:t>Notes</w:t>
            </w:r>
            <w:r w:rsidRPr="00AF336E">
              <w:t>:  To transfer jurisdiction over an eFolder in</w:t>
            </w:r>
          </w:p>
          <w:p w14:paraId="1D26368D" w14:textId="77777777" w:rsidR="00D74DDD" w:rsidRPr="00AF336E" w:rsidRDefault="00D74DDD" w:rsidP="00D74DDD">
            <w:pPr>
              <w:pStyle w:val="BulletText1"/>
              <w:numPr>
                <w:ilvl w:val="0"/>
                <w:numId w:val="1"/>
              </w:numPr>
            </w:pPr>
            <w:r w:rsidRPr="00AF336E">
              <w:t>Virtual VA, edit the eFolder’s attributes in Virtual VA to reflect the ROJ (or RACC) in the CURRENT RO folder, or</w:t>
            </w:r>
          </w:p>
          <w:p w14:paraId="1D26368E" w14:textId="77777777" w:rsidR="00D74DDD" w:rsidRPr="00AF336E" w:rsidRDefault="00D74DDD" w:rsidP="00D74DDD">
            <w:pPr>
              <w:pStyle w:val="BulletText1"/>
              <w:numPr>
                <w:ilvl w:val="0"/>
                <w:numId w:val="1"/>
              </w:numPr>
            </w:pPr>
            <w:r w:rsidRPr="00AF336E">
              <w:t xml:space="preserve">the Veterans Benefits Management System (VBMS), follow the instructions in the TIP Sheet titled </w:t>
            </w:r>
            <w:hyperlink r:id="rId55" w:history="1">
              <w:r w:rsidRPr="00AF336E">
                <w:rPr>
                  <w:rStyle w:val="Hyperlink"/>
                  <w:i/>
                </w:rPr>
                <w:t>Transferring Out VBMS Claims</w:t>
              </w:r>
            </w:hyperlink>
            <w:r w:rsidRPr="00AF336E">
              <w:t>.</w:t>
            </w:r>
          </w:p>
        </w:tc>
      </w:tr>
    </w:tbl>
    <w:p w14:paraId="1D263690" w14:textId="77777777" w:rsidR="00D74DDD" w:rsidRPr="00AF336E" w:rsidRDefault="00D74DDD" w:rsidP="00D74DDD">
      <w:pPr>
        <w:pStyle w:val="BlockLine"/>
      </w:pPr>
    </w:p>
    <w:p w14:paraId="1D263691" w14:textId="77777777" w:rsidR="00D74DDD" w:rsidRPr="00AF336E" w:rsidRDefault="00D74DDD" w:rsidP="00D74DDD">
      <w:r w:rsidRPr="00AF336E">
        <w:br w:type="page"/>
      </w:r>
    </w:p>
    <w:p w14:paraId="1D263692" w14:textId="77777777" w:rsidR="00D74DDD" w:rsidRPr="00AF336E" w:rsidRDefault="00D74DDD" w:rsidP="00D74DDD">
      <w:pPr>
        <w:pStyle w:val="Heading4"/>
      </w:pPr>
      <w:r w:rsidRPr="00AF336E">
        <w:lastRenderedPageBreak/>
        <w:t>7.  Quick Start Consolidated Processing Site (CPS) Responsibilities</w:t>
      </w:r>
    </w:p>
    <w:p w14:paraId="1D263693" w14:textId="77777777" w:rsidR="00D74DDD" w:rsidRPr="00AF336E" w:rsidRDefault="00D74DDD" w:rsidP="00D74DDD">
      <w:pPr>
        <w:pStyle w:val="BlockLine"/>
      </w:pPr>
      <w:r w:rsidRPr="00AF336E">
        <w:fldChar w:fldCharType="begin"/>
      </w:r>
      <w:r w:rsidRPr="00AF336E">
        <w:instrText xml:space="preserve"> PRIVATE INFOTYPE="OTHER"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69D" w14:textId="77777777" w:rsidTr="00B94131">
        <w:tc>
          <w:tcPr>
            <w:tcW w:w="1728" w:type="dxa"/>
            <w:shd w:val="clear" w:color="auto" w:fill="auto"/>
          </w:tcPr>
          <w:p w14:paraId="1D263694" w14:textId="77777777" w:rsidR="00D74DDD" w:rsidRPr="00AF336E" w:rsidRDefault="00D74DDD" w:rsidP="00B94131">
            <w:pPr>
              <w:pStyle w:val="Heading5"/>
            </w:pPr>
            <w:r w:rsidRPr="00AF336E">
              <w:t>Introduction</w:t>
            </w:r>
          </w:p>
        </w:tc>
        <w:tc>
          <w:tcPr>
            <w:tcW w:w="7740" w:type="dxa"/>
            <w:shd w:val="clear" w:color="auto" w:fill="auto"/>
          </w:tcPr>
          <w:p w14:paraId="1D263695" w14:textId="77777777" w:rsidR="00D74DDD" w:rsidRPr="00AF336E" w:rsidRDefault="00D74DDD" w:rsidP="00B94131">
            <w:pPr>
              <w:pStyle w:val="BlockText"/>
            </w:pPr>
            <w:r w:rsidRPr="00AF336E">
              <w:t>This topic contains information about Quick Start CPS responsibilities, including</w:t>
            </w:r>
          </w:p>
          <w:p w14:paraId="1D263696" w14:textId="77777777" w:rsidR="00D74DDD" w:rsidRPr="00AF336E" w:rsidRDefault="00D74DDD" w:rsidP="00B94131">
            <w:pPr>
              <w:pStyle w:val="BlockText"/>
            </w:pPr>
          </w:p>
          <w:p w14:paraId="1D263697" w14:textId="77777777" w:rsidR="00D74DDD" w:rsidRPr="00AF336E" w:rsidRDefault="00D74DDD" w:rsidP="00D74DDD">
            <w:pPr>
              <w:pStyle w:val="BulletText1"/>
              <w:numPr>
                <w:ilvl w:val="0"/>
                <w:numId w:val="1"/>
              </w:numPr>
            </w:pPr>
            <w:r w:rsidRPr="00AF336E">
              <w:t>claims processing at CPSs</w:t>
            </w:r>
          </w:p>
          <w:p w14:paraId="1D263698" w14:textId="77777777" w:rsidR="00D74DDD" w:rsidRPr="00AF336E" w:rsidRDefault="00D74DDD" w:rsidP="00D74DDD">
            <w:pPr>
              <w:pStyle w:val="BulletText1"/>
              <w:numPr>
                <w:ilvl w:val="0"/>
                <w:numId w:val="1"/>
              </w:numPr>
            </w:pPr>
            <w:r w:rsidRPr="00AF336E">
              <w:t>inadequate examination results</w:t>
            </w:r>
          </w:p>
          <w:p w14:paraId="1D263699" w14:textId="77777777" w:rsidR="00D74DDD" w:rsidRPr="00AF336E" w:rsidRDefault="00D74DDD" w:rsidP="00D74DDD">
            <w:pPr>
              <w:pStyle w:val="BulletText1"/>
              <w:numPr>
                <w:ilvl w:val="0"/>
                <w:numId w:val="1"/>
              </w:numPr>
            </w:pPr>
            <w:r w:rsidRPr="00AF336E">
              <w:t>handling claims from service members who remain on active duty</w:t>
            </w:r>
          </w:p>
          <w:p w14:paraId="1D26369A" w14:textId="77777777" w:rsidR="00D74DDD" w:rsidRPr="00AF336E" w:rsidRDefault="00D74DDD" w:rsidP="00D74DDD">
            <w:pPr>
              <w:pStyle w:val="BulletText1"/>
              <w:numPr>
                <w:ilvl w:val="0"/>
                <w:numId w:val="1"/>
              </w:numPr>
            </w:pPr>
            <w:r w:rsidRPr="00AF336E">
              <w:t>Quick Start claims for both compensation and pension</w:t>
            </w:r>
          </w:p>
          <w:p w14:paraId="1D26369B" w14:textId="77777777" w:rsidR="00D74DDD" w:rsidRPr="00AF336E" w:rsidRDefault="00D74DDD" w:rsidP="00D74DDD">
            <w:pPr>
              <w:pStyle w:val="BulletText1"/>
              <w:numPr>
                <w:ilvl w:val="0"/>
                <w:numId w:val="1"/>
              </w:numPr>
            </w:pPr>
            <w:r w:rsidRPr="00AF336E">
              <w:t>discovery of claims that CPSs do not process, and</w:t>
            </w:r>
          </w:p>
          <w:p w14:paraId="1D26369C" w14:textId="77777777" w:rsidR="00D74DDD" w:rsidRPr="00AF336E" w:rsidRDefault="00D74DDD" w:rsidP="00D74DDD">
            <w:pPr>
              <w:pStyle w:val="BulletText1"/>
              <w:numPr>
                <w:ilvl w:val="0"/>
                <w:numId w:val="1"/>
              </w:numPr>
            </w:pPr>
            <w:r w:rsidRPr="00AF336E">
              <w:t>jurisdiction over appeals and subsequent claims</w:t>
            </w:r>
          </w:p>
        </w:tc>
      </w:tr>
    </w:tbl>
    <w:p w14:paraId="1D26369E" w14:textId="77777777" w:rsidR="00D74DDD" w:rsidRPr="00AF336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AF336E" w14:paraId="1D2636A1" w14:textId="77777777" w:rsidTr="00B94131">
        <w:tc>
          <w:tcPr>
            <w:tcW w:w="1728" w:type="dxa"/>
            <w:shd w:val="clear" w:color="auto" w:fill="auto"/>
          </w:tcPr>
          <w:p w14:paraId="1D26369F" w14:textId="77777777" w:rsidR="00D74DDD" w:rsidRPr="00AF336E" w:rsidRDefault="00D74DDD" w:rsidP="00B94131">
            <w:pPr>
              <w:pStyle w:val="Heading5"/>
            </w:pPr>
            <w:r w:rsidRPr="00AF336E">
              <w:t>Change Date</w:t>
            </w:r>
          </w:p>
        </w:tc>
        <w:tc>
          <w:tcPr>
            <w:tcW w:w="7740" w:type="dxa"/>
            <w:shd w:val="clear" w:color="auto" w:fill="auto"/>
          </w:tcPr>
          <w:p w14:paraId="1D2636A0" w14:textId="77777777" w:rsidR="00D74DDD" w:rsidRPr="00AF336E" w:rsidRDefault="00D74DDD" w:rsidP="00B94131">
            <w:pPr>
              <w:pStyle w:val="BlockText"/>
            </w:pPr>
            <w:r w:rsidRPr="00AF336E">
              <w:t>October 26, 2011</w:t>
            </w:r>
          </w:p>
        </w:tc>
      </w:tr>
    </w:tbl>
    <w:p w14:paraId="1D2636A2"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6A5" w14:textId="77777777" w:rsidTr="00B94131">
        <w:tc>
          <w:tcPr>
            <w:tcW w:w="1728" w:type="dxa"/>
            <w:shd w:val="clear" w:color="auto" w:fill="auto"/>
          </w:tcPr>
          <w:p w14:paraId="1D2636A3" w14:textId="77777777" w:rsidR="00D74DDD" w:rsidRPr="00AF336E" w:rsidRDefault="00D74DDD" w:rsidP="00B94131">
            <w:pPr>
              <w:pStyle w:val="Heading5"/>
            </w:pPr>
            <w:r w:rsidRPr="00AF336E">
              <w:t>a.  Claims Processing at CPSs</w:t>
            </w:r>
          </w:p>
        </w:tc>
        <w:tc>
          <w:tcPr>
            <w:tcW w:w="7740" w:type="dxa"/>
            <w:shd w:val="clear" w:color="auto" w:fill="auto"/>
          </w:tcPr>
          <w:p w14:paraId="1D2636A4" w14:textId="77777777" w:rsidR="00D74DDD" w:rsidRPr="00AF336E" w:rsidRDefault="00D74DDD" w:rsidP="00B94131">
            <w:pPr>
              <w:pStyle w:val="BlockText"/>
            </w:pPr>
            <w:r w:rsidRPr="00AF336E">
              <w:t>The table below describes the process for handling Quick Start claims after their arrival at a CPS:</w:t>
            </w:r>
          </w:p>
        </w:tc>
      </w:tr>
    </w:tbl>
    <w:p w14:paraId="1D2636A6"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6A9" w14:textId="77777777" w:rsidTr="00B94131">
        <w:tc>
          <w:tcPr>
            <w:tcW w:w="675" w:type="pct"/>
            <w:shd w:val="clear" w:color="auto" w:fill="auto"/>
          </w:tcPr>
          <w:p w14:paraId="1D2636A7" w14:textId="77777777" w:rsidR="00D74DDD" w:rsidRPr="00AF336E" w:rsidRDefault="00D74DDD" w:rsidP="00B94131">
            <w:pPr>
              <w:pStyle w:val="TableHeaderText"/>
            </w:pPr>
            <w:r w:rsidRPr="00AF336E">
              <w:t>Step</w:t>
            </w:r>
          </w:p>
        </w:tc>
        <w:tc>
          <w:tcPr>
            <w:tcW w:w="4325" w:type="pct"/>
            <w:shd w:val="clear" w:color="auto" w:fill="auto"/>
          </w:tcPr>
          <w:p w14:paraId="1D2636A8" w14:textId="77777777" w:rsidR="00D74DDD" w:rsidRPr="00AF336E" w:rsidRDefault="00D74DDD" w:rsidP="00B94131">
            <w:pPr>
              <w:pStyle w:val="TableHeaderText"/>
            </w:pPr>
            <w:r w:rsidRPr="00AF336E">
              <w:t>Action</w:t>
            </w:r>
          </w:p>
        </w:tc>
      </w:tr>
      <w:tr w:rsidR="00D74DDD" w:rsidRPr="00AF336E" w14:paraId="1D2636AC" w14:textId="77777777" w:rsidTr="00B94131">
        <w:tc>
          <w:tcPr>
            <w:tcW w:w="675" w:type="pct"/>
            <w:shd w:val="clear" w:color="auto" w:fill="auto"/>
          </w:tcPr>
          <w:p w14:paraId="1D2636AA" w14:textId="77777777" w:rsidR="00D74DDD" w:rsidRPr="00AF336E" w:rsidRDefault="00D74DDD" w:rsidP="00B94131">
            <w:pPr>
              <w:pStyle w:val="TableText"/>
              <w:jc w:val="center"/>
            </w:pPr>
            <w:r w:rsidRPr="00AF336E">
              <w:t>1</w:t>
            </w:r>
          </w:p>
        </w:tc>
        <w:tc>
          <w:tcPr>
            <w:tcW w:w="4325" w:type="pct"/>
            <w:shd w:val="clear" w:color="auto" w:fill="auto"/>
          </w:tcPr>
          <w:p w14:paraId="1D2636AB" w14:textId="77777777" w:rsidR="00D74DDD" w:rsidRPr="00AF336E" w:rsidRDefault="00D74DDD" w:rsidP="00B94131">
            <w:pPr>
              <w:pStyle w:val="TableText"/>
            </w:pPr>
            <w:r w:rsidRPr="00AF336E">
              <w:t>Remove the paper flash from the claims folder that identifies it as a Quick Start claim.</w:t>
            </w:r>
          </w:p>
        </w:tc>
      </w:tr>
      <w:tr w:rsidR="00D74DDD" w:rsidRPr="00AF336E" w14:paraId="1D2636AF" w14:textId="77777777" w:rsidTr="00B94131">
        <w:tc>
          <w:tcPr>
            <w:tcW w:w="675" w:type="pct"/>
            <w:shd w:val="clear" w:color="auto" w:fill="auto"/>
          </w:tcPr>
          <w:p w14:paraId="1D2636AD" w14:textId="77777777" w:rsidR="00D74DDD" w:rsidRPr="00AF336E" w:rsidRDefault="00D74DDD" w:rsidP="00B94131">
            <w:pPr>
              <w:pStyle w:val="TableText"/>
              <w:jc w:val="center"/>
            </w:pPr>
            <w:r w:rsidRPr="00AF336E">
              <w:t>2</w:t>
            </w:r>
          </w:p>
        </w:tc>
        <w:tc>
          <w:tcPr>
            <w:tcW w:w="4325" w:type="pct"/>
            <w:shd w:val="clear" w:color="auto" w:fill="auto"/>
          </w:tcPr>
          <w:p w14:paraId="1D2636AE" w14:textId="77777777" w:rsidR="00D74DDD" w:rsidRPr="00AF336E" w:rsidRDefault="00D74DDD" w:rsidP="00B94131">
            <w:pPr>
              <w:pStyle w:val="TableText"/>
            </w:pPr>
            <w:r w:rsidRPr="00AF336E">
              <w:t>Update COVERS to show receipt of the claims folder at the CPS.</w:t>
            </w:r>
          </w:p>
        </w:tc>
      </w:tr>
      <w:tr w:rsidR="00D74DDD" w:rsidRPr="00AF336E" w14:paraId="1D2636B2" w14:textId="77777777" w:rsidTr="00B94131">
        <w:tc>
          <w:tcPr>
            <w:tcW w:w="675" w:type="pct"/>
            <w:shd w:val="clear" w:color="auto" w:fill="auto"/>
          </w:tcPr>
          <w:p w14:paraId="1D2636B0" w14:textId="77777777" w:rsidR="00D74DDD" w:rsidRPr="00AF336E" w:rsidRDefault="00D74DDD" w:rsidP="00B94131">
            <w:pPr>
              <w:pStyle w:val="TableText"/>
              <w:jc w:val="center"/>
            </w:pPr>
            <w:r w:rsidRPr="00AF336E">
              <w:t>3</w:t>
            </w:r>
          </w:p>
        </w:tc>
        <w:tc>
          <w:tcPr>
            <w:tcW w:w="4325" w:type="pct"/>
            <w:shd w:val="clear" w:color="auto" w:fill="auto"/>
          </w:tcPr>
          <w:p w14:paraId="1D2636B1" w14:textId="77777777" w:rsidR="00D74DDD" w:rsidRPr="00AF336E" w:rsidRDefault="00D74DDD" w:rsidP="00B94131">
            <w:pPr>
              <w:pStyle w:val="TableText"/>
            </w:pPr>
            <w:r w:rsidRPr="00AF336E">
              <w:t>Place the claim under EP control if the intake site did not establish an EP.</w:t>
            </w:r>
          </w:p>
        </w:tc>
      </w:tr>
      <w:tr w:rsidR="00D74DDD" w:rsidRPr="00AF336E" w14:paraId="1D2636B8" w14:textId="77777777" w:rsidTr="00B94131">
        <w:tc>
          <w:tcPr>
            <w:tcW w:w="675" w:type="pct"/>
            <w:shd w:val="clear" w:color="auto" w:fill="auto"/>
          </w:tcPr>
          <w:p w14:paraId="1D2636B3" w14:textId="77777777" w:rsidR="00D74DDD" w:rsidRPr="00AF336E" w:rsidRDefault="00D74DDD" w:rsidP="00B94131">
            <w:pPr>
              <w:pStyle w:val="TableText"/>
              <w:jc w:val="center"/>
            </w:pPr>
            <w:r w:rsidRPr="00AF336E">
              <w:t>4</w:t>
            </w:r>
          </w:p>
        </w:tc>
        <w:tc>
          <w:tcPr>
            <w:tcW w:w="4325" w:type="pct"/>
            <w:shd w:val="clear" w:color="auto" w:fill="auto"/>
          </w:tcPr>
          <w:p w14:paraId="1D2636B4" w14:textId="77777777" w:rsidR="00D74DDD" w:rsidRPr="00AF336E" w:rsidRDefault="00D74DDD" w:rsidP="00B94131">
            <w:pPr>
              <w:pStyle w:val="TableText"/>
            </w:pPr>
            <w:r w:rsidRPr="00AF336E">
              <w:t>Request all necessary examinations within five days if</w:t>
            </w:r>
          </w:p>
          <w:p w14:paraId="1D2636B5" w14:textId="77777777" w:rsidR="00D74DDD" w:rsidRPr="00AF336E" w:rsidRDefault="00D74DDD" w:rsidP="00B94131">
            <w:pPr>
              <w:pStyle w:val="TableText"/>
            </w:pPr>
          </w:p>
          <w:p w14:paraId="1D2636B6" w14:textId="77777777" w:rsidR="00D74DDD" w:rsidRPr="00AF336E" w:rsidRDefault="00D74DDD" w:rsidP="00D74DDD">
            <w:pPr>
              <w:pStyle w:val="BulletText1"/>
              <w:numPr>
                <w:ilvl w:val="0"/>
                <w:numId w:val="1"/>
              </w:numPr>
            </w:pPr>
            <w:r w:rsidRPr="00AF336E">
              <w:t>the intake site did not request them, or</w:t>
            </w:r>
          </w:p>
          <w:p w14:paraId="1D2636B7" w14:textId="77777777" w:rsidR="00D74DDD" w:rsidRPr="00AF336E" w:rsidRDefault="00D74DDD" w:rsidP="00D74DDD">
            <w:pPr>
              <w:pStyle w:val="BulletText1"/>
              <w:numPr>
                <w:ilvl w:val="0"/>
                <w:numId w:val="1"/>
              </w:numPr>
            </w:pPr>
            <w:r w:rsidRPr="00AF336E">
              <w:t>the service member submitted his/her claim through VONAPP.</w:t>
            </w:r>
          </w:p>
        </w:tc>
      </w:tr>
      <w:tr w:rsidR="00D74DDD" w:rsidRPr="00AF336E" w14:paraId="1D2636BE" w14:textId="77777777" w:rsidTr="00B94131">
        <w:tc>
          <w:tcPr>
            <w:tcW w:w="675" w:type="pct"/>
            <w:shd w:val="clear" w:color="auto" w:fill="auto"/>
          </w:tcPr>
          <w:p w14:paraId="1D2636B9" w14:textId="77777777" w:rsidR="00D74DDD" w:rsidRPr="00AF336E" w:rsidRDefault="00D74DDD" w:rsidP="00B94131">
            <w:pPr>
              <w:pStyle w:val="TableText"/>
              <w:jc w:val="center"/>
            </w:pPr>
            <w:r w:rsidRPr="00AF336E">
              <w:t>5</w:t>
            </w:r>
          </w:p>
        </w:tc>
        <w:tc>
          <w:tcPr>
            <w:tcW w:w="4325" w:type="pct"/>
            <w:shd w:val="clear" w:color="auto" w:fill="auto"/>
          </w:tcPr>
          <w:p w14:paraId="1D2636BA" w14:textId="77777777" w:rsidR="00D74DDD" w:rsidRPr="00AF336E" w:rsidRDefault="00D74DDD" w:rsidP="00B94131">
            <w:pPr>
              <w:pStyle w:val="TableText"/>
            </w:pPr>
            <w:r w:rsidRPr="00AF336E">
              <w:t>Undertake any other development necessary to make a decision on the claim.  This might include development to obtain the service member’s</w:t>
            </w:r>
          </w:p>
          <w:p w14:paraId="1D2636BB" w14:textId="77777777" w:rsidR="00D74DDD" w:rsidRPr="00AF336E" w:rsidRDefault="00D74DDD" w:rsidP="00B94131">
            <w:pPr>
              <w:pStyle w:val="TableText"/>
            </w:pPr>
          </w:p>
          <w:p w14:paraId="1D2636BC" w14:textId="77777777" w:rsidR="00D74DDD" w:rsidRPr="00AF336E" w:rsidRDefault="00D74DDD" w:rsidP="00D74DDD">
            <w:pPr>
              <w:pStyle w:val="BulletText1"/>
              <w:numPr>
                <w:ilvl w:val="0"/>
                <w:numId w:val="1"/>
              </w:numPr>
            </w:pPr>
            <w:r w:rsidRPr="00AF336E">
              <w:t>STRs, and/or</w:t>
            </w:r>
          </w:p>
          <w:p w14:paraId="1D2636BD" w14:textId="77777777" w:rsidR="00D74DDD" w:rsidRPr="00AF336E" w:rsidRDefault="00D74DDD" w:rsidP="00D74DDD">
            <w:pPr>
              <w:pStyle w:val="BulletText1"/>
              <w:numPr>
                <w:ilvl w:val="0"/>
                <w:numId w:val="1"/>
              </w:numPr>
            </w:pPr>
            <w:r w:rsidRPr="00AF336E">
              <w:t>military personnel records.</w:t>
            </w:r>
          </w:p>
        </w:tc>
      </w:tr>
      <w:tr w:rsidR="00D74DDD" w:rsidRPr="00AF336E" w14:paraId="1D2636C1" w14:textId="77777777" w:rsidTr="00B94131">
        <w:tc>
          <w:tcPr>
            <w:tcW w:w="675" w:type="pct"/>
            <w:shd w:val="clear" w:color="auto" w:fill="auto"/>
          </w:tcPr>
          <w:p w14:paraId="1D2636BF" w14:textId="77777777" w:rsidR="00D74DDD" w:rsidRPr="00AF336E" w:rsidRDefault="00D74DDD" w:rsidP="00B94131">
            <w:pPr>
              <w:pStyle w:val="TableText"/>
              <w:jc w:val="center"/>
            </w:pPr>
            <w:r w:rsidRPr="00AF336E">
              <w:t>6</w:t>
            </w:r>
          </w:p>
        </w:tc>
        <w:tc>
          <w:tcPr>
            <w:tcW w:w="4325" w:type="pct"/>
            <w:shd w:val="clear" w:color="auto" w:fill="auto"/>
          </w:tcPr>
          <w:p w14:paraId="1D2636C0" w14:textId="77777777" w:rsidR="00D74DDD" w:rsidRPr="00AF336E" w:rsidRDefault="00D74DDD" w:rsidP="00B94131">
            <w:pPr>
              <w:pStyle w:val="TableText"/>
            </w:pPr>
            <w:r w:rsidRPr="00AF336E">
              <w:t>Obtain completed examination reports.</w:t>
            </w:r>
          </w:p>
        </w:tc>
      </w:tr>
      <w:tr w:rsidR="00D74DDD" w:rsidRPr="00AF336E" w14:paraId="1D2636C4" w14:textId="77777777" w:rsidTr="00B94131">
        <w:tc>
          <w:tcPr>
            <w:tcW w:w="675" w:type="pct"/>
            <w:shd w:val="clear" w:color="auto" w:fill="auto"/>
          </w:tcPr>
          <w:p w14:paraId="1D2636C2" w14:textId="77777777" w:rsidR="00D74DDD" w:rsidRPr="00AF336E" w:rsidRDefault="00D74DDD" w:rsidP="00B94131">
            <w:pPr>
              <w:pStyle w:val="TableText"/>
              <w:jc w:val="center"/>
            </w:pPr>
            <w:r w:rsidRPr="00AF336E">
              <w:t>7</w:t>
            </w:r>
          </w:p>
        </w:tc>
        <w:tc>
          <w:tcPr>
            <w:tcW w:w="4325" w:type="pct"/>
            <w:shd w:val="clear" w:color="auto" w:fill="auto"/>
          </w:tcPr>
          <w:p w14:paraId="1D2636C3" w14:textId="77777777" w:rsidR="00D74DDD" w:rsidRPr="00AF336E" w:rsidRDefault="00D74DDD" w:rsidP="00B94131">
            <w:pPr>
              <w:pStyle w:val="TableText"/>
            </w:pPr>
            <w:r w:rsidRPr="00AF336E">
              <w:t>Update MAP-D to show the claim is ready for a decision.</w:t>
            </w:r>
          </w:p>
        </w:tc>
      </w:tr>
    </w:tbl>
    <w:p w14:paraId="1D2636C5" w14:textId="77777777" w:rsidR="00D74DDD" w:rsidRPr="00AF336E" w:rsidRDefault="00D74DDD" w:rsidP="00D74DDD">
      <w:pPr>
        <w:pStyle w:val="ContinuedOnNextPa"/>
      </w:pPr>
      <w:r w:rsidRPr="00AF336E">
        <w:t>Continued on next page</w:t>
      </w:r>
    </w:p>
    <w:p w14:paraId="1D2636C6" w14:textId="77777777" w:rsidR="00D74DDD" w:rsidRPr="00AF336E" w:rsidRDefault="00D74DDD" w:rsidP="00D74DDD">
      <w:r w:rsidRPr="00AF336E">
        <w:br w:type="page"/>
      </w:r>
    </w:p>
    <w:p w14:paraId="1D2636C7"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7.  Quick Start Consolidated Processing Site (CPS) Responsibilities</w:t>
      </w:r>
      <w:r w:rsidRPr="00AF336E">
        <w:rPr>
          <w:noProof/>
        </w:rPr>
        <w:fldChar w:fldCharType="end"/>
      </w:r>
      <w:r w:rsidR="00D74DDD" w:rsidRPr="00AF336E">
        <w:t xml:space="preserve">, </w:t>
      </w:r>
      <w:r w:rsidR="00D74DDD" w:rsidRPr="00AF336E">
        <w:rPr>
          <w:b w:val="0"/>
          <w:sz w:val="24"/>
        </w:rPr>
        <w:t>Continued</w:t>
      </w:r>
    </w:p>
    <w:p w14:paraId="1D2636C8" w14:textId="77777777" w:rsidR="00D74DDD" w:rsidRPr="00AF336E" w:rsidRDefault="00D74DDD" w:rsidP="00D74DDD">
      <w:pPr>
        <w:pStyle w:val="BlockLine"/>
      </w:pPr>
      <w:r w:rsidRPr="00AF336E">
        <w:t xml:space="preserve"> </w:t>
      </w:r>
    </w:p>
    <w:tbl>
      <w:tblPr>
        <w:tblW w:w="9320" w:type="dxa"/>
        <w:tblInd w:w="144" w:type="dxa"/>
        <w:tblLayout w:type="fixed"/>
        <w:tblLook w:val="0000" w:firstRow="0" w:lastRow="0" w:firstColumn="0" w:lastColumn="0" w:noHBand="0" w:noVBand="0"/>
      </w:tblPr>
      <w:tblGrid>
        <w:gridCol w:w="9320"/>
      </w:tblGrid>
      <w:tr w:rsidR="00D74DDD" w:rsidRPr="00AF336E" w14:paraId="1D2636CA" w14:textId="77777777" w:rsidTr="00B94131">
        <w:tc>
          <w:tcPr>
            <w:tcW w:w="5000" w:type="pct"/>
            <w:shd w:val="clear" w:color="auto" w:fill="auto"/>
          </w:tcPr>
          <w:p w14:paraId="1D2636C9" w14:textId="77777777" w:rsidR="00D74DDD" w:rsidRPr="00AF336E" w:rsidRDefault="00AF336E" w:rsidP="00B94131">
            <w:pPr>
              <w:pStyle w:val="ContinuedTableLabe"/>
            </w:pPr>
            <w:r w:rsidRPr="00AF336E">
              <w:fldChar w:fldCharType="begin"/>
            </w:r>
            <w:r w:rsidRPr="00AF336E">
              <w:instrText xml:space="preserve"> STYLEREF "Block Label" </w:instrText>
            </w:r>
            <w:r w:rsidRPr="00AF336E">
              <w:fldChar w:fldCharType="separate"/>
            </w:r>
            <w:r w:rsidR="00D74DDD" w:rsidRPr="00AF336E">
              <w:rPr>
                <w:noProof/>
              </w:rPr>
              <w:t>a.  Claims Processing at CPSs</w:t>
            </w:r>
            <w:r w:rsidRPr="00AF336E">
              <w:rPr>
                <w:noProof/>
              </w:rPr>
              <w:fldChar w:fldCharType="end"/>
            </w:r>
            <w:r w:rsidR="00D74DDD" w:rsidRPr="00AF336E">
              <w:t xml:space="preserve"> </w:t>
            </w:r>
            <w:r w:rsidR="00D74DDD" w:rsidRPr="00AF336E">
              <w:rPr>
                <w:b w:val="0"/>
              </w:rPr>
              <w:t>(continued)</w:t>
            </w:r>
          </w:p>
        </w:tc>
      </w:tr>
    </w:tbl>
    <w:p w14:paraId="1D2636CB" w14:textId="77777777" w:rsidR="00D74DDD" w:rsidRPr="00AF336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AF336E" w14:paraId="1D2636CE" w14:textId="77777777" w:rsidTr="00B94131">
        <w:tc>
          <w:tcPr>
            <w:tcW w:w="675" w:type="pct"/>
            <w:shd w:val="clear" w:color="auto" w:fill="auto"/>
          </w:tcPr>
          <w:p w14:paraId="1D2636CC" w14:textId="77777777" w:rsidR="00D74DDD" w:rsidRPr="00AF336E" w:rsidRDefault="00D74DDD" w:rsidP="00B94131">
            <w:pPr>
              <w:pStyle w:val="TableHeaderText"/>
            </w:pPr>
            <w:r w:rsidRPr="00AF336E">
              <w:t>Step</w:t>
            </w:r>
          </w:p>
        </w:tc>
        <w:tc>
          <w:tcPr>
            <w:tcW w:w="4325" w:type="pct"/>
            <w:shd w:val="clear" w:color="auto" w:fill="auto"/>
          </w:tcPr>
          <w:p w14:paraId="1D2636CD" w14:textId="77777777" w:rsidR="00D74DDD" w:rsidRPr="00AF336E" w:rsidRDefault="00D74DDD" w:rsidP="00B94131">
            <w:pPr>
              <w:pStyle w:val="TableHeaderText"/>
            </w:pPr>
            <w:r w:rsidRPr="00AF336E">
              <w:t>Action</w:t>
            </w:r>
          </w:p>
        </w:tc>
      </w:tr>
      <w:tr w:rsidR="00D74DDD" w:rsidRPr="00AF336E" w14:paraId="1D2636D4" w14:textId="77777777" w:rsidTr="00B94131">
        <w:tc>
          <w:tcPr>
            <w:tcW w:w="675" w:type="pct"/>
            <w:shd w:val="clear" w:color="auto" w:fill="auto"/>
          </w:tcPr>
          <w:p w14:paraId="1D2636CF" w14:textId="77777777" w:rsidR="00D74DDD" w:rsidRPr="00AF336E" w:rsidRDefault="00D74DDD" w:rsidP="00B94131">
            <w:pPr>
              <w:pStyle w:val="TableText"/>
              <w:jc w:val="center"/>
            </w:pPr>
            <w:r w:rsidRPr="00AF336E">
              <w:t>8</w:t>
            </w:r>
          </w:p>
        </w:tc>
        <w:tc>
          <w:tcPr>
            <w:tcW w:w="4325" w:type="pct"/>
            <w:shd w:val="clear" w:color="auto" w:fill="auto"/>
          </w:tcPr>
          <w:p w14:paraId="1D2636D0" w14:textId="77777777" w:rsidR="00D74DDD" w:rsidRPr="00AF336E" w:rsidRDefault="00D74DDD" w:rsidP="00B94131">
            <w:pPr>
              <w:pStyle w:val="TableText"/>
            </w:pPr>
            <w:r w:rsidRPr="00AF336E">
              <w:t>Verify the Veteran’s</w:t>
            </w:r>
          </w:p>
          <w:p w14:paraId="1D2636D1" w14:textId="77777777" w:rsidR="00D74DDD" w:rsidRPr="00AF336E" w:rsidRDefault="00D74DDD" w:rsidP="00B94131">
            <w:pPr>
              <w:pStyle w:val="TableText"/>
            </w:pPr>
          </w:p>
          <w:p w14:paraId="1D2636D2" w14:textId="77777777" w:rsidR="00D74DDD" w:rsidRPr="00AF336E" w:rsidRDefault="00D74DDD" w:rsidP="00D74DDD">
            <w:pPr>
              <w:pStyle w:val="BulletText1"/>
              <w:numPr>
                <w:ilvl w:val="0"/>
                <w:numId w:val="1"/>
              </w:numPr>
            </w:pPr>
            <w:r w:rsidRPr="00AF336E">
              <w:t>discharge date, and</w:t>
            </w:r>
          </w:p>
          <w:p w14:paraId="1D2636D3" w14:textId="77777777" w:rsidR="00D74DDD" w:rsidRPr="00AF336E" w:rsidRDefault="00D74DDD" w:rsidP="00D74DDD">
            <w:pPr>
              <w:pStyle w:val="BulletText1"/>
              <w:numPr>
                <w:ilvl w:val="0"/>
                <w:numId w:val="1"/>
              </w:numPr>
            </w:pPr>
            <w:r w:rsidRPr="00AF336E">
              <w:t>character of discharge (must be other than dishonorable).</w:t>
            </w:r>
          </w:p>
        </w:tc>
      </w:tr>
      <w:tr w:rsidR="00D74DDD" w:rsidRPr="00AF336E" w14:paraId="1D2636D7" w14:textId="77777777" w:rsidTr="00B94131">
        <w:tc>
          <w:tcPr>
            <w:tcW w:w="675" w:type="pct"/>
            <w:shd w:val="clear" w:color="auto" w:fill="auto"/>
          </w:tcPr>
          <w:p w14:paraId="1D2636D5" w14:textId="77777777" w:rsidR="00D74DDD" w:rsidRPr="00AF336E" w:rsidRDefault="00D74DDD" w:rsidP="00B94131">
            <w:pPr>
              <w:pStyle w:val="TableText"/>
              <w:jc w:val="center"/>
            </w:pPr>
            <w:r w:rsidRPr="00AF336E">
              <w:t>9</w:t>
            </w:r>
          </w:p>
        </w:tc>
        <w:tc>
          <w:tcPr>
            <w:tcW w:w="4325" w:type="pct"/>
            <w:shd w:val="clear" w:color="auto" w:fill="auto"/>
          </w:tcPr>
          <w:p w14:paraId="1D2636D6" w14:textId="77777777" w:rsidR="00D74DDD" w:rsidRPr="00AF336E" w:rsidRDefault="00D74DDD" w:rsidP="00B94131">
            <w:pPr>
              <w:pStyle w:val="TableText"/>
            </w:pPr>
            <w:r w:rsidRPr="00AF336E">
              <w:t>Prepare a rating decision.</w:t>
            </w:r>
          </w:p>
        </w:tc>
      </w:tr>
      <w:tr w:rsidR="00D74DDD" w:rsidRPr="00AF336E" w14:paraId="1D2636DA" w14:textId="77777777" w:rsidTr="00B94131">
        <w:tc>
          <w:tcPr>
            <w:tcW w:w="675" w:type="pct"/>
            <w:shd w:val="clear" w:color="auto" w:fill="auto"/>
          </w:tcPr>
          <w:p w14:paraId="1D2636D8" w14:textId="77777777" w:rsidR="00D74DDD" w:rsidRPr="00AF336E" w:rsidRDefault="00D74DDD" w:rsidP="00B94131">
            <w:pPr>
              <w:pStyle w:val="TableText"/>
              <w:jc w:val="center"/>
            </w:pPr>
            <w:r w:rsidRPr="00AF336E">
              <w:t>10</w:t>
            </w:r>
          </w:p>
        </w:tc>
        <w:tc>
          <w:tcPr>
            <w:tcW w:w="4325" w:type="pct"/>
            <w:shd w:val="clear" w:color="auto" w:fill="auto"/>
          </w:tcPr>
          <w:p w14:paraId="1D2636D9" w14:textId="77777777" w:rsidR="00D74DDD" w:rsidRPr="00AF336E" w:rsidRDefault="00D74DDD" w:rsidP="00B94131">
            <w:pPr>
              <w:pStyle w:val="TableText"/>
            </w:pPr>
            <w:r w:rsidRPr="00AF336E">
              <w:t>If the Veteran selected a veterans service organization as his/her power of attorney, make the completed rating decision available for review by the appropriate VSO for a minimum of two days.</w:t>
            </w:r>
          </w:p>
        </w:tc>
      </w:tr>
      <w:tr w:rsidR="00D74DDD" w:rsidRPr="00AF336E" w14:paraId="1D2636DE" w14:textId="77777777" w:rsidTr="00B94131">
        <w:tc>
          <w:tcPr>
            <w:tcW w:w="675" w:type="pct"/>
            <w:shd w:val="clear" w:color="auto" w:fill="auto"/>
          </w:tcPr>
          <w:p w14:paraId="1D2636DB" w14:textId="77777777" w:rsidR="00D74DDD" w:rsidRPr="00AF336E" w:rsidRDefault="00D74DDD" w:rsidP="00B94131">
            <w:pPr>
              <w:pStyle w:val="TableText"/>
              <w:jc w:val="center"/>
            </w:pPr>
            <w:r w:rsidRPr="00AF336E">
              <w:t>11</w:t>
            </w:r>
          </w:p>
        </w:tc>
        <w:tc>
          <w:tcPr>
            <w:tcW w:w="4325" w:type="pct"/>
            <w:shd w:val="clear" w:color="auto" w:fill="auto"/>
          </w:tcPr>
          <w:p w14:paraId="1D2636DC" w14:textId="77777777" w:rsidR="00D74DDD" w:rsidRPr="00AF336E" w:rsidRDefault="00D74DDD" w:rsidP="00D74DDD">
            <w:pPr>
              <w:pStyle w:val="BulletText1"/>
              <w:numPr>
                <w:ilvl w:val="0"/>
                <w:numId w:val="1"/>
              </w:numPr>
            </w:pPr>
            <w:r w:rsidRPr="00AF336E">
              <w:t>Promulgate the rating decision, and</w:t>
            </w:r>
          </w:p>
          <w:p w14:paraId="1D2636DD" w14:textId="77777777" w:rsidR="00D74DDD" w:rsidRPr="00AF336E" w:rsidRDefault="00D74DDD" w:rsidP="00D74DDD">
            <w:pPr>
              <w:pStyle w:val="BulletText1"/>
              <w:numPr>
                <w:ilvl w:val="0"/>
                <w:numId w:val="1"/>
              </w:numPr>
            </w:pPr>
            <w:r w:rsidRPr="00AF336E">
              <w:t>authorize the corresponding award action.</w:t>
            </w:r>
          </w:p>
        </w:tc>
      </w:tr>
      <w:tr w:rsidR="00D74DDD" w:rsidRPr="00AF336E" w14:paraId="1D2636E1" w14:textId="77777777" w:rsidTr="00B94131">
        <w:tc>
          <w:tcPr>
            <w:tcW w:w="675" w:type="pct"/>
            <w:shd w:val="clear" w:color="auto" w:fill="auto"/>
          </w:tcPr>
          <w:p w14:paraId="1D2636DF" w14:textId="77777777" w:rsidR="00D74DDD" w:rsidRPr="00AF336E" w:rsidRDefault="00D74DDD" w:rsidP="00B94131">
            <w:pPr>
              <w:pStyle w:val="TableText"/>
              <w:jc w:val="center"/>
            </w:pPr>
            <w:r w:rsidRPr="00AF336E">
              <w:t>12</w:t>
            </w:r>
          </w:p>
        </w:tc>
        <w:tc>
          <w:tcPr>
            <w:tcW w:w="4325" w:type="pct"/>
            <w:shd w:val="clear" w:color="auto" w:fill="auto"/>
          </w:tcPr>
          <w:p w14:paraId="1D2636E0" w14:textId="77777777" w:rsidR="00D74DDD" w:rsidRPr="00AF336E" w:rsidRDefault="00D74DDD" w:rsidP="00B94131">
            <w:pPr>
              <w:pStyle w:val="TableText"/>
            </w:pPr>
            <w:r w:rsidRPr="00AF336E">
              <w:t>Send decision notice to the Veteran.</w:t>
            </w:r>
          </w:p>
        </w:tc>
      </w:tr>
      <w:tr w:rsidR="00D74DDD" w:rsidRPr="00AF336E" w14:paraId="1D2636E4" w14:textId="77777777" w:rsidTr="00B94131">
        <w:tc>
          <w:tcPr>
            <w:tcW w:w="675" w:type="pct"/>
            <w:shd w:val="clear" w:color="auto" w:fill="auto"/>
          </w:tcPr>
          <w:p w14:paraId="1D2636E2" w14:textId="77777777" w:rsidR="00D74DDD" w:rsidRPr="00AF336E" w:rsidRDefault="00D74DDD" w:rsidP="00B94131">
            <w:pPr>
              <w:pStyle w:val="TableText"/>
              <w:jc w:val="center"/>
            </w:pPr>
            <w:r w:rsidRPr="00AF336E">
              <w:t>13</w:t>
            </w:r>
          </w:p>
        </w:tc>
        <w:tc>
          <w:tcPr>
            <w:tcW w:w="4325" w:type="pct"/>
            <w:shd w:val="clear" w:color="auto" w:fill="auto"/>
          </w:tcPr>
          <w:p w14:paraId="1D2636E3" w14:textId="77777777" w:rsidR="00D74DDD" w:rsidRPr="00AF336E" w:rsidRDefault="00D74DDD" w:rsidP="00B94131">
            <w:pPr>
              <w:pStyle w:val="TableText"/>
            </w:pPr>
            <w:r w:rsidRPr="00AF336E">
              <w:t>Permanently transfer the claims folder to the ROJ.</w:t>
            </w:r>
          </w:p>
        </w:tc>
      </w:tr>
    </w:tbl>
    <w:p w14:paraId="1D2636E5" w14:textId="77777777" w:rsidR="00D74DDD" w:rsidRPr="00AF336E" w:rsidRDefault="00D74DDD" w:rsidP="00D74DDD"/>
    <w:tbl>
      <w:tblPr>
        <w:tblW w:w="7732" w:type="dxa"/>
        <w:tblInd w:w="1728" w:type="dxa"/>
        <w:tblLayout w:type="fixed"/>
        <w:tblLook w:val="0000" w:firstRow="0" w:lastRow="0" w:firstColumn="0" w:lastColumn="0" w:noHBand="0" w:noVBand="0"/>
      </w:tblPr>
      <w:tblGrid>
        <w:gridCol w:w="7732"/>
      </w:tblGrid>
      <w:tr w:rsidR="00D74DDD" w:rsidRPr="00AF336E" w14:paraId="1D2636EC" w14:textId="77777777" w:rsidTr="00B94131">
        <w:tc>
          <w:tcPr>
            <w:tcW w:w="5000" w:type="pct"/>
            <w:shd w:val="clear" w:color="auto" w:fill="auto"/>
          </w:tcPr>
          <w:p w14:paraId="1D2636E6" w14:textId="77777777" w:rsidR="00D74DDD" w:rsidRPr="00AF336E" w:rsidRDefault="00D74DDD" w:rsidP="00B94131">
            <w:pPr>
              <w:pStyle w:val="NoteText"/>
            </w:pPr>
            <w:r w:rsidRPr="00AF336E">
              <w:rPr>
                <w:b/>
                <w:i/>
              </w:rPr>
              <w:t>Note</w:t>
            </w:r>
            <w:r w:rsidRPr="00AF336E">
              <w:t>:  CPSs should create a special COVERS location for Quick Start claims.</w:t>
            </w:r>
          </w:p>
          <w:p w14:paraId="1D2636E7" w14:textId="77777777" w:rsidR="00D74DDD" w:rsidRPr="00AF336E" w:rsidRDefault="00D74DDD" w:rsidP="00B94131">
            <w:pPr>
              <w:pStyle w:val="NoteText"/>
            </w:pPr>
          </w:p>
          <w:p w14:paraId="1D2636E8" w14:textId="77777777" w:rsidR="00D74DDD" w:rsidRPr="00AF336E" w:rsidRDefault="00D74DDD" w:rsidP="00B94131">
            <w:pPr>
              <w:pStyle w:val="NoteText"/>
            </w:pPr>
            <w:r w:rsidRPr="00AF336E">
              <w:rPr>
                <w:b/>
                <w:i/>
              </w:rPr>
              <w:t>References</w:t>
            </w:r>
            <w:r w:rsidRPr="00AF336E">
              <w:t>:  For more information about</w:t>
            </w:r>
          </w:p>
          <w:p w14:paraId="1D2636E9" w14:textId="77777777" w:rsidR="00D74DDD" w:rsidRPr="00AF336E" w:rsidRDefault="00D74DDD" w:rsidP="00D74DDD">
            <w:pPr>
              <w:pStyle w:val="BulletText1"/>
              <w:numPr>
                <w:ilvl w:val="0"/>
                <w:numId w:val="1"/>
              </w:numPr>
            </w:pPr>
            <w:r w:rsidRPr="00AF336E">
              <w:t xml:space="preserve">placing Quick Start claims under EP control, see </w:t>
            </w:r>
            <w:hyperlink r:id="rId56" w:history="1">
              <w:r w:rsidRPr="00AF336E">
                <w:rPr>
                  <w:rStyle w:val="Hyperlink"/>
                </w:rPr>
                <w:t>M21-1MR, Part III, Subpart i, 2.A.2</w:t>
              </w:r>
            </w:hyperlink>
          </w:p>
          <w:p w14:paraId="1D2636EA" w14:textId="77777777" w:rsidR="00D74DDD" w:rsidRPr="00AF336E" w:rsidRDefault="00D74DDD" w:rsidP="00D74DDD">
            <w:pPr>
              <w:pStyle w:val="BulletText1"/>
              <w:numPr>
                <w:ilvl w:val="0"/>
                <w:numId w:val="1"/>
              </w:numPr>
            </w:pPr>
            <w:r w:rsidRPr="00AF336E">
              <w:t xml:space="preserve">verifying a Veteran’s discharge date and character of discharge, see </w:t>
            </w:r>
            <w:hyperlink r:id="rId57" w:history="1">
              <w:r w:rsidRPr="00AF336E">
                <w:rPr>
                  <w:rStyle w:val="Hyperlink"/>
                </w:rPr>
                <w:t>M21-1MR, Part III, Subpart i, 2.B.6.d</w:t>
              </w:r>
            </w:hyperlink>
            <w:r w:rsidRPr="00AF336E">
              <w:t xml:space="preserve"> and </w:t>
            </w:r>
            <w:hyperlink r:id="rId58" w:history="1">
              <w:r w:rsidRPr="00AF336E">
                <w:rPr>
                  <w:rStyle w:val="Hyperlink"/>
                </w:rPr>
                <w:t>e</w:t>
              </w:r>
            </w:hyperlink>
            <w:r w:rsidRPr="00AF336E">
              <w:t>, and</w:t>
            </w:r>
          </w:p>
          <w:p w14:paraId="1D2636EB" w14:textId="77777777" w:rsidR="00D74DDD" w:rsidRPr="00AF336E" w:rsidRDefault="00D74DDD" w:rsidP="00D74DDD">
            <w:pPr>
              <w:pStyle w:val="BulletText1"/>
              <w:numPr>
                <w:ilvl w:val="0"/>
                <w:numId w:val="1"/>
              </w:numPr>
            </w:pPr>
            <w:r w:rsidRPr="00AF336E">
              <w:t xml:space="preserve">VSO review of completed rating decisions, see </w:t>
            </w:r>
            <w:hyperlink r:id="rId59" w:history="1">
              <w:r w:rsidRPr="00AF336E">
                <w:rPr>
                  <w:rStyle w:val="Hyperlink"/>
                </w:rPr>
                <w:t>M21-1MR, Part I, 3.B.12</w:t>
              </w:r>
            </w:hyperlink>
            <w:r w:rsidRPr="00AF336E">
              <w:t>.</w:t>
            </w:r>
          </w:p>
        </w:tc>
      </w:tr>
    </w:tbl>
    <w:p w14:paraId="1D2636ED"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6F2" w14:textId="77777777" w:rsidTr="00B94131">
        <w:tc>
          <w:tcPr>
            <w:tcW w:w="1728" w:type="dxa"/>
            <w:shd w:val="clear" w:color="auto" w:fill="auto"/>
          </w:tcPr>
          <w:p w14:paraId="1D2636EE" w14:textId="77777777" w:rsidR="00D74DDD" w:rsidRPr="00AF336E" w:rsidRDefault="00D74DDD" w:rsidP="00B94131">
            <w:pPr>
              <w:pStyle w:val="Heading5"/>
            </w:pPr>
            <w:r w:rsidRPr="00AF336E">
              <w:t>b.  Inadequate Examination Results</w:t>
            </w:r>
          </w:p>
        </w:tc>
        <w:tc>
          <w:tcPr>
            <w:tcW w:w="7740" w:type="dxa"/>
            <w:shd w:val="clear" w:color="auto" w:fill="auto"/>
          </w:tcPr>
          <w:p w14:paraId="1D2636EF" w14:textId="77777777" w:rsidR="00D74DDD" w:rsidRPr="00AF336E" w:rsidRDefault="00D74DDD" w:rsidP="00B94131">
            <w:pPr>
              <w:pStyle w:val="BlockText"/>
            </w:pPr>
            <w:r w:rsidRPr="00AF336E">
              <w:t xml:space="preserve">If the rating activity determines examination results are inadequate for rating purposes, the CPS must following the instructions in </w:t>
            </w:r>
            <w:hyperlink r:id="rId60" w:history="1">
              <w:r w:rsidRPr="00AF336E">
                <w:rPr>
                  <w:rStyle w:val="Hyperlink"/>
                </w:rPr>
                <w:t>M21-1MR, Part III, Subpart i, 2.B.6.g</w:t>
              </w:r>
            </w:hyperlink>
            <w:r w:rsidRPr="00AF336E">
              <w:t>.</w:t>
            </w:r>
          </w:p>
          <w:p w14:paraId="1D2636F0" w14:textId="77777777" w:rsidR="00D74DDD" w:rsidRPr="00AF336E" w:rsidRDefault="00D74DDD" w:rsidP="00B94131">
            <w:pPr>
              <w:pStyle w:val="BlockText"/>
            </w:pPr>
          </w:p>
          <w:p w14:paraId="1D2636F1" w14:textId="77777777" w:rsidR="00D74DDD" w:rsidRPr="00AF336E" w:rsidRDefault="00D74DDD" w:rsidP="00B94131">
            <w:pPr>
              <w:pStyle w:val="BlockText"/>
            </w:pPr>
            <w:r w:rsidRPr="00AF336E">
              <w:rPr>
                <w:b/>
                <w:i/>
              </w:rPr>
              <w:t>Note</w:t>
            </w:r>
            <w:r w:rsidRPr="00AF336E">
              <w:t>:  The CPS is responsible for rating all issues it defers</w:t>
            </w:r>
            <w:r w:rsidRPr="00AF336E">
              <w:rPr>
                <w:color w:val="auto"/>
              </w:rPr>
              <w:t>, unless the basis for the deferral is incorrect jurisdiction.</w:t>
            </w:r>
          </w:p>
        </w:tc>
      </w:tr>
    </w:tbl>
    <w:p w14:paraId="1D2636F3" w14:textId="77777777" w:rsidR="00D74DDD" w:rsidRPr="00AF336E" w:rsidRDefault="00D74DDD" w:rsidP="00D74DDD">
      <w:pPr>
        <w:pStyle w:val="ContinuedOnNextPa"/>
      </w:pPr>
      <w:r w:rsidRPr="00AF336E">
        <w:t>Continued on next page</w:t>
      </w:r>
    </w:p>
    <w:p w14:paraId="1D2636F4" w14:textId="77777777" w:rsidR="00D74DDD" w:rsidRPr="00AF336E" w:rsidRDefault="00D74DDD" w:rsidP="00D74DDD">
      <w:pPr>
        <w:rPr>
          <w:i/>
          <w:sz w:val="20"/>
          <w:szCs w:val="20"/>
        </w:rPr>
      </w:pPr>
      <w:r w:rsidRPr="00AF336E">
        <w:br w:type="page"/>
      </w:r>
    </w:p>
    <w:p w14:paraId="1D2636F5" w14:textId="77777777" w:rsidR="00D74DDD" w:rsidRPr="00AF336E" w:rsidRDefault="00AF336E" w:rsidP="00D74DDD">
      <w:pPr>
        <w:pStyle w:val="MapTitleContinued"/>
        <w:rPr>
          <w:b w:val="0"/>
          <w:sz w:val="24"/>
        </w:rPr>
      </w:pPr>
      <w:r w:rsidRPr="00AF336E">
        <w:lastRenderedPageBreak/>
        <w:fldChar w:fldCharType="begin"/>
      </w:r>
      <w:r w:rsidRPr="00AF336E">
        <w:instrText xml:space="preserve"> STYLEREF "Map Title" </w:instrText>
      </w:r>
      <w:r w:rsidRPr="00AF336E">
        <w:fldChar w:fldCharType="separate"/>
      </w:r>
      <w:r w:rsidR="00D74DDD" w:rsidRPr="00AF336E">
        <w:rPr>
          <w:noProof/>
        </w:rPr>
        <w:t>7.  Quick Start Consolidated Processing Site (CPS) Responsibilities</w:t>
      </w:r>
      <w:r w:rsidRPr="00AF336E">
        <w:rPr>
          <w:noProof/>
        </w:rPr>
        <w:fldChar w:fldCharType="end"/>
      </w:r>
      <w:r w:rsidR="00D74DDD" w:rsidRPr="00AF336E">
        <w:t xml:space="preserve">, </w:t>
      </w:r>
      <w:r w:rsidR="00D74DDD" w:rsidRPr="00AF336E">
        <w:rPr>
          <w:b w:val="0"/>
          <w:sz w:val="24"/>
        </w:rPr>
        <w:t>Continued</w:t>
      </w:r>
    </w:p>
    <w:p w14:paraId="1D2636F6"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6F9" w14:textId="77777777" w:rsidTr="00B94131">
        <w:tc>
          <w:tcPr>
            <w:tcW w:w="1728" w:type="dxa"/>
            <w:shd w:val="clear" w:color="auto" w:fill="auto"/>
          </w:tcPr>
          <w:p w14:paraId="1D2636F7" w14:textId="77777777" w:rsidR="00D74DDD" w:rsidRPr="00AF336E" w:rsidRDefault="00D74DDD" w:rsidP="00B94131">
            <w:pPr>
              <w:pStyle w:val="Heading5"/>
            </w:pPr>
            <w:r w:rsidRPr="00AF336E">
              <w:t>c.  Handling Claims From Service Members Who Remain on Active Duty</w:t>
            </w:r>
          </w:p>
        </w:tc>
        <w:tc>
          <w:tcPr>
            <w:tcW w:w="7740" w:type="dxa"/>
            <w:shd w:val="clear" w:color="auto" w:fill="auto"/>
          </w:tcPr>
          <w:p w14:paraId="1D2636F8" w14:textId="77777777" w:rsidR="00D74DDD" w:rsidRPr="00AF336E" w:rsidRDefault="00D74DDD" w:rsidP="00B94131">
            <w:pPr>
              <w:pStyle w:val="BlockText"/>
            </w:pPr>
            <w:r w:rsidRPr="00AF336E">
              <w:t xml:space="preserve">If a service member remains on active duty beyond his/her anticipated discharge date, the CPS must follow the instructions in </w:t>
            </w:r>
            <w:hyperlink r:id="rId61" w:history="1">
              <w:r w:rsidRPr="00AF336E">
                <w:rPr>
                  <w:rStyle w:val="Hyperlink"/>
                </w:rPr>
                <w:t>M21-1MR, Part III, Subpart i, 2.B.6.f</w:t>
              </w:r>
            </w:hyperlink>
            <w:r w:rsidRPr="00AF336E">
              <w:t>.</w:t>
            </w:r>
          </w:p>
        </w:tc>
      </w:tr>
    </w:tbl>
    <w:p w14:paraId="1D2636FA"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6FD" w14:textId="77777777" w:rsidTr="00B94131">
        <w:tc>
          <w:tcPr>
            <w:tcW w:w="1728" w:type="dxa"/>
            <w:shd w:val="clear" w:color="auto" w:fill="auto"/>
          </w:tcPr>
          <w:p w14:paraId="1D2636FB" w14:textId="77777777" w:rsidR="00D74DDD" w:rsidRPr="00AF336E" w:rsidRDefault="00D74DDD" w:rsidP="00B94131">
            <w:pPr>
              <w:pStyle w:val="Heading5"/>
            </w:pPr>
            <w:r w:rsidRPr="00AF336E">
              <w:t>d.  Quick Start Claims for Both Compensation and Pension</w:t>
            </w:r>
          </w:p>
        </w:tc>
        <w:tc>
          <w:tcPr>
            <w:tcW w:w="7740" w:type="dxa"/>
            <w:shd w:val="clear" w:color="auto" w:fill="auto"/>
          </w:tcPr>
          <w:p w14:paraId="1D2636FC" w14:textId="77777777" w:rsidR="00D74DDD" w:rsidRPr="00AF336E" w:rsidRDefault="00D74DDD" w:rsidP="00B94131">
            <w:pPr>
              <w:pStyle w:val="BlockText"/>
              <w:rPr>
                <w:color w:val="auto"/>
              </w:rPr>
            </w:pPr>
            <w:r w:rsidRPr="00AF336E">
              <w:rPr>
                <w:color w:val="auto"/>
              </w:rPr>
              <w:t xml:space="preserve">If a service member files a Quick Start claim for both compensation </w:t>
            </w:r>
            <w:r w:rsidRPr="00AF336E">
              <w:rPr>
                <w:i/>
                <w:color w:val="auto"/>
              </w:rPr>
              <w:t>and</w:t>
            </w:r>
            <w:r w:rsidRPr="00AF336E">
              <w:rPr>
                <w:color w:val="auto"/>
              </w:rPr>
              <w:t xml:space="preserve"> pension, the CPS with jurisdiction over the claim is responsible for determining entitlement to both benefits.</w:t>
            </w:r>
          </w:p>
        </w:tc>
      </w:tr>
    </w:tbl>
    <w:p w14:paraId="1D2636FE" w14:textId="77777777" w:rsidR="00D74DDD" w:rsidRPr="00AF336E" w:rsidRDefault="00D74DDD" w:rsidP="00D74DDD">
      <w:pPr>
        <w:pStyle w:val="BlockLine"/>
      </w:pPr>
      <w:r w:rsidRPr="00AF336E">
        <w:fldChar w:fldCharType="begin"/>
      </w:r>
      <w:r w:rsidRPr="00AF336E">
        <w:instrText xml:space="preserve"> PRIVATE INFOTYPE="PROCEDURE"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706" w14:textId="77777777" w:rsidTr="00B94131">
        <w:tc>
          <w:tcPr>
            <w:tcW w:w="1728" w:type="dxa"/>
            <w:shd w:val="clear" w:color="auto" w:fill="auto"/>
          </w:tcPr>
          <w:p w14:paraId="1D2636FF" w14:textId="77777777" w:rsidR="00D74DDD" w:rsidRPr="00AF336E" w:rsidRDefault="00D74DDD" w:rsidP="00B94131">
            <w:pPr>
              <w:pStyle w:val="Heading5"/>
              <w:rPr>
                <w:color w:val="auto"/>
              </w:rPr>
            </w:pPr>
            <w:r w:rsidRPr="00AF336E">
              <w:rPr>
                <w:color w:val="auto"/>
              </w:rPr>
              <w:t xml:space="preserve">e.  Discovery of Claims That CPSs Do Not Process </w:t>
            </w:r>
          </w:p>
        </w:tc>
        <w:tc>
          <w:tcPr>
            <w:tcW w:w="7740" w:type="dxa"/>
            <w:shd w:val="clear" w:color="auto" w:fill="auto"/>
          </w:tcPr>
          <w:p w14:paraId="1D263700" w14:textId="77777777" w:rsidR="00D74DDD" w:rsidRPr="00AF336E" w:rsidRDefault="00D74DDD" w:rsidP="00B94131">
            <w:pPr>
              <w:pStyle w:val="BlockText"/>
              <w:rPr>
                <w:color w:val="auto"/>
              </w:rPr>
            </w:pPr>
            <w:r w:rsidRPr="00AF336E">
              <w:rPr>
                <w:color w:val="auto"/>
              </w:rPr>
              <w:t xml:space="preserve">If a Quick Start CPS discovers a claim in its inventory that VA policy specifically excludes from the Quick Start program under </w:t>
            </w:r>
            <w:hyperlink r:id="rId62" w:history="1">
              <w:r w:rsidRPr="00AF336E">
                <w:rPr>
                  <w:rStyle w:val="Hyperlink"/>
                </w:rPr>
                <w:t>M21-1MR, Part III, Subpart i, 2.A.1.e</w:t>
              </w:r>
            </w:hyperlink>
            <w:r w:rsidRPr="00AF336E">
              <w:rPr>
                <w:color w:val="auto"/>
              </w:rPr>
              <w:t>, the CPS must</w:t>
            </w:r>
          </w:p>
          <w:p w14:paraId="1D263701" w14:textId="77777777" w:rsidR="00D74DDD" w:rsidRPr="00AF336E" w:rsidRDefault="00D74DDD" w:rsidP="00B94131">
            <w:pPr>
              <w:pStyle w:val="BlockText"/>
              <w:rPr>
                <w:color w:val="auto"/>
              </w:rPr>
            </w:pPr>
          </w:p>
          <w:p w14:paraId="1D263702" w14:textId="77777777" w:rsidR="00D74DDD" w:rsidRPr="00AF336E" w:rsidRDefault="00D74DDD" w:rsidP="00D74DDD">
            <w:pPr>
              <w:pStyle w:val="BulletText1"/>
              <w:numPr>
                <w:ilvl w:val="0"/>
                <w:numId w:val="1"/>
              </w:numPr>
              <w:rPr>
                <w:color w:val="auto"/>
              </w:rPr>
            </w:pPr>
            <w:r w:rsidRPr="00AF336E">
              <w:rPr>
                <w:color w:val="auto"/>
              </w:rPr>
              <w:t>change the pending EP to a non-Quick Start EP, and</w:t>
            </w:r>
          </w:p>
          <w:p w14:paraId="1D263703" w14:textId="77777777" w:rsidR="00D74DDD" w:rsidRPr="00AF336E" w:rsidRDefault="00D74DDD" w:rsidP="00D74DDD">
            <w:pPr>
              <w:pStyle w:val="BulletText1"/>
              <w:numPr>
                <w:ilvl w:val="0"/>
                <w:numId w:val="1"/>
              </w:numPr>
              <w:rPr>
                <w:color w:val="auto"/>
              </w:rPr>
            </w:pPr>
            <w:r w:rsidRPr="00AF336E">
              <w:rPr>
                <w:color w:val="auto"/>
              </w:rPr>
              <w:t>transfer the corresponding claims folder to the ROJ.</w:t>
            </w:r>
          </w:p>
          <w:p w14:paraId="1D263704" w14:textId="77777777" w:rsidR="00D74DDD" w:rsidRPr="00AF336E" w:rsidRDefault="00D74DDD" w:rsidP="00B94131">
            <w:pPr>
              <w:pStyle w:val="BlockText"/>
            </w:pPr>
          </w:p>
          <w:p w14:paraId="1D263705" w14:textId="77777777" w:rsidR="00D74DDD" w:rsidRPr="00AF336E" w:rsidRDefault="00D74DDD" w:rsidP="00B94131">
            <w:pPr>
              <w:pStyle w:val="BlockText"/>
              <w:rPr>
                <w:color w:val="auto"/>
              </w:rPr>
            </w:pPr>
            <w:r w:rsidRPr="00AF336E">
              <w:rPr>
                <w:b/>
                <w:i/>
                <w:color w:val="auto"/>
              </w:rPr>
              <w:t>Reference</w:t>
            </w:r>
            <w:r w:rsidRPr="00AF336E">
              <w:rPr>
                <w:color w:val="auto"/>
              </w:rPr>
              <w:t xml:space="preserve">:  For information on non-Quick Start EPs, see </w:t>
            </w:r>
            <w:hyperlink r:id="rId63" w:history="1">
              <w:r w:rsidRPr="00AF336E">
                <w:rPr>
                  <w:rStyle w:val="Hyperlink"/>
                </w:rPr>
                <w:t>M21-1MR, Part III, Subpart i, 2.A.2.b</w:t>
              </w:r>
            </w:hyperlink>
            <w:r w:rsidRPr="00AF336E">
              <w:rPr>
                <w:color w:val="auto"/>
              </w:rPr>
              <w:t>.</w:t>
            </w:r>
          </w:p>
        </w:tc>
      </w:tr>
    </w:tbl>
    <w:p w14:paraId="1D263707" w14:textId="77777777" w:rsidR="00D74DDD" w:rsidRPr="00AF336E" w:rsidRDefault="00D74DDD" w:rsidP="00D74DDD">
      <w:pPr>
        <w:pStyle w:val="BlockLine"/>
      </w:pPr>
      <w:r w:rsidRPr="00AF336E">
        <w:fldChar w:fldCharType="begin"/>
      </w:r>
      <w:r w:rsidRPr="00AF336E">
        <w:instrText xml:space="preserve"> PRIVATE INFOTYPE="PRINCIPLE" </w:instrText>
      </w:r>
      <w:r w:rsidRPr="00AF336E">
        <w:fldChar w:fldCharType="end"/>
      </w:r>
    </w:p>
    <w:tbl>
      <w:tblPr>
        <w:tblW w:w="0" w:type="auto"/>
        <w:tblLayout w:type="fixed"/>
        <w:tblLook w:val="0000" w:firstRow="0" w:lastRow="0" w:firstColumn="0" w:lastColumn="0" w:noHBand="0" w:noVBand="0"/>
      </w:tblPr>
      <w:tblGrid>
        <w:gridCol w:w="1728"/>
        <w:gridCol w:w="7740"/>
      </w:tblGrid>
      <w:tr w:rsidR="00D74DDD" w:rsidRPr="00AF336E" w14:paraId="1D26370D" w14:textId="77777777" w:rsidTr="00B94131">
        <w:tc>
          <w:tcPr>
            <w:tcW w:w="1728" w:type="dxa"/>
            <w:shd w:val="clear" w:color="auto" w:fill="auto"/>
          </w:tcPr>
          <w:p w14:paraId="1D263708" w14:textId="77777777" w:rsidR="00D74DDD" w:rsidRPr="00AF336E" w:rsidRDefault="00D74DDD" w:rsidP="00B94131">
            <w:pPr>
              <w:pStyle w:val="Heading5"/>
            </w:pPr>
            <w:r w:rsidRPr="00AF336E">
              <w:t>f.  Jurisdiction Over Appeals and Subsequent Claims</w:t>
            </w:r>
          </w:p>
        </w:tc>
        <w:tc>
          <w:tcPr>
            <w:tcW w:w="7740" w:type="dxa"/>
            <w:shd w:val="clear" w:color="auto" w:fill="auto"/>
          </w:tcPr>
          <w:p w14:paraId="1D263709" w14:textId="77777777" w:rsidR="00D74DDD" w:rsidRPr="00AF336E" w:rsidRDefault="00D74DDD" w:rsidP="00B94131">
            <w:pPr>
              <w:pStyle w:val="BlockText"/>
            </w:pPr>
            <w:r w:rsidRPr="00AF336E">
              <w:t>Once a Quick Start CPS decides a Veteran’s claim, the ROJ has jurisdiction over</w:t>
            </w:r>
          </w:p>
          <w:p w14:paraId="1D26370A" w14:textId="77777777" w:rsidR="00D74DDD" w:rsidRPr="00AF336E" w:rsidRDefault="00D74DDD" w:rsidP="00B94131">
            <w:pPr>
              <w:pStyle w:val="BlockText"/>
            </w:pPr>
          </w:p>
          <w:p w14:paraId="1D26370B" w14:textId="77777777" w:rsidR="00D74DDD" w:rsidRPr="00AF336E" w:rsidRDefault="00D74DDD" w:rsidP="00D74DDD">
            <w:pPr>
              <w:pStyle w:val="BulletText1"/>
              <w:numPr>
                <w:ilvl w:val="0"/>
                <w:numId w:val="1"/>
              </w:numPr>
            </w:pPr>
            <w:r w:rsidRPr="00AF336E">
              <w:t>an appeal of the CPS decision, and/or</w:t>
            </w:r>
          </w:p>
          <w:p w14:paraId="1D26370C" w14:textId="77777777" w:rsidR="00D74DDD" w:rsidRPr="00AF336E" w:rsidRDefault="00D74DDD" w:rsidP="00D74DDD">
            <w:pPr>
              <w:pStyle w:val="BulletText1"/>
              <w:numPr>
                <w:ilvl w:val="0"/>
                <w:numId w:val="1"/>
              </w:numPr>
            </w:pPr>
            <w:r w:rsidRPr="00AF336E">
              <w:t xml:space="preserve">subsequent claims. </w:t>
            </w:r>
          </w:p>
        </w:tc>
      </w:tr>
    </w:tbl>
    <w:p w14:paraId="1D26370E" w14:textId="72C8E4D9" w:rsidR="00D74DDD" w:rsidRPr="00F87B42" w:rsidRDefault="0077545A" w:rsidP="00D74DDD">
      <w:pPr>
        <w:pStyle w:val="BlockLine"/>
      </w:pPr>
      <w:r w:rsidRPr="00AF336E">
        <w:fldChar w:fldCharType="begin">
          <w:fldData xml:space="preserve">RABvAGMAVABlAG0AcAAxAFYAYQByAFQAcgBhAGQAaQB0AGkAbwBuAGEAbAA=
</w:fldData>
        </w:fldChar>
      </w:r>
      <w:r w:rsidRPr="00AF336E">
        <w:instrText xml:space="preserve"> ADDIN  \* MERGEFORMAT </w:instrText>
      </w:r>
      <w:r w:rsidRPr="00AF336E">
        <w:fldChar w:fldCharType="end"/>
      </w:r>
      <w:r w:rsidRPr="00AF336E">
        <w:fldChar w:fldCharType="begin">
          <w:fldData xml:space="preserve">RgBvAG4AdABTAGUAdABpAG0AaQBzAHQAeQBsAGUAcwAuAHgAbQBsAA==
</w:fldData>
        </w:fldChar>
      </w:r>
      <w:r w:rsidRPr="00AF336E">
        <w:instrText xml:space="preserve"> ADDIN  \* MERGEFORMAT </w:instrText>
      </w:r>
      <w:r w:rsidRPr="00AF336E">
        <w:fldChar w:fldCharType="end"/>
      </w:r>
      <w:r w:rsidR="00AF336E">
        <w:fldChar w:fldCharType="begin">
          <w:fldData xml:space="preserve">RABvAGMAVABlAG0AcAAxAFYAYQByAFQAcgBhAGQAaQB0AGkAbwBuAGEAbAA=
</w:fldData>
        </w:fldChar>
      </w:r>
      <w:r w:rsidR="00AF336E">
        <w:instrText xml:space="preserve"> ADDIN  \* MERGEFORMAT </w:instrText>
      </w:r>
      <w:r w:rsidR="00AF336E">
        <w:fldChar w:fldCharType="end"/>
      </w:r>
      <w:r w:rsidR="00AF336E">
        <w:fldChar w:fldCharType="begin">
          <w:fldData xml:space="preserve">RgBvAG4AdABTAGUAdABGAG8AbgB0AFMAZQB0AGkAbQBpAHMAdAB5AGwAZQBzAC4AeABtAGwA
</w:fldData>
        </w:fldChar>
      </w:r>
      <w:r w:rsidR="00AF336E">
        <w:instrText xml:space="preserve"> ADDIN  \* MERGEFORMAT </w:instrText>
      </w:r>
      <w:r w:rsidR="00AF336E">
        <w:fldChar w:fldCharType="end"/>
      </w:r>
      <w:bookmarkStart w:id="0" w:name="_GoBack"/>
      <w:bookmarkEnd w:id="0"/>
    </w:p>
    <w:sectPr w:rsidR="00D74DDD" w:rsidRPr="00F87B42" w:rsidSect="00B94131">
      <w:headerReference w:type="even" r:id="rId64"/>
      <w:headerReference w:type="default" r:id="rId65"/>
      <w:footerReference w:type="even" r:id="rId66"/>
      <w:footerReference w:type="default" r:id="rId67"/>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63715" w14:textId="77777777" w:rsidR="00B920FD" w:rsidRDefault="00B920FD">
      <w:r>
        <w:separator/>
      </w:r>
    </w:p>
  </w:endnote>
  <w:endnote w:type="continuationSeparator" w:id="0">
    <w:p w14:paraId="1D263716" w14:textId="77777777" w:rsidR="00B920FD" w:rsidRDefault="00B9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3719" w14:textId="77777777" w:rsidR="00B94131" w:rsidRPr="00381C66" w:rsidRDefault="00B94131">
    <w:pPr>
      <w:pStyle w:val="Footer"/>
      <w:rPr>
        <w:b/>
        <w:bCs/>
      </w:rPr>
    </w:pPr>
    <w:r w:rsidRPr="006F7C2E">
      <w:rPr>
        <w:b/>
        <w:bCs/>
        <w:lang w:val="x-none"/>
      </w:rPr>
      <w:t>2-B-</w:t>
    </w:r>
    <w:r w:rsidRPr="006F7C2E">
      <w:rPr>
        <w:b/>
        <w:bCs/>
        <w:lang w:val="x-none"/>
      </w:rPr>
      <w:fldChar w:fldCharType="begin"/>
    </w:r>
    <w:r w:rsidRPr="006F7C2E">
      <w:rPr>
        <w:b/>
        <w:bCs/>
        <w:lang w:val="x-none"/>
      </w:rPr>
      <w:instrText xml:space="preserve"> PAGE </w:instrText>
    </w:r>
    <w:r w:rsidRPr="006F7C2E">
      <w:rPr>
        <w:b/>
        <w:bCs/>
        <w:lang w:val="x-none"/>
      </w:rPr>
      <w:fldChar w:fldCharType="separate"/>
    </w:r>
    <w:r>
      <w:rPr>
        <w:b/>
        <w:bCs/>
        <w:noProof/>
        <w:lang w:val="x-none"/>
      </w:rPr>
      <w:t>36</w:t>
    </w:r>
    <w:r w:rsidRPr="006F7C2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371A" w14:textId="77777777" w:rsidR="00B94131" w:rsidRDefault="00B94131" w:rsidP="00B94131">
    <w:pPr>
      <w:pStyle w:val="Footer"/>
      <w:jc w:val="right"/>
    </w:pPr>
    <w:r w:rsidRPr="0031074F">
      <w:rPr>
        <w:b/>
        <w:bCs/>
        <w:szCs w:val="20"/>
      </w:rPr>
      <w:t>2-B-</w:t>
    </w:r>
    <w:r w:rsidRPr="0031074F">
      <w:rPr>
        <w:rStyle w:val="PageNumber"/>
        <w:b/>
        <w:bCs/>
        <w:szCs w:val="20"/>
      </w:rPr>
      <w:fldChar w:fldCharType="begin"/>
    </w:r>
    <w:r w:rsidRPr="0031074F">
      <w:rPr>
        <w:rStyle w:val="PageNumber"/>
        <w:b/>
        <w:bCs/>
        <w:szCs w:val="20"/>
      </w:rPr>
      <w:instrText xml:space="preserve"> PAGE </w:instrText>
    </w:r>
    <w:r w:rsidRPr="0031074F">
      <w:rPr>
        <w:rStyle w:val="PageNumber"/>
        <w:b/>
        <w:bCs/>
        <w:szCs w:val="20"/>
      </w:rPr>
      <w:fldChar w:fldCharType="separate"/>
    </w:r>
    <w:r w:rsidR="00AF336E">
      <w:rPr>
        <w:rStyle w:val="PageNumber"/>
        <w:b/>
        <w:bCs/>
        <w:noProof/>
        <w:szCs w:val="20"/>
      </w:rPr>
      <w:t>37</w:t>
    </w:r>
    <w:r w:rsidRPr="0031074F">
      <w:rPr>
        <w:rStyle w:val="PageNumbe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63713" w14:textId="77777777" w:rsidR="00B920FD" w:rsidRDefault="00B920FD">
      <w:r>
        <w:separator/>
      </w:r>
    </w:p>
  </w:footnote>
  <w:footnote w:type="continuationSeparator" w:id="0">
    <w:p w14:paraId="1D263714" w14:textId="77777777" w:rsidR="00B920FD" w:rsidRDefault="00B9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3717" w14:textId="77777777" w:rsidR="00B94131" w:rsidRPr="006F7C2E" w:rsidRDefault="00B94131" w:rsidP="00B94131">
    <w:pPr>
      <w:pStyle w:val="Header"/>
      <w:rPr>
        <w:b/>
        <w:bCs/>
        <w:lang w:val="x-none"/>
      </w:rPr>
    </w:pPr>
    <w:r w:rsidRPr="006F7C2E">
      <w:rPr>
        <w:b/>
        <w:bCs/>
        <w:lang w:val="x-none"/>
      </w:rPr>
      <w:t>M21-1MR, Part III, Subpart i, Chapter 2, Section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3718" w14:textId="77777777" w:rsidR="00B94131" w:rsidRPr="000C5F71" w:rsidRDefault="00B94131" w:rsidP="00B94131">
    <w:pPr>
      <w:pStyle w:val="Header"/>
      <w:jc w:val="right"/>
      <w:rPr>
        <w:b/>
        <w:bCs/>
      </w:rPr>
    </w:pPr>
    <w:r w:rsidRPr="000C5F71">
      <w:rPr>
        <w:b/>
        <w:bCs/>
        <w:lang w:val="x-none"/>
      </w:rPr>
      <w:t>M21-1MR, Part III, Subpart i, Chapter 2, Section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700D7"/>
    <w:multiLevelType w:val="hybridMultilevel"/>
    <w:tmpl w:val="DCD215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6">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4"/>
  </w:num>
  <w:num w:numId="2">
    <w:abstractNumId w:val="0"/>
  </w:num>
  <w:num w:numId="3">
    <w:abstractNumId w:val="7"/>
  </w:num>
  <w:num w:numId="4">
    <w:abstractNumId w:val="3"/>
  </w:num>
  <w:num w:numId="5">
    <w:abstractNumId w:val="4"/>
  </w:num>
  <w:num w:numId="6">
    <w:abstractNumId w:val="0"/>
  </w:num>
  <w:num w:numId="7">
    <w:abstractNumId w:val="7"/>
  </w:num>
  <w:num w:numId="8">
    <w:abstractNumId w:val="4"/>
  </w:num>
  <w:num w:numId="9">
    <w:abstractNumId w:val="0"/>
  </w:num>
  <w:num w:numId="10">
    <w:abstractNumId w:val="7"/>
  </w:num>
  <w:num w:numId="11">
    <w:abstractNumId w:val="4"/>
  </w:num>
  <w:num w:numId="12">
    <w:abstractNumId w:val="0"/>
  </w:num>
  <w:num w:numId="13">
    <w:abstractNumId w:val="7"/>
  </w:num>
  <w:num w:numId="14">
    <w:abstractNumId w:val="4"/>
  </w:num>
  <w:num w:numId="15">
    <w:abstractNumId w:val="0"/>
  </w:num>
  <w:num w:numId="16">
    <w:abstractNumId w:val="7"/>
  </w:num>
  <w:num w:numId="17">
    <w:abstractNumId w:val="4"/>
  </w:num>
  <w:num w:numId="18">
    <w:abstractNumId w:val="0"/>
  </w:num>
  <w:num w:numId="19">
    <w:abstractNumId w:val="7"/>
  </w:num>
  <w:num w:numId="20">
    <w:abstractNumId w:val="4"/>
  </w:num>
  <w:num w:numId="21">
    <w:abstractNumId w:val="0"/>
  </w:num>
  <w:num w:numId="22">
    <w:abstractNumId w:val="7"/>
  </w:num>
  <w:num w:numId="23">
    <w:abstractNumId w:val="4"/>
  </w:num>
  <w:num w:numId="24">
    <w:abstractNumId w:val="0"/>
  </w:num>
  <w:num w:numId="25">
    <w:abstractNumId w:val="7"/>
  </w:num>
  <w:num w:numId="26">
    <w:abstractNumId w:val="4"/>
  </w:num>
  <w:num w:numId="27">
    <w:abstractNumId w:val="0"/>
  </w:num>
  <w:num w:numId="28">
    <w:abstractNumId w:val="7"/>
  </w:num>
  <w:num w:numId="29">
    <w:abstractNumId w:val="4"/>
  </w:num>
  <w:num w:numId="30">
    <w:abstractNumId w:val="0"/>
  </w:num>
  <w:num w:numId="31">
    <w:abstractNumId w:val="7"/>
  </w:num>
  <w:num w:numId="32">
    <w:abstractNumId w:val="4"/>
  </w:num>
  <w:num w:numId="33">
    <w:abstractNumId w:val="0"/>
  </w:num>
  <w:num w:numId="34">
    <w:abstractNumId w:val="7"/>
  </w:num>
  <w:num w:numId="35">
    <w:abstractNumId w:val="4"/>
  </w:num>
  <w:num w:numId="36">
    <w:abstractNumId w:val="0"/>
  </w:num>
  <w:num w:numId="37">
    <w:abstractNumId w:val="7"/>
  </w:num>
  <w:num w:numId="38">
    <w:abstractNumId w:val="5"/>
  </w:num>
  <w:num w:numId="39">
    <w:abstractNumId w:val="1"/>
  </w:num>
  <w:num w:numId="40">
    <w:abstractNumId w:val="4"/>
  </w:num>
  <w:num w:numId="41">
    <w:abstractNumId w:val="0"/>
  </w:num>
  <w:num w:numId="42">
    <w:abstractNumId w:val="7"/>
  </w:num>
  <w:num w:numId="43">
    <w:abstractNumId w:val="8"/>
  </w:num>
  <w:num w:numId="44">
    <w:abstractNumId w:val="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stylesheet" w:val="Basic.xsl"/>
  </w:docVars>
  <w:rsids>
    <w:rsidRoot w:val="00D74DDD"/>
    <w:rsid w:val="0000162C"/>
    <w:rsid w:val="000048C9"/>
    <w:rsid w:val="00005FDE"/>
    <w:rsid w:val="0001703E"/>
    <w:rsid w:val="0002064F"/>
    <w:rsid w:val="0002071C"/>
    <w:rsid w:val="000210BF"/>
    <w:rsid w:val="00022AF3"/>
    <w:rsid w:val="00023518"/>
    <w:rsid w:val="00031305"/>
    <w:rsid w:val="000324D6"/>
    <w:rsid w:val="0003663B"/>
    <w:rsid w:val="00055076"/>
    <w:rsid w:val="000560D4"/>
    <w:rsid w:val="00061E5A"/>
    <w:rsid w:val="0007484C"/>
    <w:rsid w:val="00080039"/>
    <w:rsid w:val="00081220"/>
    <w:rsid w:val="00090323"/>
    <w:rsid w:val="0009273A"/>
    <w:rsid w:val="00094CA3"/>
    <w:rsid w:val="000A195D"/>
    <w:rsid w:val="000A212B"/>
    <w:rsid w:val="000A3AE7"/>
    <w:rsid w:val="000A43A7"/>
    <w:rsid w:val="000A4589"/>
    <w:rsid w:val="000A7CDF"/>
    <w:rsid w:val="000B1AE0"/>
    <w:rsid w:val="000C07B4"/>
    <w:rsid w:val="000C6436"/>
    <w:rsid w:val="000C7B4D"/>
    <w:rsid w:val="000D1064"/>
    <w:rsid w:val="000D6D1A"/>
    <w:rsid w:val="000E0FA6"/>
    <w:rsid w:val="000F434E"/>
    <w:rsid w:val="000F5ACF"/>
    <w:rsid w:val="00105C00"/>
    <w:rsid w:val="00111102"/>
    <w:rsid w:val="00113812"/>
    <w:rsid w:val="00113ACD"/>
    <w:rsid w:val="00116797"/>
    <w:rsid w:val="0011776C"/>
    <w:rsid w:val="00123FDD"/>
    <w:rsid w:val="001245E2"/>
    <w:rsid w:val="00126214"/>
    <w:rsid w:val="00130C52"/>
    <w:rsid w:val="00136B2C"/>
    <w:rsid w:val="00143F99"/>
    <w:rsid w:val="0015633B"/>
    <w:rsid w:val="001615BC"/>
    <w:rsid w:val="0016296C"/>
    <w:rsid w:val="00163D54"/>
    <w:rsid w:val="00170ABE"/>
    <w:rsid w:val="0017734B"/>
    <w:rsid w:val="001774B0"/>
    <w:rsid w:val="0017798A"/>
    <w:rsid w:val="00185E1D"/>
    <w:rsid w:val="001B2DF7"/>
    <w:rsid w:val="001C3987"/>
    <w:rsid w:val="001D117D"/>
    <w:rsid w:val="001D2D4B"/>
    <w:rsid w:val="001D34FD"/>
    <w:rsid w:val="001D440E"/>
    <w:rsid w:val="001F0782"/>
    <w:rsid w:val="001F18E9"/>
    <w:rsid w:val="001F3563"/>
    <w:rsid w:val="001F56F2"/>
    <w:rsid w:val="001F5884"/>
    <w:rsid w:val="001F7EE0"/>
    <w:rsid w:val="0020054C"/>
    <w:rsid w:val="00214446"/>
    <w:rsid w:val="0021483C"/>
    <w:rsid w:val="00220F76"/>
    <w:rsid w:val="002223E1"/>
    <w:rsid w:val="00222C7B"/>
    <w:rsid w:val="002319B9"/>
    <w:rsid w:val="00232C10"/>
    <w:rsid w:val="002470CA"/>
    <w:rsid w:val="00250B7C"/>
    <w:rsid w:val="002514FB"/>
    <w:rsid w:val="00254F7A"/>
    <w:rsid w:val="002654A5"/>
    <w:rsid w:val="00271214"/>
    <w:rsid w:val="00271D1F"/>
    <w:rsid w:val="00276FB7"/>
    <w:rsid w:val="002862D2"/>
    <w:rsid w:val="00287F11"/>
    <w:rsid w:val="00290B8D"/>
    <w:rsid w:val="00291E12"/>
    <w:rsid w:val="00294AEC"/>
    <w:rsid w:val="002C18FF"/>
    <w:rsid w:val="002C1CC3"/>
    <w:rsid w:val="002C3848"/>
    <w:rsid w:val="002D1EA2"/>
    <w:rsid w:val="002D2B33"/>
    <w:rsid w:val="002D39F8"/>
    <w:rsid w:val="002D5721"/>
    <w:rsid w:val="002D59D9"/>
    <w:rsid w:val="002D64B4"/>
    <w:rsid w:val="002D774D"/>
    <w:rsid w:val="002E1882"/>
    <w:rsid w:val="002E2310"/>
    <w:rsid w:val="002E4D01"/>
    <w:rsid w:val="002F1383"/>
    <w:rsid w:val="002F1894"/>
    <w:rsid w:val="002F4E8E"/>
    <w:rsid w:val="002F62AD"/>
    <w:rsid w:val="00306167"/>
    <w:rsid w:val="00315E18"/>
    <w:rsid w:val="0031642D"/>
    <w:rsid w:val="00316BE6"/>
    <w:rsid w:val="003211FF"/>
    <w:rsid w:val="00323E7A"/>
    <w:rsid w:val="00326A48"/>
    <w:rsid w:val="00327509"/>
    <w:rsid w:val="00332B01"/>
    <w:rsid w:val="0033402D"/>
    <w:rsid w:val="0034093C"/>
    <w:rsid w:val="00343D90"/>
    <w:rsid w:val="00344299"/>
    <w:rsid w:val="003524F0"/>
    <w:rsid w:val="00352CD4"/>
    <w:rsid w:val="003618B3"/>
    <w:rsid w:val="00362F3B"/>
    <w:rsid w:val="0036390C"/>
    <w:rsid w:val="0036561F"/>
    <w:rsid w:val="003659A4"/>
    <w:rsid w:val="00393E79"/>
    <w:rsid w:val="00394270"/>
    <w:rsid w:val="0039574A"/>
    <w:rsid w:val="003A7550"/>
    <w:rsid w:val="003B07C8"/>
    <w:rsid w:val="003B5DA4"/>
    <w:rsid w:val="003D4F22"/>
    <w:rsid w:val="003D5011"/>
    <w:rsid w:val="003F1D5E"/>
    <w:rsid w:val="00402A3C"/>
    <w:rsid w:val="0040606E"/>
    <w:rsid w:val="00410993"/>
    <w:rsid w:val="00414B0B"/>
    <w:rsid w:val="00421060"/>
    <w:rsid w:val="00421C83"/>
    <w:rsid w:val="0043164F"/>
    <w:rsid w:val="00431F61"/>
    <w:rsid w:val="00432840"/>
    <w:rsid w:val="00433233"/>
    <w:rsid w:val="00435749"/>
    <w:rsid w:val="00435AD8"/>
    <w:rsid w:val="0043617F"/>
    <w:rsid w:val="0044071F"/>
    <w:rsid w:val="00442EC8"/>
    <w:rsid w:val="00447FAE"/>
    <w:rsid w:val="00452901"/>
    <w:rsid w:val="00460884"/>
    <w:rsid w:val="0046386C"/>
    <w:rsid w:val="0047387A"/>
    <w:rsid w:val="00484157"/>
    <w:rsid w:val="00484398"/>
    <w:rsid w:val="00484FAC"/>
    <w:rsid w:val="00485C1B"/>
    <w:rsid w:val="004915CF"/>
    <w:rsid w:val="0049427B"/>
    <w:rsid w:val="004958C7"/>
    <w:rsid w:val="004A0BAA"/>
    <w:rsid w:val="004B5389"/>
    <w:rsid w:val="004B7A4D"/>
    <w:rsid w:val="004C0F23"/>
    <w:rsid w:val="004C1687"/>
    <w:rsid w:val="004C1776"/>
    <w:rsid w:val="004C6B5F"/>
    <w:rsid w:val="004C711C"/>
    <w:rsid w:val="004C7869"/>
    <w:rsid w:val="004D045C"/>
    <w:rsid w:val="004F3F64"/>
    <w:rsid w:val="004F4436"/>
    <w:rsid w:val="004F4556"/>
    <w:rsid w:val="004F477E"/>
    <w:rsid w:val="00501BD3"/>
    <w:rsid w:val="00503083"/>
    <w:rsid w:val="005033EF"/>
    <w:rsid w:val="005077C0"/>
    <w:rsid w:val="00516C03"/>
    <w:rsid w:val="005325D6"/>
    <w:rsid w:val="0054438F"/>
    <w:rsid w:val="00544A67"/>
    <w:rsid w:val="0054709A"/>
    <w:rsid w:val="005506AA"/>
    <w:rsid w:val="00561B3F"/>
    <w:rsid w:val="00565807"/>
    <w:rsid w:val="00570758"/>
    <w:rsid w:val="00573A40"/>
    <w:rsid w:val="00574C27"/>
    <w:rsid w:val="005807FE"/>
    <w:rsid w:val="005809AD"/>
    <w:rsid w:val="00593403"/>
    <w:rsid w:val="00593622"/>
    <w:rsid w:val="00595B40"/>
    <w:rsid w:val="00597709"/>
    <w:rsid w:val="005A601F"/>
    <w:rsid w:val="005B0AA6"/>
    <w:rsid w:val="005B2119"/>
    <w:rsid w:val="005C092B"/>
    <w:rsid w:val="005D198C"/>
    <w:rsid w:val="005E7730"/>
    <w:rsid w:val="005F29EA"/>
    <w:rsid w:val="00602895"/>
    <w:rsid w:val="00606922"/>
    <w:rsid w:val="00614F1A"/>
    <w:rsid w:val="0062135A"/>
    <w:rsid w:val="00626416"/>
    <w:rsid w:val="006406C6"/>
    <w:rsid w:val="006413AC"/>
    <w:rsid w:val="00643021"/>
    <w:rsid w:val="0064568F"/>
    <w:rsid w:val="00650E3D"/>
    <w:rsid w:val="00651449"/>
    <w:rsid w:val="00657DBA"/>
    <w:rsid w:val="00665AA4"/>
    <w:rsid w:val="00676A71"/>
    <w:rsid w:val="00680030"/>
    <w:rsid w:val="00682A34"/>
    <w:rsid w:val="00684F14"/>
    <w:rsid w:val="00685718"/>
    <w:rsid w:val="0068628F"/>
    <w:rsid w:val="006955BE"/>
    <w:rsid w:val="00697A4D"/>
    <w:rsid w:val="006A1627"/>
    <w:rsid w:val="006A1AE8"/>
    <w:rsid w:val="006A65A2"/>
    <w:rsid w:val="006B4E83"/>
    <w:rsid w:val="006C1B0C"/>
    <w:rsid w:val="006C4E03"/>
    <w:rsid w:val="006C6C9C"/>
    <w:rsid w:val="006C7442"/>
    <w:rsid w:val="006D024A"/>
    <w:rsid w:val="006D05CE"/>
    <w:rsid w:val="006D1E76"/>
    <w:rsid w:val="006D2D00"/>
    <w:rsid w:val="006D4613"/>
    <w:rsid w:val="006E2EF1"/>
    <w:rsid w:val="006F3DF8"/>
    <w:rsid w:val="006F4720"/>
    <w:rsid w:val="00712110"/>
    <w:rsid w:val="007173C8"/>
    <w:rsid w:val="00723EDD"/>
    <w:rsid w:val="007243DB"/>
    <w:rsid w:val="00724784"/>
    <w:rsid w:val="0072621F"/>
    <w:rsid w:val="007376A9"/>
    <w:rsid w:val="007428CD"/>
    <w:rsid w:val="007429C3"/>
    <w:rsid w:val="00743E28"/>
    <w:rsid w:val="00752F62"/>
    <w:rsid w:val="0076133B"/>
    <w:rsid w:val="007650ED"/>
    <w:rsid w:val="0076606F"/>
    <w:rsid w:val="00767D18"/>
    <w:rsid w:val="00767FA1"/>
    <w:rsid w:val="007729B9"/>
    <w:rsid w:val="00774862"/>
    <w:rsid w:val="00774984"/>
    <w:rsid w:val="0077545A"/>
    <w:rsid w:val="0077716E"/>
    <w:rsid w:val="00781A2C"/>
    <w:rsid w:val="00782379"/>
    <w:rsid w:val="00784133"/>
    <w:rsid w:val="00786040"/>
    <w:rsid w:val="007878AD"/>
    <w:rsid w:val="007A1181"/>
    <w:rsid w:val="007B15FC"/>
    <w:rsid w:val="007B5332"/>
    <w:rsid w:val="007B62DC"/>
    <w:rsid w:val="007C22E2"/>
    <w:rsid w:val="007C6322"/>
    <w:rsid w:val="007C6695"/>
    <w:rsid w:val="007C6C6B"/>
    <w:rsid w:val="007D1448"/>
    <w:rsid w:val="007D20AA"/>
    <w:rsid w:val="007D3C3B"/>
    <w:rsid w:val="007E5EE6"/>
    <w:rsid w:val="00800D9E"/>
    <w:rsid w:val="00802FE9"/>
    <w:rsid w:val="0080414C"/>
    <w:rsid w:val="0080602C"/>
    <w:rsid w:val="008073E8"/>
    <w:rsid w:val="00822922"/>
    <w:rsid w:val="00825DE8"/>
    <w:rsid w:val="00835A5F"/>
    <w:rsid w:val="00837E55"/>
    <w:rsid w:val="00844628"/>
    <w:rsid w:val="00847B6E"/>
    <w:rsid w:val="00850CDD"/>
    <w:rsid w:val="00861AA6"/>
    <w:rsid w:val="00861E37"/>
    <w:rsid w:val="00863A25"/>
    <w:rsid w:val="00870B75"/>
    <w:rsid w:val="00891F04"/>
    <w:rsid w:val="008935CD"/>
    <w:rsid w:val="008A693B"/>
    <w:rsid w:val="008B0053"/>
    <w:rsid w:val="008C1798"/>
    <w:rsid w:val="008C2D27"/>
    <w:rsid w:val="008D6F2F"/>
    <w:rsid w:val="008E041D"/>
    <w:rsid w:val="008E1658"/>
    <w:rsid w:val="008E6AB9"/>
    <w:rsid w:val="008F0F93"/>
    <w:rsid w:val="008F1945"/>
    <w:rsid w:val="008F4A4C"/>
    <w:rsid w:val="008F73ED"/>
    <w:rsid w:val="0090431A"/>
    <w:rsid w:val="009051CC"/>
    <w:rsid w:val="00911DF3"/>
    <w:rsid w:val="00921C59"/>
    <w:rsid w:val="0092650D"/>
    <w:rsid w:val="009307B0"/>
    <w:rsid w:val="0093685F"/>
    <w:rsid w:val="0094399E"/>
    <w:rsid w:val="009454C8"/>
    <w:rsid w:val="009548B3"/>
    <w:rsid w:val="00955099"/>
    <w:rsid w:val="009575A2"/>
    <w:rsid w:val="0096337B"/>
    <w:rsid w:val="00964955"/>
    <w:rsid w:val="00966CA6"/>
    <w:rsid w:val="00971B88"/>
    <w:rsid w:val="00972B46"/>
    <w:rsid w:val="00981372"/>
    <w:rsid w:val="00983B7A"/>
    <w:rsid w:val="0098604E"/>
    <w:rsid w:val="00986A21"/>
    <w:rsid w:val="00990553"/>
    <w:rsid w:val="00991109"/>
    <w:rsid w:val="009A0073"/>
    <w:rsid w:val="009A0C78"/>
    <w:rsid w:val="009A41D7"/>
    <w:rsid w:val="009B18F4"/>
    <w:rsid w:val="009B2BE0"/>
    <w:rsid w:val="009C4CF2"/>
    <w:rsid w:val="009D2C66"/>
    <w:rsid w:val="009E103E"/>
    <w:rsid w:val="009E1C75"/>
    <w:rsid w:val="009E435B"/>
    <w:rsid w:val="009E7B3D"/>
    <w:rsid w:val="009F42EE"/>
    <w:rsid w:val="00A0189D"/>
    <w:rsid w:val="00A0279D"/>
    <w:rsid w:val="00A0786E"/>
    <w:rsid w:val="00A158B4"/>
    <w:rsid w:val="00A252F7"/>
    <w:rsid w:val="00A36B94"/>
    <w:rsid w:val="00A37475"/>
    <w:rsid w:val="00A401BF"/>
    <w:rsid w:val="00A57D1C"/>
    <w:rsid w:val="00A6721B"/>
    <w:rsid w:val="00A811D6"/>
    <w:rsid w:val="00A82487"/>
    <w:rsid w:val="00A8668C"/>
    <w:rsid w:val="00AA082A"/>
    <w:rsid w:val="00AA2683"/>
    <w:rsid w:val="00AA377F"/>
    <w:rsid w:val="00AA4328"/>
    <w:rsid w:val="00AB04B2"/>
    <w:rsid w:val="00AC08F3"/>
    <w:rsid w:val="00AC5809"/>
    <w:rsid w:val="00AC65C2"/>
    <w:rsid w:val="00AD18CC"/>
    <w:rsid w:val="00AD346A"/>
    <w:rsid w:val="00AD5CB6"/>
    <w:rsid w:val="00AE237F"/>
    <w:rsid w:val="00AE28B5"/>
    <w:rsid w:val="00AE6994"/>
    <w:rsid w:val="00AF336E"/>
    <w:rsid w:val="00B0230C"/>
    <w:rsid w:val="00B100FB"/>
    <w:rsid w:val="00B118D9"/>
    <w:rsid w:val="00B139C0"/>
    <w:rsid w:val="00B15C62"/>
    <w:rsid w:val="00B17212"/>
    <w:rsid w:val="00B20AB2"/>
    <w:rsid w:val="00B25337"/>
    <w:rsid w:val="00B330BD"/>
    <w:rsid w:val="00B33347"/>
    <w:rsid w:val="00B545CE"/>
    <w:rsid w:val="00B67AFD"/>
    <w:rsid w:val="00B779AD"/>
    <w:rsid w:val="00B82756"/>
    <w:rsid w:val="00B920CB"/>
    <w:rsid w:val="00B920FD"/>
    <w:rsid w:val="00B94131"/>
    <w:rsid w:val="00BA7908"/>
    <w:rsid w:val="00BB04F0"/>
    <w:rsid w:val="00BC0009"/>
    <w:rsid w:val="00BC6C62"/>
    <w:rsid w:val="00BD0263"/>
    <w:rsid w:val="00BD2EB3"/>
    <w:rsid w:val="00BD3987"/>
    <w:rsid w:val="00BF7B20"/>
    <w:rsid w:val="00C0156D"/>
    <w:rsid w:val="00C02FBE"/>
    <w:rsid w:val="00C05062"/>
    <w:rsid w:val="00C06254"/>
    <w:rsid w:val="00C1499D"/>
    <w:rsid w:val="00C14FCF"/>
    <w:rsid w:val="00C16610"/>
    <w:rsid w:val="00C2142D"/>
    <w:rsid w:val="00C32758"/>
    <w:rsid w:val="00C3321C"/>
    <w:rsid w:val="00C37504"/>
    <w:rsid w:val="00C4706D"/>
    <w:rsid w:val="00C52BE0"/>
    <w:rsid w:val="00C653A5"/>
    <w:rsid w:val="00C65B47"/>
    <w:rsid w:val="00C6686B"/>
    <w:rsid w:val="00C706A3"/>
    <w:rsid w:val="00C70A05"/>
    <w:rsid w:val="00C7135D"/>
    <w:rsid w:val="00C74C67"/>
    <w:rsid w:val="00C764F0"/>
    <w:rsid w:val="00C816F6"/>
    <w:rsid w:val="00C8355B"/>
    <w:rsid w:val="00C948E7"/>
    <w:rsid w:val="00CA1401"/>
    <w:rsid w:val="00CB3472"/>
    <w:rsid w:val="00CB738C"/>
    <w:rsid w:val="00CD4E20"/>
    <w:rsid w:val="00CE266C"/>
    <w:rsid w:val="00CE7F45"/>
    <w:rsid w:val="00CF7D1F"/>
    <w:rsid w:val="00D07B17"/>
    <w:rsid w:val="00D12D46"/>
    <w:rsid w:val="00D132A8"/>
    <w:rsid w:val="00D1572E"/>
    <w:rsid w:val="00D17A7E"/>
    <w:rsid w:val="00D20B18"/>
    <w:rsid w:val="00D2645B"/>
    <w:rsid w:val="00D32510"/>
    <w:rsid w:val="00D3473C"/>
    <w:rsid w:val="00D42E83"/>
    <w:rsid w:val="00D50D3A"/>
    <w:rsid w:val="00D51116"/>
    <w:rsid w:val="00D52B72"/>
    <w:rsid w:val="00D53F68"/>
    <w:rsid w:val="00D55CDA"/>
    <w:rsid w:val="00D65D5A"/>
    <w:rsid w:val="00D661AE"/>
    <w:rsid w:val="00D7246B"/>
    <w:rsid w:val="00D74DDD"/>
    <w:rsid w:val="00D77719"/>
    <w:rsid w:val="00D9764E"/>
    <w:rsid w:val="00DA3C7C"/>
    <w:rsid w:val="00DA6D6B"/>
    <w:rsid w:val="00DD4A0C"/>
    <w:rsid w:val="00DD659B"/>
    <w:rsid w:val="00DD6ED5"/>
    <w:rsid w:val="00DE0B84"/>
    <w:rsid w:val="00DE216D"/>
    <w:rsid w:val="00DF0DBC"/>
    <w:rsid w:val="00DF1C73"/>
    <w:rsid w:val="00DF45B4"/>
    <w:rsid w:val="00DF4F29"/>
    <w:rsid w:val="00E05417"/>
    <w:rsid w:val="00E12979"/>
    <w:rsid w:val="00E15E77"/>
    <w:rsid w:val="00E23BEB"/>
    <w:rsid w:val="00E3614B"/>
    <w:rsid w:val="00E43F1E"/>
    <w:rsid w:val="00E44E7B"/>
    <w:rsid w:val="00E51185"/>
    <w:rsid w:val="00E560D8"/>
    <w:rsid w:val="00E56552"/>
    <w:rsid w:val="00E56C03"/>
    <w:rsid w:val="00E626A0"/>
    <w:rsid w:val="00E75E50"/>
    <w:rsid w:val="00E80E31"/>
    <w:rsid w:val="00E855FB"/>
    <w:rsid w:val="00E916F2"/>
    <w:rsid w:val="00E9328E"/>
    <w:rsid w:val="00E95AED"/>
    <w:rsid w:val="00E97EC1"/>
    <w:rsid w:val="00EA023E"/>
    <w:rsid w:val="00EA0274"/>
    <w:rsid w:val="00EA2505"/>
    <w:rsid w:val="00EA2CF2"/>
    <w:rsid w:val="00EA32AB"/>
    <w:rsid w:val="00EA5A36"/>
    <w:rsid w:val="00EA681D"/>
    <w:rsid w:val="00EB0B9A"/>
    <w:rsid w:val="00EB0DB4"/>
    <w:rsid w:val="00EB16FA"/>
    <w:rsid w:val="00EC73A9"/>
    <w:rsid w:val="00ED4993"/>
    <w:rsid w:val="00ED5F3E"/>
    <w:rsid w:val="00ED7407"/>
    <w:rsid w:val="00EE154D"/>
    <w:rsid w:val="00EF3C73"/>
    <w:rsid w:val="00EF72CB"/>
    <w:rsid w:val="00EF7BB4"/>
    <w:rsid w:val="00F00556"/>
    <w:rsid w:val="00F00614"/>
    <w:rsid w:val="00F0313C"/>
    <w:rsid w:val="00F04079"/>
    <w:rsid w:val="00F072B9"/>
    <w:rsid w:val="00F10BDD"/>
    <w:rsid w:val="00F136BE"/>
    <w:rsid w:val="00F13B44"/>
    <w:rsid w:val="00F15CFB"/>
    <w:rsid w:val="00F17D37"/>
    <w:rsid w:val="00F239C4"/>
    <w:rsid w:val="00F26687"/>
    <w:rsid w:val="00F3059A"/>
    <w:rsid w:val="00F36279"/>
    <w:rsid w:val="00F43710"/>
    <w:rsid w:val="00F55208"/>
    <w:rsid w:val="00F7106D"/>
    <w:rsid w:val="00F71AB3"/>
    <w:rsid w:val="00F74394"/>
    <w:rsid w:val="00F77BC1"/>
    <w:rsid w:val="00F80146"/>
    <w:rsid w:val="00F82972"/>
    <w:rsid w:val="00F87E3B"/>
    <w:rsid w:val="00F90D29"/>
    <w:rsid w:val="00F9307C"/>
    <w:rsid w:val="00F96A8A"/>
    <w:rsid w:val="00FA0B38"/>
    <w:rsid w:val="00FA3A93"/>
    <w:rsid w:val="00FA5F15"/>
    <w:rsid w:val="00FA745B"/>
    <w:rsid w:val="00FB4232"/>
    <w:rsid w:val="00FB45AD"/>
    <w:rsid w:val="00FB6624"/>
    <w:rsid w:val="00FC708D"/>
    <w:rsid w:val="00FD00F6"/>
    <w:rsid w:val="00FD5FC3"/>
    <w:rsid w:val="00FE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1D26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page number" w:uiPriority="99"/>
    <w:lsdException w:name="Title" w:qFormat="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DDD"/>
    <w:rPr>
      <w:color w:val="000000"/>
      <w:sz w:val="24"/>
      <w:szCs w:val="24"/>
    </w:rPr>
  </w:style>
  <w:style w:type="paragraph" w:styleId="Heading1">
    <w:name w:val="heading 1"/>
    <w:aliases w:val="Part Title"/>
    <w:basedOn w:val="Normal"/>
    <w:next w:val="Heading4"/>
    <w:link w:val="Heading1Char"/>
    <w:qFormat/>
    <w:rsid w:val="00D74DDD"/>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74DDD"/>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D74DDD"/>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D74DDD"/>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74DDD"/>
    <w:pPr>
      <w:outlineLvl w:val="4"/>
    </w:pPr>
    <w:rPr>
      <w:b/>
      <w:sz w:val="22"/>
      <w:szCs w:val="20"/>
    </w:rPr>
  </w:style>
  <w:style w:type="paragraph" w:styleId="Heading6">
    <w:name w:val="heading 6"/>
    <w:aliases w:val="Sub Label"/>
    <w:basedOn w:val="Heading5"/>
    <w:next w:val="BlockText"/>
    <w:link w:val="Heading6Char"/>
    <w:rsid w:val="00D74DD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324D6"/>
    <w:rPr>
      <w:rFonts w:ascii="Tahoma" w:hAnsi="Tahoma" w:cs="Tahoma"/>
      <w:sz w:val="16"/>
      <w:szCs w:val="16"/>
    </w:rPr>
  </w:style>
  <w:style w:type="paragraph" w:customStyle="1" w:styleId="BlockLine">
    <w:name w:val="Block Line"/>
    <w:basedOn w:val="Normal"/>
    <w:next w:val="Normal"/>
    <w:rsid w:val="00D74DDD"/>
    <w:pPr>
      <w:pBdr>
        <w:top w:val="single" w:sz="6" w:space="1" w:color="000000"/>
        <w:between w:val="single" w:sz="6" w:space="1" w:color="auto"/>
      </w:pBdr>
      <w:spacing w:before="240"/>
      <w:ind w:left="1728"/>
    </w:pPr>
    <w:rPr>
      <w:szCs w:val="20"/>
    </w:rPr>
  </w:style>
  <w:style w:type="paragraph" w:styleId="BlockText">
    <w:name w:val="Block Text"/>
    <w:basedOn w:val="Normal"/>
    <w:qFormat/>
    <w:rsid w:val="00D74DDD"/>
  </w:style>
  <w:style w:type="paragraph" w:customStyle="1" w:styleId="BulletText1">
    <w:name w:val="Bullet Text 1"/>
    <w:basedOn w:val="Normal"/>
    <w:qFormat/>
    <w:rsid w:val="00D74DDD"/>
    <w:pPr>
      <w:numPr>
        <w:numId w:val="40"/>
      </w:numPr>
    </w:pPr>
    <w:rPr>
      <w:szCs w:val="20"/>
    </w:rPr>
  </w:style>
  <w:style w:type="paragraph" w:customStyle="1" w:styleId="BulletText2">
    <w:name w:val="Bullet Text 2"/>
    <w:basedOn w:val="Normal"/>
    <w:rsid w:val="00D74DDD"/>
    <w:pPr>
      <w:numPr>
        <w:numId w:val="41"/>
      </w:numPr>
      <w:ind w:left="346"/>
    </w:pPr>
    <w:rPr>
      <w:szCs w:val="20"/>
    </w:rPr>
  </w:style>
  <w:style w:type="paragraph" w:customStyle="1" w:styleId="BulletText3">
    <w:name w:val="Bullet Text 3"/>
    <w:basedOn w:val="Normal"/>
    <w:rsid w:val="00D74DDD"/>
    <w:pPr>
      <w:numPr>
        <w:numId w:val="42"/>
      </w:numPr>
      <w:ind w:left="518"/>
    </w:pPr>
    <w:rPr>
      <w:szCs w:val="20"/>
    </w:rPr>
  </w:style>
  <w:style w:type="paragraph" w:customStyle="1" w:styleId="ContinuedBlockLabel">
    <w:name w:val="Continued Block Label"/>
    <w:basedOn w:val="Normal"/>
    <w:next w:val="Normal"/>
    <w:rsid w:val="00D74DDD"/>
    <w:pPr>
      <w:spacing w:after="240"/>
    </w:pPr>
    <w:rPr>
      <w:b/>
      <w:sz w:val="22"/>
      <w:szCs w:val="20"/>
    </w:rPr>
  </w:style>
  <w:style w:type="paragraph" w:customStyle="1" w:styleId="ContinuedOnNextPa">
    <w:name w:val="Continued On Next Pa"/>
    <w:basedOn w:val="Normal"/>
    <w:next w:val="Normal"/>
    <w:rsid w:val="00D74DDD"/>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74DDD"/>
    <w:pPr>
      <w:spacing w:after="240"/>
    </w:pPr>
    <w:rPr>
      <w:b/>
      <w:sz w:val="22"/>
      <w:szCs w:val="20"/>
    </w:rPr>
  </w:style>
  <w:style w:type="paragraph" w:customStyle="1" w:styleId="EmbeddedText">
    <w:name w:val="Embedded Text"/>
    <w:basedOn w:val="Normal"/>
    <w:rsid w:val="00D74DDD"/>
    <w:rPr>
      <w:szCs w:val="20"/>
    </w:rPr>
  </w:style>
  <w:style w:type="character" w:styleId="HTMLAcronym">
    <w:name w:val="HTML Acronym"/>
    <w:basedOn w:val="DefaultParagraphFont"/>
    <w:rsid w:val="000324D6"/>
  </w:style>
  <w:style w:type="paragraph" w:customStyle="1" w:styleId="IMTOC">
    <w:name w:val="IMTOC"/>
    <w:rsid w:val="000324D6"/>
    <w:rPr>
      <w:sz w:val="24"/>
    </w:rPr>
  </w:style>
  <w:style w:type="paragraph" w:customStyle="1" w:styleId="MapTitleContinued">
    <w:name w:val="Map Title. Continued"/>
    <w:basedOn w:val="Normal"/>
    <w:next w:val="Normal"/>
    <w:rsid w:val="00D74DDD"/>
    <w:pPr>
      <w:spacing w:after="240"/>
    </w:pPr>
    <w:rPr>
      <w:rFonts w:ascii="Arial" w:hAnsi="Arial" w:cs="Arial"/>
      <w:b/>
      <w:sz w:val="32"/>
      <w:szCs w:val="20"/>
    </w:rPr>
  </w:style>
  <w:style w:type="paragraph" w:customStyle="1" w:styleId="MemoLine">
    <w:name w:val="Memo Line"/>
    <w:basedOn w:val="BlockLine"/>
    <w:next w:val="Normal"/>
    <w:rsid w:val="00D74DDD"/>
    <w:pPr>
      <w:ind w:left="0"/>
    </w:pPr>
  </w:style>
  <w:style w:type="paragraph" w:customStyle="1" w:styleId="NoteText">
    <w:name w:val="Note Text"/>
    <w:basedOn w:val="Normal"/>
    <w:rsid w:val="00D74DDD"/>
    <w:rPr>
      <w:szCs w:val="20"/>
    </w:rPr>
  </w:style>
  <w:style w:type="paragraph" w:customStyle="1" w:styleId="PublicationTitle">
    <w:name w:val="Publication Title"/>
    <w:basedOn w:val="Normal"/>
    <w:next w:val="Heading4"/>
    <w:rsid w:val="00D74DDD"/>
    <w:pPr>
      <w:spacing w:after="240"/>
      <w:jc w:val="center"/>
    </w:pPr>
    <w:rPr>
      <w:rFonts w:ascii="Arial" w:hAnsi="Arial" w:cs="Arial"/>
      <w:b/>
      <w:sz w:val="32"/>
      <w:szCs w:val="20"/>
    </w:rPr>
  </w:style>
  <w:style w:type="table" w:styleId="TableGrid">
    <w:name w:val="Table Grid"/>
    <w:basedOn w:val="TableNormal"/>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D74DDD"/>
    <w:pPr>
      <w:jc w:val="center"/>
    </w:pPr>
    <w:rPr>
      <w:b/>
      <w:szCs w:val="20"/>
    </w:rPr>
  </w:style>
  <w:style w:type="paragraph" w:customStyle="1" w:styleId="TableText">
    <w:name w:val="Table Text"/>
    <w:basedOn w:val="Normal"/>
    <w:qFormat/>
    <w:rsid w:val="00D74DDD"/>
    <w:rPr>
      <w:szCs w:val="20"/>
    </w:rPr>
  </w:style>
  <w:style w:type="paragraph" w:customStyle="1" w:styleId="TOCTitle">
    <w:name w:val="TOC Title"/>
    <w:basedOn w:val="Normal"/>
    <w:rsid w:val="00D74DDD"/>
    <w:pPr>
      <w:widowControl w:val="0"/>
    </w:pPr>
    <w:rPr>
      <w:rFonts w:ascii="Arial" w:hAnsi="Arial" w:cs="Arial"/>
      <w:b/>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rsid w:val="00D74DDD"/>
    <w:pPr>
      <w:tabs>
        <w:tab w:val="center" w:pos="4680"/>
        <w:tab w:val="right" w:pos="9360"/>
      </w:tabs>
    </w:pPr>
    <w:rPr>
      <w:sz w:val="20"/>
    </w:rPr>
  </w:style>
  <w:style w:type="character" w:customStyle="1" w:styleId="FooterChar">
    <w:name w:val="Footer Char"/>
    <w:link w:val="Footer"/>
    <w:rsid w:val="00D74DDD"/>
    <w:rPr>
      <w:color w:val="000000"/>
      <w:szCs w:val="24"/>
    </w:rPr>
  </w:style>
  <w:style w:type="paragraph" w:styleId="Header">
    <w:name w:val="header"/>
    <w:basedOn w:val="Normal"/>
    <w:link w:val="HeaderChar"/>
    <w:rsid w:val="00D74DDD"/>
    <w:pPr>
      <w:tabs>
        <w:tab w:val="center" w:pos="4680"/>
        <w:tab w:val="right" w:pos="9360"/>
      </w:tabs>
    </w:pPr>
    <w:rPr>
      <w:sz w:val="20"/>
    </w:rPr>
  </w:style>
  <w:style w:type="character" w:customStyle="1" w:styleId="HeaderChar">
    <w:name w:val="Header Char"/>
    <w:link w:val="Header"/>
    <w:rsid w:val="00D74DDD"/>
    <w:rPr>
      <w:color w:val="000000"/>
      <w:szCs w:val="24"/>
    </w:rPr>
  </w:style>
  <w:style w:type="character" w:styleId="Hyperlink">
    <w:name w:val="Hyperlink"/>
    <w:uiPriority w:val="99"/>
    <w:rsid w:val="000324D6"/>
    <w:rPr>
      <w:color w:val="0000FF"/>
      <w:u w:val="single"/>
    </w:rPr>
  </w:style>
  <w:style w:type="paragraph" w:styleId="TOC3">
    <w:name w:val="toc 3"/>
    <w:basedOn w:val="Normal"/>
    <w:next w:val="Normal"/>
    <w:autoRedefine/>
    <w:uiPriority w:val="39"/>
    <w:rsid w:val="000324D6"/>
    <w:pPr>
      <w:ind w:left="480"/>
    </w:pPr>
  </w:style>
  <w:style w:type="paragraph" w:styleId="TOC4">
    <w:name w:val="toc 4"/>
    <w:basedOn w:val="Normal"/>
    <w:next w:val="Normal"/>
    <w:autoRedefine/>
    <w:uiPriority w:val="39"/>
    <w:rsid w:val="000324D6"/>
    <w:pPr>
      <w:ind w:left="720"/>
    </w:pPr>
  </w:style>
  <w:style w:type="character" w:customStyle="1" w:styleId="Heading1Char">
    <w:name w:val="Heading 1 Char"/>
    <w:aliases w:val="Part Title Char"/>
    <w:basedOn w:val="DefaultParagraphFont"/>
    <w:link w:val="Heading1"/>
    <w:rsid w:val="00D74DDD"/>
    <w:rPr>
      <w:rFonts w:ascii="Arial" w:hAnsi="Arial" w:cs="Arial"/>
      <w:b/>
      <w:color w:val="000000"/>
      <w:sz w:val="32"/>
    </w:rPr>
  </w:style>
  <w:style w:type="character" w:customStyle="1" w:styleId="Heading2Char">
    <w:name w:val="Heading 2 Char"/>
    <w:aliases w:val="Chapter Title Char"/>
    <w:basedOn w:val="DefaultParagraphFont"/>
    <w:link w:val="Heading2"/>
    <w:rsid w:val="00D74DDD"/>
    <w:rPr>
      <w:rFonts w:ascii="Arial" w:hAnsi="Arial" w:cs="Arial"/>
      <w:b/>
      <w:color w:val="000000"/>
      <w:sz w:val="32"/>
    </w:rPr>
  </w:style>
  <w:style w:type="character" w:customStyle="1" w:styleId="Heading3Char">
    <w:name w:val="Heading 3 Char"/>
    <w:aliases w:val="Section Title Char"/>
    <w:basedOn w:val="DefaultParagraphFont"/>
    <w:link w:val="Heading3"/>
    <w:rsid w:val="00D74DDD"/>
    <w:rPr>
      <w:rFonts w:ascii="Arial" w:hAnsi="Arial" w:cs="Arial"/>
      <w:b/>
      <w:color w:val="000000"/>
      <w:sz w:val="32"/>
    </w:rPr>
  </w:style>
  <w:style w:type="character" w:customStyle="1" w:styleId="Heading4Char">
    <w:name w:val="Heading 4 Char"/>
    <w:aliases w:val="Map Title Char"/>
    <w:basedOn w:val="DefaultParagraphFont"/>
    <w:link w:val="Heading4"/>
    <w:rsid w:val="00D74DDD"/>
    <w:rPr>
      <w:rFonts w:ascii="Arial" w:hAnsi="Arial" w:cs="Arial"/>
      <w:b/>
      <w:color w:val="000000"/>
      <w:sz w:val="32"/>
    </w:rPr>
  </w:style>
  <w:style w:type="character" w:customStyle="1" w:styleId="Heading5Char">
    <w:name w:val="Heading 5 Char"/>
    <w:aliases w:val="Block Label Char"/>
    <w:basedOn w:val="DefaultParagraphFont"/>
    <w:link w:val="Heading5"/>
    <w:rsid w:val="00D74DDD"/>
    <w:rPr>
      <w:b/>
      <w:color w:val="000000"/>
      <w:sz w:val="22"/>
    </w:rPr>
  </w:style>
  <w:style w:type="character" w:customStyle="1" w:styleId="Heading6Char">
    <w:name w:val="Heading 6 Char"/>
    <w:aliases w:val="Sub Label Char"/>
    <w:basedOn w:val="DefaultParagraphFont"/>
    <w:link w:val="Heading6"/>
    <w:rsid w:val="00D74DDD"/>
    <w:rPr>
      <w:b/>
      <w:i/>
      <w:color w:val="000000"/>
      <w:sz w:val="22"/>
    </w:rPr>
  </w:style>
  <w:style w:type="character" w:customStyle="1" w:styleId="BalloonTextChar">
    <w:name w:val="Balloon Text Char"/>
    <w:basedOn w:val="DefaultParagraphFont"/>
    <w:link w:val="BalloonText"/>
    <w:semiHidden/>
    <w:rsid w:val="00D74DDD"/>
    <w:rPr>
      <w:rFonts w:ascii="Tahoma" w:hAnsi="Tahoma" w:cs="Tahoma"/>
      <w:color w:val="000000"/>
      <w:sz w:val="16"/>
      <w:szCs w:val="16"/>
    </w:rPr>
  </w:style>
  <w:style w:type="character" w:styleId="PageNumber">
    <w:name w:val="page number"/>
    <w:uiPriority w:val="99"/>
    <w:rsid w:val="00D74D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page number" w:uiPriority="99"/>
    <w:lsdException w:name="Title" w:qFormat="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DDD"/>
    <w:rPr>
      <w:color w:val="000000"/>
      <w:sz w:val="24"/>
      <w:szCs w:val="24"/>
    </w:rPr>
  </w:style>
  <w:style w:type="paragraph" w:styleId="Heading1">
    <w:name w:val="heading 1"/>
    <w:aliases w:val="Part Title"/>
    <w:basedOn w:val="Normal"/>
    <w:next w:val="Heading4"/>
    <w:link w:val="Heading1Char"/>
    <w:qFormat/>
    <w:rsid w:val="00D74DDD"/>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74DDD"/>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D74DDD"/>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D74DDD"/>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74DDD"/>
    <w:pPr>
      <w:outlineLvl w:val="4"/>
    </w:pPr>
    <w:rPr>
      <w:b/>
      <w:sz w:val="22"/>
      <w:szCs w:val="20"/>
    </w:rPr>
  </w:style>
  <w:style w:type="paragraph" w:styleId="Heading6">
    <w:name w:val="heading 6"/>
    <w:aliases w:val="Sub Label"/>
    <w:basedOn w:val="Heading5"/>
    <w:next w:val="BlockText"/>
    <w:link w:val="Heading6Char"/>
    <w:rsid w:val="00D74DD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324D6"/>
    <w:rPr>
      <w:rFonts w:ascii="Tahoma" w:hAnsi="Tahoma" w:cs="Tahoma"/>
      <w:sz w:val="16"/>
      <w:szCs w:val="16"/>
    </w:rPr>
  </w:style>
  <w:style w:type="paragraph" w:customStyle="1" w:styleId="BlockLine">
    <w:name w:val="Block Line"/>
    <w:basedOn w:val="Normal"/>
    <w:next w:val="Normal"/>
    <w:rsid w:val="00D74DDD"/>
    <w:pPr>
      <w:pBdr>
        <w:top w:val="single" w:sz="6" w:space="1" w:color="000000"/>
        <w:between w:val="single" w:sz="6" w:space="1" w:color="auto"/>
      </w:pBdr>
      <w:spacing w:before="240"/>
      <w:ind w:left="1728"/>
    </w:pPr>
    <w:rPr>
      <w:szCs w:val="20"/>
    </w:rPr>
  </w:style>
  <w:style w:type="paragraph" w:styleId="BlockText">
    <w:name w:val="Block Text"/>
    <w:basedOn w:val="Normal"/>
    <w:qFormat/>
    <w:rsid w:val="00D74DDD"/>
  </w:style>
  <w:style w:type="paragraph" w:customStyle="1" w:styleId="BulletText1">
    <w:name w:val="Bullet Text 1"/>
    <w:basedOn w:val="Normal"/>
    <w:qFormat/>
    <w:rsid w:val="00D74DDD"/>
    <w:pPr>
      <w:numPr>
        <w:numId w:val="40"/>
      </w:numPr>
    </w:pPr>
    <w:rPr>
      <w:szCs w:val="20"/>
    </w:rPr>
  </w:style>
  <w:style w:type="paragraph" w:customStyle="1" w:styleId="BulletText2">
    <w:name w:val="Bullet Text 2"/>
    <w:basedOn w:val="Normal"/>
    <w:rsid w:val="00D74DDD"/>
    <w:pPr>
      <w:numPr>
        <w:numId w:val="41"/>
      </w:numPr>
      <w:ind w:left="346"/>
    </w:pPr>
    <w:rPr>
      <w:szCs w:val="20"/>
    </w:rPr>
  </w:style>
  <w:style w:type="paragraph" w:customStyle="1" w:styleId="BulletText3">
    <w:name w:val="Bullet Text 3"/>
    <w:basedOn w:val="Normal"/>
    <w:rsid w:val="00D74DDD"/>
    <w:pPr>
      <w:numPr>
        <w:numId w:val="42"/>
      </w:numPr>
      <w:ind w:left="518"/>
    </w:pPr>
    <w:rPr>
      <w:szCs w:val="20"/>
    </w:rPr>
  </w:style>
  <w:style w:type="paragraph" w:customStyle="1" w:styleId="ContinuedBlockLabel">
    <w:name w:val="Continued Block Label"/>
    <w:basedOn w:val="Normal"/>
    <w:next w:val="Normal"/>
    <w:rsid w:val="00D74DDD"/>
    <w:pPr>
      <w:spacing w:after="240"/>
    </w:pPr>
    <w:rPr>
      <w:b/>
      <w:sz w:val="22"/>
      <w:szCs w:val="20"/>
    </w:rPr>
  </w:style>
  <w:style w:type="paragraph" w:customStyle="1" w:styleId="ContinuedOnNextPa">
    <w:name w:val="Continued On Next Pa"/>
    <w:basedOn w:val="Normal"/>
    <w:next w:val="Normal"/>
    <w:rsid w:val="00D74DDD"/>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74DDD"/>
    <w:pPr>
      <w:spacing w:after="240"/>
    </w:pPr>
    <w:rPr>
      <w:b/>
      <w:sz w:val="22"/>
      <w:szCs w:val="20"/>
    </w:rPr>
  </w:style>
  <w:style w:type="paragraph" w:customStyle="1" w:styleId="EmbeddedText">
    <w:name w:val="Embedded Text"/>
    <w:basedOn w:val="Normal"/>
    <w:rsid w:val="00D74DDD"/>
    <w:rPr>
      <w:szCs w:val="20"/>
    </w:rPr>
  </w:style>
  <w:style w:type="character" w:styleId="HTMLAcronym">
    <w:name w:val="HTML Acronym"/>
    <w:basedOn w:val="DefaultParagraphFont"/>
    <w:rsid w:val="000324D6"/>
  </w:style>
  <w:style w:type="paragraph" w:customStyle="1" w:styleId="IMTOC">
    <w:name w:val="IMTOC"/>
    <w:rsid w:val="000324D6"/>
    <w:rPr>
      <w:sz w:val="24"/>
    </w:rPr>
  </w:style>
  <w:style w:type="paragraph" w:customStyle="1" w:styleId="MapTitleContinued">
    <w:name w:val="Map Title. Continued"/>
    <w:basedOn w:val="Normal"/>
    <w:next w:val="Normal"/>
    <w:rsid w:val="00D74DDD"/>
    <w:pPr>
      <w:spacing w:after="240"/>
    </w:pPr>
    <w:rPr>
      <w:rFonts w:ascii="Arial" w:hAnsi="Arial" w:cs="Arial"/>
      <w:b/>
      <w:sz w:val="32"/>
      <w:szCs w:val="20"/>
    </w:rPr>
  </w:style>
  <w:style w:type="paragraph" w:customStyle="1" w:styleId="MemoLine">
    <w:name w:val="Memo Line"/>
    <w:basedOn w:val="BlockLine"/>
    <w:next w:val="Normal"/>
    <w:rsid w:val="00D74DDD"/>
    <w:pPr>
      <w:ind w:left="0"/>
    </w:pPr>
  </w:style>
  <w:style w:type="paragraph" w:customStyle="1" w:styleId="NoteText">
    <w:name w:val="Note Text"/>
    <w:basedOn w:val="Normal"/>
    <w:rsid w:val="00D74DDD"/>
    <w:rPr>
      <w:szCs w:val="20"/>
    </w:rPr>
  </w:style>
  <w:style w:type="paragraph" w:customStyle="1" w:styleId="PublicationTitle">
    <w:name w:val="Publication Title"/>
    <w:basedOn w:val="Normal"/>
    <w:next w:val="Heading4"/>
    <w:rsid w:val="00D74DDD"/>
    <w:pPr>
      <w:spacing w:after="240"/>
      <w:jc w:val="center"/>
    </w:pPr>
    <w:rPr>
      <w:rFonts w:ascii="Arial" w:hAnsi="Arial" w:cs="Arial"/>
      <w:b/>
      <w:sz w:val="32"/>
      <w:szCs w:val="20"/>
    </w:rPr>
  </w:style>
  <w:style w:type="table" w:styleId="TableGrid">
    <w:name w:val="Table Grid"/>
    <w:basedOn w:val="TableNormal"/>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D74DDD"/>
    <w:pPr>
      <w:jc w:val="center"/>
    </w:pPr>
    <w:rPr>
      <w:b/>
      <w:szCs w:val="20"/>
    </w:rPr>
  </w:style>
  <w:style w:type="paragraph" w:customStyle="1" w:styleId="TableText">
    <w:name w:val="Table Text"/>
    <w:basedOn w:val="Normal"/>
    <w:qFormat/>
    <w:rsid w:val="00D74DDD"/>
    <w:rPr>
      <w:szCs w:val="20"/>
    </w:rPr>
  </w:style>
  <w:style w:type="paragraph" w:customStyle="1" w:styleId="TOCTitle">
    <w:name w:val="TOC Title"/>
    <w:basedOn w:val="Normal"/>
    <w:rsid w:val="00D74DDD"/>
    <w:pPr>
      <w:widowControl w:val="0"/>
    </w:pPr>
    <w:rPr>
      <w:rFonts w:ascii="Arial" w:hAnsi="Arial" w:cs="Arial"/>
      <w:b/>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rsid w:val="00D74DDD"/>
    <w:pPr>
      <w:tabs>
        <w:tab w:val="center" w:pos="4680"/>
        <w:tab w:val="right" w:pos="9360"/>
      </w:tabs>
    </w:pPr>
    <w:rPr>
      <w:sz w:val="20"/>
    </w:rPr>
  </w:style>
  <w:style w:type="character" w:customStyle="1" w:styleId="FooterChar">
    <w:name w:val="Footer Char"/>
    <w:link w:val="Footer"/>
    <w:rsid w:val="00D74DDD"/>
    <w:rPr>
      <w:color w:val="000000"/>
      <w:szCs w:val="24"/>
    </w:rPr>
  </w:style>
  <w:style w:type="paragraph" w:styleId="Header">
    <w:name w:val="header"/>
    <w:basedOn w:val="Normal"/>
    <w:link w:val="HeaderChar"/>
    <w:rsid w:val="00D74DDD"/>
    <w:pPr>
      <w:tabs>
        <w:tab w:val="center" w:pos="4680"/>
        <w:tab w:val="right" w:pos="9360"/>
      </w:tabs>
    </w:pPr>
    <w:rPr>
      <w:sz w:val="20"/>
    </w:rPr>
  </w:style>
  <w:style w:type="character" w:customStyle="1" w:styleId="HeaderChar">
    <w:name w:val="Header Char"/>
    <w:link w:val="Header"/>
    <w:rsid w:val="00D74DDD"/>
    <w:rPr>
      <w:color w:val="000000"/>
      <w:szCs w:val="24"/>
    </w:rPr>
  </w:style>
  <w:style w:type="character" w:styleId="Hyperlink">
    <w:name w:val="Hyperlink"/>
    <w:uiPriority w:val="99"/>
    <w:rsid w:val="000324D6"/>
    <w:rPr>
      <w:color w:val="0000FF"/>
      <w:u w:val="single"/>
    </w:rPr>
  </w:style>
  <w:style w:type="paragraph" w:styleId="TOC3">
    <w:name w:val="toc 3"/>
    <w:basedOn w:val="Normal"/>
    <w:next w:val="Normal"/>
    <w:autoRedefine/>
    <w:uiPriority w:val="39"/>
    <w:rsid w:val="000324D6"/>
    <w:pPr>
      <w:ind w:left="480"/>
    </w:pPr>
  </w:style>
  <w:style w:type="paragraph" w:styleId="TOC4">
    <w:name w:val="toc 4"/>
    <w:basedOn w:val="Normal"/>
    <w:next w:val="Normal"/>
    <w:autoRedefine/>
    <w:uiPriority w:val="39"/>
    <w:rsid w:val="000324D6"/>
    <w:pPr>
      <w:ind w:left="720"/>
    </w:pPr>
  </w:style>
  <w:style w:type="character" w:customStyle="1" w:styleId="Heading1Char">
    <w:name w:val="Heading 1 Char"/>
    <w:aliases w:val="Part Title Char"/>
    <w:basedOn w:val="DefaultParagraphFont"/>
    <w:link w:val="Heading1"/>
    <w:rsid w:val="00D74DDD"/>
    <w:rPr>
      <w:rFonts w:ascii="Arial" w:hAnsi="Arial" w:cs="Arial"/>
      <w:b/>
      <w:color w:val="000000"/>
      <w:sz w:val="32"/>
    </w:rPr>
  </w:style>
  <w:style w:type="character" w:customStyle="1" w:styleId="Heading2Char">
    <w:name w:val="Heading 2 Char"/>
    <w:aliases w:val="Chapter Title Char"/>
    <w:basedOn w:val="DefaultParagraphFont"/>
    <w:link w:val="Heading2"/>
    <w:rsid w:val="00D74DDD"/>
    <w:rPr>
      <w:rFonts w:ascii="Arial" w:hAnsi="Arial" w:cs="Arial"/>
      <w:b/>
      <w:color w:val="000000"/>
      <w:sz w:val="32"/>
    </w:rPr>
  </w:style>
  <w:style w:type="character" w:customStyle="1" w:styleId="Heading3Char">
    <w:name w:val="Heading 3 Char"/>
    <w:aliases w:val="Section Title Char"/>
    <w:basedOn w:val="DefaultParagraphFont"/>
    <w:link w:val="Heading3"/>
    <w:rsid w:val="00D74DDD"/>
    <w:rPr>
      <w:rFonts w:ascii="Arial" w:hAnsi="Arial" w:cs="Arial"/>
      <w:b/>
      <w:color w:val="000000"/>
      <w:sz w:val="32"/>
    </w:rPr>
  </w:style>
  <w:style w:type="character" w:customStyle="1" w:styleId="Heading4Char">
    <w:name w:val="Heading 4 Char"/>
    <w:aliases w:val="Map Title Char"/>
    <w:basedOn w:val="DefaultParagraphFont"/>
    <w:link w:val="Heading4"/>
    <w:rsid w:val="00D74DDD"/>
    <w:rPr>
      <w:rFonts w:ascii="Arial" w:hAnsi="Arial" w:cs="Arial"/>
      <w:b/>
      <w:color w:val="000000"/>
      <w:sz w:val="32"/>
    </w:rPr>
  </w:style>
  <w:style w:type="character" w:customStyle="1" w:styleId="Heading5Char">
    <w:name w:val="Heading 5 Char"/>
    <w:aliases w:val="Block Label Char"/>
    <w:basedOn w:val="DefaultParagraphFont"/>
    <w:link w:val="Heading5"/>
    <w:rsid w:val="00D74DDD"/>
    <w:rPr>
      <w:b/>
      <w:color w:val="000000"/>
      <w:sz w:val="22"/>
    </w:rPr>
  </w:style>
  <w:style w:type="character" w:customStyle="1" w:styleId="Heading6Char">
    <w:name w:val="Heading 6 Char"/>
    <w:aliases w:val="Sub Label Char"/>
    <w:basedOn w:val="DefaultParagraphFont"/>
    <w:link w:val="Heading6"/>
    <w:rsid w:val="00D74DDD"/>
    <w:rPr>
      <w:b/>
      <w:i/>
      <w:color w:val="000000"/>
      <w:sz w:val="22"/>
    </w:rPr>
  </w:style>
  <w:style w:type="character" w:customStyle="1" w:styleId="BalloonTextChar">
    <w:name w:val="Balloon Text Char"/>
    <w:basedOn w:val="DefaultParagraphFont"/>
    <w:link w:val="BalloonText"/>
    <w:semiHidden/>
    <w:rsid w:val="00D74DDD"/>
    <w:rPr>
      <w:rFonts w:ascii="Tahoma" w:hAnsi="Tahoma" w:cs="Tahoma"/>
      <w:color w:val="000000"/>
      <w:sz w:val="16"/>
      <w:szCs w:val="16"/>
    </w:rPr>
  </w:style>
  <w:style w:type="character" w:styleId="PageNumber">
    <w:name w:val="page number"/>
    <w:uiPriority w:val="99"/>
    <w:rsid w:val="00D74D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vbaw.vba.va.gov/bl/21/publicat/Letters/FL13/FL13-028E1.doc" TargetMode="External"/><Relationship Id="rId18" Type="http://schemas.openxmlformats.org/officeDocument/2006/relationships/hyperlink" Target="imi-internal:M21-1MRIII.i.2.B.3.g" TargetMode="External"/><Relationship Id="rId26" Type="http://schemas.openxmlformats.org/officeDocument/2006/relationships/hyperlink" Target="imi-internal:M21-1MRIII.i.2.B.3.d" TargetMode="External"/><Relationship Id="rId39" Type="http://schemas.openxmlformats.org/officeDocument/2006/relationships/hyperlink" Target="imi-internal:M21-1MRIII.i.2.B.3.k" TargetMode="External"/><Relationship Id="rId21" Type="http://schemas.openxmlformats.org/officeDocument/2006/relationships/hyperlink" Target="imi-internal:M21-1MRIII.i.2.B.3.d" TargetMode="External"/><Relationship Id="rId34" Type="http://schemas.openxmlformats.org/officeDocument/2006/relationships/hyperlink" Target="imi-internal:M21-1MRIII.i.2.B.3.k" TargetMode="External"/><Relationship Id="rId42" Type="http://schemas.openxmlformats.org/officeDocument/2006/relationships/hyperlink" Target="imi-internal:M21-1MRIII.i.2.B.3.k" TargetMode="External"/><Relationship Id="rId47" Type="http://schemas.openxmlformats.org/officeDocument/2006/relationships/hyperlink" Target="imi-internal:M21-1MRIII.i.2.D.27.c" TargetMode="External"/><Relationship Id="rId50" Type="http://schemas.openxmlformats.org/officeDocument/2006/relationships/hyperlink" Target="imi-internal:M21-1MRIII.i.2.B.6.i" TargetMode="External"/><Relationship Id="rId55" Type="http://schemas.openxmlformats.org/officeDocument/2006/relationships/hyperlink" Target="http://vbacodmoint1.vba.va.gov/bl/21/Transformation/docs/Transferring%20VBMS%20Claims%20TIP%20Sheet%20FINAL.doc" TargetMode="External"/><Relationship Id="rId63" Type="http://schemas.openxmlformats.org/officeDocument/2006/relationships/hyperlink" Target="imi-internal:M21-1MRIII.i.2.A.2.b"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imi-internal:M21-1MRIII.i.2.A.2" TargetMode="External"/><Relationship Id="rId29" Type="http://schemas.openxmlformats.org/officeDocument/2006/relationships/hyperlink" Target="imi-internal:M21-1MRIII.i.2.A.2.b"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imi-internal:M21-1MRIII.i.2.B.3.i" TargetMode="External"/><Relationship Id="rId32" Type="http://schemas.openxmlformats.org/officeDocument/2006/relationships/hyperlink" Target="http://www.warms.vba.va.gov/regs/38CFR/BOOKB/PART3/S3_159.DOC" TargetMode="External"/><Relationship Id="rId37" Type="http://schemas.openxmlformats.org/officeDocument/2006/relationships/image" Target="media/image1.jpg"/><Relationship Id="rId40" Type="http://schemas.openxmlformats.org/officeDocument/2006/relationships/hyperlink" Target="imi-internal:M21-1MRIII.i.2.B.4.b" TargetMode="External"/><Relationship Id="rId45" Type="http://schemas.openxmlformats.org/officeDocument/2006/relationships/hyperlink" Target="https://www.dpris.dod.mil/" TargetMode="External"/><Relationship Id="rId53" Type="http://schemas.openxmlformats.org/officeDocument/2006/relationships/hyperlink" Target="http://www.benefits.va.gov/WARMS/docs/admin21/m21_1/mr/part3/capktibb/My%20Documents/SharePoint%20Drafts/M21-1MRIII.i.2.B.6.j" TargetMode="External"/><Relationship Id="rId58" Type="http://schemas.openxmlformats.org/officeDocument/2006/relationships/hyperlink" Target="imi-internal:M21-1MRIII.i.2.B.6.e" TargetMode="External"/><Relationship Id="rId66"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imi-internal:M21-1MRIII.iv.3.A.1.l" TargetMode="External"/><Relationship Id="rId23" Type="http://schemas.openxmlformats.org/officeDocument/2006/relationships/hyperlink" Target="imi-internal:M21-1MRIII.i.2.B.3.d" TargetMode="External"/><Relationship Id="rId28" Type="http://schemas.openxmlformats.org/officeDocument/2006/relationships/hyperlink" Target="imi-internal:M21-1MRIII.i.2.B.3.d" TargetMode="External"/><Relationship Id="rId36" Type="http://schemas.openxmlformats.org/officeDocument/2006/relationships/hyperlink" Target="http://css.vba.va.gov/COVERS/" TargetMode="External"/><Relationship Id="rId49" Type="http://schemas.openxmlformats.org/officeDocument/2006/relationships/hyperlink" Target="imi-internal:M21-1MRIII.iv.6.A" TargetMode="External"/><Relationship Id="rId57" Type="http://schemas.openxmlformats.org/officeDocument/2006/relationships/hyperlink" Target="imi-internal:M21-1MRIII.i.2.B.6.d" TargetMode="External"/><Relationship Id="rId61" Type="http://schemas.openxmlformats.org/officeDocument/2006/relationships/hyperlink" Target="imi-internal:M21-1MRIII.i.2.B.6.f" TargetMode="External"/><Relationship Id="rId10" Type="http://schemas.openxmlformats.org/officeDocument/2006/relationships/webSettings" Target="webSettings.xml"/><Relationship Id="rId19" Type="http://schemas.openxmlformats.org/officeDocument/2006/relationships/hyperlink" Target="imi-internal:M21-1MRIII.i.2.B.5.a" TargetMode="External"/><Relationship Id="rId31" Type="http://schemas.openxmlformats.org/officeDocument/2006/relationships/hyperlink" Target="imi-internal:M21-1MRIII.i.2.B.3.d" TargetMode="External"/><Relationship Id="rId44" Type="http://schemas.openxmlformats.org/officeDocument/2006/relationships/hyperlink" Target="http://vbaw.vba.va.gov/bl/21/publicat/docs/visug2001.doc" TargetMode="External"/><Relationship Id="rId52" Type="http://schemas.openxmlformats.org/officeDocument/2006/relationships/hyperlink" Target="imi-internal:M21-1MRIII.i.2.B.6.h" TargetMode="External"/><Relationship Id="rId60" Type="http://schemas.openxmlformats.org/officeDocument/2006/relationships/hyperlink" Target="imi-internal:M21-1MRIII.i.2.B.6.g" TargetMode="External"/><Relationship Id="rId65"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imi-internal:M21-1MRIII.i.2.B.3.h" TargetMode="External"/><Relationship Id="rId22" Type="http://schemas.openxmlformats.org/officeDocument/2006/relationships/hyperlink" Target="imi-internal:M21-1MRIII.i.2.B.3.d" TargetMode="External"/><Relationship Id="rId27" Type="http://schemas.openxmlformats.org/officeDocument/2006/relationships/hyperlink" Target="imi-internal:M21-1MRIII.i.2.B.3.k" TargetMode="External"/><Relationship Id="rId30" Type="http://schemas.openxmlformats.org/officeDocument/2006/relationships/hyperlink" Target="imi-internal:M21-1MRIII.i.2.B.3.d" TargetMode="External"/><Relationship Id="rId35" Type="http://schemas.openxmlformats.org/officeDocument/2006/relationships/hyperlink" Target="imi-internal:M21-1MRIII.i.2.B.3.k" TargetMode="External"/><Relationship Id="rId43" Type="http://schemas.openxmlformats.org/officeDocument/2006/relationships/hyperlink" Target="http://virtualva/training/guides/WorkItemsUserGuide.pdf" TargetMode="External"/><Relationship Id="rId48" Type="http://schemas.openxmlformats.org/officeDocument/2006/relationships/hyperlink" Target="http://www.benefits.va.gov/WARMS/docs/admin20/rcs/part1/sec13.doc" TargetMode="External"/><Relationship Id="rId56" Type="http://schemas.openxmlformats.org/officeDocument/2006/relationships/hyperlink" Target="imi-internal:M21-1MRIII.i.2.A.2" TargetMode="External"/><Relationship Id="rId64" Type="http://schemas.openxmlformats.org/officeDocument/2006/relationships/header" Target="header1.xml"/><Relationship Id="rId69"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www.benefits.va.gov/WARMS/docs/admin20/rcs/part1/sec13.doc"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imi-internal:M21-1MRIII.i.2.B.3.f" TargetMode="External"/><Relationship Id="rId25" Type="http://schemas.openxmlformats.org/officeDocument/2006/relationships/hyperlink" Target="imi-internal:M21-1MRIII.i.2.A.1.e" TargetMode="External"/><Relationship Id="rId33" Type="http://schemas.openxmlformats.org/officeDocument/2006/relationships/hyperlink" Target="imi-internal:M21-1MRIII.i.2.A.2.b" TargetMode="External"/><Relationship Id="rId38" Type="http://schemas.openxmlformats.org/officeDocument/2006/relationships/hyperlink" Target="imi-internal:M21-1MRIII.i.2.B.3" TargetMode="External"/><Relationship Id="rId46" Type="http://schemas.openxmlformats.org/officeDocument/2006/relationships/hyperlink" Target="imi-internal:M21-1MRIII.i.2.B.6.f" TargetMode="External"/><Relationship Id="rId59" Type="http://schemas.openxmlformats.org/officeDocument/2006/relationships/hyperlink" Target="imi-internal:M21-1MRI.3.B.12" TargetMode="External"/><Relationship Id="rId67" Type="http://schemas.openxmlformats.org/officeDocument/2006/relationships/footer" Target="footer2.xml"/><Relationship Id="rId20" Type="http://schemas.openxmlformats.org/officeDocument/2006/relationships/hyperlink" Target="imi-internal:M21-1MRIII.i.2.B.5.b" TargetMode="External"/><Relationship Id="rId41" Type="http://schemas.openxmlformats.org/officeDocument/2006/relationships/image" Target="media/image2.jpeg"/><Relationship Id="rId54" Type="http://schemas.openxmlformats.org/officeDocument/2006/relationships/hyperlink" Target="http://vbaw.vba.va.gov/bl/20/201/letters/2013/20F-13-04.docx" TargetMode="External"/><Relationship Id="rId62" Type="http://schemas.openxmlformats.org/officeDocument/2006/relationships/hyperlink" Target="imi-internal:M21-1MRIII.i.2.A.1.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381B-E4A9-4E41-A346-B2301D58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33455-758F-4A06-B0BF-B3838DFB48CF}">
  <ds:schemaRefs>
    <ds:schemaRef ds:uri="http://schemas.microsoft.com/office/infopath/2007/PartnerControls"/>
    <ds:schemaRef ds:uri="http://purl.org/dc/dcmitype/"/>
    <ds:schemaRef ds:uri="b438dcf7-3998-4283-b7fc-0ec6fa8e430f"/>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A4B8475-4D8A-473B-AC05-DD94F615BF64}">
  <ds:schemaRefs>
    <ds:schemaRef ds:uri="http://schemas.microsoft.com/sharepoint/v3/contenttype/forms"/>
  </ds:schemaRefs>
</ds:datastoreItem>
</file>

<file path=customXml/itemProps4.xml><?xml version="1.0" encoding="utf-8"?>
<ds:datastoreItem xmlns:ds="http://schemas.openxmlformats.org/officeDocument/2006/customXml" ds:itemID="{75F23C8E-2AC5-4B98-B12B-5321ADB0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14</TotalTime>
  <Pages>37</Pages>
  <Words>7595</Words>
  <Characters>43298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Division of Responsibilities for Processing Benefits Delivery at Discharge (BDD) and Quick Start Claims (Department of Veterans Affairs)</vt:lpstr>
    </vt:vector>
  </TitlesOfParts>
  <Company>VA</Company>
  <LinksUpToDate>false</LinksUpToDate>
  <CharactersWithSpaces>50792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Responsibilities for Processing Benefits Delivery at Discharge (BDD) and Quick Start Claims (Department of Veterans Affairs)</dc:title>
  <dc:subject>Procedures and responsibilities for handling pre-discharge claims</dc:subject>
  <dc:creator>Department of Veterans Affairs</dc:creator>
  <cp:keywords>pre-discharge, intake site, Quick Start, BDD, Benefits Delivery at Discharge, rating activity site, consolidated processing site, CPS, outreach, discharge date, paperless, PLCP</cp:keywords>
  <dc:description>This section contains instructions for processing pre-discharge claims, specifically Benefits Delivery at Discharge (BDD) and Quick Start claims.</dc:description>
  <cp:lastModifiedBy>Mazar, Leah B., VBAVACO</cp:lastModifiedBy>
  <cp:revision>8</cp:revision>
  <dcterms:created xsi:type="dcterms:W3CDTF">2014-06-26T16:08:00Z</dcterms:created>
  <dcterms:modified xsi:type="dcterms:W3CDTF">2014-07-17T13:39:00Z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20140701</vt:lpwstr>
  </property>
  <property fmtid="{D5CDD505-2E9C-101B-9397-08002B2CF9AE}" pid="4" name="Creator">
    <vt:lpwstr>Department of Veterans Affairs, Veterans Benefits Administration, Compensation Service, Procedures</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0x010100A3776AF772BF364D8E899CBB1EA8E540</vt:lpwstr>
  </property>
</Properties>
</file>