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68313" w14:textId="77777777" w:rsidR="00D74DDD" w:rsidRPr="0019178E" w:rsidRDefault="006955BE" w:rsidP="0096705D">
      <w:pPr>
        <w:pStyle w:val="Heading3"/>
        <w:jc w:val="left"/>
      </w:pPr>
      <w:r w:rsidRPr="0019178E">
        <w:fldChar w:fldCharType="begin">
          <w:fldData xml:space="preserve">RgBvAG4AdABTAGUAdABGAG8AbgB0AFMAZQB0AGkAbQBpAHMAdAB5AGwAZQBzAC4AeABtAGwA
</w:fldData>
        </w:fldChar>
      </w:r>
      <w:r w:rsidRPr="0019178E">
        <w:instrText xml:space="preserve"> ADDIN  \* MERGEFORMAT </w:instrText>
      </w:r>
      <w:r w:rsidRPr="0019178E">
        <w:fldChar w:fldCharType="end"/>
      </w:r>
      <w:r w:rsidRPr="0019178E">
        <w:fldChar w:fldCharType="begin">
          <w:fldData xml:space="preserve">RABvAGMAVABlAG0AcAAxAFYAYQByAFQAcgBhAGQAaQB0AGkAbwBuAGEAbAA=
</w:fldData>
        </w:fldChar>
      </w:r>
      <w:r w:rsidRPr="0019178E">
        <w:instrText xml:space="preserve"> ADDIN  \* MERGEFORMAT </w:instrText>
      </w:r>
      <w:r w:rsidRPr="0019178E">
        <w:fldChar w:fldCharType="end"/>
      </w:r>
      <w:r w:rsidR="0077545A" w:rsidRPr="0019178E">
        <w:fldChar w:fldCharType="begin">
          <w:fldData xml:space="preserve">RgBvAG4AdABTAGUAdABpAG0AaQBzAHQAeQBsAGUAcwAuAHgAbQBsAA==
</w:fldData>
        </w:fldChar>
      </w:r>
      <w:r w:rsidR="0077545A" w:rsidRPr="0019178E">
        <w:instrText xml:space="preserve"> ADDIN  \* MERGEFORMAT </w:instrText>
      </w:r>
      <w:r w:rsidR="0077545A" w:rsidRPr="0019178E">
        <w:fldChar w:fldCharType="end"/>
      </w:r>
      <w:r w:rsidR="0077545A" w:rsidRPr="0019178E">
        <w:fldChar w:fldCharType="begin">
          <w:fldData xml:space="preserve">RABvAGMAVABlAG0AcAAxAFYAYQByAFQAcgBhAGQAaQB0AGkAbwBuAGEAbAA=
</w:fldData>
        </w:fldChar>
      </w:r>
      <w:r w:rsidR="0077545A" w:rsidRPr="0019178E">
        <w:instrText xml:space="preserve"> ADDIN  \* MERGEFORMAT </w:instrText>
      </w:r>
      <w:r w:rsidR="0077545A" w:rsidRPr="0019178E">
        <w:fldChar w:fldCharType="end"/>
      </w:r>
      <w:r w:rsidR="00D74DDD" w:rsidRPr="0019178E">
        <w:fldChar w:fldCharType="begin">
          <w:fldData xml:space="preserve">RgBvAG4AdABTAGUAdABpAG0AaQBzAHQAeQBsAGUAcwAuAHgAbQBsAA==
</w:fldData>
        </w:fldChar>
      </w:r>
      <w:r w:rsidR="00D74DDD" w:rsidRPr="0019178E">
        <w:instrText xml:space="preserve"> ADDIN  \* MERGEFORMAT </w:instrText>
      </w:r>
      <w:r w:rsidR="00D74DDD" w:rsidRPr="0019178E">
        <w:fldChar w:fldCharType="end"/>
      </w:r>
      <w:r w:rsidR="00D74DDD" w:rsidRPr="0019178E">
        <w:fldChar w:fldCharType="begin">
          <w:fldData xml:space="preserve">RABvAGMAVABlAG0AcAAxAFYAYQByAFQAcgBhAGQAaQB0AGkAbwBuAGEAbAA=
</w:fldData>
        </w:fldChar>
      </w:r>
      <w:r w:rsidR="00D74DDD" w:rsidRPr="0019178E">
        <w:instrText xml:space="preserve"> ADDIN  \* MERGEFORMAT </w:instrText>
      </w:r>
      <w:r w:rsidR="00D74DDD" w:rsidRPr="0019178E">
        <w:fldChar w:fldCharType="end"/>
      </w:r>
      <w:r w:rsidR="00D74DDD" w:rsidRPr="0019178E">
        <w:fldChar w:fldCharType="begin">
          <w:fldData xml:space="preserve">RgBvAG4AdABTAGUAdABpAG0AaQBzAHQAeQBsAGUAcwAuAHgAbQBsAA==
</w:fldData>
        </w:fldChar>
      </w:r>
      <w:r w:rsidR="00D74DDD" w:rsidRPr="0019178E">
        <w:instrText xml:space="preserve"> ADDIN  \* MERGEFORMAT </w:instrText>
      </w:r>
      <w:r w:rsidR="00D74DDD" w:rsidRPr="0019178E">
        <w:fldChar w:fldCharType="end"/>
      </w:r>
      <w:r w:rsidR="00D74DDD" w:rsidRPr="0019178E">
        <w:fldChar w:fldCharType="begin">
          <w:fldData xml:space="preserve">RABvAGMAVABlAG0AcAAxAFYAYQByAFQAcgBhAGQAaQB0AGkAbwBuAGEAbAA=
</w:fldData>
        </w:fldChar>
      </w:r>
      <w:r w:rsidR="00D74DDD" w:rsidRPr="0019178E">
        <w:instrText xml:space="preserve"> ADDIN  \* MERGEFORMAT </w:instrText>
      </w:r>
      <w:r w:rsidR="00D74DDD" w:rsidRPr="0019178E">
        <w:fldChar w:fldCharType="end"/>
      </w:r>
      <w:r w:rsidR="00D74DDD" w:rsidRPr="0019178E">
        <w:fldChar w:fldCharType="begin">
          <w:fldData xml:space="preserve">RABvAGMAVABlAG0AcAAxAFYAYQByAFQAcgBhAGQAaQB0AGkAbwBuAGEAbAA=
</w:fldData>
        </w:fldChar>
      </w:r>
      <w:r w:rsidR="00D74DDD" w:rsidRPr="0019178E">
        <w:instrText xml:space="preserve"> ADDIN  \* MERGEFORMAT </w:instrText>
      </w:r>
      <w:r w:rsidR="00D74DDD" w:rsidRPr="0019178E">
        <w:fldChar w:fldCharType="end"/>
      </w:r>
      <w:r w:rsidR="00D74DDD" w:rsidRPr="0019178E">
        <w:fldChar w:fldCharType="begin">
          <w:fldData xml:space="preserve">RgBvAG4AdABTAGUAdABpAG0AaQBzAHQAeQBsAGUAcwAuAHgAbQBsAA==
</w:fldData>
        </w:fldChar>
      </w:r>
      <w:r w:rsidR="00D74DDD" w:rsidRPr="0019178E">
        <w:instrText xml:space="preserve"> ADDIN  \* MERGEFORMAT </w:instrText>
      </w:r>
      <w:r w:rsidR="00D74DDD" w:rsidRPr="0019178E">
        <w:fldChar w:fldCharType="end"/>
      </w:r>
      <w:r w:rsidR="00D74DDD" w:rsidRPr="0019178E">
        <w:t>Section B.  Division of Responsibilities for Processing Benefits Delivery at Discharge (BDD) and Quick Start Claims</w:t>
      </w:r>
    </w:p>
    <w:p w14:paraId="70868314" w14:textId="77777777" w:rsidR="00D74DDD" w:rsidRPr="0019178E" w:rsidRDefault="00D74DDD" w:rsidP="00D74DDD">
      <w:pPr>
        <w:pStyle w:val="Heading4"/>
      </w:pPr>
      <w:r w:rsidRPr="0019178E">
        <w:t>Overview</w:t>
      </w:r>
    </w:p>
    <w:p w14:paraId="70868315" w14:textId="77777777" w:rsidR="00D74DDD" w:rsidRPr="0019178E" w:rsidRDefault="00D74DDD" w:rsidP="00D74DDD">
      <w:pPr>
        <w:pStyle w:val="BlockLine"/>
      </w:pPr>
      <w:r w:rsidRPr="0019178E">
        <w:fldChar w:fldCharType="begin"/>
      </w:r>
      <w:r w:rsidRPr="0019178E">
        <w:instrText xml:space="preserve"> PRIVATE INFOTYPE="OTHER"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318" w14:textId="77777777" w:rsidTr="00B94131">
        <w:tc>
          <w:tcPr>
            <w:tcW w:w="1728" w:type="dxa"/>
            <w:shd w:val="clear" w:color="auto" w:fill="auto"/>
          </w:tcPr>
          <w:p w14:paraId="70868316" w14:textId="5D1FD51D" w:rsidR="00D74DDD" w:rsidRPr="0019178E" w:rsidRDefault="00D74DDD" w:rsidP="00B94131">
            <w:pPr>
              <w:pStyle w:val="Heading5"/>
            </w:pPr>
            <w:r w:rsidRPr="0019178E">
              <w:t>In This Section</w:t>
            </w:r>
          </w:p>
        </w:tc>
        <w:tc>
          <w:tcPr>
            <w:tcW w:w="7740" w:type="dxa"/>
            <w:shd w:val="clear" w:color="auto" w:fill="auto"/>
          </w:tcPr>
          <w:p w14:paraId="70868317" w14:textId="77777777" w:rsidR="00D74DDD" w:rsidRPr="0019178E" w:rsidRDefault="00D74DDD" w:rsidP="00B94131">
            <w:pPr>
              <w:pStyle w:val="BlockText"/>
            </w:pPr>
            <w:r w:rsidRPr="0019178E">
              <w:t>This section contains the following topics:</w:t>
            </w:r>
          </w:p>
        </w:tc>
      </w:tr>
    </w:tbl>
    <w:p w14:paraId="70868319" w14:textId="77777777" w:rsidR="00D74DDD" w:rsidRPr="0019178E" w:rsidRDefault="00D74DDD" w:rsidP="00D74DDD"/>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4"/>
        <w:gridCol w:w="6302"/>
      </w:tblGrid>
      <w:tr w:rsidR="00F7070C" w:rsidRPr="0019178E" w14:paraId="7086831D" w14:textId="77777777" w:rsidTr="00114F34">
        <w:tc>
          <w:tcPr>
            <w:tcW w:w="852" w:type="pct"/>
            <w:shd w:val="clear" w:color="auto" w:fill="auto"/>
          </w:tcPr>
          <w:p w14:paraId="7086831A" w14:textId="77777777" w:rsidR="00F7070C" w:rsidRPr="0019178E" w:rsidRDefault="00F7070C" w:rsidP="00B94131">
            <w:pPr>
              <w:pStyle w:val="TableHeaderText"/>
            </w:pPr>
            <w:r w:rsidRPr="0019178E">
              <w:t>Topic</w:t>
            </w:r>
          </w:p>
        </w:tc>
        <w:tc>
          <w:tcPr>
            <w:tcW w:w="4148" w:type="pct"/>
          </w:tcPr>
          <w:p w14:paraId="7086831B" w14:textId="77777777" w:rsidR="00F7070C" w:rsidRPr="0019178E" w:rsidRDefault="00F7070C" w:rsidP="00B94131">
            <w:pPr>
              <w:pStyle w:val="TableHeaderText"/>
            </w:pPr>
            <w:r w:rsidRPr="0019178E">
              <w:t>Topic Name</w:t>
            </w:r>
          </w:p>
        </w:tc>
      </w:tr>
      <w:tr w:rsidR="00F7070C" w:rsidRPr="0019178E" w14:paraId="70868321" w14:textId="77777777" w:rsidTr="00114F34">
        <w:tc>
          <w:tcPr>
            <w:tcW w:w="852" w:type="pct"/>
            <w:shd w:val="clear" w:color="auto" w:fill="auto"/>
          </w:tcPr>
          <w:p w14:paraId="7086831E" w14:textId="293F94CD" w:rsidR="00F7070C" w:rsidRPr="0019178E" w:rsidRDefault="00F7070C" w:rsidP="00B94131">
            <w:pPr>
              <w:pStyle w:val="TableHeaderText"/>
              <w:rPr>
                <w:b w:val="0"/>
                <w:bCs/>
              </w:rPr>
            </w:pPr>
            <w:r w:rsidRPr="0019178E">
              <w:rPr>
                <w:b w:val="0"/>
                <w:bCs/>
              </w:rPr>
              <w:t>1 (</w:t>
            </w:r>
            <w:r w:rsidR="00995B79" w:rsidRPr="0019178E">
              <w:rPr>
                <w:b w:val="0"/>
                <w:bCs/>
              </w:rPr>
              <w:t>o</w:t>
            </w:r>
            <w:r w:rsidRPr="0019178E">
              <w:rPr>
                <w:b w:val="0"/>
                <w:bCs/>
              </w:rPr>
              <w:t>ld 3)</w:t>
            </w:r>
          </w:p>
        </w:tc>
        <w:tc>
          <w:tcPr>
            <w:tcW w:w="4148" w:type="pct"/>
          </w:tcPr>
          <w:p w14:paraId="7086831F" w14:textId="77777777" w:rsidR="00F7070C" w:rsidRPr="0019178E" w:rsidRDefault="00F7070C" w:rsidP="00B94131">
            <w:pPr>
              <w:pStyle w:val="TableHeaderText"/>
              <w:tabs>
                <w:tab w:val="left" w:pos="5320"/>
              </w:tabs>
              <w:jc w:val="left"/>
              <w:rPr>
                <w:b w:val="0"/>
                <w:bCs/>
              </w:rPr>
            </w:pPr>
            <w:r w:rsidRPr="0019178E">
              <w:rPr>
                <w:b w:val="0"/>
                <w:bCs/>
              </w:rPr>
              <w:t>Regional Office (RO) and Intake Site Responsibilities</w:t>
            </w:r>
          </w:p>
        </w:tc>
      </w:tr>
      <w:tr w:rsidR="00F7070C" w:rsidRPr="0019178E" w14:paraId="70868325" w14:textId="77777777" w:rsidTr="00114F34">
        <w:tc>
          <w:tcPr>
            <w:tcW w:w="852" w:type="pct"/>
            <w:shd w:val="clear" w:color="auto" w:fill="auto"/>
          </w:tcPr>
          <w:p w14:paraId="70868322" w14:textId="073C3918" w:rsidR="00F7070C" w:rsidRPr="0019178E" w:rsidRDefault="00F7070C" w:rsidP="00B94131">
            <w:pPr>
              <w:pStyle w:val="TableText"/>
              <w:jc w:val="center"/>
            </w:pPr>
            <w:r w:rsidRPr="0019178E">
              <w:lastRenderedPageBreak/>
              <w:t>2 (</w:t>
            </w:r>
            <w:r w:rsidR="00995B79" w:rsidRPr="0019178E">
              <w:t>o</w:t>
            </w:r>
            <w:r w:rsidRPr="0019178E">
              <w:t>ld 4)</w:t>
            </w:r>
          </w:p>
        </w:tc>
        <w:tc>
          <w:tcPr>
            <w:tcW w:w="4148" w:type="pct"/>
          </w:tcPr>
          <w:p w14:paraId="70868323" w14:textId="77777777" w:rsidR="00F7070C" w:rsidRPr="0019178E" w:rsidRDefault="00F7070C" w:rsidP="00B94131">
            <w:pPr>
              <w:pStyle w:val="TableText"/>
              <w:rPr>
                <w:b/>
              </w:rPr>
            </w:pPr>
            <w:r w:rsidRPr="0019178E">
              <w:t>Intake Site Responsibilities Unique to BDD Claims</w:t>
            </w:r>
          </w:p>
        </w:tc>
      </w:tr>
      <w:tr w:rsidR="00F7070C" w:rsidRPr="0019178E" w14:paraId="70868329" w14:textId="77777777" w:rsidTr="00AF135C">
        <w:trPr>
          <w:trHeight w:val="237"/>
        </w:trPr>
        <w:tc>
          <w:tcPr>
            <w:tcW w:w="852" w:type="pct"/>
            <w:shd w:val="clear" w:color="auto" w:fill="auto"/>
          </w:tcPr>
          <w:p w14:paraId="70868326" w14:textId="2C66FF2C" w:rsidR="00F7070C" w:rsidRPr="0019178E" w:rsidRDefault="00F7070C" w:rsidP="00B94131">
            <w:pPr>
              <w:pStyle w:val="TableText"/>
              <w:jc w:val="center"/>
            </w:pPr>
            <w:r w:rsidRPr="0019178E">
              <w:t>3 (</w:t>
            </w:r>
            <w:r w:rsidR="00995B79" w:rsidRPr="0019178E">
              <w:t>o</w:t>
            </w:r>
            <w:r w:rsidRPr="0019178E">
              <w:t>ld 5)</w:t>
            </w:r>
          </w:p>
        </w:tc>
        <w:tc>
          <w:tcPr>
            <w:tcW w:w="4148" w:type="pct"/>
          </w:tcPr>
          <w:p w14:paraId="70868327" w14:textId="77777777" w:rsidR="00F7070C" w:rsidRPr="0019178E" w:rsidRDefault="00F7070C" w:rsidP="00B94131">
            <w:pPr>
              <w:pStyle w:val="TableText"/>
              <w:rPr>
                <w:b/>
              </w:rPr>
            </w:pPr>
            <w:r w:rsidRPr="0019178E">
              <w:t>Intake Site Responsibilities Unique to Quick Start Claims</w:t>
            </w:r>
          </w:p>
        </w:tc>
      </w:tr>
      <w:tr w:rsidR="00F7070C" w:rsidRPr="0019178E" w14:paraId="7086832D" w14:textId="77777777" w:rsidTr="00114F34">
        <w:tc>
          <w:tcPr>
            <w:tcW w:w="852" w:type="pct"/>
            <w:shd w:val="clear" w:color="auto" w:fill="auto"/>
            <w:vAlign w:val="bottom"/>
          </w:tcPr>
          <w:p w14:paraId="7086832A" w14:textId="06581055" w:rsidR="00F7070C" w:rsidRPr="0019178E" w:rsidRDefault="00F7070C" w:rsidP="00B94131">
            <w:pPr>
              <w:pStyle w:val="TableText"/>
              <w:jc w:val="center"/>
            </w:pPr>
            <w:r w:rsidRPr="0019178E">
              <w:t>4 (</w:t>
            </w:r>
            <w:r w:rsidR="00995B79" w:rsidRPr="0019178E">
              <w:t>o</w:t>
            </w:r>
            <w:r w:rsidRPr="0019178E">
              <w:t>ld 6)</w:t>
            </w:r>
          </w:p>
        </w:tc>
        <w:tc>
          <w:tcPr>
            <w:tcW w:w="4148" w:type="pct"/>
            <w:vAlign w:val="bottom"/>
          </w:tcPr>
          <w:p w14:paraId="7086832B" w14:textId="0E30AFA2" w:rsidR="00F7070C" w:rsidRPr="0019178E" w:rsidRDefault="00F7070C" w:rsidP="00B94131">
            <w:pPr>
              <w:pStyle w:val="TableText"/>
            </w:pPr>
            <w:r w:rsidRPr="0019178E">
              <w:t>BDD Rating Activity Site (RAS)</w:t>
            </w:r>
            <w:r w:rsidR="00C903C5" w:rsidRPr="0019178E">
              <w:t xml:space="preserve"> and Quick Start Consolidated Processing Site (CPS) </w:t>
            </w:r>
            <w:r w:rsidRPr="0019178E">
              <w:t xml:space="preserve">Responsibilities </w:t>
            </w:r>
          </w:p>
        </w:tc>
      </w:tr>
    </w:tbl>
    <w:p w14:paraId="70868332" w14:textId="77777777" w:rsidR="00D74DDD" w:rsidRPr="0019178E" w:rsidRDefault="00D74DDD" w:rsidP="00D74DDD">
      <w:pPr>
        <w:pStyle w:val="BlockLine"/>
      </w:pPr>
    </w:p>
    <w:p w14:paraId="70868333" w14:textId="77777777" w:rsidR="00D74DDD" w:rsidRPr="0019178E" w:rsidRDefault="00D74DDD" w:rsidP="00D74DDD">
      <w:r w:rsidRPr="0019178E">
        <w:br w:type="page"/>
      </w:r>
    </w:p>
    <w:p w14:paraId="70868334" w14:textId="7BD0EA52" w:rsidR="00D74DDD" w:rsidRPr="0019178E" w:rsidRDefault="00E53294" w:rsidP="00D74DDD">
      <w:pPr>
        <w:pStyle w:val="Heading4"/>
      </w:pPr>
      <w:bookmarkStart w:id="0" w:name="_3.__Regional"/>
      <w:bookmarkEnd w:id="0"/>
      <w:r w:rsidRPr="0019178E">
        <w:lastRenderedPageBreak/>
        <w:t>1</w:t>
      </w:r>
      <w:r w:rsidR="00D74DDD" w:rsidRPr="0019178E">
        <w:t>.  RO and Intake Site Responsibilities</w:t>
      </w:r>
    </w:p>
    <w:p w14:paraId="70868335" w14:textId="77777777" w:rsidR="00D74DDD" w:rsidRPr="0019178E" w:rsidRDefault="00D74DDD" w:rsidP="00D74DDD">
      <w:pPr>
        <w:pStyle w:val="BlockLine"/>
      </w:pPr>
      <w:r w:rsidRPr="0019178E">
        <w:fldChar w:fldCharType="begin"/>
      </w:r>
      <w:r w:rsidRPr="0019178E">
        <w:instrText xml:space="preserve"> PRIVATE INFOTYPE="OTHER"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345" w14:textId="77777777" w:rsidTr="00B94131">
        <w:tc>
          <w:tcPr>
            <w:tcW w:w="1728" w:type="dxa"/>
            <w:shd w:val="clear" w:color="auto" w:fill="auto"/>
          </w:tcPr>
          <w:p w14:paraId="70868336" w14:textId="77777777" w:rsidR="00D74DDD" w:rsidRPr="0019178E" w:rsidRDefault="00D74DDD" w:rsidP="00B94131">
            <w:pPr>
              <w:pStyle w:val="Heading5"/>
            </w:pPr>
            <w:r w:rsidRPr="0019178E">
              <w:t>Introduction</w:t>
            </w:r>
          </w:p>
        </w:tc>
        <w:tc>
          <w:tcPr>
            <w:tcW w:w="7740" w:type="dxa"/>
            <w:shd w:val="clear" w:color="auto" w:fill="auto"/>
          </w:tcPr>
          <w:p w14:paraId="70868337" w14:textId="72B99D2C" w:rsidR="00D74DDD" w:rsidRPr="0019178E" w:rsidRDefault="00D74DDD" w:rsidP="00B94131">
            <w:pPr>
              <w:pStyle w:val="BlockText"/>
            </w:pPr>
            <w:r w:rsidRPr="0019178E">
              <w:t xml:space="preserve">This topic contains information about the responsibilities of intake sites and </w:t>
            </w:r>
            <w:r w:rsidR="0049548D" w:rsidRPr="0019178E">
              <w:t>ROs</w:t>
            </w:r>
            <w:r w:rsidRPr="0019178E">
              <w:t xml:space="preserve"> in handling </w:t>
            </w:r>
            <w:r w:rsidR="002F09CB" w:rsidRPr="0019178E">
              <w:t>P</w:t>
            </w:r>
            <w:r w:rsidRPr="0019178E">
              <w:t>re-</w:t>
            </w:r>
            <w:r w:rsidR="002F09CB" w:rsidRPr="0019178E">
              <w:t>D</w:t>
            </w:r>
            <w:r w:rsidRPr="0019178E">
              <w:t xml:space="preserve">ischarge claims, including </w:t>
            </w:r>
          </w:p>
          <w:p w14:paraId="70868338" w14:textId="77777777" w:rsidR="00D74DDD" w:rsidRPr="0019178E" w:rsidRDefault="00D74DDD" w:rsidP="00B94131">
            <w:pPr>
              <w:pStyle w:val="BlockText"/>
            </w:pPr>
          </w:p>
          <w:p w14:paraId="70868339" w14:textId="77777777" w:rsidR="00D74DDD" w:rsidRPr="0019178E" w:rsidRDefault="00D74DDD" w:rsidP="00D74DDD">
            <w:pPr>
              <w:pStyle w:val="BulletText1"/>
              <w:numPr>
                <w:ilvl w:val="0"/>
                <w:numId w:val="1"/>
              </w:numPr>
            </w:pPr>
            <w:r w:rsidRPr="0019178E">
              <w:t>definition of an intake site</w:t>
            </w:r>
          </w:p>
          <w:p w14:paraId="1A94597A" w14:textId="0A0CDB9A" w:rsidR="00536181" w:rsidRPr="0019178E" w:rsidRDefault="00847AAB" w:rsidP="00A10561">
            <w:pPr>
              <w:pStyle w:val="BulletText1"/>
              <w:numPr>
                <w:ilvl w:val="0"/>
                <w:numId w:val="1"/>
              </w:numPr>
            </w:pPr>
            <w:r w:rsidRPr="0019178E">
              <w:t xml:space="preserve">responsibilities of </w:t>
            </w:r>
            <w:r w:rsidR="002F09CB" w:rsidRPr="0019178E">
              <w:t>P</w:t>
            </w:r>
            <w:r w:rsidR="00D74DDD" w:rsidRPr="0019178E">
              <w:t>re-</w:t>
            </w:r>
            <w:r w:rsidR="002F09CB" w:rsidRPr="0019178E">
              <w:t>D</w:t>
            </w:r>
            <w:r w:rsidR="00D74DDD" w:rsidRPr="0019178E">
              <w:t>ischarge coordinators</w:t>
            </w:r>
          </w:p>
          <w:p w14:paraId="5866BAC4" w14:textId="034C6EDF" w:rsidR="00FF276E" w:rsidRPr="0019178E" w:rsidRDefault="00536181" w:rsidP="00FF276E">
            <w:pPr>
              <w:pStyle w:val="BulletText1"/>
              <w:numPr>
                <w:ilvl w:val="0"/>
                <w:numId w:val="1"/>
              </w:numPr>
            </w:pPr>
            <w:r w:rsidRPr="0019178E">
              <w:t>document handling procedures specific to Pre-Discharge claims</w:t>
            </w:r>
          </w:p>
          <w:p w14:paraId="7086833C" w14:textId="0F616868" w:rsidR="00D74DDD" w:rsidRPr="0019178E" w:rsidRDefault="00D74DDD" w:rsidP="00FF276E">
            <w:pPr>
              <w:pStyle w:val="BulletText1"/>
              <w:numPr>
                <w:ilvl w:val="0"/>
                <w:numId w:val="1"/>
              </w:numPr>
            </w:pPr>
            <w:r w:rsidRPr="0019178E">
              <w:t xml:space="preserve">initial actions upon receipt of a </w:t>
            </w:r>
            <w:r w:rsidR="002F09CB" w:rsidRPr="0019178E">
              <w:t>P</w:t>
            </w:r>
            <w:r w:rsidRPr="0019178E">
              <w:t>re-</w:t>
            </w:r>
            <w:r w:rsidR="002F09CB" w:rsidRPr="0019178E">
              <w:t>D</w:t>
            </w:r>
            <w:r w:rsidRPr="0019178E">
              <w:t>ischarge claim</w:t>
            </w:r>
          </w:p>
          <w:p w14:paraId="7062FF84" w14:textId="0E45D41D" w:rsidR="00161629" w:rsidRPr="0019178E" w:rsidRDefault="00DD2872">
            <w:pPr>
              <w:pStyle w:val="BulletText1"/>
              <w:numPr>
                <w:ilvl w:val="0"/>
                <w:numId w:val="1"/>
              </w:numPr>
            </w:pPr>
            <w:r w:rsidRPr="0019178E">
              <w:t xml:space="preserve">initial </w:t>
            </w:r>
            <w:r w:rsidR="00161629" w:rsidRPr="0019178E">
              <w:t>development actions</w:t>
            </w:r>
            <w:r w:rsidR="00847AAB" w:rsidRPr="0019178E">
              <w:t xml:space="preserve"> in Pre-Discharge claims</w:t>
            </w:r>
          </w:p>
          <w:p w14:paraId="02A775CA" w14:textId="22233C96" w:rsidR="00C15FA4" w:rsidRPr="0019178E" w:rsidRDefault="00C15FA4">
            <w:pPr>
              <w:pStyle w:val="BulletText1"/>
              <w:numPr>
                <w:ilvl w:val="0"/>
                <w:numId w:val="1"/>
              </w:numPr>
            </w:pPr>
            <w:r w:rsidRPr="0019178E">
              <w:t>actions to take in Veterans Benefits Management System (VBMS)</w:t>
            </w:r>
            <w:r w:rsidR="00DD3852" w:rsidRPr="0019178E">
              <w:t xml:space="preserve"> when a claim is forwarded to the RAS/CPS</w:t>
            </w:r>
          </w:p>
          <w:p w14:paraId="7086833D" w14:textId="77777777" w:rsidR="00D74DDD" w:rsidRPr="0019178E" w:rsidRDefault="00D74DDD" w:rsidP="00D74DDD">
            <w:pPr>
              <w:pStyle w:val="BulletText1"/>
              <w:numPr>
                <w:ilvl w:val="0"/>
                <w:numId w:val="1"/>
              </w:numPr>
            </w:pPr>
            <w:r w:rsidRPr="0019178E">
              <w:t>circumstances requiring additional/alternative intake site action(s)</w:t>
            </w:r>
          </w:p>
          <w:p w14:paraId="7B66C7DC" w14:textId="1EBD2836" w:rsidR="000D0FCA" w:rsidRPr="0019178E" w:rsidRDefault="00847AAB" w:rsidP="00D74DDD">
            <w:pPr>
              <w:pStyle w:val="BulletText1"/>
              <w:numPr>
                <w:ilvl w:val="0"/>
                <w:numId w:val="1"/>
              </w:numPr>
            </w:pPr>
            <w:r w:rsidRPr="0019178E">
              <w:t xml:space="preserve">actions to take for </w:t>
            </w:r>
            <w:r w:rsidR="000D0FCA" w:rsidRPr="0019178E">
              <w:t>claims filed</w:t>
            </w:r>
          </w:p>
          <w:p w14:paraId="7086833E" w14:textId="3E2ACEFE" w:rsidR="00D74DDD" w:rsidRPr="0019178E" w:rsidRDefault="00D74DDD" w:rsidP="00A95F3C">
            <w:pPr>
              <w:pStyle w:val="ListParagraph"/>
              <w:numPr>
                <w:ilvl w:val="0"/>
                <w:numId w:val="66"/>
              </w:numPr>
              <w:ind w:left="346" w:hanging="187"/>
            </w:pPr>
            <w:r w:rsidRPr="0019178E">
              <w:t>more than 180 days prior to discharge</w:t>
            </w:r>
            <w:r w:rsidR="000D0FCA" w:rsidRPr="0019178E">
              <w:t>, and</w:t>
            </w:r>
          </w:p>
          <w:p w14:paraId="7086833F" w14:textId="0B53B314" w:rsidR="00D74DDD" w:rsidRPr="0019178E" w:rsidRDefault="00D74DDD" w:rsidP="00A95F3C">
            <w:pPr>
              <w:pStyle w:val="ListParagraph"/>
              <w:numPr>
                <w:ilvl w:val="0"/>
                <w:numId w:val="67"/>
              </w:numPr>
              <w:ind w:left="346" w:hanging="187"/>
            </w:pPr>
            <w:r w:rsidRPr="0019178E">
              <w:t>with no known date of discharge</w:t>
            </w:r>
          </w:p>
          <w:p w14:paraId="70868340" w14:textId="418F6A49" w:rsidR="00D74DDD" w:rsidRPr="0019178E" w:rsidRDefault="00D74DDD" w:rsidP="00D74DDD">
            <w:pPr>
              <w:pStyle w:val="BulletText1"/>
              <w:numPr>
                <w:ilvl w:val="0"/>
                <w:numId w:val="1"/>
              </w:numPr>
            </w:pPr>
            <w:r w:rsidRPr="0019178E">
              <w:t>intake site responsibilities to update</w:t>
            </w:r>
            <w:r w:rsidR="007E702A" w:rsidRPr="0019178E">
              <w:t xml:space="preserve"> VBMS</w:t>
            </w:r>
            <w:r w:rsidR="00EE3540" w:rsidRPr="0019178E">
              <w:t>/</w:t>
            </w:r>
            <w:r w:rsidRPr="0019178E">
              <w:t>Modern Award</w:t>
            </w:r>
            <w:r w:rsidR="00B1304C" w:rsidRPr="0019178E">
              <w:t>s</w:t>
            </w:r>
            <w:r w:rsidRPr="0019178E">
              <w:t xml:space="preserve"> Processing</w:t>
            </w:r>
            <w:r w:rsidR="00B1304C" w:rsidRPr="0019178E">
              <w:t>-</w:t>
            </w:r>
            <w:r w:rsidRPr="0019178E">
              <w:t>Development (MAP-D)</w:t>
            </w:r>
          </w:p>
          <w:p w14:paraId="70868341" w14:textId="0232D3AC" w:rsidR="00D74DDD" w:rsidRPr="0019178E" w:rsidRDefault="00847AAB" w:rsidP="00D74DDD">
            <w:pPr>
              <w:pStyle w:val="BulletText1"/>
              <w:numPr>
                <w:ilvl w:val="0"/>
                <w:numId w:val="1"/>
              </w:numPr>
            </w:pPr>
            <w:r w:rsidRPr="0019178E">
              <w:t xml:space="preserve">actions to take for </w:t>
            </w:r>
            <w:r w:rsidR="003569EB" w:rsidRPr="0019178E">
              <w:t>P</w:t>
            </w:r>
            <w:r w:rsidR="00D74DDD" w:rsidRPr="0019178E">
              <w:t>re-</w:t>
            </w:r>
            <w:r w:rsidR="003569EB" w:rsidRPr="0019178E">
              <w:t>D</w:t>
            </w:r>
            <w:r w:rsidR="00D74DDD" w:rsidRPr="0019178E">
              <w:t>ischarge claims without service treatment records (STRs)</w:t>
            </w:r>
          </w:p>
          <w:p w14:paraId="70868342" w14:textId="5ACD6F2B" w:rsidR="00D74DDD" w:rsidRPr="0019178E" w:rsidRDefault="00D74DDD" w:rsidP="00D74DDD">
            <w:pPr>
              <w:pStyle w:val="BulletText1"/>
              <w:numPr>
                <w:ilvl w:val="0"/>
                <w:numId w:val="1"/>
              </w:numPr>
            </w:pPr>
            <w:r w:rsidRPr="0019178E">
              <w:t xml:space="preserve">handling </w:t>
            </w:r>
            <w:r w:rsidR="003569EB" w:rsidRPr="0019178E">
              <w:t>P</w:t>
            </w:r>
            <w:r w:rsidRPr="0019178E">
              <w:t>re-</w:t>
            </w:r>
            <w:r w:rsidR="003569EB" w:rsidRPr="0019178E">
              <w:t>D</w:t>
            </w:r>
            <w:r w:rsidRPr="0019178E">
              <w:t>ischarge claims folders</w:t>
            </w:r>
          </w:p>
          <w:p w14:paraId="67F266FB" w14:textId="4DE4A32B" w:rsidR="00F95A0E" w:rsidRPr="0019178E" w:rsidRDefault="00F95A0E" w:rsidP="00D74DDD">
            <w:pPr>
              <w:pStyle w:val="BulletText1"/>
              <w:numPr>
                <w:ilvl w:val="0"/>
                <w:numId w:val="1"/>
              </w:numPr>
            </w:pPr>
            <w:r w:rsidRPr="0019178E">
              <w:t xml:space="preserve">Pre-Discharge claims received </w:t>
            </w:r>
            <w:r w:rsidR="006D468D" w:rsidRPr="0019178E">
              <w:t>through</w:t>
            </w:r>
            <w:r w:rsidRPr="0019178E">
              <w:t xml:space="preserve"> </w:t>
            </w:r>
            <w:proofErr w:type="spellStart"/>
            <w:r w:rsidR="000D0B98" w:rsidRPr="0019178E">
              <w:t>eBenefits</w:t>
            </w:r>
            <w:proofErr w:type="spellEnd"/>
            <w:r w:rsidR="00823F4F" w:rsidRPr="0019178E">
              <w:t>, and</w:t>
            </w:r>
          </w:p>
          <w:p w14:paraId="70868344" w14:textId="0D61569A" w:rsidR="00D74DDD" w:rsidRPr="0019178E" w:rsidRDefault="00353605">
            <w:pPr>
              <w:pStyle w:val="BulletText1"/>
              <w:numPr>
                <w:ilvl w:val="0"/>
                <w:numId w:val="1"/>
              </w:numPr>
            </w:pPr>
            <w:proofErr w:type="gramStart"/>
            <w:r w:rsidRPr="0019178E">
              <w:t>handling</w:t>
            </w:r>
            <w:proofErr w:type="gramEnd"/>
            <w:r w:rsidRPr="0019178E">
              <w:t xml:space="preserve"> documents received after shipping a claims folder for scanning</w:t>
            </w:r>
            <w:r w:rsidR="00EE1E03" w:rsidRPr="0019178E">
              <w:t>.</w:t>
            </w:r>
          </w:p>
        </w:tc>
      </w:tr>
    </w:tbl>
    <w:p w14:paraId="70868346" w14:textId="77777777" w:rsidR="00D74DDD" w:rsidRPr="0019178E" w:rsidRDefault="00D74DDD" w:rsidP="00D74DDD">
      <w:pPr>
        <w:pStyle w:val="BlockLine"/>
      </w:pPr>
    </w:p>
    <w:tbl>
      <w:tblPr>
        <w:tblW w:w="0" w:type="auto"/>
        <w:tblLayout w:type="fixed"/>
        <w:tblLook w:val="0000" w:firstRow="0" w:lastRow="0" w:firstColumn="0" w:lastColumn="0" w:noHBand="0" w:noVBand="0"/>
      </w:tblPr>
      <w:tblGrid>
        <w:gridCol w:w="1728"/>
        <w:gridCol w:w="7740"/>
      </w:tblGrid>
      <w:tr w:rsidR="00D74DDD" w:rsidRPr="0019178E" w14:paraId="70868349" w14:textId="77777777" w:rsidTr="00B94131">
        <w:tc>
          <w:tcPr>
            <w:tcW w:w="1728" w:type="dxa"/>
            <w:shd w:val="clear" w:color="auto" w:fill="auto"/>
          </w:tcPr>
          <w:p w14:paraId="70868347" w14:textId="77777777" w:rsidR="00D74DDD" w:rsidRPr="0019178E" w:rsidRDefault="00D74DDD" w:rsidP="00B94131">
            <w:pPr>
              <w:pStyle w:val="Heading5"/>
            </w:pPr>
            <w:r w:rsidRPr="0019178E">
              <w:t>Change Date</w:t>
            </w:r>
          </w:p>
        </w:tc>
        <w:tc>
          <w:tcPr>
            <w:tcW w:w="7740" w:type="dxa"/>
            <w:shd w:val="clear" w:color="auto" w:fill="auto"/>
          </w:tcPr>
          <w:p w14:paraId="70868348" w14:textId="660F9BF7" w:rsidR="00D74DDD" w:rsidRPr="0019178E" w:rsidRDefault="001779B5" w:rsidP="00B94131">
            <w:pPr>
              <w:pStyle w:val="BlockText"/>
            </w:pPr>
            <w:r w:rsidRPr="0019178E">
              <w:t>July 21, 2015</w:t>
            </w:r>
          </w:p>
        </w:tc>
      </w:tr>
    </w:tbl>
    <w:p w14:paraId="7086834A" w14:textId="77777777" w:rsidR="00D74DDD" w:rsidRPr="0019178E" w:rsidRDefault="00D74DDD" w:rsidP="00D74DDD">
      <w:pPr>
        <w:pStyle w:val="BlockLine"/>
      </w:pPr>
      <w:r w:rsidRPr="0019178E">
        <w:fldChar w:fldCharType="begin"/>
      </w:r>
      <w:r w:rsidRPr="0019178E">
        <w:instrText xml:space="preserve"> PRIVATE INFOTYPE="CONCEPT"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354" w14:textId="77777777" w:rsidTr="00B94131">
        <w:tc>
          <w:tcPr>
            <w:tcW w:w="1728" w:type="dxa"/>
            <w:shd w:val="clear" w:color="auto" w:fill="auto"/>
          </w:tcPr>
          <w:p w14:paraId="7086834B" w14:textId="0C78E3DD" w:rsidR="00D74DDD" w:rsidRPr="0019178E" w:rsidRDefault="00D74DDD" w:rsidP="00B94131">
            <w:pPr>
              <w:pStyle w:val="Heading5"/>
            </w:pPr>
            <w:proofErr w:type="gramStart"/>
            <w:r w:rsidRPr="0019178E">
              <w:t>a.  Definition</w:t>
            </w:r>
            <w:proofErr w:type="gramEnd"/>
            <w:r w:rsidR="00E027ED" w:rsidRPr="0019178E">
              <w:t>:</w:t>
            </w:r>
            <w:r w:rsidRPr="0019178E">
              <w:t xml:space="preserve">  Intake Site</w:t>
            </w:r>
          </w:p>
        </w:tc>
        <w:tc>
          <w:tcPr>
            <w:tcW w:w="7740" w:type="dxa"/>
            <w:shd w:val="clear" w:color="auto" w:fill="auto"/>
          </w:tcPr>
          <w:p w14:paraId="7086834C" w14:textId="77777777" w:rsidR="00D74DDD" w:rsidRPr="0019178E" w:rsidRDefault="00D74DDD" w:rsidP="00B94131">
            <w:pPr>
              <w:pStyle w:val="BlockText"/>
            </w:pPr>
            <w:r w:rsidRPr="0019178E">
              <w:t xml:space="preserve">An </w:t>
            </w:r>
            <w:r w:rsidRPr="0019178E">
              <w:rPr>
                <w:b/>
                <w:i/>
              </w:rPr>
              <w:t>intake site</w:t>
            </w:r>
            <w:r w:rsidRPr="0019178E">
              <w:t xml:space="preserve"> is any location where the Department of Veterans Affairs (VA) accepts claims.  This includes</w:t>
            </w:r>
          </w:p>
          <w:p w14:paraId="7086834D" w14:textId="77777777" w:rsidR="00D74DDD" w:rsidRPr="0019178E" w:rsidRDefault="00D74DDD" w:rsidP="00B94131">
            <w:pPr>
              <w:pStyle w:val="BlockText"/>
            </w:pPr>
          </w:p>
          <w:p w14:paraId="7086834E" w14:textId="77777777" w:rsidR="00D74DDD" w:rsidRPr="0019178E" w:rsidRDefault="00D74DDD" w:rsidP="00D74DDD">
            <w:pPr>
              <w:pStyle w:val="BulletText1"/>
              <w:numPr>
                <w:ilvl w:val="0"/>
                <w:numId w:val="1"/>
              </w:numPr>
            </w:pPr>
            <w:r w:rsidRPr="0019178E">
              <w:t>all regional offices (ROs)</w:t>
            </w:r>
          </w:p>
          <w:p w14:paraId="7086834F" w14:textId="77777777" w:rsidR="00D74DDD" w:rsidRPr="0019178E" w:rsidRDefault="00D74DDD" w:rsidP="00D74DDD">
            <w:pPr>
              <w:pStyle w:val="BulletText1"/>
              <w:numPr>
                <w:ilvl w:val="0"/>
                <w:numId w:val="1"/>
              </w:numPr>
            </w:pPr>
            <w:r w:rsidRPr="0019178E">
              <w:t>demobilization sites with a VA presence</w:t>
            </w:r>
          </w:p>
          <w:p w14:paraId="70868350" w14:textId="77777777" w:rsidR="00D74DDD" w:rsidRPr="0019178E" w:rsidRDefault="00D74DDD" w:rsidP="00D74DDD">
            <w:pPr>
              <w:pStyle w:val="BulletText1"/>
              <w:numPr>
                <w:ilvl w:val="0"/>
                <w:numId w:val="1"/>
              </w:numPr>
            </w:pPr>
            <w:r w:rsidRPr="0019178E">
              <w:t xml:space="preserve">military installations with a VA presence, and </w:t>
            </w:r>
          </w:p>
          <w:p w14:paraId="70868351" w14:textId="77777777" w:rsidR="00D74DDD" w:rsidRPr="0019178E" w:rsidRDefault="00D74DDD" w:rsidP="00D74DDD">
            <w:pPr>
              <w:pStyle w:val="BulletText1"/>
              <w:numPr>
                <w:ilvl w:val="0"/>
                <w:numId w:val="1"/>
              </w:numPr>
            </w:pPr>
            <w:r w:rsidRPr="0019178E">
              <w:t>VA health care facilities.</w:t>
            </w:r>
          </w:p>
          <w:p w14:paraId="70868352" w14:textId="77777777" w:rsidR="00D74DDD" w:rsidRPr="0019178E" w:rsidRDefault="00D74DDD" w:rsidP="00B94131">
            <w:pPr>
              <w:pStyle w:val="BlockText"/>
            </w:pPr>
          </w:p>
          <w:p w14:paraId="60E07277" w14:textId="1FB69C54" w:rsidR="002949F9" w:rsidRPr="0019178E" w:rsidRDefault="00536181" w:rsidP="00B94131">
            <w:pPr>
              <w:pStyle w:val="BlockText"/>
              <w:rPr>
                <w:b/>
                <w:i/>
              </w:rPr>
            </w:pPr>
            <w:r w:rsidRPr="0019178E">
              <w:t xml:space="preserve">A </w:t>
            </w:r>
            <w:r w:rsidR="0049548D" w:rsidRPr="0019178E">
              <w:t>Benefits Delivery at Discharge (</w:t>
            </w:r>
            <w:r w:rsidR="002949F9" w:rsidRPr="0019178E">
              <w:t>BDD</w:t>
            </w:r>
            <w:r w:rsidR="0049548D" w:rsidRPr="0019178E">
              <w:t>)</w:t>
            </w:r>
            <w:r w:rsidR="002949F9" w:rsidRPr="0019178E">
              <w:t xml:space="preserve"> intake site </w:t>
            </w:r>
            <w:r w:rsidRPr="0019178E">
              <w:t>is responsible for</w:t>
            </w:r>
            <w:r w:rsidR="002949F9" w:rsidRPr="0019178E">
              <w:t xml:space="preserve"> conducting outreach efforts, accepting claims, initiating development as appropriate</w:t>
            </w:r>
            <w:r w:rsidR="0049548D" w:rsidRPr="0019178E">
              <w:t>,</w:t>
            </w:r>
            <w:r w:rsidR="002949F9" w:rsidRPr="0019178E">
              <w:t xml:space="preserve"> identifying points of contact for VA examinations, </w:t>
            </w:r>
            <w:r w:rsidR="00BE3159" w:rsidRPr="0019178E">
              <w:t xml:space="preserve">handling </w:t>
            </w:r>
            <w:r w:rsidR="002949F9" w:rsidRPr="0019178E">
              <w:t>Vocational Rehabilitation and Employment (VR&amp;E) issues, and</w:t>
            </w:r>
            <w:r w:rsidR="0049548D" w:rsidRPr="0019178E">
              <w:t xml:space="preserve"> serving as a</w:t>
            </w:r>
            <w:r w:rsidR="002949F9" w:rsidRPr="0019178E">
              <w:t xml:space="preserve"> general liaison.</w:t>
            </w:r>
          </w:p>
          <w:p w14:paraId="1D942FA0" w14:textId="77777777" w:rsidR="002949F9" w:rsidRPr="0019178E" w:rsidRDefault="002949F9" w:rsidP="00B94131">
            <w:pPr>
              <w:pStyle w:val="BlockText"/>
              <w:rPr>
                <w:b/>
                <w:i/>
              </w:rPr>
            </w:pPr>
          </w:p>
          <w:p w14:paraId="70868353" w14:textId="4A6EB8EC" w:rsidR="00267DDD" w:rsidRPr="0019178E" w:rsidRDefault="00D74DDD" w:rsidP="00536181">
            <w:pPr>
              <w:pStyle w:val="BlockText"/>
            </w:pPr>
            <w:r w:rsidRPr="0019178E">
              <w:rPr>
                <w:b/>
                <w:i/>
              </w:rPr>
              <w:t>Note</w:t>
            </w:r>
            <w:r w:rsidRPr="0019178E">
              <w:t>:  Not all intake sites have the staffing or capability to perform the actions described in this topic.  Under such circumstances, the parent RO of these sites bears the responsibility for taking these actions.</w:t>
            </w:r>
          </w:p>
        </w:tc>
      </w:tr>
    </w:tbl>
    <w:p w14:paraId="70868358" w14:textId="77777777"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35F" w14:textId="77777777" w:rsidTr="00B94131">
        <w:tc>
          <w:tcPr>
            <w:tcW w:w="1728" w:type="dxa"/>
            <w:shd w:val="clear" w:color="auto" w:fill="auto"/>
          </w:tcPr>
          <w:p w14:paraId="70868359" w14:textId="6A440C16" w:rsidR="00D74DDD" w:rsidRPr="0019178E" w:rsidRDefault="00D74DDD" w:rsidP="00B94131">
            <w:pPr>
              <w:pStyle w:val="Heading5"/>
            </w:pPr>
            <w:proofErr w:type="gramStart"/>
            <w:r w:rsidRPr="0019178E">
              <w:t xml:space="preserve">b.  </w:t>
            </w:r>
            <w:r w:rsidR="00847AAB" w:rsidRPr="0019178E">
              <w:t>Responsibilities</w:t>
            </w:r>
            <w:proofErr w:type="gramEnd"/>
            <w:r w:rsidR="00847AAB" w:rsidRPr="0019178E">
              <w:t xml:space="preserve"> of </w:t>
            </w:r>
            <w:r w:rsidRPr="0019178E">
              <w:t>Pre-Discharge Coordinators</w:t>
            </w:r>
          </w:p>
        </w:tc>
        <w:tc>
          <w:tcPr>
            <w:tcW w:w="7740" w:type="dxa"/>
            <w:shd w:val="clear" w:color="auto" w:fill="auto"/>
          </w:tcPr>
          <w:p w14:paraId="7086835A" w14:textId="7B4C5AF0" w:rsidR="00D74DDD" w:rsidRPr="0019178E" w:rsidRDefault="00D74DDD" w:rsidP="00B94131">
            <w:pPr>
              <w:pStyle w:val="BlockText"/>
            </w:pPr>
            <w:r w:rsidRPr="0019178E">
              <w:t xml:space="preserve">Each RO must assign a coordinator to monitor the </w:t>
            </w:r>
            <w:r w:rsidR="002F09CB" w:rsidRPr="0019178E">
              <w:t>Pre</w:t>
            </w:r>
            <w:r w:rsidRPr="0019178E">
              <w:t>-</w:t>
            </w:r>
            <w:r w:rsidR="002F09CB" w:rsidRPr="0019178E">
              <w:t>D</w:t>
            </w:r>
            <w:r w:rsidRPr="0019178E">
              <w:t>ischarge claims it receives.  The coordinator is responsible for ensuring the RO (and any of its remote intake sites) is</w:t>
            </w:r>
          </w:p>
          <w:p w14:paraId="7086835B" w14:textId="77777777" w:rsidR="00D74DDD" w:rsidRPr="0019178E" w:rsidRDefault="00D74DDD" w:rsidP="00B94131">
            <w:pPr>
              <w:pStyle w:val="BlockText"/>
            </w:pPr>
          </w:p>
          <w:p w14:paraId="7086835C" w14:textId="68165774" w:rsidR="00D74DDD" w:rsidRPr="0019178E" w:rsidRDefault="00D74DDD" w:rsidP="00D74DDD">
            <w:pPr>
              <w:pStyle w:val="BulletText1"/>
              <w:numPr>
                <w:ilvl w:val="0"/>
                <w:numId w:val="1"/>
              </w:numPr>
            </w:pPr>
            <w:r w:rsidRPr="0019178E">
              <w:t>proactive in soliciting and accepting claims from service</w:t>
            </w:r>
            <w:r w:rsidR="0056132C" w:rsidRPr="0019178E">
              <w:t xml:space="preserve"> </w:t>
            </w:r>
            <w:r w:rsidRPr="0019178E">
              <w:t xml:space="preserve">members prior to their release from </w:t>
            </w:r>
            <w:r w:rsidR="00BE3159" w:rsidRPr="0019178E">
              <w:t>a</w:t>
            </w:r>
            <w:r w:rsidRPr="0019178E">
              <w:t xml:space="preserve">ctive </w:t>
            </w:r>
            <w:r w:rsidR="00BE3159" w:rsidRPr="0019178E">
              <w:t>d</w:t>
            </w:r>
            <w:r w:rsidRPr="0019178E">
              <w:t>uty</w:t>
            </w:r>
            <w:r w:rsidR="00BE3159" w:rsidRPr="0019178E">
              <w:t xml:space="preserve"> (RAD)</w:t>
            </w:r>
          </w:p>
          <w:p w14:paraId="4C7D1B59" w14:textId="35517609" w:rsidR="00B03E58" w:rsidRPr="0019178E" w:rsidRDefault="00B03E58" w:rsidP="00D74DDD">
            <w:pPr>
              <w:pStyle w:val="BulletText1"/>
              <w:numPr>
                <w:ilvl w:val="0"/>
                <w:numId w:val="1"/>
              </w:numPr>
            </w:pPr>
            <w:r w:rsidRPr="0019178E">
              <w:t>timely in conducting development actions, including requesting the Separation Health Assessment (SHA) examination</w:t>
            </w:r>
          </w:p>
          <w:p w14:paraId="7086835D" w14:textId="67C04291" w:rsidR="00D74DDD" w:rsidRPr="0019178E" w:rsidRDefault="00D74DDD" w:rsidP="00D74DDD">
            <w:pPr>
              <w:pStyle w:val="BulletText1"/>
              <w:numPr>
                <w:ilvl w:val="0"/>
                <w:numId w:val="1"/>
              </w:numPr>
            </w:pPr>
            <w:r w:rsidRPr="0019178E">
              <w:t>timely in following up on development actions, and</w:t>
            </w:r>
          </w:p>
          <w:p w14:paraId="7086835E" w14:textId="77777777" w:rsidR="00D74DDD" w:rsidRPr="0019178E" w:rsidRDefault="00D74DDD" w:rsidP="00D74DDD">
            <w:pPr>
              <w:pStyle w:val="BulletText1"/>
              <w:numPr>
                <w:ilvl w:val="0"/>
                <w:numId w:val="1"/>
              </w:numPr>
            </w:pPr>
            <w:proofErr w:type="gramStart"/>
            <w:r w:rsidRPr="0019178E">
              <w:t>timely</w:t>
            </w:r>
            <w:proofErr w:type="gramEnd"/>
            <w:r w:rsidRPr="0019178E">
              <w:t xml:space="preserve"> in transferring claims to designated </w:t>
            </w:r>
            <w:r w:rsidR="00F72B41" w:rsidRPr="0019178E">
              <w:t xml:space="preserve">scanning and </w:t>
            </w:r>
            <w:r w:rsidRPr="0019178E">
              <w:t>processing sites.</w:t>
            </w:r>
          </w:p>
        </w:tc>
      </w:tr>
    </w:tbl>
    <w:p w14:paraId="70868360" w14:textId="77777777"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F4AE8" w:rsidRPr="0019178E" w14:paraId="6F4EE369" w14:textId="77777777" w:rsidTr="00EF4AE8">
        <w:tc>
          <w:tcPr>
            <w:tcW w:w="1728" w:type="dxa"/>
            <w:shd w:val="clear" w:color="auto" w:fill="auto"/>
          </w:tcPr>
          <w:p w14:paraId="2D1D9D35" w14:textId="43FF02CF" w:rsidR="00EF4AE8" w:rsidRPr="0019178E" w:rsidRDefault="006A551F" w:rsidP="00F82EDB">
            <w:pPr>
              <w:rPr>
                <w:b/>
                <w:sz w:val="22"/>
              </w:rPr>
            </w:pPr>
            <w:r w:rsidRPr="0019178E">
              <w:rPr>
                <w:b/>
                <w:sz w:val="22"/>
              </w:rPr>
              <w:t>c</w:t>
            </w:r>
            <w:r w:rsidR="00B03E58" w:rsidRPr="0019178E">
              <w:rPr>
                <w:b/>
                <w:sz w:val="22"/>
              </w:rPr>
              <w:t xml:space="preserve">. </w:t>
            </w:r>
            <w:r w:rsidR="00995B79" w:rsidRPr="0019178E">
              <w:rPr>
                <w:b/>
                <w:sz w:val="22"/>
              </w:rPr>
              <w:t xml:space="preserve"> </w:t>
            </w:r>
            <w:r w:rsidR="00B03E58" w:rsidRPr="0019178E">
              <w:rPr>
                <w:b/>
                <w:sz w:val="22"/>
              </w:rPr>
              <w:t>Document</w:t>
            </w:r>
            <w:r w:rsidR="00EF4AE8" w:rsidRPr="0019178E">
              <w:rPr>
                <w:b/>
                <w:sz w:val="22"/>
              </w:rPr>
              <w:t xml:space="preserve"> Handling Procedures</w:t>
            </w:r>
            <w:r w:rsidR="00847AAB" w:rsidRPr="0019178E">
              <w:rPr>
                <w:b/>
                <w:sz w:val="22"/>
              </w:rPr>
              <w:t xml:space="preserve"> Specific to Pre-Discharge Claims</w:t>
            </w:r>
          </w:p>
        </w:tc>
        <w:tc>
          <w:tcPr>
            <w:tcW w:w="7740" w:type="dxa"/>
            <w:shd w:val="clear" w:color="auto" w:fill="auto"/>
          </w:tcPr>
          <w:p w14:paraId="22B13183" w14:textId="039386A1" w:rsidR="00EF4AE8" w:rsidRPr="0019178E" w:rsidRDefault="00EF4AE8" w:rsidP="00EF4AE8">
            <w:pPr>
              <w:pStyle w:val="BulletText1"/>
              <w:numPr>
                <w:ilvl w:val="0"/>
                <w:numId w:val="0"/>
              </w:numPr>
            </w:pPr>
            <w:r w:rsidRPr="0019178E">
              <w:t>Intake sites mu</w:t>
            </w:r>
            <w:r w:rsidR="00B03E58" w:rsidRPr="0019178E">
              <w:t>st remember the</w:t>
            </w:r>
            <w:r w:rsidR="00536181" w:rsidRPr="0019178E">
              <w:t xml:space="preserve"> following</w:t>
            </w:r>
            <w:r w:rsidR="00B03E58" w:rsidRPr="0019178E">
              <w:t xml:space="preserve"> important document</w:t>
            </w:r>
            <w:r w:rsidRPr="0019178E">
              <w:t xml:space="preserve"> handling procedures</w:t>
            </w:r>
            <w:r w:rsidR="005A7133" w:rsidRPr="0019178E">
              <w:t xml:space="preserve"> specific to Pre-Discharge claims</w:t>
            </w:r>
            <w:r w:rsidRPr="0019178E">
              <w:t>:</w:t>
            </w:r>
          </w:p>
          <w:p w14:paraId="63508E76" w14:textId="77777777" w:rsidR="00EF4AE8" w:rsidRPr="0019178E" w:rsidRDefault="00EF4AE8" w:rsidP="00EF4AE8">
            <w:pPr>
              <w:pStyle w:val="BulletText1"/>
              <w:numPr>
                <w:ilvl w:val="0"/>
                <w:numId w:val="0"/>
              </w:numPr>
            </w:pPr>
          </w:p>
          <w:p w14:paraId="7F0EBFCF" w14:textId="11760FCA" w:rsidR="00EF4AE8" w:rsidRPr="0019178E" w:rsidRDefault="00EF4AE8" w:rsidP="00A95F3C">
            <w:pPr>
              <w:pStyle w:val="ListParagraph"/>
              <w:numPr>
                <w:ilvl w:val="0"/>
                <w:numId w:val="25"/>
              </w:numPr>
              <w:ind w:left="158" w:hanging="187"/>
            </w:pPr>
            <w:r w:rsidRPr="0019178E">
              <w:t>Documents received in out</w:t>
            </w:r>
            <w:r w:rsidR="00BE3159" w:rsidRPr="0019178E">
              <w:t>-</w:t>
            </w:r>
            <w:r w:rsidRPr="0019178E">
              <w:t>based environments must be secured in an approved, lockable container for transporting</w:t>
            </w:r>
            <w:r w:rsidR="003C0675" w:rsidRPr="0019178E">
              <w:t>.  Then</w:t>
            </w:r>
            <w:r w:rsidRPr="0019178E">
              <w:t xml:space="preserve"> hand delivered or mailed by secure carrier to the service center with a copy of the register within 72 hours.</w:t>
            </w:r>
          </w:p>
          <w:p w14:paraId="2A6E0798" w14:textId="3C26D00F" w:rsidR="003E391E" w:rsidRPr="0019178E" w:rsidRDefault="00BE3159" w:rsidP="00A95F3C">
            <w:pPr>
              <w:pStyle w:val="ListParagraph"/>
              <w:numPr>
                <w:ilvl w:val="0"/>
                <w:numId w:val="25"/>
              </w:numPr>
              <w:ind w:left="158" w:hanging="187"/>
            </w:pPr>
            <w:r w:rsidRPr="0019178E">
              <w:t>If an o</w:t>
            </w:r>
            <w:r w:rsidR="003E391E" w:rsidRPr="0019178E">
              <w:t>ut</w:t>
            </w:r>
            <w:r w:rsidRPr="0019178E">
              <w:t>-</w:t>
            </w:r>
            <w:r w:rsidR="003E391E" w:rsidRPr="0019178E">
              <w:t>based employee accepts a Pre-Discharge claim and</w:t>
            </w:r>
          </w:p>
          <w:p w14:paraId="7945E776" w14:textId="3E5C18AD" w:rsidR="003E391E" w:rsidRPr="0019178E" w:rsidRDefault="003E391E" w:rsidP="00A95F3C">
            <w:pPr>
              <w:pStyle w:val="ListParagraph"/>
              <w:numPr>
                <w:ilvl w:val="0"/>
                <w:numId w:val="36"/>
              </w:numPr>
              <w:ind w:left="346" w:hanging="187"/>
            </w:pPr>
            <w:r w:rsidRPr="0019178E">
              <w:t>has access to a date stamp</w:t>
            </w:r>
            <w:r w:rsidR="00BE3159" w:rsidRPr="0019178E">
              <w:t>, t</w:t>
            </w:r>
            <w:r w:rsidRPr="0019178E">
              <w:t>he date stamp (manual or electronic) must</w:t>
            </w:r>
          </w:p>
          <w:p w14:paraId="726772A5" w14:textId="77777777" w:rsidR="00EF4AE8" w:rsidRPr="0019178E" w:rsidRDefault="00EF4AE8" w:rsidP="00A95F3C">
            <w:pPr>
              <w:pStyle w:val="ListParagraph"/>
              <w:numPr>
                <w:ilvl w:val="0"/>
                <w:numId w:val="37"/>
              </w:numPr>
              <w:ind w:left="518" w:hanging="158"/>
            </w:pPr>
            <w:r w:rsidRPr="0019178E">
              <w:t>be in red ink</w:t>
            </w:r>
          </w:p>
          <w:p w14:paraId="343A9A24" w14:textId="16F5689C" w:rsidR="00EF4AE8" w:rsidRPr="0019178E" w:rsidRDefault="00EF4AE8" w:rsidP="00A95F3C">
            <w:pPr>
              <w:pStyle w:val="ListParagraph"/>
              <w:numPr>
                <w:ilvl w:val="0"/>
                <w:numId w:val="37"/>
              </w:numPr>
              <w:ind w:left="518" w:hanging="158"/>
            </w:pPr>
            <w:r w:rsidRPr="0019178E">
              <w:t xml:space="preserve">contain the </w:t>
            </w:r>
            <w:r w:rsidR="0049548D" w:rsidRPr="0019178E">
              <w:t>RO</w:t>
            </w:r>
            <w:r w:rsidRPr="0019178E">
              <w:t xml:space="preserve"> name, number, and date received (mm/</w:t>
            </w:r>
            <w:proofErr w:type="spellStart"/>
            <w:r w:rsidRPr="0019178E">
              <w:t>dd</w:t>
            </w:r>
            <w:proofErr w:type="spellEnd"/>
            <w:r w:rsidRPr="0019178E">
              <w:t>/</w:t>
            </w:r>
            <w:proofErr w:type="spellStart"/>
            <w:r w:rsidRPr="0019178E">
              <w:t>yyyy</w:t>
            </w:r>
            <w:proofErr w:type="spellEnd"/>
            <w:r w:rsidRPr="0019178E">
              <w:t>), and</w:t>
            </w:r>
          </w:p>
          <w:p w14:paraId="2878EEB2" w14:textId="77777777" w:rsidR="006E61EE" w:rsidRPr="0019178E" w:rsidRDefault="00EF4AE8" w:rsidP="00A95F3C">
            <w:pPr>
              <w:pStyle w:val="ListParagraph"/>
              <w:numPr>
                <w:ilvl w:val="0"/>
                <w:numId w:val="37"/>
              </w:numPr>
              <w:ind w:left="518" w:hanging="158"/>
            </w:pPr>
            <w:proofErr w:type="gramStart"/>
            <w:r w:rsidRPr="0019178E">
              <w:t>identify</w:t>
            </w:r>
            <w:proofErr w:type="gramEnd"/>
            <w:r w:rsidRPr="0019178E">
              <w:t xml:space="preserve"> the out-based office where the mail was received.</w:t>
            </w:r>
          </w:p>
          <w:p w14:paraId="5547B9C8" w14:textId="40B12330" w:rsidR="006E61EE" w:rsidRPr="0019178E" w:rsidRDefault="003E391E" w:rsidP="00A95F3C">
            <w:pPr>
              <w:pStyle w:val="ListParagraph"/>
              <w:numPr>
                <w:ilvl w:val="0"/>
                <w:numId w:val="38"/>
              </w:numPr>
              <w:ind w:left="346" w:hanging="187"/>
            </w:pPr>
            <w:r w:rsidRPr="0019178E">
              <w:t>does not have access</w:t>
            </w:r>
            <w:r w:rsidR="006E61EE" w:rsidRPr="0019178E">
              <w:t xml:space="preserve"> to a date stamp</w:t>
            </w:r>
            <w:r w:rsidR="00BE3159" w:rsidRPr="0019178E">
              <w:t xml:space="preserve">, the </w:t>
            </w:r>
            <w:r w:rsidRPr="0019178E">
              <w:t>VA employee must annotate the application with</w:t>
            </w:r>
          </w:p>
          <w:p w14:paraId="3BAF0F23" w14:textId="77777777" w:rsidR="006E61EE" w:rsidRPr="0019178E" w:rsidRDefault="006E61EE" w:rsidP="00A95F3C">
            <w:pPr>
              <w:pStyle w:val="ListParagraph"/>
              <w:numPr>
                <w:ilvl w:val="0"/>
                <w:numId w:val="32"/>
              </w:numPr>
              <w:ind w:left="518" w:hanging="158"/>
            </w:pPr>
            <w:r w:rsidRPr="0019178E">
              <w:t>his/her initials</w:t>
            </w:r>
          </w:p>
          <w:p w14:paraId="45E4979E" w14:textId="77777777" w:rsidR="006E61EE" w:rsidRPr="0019178E" w:rsidRDefault="006E61EE" w:rsidP="00A95F3C">
            <w:pPr>
              <w:pStyle w:val="ListParagraph"/>
              <w:numPr>
                <w:ilvl w:val="0"/>
                <w:numId w:val="33"/>
              </w:numPr>
              <w:ind w:left="518" w:hanging="158"/>
            </w:pPr>
            <w:r w:rsidRPr="0019178E">
              <w:t>his/her title</w:t>
            </w:r>
          </w:p>
          <w:p w14:paraId="6D99636F" w14:textId="77777777" w:rsidR="006E61EE" w:rsidRPr="0019178E" w:rsidRDefault="006E61EE" w:rsidP="00A95F3C">
            <w:pPr>
              <w:pStyle w:val="ListParagraph"/>
              <w:numPr>
                <w:ilvl w:val="0"/>
                <w:numId w:val="34"/>
              </w:numPr>
              <w:ind w:left="518" w:hanging="158"/>
            </w:pPr>
            <w:r w:rsidRPr="0019178E">
              <w:t>the date of receipt, and</w:t>
            </w:r>
          </w:p>
          <w:p w14:paraId="672EEB03" w14:textId="73D6873F" w:rsidR="006E61EE" w:rsidRPr="0019178E" w:rsidRDefault="006E61EE" w:rsidP="00A95F3C">
            <w:pPr>
              <w:pStyle w:val="ListParagraph"/>
              <w:numPr>
                <w:ilvl w:val="0"/>
                <w:numId w:val="35"/>
              </w:numPr>
              <w:ind w:left="518" w:hanging="158"/>
            </w:pPr>
            <w:proofErr w:type="gramStart"/>
            <w:r w:rsidRPr="0019178E">
              <w:t>the</w:t>
            </w:r>
            <w:proofErr w:type="gramEnd"/>
            <w:r w:rsidRPr="0019178E">
              <w:t xml:space="preserve"> location where the employee received the claim</w:t>
            </w:r>
            <w:r w:rsidR="00EE1E03" w:rsidRPr="0019178E">
              <w:t>.</w:t>
            </w:r>
          </w:p>
          <w:p w14:paraId="0AD7157F" w14:textId="669FCF16" w:rsidR="00EF4AE8" w:rsidRPr="0019178E" w:rsidRDefault="00EF4AE8" w:rsidP="00EF4AE8">
            <w:pPr>
              <w:pStyle w:val="BulletText1"/>
              <w:numPr>
                <w:ilvl w:val="0"/>
                <w:numId w:val="1"/>
              </w:numPr>
            </w:pPr>
            <w:r w:rsidRPr="0019178E">
              <w:t xml:space="preserve">Place the date stamp on the </w:t>
            </w:r>
            <w:r w:rsidRPr="0019178E">
              <w:rPr>
                <w:b/>
                <w:i/>
              </w:rPr>
              <w:t>front page</w:t>
            </w:r>
            <w:r w:rsidRPr="0019178E">
              <w:t xml:space="preserve"> of documents receive</w:t>
            </w:r>
            <w:r w:rsidR="00BE3159" w:rsidRPr="0019178E">
              <w:t>d</w:t>
            </w:r>
            <w:r w:rsidRPr="0019178E">
              <w:t xml:space="preserve"> in connection with a BDD or Quick Start claim within 24 hours of receipt.</w:t>
            </w:r>
          </w:p>
          <w:p w14:paraId="618BD71E" w14:textId="41DEC1E4" w:rsidR="00EF4AE8" w:rsidRPr="0019178E" w:rsidRDefault="00EF4AE8" w:rsidP="00EF4AE8">
            <w:pPr>
              <w:pStyle w:val="BulletText1"/>
              <w:numPr>
                <w:ilvl w:val="0"/>
                <w:numId w:val="1"/>
              </w:numPr>
            </w:pPr>
            <w:r w:rsidRPr="0019178E">
              <w:t>Employees receiving claims or evidence at a public contact or outreach activity must sign their names below the date stamp.</w:t>
            </w:r>
          </w:p>
          <w:p w14:paraId="688940EF" w14:textId="3AF8559A" w:rsidR="00EF4AE8" w:rsidRPr="0019178E" w:rsidRDefault="00EF4AE8" w:rsidP="00EF4AE8">
            <w:pPr>
              <w:pStyle w:val="BulletText1"/>
              <w:numPr>
                <w:ilvl w:val="0"/>
                <w:numId w:val="1"/>
              </w:numPr>
            </w:pPr>
            <w:r w:rsidRPr="0019178E">
              <w:t>Screen and place</w:t>
            </w:r>
            <w:r w:rsidR="00B03E58" w:rsidRPr="0019178E">
              <w:t xml:space="preserve"> all incoming mail under</w:t>
            </w:r>
            <w:r w:rsidR="0049548D" w:rsidRPr="0019178E">
              <w:t xml:space="preserve"> </w:t>
            </w:r>
            <w:r w:rsidR="00F15345" w:rsidRPr="0019178E">
              <w:t xml:space="preserve">the </w:t>
            </w:r>
            <w:r w:rsidR="0049548D" w:rsidRPr="0019178E">
              <w:t>Veterans Benefits Management System</w:t>
            </w:r>
            <w:r w:rsidR="00B03E58" w:rsidRPr="0019178E">
              <w:t xml:space="preserve"> </w:t>
            </w:r>
            <w:r w:rsidR="0049548D" w:rsidRPr="0019178E">
              <w:t>(</w:t>
            </w:r>
            <w:r w:rsidR="00B03E58" w:rsidRPr="0019178E">
              <w:t>VBMS</w:t>
            </w:r>
            <w:r w:rsidR="0049548D" w:rsidRPr="0019178E">
              <w:t>)</w:t>
            </w:r>
            <w:r w:rsidR="00B03E58" w:rsidRPr="0019178E">
              <w:t xml:space="preserve"> </w:t>
            </w:r>
            <w:r w:rsidR="00BE3159" w:rsidRPr="0019178E">
              <w:t xml:space="preserve">and </w:t>
            </w:r>
            <w:r w:rsidR="00B03E58" w:rsidRPr="0019178E">
              <w:t>Share</w:t>
            </w:r>
            <w:r w:rsidRPr="0019178E">
              <w:t xml:space="preserve"> control within seven calendar days of receipt</w:t>
            </w:r>
            <w:r w:rsidR="00BE3159" w:rsidRPr="0019178E">
              <w:t>.</w:t>
            </w:r>
          </w:p>
          <w:p w14:paraId="569BC38E" w14:textId="4F9211A9" w:rsidR="005A7133" w:rsidRPr="0019178E" w:rsidRDefault="00EF4AE8" w:rsidP="005A7133">
            <w:pPr>
              <w:pStyle w:val="BulletText1"/>
              <w:numPr>
                <w:ilvl w:val="0"/>
                <w:numId w:val="1"/>
              </w:numPr>
            </w:pPr>
            <w:r w:rsidRPr="0019178E">
              <w:t>Each piece of mail that leaves the intake site should</w:t>
            </w:r>
            <w:r w:rsidR="005A7133" w:rsidRPr="0019178E">
              <w:t xml:space="preserve"> </w:t>
            </w:r>
            <w:r w:rsidRPr="0019178E">
              <w:t xml:space="preserve">bear an annotation that shows  </w:t>
            </w:r>
          </w:p>
          <w:p w14:paraId="6A140ADA" w14:textId="65C3FD80" w:rsidR="005A7133" w:rsidRPr="0019178E" w:rsidRDefault="005A7133" w:rsidP="00A95F3C">
            <w:pPr>
              <w:pStyle w:val="ListParagraph"/>
              <w:numPr>
                <w:ilvl w:val="0"/>
                <w:numId w:val="26"/>
              </w:numPr>
              <w:ind w:left="346" w:hanging="187"/>
            </w:pPr>
            <w:r w:rsidRPr="0019178E">
              <w:t>the pending</w:t>
            </w:r>
            <w:r w:rsidR="0049548D" w:rsidRPr="0019178E">
              <w:t xml:space="preserve"> end product</w:t>
            </w:r>
            <w:r w:rsidRPr="0019178E">
              <w:t xml:space="preserve"> </w:t>
            </w:r>
            <w:r w:rsidR="0049548D" w:rsidRPr="0019178E">
              <w:t>(</w:t>
            </w:r>
            <w:r w:rsidRPr="0019178E">
              <w:t>EP</w:t>
            </w:r>
            <w:r w:rsidR="0049548D" w:rsidRPr="0019178E">
              <w:t>)</w:t>
            </w:r>
            <w:r w:rsidRPr="0019178E">
              <w:t>, and</w:t>
            </w:r>
          </w:p>
          <w:p w14:paraId="0D5C60DA" w14:textId="77777777" w:rsidR="005A7133" w:rsidRPr="0019178E" w:rsidRDefault="00EF4AE8" w:rsidP="00A95F3C">
            <w:pPr>
              <w:pStyle w:val="ListParagraph"/>
              <w:numPr>
                <w:ilvl w:val="0"/>
                <w:numId w:val="26"/>
              </w:numPr>
              <w:ind w:left="346" w:hanging="187"/>
            </w:pPr>
            <w:r w:rsidRPr="0019178E">
              <w:t>a d</w:t>
            </w:r>
            <w:r w:rsidR="005A7133" w:rsidRPr="0019178E">
              <w:t>escription of any action the employee</w:t>
            </w:r>
            <w:r w:rsidRPr="0019178E">
              <w:t xml:space="preserve"> took</w:t>
            </w:r>
            <w:r w:rsidR="005A7133" w:rsidRPr="0019178E">
              <w:t xml:space="preserve"> </w:t>
            </w:r>
            <w:r w:rsidRPr="0019178E">
              <w:t>including</w:t>
            </w:r>
          </w:p>
          <w:p w14:paraId="2C22694B" w14:textId="77777777" w:rsidR="005A7133" w:rsidRPr="0019178E" w:rsidRDefault="005A7133" w:rsidP="00A95F3C">
            <w:pPr>
              <w:pStyle w:val="ListParagraph"/>
              <w:numPr>
                <w:ilvl w:val="0"/>
                <w:numId w:val="27"/>
              </w:numPr>
              <w:ind w:left="518" w:hanging="158"/>
            </w:pPr>
            <w:r w:rsidRPr="0019178E">
              <w:t>the date of the action</w:t>
            </w:r>
          </w:p>
          <w:p w14:paraId="6234BA62" w14:textId="20FB7786" w:rsidR="00EF4AE8" w:rsidRPr="0019178E" w:rsidRDefault="00EF4AE8" w:rsidP="00A95F3C">
            <w:pPr>
              <w:pStyle w:val="ListParagraph"/>
              <w:numPr>
                <w:ilvl w:val="0"/>
                <w:numId w:val="27"/>
              </w:numPr>
              <w:ind w:left="518" w:hanging="158"/>
            </w:pPr>
            <w:r w:rsidRPr="0019178E">
              <w:t>initials of the employee that took the action</w:t>
            </w:r>
            <w:r w:rsidR="005A7133" w:rsidRPr="0019178E">
              <w:t>,</w:t>
            </w:r>
            <w:r w:rsidRPr="0019178E">
              <w:t xml:space="preserve"> and </w:t>
            </w:r>
          </w:p>
          <w:p w14:paraId="0D581AF7" w14:textId="080F726D" w:rsidR="00EF4AE8" w:rsidRPr="0019178E" w:rsidRDefault="00EF4AE8" w:rsidP="00A95F3C">
            <w:pPr>
              <w:pStyle w:val="ListParagraph"/>
              <w:numPr>
                <w:ilvl w:val="0"/>
                <w:numId w:val="28"/>
              </w:numPr>
              <w:ind w:left="518" w:hanging="158"/>
            </w:pPr>
            <w:proofErr w:type="gramStart"/>
            <w:r w:rsidRPr="0019178E">
              <w:t>routing</w:t>
            </w:r>
            <w:proofErr w:type="gramEnd"/>
            <w:r w:rsidRPr="0019178E">
              <w:t xml:space="preserve"> instructions</w:t>
            </w:r>
            <w:r w:rsidR="00EE1E03" w:rsidRPr="0019178E">
              <w:t>.</w:t>
            </w:r>
          </w:p>
          <w:p w14:paraId="12582E78" w14:textId="77777777" w:rsidR="00AF135C" w:rsidRPr="0019178E" w:rsidRDefault="00AF135C" w:rsidP="00D660D9"/>
          <w:p w14:paraId="5133FF49" w14:textId="217FA5BD" w:rsidR="00B03E58" w:rsidRPr="0019178E" w:rsidRDefault="005A7133" w:rsidP="00D660D9">
            <w:r w:rsidRPr="0019178E">
              <w:rPr>
                <w:b/>
                <w:i/>
              </w:rPr>
              <w:t>Reference</w:t>
            </w:r>
            <w:r w:rsidRPr="0019178E">
              <w:t xml:space="preserve">:  For </w:t>
            </w:r>
            <w:r w:rsidR="00EE1E03" w:rsidRPr="0019178E">
              <w:t>more information</w:t>
            </w:r>
            <w:r w:rsidRPr="0019178E">
              <w:t xml:space="preserve"> on mail handling </w:t>
            </w:r>
            <w:r w:rsidR="00B6087E" w:rsidRPr="0019178E">
              <w:t xml:space="preserve">and related </w:t>
            </w:r>
            <w:r w:rsidR="00165D21" w:rsidRPr="0019178E">
              <w:t>procedures</w:t>
            </w:r>
            <w:r w:rsidR="00BE3159" w:rsidRPr="0019178E">
              <w:t>,</w:t>
            </w:r>
            <w:r w:rsidR="00165D21" w:rsidRPr="0019178E">
              <w:t xml:space="preserve"> see</w:t>
            </w:r>
            <w:r w:rsidR="00BE3159" w:rsidRPr="0019178E">
              <w:t xml:space="preserve"> </w:t>
            </w:r>
          </w:p>
          <w:p w14:paraId="58623851" w14:textId="64B40235" w:rsidR="00B03E58" w:rsidRPr="0019178E" w:rsidRDefault="00165D21" w:rsidP="003C0675">
            <w:pPr>
              <w:pStyle w:val="ListParagraph"/>
              <w:numPr>
                <w:ilvl w:val="0"/>
                <w:numId w:val="115"/>
              </w:numPr>
              <w:ind w:left="158" w:hanging="187"/>
            </w:pPr>
            <w:r w:rsidRPr="0019178E">
              <w:t>VBA Letter 20-08-63 enclosure 3</w:t>
            </w:r>
          </w:p>
          <w:p w14:paraId="01F9C7FD" w14:textId="3079332F" w:rsidR="00165D21" w:rsidRPr="0019178E" w:rsidRDefault="00165D21" w:rsidP="003C0675">
            <w:pPr>
              <w:pStyle w:val="ListParagraph"/>
              <w:numPr>
                <w:ilvl w:val="0"/>
                <w:numId w:val="115"/>
              </w:numPr>
              <w:ind w:left="158" w:hanging="187"/>
            </w:pPr>
            <w:r w:rsidRPr="0019178E">
              <w:t>VBA letter 20-09-10</w:t>
            </w:r>
          </w:p>
          <w:p w14:paraId="6424B55F" w14:textId="48ED35E4" w:rsidR="00D660D9" w:rsidRPr="0019178E" w:rsidRDefault="00D660D9" w:rsidP="003C0675">
            <w:pPr>
              <w:pStyle w:val="ListParagraph"/>
              <w:numPr>
                <w:ilvl w:val="0"/>
                <w:numId w:val="115"/>
              </w:numPr>
              <w:ind w:left="158" w:hanging="187"/>
            </w:pPr>
            <w:r w:rsidRPr="0019178E">
              <w:t>M21-1, Part III, Subpart ii, 1</w:t>
            </w:r>
            <w:r w:rsidR="00EE1E03" w:rsidRPr="0019178E">
              <w:t>.</w:t>
            </w:r>
          </w:p>
        </w:tc>
      </w:tr>
    </w:tbl>
    <w:p w14:paraId="7086836E" w14:textId="0A824044"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371" w14:textId="77777777" w:rsidTr="00B94131">
        <w:tc>
          <w:tcPr>
            <w:tcW w:w="1728" w:type="dxa"/>
            <w:shd w:val="clear" w:color="auto" w:fill="auto"/>
          </w:tcPr>
          <w:p w14:paraId="7086836F" w14:textId="77777777" w:rsidR="00D74DDD" w:rsidRPr="0019178E" w:rsidRDefault="00D74DDD" w:rsidP="00B94131">
            <w:pPr>
              <w:pStyle w:val="Heading5"/>
            </w:pPr>
            <w:bookmarkStart w:id="1" w:name="_d.__Initial"/>
            <w:bookmarkEnd w:id="1"/>
            <w:proofErr w:type="gramStart"/>
            <w:r w:rsidRPr="0019178E">
              <w:t>d.  Initial</w:t>
            </w:r>
            <w:proofErr w:type="gramEnd"/>
            <w:r w:rsidRPr="0019178E">
              <w:t xml:space="preserve"> Actions Upon Receipt of a Pre-Discharge Claim</w:t>
            </w:r>
          </w:p>
        </w:tc>
        <w:tc>
          <w:tcPr>
            <w:tcW w:w="7740" w:type="dxa"/>
            <w:shd w:val="clear" w:color="auto" w:fill="auto"/>
          </w:tcPr>
          <w:p w14:paraId="70868370" w14:textId="1CE0E898" w:rsidR="00D74DDD" w:rsidRPr="0019178E" w:rsidRDefault="00D74DDD" w:rsidP="008436CA">
            <w:pPr>
              <w:pStyle w:val="BlockText"/>
            </w:pPr>
            <w:r w:rsidRPr="0019178E">
              <w:t xml:space="preserve">Upon receipt of a </w:t>
            </w:r>
            <w:r w:rsidR="003569EB" w:rsidRPr="0019178E">
              <w:t>P</w:t>
            </w:r>
            <w:r w:rsidRPr="0019178E">
              <w:t>re-</w:t>
            </w:r>
            <w:r w:rsidR="003569EB" w:rsidRPr="0019178E">
              <w:t>D</w:t>
            </w:r>
            <w:r w:rsidRPr="0019178E">
              <w:t>ischarge claim, intake sites are responsible</w:t>
            </w:r>
            <w:r w:rsidR="005A726C" w:rsidRPr="0019178E">
              <w:t xml:space="preserve"> for taking</w:t>
            </w:r>
            <w:r w:rsidR="00A764DF" w:rsidRPr="0019178E">
              <w:t xml:space="preserve"> the </w:t>
            </w:r>
            <w:r w:rsidR="008436CA" w:rsidRPr="0019178E">
              <w:t>initial actions</w:t>
            </w:r>
            <w:r w:rsidR="00A764DF" w:rsidRPr="0019178E">
              <w:t xml:space="preserve"> described in the table below.  </w:t>
            </w:r>
          </w:p>
        </w:tc>
      </w:tr>
    </w:tbl>
    <w:p w14:paraId="70868372" w14:textId="77777777" w:rsidR="00D74DDD" w:rsidRPr="0019178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19178E" w14:paraId="70868375" w14:textId="77777777" w:rsidTr="00B94131">
        <w:tc>
          <w:tcPr>
            <w:tcW w:w="675" w:type="pct"/>
            <w:shd w:val="clear" w:color="auto" w:fill="auto"/>
          </w:tcPr>
          <w:p w14:paraId="70868373" w14:textId="77777777" w:rsidR="00D74DDD" w:rsidRPr="0019178E" w:rsidRDefault="00D74DDD" w:rsidP="00B94131">
            <w:pPr>
              <w:pStyle w:val="TableHeaderText"/>
            </w:pPr>
            <w:r w:rsidRPr="0019178E">
              <w:t>Step</w:t>
            </w:r>
          </w:p>
        </w:tc>
        <w:tc>
          <w:tcPr>
            <w:tcW w:w="4325" w:type="pct"/>
            <w:shd w:val="clear" w:color="auto" w:fill="auto"/>
          </w:tcPr>
          <w:p w14:paraId="70868374" w14:textId="77777777" w:rsidR="00D74DDD" w:rsidRPr="0019178E" w:rsidRDefault="00D74DDD" w:rsidP="00B94131">
            <w:pPr>
              <w:pStyle w:val="TableHeaderText"/>
            </w:pPr>
            <w:r w:rsidRPr="0019178E">
              <w:t>Action</w:t>
            </w:r>
          </w:p>
        </w:tc>
      </w:tr>
      <w:tr w:rsidR="00D74DDD" w:rsidRPr="0019178E" w14:paraId="70868378" w14:textId="77777777" w:rsidTr="00B94131">
        <w:tc>
          <w:tcPr>
            <w:tcW w:w="675" w:type="pct"/>
            <w:shd w:val="clear" w:color="auto" w:fill="auto"/>
          </w:tcPr>
          <w:p w14:paraId="70868376" w14:textId="77777777" w:rsidR="00D74DDD" w:rsidRPr="0019178E" w:rsidRDefault="00D74DDD" w:rsidP="00B94131">
            <w:pPr>
              <w:pStyle w:val="TableText"/>
              <w:jc w:val="center"/>
            </w:pPr>
            <w:r w:rsidRPr="0019178E">
              <w:t>1</w:t>
            </w:r>
          </w:p>
        </w:tc>
        <w:tc>
          <w:tcPr>
            <w:tcW w:w="4325" w:type="pct"/>
            <w:shd w:val="clear" w:color="auto" w:fill="auto"/>
          </w:tcPr>
          <w:p w14:paraId="70868377" w14:textId="77777777" w:rsidR="00D74DDD" w:rsidRPr="0019178E" w:rsidRDefault="00D74DDD" w:rsidP="00B94131">
            <w:pPr>
              <w:pStyle w:val="TableText"/>
            </w:pPr>
            <w:r w:rsidRPr="0019178E">
              <w:t>Review the application to ensure it is complete.</w:t>
            </w:r>
          </w:p>
        </w:tc>
      </w:tr>
      <w:tr w:rsidR="00D74DDD" w:rsidRPr="0019178E" w14:paraId="70868385" w14:textId="3F9EFEC1" w:rsidTr="00B94131">
        <w:tc>
          <w:tcPr>
            <w:tcW w:w="675" w:type="pct"/>
            <w:shd w:val="clear" w:color="auto" w:fill="auto"/>
          </w:tcPr>
          <w:p w14:paraId="70868383" w14:textId="6FD94E07" w:rsidR="00D74DDD" w:rsidRPr="0019178E" w:rsidRDefault="00D74DDD" w:rsidP="00B94131">
            <w:pPr>
              <w:pStyle w:val="TableText"/>
              <w:jc w:val="center"/>
            </w:pPr>
            <w:r w:rsidRPr="0019178E">
              <w:t>2</w:t>
            </w:r>
          </w:p>
        </w:tc>
        <w:tc>
          <w:tcPr>
            <w:tcW w:w="4325" w:type="pct"/>
            <w:shd w:val="clear" w:color="auto" w:fill="auto"/>
          </w:tcPr>
          <w:p w14:paraId="70868384" w14:textId="77C4452E" w:rsidR="00D74DDD" w:rsidRPr="0019178E" w:rsidRDefault="00D74DDD" w:rsidP="00B94131">
            <w:pPr>
              <w:pStyle w:val="TableText"/>
            </w:pPr>
            <w:r w:rsidRPr="0019178E">
              <w:rPr>
                <w:color w:val="auto"/>
              </w:rPr>
              <w:t>Date-stamp the application with the date of receipt.</w:t>
            </w:r>
          </w:p>
        </w:tc>
      </w:tr>
      <w:tr w:rsidR="00D74DDD" w:rsidRPr="0019178E" w14:paraId="70868388" w14:textId="77777777" w:rsidTr="00B94131">
        <w:tc>
          <w:tcPr>
            <w:tcW w:w="675" w:type="pct"/>
            <w:shd w:val="clear" w:color="auto" w:fill="auto"/>
          </w:tcPr>
          <w:p w14:paraId="70868386" w14:textId="7B47DD84" w:rsidR="00D74DDD" w:rsidRPr="0019178E" w:rsidRDefault="00D74DDD" w:rsidP="00B94131">
            <w:pPr>
              <w:pStyle w:val="TableText"/>
              <w:jc w:val="center"/>
            </w:pPr>
            <w:r w:rsidRPr="0019178E">
              <w:t>3</w:t>
            </w:r>
          </w:p>
        </w:tc>
        <w:tc>
          <w:tcPr>
            <w:tcW w:w="4325" w:type="pct"/>
            <w:shd w:val="clear" w:color="auto" w:fill="auto"/>
          </w:tcPr>
          <w:p w14:paraId="70868387" w14:textId="63AA74F0" w:rsidR="00D74DDD" w:rsidRPr="0019178E" w:rsidRDefault="00D74DDD" w:rsidP="00B94131">
            <w:pPr>
              <w:pStyle w:val="TableText"/>
            </w:pPr>
            <w:r w:rsidRPr="0019178E">
              <w:t xml:space="preserve">Ensure the </w:t>
            </w:r>
            <w:r w:rsidR="0056132C" w:rsidRPr="0019178E">
              <w:t>s</w:t>
            </w:r>
            <w:r w:rsidRPr="0019178E">
              <w:t>ervice</w:t>
            </w:r>
            <w:r w:rsidR="0056132C" w:rsidRPr="0019178E">
              <w:t xml:space="preserve"> </w:t>
            </w:r>
            <w:r w:rsidRPr="0019178E">
              <w:t>member’s cell phone number and e-mail address are of record (to expedite development activities).</w:t>
            </w:r>
          </w:p>
        </w:tc>
      </w:tr>
      <w:tr w:rsidR="002A34AD" w:rsidRPr="0019178E" w14:paraId="4E0B57BA" w14:textId="77777777" w:rsidTr="00B94131">
        <w:tc>
          <w:tcPr>
            <w:tcW w:w="675" w:type="pct"/>
            <w:shd w:val="clear" w:color="auto" w:fill="auto"/>
          </w:tcPr>
          <w:p w14:paraId="18D0D48C" w14:textId="0F0A0A0A" w:rsidR="002A34AD" w:rsidRPr="0019178E" w:rsidRDefault="00F43958" w:rsidP="00B94131">
            <w:pPr>
              <w:pStyle w:val="TableText"/>
              <w:jc w:val="center"/>
            </w:pPr>
            <w:r w:rsidRPr="0019178E">
              <w:t>4</w:t>
            </w:r>
          </w:p>
        </w:tc>
        <w:tc>
          <w:tcPr>
            <w:tcW w:w="4325" w:type="pct"/>
            <w:shd w:val="clear" w:color="auto" w:fill="auto"/>
          </w:tcPr>
          <w:p w14:paraId="1E76C90A" w14:textId="1D55158C" w:rsidR="002A34AD" w:rsidRPr="0019178E" w:rsidRDefault="002A34AD" w:rsidP="00B94131">
            <w:pPr>
              <w:pStyle w:val="TableText"/>
            </w:pPr>
            <w:r w:rsidRPr="0019178E">
              <w:t xml:space="preserve">Ensure a </w:t>
            </w:r>
            <w:r w:rsidRPr="0019178E">
              <w:rPr>
                <w:i/>
              </w:rPr>
              <w:t>VA Form 21-686c, Declaration of Status of Dependents</w:t>
            </w:r>
            <w:r w:rsidRPr="0019178E">
              <w:t>,</w:t>
            </w:r>
            <w:r w:rsidRPr="0019178E">
              <w:rPr>
                <w:i/>
              </w:rPr>
              <w:t xml:space="preserve"> </w:t>
            </w:r>
            <w:r w:rsidRPr="0019178E">
              <w:t>is of record if dependents are indicated on the application</w:t>
            </w:r>
            <w:r w:rsidR="008436CA" w:rsidRPr="0019178E">
              <w:t>.</w:t>
            </w:r>
          </w:p>
        </w:tc>
      </w:tr>
      <w:tr w:rsidR="00D74DDD" w:rsidRPr="0019178E" w14:paraId="7086838B" w14:textId="77777777" w:rsidTr="00B94131">
        <w:tc>
          <w:tcPr>
            <w:tcW w:w="675" w:type="pct"/>
            <w:shd w:val="clear" w:color="auto" w:fill="auto"/>
          </w:tcPr>
          <w:p w14:paraId="70868389" w14:textId="0F2FE97E" w:rsidR="00D74DDD" w:rsidRPr="0019178E" w:rsidRDefault="00F43958" w:rsidP="00B94131">
            <w:pPr>
              <w:pStyle w:val="TableText"/>
              <w:jc w:val="center"/>
            </w:pPr>
            <w:r w:rsidRPr="0019178E">
              <w:t>5</w:t>
            </w:r>
          </w:p>
        </w:tc>
        <w:tc>
          <w:tcPr>
            <w:tcW w:w="4325" w:type="pct"/>
            <w:shd w:val="clear" w:color="auto" w:fill="auto"/>
          </w:tcPr>
          <w:p w14:paraId="23BDC79D" w14:textId="00B8BC4F" w:rsidR="00D74DDD" w:rsidRPr="0019178E" w:rsidRDefault="00D74DDD" w:rsidP="00F52466">
            <w:pPr>
              <w:pStyle w:val="TableText"/>
            </w:pPr>
            <w:r w:rsidRPr="0019178E">
              <w:rPr>
                <w:color w:val="auto"/>
              </w:rPr>
              <w:t xml:space="preserve">Obtain the </w:t>
            </w:r>
            <w:r w:rsidR="0056132C" w:rsidRPr="0019178E">
              <w:rPr>
                <w:color w:val="auto"/>
              </w:rPr>
              <w:t>s</w:t>
            </w:r>
            <w:r w:rsidRPr="0019178E">
              <w:rPr>
                <w:color w:val="auto"/>
              </w:rPr>
              <w:t>ervice</w:t>
            </w:r>
            <w:r w:rsidR="0056132C" w:rsidRPr="0019178E">
              <w:rPr>
                <w:color w:val="auto"/>
              </w:rPr>
              <w:t xml:space="preserve"> </w:t>
            </w:r>
            <w:r w:rsidRPr="0019178E">
              <w:rPr>
                <w:color w:val="auto"/>
              </w:rPr>
              <w:t>member’s service treatment records (STRs)</w:t>
            </w:r>
            <w:r w:rsidR="009B762F" w:rsidRPr="0019178E">
              <w:rPr>
                <w:color w:val="auto"/>
              </w:rPr>
              <w:t xml:space="preserve"> (including </w:t>
            </w:r>
            <w:r w:rsidR="009B762F" w:rsidRPr="0019178E">
              <w:rPr>
                <w:i/>
                <w:color w:val="auto"/>
              </w:rPr>
              <w:t>DD Form 2807-1,</w:t>
            </w:r>
            <w:r w:rsidR="009B762F" w:rsidRPr="0019178E">
              <w:rPr>
                <w:color w:val="auto"/>
              </w:rPr>
              <w:t xml:space="preserve"> </w:t>
            </w:r>
            <w:r w:rsidR="009B762F" w:rsidRPr="0019178E">
              <w:rPr>
                <w:i/>
                <w:color w:val="auto"/>
              </w:rPr>
              <w:t>Report of Medical History</w:t>
            </w:r>
            <w:r w:rsidR="009B762F" w:rsidRPr="0019178E">
              <w:rPr>
                <w:color w:val="auto"/>
              </w:rPr>
              <w:t>)</w:t>
            </w:r>
            <w:r w:rsidRPr="0019178E">
              <w:rPr>
                <w:color w:val="auto"/>
              </w:rPr>
              <w:t xml:space="preserve"> for </w:t>
            </w:r>
            <w:r w:rsidR="008436CA" w:rsidRPr="0019178E">
              <w:rPr>
                <w:color w:val="auto"/>
              </w:rPr>
              <w:t xml:space="preserve">the current </w:t>
            </w:r>
            <w:r w:rsidRPr="0019178E">
              <w:rPr>
                <w:color w:val="auto"/>
              </w:rPr>
              <w:t>period of service</w:t>
            </w:r>
            <w:r w:rsidRPr="0019178E">
              <w:t>.</w:t>
            </w:r>
          </w:p>
          <w:p w14:paraId="5534EBDD" w14:textId="77777777" w:rsidR="00092561" w:rsidRPr="0019178E" w:rsidRDefault="00092561" w:rsidP="00F52466">
            <w:pPr>
              <w:pStyle w:val="TableText"/>
            </w:pPr>
          </w:p>
          <w:p w14:paraId="6A497385" w14:textId="19ED8BDA" w:rsidR="00092561" w:rsidRPr="0019178E" w:rsidRDefault="00092561" w:rsidP="00F52466">
            <w:pPr>
              <w:pStyle w:val="TableText"/>
            </w:pPr>
            <w:r w:rsidRPr="0019178E">
              <w:t>The following are acceptable formats for the STRs</w:t>
            </w:r>
            <w:r w:rsidR="008436CA" w:rsidRPr="0019178E">
              <w:t>:</w:t>
            </w:r>
          </w:p>
          <w:p w14:paraId="4F3957E0" w14:textId="77777777" w:rsidR="00EE1E03" w:rsidRPr="0019178E" w:rsidRDefault="00EE1E03" w:rsidP="00F52466">
            <w:pPr>
              <w:pStyle w:val="TableText"/>
            </w:pPr>
          </w:p>
          <w:p w14:paraId="16BD327B" w14:textId="5CBBC1F0" w:rsidR="00092561" w:rsidRPr="0019178E" w:rsidRDefault="00092561" w:rsidP="00A95F3C">
            <w:pPr>
              <w:pStyle w:val="ListParagraph"/>
              <w:numPr>
                <w:ilvl w:val="0"/>
                <w:numId w:val="53"/>
              </w:numPr>
              <w:ind w:left="158" w:hanging="187"/>
            </w:pPr>
            <w:r w:rsidRPr="0019178E">
              <w:t>photocopies</w:t>
            </w:r>
          </w:p>
          <w:p w14:paraId="6C2BDF26" w14:textId="1CB943F4" w:rsidR="00092561" w:rsidRPr="0019178E" w:rsidRDefault="00E31E02" w:rsidP="00A95F3C">
            <w:pPr>
              <w:pStyle w:val="ListParagraph"/>
              <w:numPr>
                <w:ilvl w:val="0"/>
                <w:numId w:val="53"/>
              </w:numPr>
              <w:ind w:left="158" w:hanging="187"/>
            </w:pPr>
            <w:r w:rsidRPr="0019178E">
              <w:t>compact disk – read only memory (</w:t>
            </w:r>
            <w:r w:rsidR="00092561" w:rsidRPr="0019178E">
              <w:t>CD</w:t>
            </w:r>
            <w:r w:rsidR="00C56DB9" w:rsidRPr="0019178E">
              <w:t>-</w:t>
            </w:r>
            <w:r w:rsidR="00092561" w:rsidRPr="0019178E">
              <w:t>ROM</w:t>
            </w:r>
            <w:r w:rsidRPr="0019178E">
              <w:t>)</w:t>
            </w:r>
            <w:r w:rsidR="00EE1E03" w:rsidRPr="0019178E">
              <w:t>, and</w:t>
            </w:r>
          </w:p>
          <w:p w14:paraId="2A0C087A" w14:textId="50A70291" w:rsidR="00092561" w:rsidRPr="0019178E" w:rsidRDefault="00092561" w:rsidP="00A95F3C">
            <w:pPr>
              <w:pStyle w:val="ListParagraph"/>
              <w:numPr>
                <w:ilvl w:val="0"/>
                <w:numId w:val="53"/>
              </w:numPr>
              <w:ind w:left="158" w:hanging="187"/>
            </w:pPr>
            <w:proofErr w:type="gramStart"/>
            <w:r w:rsidRPr="0019178E">
              <w:t>digital</w:t>
            </w:r>
            <w:proofErr w:type="gramEnd"/>
            <w:r w:rsidRPr="0019178E">
              <w:t xml:space="preserve"> media files transferred by a secure method</w:t>
            </w:r>
            <w:r w:rsidR="00EE1E03" w:rsidRPr="0019178E">
              <w:t>.</w:t>
            </w:r>
          </w:p>
          <w:p w14:paraId="5C5AA729" w14:textId="77777777" w:rsidR="00140FFF" w:rsidRPr="0019178E" w:rsidRDefault="00140FFF" w:rsidP="006E7ED5"/>
          <w:p w14:paraId="7E9AA520" w14:textId="77777777" w:rsidR="009B762F" w:rsidRPr="0019178E" w:rsidRDefault="00140FFF" w:rsidP="00140FFF">
            <w:pPr>
              <w:pStyle w:val="TableText"/>
            </w:pPr>
            <w:r w:rsidRPr="0019178E">
              <w:rPr>
                <w:b/>
                <w:i/>
              </w:rPr>
              <w:t>Notes</w:t>
            </w:r>
            <w:r w:rsidRPr="0019178E">
              <w:t xml:space="preserve">:  </w:t>
            </w:r>
          </w:p>
          <w:p w14:paraId="4F7BEF03" w14:textId="57B0E636" w:rsidR="00140FFF" w:rsidRPr="0019178E" w:rsidRDefault="00140FFF" w:rsidP="00A95F3C">
            <w:pPr>
              <w:pStyle w:val="ListParagraph"/>
              <w:numPr>
                <w:ilvl w:val="0"/>
                <w:numId w:val="29"/>
              </w:numPr>
              <w:ind w:left="158" w:hanging="187"/>
            </w:pPr>
            <w:r w:rsidRPr="0019178E">
              <w:t xml:space="preserve">If the </w:t>
            </w:r>
            <w:r w:rsidR="0056132C" w:rsidRPr="0019178E">
              <w:t>s</w:t>
            </w:r>
            <w:r w:rsidRPr="0019178E">
              <w:t>ervice</w:t>
            </w:r>
            <w:r w:rsidR="0056132C" w:rsidRPr="0019178E">
              <w:t xml:space="preserve"> </w:t>
            </w:r>
            <w:r w:rsidRPr="0019178E">
              <w:t>member provides original STRs</w:t>
            </w:r>
            <w:r w:rsidR="00084176" w:rsidRPr="0019178E">
              <w:t>,</w:t>
            </w:r>
            <w:r w:rsidR="009B762F" w:rsidRPr="0019178E">
              <w:t xml:space="preserve"> </w:t>
            </w:r>
            <w:r w:rsidRPr="0019178E">
              <w:t xml:space="preserve">make a copy of the records and return the originals to the </w:t>
            </w:r>
            <w:r w:rsidR="0056132C" w:rsidRPr="0019178E">
              <w:t>s</w:t>
            </w:r>
            <w:r w:rsidRPr="0019178E">
              <w:t>ervice</w:t>
            </w:r>
            <w:r w:rsidR="0056132C" w:rsidRPr="0019178E">
              <w:t xml:space="preserve"> </w:t>
            </w:r>
            <w:r w:rsidRPr="0019178E">
              <w:t>member the same day</w:t>
            </w:r>
            <w:r w:rsidR="008436CA" w:rsidRPr="0019178E">
              <w:t>.</w:t>
            </w:r>
          </w:p>
          <w:p w14:paraId="1E17B062" w14:textId="4EA64293" w:rsidR="006E7ED5" w:rsidRPr="0019178E" w:rsidRDefault="00EE1E03" w:rsidP="007103F0">
            <w:pPr>
              <w:pStyle w:val="ListParagraph"/>
              <w:numPr>
                <w:ilvl w:val="0"/>
                <w:numId w:val="21"/>
              </w:numPr>
              <w:ind w:left="158" w:hanging="187"/>
            </w:pPr>
            <w:r w:rsidRPr="0019178E">
              <w:t>I</w:t>
            </w:r>
            <w:r w:rsidR="009B762F" w:rsidRPr="0019178E">
              <w:t xml:space="preserve">f </w:t>
            </w:r>
            <w:r w:rsidR="006E7ED5" w:rsidRPr="0019178E">
              <w:t xml:space="preserve">the original records cannot be returned to the </w:t>
            </w:r>
            <w:r w:rsidR="0056132C" w:rsidRPr="0019178E">
              <w:t>s</w:t>
            </w:r>
            <w:r w:rsidR="006E7ED5" w:rsidRPr="0019178E">
              <w:t>ervice</w:t>
            </w:r>
            <w:r w:rsidR="0056132C" w:rsidRPr="0019178E">
              <w:t xml:space="preserve"> </w:t>
            </w:r>
            <w:r w:rsidR="006E7ED5" w:rsidRPr="0019178E">
              <w:t>member</w:t>
            </w:r>
            <w:r w:rsidR="009B762F" w:rsidRPr="0019178E">
              <w:t>,</w:t>
            </w:r>
            <w:r w:rsidR="006E7ED5" w:rsidRPr="0019178E">
              <w:t xml:space="preserve"> then return them to the Department of Defense (</w:t>
            </w:r>
            <w:proofErr w:type="gramStart"/>
            <w:r w:rsidR="006E7ED5" w:rsidRPr="0019178E">
              <w:t>DoD</w:t>
            </w:r>
            <w:proofErr w:type="gramEnd"/>
            <w:r w:rsidR="006E7ED5" w:rsidRPr="0019178E">
              <w:t>) at one of the addresses</w:t>
            </w:r>
            <w:r w:rsidR="008436CA" w:rsidRPr="0019178E">
              <w:t xml:space="preserve"> below</w:t>
            </w:r>
            <w:r w:rsidR="00FF276E" w:rsidRPr="0019178E">
              <w:t>.</w:t>
            </w:r>
          </w:p>
          <w:p w14:paraId="40A87EBC" w14:textId="1B12DBB9" w:rsidR="008436CA" w:rsidRPr="0019178E" w:rsidRDefault="008436CA" w:rsidP="008436CA"/>
          <w:tbl>
            <w:tblPr>
              <w:tblStyle w:val="TableGrid"/>
              <w:tblW w:w="6355" w:type="dxa"/>
              <w:tblLayout w:type="fixed"/>
              <w:tblLook w:val="04A0" w:firstRow="1" w:lastRow="0" w:firstColumn="1" w:lastColumn="0" w:noHBand="0" w:noVBand="1"/>
            </w:tblPr>
            <w:tblGrid>
              <w:gridCol w:w="2497"/>
              <w:gridCol w:w="3858"/>
            </w:tblGrid>
            <w:tr w:rsidR="008436CA" w:rsidRPr="0019178E" w14:paraId="099087CB" w14:textId="77777777" w:rsidTr="00F15345">
              <w:trPr>
                <w:trHeight w:val="310"/>
              </w:trPr>
              <w:tc>
                <w:tcPr>
                  <w:tcW w:w="2497" w:type="dxa"/>
                </w:tcPr>
                <w:p w14:paraId="0B5E0907" w14:textId="6F35A657" w:rsidR="008436CA" w:rsidRPr="0019178E" w:rsidRDefault="008436CA" w:rsidP="008436CA">
                  <w:pPr>
                    <w:jc w:val="center"/>
                    <w:rPr>
                      <w:b/>
                    </w:rPr>
                  </w:pPr>
                  <w:r w:rsidRPr="0019178E">
                    <w:rPr>
                      <w:b/>
                    </w:rPr>
                    <w:t>Branch of Service</w:t>
                  </w:r>
                </w:p>
              </w:tc>
              <w:tc>
                <w:tcPr>
                  <w:tcW w:w="3858" w:type="dxa"/>
                </w:tcPr>
                <w:p w14:paraId="318D01F3" w14:textId="783B50B0" w:rsidR="008436CA" w:rsidRPr="0019178E" w:rsidRDefault="008436CA" w:rsidP="008436CA">
                  <w:pPr>
                    <w:jc w:val="center"/>
                    <w:rPr>
                      <w:b/>
                    </w:rPr>
                  </w:pPr>
                  <w:r w:rsidRPr="0019178E">
                    <w:rPr>
                      <w:b/>
                    </w:rPr>
                    <w:t>Address to Return STRs</w:t>
                  </w:r>
                </w:p>
              </w:tc>
            </w:tr>
            <w:tr w:rsidR="008436CA" w:rsidRPr="0019178E" w14:paraId="5CD7ECA6" w14:textId="77777777" w:rsidTr="00F15345">
              <w:trPr>
                <w:trHeight w:val="908"/>
              </w:trPr>
              <w:tc>
                <w:tcPr>
                  <w:tcW w:w="2497" w:type="dxa"/>
                </w:tcPr>
                <w:p w14:paraId="08B63949" w14:textId="16935E29" w:rsidR="008436CA" w:rsidRPr="0019178E" w:rsidRDefault="008436CA" w:rsidP="008436CA">
                  <w:r w:rsidRPr="0019178E">
                    <w:t>Navy</w:t>
                  </w:r>
                </w:p>
              </w:tc>
              <w:tc>
                <w:tcPr>
                  <w:tcW w:w="3858" w:type="dxa"/>
                </w:tcPr>
                <w:p w14:paraId="443B1525" w14:textId="77777777" w:rsidR="008436CA" w:rsidRPr="0019178E" w:rsidRDefault="008436CA" w:rsidP="008436CA">
                  <w:pPr>
                    <w:pStyle w:val="ListParagraph"/>
                    <w:ind w:left="0"/>
                  </w:pPr>
                  <w:r w:rsidRPr="0019178E">
                    <w:t>Bureau of Medicine and Surgery</w:t>
                  </w:r>
                </w:p>
                <w:p w14:paraId="29A6FFD7" w14:textId="77777777" w:rsidR="008436CA" w:rsidRPr="0019178E" w:rsidRDefault="008436CA" w:rsidP="008436CA">
                  <w:pPr>
                    <w:pStyle w:val="ListParagraph"/>
                    <w:ind w:left="0"/>
                  </w:pPr>
                  <w:r w:rsidRPr="0019178E">
                    <w:t>7700 Arlington Blvd, Suite 5126</w:t>
                  </w:r>
                </w:p>
                <w:p w14:paraId="51C06462" w14:textId="3295EC8E" w:rsidR="008436CA" w:rsidRPr="0019178E" w:rsidRDefault="008436CA" w:rsidP="00F15345">
                  <w:pPr>
                    <w:pStyle w:val="ListParagraph"/>
                    <w:ind w:left="0"/>
                  </w:pPr>
                  <w:r w:rsidRPr="0019178E">
                    <w:t>Falls Church, VA 22042-5126</w:t>
                  </w:r>
                </w:p>
              </w:tc>
            </w:tr>
            <w:tr w:rsidR="008436CA" w:rsidRPr="0019178E" w14:paraId="390B6FF8" w14:textId="77777777" w:rsidTr="00F15345">
              <w:trPr>
                <w:trHeight w:val="310"/>
              </w:trPr>
              <w:tc>
                <w:tcPr>
                  <w:tcW w:w="2497" w:type="dxa"/>
                </w:tcPr>
                <w:p w14:paraId="629E8F78" w14:textId="2E9005DD" w:rsidR="008436CA" w:rsidRPr="0019178E" w:rsidRDefault="008436CA" w:rsidP="008436CA">
                  <w:r w:rsidRPr="0019178E">
                    <w:t>Army</w:t>
                  </w:r>
                </w:p>
              </w:tc>
              <w:tc>
                <w:tcPr>
                  <w:tcW w:w="3858" w:type="dxa"/>
                </w:tcPr>
                <w:p w14:paraId="12DFA997" w14:textId="77777777" w:rsidR="008436CA" w:rsidRPr="0019178E" w:rsidRDefault="008436CA" w:rsidP="008436CA">
                  <w:pPr>
                    <w:pStyle w:val="ListParagraph"/>
                    <w:ind w:left="0"/>
                  </w:pPr>
                  <w:r w:rsidRPr="0019178E">
                    <w:t>AMEDD Record Processing Center</w:t>
                  </w:r>
                </w:p>
                <w:p w14:paraId="2979CFA9" w14:textId="77777777" w:rsidR="008436CA" w:rsidRPr="0019178E" w:rsidRDefault="008436CA" w:rsidP="008436CA">
                  <w:pPr>
                    <w:pStyle w:val="ListParagraph"/>
                    <w:ind w:left="0"/>
                  </w:pPr>
                  <w:r w:rsidRPr="0019178E">
                    <w:t>3370 Nacogdoches Road, Suite 116</w:t>
                  </w:r>
                </w:p>
                <w:p w14:paraId="77F2CF66" w14:textId="30C3BFAF" w:rsidR="008436CA" w:rsidRPr="0019178E" w:rsidRDefault="008436CA" w:rsidP="008436CA">
                  <w:pPr>
                    <w:pStyle w:val="ListParagraph"/>
                    <w:ind w:left="0"/>
                  </w:pPr>
                  <w:r w:rsidRPr="0019178E">
                    <w:t>San Antonio, TX 78217</w:t>
                  </w:r>
                </w:p>
              </w:tc>
            </w:tr>
            <w:tr w:rsidR="008436CA" w:rsidRPr="0019178E" w14:paraId="40434187" w14:textId="77777777" w:rsidTr="00F15345">
              <w:trPr>
                <w:trHeight w:val="326"/>
              </w:trPr>
              <w:tc>
                <w:tcPr>
                  <w:tcW w:w="2497" w:type="dxa"/>
                </w:tcPr>
                <w:p w14:paraId="06D356F0" w14:textId="663DC740" w:rsidR="008436CA" w:rsidRPr="0019178E" w:rsidRDefault="008436CA" w:rsidP="008436CA">
                  <w:r w:rsidRPr="0019178E">
                    <w:t>Air Force</w:t>
                  </w:r>
                </w:p>
              </w:tc>
              <w:tc>
                <w:tcPr>
                  <w:tcW w:w="3858" w:type="dxa"/>
                </w:tcPr>
                <w:p w14:paraId="46F243C9" w14:textId="77777777" w:rsidR="008436CA" w:rsidRPr="0019178E" w:rsidRDefault="008436CA" w:rsidP="008436CA">
                  <w:pPr>
                    <w:pStyle w:val="ListParagraph"/>
                    <w:ind w:left="0"/>
                  </w:pPr>
                  <w:r w:rsidRPr="0019178E">
                    <w:t>Air Force Record Processing Center</w:t>
                  </w:r>
                </w:p>
                <w:p w14:paraId="571F504F" w14:textId="77777777" w:rsidR="008436CA" w:rsidRPr="0019178E" w:rsidRDefault="008436CA" w:rsidP="008436CA">
                  <w:pPr>
                    <w:pStyle w:val="ListParagraph"/>
                    <w:ind w:left="0"/>
                  </w:pPr>
                  <w:r w:rsidRPr="0019178E">
                    <w:t>3370 Nacogdoches Road, Suite 116</w:t>
                  </w:r>
                </w:p>
                <w:p w14:paraId="74BAE07E" w14:textId="609D78F6" w:rsidR="008436CA" w:rsidRPr="0019178E" w:rsidRDefault="008436CA" w:rsidP="008436CA">
                  <w:pPr>
                    <w:pStyle w:val="ListParagraph"/>
                    <w:ind w:left="0"/>
                  </w:pPr>
                  <w:r w:rsidRPr="0019178E">
                    <w:t>San Antonio, TX 78217</w:t>
                  </w:r>
                </w:p>
              </w:tc>
            </w:tr>
            <w:tr w:rsidR="008436CA" w:rsidRPr="0019178E" w14:paraId="26061EF8" w14:textId="77777777" w:rsidTr="00F15345">
              <w:trPr>
                <w:trHeight w:val="326"/>
              </w:trPr>
              <w:tc>
                <w:tcPr>
                  <w:tcW w:w="2497" w:type="dxa"/>
                </w:tcPr>
                <w:p w14:paraId="0D6F5429" w14:textId="53DEE883" w:rsidR="008436CA" w:rsidRPr="0019178E" w:rsidRDefault="008436CA" w:rsidP="008436CA">
                  <w:r w:rsidRPr="0019178E">
                    <w:t>Coast Guard</w:t>
                  </w:r>
                </w:p>
              </w:tc>
              <w:tc>
                <w:tcPr>
                  <w:tcW w:w="3858" w:type="dxa"/>
                </w:tcPr>
                <w:p w14:paraId="057000FD" w14:textId="77777777" w:rsidR="008436CA" w:rsidRPr="0019178E" w:rsidRDefault="008436CA" w:rsidP="008436CA">
                  <w:r w:rsidRPr="0019178E">
                    <w:t>Commanding Officer</w:t>
                  </w:r>
                </w:p>
                <w:p w14:paraId="34E28CE7" w14:textId="77777777" w:rsidR="008436CA" w:rsidRPr="0019178E" w:rsidRDefault="008436CA" w:rsidP="008436CA">
                  <w:r w:rsidRPr="0019178E">
                    <w:t>HSWL Service Center</w:t>
                  </w:r>
                </w:p>
                <w:p w14:paraId="72444D16" w14:textId="77777777" w:rsidR="008436CA" w:rsidRPr="0019178E" w:rsidRDefault="008436CA" w:rsidP="008436CA">
                  <w:r w:rsidRPr="0019178E">
                    <w:t>ATTN:  Central Cell</w:t>
                  </w:r>
                </w:p>
                <w:p w14:paraId="414E36A9" w14:textId="77777777" w:rsidR="008436CA" w:rsidRPr="0019178E" w:rsidRDefault="008436CA" w:rsidP="008436CA">
                  <w:r w:rsidRPr="0019178E">
                    <w:t>300 E Main St, Suite 1000</w:t>
                  </w:r>
                </w:p>
                <w:p w14:paraId="02FC599A" w14:textId="7093B9FF" w:rsidR="008436CA" w:rsidRPr="0019178E" w:rsidRDefault="008436CA" w:rsidP="008436CA">
                  <w:r w:rsidRPr="0019178E">
                    <w:t>Norfolk, VA 23510-9109</w:t>
                  </w:r>
                </w:p>
              </w:tc>
            </w:tr>
          </w:tbl>
          <w:p w14:paraId="7086838A" w14:textId="42BC58C5" w:rsidR="009240AD" w:rsidRPr="0019178E" w:rsidRDefault="009240AD" w:rsidP="009240AD">
            <w:pPr>
              <w:ind w:left="720"/>
            </w:pPr>
          </w:p>
        </w:tc>
      </w:tr>
    </w:tbl>
    <w:p w14:paraId="428B3B3C" w14:textId="2AAE0690" w:rsidR="00583415" w:rsidRPr="0019178E" w:rsidRDefault="00583415" w:rsidP="00583415">
      <w:pPr>
        <w:tabs>
          <w:tab w:val="left" w:pos="9360"/>
        </w:tabs>
        <w:ind w:left="1714"/>
      </w:pPr>
      <w:r w:rsidRPr="0019178E">
        <w:rPr>
          <w:u w:val="single"/>
        </w:rPr>
        <w:tab/>
      </w:r>
    </w:p>
    <w:p w14:paraId="42CBB4D7" w14:textId="77777777" w:rsidR="00583415" w:rsidRPr="0019178E" w:rsidRDefault="00583415" w:rsidP="005834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83415" w:rsidRPr="0019178E" w14:paraId="7A972619" w14:textId="77777777" w:rsidTr="00C2388F">
        <w:tc>
          <w:tcPr>
            <w:tcW w:w="1728" w:type="dxa"/>
            <w:shd w:val="clear" w:color="auto" w:fill="auto"/>
          </w:tcPr>
          <w:p w14:paraId="6082DB52" w14:textId="66321C81" w:rsidR="00583415" w:rsidRPr="0019178E" w:rsidRDefault="00583415">
            <w:pPr>
              <w:rPr>
                <w:b/>
                <w:sz w:val="22"/>
              </w:rPr>
            </w:pPr>
            <w:r w:rsidRPr="0019178E">
              <w:rPr>
                <w:b/>
                <w:sz w:val="22"/>
              </w:rPr>
              <w:t xml:space="preserve">e. </w:t>
            </w:r>
            <w:r w:rsidR="00995B79" w:rsidRPr="0019178E">
              <w:rPr>
                <w:b/>
                <w:sz w:val="22"/>
              </w:rPr>
              <w:t xml:space="preserve"> </w:t>
            </w:r>
            <w:r w:rsidRPr="0019178E">
              <w:rPr>
                <w:b/>
                <w:sz w:val="22"/>
              </w:rPr>
              <w:t xml:space="preserve"> </w:t>
            </w:r>
            <w:r w:rsidR="00DD2872" w:rsidRPr="0019178E">
              <w:rPr>
                <w:b/>
                <w:sz w:val="22"/>
              </w:rPr>
              <w:t xml:space="preserve">Initial </w:t>
            </w:r>
            <w:r w:rsidRPr="0019178E">
              <w:rPr>
                <w:b/>
                <w:sz w:val="22"/>
              </w:rPr>
              <w:t>Development Actions</w:t>
            </w:r>
            <w:r w:rsidR="00847AAB" w:rsidRPr="0019178E">
              <w:rPr>
                <w:b/>
                <w:sz w:val="22"/>
              </w:rPr>
              <w:t xml:space="preserve"> in Pre-Discharge Claims</w:t>
            </w:r>
          </w:p>
        </w:tc>
        <w:tc>
          <w:tcPr>
            <w:tcW w:w="7740" w:type="dxa"/>
            <w:shd w:val="clear" w:color="auto" w:fill="auto"/>
          </w:tcPr>
          <w:p w14:paraId="1724D1F3" w14:textId="08FDF3F4" w:rsidR="00583415" w:rsidRPr="0019178E" w:rsidRDefault="00583415" w:rsidP="008B1301">
            <w:r w:rsidRPr="0019178E">
              <w:t xml:space="preserve">After ensuring a complete </w:t>
            </w:r>
            <w:r w:rsidR="00C2388F" w:rsidRPr="0019178E">
              <w:t xml:space="preserve">Pre-Discharge </w:t>
            </w:r>
            <w:r w:rsidRPr="0019178E">
              <w:t>claim has been received,</w:t>
            </w:r>
            <w:r w:rsidR="005A726C" w:rsidRPr="0019178E">
              <w:t xml:space="preserve"> follow the steps in the table below to determine the</w:t>
            </w:r>
            <w:r w:rsidRPr="0019178E">
              <w:t xml:space="preserve"> </w:t>
            </w:r>
            <w:r w:rsidR="00DD2872" w:rsidRPr="0019178E">
              <w:t xml:space="preserve">initial </w:t>
            </w:r>
            <w:r w:rsidR="004B44BA" w:rsidRPr="0019178E">
              <w:t>development actions</w:t>
            </w:r>
            <w:r w:rsidR="00C2388F" w:rsidRPr="0019178E">
              <w:t xml:space="preserve"> </w:t>
            </w:r>
            <w:r w:rsidR="005A726C" w:rsidRPr="0019178E">
              <w:t>to complete</w:t>
            </w:r>
            <w:r w:rsidR="00C2388F" w:rsidRPr="0019178E">
              <w:t>.</w:t>
            </w:r>
            <w:r w:rsidR="000B0FAD" w:rsidRPr="0019178E">
              <w:t xml:space="preserve"> </w:t>
            </w:r>
          </w:p>
        </w:tc>
      </w:tr>
    </w:tbl>
    <w:p w14:paraId="3BF62E62" w14:textId="77777777" w:rsidR="00583415" w:rsidRPr="0019178E" w:rsidRDefault="00583415"/>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766EF5" w:rsidRPr="0019178E" w14:paraId="2CE2ABA4" w14:textId="77777777" w:rsidTr="00766EF5">
        <w:tc>
          <w:tcPr>
            <w:tcW w:w="675" w:type="pct"/>
            <w:shd w:val="clear" w:color="auto" w:fill="auto"/>
          </w:tcPr>
          <w:p w14:paraId="3D5527E8" w14:textId="77777777" w:rsidR="00766EF5" w:rsidRPr="0019178E" w:rsidRDefault="00766EF5" w:rsidP="00766EF5">
            <w:pPr>
              <w:pStyle w:val="TableHeaderText"/>
            </w:pPr>
            <w:r w:rsidRPr="0019178E">
              <w:t>Step</w:t>
            </w:r>
          </w:p>
        </w:tc>
        <w:tc>
          <w:tcPr>
            <w:tcW w:w="4325" w:type="pct"/>
            <w:shd w:val="clear" w:color="auto" w:fill="auto"/>
          </w:tcPr>
          <w:p w14:paraId="06E8D291" w14:textId="77777777" w:rsidR="00766EF5" w:rsidRPr="0019178E" w:rsidRDefault="00766EF5" w:rsidP="00766EF5">
            <w:pPr>
              <w:pStyle w:val="TableHeaderText"/>
            </w:pPr>
            <w:r w:rsidRPr="0019178E">
              <w:t>Action</w:t>
            </w:r>
          </w:p>
        </w:tc>
      </w:tr>
      <w:tr w:rsidR="00D74DDD" w:rsidRPr="0019178E" w14:paraId="70868393" w14:textId="77777777" w:rsidTr="00B94131">
        <w:tc>
          <w:tcPr>
            <w:tcW w:w="675" w:type="pct"/>
            <w:shd w:val="clear" w:color="auto" w:fill="auto"/>
          </w:tcPr>
          <w:p w14:paraId="7086838C" w14:textId="4A1CC996" w:rsidR="00D74DDD" w:rsidRPr="0019178E" w:rsidRDefault="00C2388F" w:rsidP="00B94131">
            <w:pPr>
              <w:pStyle w:val="TableText"/>
              <w:jc w:val="center"/>
            </w:pPr>
            <w:r w:rsidRPr="0019178E">
              <w:t>1</w:t>
            </w:r>
          </w:p>
        </w:tc>
        <w:tc>
          <w:tcPr>
            <w:tcW w:w="4325" w:type="pct"/>
            <w:shd w:val="clear" w:color="auto" w:fill="auto"/>
          </w:tcPr>
          <w:p w14:paraId="7086838D" w14:textId="0BF01ACA" w:rsidR="00D74DDD" w:rsidRPr="0019178E" w:rsidRDefault="00D74DDD" w:rsidP="00B94131">
            <w:pPr>
              <w:pStyle w:val="TableText"/>
            </w:pPr>
            <w:r w:rsidRPr="0019178E">
              <w:t xml:space="preserve">Did the </w:t>
            </w:r>
            <w:r w:rsidR="0056132C" w:rsidRPr="0019178E">
              <w:t>s</w:t>
            </w:r>
            <w:r w:rsidRPr="0019178E">
              <w:t>ervice</w:t>
            </w:r>
            <w:r w:rsidR="0056132C" w:rsidRPr="0019178E">
              <w:t xml:space="preserve"> </w:t>
            </w:r>
            <w:r w:rsidRPr="0019178E">
              <w:t xml:space="preserve">member file his/her claim on </w:t>
            </w:r>
            <w:r w:rsidRPr="0019178E">
              <w:rPr>
                <w:i/>
              </w:rPr>
              <w:t>VA Form 21-526EZ, Application for Disability Compensation and Related Compensation Benefits</w:t>
            </w:r>
            <w:r w:rsidRPr="0019178E">
              <w:t>?</w:t>
            </w:r>
          </w:p>
          <w:p w14:paraId="7086838E" w14:textId="77777777" w:rsidR="00D74DDD" w:rsidRPr="0019178E" w:rsidRDefault="00D74DDD" w:rsidP="00B94131">
            <w:pPr>
              <w:pStyle w:val="TableText"/>
            </w:pPr>
          </w:p>
          <w:p w14:paraId="7086838F" w14:textId="77777777" w:rsidR="00D74DDD" w:rsidRPr="0019178E" w:rsidRDefault="00D74DDD" w:rsidP="00D74DDD">
            <w:pPr>
              <w:pStyle w:val="BulletText1"/>
              <w:numPr>
                <w:ilvl w:val="0"/>
                <w:numId w:val="1"/>
              </w:numPr>
            </w:pPr>
            <w:r w:rsidRPr="0019178E">
              <w:t xml:space="preserve">If </w:t>
            </w:r>
            <w:r w:rsidRPr="0019178E">
              <w:rPr>
                <w:i/>
              </w:rPr>
              <w:t>yes</w:t>
            </w:r>
            <w:r w:rsidRPr="0019178E">
              <w:t>, proceed to the next step.</w:t>
            </w:r>
          </w:p>
          <w:p w14:paraId="70868390" w14:textId="77777777" w:rsidR="00D74DDD" w:rsidRPr="0019178E" w:rsidRDefault="00D74DDD" w:rsidP="00D74DDD">
            <w:pPr>
              <w:pStyle w:val="BulletText1"/>
              <w:numPr>
                <w:ilvl w:val="0"/>
                <w:numId w:val="1"/>
              </w:numPr>
            </w:pPr>
            <w:r w:rsidRPr="0019178E">
              <w:t xml:space="preserve">If </w:t>
            </w:r>
            <w:r w:rsidRPr="0019178E">
              <w:rPr>
                <w:i/>
              </w:rPr>
              <w:t>no</w:t>
            </w:r>
            <w:r w:rsidRPr="0019178E">
              <w:t xml:space="preserve">, </w:t>
            </w:r>
          </w:p>
          <w:p w14:paraId="70868391" w14:textId="4ACABCA1" w:rsidR="00D74DDD" w:rsidRPr="0019178E" w:rsidRDefault="00D74DDD" w:rsidP="00D74DDD">
            <w:pPr>
              <w:pStyle w:val="BulletText2"/>
              <w:numPr>
                <w:ilvl w:val="0"/>
                <w:numId w:val="2"/>
              </w:numPr>
            </w:pPr>
            <w:r w:rsidRPr="0019178E">
              <w:t xml:space="preserve">provide the </w:t>
            </w:r>
            <w:r w:rsidR="0056132C" w:rsidRPr="0019178E">
              <w:t>s</w:t>
            </w:r>
            <w:r w:rsidRPr="0019178E">
              <w:t>ervice</w:t>
            </w:r>
            <w:r w:rsidR="0056132C" w:rsidRPr="0019178E">
              <w:t xml:space="preserve"> </w:t>
            </w:r>
            <w:r w:rsidRPr="0019178E">
              <w:t xml:space="preserve">member with </w:t>
            </w:r>
            <w:hyperlink r:id="rId13" w:history="1">
              <w:r w:rsidRPr="0019178E">
                <w:rPr>
                  <w:rStyle w:val="Hyperlink"/>
                </w:rPr>
                <w:t>Section 5103 notice</w:t>
              </w:r>
            </w:hyperlink>
            <w:r w:rsidRPr="0019178E">
              <w:t>, and</w:t>
            </w:r>
          </w:p>
          <w:p w14:paraId="70868392" w14:textId="77777777" w:rsidR="00D74DDD" w:rsidRPr="0019178E" w:rsidRDefault="00D74DDD" w:rsidP="00D74DDD">
            <w:pPr>
              <w:pStyle w:val="BulletText2"/>
              <w:numPr>
                <w:ilvl w:val="0"/>
                <w:numId w:val="2"/>
              </w:numPr>
            </w:pPr>
            <w:proofErr w:type="gramStart"/>
            <w:r w:rsidRPr="0019178E">
              <w:t>proceed</w:t>
            </w:r>
            <w:proofErr w:type="gramEnd"/>
            <w:r w:rsidRPr="0019178E">
              <w:t xml:space="preserve"> to the next step.</w:t>
            </w:r>
          </w:p>
        </w:tc>
      </w:tr>
      <w:tr w:rsidR="00D74DDD" w:rsidRPr="0019178E" w14:paraId="7086839C" w14:textId="77777777" w:rsidTr="00B94131">
        <w:tc>
          <w:tcPr>
            <w:tcW w:w="675" w:type="pct"/>
            <w:shd w:val="clear" w:color="auto" w:fill="auto"/>
          </w:tcPr>
          <w:p w14:paraId="7086839A" w14:textId="5EB337B7" w:rsidR="00D74DDD" w:rsidRPr="0019178E" w:rsidRDefault="00407E25" w:rsidP="00B94131">
            <w:pPr>
              <w:pStyle w:val="TableText"/>
              <w:jc w:val="center"/>
            </w:pPr>
            <w:r w:rsidRPr="0019178E">
              <w:t>2</w:t>
            </w:r>
          </w:p>
        </w:tc>
        <w:tc>
          <w:tcPr>
            <w:tcW w:w="4325" w:type="pct"/>
            <w:shd w:val="clear" w:color="auto" w:fill="auto"/>
          </w:tcPr>
          <w:p w14:paraId="7086839B" w14:textId="77777777" w:rsidR="00D74DDD" w:rsidRPr="0019178E" w:rsidRDefault="00D74DDD" w:rsidP="00B94131">
            <w:pPr>
              <w:pStyle w:val="TableText"/>
            </w:pPr>
            <w:r w:rsidRPr="0019178E">
              <w:rPr>
                <w:color w:val="auto"/>
              </w:rPr>
              <w:t>Establish a Beneficiary Identification and Records Locator Subsystem (BIRLS) record (if one does not already exist).</w:t>
            </w:r>
          </w:p>
        </w:tc>
      </w:tr>
      <w:tr w:rsidR="00D74DDD" w:rsidRPr="0019178E" w14:paraId="708683A0" w14:textId="77777777" w:rsidTr="00AF135C">
        <w:trPr>
          <w:trHeight w:val="4755"/>
        </w:trPr>
        <w:tc>
          <w:tcPr>
            <w:tcW w:w="675" w:type="pct"/>
            <w:shd w:val="clear" w:color="auto" w:fill="auto"/>
          </w:tcPr>
          <w:p w14:paraId="7086839D" w14:textId="1C6D4F69" w:rsidR="00D74DDD" w:rsidRPr="0019178E" w:rsidRDefault="00407E25" w:rsidP="00B94131">
            <w:pPr>
              <w:pStyle w:val="TableText"/>
              <w:jc w:val="center"/>
            </w:pPr>
            <w:r w:rsidRPr="0019178E">
              <w:t>3</w:t>
            </w:r>
          </w:p>
        </w:tc>
        <w:tc>
          <w:tcPr>
            <w:tcW w:w="4325" w:type="pct"/>
            <w:shd w:val="clear" w:color="auto" w:fill="auto"/>
          </w:tcPr>
          <w:p w14:paraId="1042165F" w14:textId="13B8F10D" w:rsidR="00D84D28" w:rsidRPr="0019178E" w:rsidRDefault="00960377" w:rsidP="00B94131">
            <w:pPr>
              <w:pStyle w:val="TableText"/>
              <w:rPr>
                <w:color w:val="auto"/>
              </w:rPr>
            </w:pPr>
            <w:r w:rsidRPr="0019178E">
              <w:t xml:space="preserve">Verify whether the claim </w:t>
            </w:r>
            <w:r w:rsidR="00871E2B" w:rsidRPr="0019178E">
              <w:t>can be processed in</w:t>
            </w:r>
            <w:r w:rsidR="00D84D28" w:rsidRPr="0019178E">
              <w:t xml:space="preserve"> VBMS.</w:t>
            </w:r>
          </w:p>
          <w:p w14:paraId="4C8C7688" w14:textId="288C2026" w:rsidR="00075993" w:rsidRPr="0019178E" w:rsidRDefault="00075993" w:rsidP="00AF135C">
            <w:pPr>
              <w:pStyle w:val="TableText"/>
            </w:pPr>
          </w:p>
          <w:tbl>
            <w:tblPr>
              <w:tblStyle w:val="TableGrid"/>
              <w:tblW w:w="6346" w:type="dxa"/>
              <w:tblLayout w:type="fixed"/>
              <w:tblLook w:val="04A0" w:firstRow="1" w:lastRow="0" w:firstColumn="1" w:lastColumn="0" w:noHBand="0" w:noVBand="1"/>
            </w:tblPr>
            <w:tblGrid>
              <w:gridCol w:w="3037"/>
              <w:gridCol w:w="3309"/>
            </w:tblGrid>
            <w:tr w:rsidR="00075993" w:rsidRPr="0019178E" w14:paraId="1798E766" w14:textId="77777777" w:rsidTr="002F0D3E">
              <w:tc>
                <w:tcPr>
                  <w:tcW w:w="3037" w:type="dxa"/>
                </w:tcPr>
                <w:p w14:paraId="487B681C" w14:textId="3D2C3DB3" w:rsidR="00075993" w:rsidRPr="0019178E" w:rsidRDefault="00075993" w:rsidP="00075993">
                  <w:pPr>
                    <w:rPr>
                      <w:b/>
                    </w:rPr>
                  </w:pPr>
                  <w:r w:rsidRPr="0019178E">
                    <w:rPr>
                      <w:b/>
                    </w:rPr>
                    <w:t>If the claim type…</w:t>
                  </w:r>
                </w:p>
              </w:tc>
              <w:tc>
                <w:tcPr>
                  <w:tcW w:w="3309" w:type="dxa"/>
                </w:tcPr>
                <w:p w14:paraId="4155E758" w14:textId="7678E658" w:rsidR="00075993" w:rsidRPr="0019178E" w:rsidRDefault="00075993" w:rsidP="00075993">
                  <w:pPr>
                    <w:rPr>
                      <w:b/>
                    </w:rPr>
                  </w:pPr>
                  <w:r w:rsidRPr="0019178E">
                    <w:rPr>
                      <w:b/>
                    </w:rPr>
                    <w:t>Then ...</w:t>
                  </w:r>
                </w:p>
              </w:tc>
            </w:tr>
            <w:tr w:rsidR="00075993" w:rsidRPr="0019178E" w14:paraId="77ACA758" w14:textId="77777777" w:rsidTr="002F0D3E">
              <w:tc>
                <w:tcPr>
                  <w:tcW w:w="3037" w:type="dxa"/>
                </w:tcPr>
                <w:p w14:paraId="5FF1F205" w14:textId="714FD66D" w:rsidR="00075993" w:rsidRPr="0019178E" w:rsidRDefault="00075993" w:rsidP="002F0D3E">
                  <w:r w:rsidRPr="0019178E">
                    <w:t xml:space="preserve">is </w:t>
                  </w:r>
                  <w:r w:rsidR="002F0D3E" w:rsidRPr="0019178E">
                    <w:rPr>
                      <w:b/>
                      <w:i/>
                    </w:rPr>
                    <w:t>not</w:t>
                  </w:r>
                  <w:r w:rsidRPr="0019178E">
                    <w:t xml:space="preserve"> excluded from VBMS</w:t>
                  </w:r>
                </w:p>
              </w:tc>
              <w:tc>
                <w:tcPr>
                  <w:tcW w:w="3309" w:type="dxa"/>
                </w:tcPr>
                <w:p w14:paraId="06CFD804" w14:textId="2DE2643B" w:rsidR="00075993" w:rsidRPr="0019178E" w:rsidRDefault="00EE1E03" w:rsidP="007103F0">
                  <w:pPr>
                    <w:pStyle w:val="ListParagraph"/>
                    <w:numPr>
                      <w:ilvl w:val="0"/>
                      <w:numId w:val="8"/>
                    </w:numPr>
                    <w:ind w:left="158" w:hanging="187"/>
                  </w:pPr>
                  <w:r w:rsidRPr="0019178E">
                    <w:rPr>
                      <w:color w:val="auto"/>
                    </w:rPr>
                    <w:t>c</w:t>
                  </w:r>
                  <w:r w:rsidR="00075993" w:rsidRPr="0019178E">
                    <w:rPr>
                      <w:color w:val="auto"/>
                    </w:rPr>
                    <w:t>reate a Contro</w:t>
                  </w:r>
                  <w:r w:rsidR="00AC7FD3" w:rsidRPr="0019178E">
                    <w:rPr>
                      <w:color w:val="auto"/>
                    </w:rPr>
                    <w:t xml:space="preserve">l of Veterans Records </w:t>
                  </w:r>
                  <w:r w:rsidR="00D1446D" w:rsidRPr="0019178E">
                    <w:rPr>
                      <w:color w:val="auto"/>
                    </w:rPr>
                    <w:t xml:space="preserve">System </w:t>
                  </w:r>
                  <w:r w:rsidR="00AC7FD3" w:rsidRPr="0019178E">
                    <w:rPr>
                      <w:color w:val="auto"/>
                    </w:rPr>
                    <w:t>(COVERS) l</w:t>
                  </w:r>
                  <w:r w:rsidR="00075993" w:rsidRPr="0019178E">
                    <w:rPr>
                      <w:color w:val="auto"/>
                    </w:rPr>
                    <w:t>ocation for the folder (if one does not already exist)</w:t>
                  </w:r>
                  <w:r w:rsidRPr="0019178E">
                    <w:rPr>
                      <w:color w:val="auto"/>
                    </w:rPr>
                    <w:t>,</w:t>
                  </w:r>
                  <w:r w:rsidR="00075993" w:rsidRPr="0019178E">
                    <w:rPr>
                      <w:color w:val="auto"/>
                    </w:rPr>
                    <w:t xml:space="preserve"> but do not create a physical folder</w:t>
                  </w:r>
                  <w:r w:rsidRPr="0019178E">
                    <w:rPr>
                      <w:color w:val="auto"/>
                    </w:rPr>
                    <w:t>, and</w:t>
                  </w:r>
                </w:p>
                <w:p w14:paraId="5FDE8BF9" w14:textId="6CA6F2F7" w:rsidR="00075993" w:rsidRPr="0019178E" w:rsidRDefault="00EE1E03" w:rsidP="007103F0">
                  <w:pPr>
                    <w:pStyle w:val="ListParagraph"/>
                    <w:numPr>
                      <w:ilvl w:val="0"/>
                      <w:numId w:val="8"/>
                    </w:numPr>
                    <w:ind w:left="158" w:hanging="187"/>
                  </w:pPr>
                  <w:proofErr w:type="gramStart"/>
                  <w:r w:rsidRPr="0019178E">
                    <w:rPr>
                      <w:color w:val="auto"/>
                    </w:rPr>
                    <w:t>p</w:t>
                  </w:r>
                  <w:r w:rsidR="00075993" w:rsidRPr="0019178E">
                    <w:rPr>
                      <w:color w:val="auto"/>
                    </w:rPr>
                    <w:t>lace</w:t>
                  </w:r>
                  <w:proofErr w:type="gramEnd"/>
                  <w:r w:rsidR="00075993" w:rsidRPr="0019178E">
                    <w:rPr>
                      <w:color w:val="auto"/>
                    </w:rPr>
                    <w:t xml:space="preserve"> the claim under EP control in VBMS</w:t>
                  </w:r>
                  <w:r w:rsidR="00407E25" w:rsidRPr="0019178E">
                    <w:rPr>
                      <w:color w:val="auto"/>
                    </w:rPr>
                    <w:t>.</w:t>
                  </w:r>
                </w:p>
              </w:tc>
            </w:tr>
            <w:tr w:rsidR="00075993" w:rsidRPr="0019178E" w14:paraId="54B3C4D0" w14:textId="77777777" w:rsidTr="002F0D3E">
              <w:tc>
                <w:tcPr>
                  <w:tcW w:w="3037" w:type="dxa"/>
                </w:tcPr>
                <w:p w14:paraId="359CDDA5" w14:textId="01852ADF" w:rsidR="00075993" w:rsidRPr="0019178E" w:rsidRDefault="00075993" w:rsidP="00075993">
                  <w:r w:rsidRPr="0019178E">
                    <w:t>is excluded from VBMS</w:t>
                  </w:r>
                </w:p>
              </w:tc>
              <w:tc>
                <w:tcPr>
                  <w:tcW w:w="3309" w:type="dxa"/>
                </w:tcPr>
                <w:p w14:paraId="5E50AA18" w14:textId="2C2CCA04" w:rsidR="00075993" w:rsidRPr="0019178E" w:rsidRDefault="00EE1E03" w:rsidP="007103F0">
                  <w:pPr>
                    <w:pStyle w:val="ListParagraph"/>
                    <w:numPr>
                      <w:ilvl w:val="0"/>
                      <w:numId w:val="9"/>
                    </w:numPr>
                    <w:ind w:left="158" w:hanging="187"/>
                  </w:pPr>
                  <w:r w:rsidRPr="0019178E">
                    <w:t>b</w:t>
                  </w:r>
                  <w:r w:rsidR="00D84D28" w:rsidRPr="0019178E">
                    <w:t>uild a red rope claims folder if one does not already exist</w:t>
                  </w:r>
                  <w:r w:rsidRPr="0019178E">
                    <w:t>, and</w:t>
                  </w:r>
                </w:p>
                <w:p w14:paraId="5DEFD463" w14:textId="21A99EEC" w:rsidR="001E241D" w:rsidRPr="0019178E" w:rsidRDefault="00EE1E03" w:rsidP="0034185F">
                  <w:pPr>
                    <w:pStyle w:val="ListParagraph"/>
                    <w:numPr>
                      <w:ilvl w:val="0"/>
                      <w:numId w:val="9"/>
                    </w:numPr>
                    <w:ind w:left="158" w:hanging="187"/>
                  </w:pPr>
                  <w:proofErr w:type="gramStart"/>
                  <w:r w:rsidRPr="0019178E">
                    <w:t>p</w:t>
                  </w:r>
                  <w:r w:rsidR="00D84D28" w:rsidRPr="0019178E">
                    <w:t>lace</w:t>
                  </w:r>
                  <w:proofErr w:type="gramEnd"/>
                  <w:r w:rsidR="00D84D28" w:rsidRPr="0019178E">
                    <w:t xml:space="preserve"> the claim under EP control in Share</w:t>
                  </w:r>
                  <w:r w:rsidRPr="0019178E">
                    <w:t>.</w:t>
                  </w:r>
                </w:p>
              </w:tc>
            </w:tr>
          </w:tbl>
          <w:p w14:paraId="7086839F" w14:textId="03428FCA" w:rsidR="00281321" w:rsidRPr="0019178E" w:rsidRDefault="00281321" w:rsidP="002F0D3E"/>
        </w:tc>
      </w:tr>
      <w:tr w:rsidR="00D74DDD" w:rsidRPr="0019178E" w14:paraId="708683A9" w14:textId="77777777" w:rsidTr="00B94131">
        <w:tc>
          <w:tcPr>
            <w:tcW w:w="675" w:type="pct"/>
            <w:shd w:val="clear" w:color="auto" w:fill="auto"/>
          </w:tcPr>
          <w:p w14:paraId="708683A1" w14:textId="2B92F9DF" w:rsidR="00D74DDD" w:rsidRPr="0019178E" w:rsidRDefault="00407E25" w:rsidP="00B94131">
            <w:pPr>
              <w:pStyle w:val="TableText"/>
              <w:jc w:val="center"/>
            </w:pPr>
            <w:r w:rsidRPr="0019178E">
              <w:t>4</w:t>
            </w:r>
          </w:p>
        </w:tc>
        <w:tc>
          <w:tcPr>
            <w:tcW w:w="4325" w:type="pct"/>
            <w:shd w:val="clear" w:color="auto" w:fill="auto"/>
          </w:tcPr>
          <w:p w14:paraId="708683A2" w14:textId="77777777" w:rsidR="00281321" w:rsidRPr="0019178E" w:rsidRDefault="00281321" w:rsidP="00281321">
            <w:pPr>
              <w:pStyle w:val="TableText"/>
              <w:rPr>
                <w:color w:val="auto"/>
              </w:rPr>
            </w:pPr>
            <w:r w:rsidRPr="0019178E">
              <w:rPr>
                <w:color w:val="auto"/>
              </w:rPr>
              <w:t xml:space="preserve">Ensure all evidence is secured together, including </w:t>
            </w:r>
          </w:p>
          <w:p w14:paraId="708683A4" w14:textId="77777777" w:rsidR="00D74DDD" w:rsidRPr="0019178E" w:rsidRDefault="00D74DDD" w:rsidP="00B94131">
            <w:pPr>
              <w:pStyle w:val="TableText"/>
            </w:pPr>
          </w:p>
          <w:p w14:paraId="708683A5" w14:textId="6F9AAFBE" w:rsidR="00D74DDD" w:rsidRPr="0019178E" w:rsidRDefault="00D74DDD" w:rsidP="00D74DDD">
            <w:pPr>
              <w:pStyle w:val="BulletText1"/>
              <w:numPr>
                <w:ilvl w:val="0"/>
                <w:numId w:val="1"/>
              </w:numPr>
              <w:rPr>
                <w:b/>
                <w:bCs/>
              </w:rPr>
            </w:pPr>
            <w:r w:rsidRPr="0019178E">
              <w:t>a dated copy of the Section 5103 notice</w:t>
            </w:r>
            <w:r w:rsidR="00253626" w:rsidRPr="0019178E">
              <w:t xml:space="preserve"> or a completed and signed </w:t>
            </w:r>
            <w:r w:rsidR="00253626" w:rsidRPr="0019178E">
              <w:rPr>
                <w:i/>
              </w:rPr>
              <w:t>VA Form 21-526EZ</w:t>
            </w:r>
          </w:p>
          <w:p w14:paraId="708683A7" w14:textId="10A19429" w:rsidR="00281321" w:rsidRPr="0019178E" w:rsidRDefault="00C5283D" w:rsidP="00281321">
            <w:pPr>
              <w:pStyle w:val="BulletText1"/>
              <w:numPr>
                <w:ilvl w:val="0"/>
                <w:numId w:val="1"/>
              </w:numPr>
              <w:rPr>
                <w:color w:val="auto"/>
              </w:rPr>
            </w:pPr>
            <w:r w:rsidRPr="0019178E">
              <w:t>photo</w:t>
            </w:r>
            <w:r w:rsidR="00A0050A" w:rsidRPr="0019178E">
              <w:t>copies of STRs</w:t>
            </w:r>
            <w:r w:rsidRPr="0019178E">
              <w:t>,</w:t>
            </w:r>
            <w:r w:rsidR="00762C77" w:rsidRPr="0019178E">
              <w:t xml:space="preserve"> CD-ROM,</w:t>
            </w:r>
            <w:r w:rsidRPr="0019178E">
              <w:t xml:space="preserve"> </w:t>
            </w:r>
            <w:r w:rsidR="00407E25" w:rsidRPr="0019178E">
              <w:t xml:space="preserve">and </w:t>
            </w:r>
            <w:r w:rsidRPr="0019178E">
              <w:rPr>
                <w:color w:val="auto"/>
              </w:rPr>
              <w:t>any digital media files</w:t>
            </w:r>
            <w:r w:rsidR="00EE1E03" w:rsidRPr="0019178E">
              <w:rPr>
                <w:color w:val="auto"/>
              </w:rPr>
              <w:t xml:space="preserve">, </w:t>
            </w:r>
            <w:r w:rsidR="00281321" w:rsidRPr="0019178E">
              <w:t>and</w:t>
            </w:r>
          </w:p>
          <w:p w14:paraId="708683A8" w14:textId="21BDB0FA" w:rsidR="00D74DDD" w:rsidRPr="0019178E" w:rsidRDefault="00281321" w:rsidP="00A0050A">
            <w:pPr>
              <w:pStyle w:val="BulletText1"/>
              <w:numPr>
                <w:ilvl w:val="0"/>
                <w:numId w:val="1"/>
              </w:numPr>
              <w:rPr>
                <w:color w:val="auto"/>
              </w:rPr>
            </w:pPr>
            <w:proofErr w:type="gramStart"/>
            <w:r w:rsidRPr="0019178E">
              <w:t>a</w:t>
            </w:r>
            <w:r w:rsidR="00A0050A" w:rsidRPr="0019178E">
              <w:t>ny</w:t>
            </w:r>
            <w:proofErr w:type="gramEnd"/>
            <w:r w:rsidRPr="0019178E">
              <w:t xml:space="preserve"> other evidence and information submitted in support of the claim</w:t>
            </w:r>
            <w:r w:rsidR="00EE1E03" w:rsidRPr="0019178E">
              <w:t>.</w:t>
            </w:r>
          </w:p>
        </w:tc>
      </w:tr>
      <w:tr w:rsidR="00D74DDD" w:rsidRPr="0019178E" w14:paraId="708683B1" w14:textId="4F529079" w:rsidTr="00B94131">
        <w:tc>
          <w:tcPr>
            <w:tcW w:w="675" w:type="pct"/>
            <w:shd w:val="clear" w:color="auto" w:fill="auto"/>
          </w:tcPr>
          <w:p w14:paraId="708683AD" w14:textId="55AD0565" w:rsidR="00D74DDD" w:rsidRPr="0019178E" w:rsidRDefault="00F76D78" w:rsidP="00B94131">
            <w:pPr>
              <w:pStyle w:val="TableText"/>
              <w:jc w:val="center"/>
            </w:pPr>
            <w:r w:rsidRPr="0019178E">
              <w:t>5</w:t>
            </w:r>
          </w:p>
        </w:tc>
        <w:tc>
          <w:tcPr>
            <w:tcW w:w="4325" w:type="pct"/>
            <w:shd w:val="clear" w:color="auto" w:fill="auto"/>
          </w:tcPr>
          <w:p w14:paraId="21136899" w14:textId="2118E8B6" w:rsidR="00B16F35" w:rsidRPr="0019178E" w:rsidRDefault="00181077" w:rsidP="00B16F35">
            <w:pPr>
              <w:pStyle w:val="TableText"/>
            </w:pPr>
            <w:r w:rsidRPr="0019178E">
              <w:t xml:space="preserve">Verify if </w:t>
            </w:r>
            <w:r w:rsidR="00B16F35" w:rsidRPr="0019178E">
              <w:t>the VA examination requires claim</w:t>
            </w:r>
            <w:r w:rsidR="00E31E02" w:rsidRPr="0019178E">
              <w:t>s</w:t>
            </w:r>
            <w:r w:rsidR="00B16F35" w:rsidRPr="0019178E">
              <w:t xml:space="preserve"> f</w:t>
            </w:r>
            <w:r w:rsidR="00E31E02" w:rsidRPr="0019178E">
              <w:t>older</w:t>
            </w:r>
            <w:r w:rsidR="00B16F35" w:rsidRPr="0019178E">
              <w:t xml:space="preserve"> review.</w:t>
            </w:r>
          </w:p>
          <w:p w14:paraId="253BB280" w14:textId="77777777" w:rsidR="001D4995" w:rsidRPr="0019178E" w:rsidRDefault="001D4995" w:rsidP="00B16F35">
            <w:pPr>
              <w:pStyle w:val="TableText"/>
            </w:pPr>
          </w:p>
          <w:p w14:paraId="78F1B5AD" w14:textId="00A06B29" w:rsidR="00354ACA" w:rsidRPr="0019178E" w:rsidRDefault="00354ACA" w:rsidP="00B16F35">
            <w:pPr>
              <w:pStyle w:val="TableText"/>
            </w:pPr>
            <w:r w:rsidRPr="0019178E">
              <w:t>Follow the steps in the table below when requesting examinations for Pre-Discharge claims.</w:t>
            </w:r>
          </w:p>
          <w:p w14:paraId="02AD9AAF" w14:textId="77777777" w:rsidR="00354ACA" w:rsidRPr="0019178E" w:rsidRDefault="00354ACA" w:rsidP="00B16F35">
            <w:pPr>
              <w:pStyle w:val="TableText"/>
            </w:pPr>
          </w:p>
          <w:tbl>
            <w:tblPr>
              <w:tblStyle w:val="TableGrid"/>
              <w:tblW w:w="6300" w:type="dxa"/>
              <w:tblInd w:w="67" w:type="dxa"/>
              <w:tblLayout w:type="fixed"/>
              <w:tblLook w:val="04A0" w:firstRow="1" w:lastRow="0" w:firstColumn="1" w:lastColumn="0" w:noHBand="0" w:noVBand="1"/>
            </w:tblPr>
            <w:tblGrid>
              <w:gridCol w:w="869"/>
              <w:gridCol w:w="5431"/>
            </w:tblGrid>
            <w:tr w:rsidR="00354ACA" w:rsidRPr="0019178E" w14:paraId="424ABABF" w14:textId="77777777" w:rsidTr="00354ACA">
              <w:tc>
                <w:tcPr>
                  <w:tcW w:w="869" w:type="dxa"/>
                </w:tcPr>
                <w:p w14:paraId="75040C1A" w14:textId="77777777" w:rsidR="00354ACA" w:rsidRPr="0019178E" w:rsidRDefault="00354ACA" w:rsidP="004B33E5">
                  <w:pPr>
                    <w:jc w:val="center"/>
                    <w:rPr>
                      <w:b/>
                    </w:rPr>
                  </w:pPr>
                  <w:r w:rsidRPr="0019178E">
                    <w:rPr>
                      <w:b/>
                    </w:rPr>
                    <w:t>Step</w:t>
                  </w:r>
                </w:p>
              </w:tc>
              <w:tc>
                <w:tcPr>
                  <w:tcW w:w="5431" w:type="dxa"/>
                </w:tcPr>
                <w:p w14:paraId="37513AD4" w14:textId="77777777" w:rsidR="00354ACA" w:rsidRPr="0019178E" w:rsidRDefault="00354ACA" w:rsidP="004B33E5">
                  <w:pPr>
                    <w:jc w:val="center"/>
                    <w:rPr>
                      <w:b/>
                    </w:rPr>
                  </w:pPr>
                  <w:r w:rsidRPr="0019178E">
                    <w:rPr>
                      <w:b/>
                    </w:rPr>
                    <w:t>Action</w:t>
                  </w:r>
                </w:p>
              </w:tc>
            </w:tr>
            <w:tr w:rsidR="00354ACA" w:rsidRPr="0019178E" w14:paraId="4BCDA89C" w14:textId="77777777" w:rsidTr="00354ACA">
              <w:tc>
                <w:tcPr>
                  <w:tcW w:w="869" w:type="dxa"/>
                </w:tcPr>
                <w:p w14:paraId="47EB0229" w14:textId="77777777" w:rsidR="00354ACA" w:rsidRPr="0019178E" w:rsidRDefault="00354ACA" w:rsidP="004B33E5">
                  <w:pPr>
                    <w:jc w:val="center"/>
                  </w:pPr>
                  <w:r w:rsidRPr="0019178E">
                    <w:t>1</w:t>
                  </w:r>
                </w:p>
              </w:tc>
              <w:tc>
                <w:tcPr>
                  <w:tcW w:w="5431" w:type="dxa"/>
                </w:tcPr>
                <w:p w14:paraId="1DBEB165" w14:textId="77777777" w:rsidR="00354ACA" w:rsidRPr="0019178E" w:rsidRDefault="00354ACA" w:rsidP="004B33E5">
                  <w:pPr>
                    <w:rPr>
                      <w:color w:val="auto"/>
                    </w:rPr>
                  </w:pPr>
                  <w:r w:rsidRPr="0019178E">
                    <w:t>Select the appropriate claim type in the</w:t>
                  </w:r>
                  <w:r w:rsidRPr="0019178E">
                    <w:rPr>
                      <w:color w:val="auto"/>
                    </w:rPr>
                    <w:t xml:space="preserve"> Compensation and Pension Record Interchange (CAPRI) according to the table below.</w:t>
                  </w:r>
                </w:p>
                <w:p w14:paraId="37A822A5" w14:textId="77777777" w:rsidR="00354ACA" w:rsidRPr="0019178E" w:rsidRDefault="00354ACA" w:rsidP="004B33E5">
                  <w:pPr>
                    <w:rPr>
                      <w:color w:val="auto"/>
                    </w:rPr>
                  </w:pPr>
                </w:p>
                <w:tbl>
                  <w:tblPr>
                    <w:tblStyle w:val="TableGrid"/>
                    <w:tblW w:w="5228" w:type="dxa"/>
                    <w:tblLayout w:type="fixed"/>
                    <w:tblLook w:val="04A0" w:firstRow="1" w:lastRow="0" w:firstColumn="1" w:lastColumn="0" w:noHBand="0" w:noVBand="1"/>
                  </w:tblPr>
                  <w:tblGrid>
                    <w:gridCol w:w="2618"/>
                    <w:gridCol w:w="2610"/>
                  </w:tblGrid>
                  <w:tr w:rsidR="00354ACA" w:rsidRPr="0019178E" w14:paraId="314A5206" w14:textId="77777777" w:rsidTr="00354ACA">
                    <w:tc>
                      <w:tcPr>
                        <w:tcW w:w="2618" w:type="dxa"/>
                      </w:tcPr>
                      <w:p w14:paraId="4845DB33" w14:textId="77777777" w:rsidR="00354ACA" w:rsidRPr="0019178E" w:rsidRDefault="00354ACA" w:rsidP="004B33E5">
                        <w:pPr>
                          <w:rPr>
                            <w:b/>
                          </w:rPr>
                        </w:pPr>
                        <w:r w:rsidRPr="0019178E">
                          <w:rPr>
                            <w:b/>
                          </w:rPr>
                          <w:t>If the service member files …</w:t>
                        </w:r>
                      </w:p>
                    </w:tc>
                    <w:tc>
                      <w:tcPr>
                        <w:tcW w:w="2610" w:type="dxa"/>
                      </w:tcPr>
                      <w:p w14:paraId="3AF70367" w14:textId="77777777" w:rsidR="00354ACA" w:rsidRPr="0019178E" w:rsidRDefault="00354ACA" w:rsidP="004B33E5">
                        <w:pPr>
                          <w:rPr>
                            <w:b/>
                          </w:rPr>
                        </w:pPr>
                        <w:r w:rsidRPr="0019178E">
                          <w:rPr>
                            <w:b/>
                          </w:rPr>
                          <w:t>Then select the...</w:t>
                        </w:r>
                      </w:p>
                    </w:tc>
                  </w:tr>
                  <w:tr w:rsidR="00354ACA" w:rsidRPr="0019178E" w14:paraId="6397265D" w14:textId="77777777" w:rsidTr="00354ACA">
                    <w:tc>
                      <w:tcPr>
                        <w:tcW w:w="2618" w:type="dxa"/>
                      </w:tcPr>
                      <w:p w14:paraId="0B396E39" w14:textId="77777777" w:rsidR="00354ACA" w:rsidRPr="0019178E" w:rsidRDefault="00354ACA" w:rsidP="004B33E5">
                        <w:r w:rsidRPr="0019178E">
                          <w:t>a BDD claim and has 180 to 90 days remaining on active duty</w:t>
                        </w:r>
                      </w:p>
                    </w:tc>
                    <w:tc>
                      <w:tcPr>
                        <w:tcW w:w="2610" w:type="dxa"/>
                      </w:tcPr>
                      <w:p w14:paraId="35464378" w14:textId="77777777" w:rsidR="00354ACA" w:rsidRPr="0019178E" w:rsidRDefault="00354ACA" w:rsidP="004B33E5">
                        <w:pPr>
                          <w:rPr>
                            <w:color w:val="1F497D"/>
                          </w:rPr>
                        </w:pPr>
                        <w:r w:rsidRPr="0019178E">
                          <w:rPr>
                            <w:i/>
                            <w:color w:val="auto"/>
                          </w:rPr>
                          <w:t>BDD – DOD SHA</w:t>
                        </w:r>
                        <w:r w:rsidRPr="0019178E">
                          <w:rPr>
                            <w:color w:val="auto"/>
                          </w:rPr>
                          <w:t xml:space="preserve"> claim type.</w:t>
                        </w:r>
                      </w:p>
                    </w:tc>
                  </w:tr>
                  <w:tr w:rsidR="00354ACA" w:rsidRPr="0019178E" w14:paraId="2B2F7158" w14:textId="77777777" w:rsidTr="00354ACA">
                    <w:tc>
                      <w:tcPr>
                        <w:tcW w:w="2618" w:type="dxa"/>
                      </w:tcPr>
                      <w:p w14:paraId="38A79A79" w14:textId="77777777" w:rsidR="00354ACA" w:rsidRPr="0019178E" w:rsidRDefault="00354ACA" w:rsidP="004B33E5">
                        <w:r w:rsidRPr="0019178E">
                          <w:t>a BDD claim and has less than 90 days remaining on active duty</w:t>
                        </w:r>
                      </w:p>
                    </w:tc>
                    <w:tc>
                      <w:tcPr>
                        <w:tcW w:w="2610" w:type="dxa"/>
                      </w:tcPr>
                      <w:p w14:paraId="10DDE1E3" w14:textId="77777777" w:rsidR="00354ACA" w:rsidRPr="0019178E" w:rsidRDefault="00354ACA" w:rsidP="004B33E5">
                        <w:pPr>
                          <w:rPr>
                            <w:color w:val="auto"/>
                          </w:rPr>
                        </w:pPr>
                        <w:r w:rsidRPr="0019178E">
                          <w:rPr>
                            <w:i/>
                            <w:color w:val="auto"/>
                          </w:rPr>
                          <w:t xml:space="preserve">BDD </w:t>
                        </w:r>
                        <w:r w:rsidRPr="0019178E">
                          <w:rPr>
                            <w:color w:val="auto"/>
                          </w:rPr>
                          <w:t xml:space="preserve">claim type. </w:t>
                        </w:r>
                      </w:p>
                    </w:tc>
                  </w:tr>
                  <w:tr w:rsidR="00354ACA" w:rsidRPr="0019178E" w14:paraId="51CAC293" w14:textId="77777777" w:rsidTr="00354ACA">
                    <w:tc>
                      <w:tcPr>
                        <w:tcW w:w="2618" w:type="dxa"/>
                      </w:tcPr>
                      <w:p w14:paraId="561C196E" w14:textId="77777777" w:rsidR="00354ACA" w:rsidRPr="0019178E" w:rsidRDefault="00354ACA" w:rsidP="004B33E5">
                        <w:r w:rsidRPr="0019178E">
                          <w:t>a Quick Start claim</w:t>
                        </w:r>
                      </w:p>
                    </w:tc>
                    <w:tc>
                      <w:tcPr>
                        <w:tcW w:w="2610" w:type="dxa"/>
                      </w:tcPr>
                      <w:p w14:paraId="0F087059" w14:textId="77777777" w:rsidR="00354ACA" w:rsidRPr="0019178E" w:rsidRDefault="00354ACA" w:rsidP="004B33E5">
                        <w:pPr>
                          <w:rPr>
                            <w:color w:val="auto"/>
                          </w:rPr>
                        </w:pPr>
                        <w:r w:rsidRPr="0019178E">
                          <w:rPr>
                            <w:i/>
                          </w:rPr>
                          <w:t xml:space="preserve">QUICK START </w:t>
                        </w:r>
                        <w:r w:rsidRPr="0019178E">
                          <w:t>claim type.</w:t>
                        </w:r>
                      </w:p>
                    </w:tc>
                  </w:tr>
                </w:tbl>
                <w:p w14:paraId="6A975CBD" w14:textId="77777777" w:rsidR="00354ACA" w:rsidRPr="0019178E" w:rsidRDefault="00354ACA" w:rsidP="004B33E5"/>
              </w:tc>
            </w:tr>
            <w:tr w:rsidR="00354ACA" w:rsidRPr="0019178E" w14:paraId="37BC4DF4" w14:textId="77777777" w:rsidTr="00354ACA">
              <w:tc>
                <w:tcPr>
                  <w:tcW w:w="869" w:type="dxa"/>
                </w:tcPr>
                <w:p w14:paraId="2BCA3C5E" w14:textId="77777777" w:rsidR="00354ACA" w:rsidRPr="0019178E" w:rsidRDefault="00354ACA" w:rsidP="004B33E5">
                  <w:pPr>
                    <w:jc w:val="center"/>
                  </w:pPr>
                  <w:r w:rsidRPr="0019178E">
                    <w:t>2</w:t>
                  </w:r>
                </w:p>
              </w:tc>
              <w:tc>
                <w:tcPr>
                  <w:tcW w:w="5431" w:type="dxa"/>
                </w:tcPr>
                <w:p w14:paraId="087AB7DF" w14:textId="77777777" w:rsidR="00354ACA" w:rsidRPr="0019178E" w:rsidRDefault="00354ACA" w:rsidP="004B33E5">
                  <w:r w:rsidRPr="0019178E">
                    <w:t>Does the VA examination require claims folder review?</w:t>
                  </w:r>
                </w:p>
                <w:p w14:paraId="66EC91B1" w14:textId="77777777" w:rsidR="00354ACA" w:rsidRPr="0019178E" w:rsidRDefault="00354ACA" w:rsidP="004B33E5"/>
                <w:p w14:paraId="1C9E2F89" w14:textId="77777777" w:rsidR="00354ACA" w:rsidRPr="0019178E" w:rsidRDefault="00354ACA" w:rsidP="004B33E5">
                  <w:pPr>
                    <w:pStyle w:val="ListParagraph"/>
                    <w:numPr>
                      <w:ilvl w:val="0"/>
                      <w:numId w:val="68"/>
                    </w:numPr>
                    <w:ind w:left="158" w:hanging="187"/>
                  </w:pPr>
                  <w:r w:rsidRPr="0019178E">
                    <w:t xml:space="preserve">If </w:t>
                  </w:r>
                  <w:r w:rsidRPr="0019178E">
                    <w:rPr>
                      <w:i/>
                    </w:rPr>
                    <w:t>yes</w:t>
                  </w:r>
                  <w:r w:rsidRPr="0019178E">
                    <w:t>, proceed to the next step.</w:t>
                  </w:r>
                </w:p>
                <w:p w14:paraId="7B925463" w14:textId="77777777" w:rsidR="00354ACA" w:rsidRPr="0019178E" w:rsidRDefault="00354ACA" w:rsidP="004B33E5">
                  <w:pPr>
                    <w:pStyle w:val="ListParagraph"/>
                    <w:numPr>
                      <w:ilvl w:val="0"/>
                      <w:numId w:val="68"/>
                    </w:numPr>
                    <w:ind w:left="158" w:hanging="187"/>
                  </w:pPr>
                  <w:r w:rsidRPr="0019178E">
                    <w:t xml:space="preserve">If </w:t>
                  </w:r>
                  <w:r w:rsidRPr="0019178E">
                    <w:rPr>
                      <w:i/>
                    </w:rPr>
                    <w:t>no</w:t>
                  </w:r>
                  <w:r w:rsidRPr="0019178E">
                    <w:t>, proceed to Step 4.</w:t>
                  </w:r>
                </w:p>
              </w:tc>
            </w:tr>
            <w:tr w:rsidR="00354ACA" w:rsidRPr="0019178E" w14:paraId="648ED390" w14:textId="77777777" w:rsidTr="00354ACA">
              <w:tc>
                <w:tcPr>
                  <w:tcW w:w="869" w:type="dxa"/>
                </w:tcPr>
                <w:p w14:paraId="4E076A5F" w14:textId="77777777" w:rsidR="00354ACA" w:rsidRPr="0019178E" w:rsidRDefault="00354ACA" w:rsidP="004B33E5">
                  <w:pPr>
                    <w:jc w:val="center"/>
                  </w:pPr>
                  <w:r w:rsidRPr="0019178E">
                    <w:t>3</w:t>
                  </w:r>
                </w:p>
              </w:tc>
              <w:tc>
                <w:tcPr>
                  <w:tcW w:w="5431" w:type="dxa"/>
                </w:tcPr>
                <w:p w14:paraId="0D88AB76" w14:textId="77777777" w:rsidR="00354ACA" w:rsidRPr="0019178E" w:rsidRDefault="00354ACA" w:rsidP="004B33E5">
                  <w:r w:rsidRPr="0019178E">
                    <w:t>Follow the steps in the table below if the VA examination requires claims folder review.</w:t>
                  </w:r>
                </w:p>
                <w:p w14:paraId="4F268563" w14:textId="77777777" w:rsidR="00354ACA" w:rsidRPr="0019178E" w:rsidRDefault="00354ACA" w:rsidP="004B33E5"/>
                <w:tbl>
                  <w:tblPr>
                    <w:tblStyle w:val="TableGrid"/>
                    <w:tblpPr w:leftFromText="180" w:rightFromText="180" w:vertAnchor="text" w:horzAnchor="margin" w:tblpX="-15" w:tblpY="57"/>
                    <w:tblOverlap w:val="never"/>
                    <w:tblW w:w="5215" w:type="dxa"/>
                    <w:tblLayout w:type="fixed"/>
                    <w:tblLook w:val="04A0" w:firstRow="1" w:lastRow="0" w:firstColumn="1" w:lastColumn="0" w:noHBand="0" w:noVBand="1"/>
                  </w:tblPr>
                  <w:tblGrid>
                    <w:gridCol w:w="857"/>
                    <w:gridCol w:w="4358"/>
                  </w:tblGrid>
                  <w:tr w:rsidR="00354ACA" w:rsidRPr="0019178E" w14:paraId="649B6D44" w14:textId="77777777" w:rsidTr="00C523D8">
                    <w:trPr>
                      <w:trHeight w:val="335"/>
                    </w:trPr>
                    <w:tc>
                      <w:tcPr>
                        <w:tcW w:w="857" w:type="dxa"/>
                      </w:tcPr>
                      <w:p w14:paraId="13D817A9" w14:textId="77777777" w:rsidR="00354ACA" w:rsidRPr="0019178E" w:rsidRDefault="00354ACA" w:rsidP="004B33E5">
                        <w:pPr>
                          <w:jc w:val="center"/>
                          <w:rPr>
                            <w:b/>
                          </w:rPr>
                        </w:pPr>
                        <w:r w:rsidRPr="0019178E">
                          <w:rPr>
                            <w:b/>
                          </w:rPr>
                          <w:t>Step</w:t>
                        </w:r>
                      </w:p>
                    </w:tc>
                    <w:tc>
                      <w:tcPr>
                        <w:tcW w:w="4358" w:type="dxa"/>
                      </w:tcPr>
                      <w:p w14:paraId="64106910" w14:textId="77777777" w:rsidR="00354ACA" w:rsidRPr="0019178E" w:rsidRDefault="00354ACA" w:rsidP="004B33E5">
                        <w:pPr>
                          <w:jc w:val="center"/>
                          <w:rPr>
                            <w:b/>
                          </w:rPr>
                        </w:pPr>
                        <w:r w:rsidRPr="0019178E">
                          <w:rPr>
                            <w:b/>
                          </w:rPr>
                          <w:t>Action</w:t>
                        </w:r>
                      </w:p>
                    </w:tc>
                  </w:tr>
                  <w:tr w:rsidR="00354ACA" w:rsidRPr="0019178E" w14:paraId="78C5B22D" w14:textId="77777777" w:rsidTr="00C523D8">
                    <w:trPr>
                      <w:trHeight w:val="335"/>
                    </w:trPr>
                    <w:tc>
                      <w:tcPr>
                        <w:tcW w:w="857" w:type="dxa"/>
                      </w:tcPr>
                      <w:p w14:paraId="39BBBD78" w14:textId="77777777" w:rsidR="00354ACA" w:rsidRPr="0019178E" w:rsidRDefault="00354ACA" w:rsidP="004B33E5">
                        <w:pPr>
                          <w:jc w:val="center"/>
                        </w:pPr>
                        <w:r w:rsidRPr="0019178E">
                          <w:t>1</w:t>
                        </w:r>
                      </w:p>
                    </w:tc>
                    <w:tc>
                      <w:tcPr>
                        <w:tcW w:w="4358" w:type="dxa"/>
                      </w:tcPr>
                      <w:p w14:paraId="7260706B" w14:textId="77777777" w:rsidR="00354ACA" w:rsidRPr="0019178E" w:rsidRDefault="00354ACA" w:rsidP="004B33E5">
                        <w:r w:rsidRPr="0019178E">
                          <w:t xml:space="preserve">Send all evidence for scanning upload </w:t>
                        </w:r>
                        <w:r w:rsidRPr="0019178E">
                          <w:rPr>
                            <w:b/>
                            <w:i/>
                          </w:rPr>
                          <w:t>within five calendar days</w:t>
                        </w:r>
                        <w:r w:rsidRPr="0019178E">
                          <w:t xml:space="preserve"> of receipt of the claim.</w:t>
                        </w:r>
                      </w:p>
                    </w:tc>
                  </w:tr>
                  <w:tr w:rsidR="00354ACA" w:rsidRPr="0019178E" w14:paraId="4ADC6081" w14:textId="77777777" w:rsidTr="00C523D8">
                    <w:trPr>
                      <w:trHeight w:val="335"/>
                    </w:trPr>
                    <w:tc>
                      <w:tcPr>
                        <w:tcW w:w="857" w:type="dxa"/>
                      </w:tcPr>
                      <w:p w14:paraId="53516B8C" w14:textId="77777777" w:rsidR="00354ACA" w:rsidRPr="0019178E" w:rsidRDefault="00354ACA" w:rsidP="004B33E5">
                        <w:pPr>
                          <w:jc w:val="center"/>
                        </w:pPr>
                        <w:r w:rsidRPr="0019178E">
                          <w:t>2</w:t>
                        </w:r>
                      </w:p>
                    </w:tc>
                    <w:tc>
                      <w:tcPr>
                        <w:tcW w:w="4358" w:type="dxa"/>
                      </w:tcPr>
                      <w:p w14:paraId="7597B5CB" w14:textId="77777777" w:rsidR="00354ACA" w:rsidRPr="0019178E" w:rsidRDefault="00354ACA" w:rsidP="004B33E5">
                        <w:r w:rsidRPr="0019178E">
                          <w:t xml:space="preserve">Add a VBMS custom tracked item, </w:t>
                        </w:r>
                        <w:r w:rsidRPr="0019178E">
                          <w:rPr>
                            <w:i/>
                          </w:rPr>
                          <w:t>Documents sent for scanning,</w:t>
                        </w:r>
                        <w:r w:rsidRPr="0019178E">
                          <w:t xml:space="preserve"> with a 10 day suspense</w:t>
                        </w:r>
                      </w:p>
                      <w:p w14:paraId="58262814" w14:textId="77777777" w:rsidR="00354ACA" w:rsidRPr="0019178E" w:rsidRDefault="00354ACA" w:rsidP="004B33E5"/>
                    </w:tc>
                  </w:tr>
                  <w:tr w:rsidR="00354ACA" w:rsidRPr="0019178E" w14:paraId="159B43CE" w14:textId="77777777" w:rsidTr="00C523D8">
                    <w:trPr>
                      <w:trHeight w:val="353"/>
                    </w:trPr>
                    <w:tc>
                      <w:tcPr>
                        <w:tcW w:w="857" w:type="dxa"/>
                      </w:tcPr>
                      <w:p w14:paraId="036F1B85" w14:textId="77777777" w:rsidR="00354ACA" w:rsidRPr="0019178E" w:rsidRDefault="00354ACA" w:rsidP="004B33E5">
                        <w:pPr>
                          <w:jc w:val="center"/>
                        </w:pPr>
                        <w:r w:rsidRPr="0019178E">
                          <w:t>3</w:t>
                        </w:r>
                      </w:p>
                    </w:tc>
                    <w:tc>
                      <w:tcPr>
                        <w:tcW w:w="4358" w:type="dxa"/>
                      </w:tcPr>
                      <w:p w14:paraId="587F6AF2" w14:textId="77777777" w:rsidR="00354ACA" w:rsidRPr="0019178E" w:rsidRDefault="00354ACA" w:rsidP="004B33E5">
                        <w:r w:rsidRPr="0019178E">
                          <w:t>Are the documents available in VBMS within 10 days?</w:t>
                        </w:r>
                      </w:p>
                      <w:p w14:paraId="2B36B782" w14:textId="77777777" w:rsidR="00354ACA" w:rsidRPr="0019178E" w:rsidRDefault="00354ACA" w:rsidP="004B33E5"/>
                      <w:p w14:paraId="6D2AB7C9" w14:textId="77777777" w:rsidR="00354ACA" w:rsidRPr="0019178E" w:rsidRDefault="00354ACA" w:rsidP="004B33E5">
                        <w:pPr>
                          <w:pStyle w:val="ListParagraph"/>
                          <w:numPr>
                            <w:ilvl w:val="0"/>
                            <w:numId w:val="69"/>
                          </w:numPr>
                          <w:ind w:left="158" w:hanging="187"/>
                        </w:pPr>
                        <w:r w:rsidRPr="0019178E">
                          <w:t xml:space="preserve">If </w:t>
                        </w:r>
                        <w:r w:rsidRPr="0019178E">
                          <w:rPr>
                            <w:i/>
                          </w:rPr>
                          <w:t>yes</w:t>
                        </w:r>
                        <w:r w:rsidRPr="0019178E">
                          <w:t>, proceed to Step 5 of this table.</w:t>
                        </w:r>
                      </w:p>
                      <w:p w14:paraId="1AD997C0" w14:textId="77777777" w:rsidR="00354ACA" w:rsidRPr="0019178E" w:rsidRDefault="00354ACA" w:rsidP="004B33E5">
                        <w:pPr>
                          <w:pStyle w:val="ListParagraph"/>
                          <w:numPr>
                            <w:ilvl w:val="0"/>
                            <w:numId w:val="69"/>
                          </w:numPr>
                          <w:ind w:left="158" w:hanging="187"/>
                        </w:pPr>
                        <w:r w:rsidRPr="0019178E">
                          <w:t xml:space="preserve">If </w:t>
                        </w:r>
                        <w:r w:rsidRPr="0019178E">
                          <w:rPr>
                            <w:i/>
                          </w:rPr>
                          <w:t>no</w:t>
                        </w:r>
                        <w:r w:rsidRPr="0019178E">
                          <w:t xml:space="preserve">, </w:t>
                        </w:r>
                      </w:p>
                      <w:p w14:paraId="289F72CC" w14:textId="77777777" w:rsidR="00354ACA" w:rsidRPr="0019178E" w:rsidRDefault="00354ACA" w:rsidP="004B33E5">
                        <w:pPr>
                          <w:pStyle w:val="ListParagraph"/>
                          <w:numPr>
                            <w:ilvl w:val="0"/>
                            <w:numId w:val="70"/>
                          </w:numPr>
                          <w:ind w:left="346" w:hanging="187"/>
                        </w:pPr>
                        <w:r w:rsidRPr="0019178E">
                          <w:t xml:space="preserve">extend the suspense for an additional five days, and </w:t>
                        </w:r>
                      </w:p>
                      <w:p w14:paraId="0803D1FB" w14:textId="77777777" w:rsidR="00354ACA" w:rsidRPr="0019178E" w:rsidRDefault="00354ACA" w:rsidP="004B33E5">
                        <w:pPr>
                          <w:pStyle w:val="ListParagraph"/>
                          <w:numPr>
                            <w:ilvl w:val="0"/>
                            <w:numId w:val="87"/>
                          </w:numPr>
                          <w:ind w:left="346" w:hanging="187"/>
                        </w:pPr>
                        <w:proofErr w:type="gramStart"/>
                        <w:r w:rsidRPr="0019178E">
                          <w:t>proceed</w:t>
                        </w:r>
                        <w:proofErr w:type="gramEnd"/>
                        <w:r w:rsidRPr="0019178E">
                          <w:t xml:space="preserve"> to Step 4 of this table.</w:t>
                        </w:r>
                      </w:p>
                    </w:tc>
                  </w:tr>
                  <w:tr w:rsidR="00354ACA" w:rsidRPr="0019178E" w14:paraId="2AC1D892" w14:textId="77777777" w:rsidTr="00C523D8">
                    <w:trPr>
                      <w:trHeight w:val="353"/>
                    </w:trPr>
                    <w:tc>
                      <w:tcPr>
                        <w:tcW w:w="857" w:type="dxa"/>
                      </w:tcPr>
                      <w:p w14:paraId="00850377" w14:textId="77777777" w:rsidR="00354ACA" w:rsidRPr="0019178E" w:rsidRDefault="00354ACA" w:rsidP="004B33E5">
                        <w:pPr>
                          <w:jc w:val="center"/>
                        </w:pPr>
                        <w:r w:rsidRPr="0019178E">
                          <w:t>4</w:t>
                        </w:r>
                      </w:p>
                    </w:tc>
                    <w:tc>
                      <w:tcPr>
                        <w:tcW w:w="4358" w:type="dxa"/>
                      </w:tcPr>
                      <w:p w14:paraId="09E2A69A" w14:textId="77777777" w:rsidR="00354ACA" w:rsidRPr="0019178E" w:rsidRDefault="00354ACA" w:rsidP="004B33E5">
                        <w:r w:rsidRPr="0019178E">
                          <w:t>Are the documents present after the five-day extension?</w:t>
                        </w:r>
                      </w:p>
                      <w:p w14:paraId="571E2887" w14:textId="77777777" w:rsidR="00354ACA" w:rsidRPr="0019178E" w:rsidRDefault="00354ACA" w:rsidP="004B33E5"/>
                      <w:p w14:paraId="3B05AC6E" w14:textId="77777777" w:rsidR="00354ACA" w:rsidRPr="0019178E" w:rsidRDefault="00354ACA" w:rsidP="004B33E5">
                        <w:pPr>
                          <w:pStyle w:val="ListParagraph"/>
                          <w:numPr>
                            <w:ilvl w:val="0"/>
                            <w:numId w:val="71"/>
                          </w:numPr>
                          <w:ind w:left="158" w:hanging="187"/>
                        </w:pPr>
                        <w:r w:rsidRPr="0019178E">
                          <w:t xml:space="preserve">If </w:t>
                        </w:r>
                        <w:r w:rsidRPr="0019178E">
                          <w:rPr>
                            <w:i/>
                          </w:rPr>
                          <w:t>yes</w:t>
                        </w:r>
                        <w:r w:rsidRPr="0019178E">
                          <w:t>, proceed to Step 5 of this table.</w:t>
                        </w:r>
                      </w:p>
                      <w:p w14:paraId="63B4D0F9" w14:textId="53A456F2" w:rsidR="00354ACA" w:rsidRPr="0019178E" w:rsidRDefault="003F70BE" w:rsidP="004B33E5">
                        <w:pPr>
                          <w:pStyle w:val="ListParagraph"/>
                          <w:numPr>
                            <w:ilvl w:val="0"/>
                            <w:numId w:val="88"/>
                          </w:numPr>
                          <w:ind w:left="158" w:hanging="187"/>
                        </w:pPr>
                        <w:r w:rsidRPr="0019178E">
                          <w:t xml:space="preserve">If </w:t>
                        </w:r>
                        <w:r w:rsidRPr="0019178E">
                          <w:rPr>
                            <w:i/>
                          </w:rPr>
                          <w:t>no</w:t>
                        </w:r>
                        <w:r w:rsidRPr="0019178E">
                          <w:t xml:space="preserve">, e-mail the Veterans Claims Intake Program </w:t>
                        </w:r>
                        <w:hyperlink r:id="rId14" w:history="1">
                          <w:r w:rsidRPr="0019178E">
                            <w:rPr>
                              <w:rStyle w:val="Hyperlink"/>
                            </w:rPr>
                            <w:t>VCIP Mailbox</w:t>
                          </w:r>
                        </w:hyperlink>
                        <w:r w:rsidRPr="0019178E">
                          <w:rPr>
                            <w:rStyle w:val="Hyperlink"/>
                          </w:rPr>
                          <w:t xml:space="preserve"> </w:t>
                        </w:r>
                        <w:r w:rsidRPr="0019178E">
                          <w:t>for resolution.</w:t>
                        </w:r>
                      </w:p>
                    </w:tc>
                  </w:tr>
                  <w:tr w:rsidR="00354ACA" w:rsidRPr="0019178E" w14:paraId="5693D100" w14:textId="77777777" w:rsidTr="00C523D8">
                    <w:trPr>
                      <w:trHeight w:val="353"/>
                    </w:trPr>
                    <w:tc>
                      <w:tcPr>
                        <w:tcW w:w="857" w:type="dxa"/>
                      </w:tcPr>
                      <w:p w14:paraId="699E1308" w14:textId="77777777" w:rsidR="00354ACA" w:rsidRPr="0019178E" w:rsidRDefault="00354ACA" w:rsidP="004B33E5">
                        <w:pPr>
                          <w:jc w:val="center"/>
                        </w:pPr>
                        <w:r w:rsidRPr="0019178E">
                          <w:t>5</w:t>
                        </w:r>
                      </w:p>
                    </w:tc>
                    <w:tc>
                      <w:tcPr>
                        <w:tcW w:w="4358" w:type="dxa"/>
                      </w:tcPr>
                      <w:p w14:paraId="704D0A5F" w14:textId="77777777" w:rsidR="00354ACA" w:rsidRPr="0019178E" w:rsidRDefault="00354ACA" w:rsidP="004B33E5">
                        <w:r w:rsidRPr="0019178E">
                          <w:rPr>
                            <w:b/>
                            <w:i/>
                          </w:rPr>
                          <w:t>Within five calendar days</w:t>
                        </w:r>
                        <w:r w:rsidRPr="0019178E">
                          <w:t xml:space="preserve"> of notification that all evidence is uploaded into the </w:t>
                        </w:r>
                        <w:proofErr w:type="spellStart"/>
                        <w:r w:rsidRPr="0019178E">
                          <w:t>eFolder</w:t>
                        </w:r>
                        <w:proofErr w:type="spellEnd"/>
                        <w:r w:rsidRPr="0019178E">
                          <w:t>, request the SHA Disability Benefits Questionnaire (DBQ) and any other necessary specialty examinations.</w:t>
                        </w:r>
                      </w:p>
                    </w:tc>
                  </w:tr>
                </w:tbl>
                <w:p w14:paraId="7FC5DBD1" w14:textId="77777777" w:rsidR="00354ACA" w:rsidRPr="0019178E" w:rsidRDefault="00354ACA" w:rsidP="004B33E5"/>
              </w:tc>
            </w:tr>
            <w:tr w:rsidR="00354ACA" w:rsidRPr="0019178E" w14:paraId="503DE837" w14:textId="77777777" w:rsidTr="00354ACA">
              <w:tc>
                <w:tcPr>
                  <w:tcW w:w="869" w:type="dxa"/>
                </w:tcPr>
                <w:p w14:paraId="56573838" w14:textId="77777777" w:rsidR="00354ACA" w:rsidRPr="0019178E" w:rsidRDefault="00354ACA" w:rsidP="004B33E5">
                  <w:pPr>
                    <w:jc w:val="center"/>
                  </w:pPr>
                  <w:r w:rsidRPr="0019178E">
                    <w:t>4</w:t>
                  </w:r>
                </w:p>
              </w:tc>
              <w:tc>
                <w:tcPr>
                  <w:tcW w:w="5431" w:type="dxa"/>
                </w:tcPr>
                <w:p w14:paraId="6B148E50" w14:textId="77777777" w:rsidR="00354ACA" w:rsidRPr="0019178E" w:rsidRDefault="00354ACA" w:rsidP="004B33E5">
                  <w:r w:rsidRPr="0019178E">
                    <w:rPr>
                      <w:b/>
                      <w:i/>
                    </w:rPr>
                    <w:t>Within five calendar days</w:t>
                  </w:r>
                  <w:r w:rsidRPr="0019178E">
                    <w:t xml:space="preserve"> of receipt of the claim, </w:t>
                  </w:r>
                </w:p>
                <w:p w14:paraId="0EA48854" w14:textId="77777777" w:rsidR="00354ACA" w:rsidRPr="0019178E" w:rsidRDefault="00354ACA" w:rsidP="004B33E5"/>
                <w:p w14:paraId="590EBC55" w14:textId="77777777" w:rsidR="00354ACA" w:rsidRPr="0019178E" w:rsidRDefault="00354ACA" w:rsidP="004B33E5">
                  <w:pPr>
                    <w:pStyle w:val="ListParagraph"/>
                    <w:numPr>
                      <w:ilvl w:val="0"/>
                      <w:numId w:val="80"/>
                    </w:numPr>
                    <w:ind w:left="158" w:hanging="187"/>
                  </w:pPr>
                  <w:r w:rsidRPr="0019178E">
                    <w:t>request the SHA DBQ and any other necessary specialty examinations, and</w:t>
                  </w:r>
                </w:p>
                <w:p w14:paraId="255BDD1A" w14:textId="77777777" w:rsidR="00354ACA" w:rsidRPr="0019178E" w:rsidRDefault="00354ACA" w:rsidP="004B33E5">
                  <w:pPr>
                    <w:pStyle w:val="ListParagraph"/>
                    <w:numPr>
                      <w:ilvl w:val="0"/>
                      <w:numId w:val="80"/>
                    </w:numPr>
                    <w:ind w:left="158" w:hanging="187"/>
                  </w:pPr>
                  <w:proofErr w:type="gramStart"/>
                  <w:r w:rsidRPr="0019178E">
                    <w:t>send</w:t>
                  </w:r>
                  <w:proofErr w:type="gramEnd"/>
                  <w:r w:rsidRPr="0019178E">
                    <w:t xml:space="preserve"> all evidence for scanning upload.</w:t>
                  </w:r>
                </w:p>
              </w:tc>
            </w:tr>
          </w:tbl>
          <w:p w14:paraId="4BED23C3" w14:textId="29C2088A" w:rsidR="005E5A05" w:rsidRPr="0019178E" w:rsidRDefault="005E5A05" w:rsidP="005E5A05"/>
          <w:p w14:paraId="26DA3D96" w14:textId="77777777" w:rsidR="00423B10" w:rsidRPr="0019178E" w:rsidRDefault="001C51FD" w:rsidP="00423B10">
            <w:r w:rsidRPr="0019178E">
              <w:rPr>
                <w:b/>
                <w:i/>
              </w:rPr>
              <w:t>Note</w:t>
            </w:r>
            <w:r w:rsidR="008908DD" w:rsidRPr="0019178E">
              <w:rPr>
                <w:b/>
                <w:i/>
              </w:rPr>
              <w:t>s</w:t>
            </w:r>
            <w:r w:rsidR="00423B10" w:rsidRPr="0019178E">
              <w:t>:</w:t>
            </w:r>
          </w:p>
          <w:p w14:paraId="1D797D55" w14:textId="77777777" w:rsidR="00423B10" w:rsidRPr="0019178E" w:rsidRDefault="00423B10" w:rsidP="00423B10">
            <w:pPr>
              <w:pStyle w:val="ListParagraph"/>
              <w:numPr>
                <w:ilvl w:val="0"/>
                <w:numId w:val="81"/>
              </w:numPr>
              <w:ind w:left="158" w:hanging="187"/>
            </w:pPr>
            <w:r w:rsidRPr="0019178E">
              <w:t xml:space="preserve">Upload a copy of the examination request into the </w:t>
            </w:r>
            <w:proofErr w:type="spellStart"/>
            <w:r w:rsidRPr="0019178E">
              <w:t>eFolder</w:t>
            </w:r>
            <w:proofErr w:type="spellEnd"/>
            <w:r w:rsidRPr="0019178E">
              <w:t xml:space="preserve"> or claims folder as noted in M21-1, Part III, Subpart </w:t>
            </w:r>
            <w:proofErr w:type="gramStart"/>
            <w:r w:rsidRPr="0019178E">
              <w:t>iv</w:t>
            </w:r>
            <w:proofErr w:type="gramEnd"/>
            <w:r w:rsidRPr="0019178E">
              <w:t>, 3.A.15.c.</w:t>
            </w:r>
          </w:p>
          <w:p w14:paraId="58C9F78D" w14:textId="77777777" w:rsidR="00423B10" w:rsidRPr="0019178E" w:rsidRDefault="00423B10" w:rsidP="00423B10">
            <w:pPr>
              <w:pStyle w:val="ListParagraph"/>
              <w:numPr>
                <w:ilvl w:val="0"/>
                <w:numId w:val="81"/>
              </w:numPr>
              <w:ind w:left="158" w:hanging="187"/>
            </w:pPr>
            <w:r w:rsidRPr="0019178E">
              <w:t>If service connection related to undiagnosed illnesses due to Gulf War environmental exposure is being claimed</w:t>
            </w:r>
          </w:p>
          <w:p w14:paraId="572AB59C" w14:textId="77777777" w:rsidR="00423B10" w:rsidRPr="0019178E" w:rsidRDefault="00423B10" w:rsidP="00423B10">
            <w:pPr>
              <w:pStyle w:val="ListParagraph"/>
              <w:numPr>
                <w:ilvl w:val="0"/>
                <w:numId w:val="89"/>
              </w:numPr>
              <w:ind w:left="346" w:hanging="187"/>
            </w:pPr>
            <w:r w:rsidRPr="0019178E">
              <w:t>examination requests for these claims must be submitted to Veterans Health Administration (VHA) in CAPRI, as QTC examinations in the Centralized Administrative Accounting Transaction System (CAATS) cannot be requested for this claim type, and</w:t>
            </w:r>
          </w:p>
          <w:p w14:paraId="1C861643" w14:textId="77777777" w:rsidR="00423B10" w:rsidRPr="0019178E" w:rsidRDefault="00423B10" w:rsidP="00423B10">
            <w:pPr>
              <w:pStyle w:val="ListParagraph"/>
              <w:numPr>
                <w:ilvl w:val="0"/>
                <w:numId w:val="90"/>
              </w:numPr>
              <w:ind w:left="346" w:hanging="187"/>
            </w:pPr>
            <w:proofErr w:type="gramStart"/>
            <w:r w:rsidRPr="0019178E">
              <w:t>cut</w:t>
            </w:r>
            <w:proofErr w:type="gramEnd"/>
            <w:r w:rsidRPr="0019178E">
              <w:t xml:space="preserve"> and paste the </w:t>
            </w:r>
            <w:r w:rsidRPr="0019178E">
              <w:rPr>
                <w:i/>
              </w:rPr>
              <w:t>Notice to Examiners</w:t>
            </w:r>
            <w:r w:rsidRPr="0019178E">
              <w:t xml:space="preserve"> found in M21-1, Part IV, Subpart ii, 1.E.1.i into the SHA DBQ request and identify the contention(s) being claimed related to environmental exposure.  </w:t>
            </w:r>
          </w:p>
          <w:p w14:paraId="3B5AF49D" w14:textId="5F10D417" w:rsidR="00423B10" w:rsidRPr="0019178E" w:rsidRDefault="00423B10" w:rsidP="00423B10">
            <w:r w:rsidRPr="0019178E">
              <w:t xml:space="preserve">Follow </w:t>
            </w:r>
            <w:hyperlink r:id="rId15" w:history="1">
              <w:r w:rsidRPr="0019178E">
                <w:rPr>
                  <w:rStyle w:val="Hyperlink"/>
                </w:rPr>
                <w:t>VCIP Shipping standard operating procedure (SOP)</w:t>
              </w:r>
            </w:hyperlink>
            <w:r w:rsidRPr="0019178E">
              <w:t xml:space="preserve"> and local vendor protocols to forward documents for scanning.</w:t>
            </w:r>
          </w:p>
          <w:p w14:paraId="2B66EE8C" w14:textId="77777777" w:rsidR="00423B10" w:rsidRPr="0019178E" w:rsidRDefault="00423B10" w:rsidP="005E5A05"/>
          <w:p w14:paraId="708683B0" w14:textId="66BD8584" w:rsidR="00281321" w:rsidRPr="0019178E" w:rsidRDefault="00281321" w:rsidP="00F15345">
            <w:pPr>
              <w:pStyle w:val="ListParagraph"/>
              <w:ind w:left="0"/>
            </w:pPr>
          </w:p>
        </w:tc>
      </w:tr>
      <w:tr w:rsidR="00441FE5" w:rsidRPr="0019178E" w:rsidDel="00C151EA" w14:paraId="2F5B7C60" w14:textId="77777777" w:rsidTr="00B94131">
        <w:tc>
          <w:tcPr>
            <w:tcW w:w="675" w:type="pct"/>
            <w:shd w:val="clear" w:color="auto" w:fill="auto"/>
          </w:tcPr>
          <w:p w14:paraId="70AD7622" w14:textId="63BF41BE" w:rsidR="00441FE5" w:rsidRPr="0019178E" w:rsidDel="00144CA7" w:rsidRDefault="00441FE5" w:rsidP="00B94131">
            <w:pPr>
              <w:pStyle w:val="TableText"/>
              <w:jc w:val="center"/>
            </w:pPr>
            <w:r w:rsidRPr="0019178E">
              <w:t>6</w:t>
            </w:r>
          </w:p>
        </w:tc>
        <w:tc>
          <w:tcPr>
            <w:tcW w:w="4325" w:type="pct"/>
            <w:shd w:val="clear" w:color="auto" w:fill="auto"/>
          </w:tcPr>
          <w:p w14:paraId="4999E10D" w14:textId="5B793C2B" w:rsidR="00441FE5" w:rsidRPr="0019178E" w:rsidDel="00144CA7" w:rsidRDefault="00441FE5" w:rsidP="00144CA7">
            <w:pPr>
              <w:pStyle w:val="TableText"/>
            </w:pPr>
            <w:r w:rsidRPr="0019178E">
              <w:t>Proceed to M21-1, Part III, Subpart I, 2.B.f to continue the development process.</w:t>
            </w:r>
          </w:p>
        </w:tc>
      </w:tr>
    </w:tbl>
    <w:p w14:paraId="708683BF" w14:textId="77777777" w:rsidR="00D74DDD" w:rsidRPr="0019178E" w:rsidRDefault="00D74DDD" w:rsidP="00D74DDD"/>
    <w:tbl>
      <w:tblPr>
        <w:tblW w:w="7732" w:type="dxa"/>
        <w:tblInd w:w="1728" w:type="dxa"/>
        <w:tblLayout w:type="fixed"/>
        <w:tblLook w:val="0000" w:firstRow="0" w:lastRow="0" w:firstColumn="0" w:lastColumn="0" w:noHBand="0" w:noVBand="0"/>
      </w:tblPr>
      <w:tblGrid>
        <w:gridCol w:w="7732"/>
      </w:tblGrid>
      <w:tr w:rsidR="00D74DDD" w:rsidRPr="0019178E" w14:paraId="708683C8" w14:textId="77777777" w:rsidTr="00B94131">
        <w:tc>
          <w:tcPr>
            <w:tcW w:w="5000" w:type="pct"/>
            <w:shd w:val="clear" w:color="auto" w:fill="auto"/>
          </w:tcPr>
          <w:p w14:paraId="708683C0" w14:textId="10ABE93F" w:rsidR="00D74DDD" w:rsidRPr="0019178E" w:rsidRDefault="00D74DDD" w:rsidP="00B94131">
            <w:pPr>
              <w:pStyle w:val="NoteText"/>
            </w:pPr>
            <w:r w:rsidRPr="0019178E">
              <w:rPr>
                <w:b/>
                <w:bCs/>
                <w:i/>
                <w:iCs/>
              </w:rPr>
              <w:t>Note</w:t>
            </w:r>
            <w:r w:rsidRPr="0019178E">
              <w:t>:  Intake sites</w:t>
            </w:r>
          </w:p>
          <w:p w14:paraId="565F4377" w14:textId="0E732062" w:rsidR="00DC51A4" w:rsidRPr="0019178E" w:rsidRDefault="00DC51A4" w:rsidP="00A95F3C">
            <w:pPr>
              <w:pStyle w:val="ListParagraph"/>
              <w:numPr>
                <w:ilvl w:val="0"/>
                <w:numId w:val="82"/>
              </w:numPr>
              <w:ind w:left="158" w:hanging="187"/>
            </w:pPr>
            <w:r w:rsidRPr="0019178E">
              <w:t xml:space="preserve">are responsible for creating tracked items to document completed development actions </w:t>
            </w:r>
          </w:p>
          <w:p w14:paraId="708683C2" w14:textId="47F94438" w:rsidR="00D74DDD" w:rsidRPr="0019178E" w:rsidRDefault="00D74DDD" w:rsidP="00D74DDD">
            <w:pPr>
              <w:pStyle w:val="BulletText1"/>
              <w:numPr>
                <w:ilvl w:val="0"/>
                <w:numId w:val="1"/>
              </w:numPr>
            </w:pPr>
            <w:r w:rsidRPr="0019178E">
              <w:t xml:space="preserve">must </w:t>
            </w:r>
            <w:r w:rsidR="00281321" w:rsidRPr="0019178E">
              <w:t xml:space="preserve">ensure VBMS images are available for review by </w:t>
            </w:r>
            <w:r w:rsidRPr="0019178E">
              <w:t xml:space="preserve">the examining facility under the circumstances described in </w:t>
            </w:r>
            <w:r w:rsidRPr="0019178E">
              <w:rPr>
                <w:color w:val="auto"/>
              </w:rPr>
              <w:t>M21-1, Part III, Subpart iv, 3.A.</w:t>
            </w:r>
            <w:r w:rsidR="005239CE" w:rsidRPr="0019178E">
              <w:rPr>
                <w:color w:val="auto"/>
              </w:rPr>
              <w:t>15</w:t>
            </w:r>
            <w:r w:rsidRPr="0019178E">
              <w:t>, and</w:t>
            </w:r>
          </w:p>
          <w:p w14:paraId="708683C3" w14:textId="5CBC1FD5" w:rsidR="00D74DDD" w:rsidRPr="0019178E" w:rsidRDefault="00D74DDD" w:rsidP="00D74DDD">
            <w:pPr>
              <w:pStyle w:val="BulletText1"/>
              <w:numPr>
                <w:ilvl w:val="0"/>
                <w:numId w:val="1"/>
              </w:numPr>
            </w:pPr>
            <w:proofErr w:type="gramStart"/>
            <w:r w:rsidRPr="0019178E">
              <w:t>are</w:t>
            </w:r>
            <w:proofErr w:type="gramEnd"/>
            <w:r w:rsidRPr="0019178E">
              <w:t xml:space="preserve"> entitled to credit for an interview if they conduct one in connection with a </w:t>
            </w:r>
            <w:r w:rsidR="003569EB" w:rsidRPr="0019178E">
              <w:t>P</w:t>
            </w:r>
            <w:r w:rsidRPr="0019178E">
              <w:t>re-</w:t>
            </w:r>
            <w:r w:rsidR="003569EB" w:rsidRPr="0019178E">
              <w:t>D</w:t>
            </w:r>
            <w:r w:rsidRPr="0019178E">
              <w:t>ischarge claim.</w:t>
            </w:r>
          </w:p>
          <w:p w14:paraId="708683C4" w14:textId="77777777" w:rsidR="00D74DDD" w:rsidRPr="0019178E" w:rsidRDefault="00D74DDD" w:rsidP="00B94131">
            <w:pPr>
              <w:pStyle w:val="NoteText"/>
            </w:pPr>
          </w:p>
          <w:p w14:paraId="708683C5" w14:textId="2758F44C" w:rsidR="00B94B65" w:rsidRPr="0019178E" w:rsidRDefault="00D74DDD" w:rsidP="00B94131">
            <w:pPr>
              <w:pStyle w:val="NoteText"/>
              <w:rPr>
                <w:szCs w:val="24"/>
              </w:rPr>
            </w:pPr>
            <w:r w:rsidRPr="0019178E">
              <w:rPr>
                <w:b/>
                <w:bCs/>
                <w:i/>
                <w:iCs/>
                <w:szCs w:val="24"/>
              </w:rPr>
              <w:t>Reference</w:t>
            </w:r>
            <w:r w:rsidR="00B94B65" w:rsidRPr="0019178E">
              <w:rPr>
                <w:b/>
                <w:bCs/>
                <w:i/>
                <w:iCs/>
                <w:szCs w:val="24"/>
              </w:rPr>
              <w:t>s</w:t>
            </w:r>
            <w:r w:rsidR="00B94B65" w:rsidRPr="0019178E">
              <w:rPr>
                <w:szCs w:val="24"/>
              </w:rPr>
              <w:t xml:space="preserve">: </w:t>
            </w:r>
            <w:r w:rsidR="00995B79" w:rsidRPr="0019178E">
              <w:rPr>
                <w:szCs w:val="24"/>
              </w:rPr>
              <w:t xml:space="preserve"> </w:t>
            </w:r>
            <w:r w:rsidR="00B94B65" w:rsidRPr="0019178E">
              <w:rPr>
                <w:szCs w:val="24"/>
              </w:rPr>
              <w:t xml:space="preserve">For </w:t>
            </w:r>
            <w:r w:rsidR="005239CE" w:rsidRPr="0019178E">
              <w:rPr>
                <w:szCs w:val="24"/>
              </w:rPr>
              <w:t>more</w:t>
            </w:r>
            <w:r w:rsidR="00B94B65" w:rsidRPr="0019178E">
              <w:rPr>
                <w:szCs w:val="24"/>
              </w:rPr>
              <w:t xml:space="preserve"> information on</w:t>
            </w:r>
          </w:p>
          <w:p w14:paraId="1B156299" w14:textId="6FE1BA7B" w:rsidR="00752D32" w:rsidRPr="0019178E" w:rsidRDefault="00D74DDD" w:rsidP="00B94B65">
            <w:pPr>
              <w:pStyle w:val="BulletText1"/>
              <w:numPr>
                <w:ilvl w:val="0"/>
                <w:numId w:val="1"/>
              </w:numPr>
            </w:pPr>
            <w:r w:rsidRPr="0019178E">
              <w:t xml:space="preserve">placing </w:t>
            </w:r>
            <w:r w:rsidR="003569EB" w:rsidRPr="0019178E">
              <w:t>P</w:t>
            </w:r>
            <w:r w:rsidRPr="0019178E">
              <w:t>re-</w:t>
            </w:r>
            <w:r w:rsidR="003569EB" w:rsidRPr="0019178E">
              <w:t>D</w:t>
            </w:r>
            <w:r w:rsidRPr="0019178E">
              <w:t xml:space="preserve">ischarge claims under EP control, see </w:t>
            </w:r>
            <w:r w:rsidRPr="0019178E">
              <w:rPr>
                <w:color w:val="auto"/>
              </w:rPr>
              <w:t xml:space="preserve">M21-1, Part III, Subpart </w:t>
            </w:r>
            <w:proofErr w:type="spellStart"/>
            <w:r w:rsidRPr="0019178E">
              <w:rPr>
                <w:color w:val="auto"/>
              </w:rPr>
              <w:t>i</w:t>
            </w:r>
            <w:proofErr w:type="spellEnd"/>
            <w:r w:rsidRPr="0019178E">
              <w:rPr>
                <w:color w:val="auto"/>
              </w:rPr>
              <w:t>, 2.A.2</w:t>
            </w:r>
          </w:p>
          <w:p w14:paraId="708683C6" w14:textId="58DE302E" w:rsidR="00B94B65" w:rsidRPr="0019178E" w:rsidRDefault="00752D32" w:rsidP="00B94B65">
            <w:pPr>
              <w:pStyle w:val="BulletText1"/>
            </w:pPr>
            <w:r w:rsidRPr="0019178E">
              <w:t>brokering claims</w:t>
            </w:r>
            <w:r w:rsidR="008F3F0A" w:rsidRPr="0019178E">
              <w:t>,</w:t>
            </w:r>
            <w:r w:rsidRPr="0019178E">
              <w:t xml:space="preserve"> see </w:t>
            </w:r>
            <w:hyperlink r:id="rId16" w:history="1">
              <w:r w:rsidR="00C87A6B" w:rsidRPr="0019178E">
                <w:rPr>
                  <w:rStyle w:val="Hyperlink"/>
                </w:rPr>
                <w:t>BDD Claims Establishment Procedures</w:t>
              </w:r>
            </w:hyperlink>
            <w:r w:rsidR="00C87A6B" w:rsidRPr="0019178E">
              <w:t xml:space="preserve"> and </w:t>
            </w:r>
            <w:hyperlink r:id="rId17" w:history="1">
              <w:r w:rsidR="00C87A6B" w:rsidRPr="0019178E">
                <w:rPr>
                  <w:rStyle w:val="Hyperlink"/>
                </w:rPr>
                <w:t>Quick Start Claims Establishment Procedures</w:t>
              </w:r>
            </w:hyperlink>
          </w:p>
          <w:p w14:paraId="040C8E0F" w14:textId="249F7AA1" w:rsidR="00B94B65" w:rsidRPr="0019178E" w:rsidRDefault="00B94B65" w:rsidP="00B94B65">
            <w:pPr>
              <w:pStyle w:val="BulletText1"/>
            </w:pPr>
            <w:r w:rsidRPr="0019178E">
              <w:rPr>
                <w:color w:val="auto"/>
              </w:rPr>
              <w:t xml:space="preserve">VBMS, see the </w:t>
            </w:r>
            <w:hyperlink r:id="rId18" w:history="1">
              <w:r w:rsidR="00472295" w:rsidRPr="0019178E">
                <w:rPr>
                  <w:rStyle w:val="Hyperlink"/>
                </w:rPr>
                <w:t>VBMS User Guide</w:t>
              </w:r>
            </w:hyperlink>
            <w:r w:rsidR="00EE1E03" w:rsidRPr="0019178E">
              <w:rPr>
                <w:color w:val="auto"/>
              </w:rPr>
              <w:t>, and</w:t>
            </w:r>
            <w:r w:rsidRPr="0019178E">
              <w:rPr>
                <w:color w:val="auto"/>
              </w:rPr>
              <w:t xml:space="preserve"> </w:t>
            </w:r>
          </w:p>
          <w:p w14:paraId="708683C7" w14:textId="76C23D25" w:rsidR="00856928" w:rsidRPr="0019178E" w:rsidRDefault="00856928" w:rsidP="00B94B65">
            <w:pPr>
              <w:pStyle w:val="BulletText1"/>
              <w:rPr>
                <w:szCs w:val="24"/>
              </w:rPr>
            </w:pPr>
            <w:proofErr w:type="gramStart"/>
            <w:r w:rsidRPr="0019178E">
              <w:rPr>
                <w:szCs w:val="24"/>
              </w:rPr>
              <w:t>date</w:t>
            </w:r>
            <w:proofErr w:type="gramEnd"/>
            <w:r w:rsidRPr="0019178E">
              <w:rPr>
                <w:szCs w:val="24"/>
              </w:rPr>
              <w:t xml:space="preserve"> stamp information, see </w:t>
            </w:r>
            <w:hyperlink r:id="rId19" w:tooltip="Link to Enclosure 3 of VBA Letter 20-08-63" w:history="1">
              <w:r w:rsidR="008F3F0A" w:rsidRPr="0019178E">
                <w:rPr>
                  <w:rStyle w:val="Hyperlink"/>
                  <w:szCs w:val="24"/>
                </w:rPr>
                <w:t xml:space="preserve">Policy on the Handling and Storage of Documents - Compensation and Pension (C&amp;P). </w:t>
              </w:r>
            </w:hyperlink>
          </w:p>
        </w:tc>
      </w:tr>
    </w:tbl>
    <w:p w14:paraId="6DF643A5" w14:textId="1B8DF114" w:rsidR="00415DC7" w:rsidRPr="0019178E" w:rsidRDefault="00415DC7" w:rsidP="00D74DD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D3852" w:rsidRPr="0019178E" w14:paraId="57F721FF" w14:textId="77777777" w:rsidTr="00DD3852">
        <w:tc>
          <w:tcPr>
            <w:tcW w:w="1728" w:type="dxa"/>
            <w:shd w:val="clear" w:color="auto" w:fill="auto"/>
          </w:tcPr>
          <w:p w14:paraId="5103A40F" w14:textId="638F20D1" w:rsidR="00DD3852" w:rsidRPr="0019178E" w:rsidRDefault="00441FE5" w:rsidP="00C151EA">
            <w:pPr>
              <w:rPr>
                <w:b/>
                <w:sz w:val="22"/>
              </w:rPr>
            </w:pPr>
            <w:r w:rsidRPr="0019178E">
              <w:rPr>
                <w:b/>
                <w:sz w:val="22"/>
              </w:rPr>
              <w:t>f</w:t>
            </w:r>
            <w:r w:rsidR="00DD3852" w:rsidRPr="0019178E">
              <w:rPr>
                <w:b/>
                <w:sz w:val="22"/>
              </w:rPr>
              <w:t>.  Actions to Take in VBMS When a Claim is Forwarded to the RAS/CPS</w:t>
            </w:r>
          </w:p>
        </w:tc>
        <w:tc>
          <w:tcPr>
            <w:tcW w:w="7740" w:type="dxa"/>
            <w:shd w:val="clear" w:color="auto" w:fill="auto"/>
          </w:tcPr>
          <w:p w14:paraId="6B4C056C" w14:textId="10591CF7" w:rsidR="00DD3852" w:rsidRPr="0019178E" w:rsidRDefault="00DD3852" w:rsidP="00C151EA">
            <w:r w:rsidRPr="0019178E">
              <w:t xml:space="preserve">For Pre-Discharge claims that have been determined to be ready to forward to the </w:t>
            </w:r>
            <w:r w:rsidR="00EE5334" w:rsidRPr="0019178E">
              <w:t>Rating Activity Site (</w:t>
            </w:r>
            <w:r w:rsidRPr="0019178E">
              <w:t>RAS</w:t>
            </w:r>
            <w:r w:rsidR="00EE5334" w:rsidRPr="0019178E">
              <w:t>)</w:t>
            </w:r>
            <w:r w:rsidRPr="0019178E">
              <w:t>/</w:t>
            </w:r>
            <w:r w:rsidR="00B01349" w:rsidRPr="0019178E">
              <w:t>Consolidated Processing Site (</w:t>
            </w:r>
            <w:r w:rsidRPr="0019178E">
              <w:t>CPS</w:t>
            </w:r>
            <w:r w:rsidR="00B01349" w:rsidRPr="0019178E">
              <w:t>)</w:t>
            </w:r>
            <w:r w:rsidRPr="0019178E">
              <w:t>, access VBMS to</w:t>
            </w:r>
          </w:p>
          <w:p w14:paraId="7E7FA266" w14:textId="2F3FECB0" w:rsidR="003B0DBD" w:rsidRPr="0019178E" w:rsidRDefault="003B0DBD" w:rsidP="003B0DBD">
            <w:pPr>
              <w:pStyle w:val="BulletText1"/>
              <w:numPr>
                <w:ilvl w:val="0"/>
                <w:numId w:val="0"/>
              </w:numPr>
              <w:rPr>
                <w:szCs w:val="24"/>
              </w:rPr>
            </w:pPr>
          </w:p>
          <w:p w14:paraId="321F6A20" w14:textId="01861194" w:rsidR="00DD3852" w:rsidRPr="0019178E" w:rsidRDefault="00A017A2" w:rsidP="00DD3852">
            <w:pPr>
              <w:pStyle w:val="BulletText1"/>
              <w:numPr>
                <w:ilvl w:val="0"/>
                <w:numId w:val="1"/>
              </w:numPr>
              <w:rPr>
                <w:szCs w:val="24"/>
              </w:rPr>
            </w:pPr>
            <w:r w:rsidRPr="0019178E">
              <w:t>ensure all pending tracked items have the proper suspense timeframes and close any completed tracked items</w:t>
            </w:r>
          </w:p>
          <w:p w14:paraId="3BBE2645" w14:textId="40362926" w:rsidR="00DD3852" w:rsidRPr="0019178E" w:rsidRDefault="00DD3852" w:rsidP="00DD3852">
            <w:pPr>
              <w:pStyle w:val="BulletText1"/>
              <w:numPr>
                <w:ilvl w:val="0"/>
                <w:numId w:val="1"/>
              </w:numPr>
              <w:rPr>
                <w:szCs w:val="24"/>
              </w:rPr>
            </w:pPr>
            <w:r w:rsidRPr="0019178E">
              <w:rPr>
                <w:szCs w:val="24"/>
              </w:rPr>
              <w:t xml:space="preserve">add the special issue </w:t>
            </w:r>
            <w:r w:rsidRPr="0019178E">
              <w:rPr>
                <w:i/>
                <w:szCs w:val="24"/>
              </w:rPr>
              <w:t xml:space="preserve">Pre-Discharge Consolidated Action </w:t>
            </w:r>
            <w:r w:rsidRPr="0019178E">
              <w:rPr>
                <w:szCs w:val="24"/>
              </w:rPr>
              <w:t xml:space="preserve">to one pending contention in VBMS </w:t>
            </w:r>
            <w:r w:rsidRPr="0019178E">
              <w:rPr>
                <w:b/>
                <w:i/>
                <w:szCs w:val="24"/>
              </w:rPr>
              <w:t>prior</w:t>
            </w:r>
            <w:r w:rsidRPr="0019178E">
              <w:rPr>
                <w:szCs w:val="24"/>
              </w:rPr>
              <w:t xml:space="preserve"> to performing COVERS and VBMS transfer actions, and</w:t>
            </w:r>
          </w:p>
          <w:p w14:paraId="0888D6C9" w14:textId="77777777" w:rsidR="00DD3852" w:rsidRPr="0019178E" w:rsidRDefault="00DD3852" w:rsidP="00DD3852">
            <w:pPr>
              <w:pStyle w:val="BulletText1"/>
              <w:numPr>
                <w:ilvl w:val="0"/>
                <w:numId w:val="1"/>
              </w:numPr>
              <w:rPr>
                <w:szCs w:val="24"/>
              </w:rPr>
            </w:pPr>
            <w:proofErr w:type="gramStart"/>
            <w:r w:rsidRPr="0019178E">
              <w:rPr>
                <w:szCs w:val="24"/>
              </w:rPr>
              <w:t>perform</w:t>
            </w:r>
            <w:proofErr w:type="gramEnd"/>
            <w:r w:rsidRPr="0019178E">
              <w:rPr>
                <w:szCs w:val="24"/>
              </w:rPr>
              <w:t xml:space="preserve"> necessary COVERS and VBMS transfer actions to broker the claim to the RAS/CPS.</w:t>
            </w:r>
          </w:p>
          <w:p w14:paraId="1A835253" w14:textId="50E8CB47" w:rsidR="00DD3852" w:rsidRPr="0019178E" w:rsidRDefault="00DD3852" w:rsidP="00DD3852"/>
          <w:p w14:paraId="0A6063FA" w14:textId="77777777" w:rsidR="00DD3852" w:rsidRPr="0019178E" w:rsidRDefault="00DD3852" w:rsidP="00DD3852">
            <w:pPr>
              <w:pStyle w:val="TableText"/>
              <w:rPr>
                <w:szCs w:val="24"/>
              </w:rPr>
            </w:pPr>
            <w:r w:rsidRPr="0019178E">
              <w:rPr>
                <w:b/>
                <w:i/>
                <w:szCs w:val="24"/>
              </w:rPr>
              <w:t>Notes</w:t>
            </w:r>
            <w:r w:rsidRPr="0019178E">
              <w:rPr>
                <w:szCs w:val="24"/>
              </w:rPr>
              <w:t xml:space="preserve">:  </w:t>
            </w:r>
          </w:p>
          <w:p w14:paraId="38E735C5" w14:textId="77777777" w:rsidR="00DD3852" w:rsidRPr="0019178E" w:rsidRDefault="00DD3852" w:rsidP="00C151EA">
            <w:pPr>
              <w:pStyle w:val="ListParagraph"/>
              <w:numPr>
                <w:ilvl w:val="0"/>
                <w:numId w:val="20"/>
              </w:numPr>
              <w:ind w:left="158" w:hanging="187"/>
            </w:pPr>
            <w:r w:rsidRPr="0019178E">
              <w:t xml:space="preserve">For examinations scheduled in CAATS, ensure the request was not </w:t>
            </w:r>
            <w:proofErr w:type="gramStart"/>
            <w:r w:rsidRPr="0019178E">
              <w:t>rejected/cancelled</w:t>
            </w:r>
            <w:proofErr w:type="gramEnd"/>
            <w:r w:rsidRPr="0019178E">
              <w:t xml:space="preserve"> before forwarding the claim to the RAS/CPS.  The status of the examination in CAATS should be </w:t>
            </w:r>
            <w:proofErr w:type="gramStart"/>
            <w:r w:rsidRPr="0019178E">
              <w:rPr>
                <w:i/>
              </w:rPr>
              <w:t>Accepted</w:t>
            </w:r>
            <w:proofErr w:type="gramEnd"/>
            <w:r w:rsidRPr="0019178E">
              <w:rPr>
                <w:i/>
              </w:rPr>
              <w:t xml:space="preserve"> by Contractor</w:t>
            </w:r>
            <w:r w:rsidRPr="0019178E">
              <w:t>.</w:t>
            </w:r>
          </w:p>
          <w:p w14:paraId="13B9BF93" w14:textId="19069984" w:rsidR="00DD3852" w:rsidRPr="0019178E" w:rsidRDefault="00DD3852" w:rsidP="00C151EA">
            <w:pPr>
              <w:pStyle w:val="ListParagraph"/>
              <w:numPr>
                <w:ilvl w:val="0"/>
                <w:numId w:val="20"/>
              </w:numPr>
              <w:ind w:left="158" w:hanging="187"/>
            </w:pPr>
            <w:r w:rsidRPr="0019178E">
              <w:t xml:space="preserve">Do </w:t>
            </w:r>
            <w:r w:rsidRPr="0019178E">
              <w:rPr>
                <w:b/>
                <w:i/>
              </w:rPr>
              <w:t>not</w:t>
            </w:r>
            <w:r w:rsidRPr="0019178E">
              <w:t xml:space="preserve"> add the </w:t>
            </w:r>
            <w:r w:rsidRPr="0019178E">
              <w:rPr>
                <w:i/>
              </w:rPr>
              <w:t xml:space="preserve">Pre-Discharge Consolidated Action </w:t>
            </w:r>
            <w:r w:rsidRPr="0019178E">
              <w:t>special issue unless the claim is ready to be sent to the RAS/CPS.</w:t>
            </w:r>
          </w:p>
        </w:tc>
      </w:tr>
    </w:tbl>
    <w:p w14:paraId="1CA578DF" w14:textId="77777777" w:rsidR="00E84A89" w:rsidRPr="0019178E" w:rsidRDefault="00E84A89" w:rsidP="00E84A89">
      <w:pPr>
        <w:tabs>
          <w:tab w:val="left" w:pos="9360"/>
        </w:tabs>
        <w:ind w:left="1714"/>
      </w:pPr>
      <w:r w:rsidRPr="0019178E">
        <w:rPr>
          <w:u w:val="single"/>
        </w:rPr>
        <w:tab/>
      </w:r>
    </w:p>
    <w:p w14:paraId="708683C9" w14:textId="131ABCB6" w:rsidR="00D74DDD" w:rsidRPr="0019178E" w:rsidRDefault="00D74DDD" w:rsidP="00C151EA">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3CC" w14:textId="77777777" w:rsidTr="00B94131">
        <w:tc>
          <w:tcPr>
            <w:tcW w:w="1728" w:type="dxa"/>
            <w:shd w:val="clear" w:color="auto" w:fill="auto"/>
          </w:tcPr>
          <w:p w14:paraId="708683CA" w14:textId="28CE2AA8" w:rsidR="00D74DDD" w:rsidRPr="0019178E" w:rsidRDefault="000B0FAD" w:rsidP="00B94131">
            <w:pPr>
              <w:pStyle w:val="Heading5"/>
            </w:pPr>
            <w:proofErr w:type="gramStart"/>
            <w:r w:rsidRPr="0019178E">
              <w:t>g</w:t>
            </w:r>
            <w:r w:rsidR="00D74DDD" w:rsidRPr="0019178E">
              <w:t>.  Circumstances</w:t>
            </w:r>
            <w:proofErr w:type="gramEnd"/>
            <w:r w:rsidR="00D74DDD" w:rsidRPr="0019178E">
              <w:t xml:space="preserve"> Requiring Additional/</w:t>
            </w:r>
            <w:r w:rsidR="00FD0BFD" w:rsidRPr="0019178E">
              <w:t xml:space="preserve"> </w:t>
            </w:r>
            <w:r w:rsidR="00D74DDD" w:rsidRPr="0019178E">
              <w:t>Alternative Intake Site Action(s)</w:t>
            </w:r>
          </w:p>
        </w:tc>
        <w:tc>
          <w:tcPr>
            <w:tcW w:w="7740" w:type="dxa"/>
            <w:shd w:val="clear" w:color="auto" w:fill="auto"/>
          </w:tcPr>
          <w:p w14:paraId="13EF65E7" w14:textId="3C7DB1E2" w:rsidR="003F4408" w:rsidRPr="0019178E" w:rsidRDefault="00D74DDD" w:rsidP="00B94131">
            <w:pPr>
              <w:pStyle w:val="BlockText"/>
            </w:pPr>
            <w:r w:rsidRPr="0019178E">
              <w:t xml:space="preserve">Under certain circumstances, intake sites must take additional and/or alternative action(s) upon receipt of a </w:t>
            </w:r>
            <w:r w:rsidR="003569EB" w:rsidRPr="0019178E">
              <w:t>P</w:t>
            </w:r>
            <w:r w:rsidRPr="0019178E">
              <w:t>re-</w:t>
            </w:r>
            <w:r w:rsidR="003569EB" w:rsidRPr="0019178E">
              <w:t>D</w:t>
            </w:r>
            <w:r w:rsidRPr="0019178E">
              <w:t xml:space="preserve">ischarge claim.  </w:t>
            </w:r>
            <w:r w:rsidR="003F4408" w:rsidRPr="0019178E">
              <w:t>Use t</w:t>
            </w:r>
            <w:r w:rsidRPr="0019178E">
              <w:t>he table below</w:t>
            </w:r>
            <w:r w:rsidR="003F4408" w:rsidRPr="0019178E">
              <w:t xml:space="preserve"> to determine these circumstances and the corresponding action(s) to take.</w:t>
            </w:r>
          </w:p>
          <w:p w14:paraId="43E1CB72" w14:textId="77777777" w:rsidR="003F4408" w:rsidRPr="0019178E" w:rsidRDefault="003F4408" w:rsidP="00B94131">
            <w:pPr>
              <w:pStyle w:val="BlockText"/>
            </w:pPr>
          </w:p>
          <w:p w14:paraId="708683CB" w14:textId="335819CC" w:rsidR="00D74DDD" w:rsidRPr="0019178E" w:rsidRDefault="005A726C" w:rsidP="003F4408">
            <w:pPr>
              <w:pStyle w:val="BlockText"/>
            </w:pPr>
            <w:r w:rsidRPr="0019178E">
              <w:t xml:space="preserve"> </w:t>
            </w:r>
          </w:p>
        </w:tc>
      </w:tr>
    </w:tbl>
    <w:p w14:paraId="708683CD" w14:textId="77777777" w:rsidR="00D74DDD" w:rsidRPr="0019178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D74DDD" w:rsidRPr="0019178E" w14:paraId="708683D0" w14:textId="77777777" w:rsidTr="00B94131">
        <w:tc>
          <w:tcPr>
            <w:tcW w:w="2500" w:type="pct"/>
            <w:shd w:val="clear" w:color="auto" w:fill="auto"/>
          </w:tcPr>
          <w:p w14:paraId="708683CE" w14:textId="77777777" w:rsidR="00D74DDD" w:rsidRPr="0019178E" w:rsidRDefault="00D74DDD" w:rsidP="00B94131">
            <w:pPr>
              <w:pStyle w:val="TableHeaderText"/>
              <w:jc w:val="left"/>
            </w:pPr>
            <w:r w:rsidRPr="0019178E">
              <w:t>If a(n) ...</w:t>
            </w:r>
          </w:p>
        </w:tc>
        <w:tc>
          <w:tcPr>
            <w:tcW w:w="2500" w:type="pct"/>
            <w:shd w:val="clear" w:color="auto" w:fill="auto"/>
          </w:tcPr>
          <w:p w14:paraId="708683CF" w14:textId="77777777" w:rsidR="00D74DDD" w:rsidRPr="0019178E" w:rsidRDefault="00D74DDD" w:rsidP="00B94131">
            <w:pPr>
              <w:pStyle w:val="TableHeaderText"/>
              <w:jc w:val="left"/>
            </w:pPr>
            <w:r w:rsidRPr="0019178E">
              <w:t>Then the ...</w:t>
            </w:r>
          </w:p>
        </w:tc>
      </w:tr>
      <w:tr w:rsidR="00D74DDD" w:rsidRPr="0019178E" w14:paraId="708683DB" w14:textId="77777777" w:rsidTr="00B94131">
        <w:tc>
          <w:tcPr>
            <w:tcW w:w="2500" w:type="pct"/>
            <w:shd w:val="clear" w:color="auto" w:fill="auto"/>
          </w:tcPr>
          <w:p w14:paraId="708683D9" w14:textId="3784C724" w:rsidR="00D74DDD" w:rsidRPr="0019178E" w:rsidRDefault="0056132C" w:rsidP="00B94131">
            <w:pPr>
              <w:pStyle w:val="TableText"/>
            </w:pPr>
            <w:r w:rsidRPr="0019178E">
              <w:t>s</w:t>
            </w:r>
            <w:r w:rsidR="00D74DDD" w:rsidRPr="0019178E">
              <w:t>ervice</w:t>
            </w:r>
            <w:r w:rsidRPr="0019178E">
              <w:t xml:space="preserve"> </w:t>
            </w:r>
            <w:r w:rsidR="00D74DDD" w:rsidRPr="0019178E">
              <w:t>member claims entitlement to pension</w:t>
            </w:r>
          </w:p>
        </w:tc>
        <w:tc>
          <w:tcPr>
            <w:tcW w:w="2500" w:type="pct"/>
            <w:shd w:val="clear" w:color="auto" w:fill="auto"/>
          </w:tcPr>
          <w:p w14:paraId="708683DA" w14:textId="77777777" w:rsidR="00D74DDD" w:rsidRPr="0019178E" w:rsidRDefault="00D74DDD" w:rsidP="00B94131">
            <w:pPr>
              <w:pStyle w:val="TableText"/>
            </w:pPr>
            <w:proofErr w:type="gramStart"/>
            <w:r w:rsidRPr="0019178E">
              <w:t>intake</w:t>
            </w:r>
            <w:proofErr w:type="gramEnd"/>
            <w:r w:rsidRPr="0019178E">
              <w:t xml:space="preserve"> site must provide the Section 5103 notice that is unique to claims for pension.</w:t>
            </w:r>
          </w:p>
        </w:tc>
      </w:tr>
      <w:tr w:rsidR="00D74DDD" w:rsidRPr="0019178E" w14:paraId="708683E8" w14:textId="77777777" w:rsidTr="00B94131">
        <w:tc>
          <w:tcPr>
            <w:tcW w:w="2500" w:type="pct"/>
            <w:shd w:val="clear" w:color="auto" w:fill="auto"/>
          </w:tcPr>
          <w:p w14:paraId="708683E6" w14:textId="69BD2A63" w:rsidR="00D74DDD" w:rsidRPr="0019178E" w:rsidRDefault="0056132C" w:rsidP="00B94131">
            <w:pPr>
              <w:pStyle w:val="TableText"/>
            </w:pPr>
            <w:r w:rsidRPr="0019178E">
              <w:t>s</w:t>
            </w:r>
            <w:r w:rsidR="00D74DDD" w:rsidRPr="0019178E">
              <w:t>ervice member files a claim more than 180 days prior to discharge</w:t>
            </w:r>
          </w:p>
        </w:tc>
        <w:tc>
          <w:tcPr>
            <w:tcW w:w="2500" w:type="pct"/>
            <w:shd w:val="clear" w:color="auto" w:fill="auto"/>
          </w:tcPr>
          <w:p w14:paraId="708683E7" w14:textId="3D1E071D" w:rsidR="00D74DDD" w:rsidRPr="0019178E" w:rsidRDefault="00D74DDD" w:rsidP="00B94131">
            <w:pPr>
              <w:pStyle w:val="TableText"/>
            </w:pPr>
            <w:r w:rsidRPr="0019178E">
              <w:t xml:space="preserve">intake site must follow the instructions in M21-1, Part III, Subpart </w:t>
            </w:r>
            <w:proofErr w:type="spellStart"/>
            <w:r w:rsidRPr="0019178E">
              <w:t>i</w:t>
            </w:r>
            <w:proofErr w:type="spellEnd"/>
            <w:r w:rsidRPr="0019178E">
              <w:t>, 2.B.</w:t>
            </w:r>
            <w:r w:rsidR="00472295" w:rsidRPr="0019178E">
              <w:t>1</w:t>
            </w:r>
            <w:r w:rsidRPr="0019178E">
              <w:t>.f.</w:t>
            </w:r>
          </w:p>
        </w:tc>
      </w:tr>
      <w:tr w:rsidR="00D74DDD" w:rsidRPr="0019178E" w14:paraId="708683EB" w14:textId="77777777" w:rsidTr="00B94131">
        <w:tc>
          <w:tcPr>
            <w:tcW w:w="2500" w:type="pct"/>
            <w:shd w:val="clear" w:color="auto" w:fill="auto"/>
          </w:tcPr>
          <w:p w14:paraId="708683E9" w14:textId="2813F905" w:rsidR="00D74DDD" w:rsidRPr="0019178E" w:rsidRDefault="0056132C" w:rsidP="00B94131">
            <w:pPr>
              <w:pStyle w:val="TableText"/>
            </w:pPr>
            <w:r w:rsidRPr="0019178E">
              <w:t>s</w:t>
            </w:r>
            <w:r w:rsidR="00D74DDD" w:rsidRPr="0019178E">
              <w:t>ervice</w:t>
            </w:r>
            <w:r w:rsidRPr="0019178E">
              <w:t xml:space="preserve"> </w:t>
            </w:r>
            <w:r w:rsidR="00D74DDD" w:rsidRPr="0019178E">
              <w:t>member files a claim with no known date of discharge</w:t>
            </w:r>
          </w:p>
        </w:tc>
        <w:tc>
          <w:tcPr>
            <w:tcW w:w="2500" w:type="pct"/>
            <w:shd w:val="clear" w:color="auto" w:fill="auto"/>
          </w:tcPr>
          <w:p w14:paraId="708683EA" w14:textId="5ED559ED" w:rsidR="00D74DDD" w:rsidRPr="0019178E" w:rsidRDefault="00D74DDD" w:rsidP="00B94131">
            <w:pPr>
              <w:pStyle w:val="TableText"/>
            </w:pPr>
            <w:r w:rsidRPr="0019178E">
              <w:t xml:space="preserve">intake site must follow the instructions in M21-1, Part III, Subpart </w:t>
            </w:r>
            <w:proofErr w:type="spellStart"/>
            <w:r w:rsidRPr="0019178E">
              <w:t>i</w:t>
            </w:r>
            <w:proofErr w:type="spellEnd"/>
            <w:r w:rsidRPr="0019178E">
              <w:t>, 2.B.</w:t>
            </w:r>
            <w:r w:rsidR="00472295" w:rsidRPr="0019178E">
              <w:t>1.</w:t>
            </w:r>
            <w:r w:rsidR="005227CD" w:rsidRPr="0019178E">
              <w:t>j</w:t>
            </w:r>
            <w:r w:rsidRPr="0019178E">
              <w:t>.</w:t>
            </w:r>
          </w:p>
        </w:tc>
      </w:tr>
      <w:tr w:rsidR="00D74DDD" w:rsidRPr="0019178E" w14:paraId="708683F1" w14:textId="77777777" w:rsidTr="00B94131">
        <w:tc>
          <w:tcPr>
            <w:tcW w:w="2500" w:type="pct"/>
            <w:shd w:val="clear" w:color="auto" w:fill="auto"/>
          </w:tcPr>
          <w:p w14:paraId="708683EC" w14:textId="77777777" w:rsidR="00D74DDD" w:rsidRPr="0019178E" w:rsidRDefault="00D74DDD" w:rsidP="00B94131">
            <w:pPr>
              <w:pStyle w:val="TableText"/>
            </w:pPr>
            <w:r w:rsidRPr="0019178E">
              <w:t>intake site</w:t>
            </w:r>
          </w:p>
          <w:p w14:paraId="708683ED" w14:textId="77777777" w:rsidR="00D74DDD" w:rsidRPr="0019178E" w:rsidRDefault="00D74DDD" w:rsidP="00B94131">
            <w:pPr>
              <w:pStyle w:val="TableText"/>
            </w:pPr>
          </w:p>
          <w:p w14:paraId="708683EE" w14:textId="39E7B230" w:rsidR="00D74DDD" w:rsidRPr="0019178E" w:rsidRDefault="00D74DDD" w:rsidP="00D74DDD">
            <w:pPr>
              <w:pStyle w:val="BulletText1"/>
              <w:numPr>
                <w:ilvl w:val="0"/>
                <w:numId w:val="1"/>
              </w:numPr>
            </w:pPr>
            <w:r w:rsidRPr="0019178E">
              <w:t>receives a Quick Start claim</w:t>
            </w:r>
            <w:r w:rsidR="00DC1159" w:rsidRPr="0019178E">
              <w:t>,</w:t>
            </w:r>
            <w:r w:rsidRPr="0019178E">
              <w:t xml:space="preserve"> </w:t>
            </w:r>
            <w:r w:rsidR="00335E25" w:rsidRPr="0019178E">
              <w:rPr>
                <w:color w:val="auto"/>
              </w:rPr>
              <w:t>that is excluded from VBMS</w:t>
            </w:r>
            <w:r w:rsidR="00DC1159" w:rsidRPr="0019178E">
              <w:rPr>
                <w:color w:val="auto"/>
              </w:rPr>
              <w:t>,</w:t>
            </w:r>
            <w:r w:rsidR="00335E25" w:rsidRPr="0019178E">
              <w:rPr>
                <w:color w:val="auto"/>
              </w:rPr>
              <w:t xml:space="preserve"> </w:t>
            </w:r>
            <w:r w:rsidR="008F3F0A" w:rsidRPr="0019178E">
              <w:rPr>
                <w:color w:val="auto"/>
              </w:rPr>
              <w:t>1</w:t>
            </w:r>
            <w:r w:rsidR="008F3F0A" w:rsidRPr="0019178E">
              <w:t>0</w:t>
            </w:r>
            <w:r w:rsidRPr="0019178E">
              <w:t xml:space="preserve"> or fewer days before a </w:t>
            </w:r>
            <w:r w:rsidR="00472295" w:rsidRPr="0019178E">
              <w:t>s</w:t>
            </w:r>
            <w:r w:rsidRPr="0019178E">
              <w:t>ervice</w:t>
            </w:r>
            <w:r w:rsidR="00472295" w:rsidRPr="0019178E">
              <w:rPr>
                <w:color w:val="FF0000"/>
              </w:rPr>
              <w:t xml:space="preserve"> </w:t>
            </w:r>
            <w:r w:rsidRPr="0019178E">
              <w:t>member’s discharge date, or</w:t>
            </w:r>
          </w:p>
          <w:p w14:paraId="708683EF" w14:textId="77777777" w:rsidR="00D74DDD" w:rsidRPr="0019178E" w:rsidRDefault="00D74DDD" w:rsidP="00D74DDD">
            <w:pPr>
              <w:pStyle w:val="BulletText1"/>
              <w:numPr>
                <w:ilvl w:val="0"/>
                <w:numId w:val="1"/>
              </w:numPr>
            </w:pPr>
            <w:r w:rsidRPr="0019178E">
              <w:t>does not have the capability to place claims under EP control</w:t>
            </w:r>
          </w:p>
        </w:tc>
        <w:tc>
          <w:tcPr>
            <w:tcW w:w="2500" w:type="pct"/>
            <w:shd w:val="clear" w:color="auto" w:fill="auto"/>
          </w:tcPr>
          <w:p w14:paraId="708683F0" w14:textId="3E2B1868" w:rsidR="00D74DDD" w:rsidRPr="0019178E" w:rsidRDefault="00D74DDD" w:rsidP="00B94131">
            <w:pPr>
              <w:pStyle w:val="TableText"/>
            </w:pPr>
            <w:r w:rsidRPr="0019178E">
              <w:t xml:space="preserve">intake site must follow the instructions in M21-1, Part III, Subpart </w:t>
            </w:r>
            <w:proofErr w:type="spellStart"/>
            <w:r w:rsidRPr="0019178E">
              <w:t>i</w:t>
            </w:r>
            <w:proofErr w:type="spellEnd"/>
            <w:r w:rsidRPr="0019178E">
              <w:t>, 2.B.</w:t>
            </w:r>
            <w:r w:rsidR="00472295" w:rsidRPr="0019178E">
              <w:t>3.</w:t>
            </w:r>
            <w:r w:rsidR="005227CD" w:rsidRPr="0019178E">
              <w:t>f</w:t>
            </w:r>
            <w:r w:rsidRPr="0019178E">
              <w:t>.</w:t>
            </w:r>
          </w:p>
        </w:tc>
      </w:tr>
      <w:tr w:rsidR="00D74DDD" w:rsidRPr="0019178E" w14:paraId="708683F4" w14:textId="24124AD7" w:rsidTr="00B94131">
        <w:tc>
          <w:tcPr>
            <w:tcW w:w="2500" w:type="pct"/>
            <w:shd w:val="clear" w:color="auto" w:fill="auto"/>
          </w:tcPr>
          <w:p w14:paraId="708683F2" w14:textId="64B80261" w:rsidR="00D74DDD" w:rsidRPr="0019178E" w:rsidRDefault="0056132C" w:rsidP="00B94131">
            <w:pPr>
              <w:pStyle w:val="TableText"/>
            </w:pPr>
            <w:r w:rsidRPr="0019178E">
              <w:t>s</w:t>
            </w:r>
            <w:r w:rsidR="00D74DDD" w:rsidRPr="0019178E">
              <w:t>ervice</w:t>
            </w:r>
            <w:r w:rsidRPr="0019178E">
              <w:t xml:space="preserve"> </w:t>
            </w:r>
            <w:r w:rsidR="00D74DDD" w:rsidRPr="0019178E">
              <w:t xml:space="preserve">member with a Quick Start claim will be unable to attend local examinations because he/she is relocating </w:t>
            </w:r>
          </w:p>
        </w:tc>
        <w:tc>
          <w:tcPr>
            <w:tcW w:w="2500" w:type="pct"/>
            <w:shd w:val="clear" w:color="auto" w:fill="auto"/>
          </w:tcPr>
          <w:p w14:paraId="708683F3" w14:textId="33338AF2" w:rsidR="00D74DDD" w:rsidRPr="0019178E" w:rsidRDefault="00D74DDD" w:rsidP="00B94131">
            <w:pPr>
              <w:pStyle w:val="TableText"/>
            </w:pPr>
            <w:proofErr w:type="gramStart"/>
            <w:r w:rsidRPr="0019178E">
              <w:t>intake</w:t>
            </w:r>
            <w:proofErr w:type="gramEnd"/>
            <w:r w:rsidRPr="0019178E">
              <w:t xml:space="preserve"> site must follow the instructions in M21-1, Part III, Subpart </w:t>
            </w:r>
            <w:proofErr w:type="spellStart"/>
            <w:r w:rsidRPr="0019178E">
              <w:t>i</w:t>
            </w:r>
            <w:proofErr w:type="spellEnd"/>
            <w:r w:rsidRPr="0019178E">
              <w:t>, 2.B.</w:t>
            </w:r>
            <w:r w:rsidR="00472295" w:rsidRPr="0019178E">
              <w:rPr>
                <w:color w:val="auto"/>
              </w:rPr>
              <w:t>3.</w:t>
            </w:r>
            <w:r w:rsidR="005227CD" w:rsidRPr="0019178E">
              <w:t>e</w:t>
            </w:r>
            <w:r w:rsidRPr="0019178E">
              <w:rPr>
                <w:color w:val="auto"/>
              </w:rPr>
              <w:t>.</w:t>
            </w:r>
          </w:p>
        </w:tc>
      </w:tr>
      <w:tr w:rsidR="00D74DDD" w:rsidRPr="0019178E" w14:paraId="7086840F" w14:textId="77777777" w:rsidTr="00B94131">
        <w:tc>
          <w:tcPr>
            <w:tcW w:w="2500" w:type="pct"/>
            <w:shd w:val="clear" w:color="auto" w:fill="auto"/>
          </w:tcPr>
          <w:p w14:paraId="7086840D" w14:textId="7CB70023" w:rsidR="00D74DDD" w:rsidRPr="0019178E" w:rsidRDefault="00D74DDD" w:rsidP="008A07E1">
            <w:pPr>
              <w:pStyle w:val="TableText"/>
            </w:pPr>
            <w:r w:rsidRPr="0019178E">
              <w:t xml:space="preserve">intake site receives a </w:t>
            </w:r>
            <w:r w:rsidR="00AB05E1" w:rsidRPr="0019178E">
              <w:t>P</w:t>
            </w:r>
            <w:r w:rsidRPr="0019178E">
              <w:t>re-</w:t>
            </w:r>
            <w:r w:rsidR="00132E0C" w:rsidRPr="0019178E">
              <w:t>D</w:t>
            </w:r>
            <w:r w:rsidRPr="0019178E">
              <w:t>ischarge claim without a complete copy of STRs for the current period of service</w:t>
            </w:r>
          </w:p>
        </w:tc>
        <w:tc>
          <w:tcPr>
            <w:tcW w:w="2500" w:type="pct"/>
            <w:shd w:val="clear" w:color="auto" w:fill="auto"/>
          </w:tcPr>
          <w:p w14:paraId="7086840E" w14:textId="298BD389" w:rsidR="00D74DDD" w:rsidRPr="0019178E" w:rsidRDefault="00D74DDD" w:rsidP="00B94131">
            <w:pPr>
              <w:pStyle w:val="TableText"/>
            </w:pPr>
            <w:r w:rsidRPr="0019178E">
              <w:t xml:space="preserve">intake site must follow the instructions in </w:t>
            </w:r>
            <w:r w:rsidRPr="0019178E">
              <w:rPr>
                <w:color w:val="auto"/>
              </w:rPr>
              <w:t xml:space="preserve">M21-1, Part III, Subpart </w:t>
            </w:r>
            <w:proofErr w:type="spellStart"/>
            <w:r w:rsidRPr="0019178E">
              <w:rPr>
                <w:color w:val="auto"/>
              </w:rPr>
              <w:t>i</w:t>
            </w:r>
            <w:proofErr w:type="spellEnd"/>
            <w:r w:rsidRPr="0019178E">
              <w:rPr>
                <w:color w:val="auto"/>
              </w:rPr>
              <w:t>, 2.B.</w:t>
            </w:r>
            <w:r w:rsidR="00472295" w:rsidRPr="0019178E">
              <w:rPr>
                <w:color w:val="auto"/>
              </w:rPr>
              <w:t>1.</w:t>
            </w:r>
            <w:r w:rsidR="00697942" w:rsidRPr="0019178E">
              <w:rPr>
                <w:color w:val="auto"/>
              </w:rPr>
              <w:t>l</w:t>
            </w:r>
            <w:r w:rsidRPr="0019178E">
              <w:rPr>
                <w:color w:val="auto"/>
              </w:rPr>
              <w:t>.</w:t>
            </w:r>
          </w:p>
        </w:tc>
      </w:tr>
      <w:tr w:rsidR="00D74DDD" w:rsidRPr="0019178E" w14:paraId="70868418" w14:textId="77777777" w:rsidTr="00B94131">
        <w:tc>
          <w:tcPr>
            <w:tcW w:w="2500" w:type="pct"/>
            <w:shd w:val="clear" w:color="auto" w:fill="auto"/>
          </w:tcPr>
          <w:p w14:paraId="70868410" w14:textId="3512E677" w:rsidR="00D74DDD" w:rsidRPr="0019178E" w:rsidRDefault="00D74DDD" w:rsidP="00B94131">
            <w:pPr>
              <w:pStyle w:val="TableText"/>
            </w:pPr>
            <w:r w:rsidRPr="0019178E">
              <w:t>intak</w:t>
            </w:r>
            <w:r w:rsidRPr="0019178E">
              <w:rPr>
                <w:color w:val="auto"/>
              </w:rPr>
              <w:t xml:space="preserve">e site receives a claim that BDD RASs and Quick Start CPSs do </w:t>
            </w:r>
            <w:r w:rsidRPr="0019178E">
              <w:rPr>
                <w:i/>
                <w:color w:val="auto"/>
              </w:rPr>
              <w:t>not</w:t>
            </w:r>
            <w:r w:rsidRPr="0019178E">
              <w:rPr>
                <w:color w:val="auto"/>
              </w:rPr>
              <w:t xml:space="preserve"> process under </w:t>
            </w:r>
            <w:r w:rsidRPr="0019178E">
              <w:t xml:space="preserve">M21-1, Part III, Subpart </w:t>
            </w:r>
            <w:proofErr w:type="spellStart"/>
            <w:r w:rsidRPr="0019178E">
              <w:t>i</w:t>
            </w:r>
            <w:proofErr w:type="spellEnd"/>
            <w:r w:rsidRPr="0019178E">
              <w:t>, 2.A</w:t>
            </w:r>
          </w:p>
        </w:tc>
        <w:tc>
          <w:tcPr>
            <w:tcW w:w="2500" w:type="pct"/>
            <w:shd w:val="clear" w:color="auto" w:fill="auto"/>
          </w:tcPr>
          <w:p w14:paraId="70868411" w14:textId="77777777" w:rsidR="00D74DDD" w:rsidRPr="0019178E" w:rsidRDefault="00D74DDD" w:rsidP="00B94131">
            <w:pPr>
              <w:pStyle w:val="TableText"/>
            </w:pPr>
            <w:r w:rsidRPr="0019178E">
              <w:t xml:space="preserve">intake site must </w:t>
            </w:r>
          </w:p>
          <w:p w14:paraId="70868412" w14:textId="77777777" w:rsidR="00D74DDD" w:rsidRPr="0019178E" w:rsidRDefault="00D74DDD" w:rsidP="00B94131">
            <w:pPr>
              <w:pStyle w:val="TableText"/>
            </w:pPr>
          </w:p>
          <w:p w14:paraId="5137E4B1" w14:textId="19D5B5E9" w:rsidR="0030683E" w:rsidRPr="0019178E" w:rsidRDefault="00D74DDD" w:rsidP="00D74DDD">
            <w:pPr>
              <w:pStyle w:val="BulletText1"/>
              <w:numPr>
                <w:ilvl w:val="0"/>
                <w:numId w:val="1"/>
              </w:numPr>
            </w:pPr>
            <w:r w:rsidRPr="0019178E">
              <w:t xml:space="preserve">enter a note in </w:t>
            </w:r>
            <w:r w:rsidR="009E2FF7" w:rsidRPr="0019178E">
              <w:t>VBMS/</w:t>
            </w:r>
            <w:r w:rsidR="007E1255" w:rsidRPr="0019178E">
              <w:t>Modern Awards Processing-Development (</w:t>
            </w:r>
            <w:r w:rsidRPr="0019178E">
              <w:t>MAP-D</w:t>
            </w:r>
            <w:r w:rsidR="007E1255" w:rsidRPr="0019178E">
              <w:t>)</w:t>
            </w:r>
            <w:r w:rsidRPr="0019178E">
              <w:t xml:space="preserve"> that explains why the claim cannot be processed as a BDD or Quick Start claim</w:t>
            </w:r>
          </w:p>
          <w:p w14:paraId="70868414" w14:textId="610C02AB" w:rsidR="00D74DDD" w:rsidRPr="0019178E" w:rsidRDefault="0030683E" w:rsidP="00D74DDD">
            <w:pPr>
              <w:pStyle w:val="BulletText1"/>
              <w:numPr>
                <w:ilvl w:val="0"/>
                <w:numId w:val="1"/>
              </w:numPr>
            </w:pPr>
            <w:r w:rsidRPr="0019178E">
              <w:t>change the EP and claim label by removing the BDD or Quick Start third digit modifier and claim label</w:t>
            </w:r>
            <w:r w:rsidR="00D74DDD" w:rsidRPr="0019178E">
              <w:t>, and</w:t>
            </w:r>
          </w:p>
          <w:p w14:paraId="70868417" w14:textId="1AABA27C" w:rsidR="00D74DDD" w:rsidRPr="0019178E" w:rsidRDefault="00D74DDD" w:rsidP="00995B79">
            <w:pPr>
              <w:pStyle w:val="BulletText1"/>
              <w:numPr>
                <w:ilvl w:val="0"/>
                <w:numId w:val="1"/>
              </w:numPr>
            </w:pPr>
            <w:proofErr w:type="gramStart"/>
            <w:r w:rsidRPr="0019178E">
              <w:t>route</w:t>
            </w:r>
            <w:proofErr w:type="gramEnd"/>
            <w:r w:rsidRPr="0019178E">
              <w:t xml:space="preserve"> the claim to the </w:t>
            </w:r>
            <w:r w:rsidR="00AA63FD" w:rsidRPr="0019178E">
              <w:t>regional office of jurisdiction (</w:t>
            </w:r>
            <w:r w:rsidRPr="0019178E">
              <w:t>ROJ</w:t>
            </w:r>
            <w:r w:rsidR="00AA63FD" w:rsidRPr="0019178E">
              <w:t>)</w:t>
            </w:r>
            <w:r w:rsidRPr="0019178E">
              <w:t>.</w:t>
            </w:r>
          </w:p>
        </w:tc>
      </w:tr>
    </w:tbl>
    <w:p w14:paraId="7086841C" w14:textId="4E85B300" w:rsidR="00D74DDD" w:rsidRPr="0019178E" w:rsidRDefault="00954723" w:rsidP="00D74DDD">
      <w:pPr>
        <w:pStyle w:val="BlockLine"/>
      </w:pPr>
      <w:r w:rsidRPr="0019178E">
        <w:t xml:space="preserve"> </w:t>
      </w:r>
      <w:r w:rsidR="00D74DDD" w:rsidRPr="0019178E">
        <w:fldChar w:fldCharType="begin"/>
      </w:r>
      <w:r w:rsidR="00D74DDD" w:rsidRPr="0019178E">
        <w:instrText xml:space="preserve"> PRIVATE INFOTYPE="PROCEDURE" </w:instrText>
      </w:r>
      <w:r w:rsidR="00D74DDD"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427" w14:textId="77777777" w:rsidTr="00B94131">
        <w:tc>
          <w:tcPr>
            <w:tcW w:w="1728" w:type="dxa"/>
            <w:shd w:val="clear" w:color="auto" w:fill="auto"/>
          </w:tcPr>
          <w:p w14:paraId="7086841D" w14:textId="20BDD284" w:rsidR="00D74DDD" w:rsidRPr="0019178E" w:rsidRDefault="000B0FAD" w:rsidP="00B94131">
            <w:pPr>
              <w:pStyle w:val="Heading5"/>
            </w:pPr>
            <w:bookmarkStart w:id="2" w:name="_f.__Claims"/>
            <w:bookmarkEnd w:id="2"/>
            <w:proofErr w:type="gramStart"/>
            <w:r w:rsidRPr="0019178E">
              <w:t>h</w:t>
            </w:r>
            <w:r w:rsidR="00D74DDD" w:rsidRPr="0019178E">
              <w:t xml:space="preserve">.  </w:t>
            </w:r>
            <w:r w:rsidR="00847AAB" w:rsidRPr="0019178E">
              <w:t>Actions</w:t>
            </w:r>
            <w:proofErr w:type="gramEnd"/>
            <w:r w:rsidR="00847AAB" w:rsidRPr="0019178E">
              <w:t xml:space="preserve"> to Take for </w:t>
            </w:r>
            <w:r w:rsidR="00D74DDD" w:rsidRPr="0019178E">
              <w:t>Claims Filed More Than 180 Days Prior to Discharge</w:t>
            </w:r>
          </w:p>
        </w:tc>
        <w:tc>
          <w:tcPr>
            <w:tcW w:w="7740" w:type="dxa"/>
            <w:shd w:val="clear" w:color="auto" w:fill="auto"/>
          </w:tcPr>
          <w:p w14:paraId="7086841E" w14:textId="2DEBD97F" w:rsidR="00D74DDD" w:rsidRPr="0019178E" w:rsidRDefault="00D74DDD" w:rsidP="00B94131">
            <w:pPr>
              <w:pStyle w:val="BlockText"/>
            </w:pPr>
            <w:r w:rsidRPr="0019178E">
              <w:t xml:space="preserve">If a </w:t>
            </w:r>
            <w:r w:rsidR="0056132C" w:rsidRPr="0019178E">
              <w:t>s</w:t>
            </w:r>
            <w:r w:rsidRPr="0019178E">
              <w:t>ervice</w:t>
            </w:r>
            <w:r w:rsidR="0056132C" w:rsidRPr="0019178E">
              <w:t xml:space="preserve"> </w:t>
            </w:r>
            <w:r w:rsidRPr="0019178E">
              <w:t>member files a claim more than 180 days prior to discharge, the intake site is responsible for</w:t>
            </w:r>
          </w:p>
          <w:p w14:paraId="7086841F" w14:textId="77777777" w:rsidR="00D74DDD" w:rsidRPr="0019178E" w:rsidRDefault="00D74DDD" w:rsidP="00B94131">
            <w:pPr>
              <w:pStyle w:val="BlockText"/>
            </w:pPr>
          </w:p>
          <w:p w14:paraId="70868421" w14:textId="0711B474" w:rsidR="00D74DDD" w:rsidRPr="0019178E" w:rsidRDefault="00D74DDD" w:rsidP="00D74DDD">
            <w:pPr>
              <w:pStyle w:val="BulletText1"/>
              <w:numPr>
                <w:ilvl w:val="0"/>
                <w:numId w:val="1"/>
              </w:numPr>
            </w:pPr>
            <w:proofErr w:type="gramStart"/>
            <w:r w:rsidRPr="0019178E">
              <w:t>establishing</w:t>
            </w:r>
            <w:proofErr w:type="gramEnd"/>
            <w:r w:rsidRPr="0019178E">
              <w:t xml:space="preserve"> a </w:t>
            </w:r>
            <w:r w:rsidRPr="0019178E">
              <w:rPr>
                <w:b/>
                <w:i/>
              </w:rPr>
              <w:t>non</w:t>
            </w:r>
            <w:r w:rsidRPr="0019178E">
              <w:t>-BDD/Quick Start EP</w:t>
            </w:r>
            <w:r w:rsidR="007521FA" w:rsidRPr="0019178E">
              <w:t xml:space="preserve"> and processing the claim outside of the BDD and Quick Start programs.</w:t>
            </w:r>
            <w:r w:rsidRPr="0019178E">
              <w:t xml:space="preserve"> </w:t>
            </w:r>
          </w:p>
          <w:p w14:paraId="70868422" w14:textId="30C42364" w:rsidR="00D74DDD" w:rsidRPr="0019178E" w:rsidRDefault="00D74DDD" w:rsidP="00D74DDD">
            <w:pPr>
              <w:pStyle w:val="BulletText1"/>
              <w:numPr>
                <w:ilvl w:val="0"/>
                <w:numId w:val="1"/>
              </w:numPr>
            </w:pPr>
            <w:r w:rsidRPr="0019178E">
              <w:t xml:space="preserve">denying the </w:t>
            </w:r>
            <w:r w:rsidR="0056132C" w:rsidRPr="0019178E">
              <w:t>s</w:t>
            </w:r>
            <w:r w:rsidRPr="0019178E">
              <w:t>ervice</w:t>
            </w:r>
            <w:r w:rsidR="0056132C" w:rsidRPr="0019178E">
              <w:t xml:space="preserve"> </w:t>
            </w:r>
            <w:r w:rsidRPr="0019178E">
              <w:t>member’s claim</w:t>
            </w:r>
            <w:r w:rsidR="007979B2" w:rsidRPr="0019178E">
              <w:t xml:space="preserve"> using the </w:t>
            </w:r>
            <w:r w:rsidR="007979B2" w:rsidRPr="0019178E">
              <w:rPr>
                <w:i/>
              </w:rPr>
              <w:t>return to active duty</w:t>
            </w:r>
            <w:r w:rsidR="007979B2" w:rsidRPr="0019178E">
              <w:t xml:space="preserve"> </w:t>
            </w:r>
            <w:r w:rsidR="009459AD" w:rsidRPr="0019178E">
              <w:t>s</w:t>
            </w:r>
            <w:r w:rsidR="007979B2" w:rsidRPr="0019178E">
              <w:t>election from the drop down menu in</w:t>
            </w:r>
            <w:r w:rsidR="00AA63FD" w:rsidRPr="0019178E">
              <w:t xml:space="preserve"> VBMS - A</w:t>
            </w:r>
            <w:r w:rsidR="007521FA" w:rsidRPr="0019178E">
              <w:t>wards</w:t>
            </w:r>
            <w:r w:rsidR="007979B2" w:rsidRPr="0019178E">
              <w:t xml:space="preserve"> </w:t>
            </w:r>
            <w:r w:rsidR="00AA63FD" w:rsidRPr="0019178E">
              <w:t>(</w:t>
            </w:r>
            <w:r w:rsidR="007979B2" w:rsidRPr="0019178E">
              <w:t>VBMS-A</w:t>
            </w:r>
            <w:r w:rsidR="00AA63FD" w:rsidRPr="0019178E">
              <w:t>)</w:t>
            </w:r>
          </w:p>
          <w:p w14:paraId="70868423" w14:textId="3700772C" w:rsidR="00D74DDD" w:rsidRPr="0019178E" w:rsidRDefault="00D74DDD" w:rsidP="00D74DDD">
            <w:pPr>
              <w:pStyle w:val="BulletText1"/>
              <w:numPr>
                <w:ilvl w:val="0"/>
                <w:numId w:val="1"/>
              </w:numPr>
            </w:pPr>
            <w:r w:rsidRPr="0019178E">
              <w:t xml:space="preserve"> notifying the </w:t>
            </w:r>
            <w:r w:rsidR="0056132C" w:rsidRPr="0019178E">
              <w:t>s</w:t>
            </w:r>
            <w:r w:rsidRPr="0019178E">
              <w:t>ervice</w:t>
            </w:r>
            <w:r w:rsidR="0056132C" w:rsidRPr="0019178E">
              <w:t xml:space="preserve"> </w:t>
            </w:r>
            <w:r w:rsidRPr="0019178E">
              <w:t>member of the reason for the denial</w:t>
            </w:r>
            <w:r w:rsidR="00F92923" w:rsidRPr="0019178E">
              <w:t>, and</w:t>
            </w:r>
          </w:p>
          <w:p w14:paraId="70868424" w14:textId="679B8D04" w:rsidR="00BD56C7" w:rsidRPr="0019178E" w:rsidRDefault="00BD56C7" w:rsidP="00D74DDD">
            <w:pPr>
              <w:pStyle w:val="BulletText1"/>
              <w:numPr>
                <w:ilvl w:val="0"/>
                <w:numId w:val="1"/>
              </w:numPr>
            </w:pPr>
            <w:proofErr w:type="gramStart"/>
            <w:r w:rsidRPr="0019178E">
              <w:t>clear</w:t>
            </w:r>
            <w:r w:rsidR="00AA63FD" w:rsidRPr="0019178E">
              <w:t>ing</w:t>
            </w:r>
            <w:proofErr w:type="gramEnd"/>
            <w:r w:rsidRPr="0019178E">
              <w:t xml:space="preserve"> the EP</w:t>
            </w:r>
            <w:r w:rsidR="00F92923" w:rsidRPr="0019178E">
              <w:t>.</w:t>
            </w:r>
          </w:p>
          <w:p w14:paraId="70868425" w14:textId="77777777" w:rsidR="00D74DDD" w:rsidRPr="0019178E" w:rsidRDefault="00D74DDD" w:rsidP="00B94131">
            <w:pPr>
              <w:pStyle w:val="BlockText"/>
            </w:pPr>
          </w:p>
          <w:p w14:paraId="621AC8EE" w14:textId="77777777" w:rsidR="008544ED" w:rsidRPr="0019178E" w:rsidRDefault="00D74DDD" w:rsidP="008A07E1">
            <w:pPr>
              <w:pStyle w:val="BlockText"/>
            </w:pPr>
            <w:r w:rsidRPr="0019178E">
              <w:rPr>
                <w:b/>
                <w:i/>
              </w:rPr>
              <w:t>Reference</w:t>
            </w:r>
            <w:r w:rsidRPr="0019178E">
              <w:t>:  For</w:t>
            </w:r>
            <w:r w:rsidR="00F800F8" w:rsidRPr="0019178E">
              <w:t xml:space="preserve"> more</w:t>
            </w:r>
            <w:r w:rsidRPr="0019178E">
              <w:t xml:space="preserve"> information on non-BDD/Quick Start EPs, see</w:t>
            </w:r>
            <w:r w:rsidR="00620277" w:rsidRPr="0019178E">
              <w:t xml:space="preserve"> </w:t>
            </w:r>
          </w:p>
          <w:p w14:paraId="5491F651" w14:textId="6F8BC183" w:rsidR="008544ED" w:rsidRPr="0019178E" w:rsidRDefault="00620277" w:rsidP="00A95F3C">
            <w:pPr>
              <w:pStyle w:val="ListParagraph"/>
              <w:numPr>
                <w:ilvl w:val="0"/>
                <w:numId w:val="72"/>
              </w:numPr>
              <w:ind w:left="158" w:hanging="187"/>
            </w:pPr>
            <w:r w:rsidRPr="0019178E">
              <w:t>M21-4, Appendix C</w:t>
            </w:r>
            <w:r w:rsidR="008544ED" w:rsidRPr="0019178E">
              <w:t>,</w:t>
            </w:r>
            <w:r w:rsidRPr="0019178E">
              <w:t xml:space="preserve"> and </w:t>
            </w:r>
          </w:p>
          <w:p w14:paraId="70868426" w14:textId="47F61CE2" w:rsidR="00D74DDD" w:rsidRPr="0019178E" w:rsidRDefault="00620277" w:rsidP="00A95F3C">
            <w:pPr>
              <w:pStyle w:val="ListParagraph"/>
              <w:numPr>
                <w:ilvl w:val="0"/>
                <w:numId w:val="72"/>
              </w:numPr>
              <w:ind w:left="158" w:hanging="187"/>
            </w:pPr>
            <w:r w:rsidRPr="0019178E">
              <w:t>M21-1, Part III,</w:t>
            </w:r>
            <w:r w:rsidR="00AA63FD" w:rsidRPr="0019178E">
              <w:t xml:space="preserve"> Subpart</w:t>
            </w:r>
            <w:r w:rsidRPr="0019178E">
              <w:t xml:space="preserve"> ii</w:t>
            </w:r>
            <w:r w:rsidR="00AA63FD" w:rsidRPr="0019178E">
              <w:t xml:space="preserve">, </w:t>
            </w:r>
            <w:r w:rsidRPr="0019178E">
              <w:t>1.B.</w:t>
            </w:r>
            <w:r w:rsidR="00F800F8" w:rsidRPr="0019178E">
              <w:t>2</w:t>
            </w:r>
            <w:r w:rsidRPr="0019178E">
              <w:t>.c</w:t>
            </w:r>
            <w:r w:rsidR="00D74DDD" w:rsidRPr="0019178E">
              <w:t>.</w:t>
            </w:r>
          </w:p>
        </w:tc>
      </w:tr>
    </w:tbl>
    <w:p w14:paraId="7086842B" w14:textId="77777777"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441" w14:textId="77777777" w:rsidTr="00B94131">
        <w:tc>
          <w:tcPr>
            <w:tcW w:w="1728" w:type="dxa"/>
            <w:shd w:val="clear" w:color="auto" w:fill="auto"/>
          </w:tcPr>
          <w:p w14:paraId="7086842C" w14:textId="01976217" w:rsidR="00D74DDD" w:rsidRPr="0019178E" w:rsidRDefault="000B0FAD" w:rsidP="00B94131">
            <w:pPr>
              <w:pStyle w:val="Heading5"/>
            </w:pPr>
            <w:bookmarkStart w:id="3" w:name="_g.__Claims"/>
            <w:bookmarkEnd w:id="3"/>
            <w:proofErr w:type="spellStart"/>
            <w:proofErr w:type="gramStart"/>
            <w:r w:rsidRPr="0019178E">
              <w:t>i</w:t>
            </w:r>
            <w:proofErr w:type="spellEnd"/>
            <w:r w:rsidR="00D74DDD" w:rsidRPr="0019178E">
              <w:t xml:space="preserve">.  </w:t>
            </w:r>
            <w:r w:rsidR="00847AAB" w:rsidRPr="0019178E">
              <w:t>Actions</w:t>
            </w:r>
            <w:proofErr w:type="gramEnd"/>
            <w:r w:rsidR="00847AAB" w:rsidRPr="0019178E">
              <w:t xml:space="preserve"> to Take for </w:t>
            </w:r>
            <w:r w:rsidR="00D74DDD" w:rsidRPr="0019178E">
              <w:t>Claims Filed With No Known Date of Discharge</w:t>
            </w:r>
          </w:p>
        </w:tc>
        <w:tc>
          <w:tcPr>
            <w:tcW w:w="7740" w:type="dxa"/>
            <w:shd w:val="clear" w:color="auto" w:fill="auto"/>
          </w:tcPr>
          <w:p w14:paraId="7086842D" w14:textId="60FBDCA1" w:rsidR="00D74DDD" w:rsidRPr="0019178E" w:rsidRDefault="00D74DDD" w:rsidP="00B94131">
            <w:pPr>
              <w:pStyle w:val="BlockText"/>
            </w:pPr>
            <w:r w:rsidRPr="0019178E">
              <w:t xml:space="preserve">If a </w:t>
            </w:r>
            <w:r w:rsidR="0056132C" w:rsidRPr="0019178E">
              <w:t>s</w:t>
            </w:r>
            <w:r w:rsidRPr="0019178E">
              <w:t>ervice</w:t>
            </w:r>
            <w:r w:rsidR="0056132C" w:rsidRPr="0019178E">
              <w:t xml:space="preserve"> </w:t>
            </w:r>
            <w:r w:rsidRPr="0019178E">
              <w:t xml:space="preserve">member files a claim with no known date of discharge, the intake site must </w:t>
            </w:r>
          </w:p>
          <w:p w14:paraId="7086842E" w14:textId="77777777" w:rsidR="00D74DDD" w:rsidRPr="0019178E" w:rsidRDefault="00D74DDD" w:rsidP="00B94131">
            <w:pPr>
              <w:pStyle w:val="BlockText"/>
            </w:pPr>
          </w:p>
          <w:p w14:paraId="7086842F" w14:textId="279AAE99" w:rsidR="00D74DDD" w:rsidRPr="0019178E" w:rsidRDefault="00D74DDD" w:rsidP="00D74DDD">
            <w:pPr>
              <w:pStyle w:val="BulletText1"/>
              <w:numPr>
                <w:ilvl w:val="0"/>
                <w:numId w:val="1"/>
              </w:numPr>
            </w:pPr>
            <w:r w:rsidRPr="0019178E">
              <w:t xml:space="preserve">disregard the instructions in M21-1, Part III, Subpart </w:t>
            </w:r>
            <w:proofErr w:type="spellStart"/>
            <w:r w:rsidRPr="0019178E">
              <w:t>i</w:t>
            </w:r>
            <w:proofErr w:type="spellEnd"/>
            <w:r w:rsidRPr="0019178E">
              <w:t>, 2.B.</w:t>
            </w:r>
            <w:r w:rsidR="00F800F8" w:rsidRPr="0019178E">
              <w:t>1</w:t>
            </w:r>
            <w:r w:rsidRPr="0019178E">
              <w:t>.d</w:t>
            </w:r>
          </w:p>
          <w:p w14:paraId="70868430" w14:textId="1E4C54C1" w:rsidR="00D74DDD" w:rsidRPr="0019178E" w:rsidRDefault="00D74DDD" w:rsidP="00D74DDD">
            <w:pPr>
              <w:pStyle w:val="BulletText1"/>
              <w:numPr>
                <w:ilvl w:val="0"/>
                <w:numId w:val="1"/>
              </w:numPr>
            </w:pPr>
            <w:r w:rsidRPr="0019178E">
              <w:t xml:space="preserve">explain to the </w:t>
            </w:r>
            <w:r w:rsidR="0056132C" w:rsidRPr="0019178E">
              <w:t>s</w:t>
            </w:r>
            <w:r w:rsidRPr="0019178E">
              <w:t>ervice</w:t>
            </w:r>
            <w:r w:rsidR="0056132C" w:rsidRPr="0019178E">
              <w:t xml:space="preserve"> </w:t>
            </w:r>
            <w:r w:rsidRPr="0019178E">
              <w:t xml:space="preserve">member that VA cannot pay compensation or pension to a person who is still on </w:t>
            </w:r>
            <w:r w:rsidR="00F800F8" w:rsidRPr="0019178E">
              <w:t>a</w:t>
            </w:r>
            <w:r w:rsidRPr="0019178E">
              <w:t xml:space="preserve">ctive </w:t>
            </w:r>
            <w:r w:rsidR="00F800F8" w:rsidRPr="0019178E">
              <w:t>d</w:t>
            </w:r>
            <w:r w:rsidRPr="0019178E">
              <w:t>uty, and</w:t>
            </w:r>
          </w:p>
          <w:p w14:paraId="70868431" w14:textId="715C3977" w:rsidR="00D74DDD" w:rsidRPr="0019178E" w:rsidRDefault="00D74DDD" w:rsidP="00D74DDD">
            <w:pPr>
              <w:pStyle w:val="BulletText1"/>
              <w:numPr>
                <w:ilvl w:val="0"/>
                <w:numId w:val="1"/>
              </w:numPr>
            </w:pPr>
            <w:proofErr w:type="gramStart"/>
            <w:r w:rsidRPr="0019178E">
              <w:t>encourage</w:t>
            </w:r>
            <w:proofErr w:type="gramEnd"/>
            <w:r w:rsidRPr="0019178E">
              <w:t xml:space="preserve"> the </w:t>
            </w:r>
            <w:r w:rsidR="0056132C" w:rsidRPr="0019178E">
              <w:t>s</w:t>
            </w:r>
            <w:r w:rsidRPr="0019178E">
              <w:t>ervice</w:t>
            </w:r>
            <w:r w:rsidR="0056132C" w:rsidRPr="0019178E">
              <w:t xml:space="preserve"> </w:t>
            </w:r>
            <w:r w:rsidRPr="0019178E">
              <w:t>member to</w:t>
            </w:r>
            <w:r w:rsidR="000521B1" w:rsidRPr="0019178E">
              <w:t xml:space="preserve"> re-file the claim within 180 days of discharge</w:t>
            </w:r>
            <w:r w:rsidR="00EE1E03" w:rsidRPr="0019178E">
              <w:t>.</w:t>
            </w:r>
          </w:p>
          <w:p w14:paraId="70868434" w14:textId="77777777" w:rsidR="00D74DDD" w:rsidRPr="0019178E" w:rsidRDefault="00D74DDD" w:rsidP="00995B79">
            <w:pPr>
              <w:pStyle w:val="BulletText2"/>
              <w:numPr>
                <w:ilvl w:val="0"/>
                <w:numId w:val="0"/>
              </w:numPr>
              <w:ind w:left="450"/>
            </w:pPr>
          </w:p>
          <w:p w14:paraId="70868435" w14:textId="20AA06A0" w:rsidR="00D74DDD" w:rsidRPr="0019178E" w:rsidRDefault="00D74DDD" w:rsidP="00B94131">
            <w:pPr>
              <w:pStyle w:val="BlockText"/>
            </w:pPr>
            <w:r w:rsidRPr="0019178E">
              <w:rPr>
                <w:b/>
                <w:i/>
              </w:rPr>
              <w:t>Exception</w:t>
            </w:r>
            <w:r w:rsidRPr="0019178E">
              <w:t xml:space="preserve">:  If the </w:t>
            </w:r>
            <w:r w:rsidR="0056132C" w:rsidRPr="0019178E">
              <w:t>s</w:t>
            </w:r>
            <w:r w:rsidRPr="0019178E">
              <w:t>ervice</w:t>
            </w:r>
            <w:r w:rsidR="0056132C" w:rsidRPr="0019178E">
              <w:t xml:space="preserve"> </w:t>
            </w:r>
            <w:r w:rsidRPr="0019178E">
              <w:t xml:space="preserve">member is </w:t>
            </w:r>
            <w:r w:rsidRPr="0019178E">
              <w:rPr>
                <w:i/>
              </w:rPr>
              <w:t>not</w:t>
            </w:r>
            <w:r w:rsidRPr="0019178E">
              <w:t xml:space="preserve"> present when the intake site discovers he/she has no known discharge date, the intake site must </w:t>
            </w:r>
          </w:p>
          <w:p w14:paraId="439E1C06" w14:textId="4E6B29BF" w:rsidR="005E45C6" w:rsidRPr="0019178E" w:rsidRDefault="005E45C6" w:rsidP="005E45C6">
            <w:pPr>
              <w:pStyle w:val="BulletText1"/>
              <w:numPr>
                <w:ilvl w:val="0"/>
                <w:numId w:val="1"/>
              </w:numPr>
              <w:rPr>
                <w:color w:val="auto"/>
              </w:rPr>
            </w:pPr>
            <w:r w:rsidRPr="0019178E">
              <w:t>tak</w:t>
            </w:r>
            <w:r w:rsidR="008A5577" w:rsidRPr="0019178E">
              <w:t>e</w:t>
            </w:r>
            <w:r w:rsidRPr="0019178E">
              <w:t xml:space="preserve"> only </w:t>
            </w:r>
            <w:r w:rsidR="00C34EB1" w:rsidRPr="0019178E">
              <w:t>thos</w:t>
            </w:r>
            <w:r w:rsidRPr="0019178E">
              <w:t xml:space="preserve">e actions described in </w:t>
            </w:r>
            <w:r w:rsidR="008544ED" w:rsidRPr="0019178E" w:rsidDel="00326F1F">
              <w:t>S</w:t>
            </w:r>
            <w:r w:rsidR="0012615B" w:rsidRPr="0019178E" w:rsidDel="00326F1F">
              <w:t xml:space="preserve">tep </w:t>
            </w:r>
            <w:r w:rsidR="00685967" w:rsidRPr="0019178E">
              <w:t>2</w:t>
            </w:r>
            <w:r w:rsidR="008A5577" w:rsidRPr="0019178E" w:rsidDel="00326F1F">
              <w:t xml:space="preserve"> </w:t>
            </w:r>
            <w:r w:rsidRPr="0019178E" w:rsidDel="00326F1F">
              <w:t xml:space="preserve">of the instructions in M21-1, Part III, Subpart </w:t>
            </w:r>
            <w:proofErr w:type="spellStart"/>
            <w:r w:rsidRPr="0019178E" w:rsidDel="00326F1F">
              <w:t>i</w:t>
            </w:r>
            <w:proofErr w:type="spellEnd"/>
            <w:r w:rsidRPr="0019178E" w:rsidDel="00326F1F">
              <w:t>, 2.B.</w:t>
            </w:r>
            <w:r w:rsidR="00F800F8" w:rsidRPr="0019178E" w:rsidDel="00326F1F">
              <w:t>1</w:t>
            </w:r>
            <w:r w:rsidRPr="0019178E" w:rsidDel="00326F1F">
              <w:t>.d</w:t>
            </w:r>
            <w:r w:rsidR="008544ED" w:rsidRPr="0019178E" w:rsidDel="00326F1F">
              <w:t>,</w:t>
            </w:r>
            <w:r w:rsidRPr="0019178E" w:rsidDel="00326F1F">
              <w:rPr>
                <w:rStyle w:val="Hyperlink"/>
                <w:color w:val="auto"/>
                <w:u w:val="none"/>
              </w:rPr>
              <w:t xml:space="preserve"> </w:t>
            </w:r>
            <w:r w:rsidR="003F70BE" w:rsidRPr="0019178E" w:rsidDel="00326F1F">
              <w:rPr>
                <w:rStyle w:val="Hyperlink"/>
                <w:color w:val="auto"/>
                <w:u w:val="none"/>
              </w:rPr>
              <w:t>and</w:t>
            </w:r>
            <w:r w:rsidR="003F70BE" w:rsidRPr="0019178E">
              <w:rPr>
                <w:rStyle w:val="CommentReference"/>
              </w:rPr>
              <w:t xml:space="preserve"> s</w:t>
            </w:r>
            <w:r w:rsidR="003F70BE" w:rsidRPr="0019178E">
              <w:rPr>
                <w:rStyle w:val="Hyperlink"/>
                <w:color w:val="auto"/>
                <w:u w:val="none"/>
              </w:rPr>
              <w:t>teps</w:t>
            </w:r>
            <w:r w:rsidRPr="0019178E">
              <w:rPr>
                <w:rStyle w:val="Hyperlink"/>
                <w:color w:val="auto"/>
                <w:u w:val="none"/>
              </w:rPr>
              <w:t xml:space="preserve"> </w:t>
            </w:r>
            <w:r w:rsidR="00326F1F" w:rsidRPr="0019178E">
              <w:rPr>
                <w:rStyle w:val="Hyperlink"/>
                <w:color w:val="auto"/>
                <w:u w:val="none"/>
              </w:rPr>
              <w:t>2</w:t>
            </w:r>
            <w:r w:rsidRPr="0019178E">
              <w:rPr>
                <w:rStyle w:val="Hyperlink"/>
                <w:color w:val="auto"/>
                <w:u w:val="none"/>
              </w:rPr>
              <w:t xml:space="preserve"> and </w:t>
            </w:r>
            <w:r w:rsidR="00326F1F" w:rsidRPr="0019178E">
              <w:rPr>
                <w:rStyle w:val="Hyperlink"/>
                <w:color w:val="auto"/>
                <w:u w:val="none"/>
              </w:rPr>
              <w:t>3</w:t>
            </w:r>
            <w:r w:rsidRPr="0019178E">
              <w:rPr>
                <w:rStyle w:val="Hyperlink"/>
                <w:color w:val="auto"/>
                <w:u w:val="none"/>
              </w:rPr>
              <w:t xml:space="preserve"> of the instructions in M21-1, Part III, Subpart </w:t>
            </w:r>
            <w:proofErr w:type="spellStart"/>
            <w:r w:rsidRPr="0019178E">
              <w:rPr>
                <w:rStyle w:val="Hyperlink"/>
                <w:color w:val="auto"/>
                <w:u w:val="none"/>
              </w:rPr>
              <w:t>i</w:t>
            </w:r>
            <w:proofErr w:type="spellEnd"/>
            <w:r w:rsidRPr="0019178E">
              <w:rPr>
                <w:rStyle w:val="Hyperlink"/>
                <w:color w:val="auto"/>
                <w:u w:val="none"/>
              </w:rPr>
              <w:t>, 2.B.</w:t>
            </w:r>
            <w:r w:rsidR="00F800F8" w:rsidRPr="0019178E">
              <w:rPr>
                <w:rStyle w:val="Hyperlink"/>
                <w:color w:val="auto"/>
                <w:u w:val="none"/>
              </w:rPr>
              <w:t>1</w:t>
            </w:r>
            <w:r w:rsidRPr="0019178E">
              <w:rPr>
                <w:rStyle w:val="Hyperlink"/>
                <w:color w:val="auto"/>
                <w:u w:val="none"/>
              </w:rPr>
              <w:t>.e, and</w:t>
            </w:r>
          </w:p>
          <w:p w14:paraId="70868437" w14:textId="3E68E5E1" w:rsidR="00D74DDD" w:rsidRPr="0019178E" w:rsidRDefault="00D74DDD" w:rsidP="00D74DDD">
            <w:pPr>
              <w:pStyle w:val="BulletText1"/>
              <w:numPr>
                <w:ilvl w:val="0"/>
                <w:numId w:val="1"/>
              </w:numPr>
            </w:pPr>
            <w:r w:rsidRPr="0019178E">
              <w:t xml:space="preserve">follow the instructions provided above through contact with the </w:t>
            </w:r>
            <w:r w:rsidR="00F800F8" w:rsidRPr="0019178E">
              <w:t>s</w:t>
            </w:r>
            <w:r w:rsidRPr="0019178E">
              <w:t>ervice</w:t>
            </w:r>
            <w:r w:rsidR="00F800F8" w:rsidRPr="0019178E">
              <w:t xml:space="preserve"> </w:t>
            </w:r>
            <w:r w:rsidRPr="0019178E">
              <w:t>member by</w:t>
            </w:r>
          </w:p>
          <w:p w14:paraId="70868438" w14:textId="77777777" w:rsidR="00D74DDD" w:rsidRPr="0019178E" w:rsidRDefault="00D74DDD" w:rsidP="00D74DDD">
            <w:pPr>
              <w:pStyle w:val="BulletText2"/>
              <w:numPr>
                <w:ilvl w:val="0"/>
                <w:numId w:val="2"/>
              </w:numPr>
            </w:pPr>
            <w:r w:rsidRPr="0019178E">
              <w:t>telephone</w:t>
            </w:r>
          </w:p>
          <w:p w14:paraId="70868439" w14:textId="77777777" w:rsidR="00D74DDD" w:rsidRPr="0019178E" w:rsidRDefault="00D74DDD" w:rsidP="00D74DDD">
            <w:pPr>
              <w:pStyle w:val="BulletText2"/>
              <w:numPr>
                <w:ilvl w:val="0"/>
                <w:numId w:val="2"/>
              </w:numPr>
            </w:pPr>
            <w:r w:rsidRPr="0019178E">
              <w:t>e-mail, or (if unsuccessful using these two means)</w:t>
            </w:r>
          </w:p>
          <w:p w14:paraId="7086843A" w14:textId="77777777" w:rsidR="00D74DDD" w:rsidRPr="0019178E" w:rsidRDefault="00D74DDD" w:rsidP="00D74DDD">
            <w:pPr>
              <w:pStyle w:val="BulletText2"/>
              <w:numPr>
                <w:ilvl w:val="0"/>
                <w:numId w:val="2"/>
              </w:numPr>
            </w:pPr>
            <w:proofErr w:type="gramStart"/>
            <w:r w:rsidRPr="0019178E">
              <w:t>letter</w:t>
            </w:r>
            <w:proofErr w:type="gramEnd"/>
            <w:r w:rsidRPr="0019178E">
              <w:t>.</w:t>
            </w:r>
          </w:p>
          <w:p w14:paraId="7086843B" w14:textId="77777777" w:rsidR="00D74DDD" w:rsidRPr="0019178E" w:rsidRDefault="00D74DDD" w:rsidP="00B94131">
            <w:pPr>
              <w:pStyle w:val="BlockText"/>
            </w:pPr>
          </w:p>
          <w:p w14:paraId="7086843C" w14:textId="77777777" w:rsidR="00D74DDD" w:rsidRPr="0019178E" w:rsidRDefault="00D74DDD" w:rsidP="00B94131">
            <w:pPr>
              <w:pStyle w:val="BlockText"/>
            </w:pPr>
            <w:r w:rsidRPr="0019178E">
              <w:rPr>
                <w:b/>
                <w:i/>
              </w:rPr>
              <w:t>Notes</w:t>
            </w:r>
            <w:r w:rsidRPr="0019178E">
              <w:t>:</w:t>
            </w:r>
          </w:p>
          <w:p w14:paraId="7086843D" w14:textId="5947C2CE" w:rsidR="00D74DDD" w:rsidRPr="0019178E" w:rsidRDefault="00D74DDD" w:rsidP="00D74DDD">
            <w:pPr>
              <w:pStyle w:val="BulletText1"/>
              <w:numPr>
                <w:ilvl w:val="0"/>
                <w:numId w:val="1"/>
              </w:numPr>
            </w:pPr>
            <w:r w:rsidRPr="0019178E">
              <w:t xml:space="preserve">If the intake site contacts the </w:t>
            </w:r>
            <w:r w:rsidR="0056132C" w:rsidRPr="0019178E">
              <w:t>s</w:t>
            </w:r>
            <w:r w:rsidRPr="0019178E">
              <w:t>ervice</w:t>
            </w:r>
            <w:r w:rsidR="0056132C" w:rsidRPr="0019178E">
              <w:t xml:space="preserve"> </w:t>
            </w:r>
            <w:r w:rsidRPr="0019178E">
              <w:t>member by letter, it may clear an EP 400.</w:t>
            </w:r>
          </w:p>
          <w:p w14:paraId="7086843E" w14:textId="48854D0C" w:rsidR="00D74DDD" w:rsidRPr="0019178E" w:rsidRDefault="00D74DDD" w:rsidP="00D74DDD">
            <w:pPr>
              <w:pStyle w:val="BulletText1"/>
              <w:numPr>
                <w:ilvl w:val="0"/>
                <w:numId w:val="1"/>
              </w:numPr>
            </w:pPr>
            <w:r w:rsidRPr="0019178E">
              <w:t xml:space="preserve">By failing to provide his/her date of discharge, the </w:t>
            </w:r>
            <w:r w:rsidR="0056132C" w:rsidRPr="0019178E">
              <w:t>s</w:t>
            </w:r>
            <w:r w:rsidRPr="0019178E">
              <w:t>ervice</w:t>
            </w:r>
            <w:r w:rsidR="0056132C" w:rsidRPr="0019178E">
              <w:t xml:space="preserve"> </w:t>
            </w:r>
            <w:r w:rsidRPr="0019178E">
              <w:t xml:space="preserve">member did not submit a “substantially complete application” under </w:t>
            </w:r>
            <w:hyperlink r:id="rId20" w:history="1">
              <w:r w:rsidR="006B1238" w:rsidRPr="0019178E">
                <w:rPr>
                  <w:rStyle w:val="Hyperlink"/>
                </w:rPr>
                <w:t>38 CFR 3.159(a</w:t>
              </w:r>
              <w:proofErr w:type="gramStart"/>
              <w:r w:rsidR="006B1238" w:rsidRPr="0019178E">
                <w:rPr>
                  <w:rStyle w:val="Hyperlink"/>
                </w:rPr>
                <w:t>)(</w:t>
              </w:r>
              <w:proofErr w:type="gramEnd"/>
              <w:r w:rsidR="006B1238" w:rsidRPr="0019178E">
                <w:rPr>
                  <w:rStyle w:val="Hyperlink"/>
                </w:rPr>
                <w:t>3)</w:t>
              </w:r>
            </w:hyperlink>
            <w:r w:rsidRPr="0019178E">
              <w:t xml:space="preserve">.  For this reason, the intake site would </w:t>
            </w:r>
            <w:r w:rsidRPr="0019178E">
              <w:rPr>
                <w:i/>
              </w:rPr>
              <w:t>not</w:t>
            </w:r>
            <w:r w:rsidRPr="0019178E">
              <w:t xml:space="preserve"> </w:t>
            </w:r>
          </w:p>
          <w:p w14:paraId="7086843F" w14:textId="3CE99588" w:rsidR="00D74DDD" w:rsidRPr="0019178E" w:rsidRDefault="00D74DDD" w:rsidP="00D74DDD">
            <w:pPr>
              <w:pStyle w:val="BulletText2"/>
              <w:numPr>
                <w:ilvl w:val="0"/>
                <w:numId w:val="2"/>
              </w:numPr>
            </w:pPr>
            <w:r w:rsidRPr="0019178E">
              <w:t xml:space="preserve">establish EP control, or (if it sends a letter to the </w:t>
            </w:r>
            <w:r w:rsidR="0056132C" w:rsidRPr="0019178E">
              <w:t>s</w:t>
            </w:r>
            <w:r w:rsidRPr="0019178E">
              <w:t>ervice</w:t>
            </w:r>
            <w:r w:rsidR="0056132C" w:rsidRPr="0019178E">
              <w:t xml:space="preserve"> </w:t>
            </w:r>
            <w:r w:rsidRPr="0019178E">
              <w:t>member)</w:t>
            </w:r>
          </w:p>
          <w:p w14:paraId="70868440" w14:textId="77777777" w:rsidR="00D74DDD" w:rsidRPr="0019178E" w:rsidRDefault="00D74DDD" w:rsidP="00D74DDD">
            <w:pPr>
              <w:pStyle w:val="BulletText2"/>
              <w:numPr>
                <w:ilvl w:val="0"/>
                <w:numId w:val="2"/>
              </w:numPr>
            </w:pPr>
            <w:proofErr w:type="gramStart"/>
            <w:r w:rsidRPr="0019178E">
              <w:t>provide</w:t>
            </w:r>
            <w:proofErr w:type="gramEnd"/>
            <w:r w:rsidRPr="0019178E">
              <w:t xml:space="preserve"> appeal rights.</w:t>
            </w:r>
          </w:p>
        </w:tc>
      </w:tr>
    </w:tbl>
    <w:p w14:paraId="70868445" w14:textId="77777777"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451" w14:textId="77777777" w:rsidTr="00F2397A">
        <w:trPr>
          <w:trHeight w:val="3807"/>
        </w:trPr>
        <w:tc>
          <w:tcPr>
            <w:tcW w:w="1728" w:type="dxa"/>
            <w:shd w:val="clear" w:color="auto" w:fill="auto"/>
          </w:tcPr>
          <w:p w14:paraId="70868446" w14:textId="246A1CCD" w:rsidR="00CF73AA" w:rsidRPr="0019178E" w:rsidRDefault="000B0FAD" w:rsidP="00BE3A10">
            <w:pPr>
              <w:pStyle w:val="Heading5"/>
            </w:pPr>
            <w:proofErr w:type="gramStart"/>
            <w:r w:rsidRPr="0019178E">
              <w:t>j</w:t>
            </w:r>
            <w:r w:rsidR="00D74DDD" w:rsidRPr="0019178E">
              <w:t xml:space="preserve">. </w:t>
            </w:r>
            <w:r w:rsidR="00995B79" w:rsidRPr="0019178E">
              <w:t xml:space="preserve"> </w:t>
            </w:r>
            <w:r w:rsidR="00D74DDD" w:rsidRPr="0019178E">
              <w:t>Intake</w:t>
            </w:r>
            <w:proofErr w:type="gramEnd"/>
            <w:r w:rsidR="00D74DDD" w:rsidRPr="0019178E">
              <w:t xml:space="preserve"> Site Responsibilities to Update </w:t>
            </w:r>
            <w:r w:rsidR="00132E0C" w:rsidRPr="0019178E">
              <w:t>VBMS /</w:t>
            </w:r>
            <w:r w:rsidR="00D74DDD" w:rsidRPr="0019178E">
              <w:t>MAP-D</w:t>
            </w:r>
          </w:p>
        </w:tc>
        <w:tc>
          <w:tcPr>
            <w:tcW w:w="7740" w:type="dxa"/>
            <w:shd w:val="clear" w:color="auto" w:fill="auto"/>
          </w:tcPr>
          <w:p w14:paraId="70868447" w14:textId="43109AAF" w:rsidR="00D74DDD" w:rsidRPr="0019178E" w:rsidRDefault="00D74DDD" w:rsidP="00B94131">
            <w:pPr>
              <w:pStyle w:val="BlockText"/>
            </w:pPr>
            <w:r w:rsidRPr="0019178E">
              <w:t xml:space="preserve">Upon receipt of a </w:t>
            </w:r>
            <w:r w:rsidR="006B1238" w:rsidRPr="0019178E">
              <w:t>P</w:t>
            </w:r>
            <w:r w:rsidRPr="0019178E">
              <w:t>re-</w:t>
            </w:r>
            <w:r w:rsidR="006B1238" w:rsidRPr="0019178E">
              <w:t>D</w:t>
            </w:r>
            <w:r w:rsidRPr="0019178E">
              <w:t>ischarge claim and throughout the time an intake site has custody of it, the intake site is responsible for updating</w:t>
            </w:r>
            <w:r w:rsidR="00132E0C" w:rsidRPr="0019178E">
              <w:t xml:space="preserve"> VBMS/</w:t>
            </w:r>
            <w:r w:rsidRPr="0019178E">
              <w:t>MAP-D to show</w:t>
            </w:r>
          </w:p>
          <w:p w14:paraId="70868448" w14:textId="77777777" w:rsidR="00D74DDD" w:rsidRPr="0019178E" w:rsidRDefault="00D74DDD" w:rsidP="00B94131">
            <w:pPr>
              <w:pStyle w:val="BlockText"/>
            </w:pPr>
          </w:p>
          <w:p w14:paraId="70868449" w14:textId="2BB7A22B" w:rsidR="00D74DDD" w:rsidRPr="0019178E" w:rsidRDefault="00D74DDD" w:rsidP="00D74DDD">
            <w:pPr>
              <w:pStyle w:val="BulletText1"/>
              <w:numPr>
                <w:ilvl w:val="0"/>
                <w:numId w:val="1"/>
              </w:numPr>
            </w:pPr>
            <w:r w:rsidRPr="0019178E">
              <w:t>all claimed contentions</w:t>
            </w:r>
            <w:r w:rsidR="00BE3A10" w:rsidRPr="0019178E">
              <w:t>, and</w:t>
            </w:r>
          </w:p>
          <w:p w14:paraId="7086844B" w14:textId="77777777" w:rsidR="00D74DDD" w:rsidRPr="0019178E" w:rsidRDefault="00D74DDD" w:rsidP="00D74DDD">
            <w:pPr>
              <w:pStyle w:val="BulletText1"/>
              <w:numPr>
                <w:ilvl w:val="0"/>
                <w:numId w:val="1"/>
              </w:numPr>
            </w:pPr>
            <w:r w:rsidRPr="0019178E">
              <w:t>any development actions taken, to include the</w:t>
            </w:r>
          </w:p>
          <w:p w14:paraId="7086844C" w14:textId="35FD5EB9" w:rsidR="00D74DDD" w:rsidRPr="0019178E" w:rsidRDefault="00D74DDD" w:rsidP="00D74DDD">
            <w:pPr>
              <w:pStyle w:val="BulletText2"/>
              <w:numPr>
                <w:ilvl w:val="0"/>
                <w:numId w:val="2"/>
              </w:numPr>
            </w:pPr>
            <w:r w:rsidRPr="0019178E">
              <w:t xml:space="preserve">location(s) where the </w:t>
            </w:r>
            <w:r w:rsidR="0056132C" w:rsidRPr="0019178E">
              <w:t>s</w:t>
            </w:r>
            <w:r w:rsidRPr="0019178E">
              <w:t>ervice</w:t>
            </w:r>
            <w:r w:rsidR="0056132C" w:rsidRPr="0019178E">
              <w:t xml:space="preserve"> </w:t>
            </w:r>
            <w:r w:rsidRPr="0019178E">
              <w:t>member will be examined, and</w:t>
            </w:r>
          </w:p>
          <w:p w14:paraId="7086844D" w14:textId="77777777" w:rsidR="00D74DDD" w:rsidRPr="0019178E" w:rsidRDefault="00D74DDD" w:rsidP="00D74DDD">
            <w:pPr>
              <w:pStyle w:val="BulletText2"/>
              <w:numPr>
                <w:ilvl w:val="0"/>
                <w:numId w:val="2"/>
              </w:numPr>
            </w:pPr>
            <w:r w:rsidRPr="0019178E">
              <w:t>date the intake site</w:t>
            </w:r>
          </w:p>
          <w:p w14:paraId="7086844E" w14:textId="77777777" w:rsidR="00D74DDD" w:rsidRPr="0019178E" w:rsidRDefault="00D74DDD" w:rsidP="00D74DDD">
            <w:pPr>
              <w:pStyle w:val="BulletText3"/>
              <w:numPr>
                <w:ilvl w:val="0"/>
                <w:numId w:val="3"/>
              </w:numPr>
              <w:tabs>
                <w:tab w:val="clear" w:pos="173"/>
              </w:tabs>
              <w:ind w:left="533" w:hanging="173"/>
            </w:pPr>
            <w:r w:rsidRPr="0019178E">
              <w:t>requested the examination(s), and</w:t>
            </w:r>
          </w:p>
          <w:p w14:paraId="23A8E86D" w14:textId="11D0986F" w:rsidR="00856D23" w:rsidRPr="0019178E" w:rsidRDefault="00D74DDD" w:rsidP="009520DF">
            <w:pPr>
              <w:pStyle w:val="BulletText3"/>
              <w:numPr>
                <w:ilvl w:val="0"/>
                <w:numId w:val="3"/>
              </w:numPr>
              <w:tabs>
                <w:tab w:val="clear" w:pos="173"/>
              </w:tabs>
              <w:ind w:left="533" w:hanging="173"/>
            </w:pPr>
            <w:proofErr w:type="gramStart"/>
            <w:r w:rsidRPr="0019178E">
              <w:t>received</w:t>
            </w:r>
            <w:proofErr w:type="gramEnd"/>
            <w:r w:rsidRPr="0019178E">
              <w:t xml:space="preserve"> a corresponding examination report.</w:t>
            </w:r>
          </w:p>
          <w:p w14:paraId="21E95592" w14:textId="77777777" w:rsidR="009F3669" w:rsidRPr="0019178E" w:rsidRDefault="009F3669" w:rsidP="009F3669">
            <w:pPr>
              <w:pStyle w:val="BulletText3"/>
              <w:numPr>
                <w:ilvl w:val="0"/>
                <w:numId w:val="0"/>
              </w:numPr>
            </w:pPr>
          </w:p>
          <w:p w14:paraId="63FDEC59" w14:textId="0E7582CE" w:rsidR="00856D23" w:rsidRPr="0019178E" w:rsidRDefault="009F3669" w:rsidP="00F2397A">
            <w:pPr>
              <w:pStyle w:val="BlockText"/>
            </w:pPr>
            <w:r w:rsidRPr="0019178E">
              <w:rPr>
                <w:b/>
                <w:i/>
              </w:rPr>
              <w:t>Note</w:t>
            </w:r>
            <w:r w:rsidRPr="0019178E">
              <w:t xml:space="preserve">:  Tracked items must be created for all development actions.  </w:t>
            </w:r>
            <w:r w:rsidR="00856D23" w:rsidRPr="0019178E">
              <w:t>VBMS/MAP-D notes are not sufficient to track development</w:t>
            </w:r>
            <w:r w:rsidR="007D5429" w:rsidRPr="0019178E">
              <w:t>.</w:t>
            </w:r>
          </w:p>
        </w:tc>
      </w:tr>
    </w:tbl>
    <w:p w14:paraId="70868452" w14:textId="77777777"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458" w14:textId="77777777" w:rsidTr="00B94131">
        <w:tc>
          <w:tcPr>
            <w:tcW w:w="1728" w:type="dxa"/>
            <w:shd w:val="clear" w:color="auto" w:fill="auto"/>
          </w:tcPr>
          <w:p w14:paraId="70868453" w14:textId="7EB558C5" w:rsidR="00D74DDD" w:rsidRPr="0019178E" w:rsidRDefault="000B0FAD" w:rsidP="00B94131">
            <w:pPr>
              <w:pStyle w:val="Heading5"/>
            </w:pPr>
            <w:bookmarkStart w:id="4" w:name="_i.__Pre-Discharge"/>
            <w:bookmarkEnd w:id="4"/>
            <w:proofErr w:type="gramStart"/>
            <w:r w:rsidRPr="0019178E">
              <w:t>k</w:t>
            </w:r>
            <w:r w:rsidR="00D74DDD" w:rsidRPr="0019178E">
              <w:t xml:space="preserve">.  </w:t>
            </w:r>
            <w:r w:rsidR="00847AAB" w:rsidRPr="0019178E">
              <w:t>Actions</w:t>
            </w:r>
            <w:proofErr w:type="gramEnd"/>
            <w:r w:rsidR="00847AAB" w:rsidRPr="0019178E">
              <w:t xml:space="preserve"> to Take for </w:t>
            </w:r>
            <w:r w:rsidR="00D74DDD" w:rsidRPr="0019178E">
              <w:t>Pre-Discharge Claims Without STRs</w:t>
            </w:r>
          </w:p>
        </w:tc>
        <w:tc>
          <w:tcPr>
            <w:tcW w:w="7740" w:type="dxa"/>
            <w:shd w:val="clear" w:color="auto" w:fill="auto"/>
          </w:tcPr>
          <w:p w14:paraId="70868454" w14:textId="517DCBD3" w:rsidR="00D74DDD" w:rsidRPr="0019178E" w:rsidRDefault="00D74DDD" w:rsidP="00B94131">
            <w:pPr>
              <w:pStyle w:val="BlockText"/>
            </w:pPr>
            <w:r w:rsidRPr="0019178E">
              <w:t xml:space="preserve">Upon receipt of a </w:t>
            </w:r>
            <w:r w:rsidR="006B1238" w:rsidRPr="0019178E">
              <w:t>P</w:t>
            </w:r>
            <w:r w:rsidRPr="0019178E">
              <w:t>re-</w:t>
            </w:r>
            <w:r w:rsidR="006B1238" w:rsidRPr="0019178E">
              <w:t>D</w:t>
            </w:r>
            <w:r w:rsidRPr="0019178E">
              <w:t xml:space="preserve">ischarge claim </w:t>
            </w:r>
            <w:r w:rsidRPr="0019178E">
              <w:rPr>
                <w:b/>
                <w:i/>
              </w:rPr>
              <w:t>without</w:t>
            </w:r>
            <w:r w:rsidRPr="0019178E">
              <w:t xml:space="preserve"> STRs </w:t>
            </w:r>
            <w:r w:rsidRPr="0019178E">
              <w:rPr>
                <w:color w:val="auto"/>
              </w:rPr>
              <w:t>for the</w:t>
            </w:r>
            <w:r w:rsidRPr="0019178E">
              <w:rPr>
                <w:i/>
                <w:color w:val="auto"/>
              </w:rPr>
              <w:t xml:space="preserve"> </w:t>
            </w:r>
            <w:r w:rsidRPr="0019178E">
              <w:rPr>
                <w:color w:val="auto"/>
              </w:rPr>
              <w:t>current</w:t>
            </w:r>
            <w:r w:rsidRPr="0019178E">
              <w:rPr>
                <w:i/>
                <w:color w:val="auto"/>
              </w:rPr>
              <w:t xml:space="preserve"> </w:t>
            </w:r>
            <w:r w:rsidRPr="0019178E">
              <w:rPr>
                <w:color w:val="auto"/>
              </w:rPr>
              <w:t>period of service</w:t>
            </w:r>
            <w:r w:rsidRPr="0019178E">
              <w:t>, intake sites must</w:t>
            </w:r>
          </w:p>
          <w:p w14:paraId="70868455" w14:textId="2159F99C" w:rsidR="00D74DDD" w:rsidRPr="0019178E" w:rsidRDefault="00D74DDD" w:rsidP="00B94131">
            <w:pPr>
              <w:pStyle w:val="BlockText"/>
            </w:pPr>
          </w:p>
          <w:p w14:paraId="70868456" w14:textId="01C83B75" w:rsidR="00D74DDD" w:rsidRPr="0019178E" w:rsidRDefault="00D74DDD" w:rsidP="00D74DDD">
            <w:pPr>
              <w:pStyle w:val="BulletText1"/>
              <w:numPr>
                <w:ilvl w:val="0"/>
                <w:numId w:val="1"/>
              </w:numPr>
            </w:pPr>
            <w:r w:rsidRPr="0019178E">
              <w:t xml:space="preserve">establish a </w:t>
            </w:r>
            <w:r w:rsidRPr="0019178E">
              <w:rPr>
                <w:b/>
                <w:i/>
              </w:rPr>
              <w:t>non</w:t>
            </w:r>
            <w:r w:rsidRPr="0019178E">
              <w:t>-BDD/Quick Start EP, and</w:t>
            </w:r>
          </w:p>
          <w:p w14:paraId="70868457" w14:textId="620141E8" w:rsidR="00D74DDD" w:rsidRPr="0019178E" w:rsidRDefault="00A764DF" w:rsidP="00A764DF">
            <w:pPr>
              <w:pStyle w:val="BulletText1"/>
              <w:numPr>
                <w:ilvl w:val="0"/>
                <w:numId w:val="1"/>
              </w:numPr>
            </w:pPr>
            <w:proofErr w:type="gramStart"/>
            <w:r w:rsidRPr="0019178E">
              <w:t>take</w:t>
            </w:r>
            <w:proofErr w:type="gramEnd"/>
            <w:r w:rsidRPr="0019178E">
              <w:t xml:space="preserve"> the actions described in</w:t>
            </w:r>
            <w:r w:rsidR="0012615B" w:rsidRPr="0019178E">
              <w:t xml:space="preserve"> the table below</w:t>
            </w:r>
            <w:r w:rsidR="00BE3A10" w:rsidRPr="0019178E">
              <w:t>.</w:t>
            </w:r>
            <w:r w:rsidRPr="0019178E">
              <w:t xml:space="preserve"> </w:t>
            </w:r>
          </w:p>
        </w:tc>
      </w:tr>
    </w:tbl>
    <w:p w14:paraId="70868459" w14:textId="77777777" w:rsidR="00D74DDD" w:rsidRPr="0019178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D74DDD" w:rsidRPr="0019178E" w14:paraId="7086845C" w14:textId="77777777" w:rsidTr="00B94131">
        <w:tc>
          <w:tcPr>
            <w:tcW w:w="2500" w:type="pct"/>
            <w:shd w:val="clear" w:color="auto" w:fill="auto"/>
          </w:tcPr>
          <w:p w14:paraId="7086845A" w14:textId="77777777" w:rsidR="00D74DDD" w:rsidRPr="0019178E" w:rsidRDefault="00D74DDD" w:rsidP="00B94131">
            <w:pPr>
              <w:pStyle w:val="TableHeaderText"/>
              <w:jc w:val="left"/>
            </w:pPr>
            <w:r w:rsidRPr="0019178E">
              <w:t>If ...</w:t>
            </w:r>
          </w:p>
        </w:tc>
        <w:tc>
          <w:tcPr>
            <w:tcW w:w="2500" w:type="pct"/>
            <w:shd w:val="clear" w:color="auto" w:fill="auto"/>
          </w:tcPr>
          <w:p w14:paraId="7086845B" w14:textId="77777777" w:rsidR="00D74DDD" w:rsidRPr="0019178E" w:rsidRDefault="00D74DDD" w:rsidP="00B94131">
            <w:pPr>
              <w:pStyle w:val="TableHeaderText"/>
              <w:jc w:val="left"/>
            </w:pPr>
            <w:r w:rsidRPr="0019178E">
              <w:t>Then the intake site must ...</w:t>
            </w:r>
          </w:p>
        </w:tc>
      </w:tr>
      <w:tr w:rsidR="00D74DDD" w:rsidRPr="0019178E" w14:paraId="70868461" w14:textId="77777777" w:rsidTr="00B94131">
        <w:tc>
          <w:tcPr>
            <w:tcW w:w="2500" w:type="pct"/>
            <w:shd w:val="clear" w:color="auto" w:fill="auto"/>
          </w:tcPr>
          <w:p w14:paraId="7086845D" w14:textId="7A3DE317" w:rsidR="00D74DDD" w:rsidRPr="0019178E" w:rsidRDefault="00D74DDD" w:rsidP="00D74DDD">
            <w:pPr>
              <w:pStyle w:val="BulletText1"/>
              <w:numPr>
                <w:ilvl w:val="0"/>
                <w:numId w:val="1"/>
              </w:numPr>
            </w:pPr>
            <w:r w:rsidRPr="0019178E">
              <w:t xml:space="preserve">the </w:t>
            </w:r>
            <w:r w:rsidR="0056132C" w:rsidRPr="0019178E">
              <w:t>s</w:t>
            </w:r>
            <w:r w:rsidRPr="0019178E">
              <w:t>ervice</w:t>
            </w:r>
            <w:r w:rsidR="0056132C" w:rsidRPr="0019178E">
              <w:t xml:space="preserve"> </w:t>
            </w:r>
            <w:r w:rsidRPr="0019178E">
              <w:t>member is able to attend local examinations prior to discharge, and</w:t>
            </w:r>
          </w:p>
          <w:p w14:paraId="7086845E" w14:textId="77777777" w:rsidR="00D74DDD" w:rsidRPr="0019178E" w:rsidRDefault="00D74DDD" w:rsidP="00D74DDD">
            <w:pPr>
              <w:pStyle w:val="BulletText1"/>
              <w:numPr>
                <w:ilvl w:val="0"/>
                <w:numId w:val="1"/>
              </w:numPr>
            </w:pPr>
            <w:r w:rsidRPr="0019178E">
              <w:t xml:space="preserve">STRs for the current period of service are </w:t>
            </w:r>
            <w:r w:rsidRPr="0019178E">
              <w:rPr>
                <w:b/>
                <w:i/>
              </w:rPr>
              <w:t>not</w:t>
            </w:r>
            <w:r w:rsidRPr="0019178E">
              <w:t xml:space="preserve"> required for the examination</w:t>
            </w:r>
          </w:p>
        </w:tc>
        <w:tc>
          <w:tcPr>
            <w:tcW w:w="2500" w:type="pct"/>
            <w:shd w:val="clear" w:color="auto" w:fill="auto"/>
          </w:tcPr>
          <w:p w14:paraId="7086845F" w14:textId="654A3C78" w:rsidR="00D74DDD" w:rsidRPr="0019178E" w:rsidRDefault="00D74DDD" w:rsidP="00A95F3C">
            <w:pPr>
              <w:pStyle w:val="ListParagraph"/>
              <w:numPr>
                <w:ilvl w:val="0"/>
                <w:numId w:val="39"/>
              </w:numPr>
              <w:ind w:left="158" w:hanging="187"/>
            </w:pPr>
            <w:r w:rsidRPr="0019178E">
              <w:t>request the examination(s)</w:t>
            </w:r>
          </w:p>
          <w:p w14:paraId="1671A46D" w14:textId="66DD1FA6" w:rsidR="00621A04" w:rsidRPr="0019178E" w:rsidRDefault="00D74DDD" w:rsidP="00D74DDD">
            <w:pPr>
              <w:pStyle w:val="BulletText1"/>
              <w:numPr>
                <w:ilvl w:val="0"/>
                <w:numId w:val="1"/>
              </w:numPr>
            </w:pPr>
            <w:r w:rsidRPr="0019178E">
              <w:t xml:space="preserve">follow up with the </w:t>
            </w:r>
            <w:r w:rsidR="006B1238" w:rsidRPr="0019178E">
              <w:t>s</w:t>
            </w:r>
            <w:r w:rsidRPr="0019178E">
              <w:t>ervice</w:t>
            </w:r>
            <w:r w:rsidR="006B1238" w:rsidRPr="0019178E">
              <w:t xml:space="preserve"> </w:t>
            </w:r>
            <w:r w:rsidRPr="0019178E">
              <w:t>member for his/her STRs</w:t>
            </w:r>
            <w:r w:rsidR="00621A04" w:rsidRPr="0019178E">
              <w:t>, and</w:t>
            </w:r>
          </w:p>
          <w:p w14:paraId="70868460" w14:textId="4C140E01" w:rsidR="00D74DDD" w:rsidRPr="0019178E" w:rsidRDefault="00621A04" w:rsidP="00D74DDD">
            <w:pPr>
              <w:pStyle w:val="BulletText1"/>
              <w:numPr>
                <w:ilvl w:val="0"/>
                <w:numId w:val="1"/>
              </w:numPr>
            </w:pPr>
            <w:proofErr w:type="gramStart"/>
            <w:r w:rsidRPr="0019178E">
              <w:t>forward</w:t>
            </w:r>
            <w:proofErr w:type="gramEnd"/>
            <w:r w:rsidRPr="0019178E">
              <w:t xml:space="preserve"> the claim for immediate scanning.</w:t>
            </w:r>
          </w:p>
        </w:tc>
      </w:tr>
      <w:tr w:rsidR="00D74DDD" w:rsidRPr="0019178E" w14:paraId="70868468" w14:textId="77777777" w:rsidTr="00B94131">
        <w:tc>
          <w:tcPr>
            <w:tcW w:w="2500" w:type="pct"/>
            <w:shd w:val="clear" w:color="auto" w:fill="auto"/>
          </w:tcPr>
          <w:p w14:paraId="70868462" w14:textId="386A0904" w:rsidR="00B3200F" w:rsidRPr="0019178E" w:rsidRDefault="00D74DDD" w:rsidP="003D61A4">
            <w:pPr>
              <w:pStyle w:val="TableText"/>
              <w:numPr>
                <w:ilvl w:val="0"/>
                <w:numId w:val="7"/>
              </w:numPr>
              <w:ind w:left="198" w:hanging="180"/>
            </w:pPr>
            <w:r w:rsidRPr="0019178E">
              <w:t xml:space="preserve">the </w:t>
            </w:r>
            <w:r w:rsidR="0056132C" w:rsidRPr="0019178E">
              <w:t>s</w:t>
            </w:r>
            <w:r w:rsidRPr="0019178E">
              <w:t>ervice</w:t>
            </w:r>
            <w:r w:rsidR="0056132C" w:rsidRPr="0019178E">
              <w:t xml:space="preserve"> </w:t>
            </w:r>
            <w:r w:rsidRPr="0019178E">
              <w:t xml:space="preserve">member is </w:t>
            </w:r>
            <w:r w:rsidRPr="0019178E">
              <w:rPr>
                <w:i/>
              </w:rPr>
              <w:t>unable</w:t>
            </w:r>
            <w:r w:rsidRPr="0019178E">
              <w:t xml:space="preserve"> to attend local examinations prior to discharge</w:t>
            </w:r>
            <w:r w:rsidR="00B3200F" w:rsidRPr="0019178E">
              <w:t>, or</w:t>
            </w:r>
          </w:p>
          <w:p w14:paraId="70868463" w14:textId="56E8B153" w:rsidR="00D74DDD" w:rsidRPr="0019178E" w:rsidRDefault="00B3200F" w:rsidP="003D61A4">
            <w:pPr>
              <w:pStyle w:val="TableText"/>
              <w:numPr>
                <w:ilvl w:val="0"/>
                <w:numId w:val="7"/>
              </w:numPr>
              <w:ind w:left="198" w:hanging="180"/>
            </w:pPr>
            <w:r w:rsidRPr="0019178E">
              <w:t xml:space="preserve">STRs for the current period </w:t>
            </w:r>
            <w:r w:rsidRPr="0019178E">
              <w:rPr>
                <w:b/>
                <w:i/>
              </w:rPr>
              <w:t>are</w:t>
            </w:r>
            <w:r w:rsidRPr="0019178E">
              <w:t xml:space="preserve"> required for the examination</w:t>
            </w:r>
          </w:p>
        </w:tc>
        <w:tc>
          <w:tcPr>
            <w:tcW w:w="2500" w:type="pct"/>
            <w:shd w:val="clear" w:color="auto" w:fill="auto"/>
          </w:tcPr>
          <w:p w14:paraId="70868464" w14:textId="6C84C7D7" w:rsidR="00D74DDD" w:rsidRPr="0019178E" w:rsidRDefault="00D74DDD" w:rsidP="00B94131">
            <w:pPr>
              <w:pStyle w:val="TableText"/>
            </w:pPr>
            <w:r w:rsidRPr="0019178E">
              <w:t>forward the claim to the ROJ, which then assumes responsibility for</w:t>
            </w:r>
          </w:p>
          <w:p w14:paraId="0FCB4A36" w14:textId="77777777" w:rsidR="00BE3A10" w:rsidRPr="0019178E" w:rsidRDefault="00BE3A10" w:rsidP="00B94131">
            <w:pPr>
              <w:pStyle w:val="TableText"/>
            </w:pPr>
          </w:p>
          <w:p w14:paraId="5F9D4C3B" w14:textId="5DAD0EF4" w:rsidR="00621A04" w:rsidRPr="0019178E" w:rsidRDefault="00621A04" w:rsidP="00D74DDD">
            <w:pPr>
              <w:pStyle w:val="BulletText1"/>
              <w:numPr>
                <w:ilvl w:val="0"/>
                <w:numId w:val="1"/>
              </w:numPr>
            </w:pPr>
            <w:r w:rsidRPr="0019178E">
              <w:t>forwarding the claim for immediate scanning</w:t>
            </w:r>
          </w:p>
          <w:p w14:paraId="70868466" w14:textId="77777777" w:rsidR="00D74DDD" w:rsidRPr="0019178E" w:rsidRDefault="00D74DDD" w:rsidP="00D74DDD">
            <w:pPr>
              <w:pStyle w:val="BulletText1"/>
              <w:numPr>
                <w:ilvl w:val="0"/>
                <w:numId w:val="1"/>
              </w:numPr>
            </w:pPr>
            <w:r w:rsidRPr="0019178E">
              <w:t>requesting the examination(s), and</w:t>
            </w:r>
          </w:p>
          <w:p w14:paraId="70868467" w14:textId="49FD26EE" w:rsidR="00D74DDD" w:rsidRPr="0019178E" w:rsidRDefault="00D74DDD" w:rsidP="00D74DDD">
            <w:pPr>
              <w:pStyle w:val="BulletText1"/>
              <w:numPr>
                <w:ilvl w:val="0"/>
                <w:numId w:val="1"/>
              </w:numPr>
            </w:pPr>
            <w:r w:rsidRPr="0019178E">
              <w:t xml:space="preserve">following up with the </w:t>
            </w:r>
            <w:r w:rsidR="006B1238" w:rsidRPr="0019178E">
              <w:t>s</w:t>
            </w:r>
            <w:r w:rsidRPr="0019178E">
              <w:t>ervice</w:t>
            </w:r>
            <w:r w:rsidR="006B1238" w:rsidRPr="0019178E">
              <w:t xml:space="preserve"> </w:t>
            </w:r>
            <w:r w:rsidRPr="0019178E">
              <w:t xml:space="preserve">member </w:t>
            </w:r>
            <w:r w:rsidR="00621A04" w:rsidRPr="0019178E">
              <w:t xml:space="preserve">by phone and letter </w:t>
            </w:r>
            <w:r w:rsidRPr="0019178E">
              <w:t>for his/her STRs.</w:t>
            </w:r>
          </w:p>
        </w:tc>
      </w:tr>
      <w:tr w:rsidR="00D74DDD" w:rsidRPr="0019178E" w14:paraId="70868478" w14:textId="77777777" w:rsidTr="00B94131">
        <w:tc>
          <w:tcPr>
            <w:tcW w:w="2500" w:type="pct"/>
            <w:shd w:val="clear" w:color="auto" w:fill="auto"/>
          </w:tcPr>
          <w:p w14:paraId="70868473" w14:textId="6BFEA39A" w:rsidR="00D74DDD" w:rsidRPr="0019178E" w:rsidRDefault="00D74DDD" w:rsidP="00D74DDD">
            <w:pPr>
              <w:pStyle w:val="BulletText1"/>
              <w:numPr>
                <w:ilvl w:val="0"/>
                <w:numId w:val="1"/>
              </w:numPr>
            </w:pPr>
            <w:r w:rsidRPr="0019178E">
              <w:t xml:space="preserve">the intake site later obtains STRs through follow-up with the </w:t>
            </w:r>
            <w:r w:rsidR="0056132C" w:rsidRPr="0019178E">
              <w:t>s</w:t>
            </w:r>
            <w:r w:rsidRPr="0019178E">
              <w:t>ervice</w:t>
            </w:r>
            <w:r w:rsidR="0056132C" w:rsidRPr="0019178E">
              <w:t xml:space="preserve"> </w:t>
            </w:r>
            <w:r w:rsidRPr="0019178E">
              <w:t>member</w:t>
            </w:r>
          </w:p>
          <w:p w14:paraId="70868474" w14:textId="3AF95824" w:rsidR="00D74DDD" w:rsidRPr="0019178E" w:rsidRDefault="00D74DDD" w:rsidP="00D74DDD">
            <w:pPr>
              <w:pStyle w:val="BulletText1"/>
              <w:numPr>
                <w:ilvl w:val="0"/>
                <w:numId w:val="1"/>
              </w:numPr>
            </w:pPr>
            <w:r w:rsidRPr="0019178E">
              <w:t>at least 60 days remain before his/her date of discharge, and</w:t>
            </w:r>
          </w:p>
          <w:p w14:paraId="70868475" w14:textId="0AB72935" w:rsidR="00D74DDD" w:rsidRPr="0019178E" w:rsidRDefault="00D74DDD" w:rsidP="00D74DDD">
            <w:pPr>
              <w:pStyle w:val="BulletText1"/>
              <w:numPr>
                <w:ilvl w:val="0"/>
                <w:numId w:val="1"/>
              </w:numPr>
            </w:pPr>
            <w:r w:rsidRPr="0019178E">
              <w:t xml:space="preserve">the </w:t>
            </w:r>
            <w:r w:rsidR="0056132C" w:rsidRPr="0019178E">
              <w:t>s</w:t>
            </w:r>
            <w:r w:rsidRPr="0019178E">
              <w:t>ervice</w:t>
            </w:r>
            <w:r w:rsidR="0056132C" w:rsidRPr="0019178E">
              <w:t xml:space="preserve"> </w:t>
            </w:r>
            <w:r w:rsidRPr="0019178E">
              <w:t>member is still able to attend local examinations</w:t>
            </w:r>
          </w:p>
        </w:tc>
        <w:tc>
          <w:tcPr>
            <w:tcW w:w="2500" w:type="pct"/>
            <w:shd w:val="clear" w:color="auto" w:fill="auto"/>
          </w:tcPr>
          <w:p w14:paraId="70868476" w14:textId="2FB49EB6" w:rsidR="00D74DDD" w:rsidRPr="0019178E" w:rsidRDefault="00D74DDD" w:rsidP="00D74DDD">
            <w:pPr>
              <w:pStyle w:val="BulletText1"/>
              <w:numPr>
                <w:ilvl w:val="0"/>
                <w:numId w:val="1"/>
              </w:numPr>
            </w:pPr>
            <w:r w:rsidRPr="0019178E">
              <w:t xml:space="preserve">change the EP </w:t>
            </w:r>
            <w:r w:rsidR="00C959A9" w:rsidRPr="0019178E">
              <w:t>and claim label</w:t>
            </w:r>
            <w:r w:rsidRPr="0019178E">
              <w:t xml:space="preserve"> it initially established to the appropriate BDD EP</w:t>
            </w:r>
            <w:r w:rsidR="00C959A9" w:rsidRPr="0019178E">
              <w:t>/claim label</w:t>
            </w:r>
            <w:r w:rsidRPr="0019178E">
              <w:t>, and</w:t>
            </w:r>
          </w:p>
          <w:p w14:paraId="70868477" w14:textId="77777777" w:rsidR="00D74DDD" w:rsidRPr="0019178E" w:rsidRDefault="00D74DDD" w:rsidP="00D74DDD">
            <w:pPr>
              <w:pStyle w:val="BulletText1"/>
              <w:numPr>
                <w:ilvl w:val="0"/>
                <w:numId w:val="1"/>
              </w:numPr>
            </w:pPr>
            <w:proofErr w:type="gramStart"/>
            <w:r w:rsidRPr="0019178E">
              <w:t>process</w:t>
            </w:r>
            <w:proofErr w:type="gramEnd"/>
            <w:r w:rsidRPr="0019178E">
              <w:t xml:space="preserve"> the claim as a BDD claim.</w:t>
            </w:r>
          </w:p>
        </w:tc>
      </w:tr>
      <w:tr w:rsidR="00D74DDD" w:rsidRPr="0019178E" w14:paraId="7086847F" w14:textId="77777777" w:rsidTr="00B94131">
        <w:tc>
          <w:tcPr>
            <w:tcW w:w="2500" w:type="pct"/>
            <w:shd w:val="clear" w:color="auto" w:fill="auto"/>
          </w:tcPr>
          <w:p w14:paraId="70868479" w14:textId="1ACC9116" w:rsidR="00D74DDD" w:rsidRPr="0019178E" w:rsidRDefault="00D74DDD" w:rsidP="00B94131">
            <w:pPr>
              <w:pStyle w:val="TableText"/>
            </w:pPr>
            <w:r w:rsidRPr="0019178E">
              <w:t xml:space="preserve">the intake site later obtains STRs through follow-up with the </w:t>
            </w:r>
            <w:r w:rsidR="00B33283" w:rsidRPr="0019178E">
              <w:t>s</w:t>
            </w:r>
            <w:r w:rsidRPr="0019178E">
              <w:t>ervice</w:t>
            </w:r>
            <w:r w:rsidR="00B33283" w:rsidRPr="0019178E">
              <w:t xml:space="preserve"> </w:t>
            </w:r>
            <w:r w:rsidRPr="0019178E">
              <w:t>member, but</w:t>
            </w:r>
          </w:p>
          <w:p w14:paraId="7086847A" w14:textId="77777777" w:rsidR="00D74DDD" w:rsidRPr="0019178E" w:rsidRDefault="00D74DDD" w:rsidP="00B94131">
            <w:pPr>
              <w:pStyle w:val="TableText"/>
            </w:pPr>
          </w:p>
          <w:p w14:paraId="7086847B" w14:textId="77777777" w:rsidR="00D74DDD" w:rsidRPr="0019178E" w:rsidRDefault="00D74DDD" w:rsidP="00D74DDD">
            <w:pPr>
              <w:pStyle w:val="BulletText1"/>
              <w:numPr>
                <w:ilvl w:val="0"/>
                <w:numId w:val="1"/>
              </w:numPr>
            </w:pPr>
            <w:r w:rsidRPr="0019178E">
              <w:t>less than 60 days remain before his/her discharge date, or</w:t>
            </w:r>
          </w:p>
          <w:p w14:paraId="7086847C" w14:textId="34E6BD07" w:rsidR="00D74DDD" w:rsidRPr="0019178E" w:rsidRDefault="00D74DDD" w:rsidP="00D74DDD">
            <w:pPr>
              <w:pStyle w:val="BulletText1"/>
              <w:numPr>
                <w:ilvl w:val="0"/>
                <w:numId w:val="1"/>
              </w:numPr>
            </w:pPr>
            <w:r w:rsidRPr="0019178E">
              <w:t xml:space="preserve">the </w:t>
            </w:r>
            <w:r w:rsidR="0056132C" w:rsidRPr="0019178E">
              <w:t>s</w:t>
            </w:r>
            <w:r w:rsidRPr="0019178E">
              <w:t>ervice</w:t>
            </w:r>
            <w:r w:rsidR="0056132C" w:rsidRPr="0019178E">
              <w:t xml:space="preserve"> </w:t>
            </w:r>
            <w:r w:rsidRPr="0019178E">
              <w:t>member is no longer able to attend local examinations</w:t>
            </w:r>
          </w:p>
        </w:tc>
        <w:tc>
          <w:tcPr>
            <w:tcW w:w="2500" w:type="pct"/>
            <w:shd w:val="clear" w:color="auto" w:fill="auto"/>
          </w:tcPr>
          <w:p w14:paraId="7086847D" w14:textId="5F07F10F" w:rsidR="00D74DDD" w:rsidRPr="0019178E" w:rsidRDefault="00D74DDD" w:rsidP="00D74DDD">
            <w:pPr>
              <w:pStyle w:val="BulletText1"/>
              <w:numPr>
                <w:ilvl w:val="0"/>
                <w:numId w:val="1"/>
              </w:numPr>
            </w:pPr>
            <w:r w:rsidRPr="0019178E">
              <w:t xml:space="preserve">change the EP </w:t>
            </w:r>
            <w:r w:rsidR="00C959A9" w:rsidRPr="0019178E">
              <w:t xml:space="preserve">and claim label </w:t>
            </w:r>
            <w:r w:rsidRPr="0019178E">
              <w:t xml:space="preserve"> it initially established to the appropriate Quick Start EP</w:t>
            </w:r>
            <w:r w:rsidR="00C959A9" w:rsidRPr="0019178E">
              <w:t>/claim label</w:t>
            </w:r>
            <w:r w:rsidRPr="0019178E">
              <w:t>, and</w:t>
            </w:r>
          </w:p>
          <w:p w14:paraId="7086847E" w14:textId="77777777" w:rsidR="00D74DDD" w:rsidRPr="0019178E" w:rsidRDefault="00D74DDD" w:rsidP="00D74DDD">
            <w:pPr>
              <w:pStyle w:val="BulletText1"/>
              <w:numPr>
                <w:ilvl w:val="0"/>
                <w:numId w:val="1"/>
              </w:numPr>
            </w:pPr>
            <w:proofErr w:type="gramStart"/>
            <w:r w:rsidRPr="0019178E">
              <w:t>process</w:t>
            </w:r>
            <w:proofErr w:type="gramEnd"/>
            <w:r w:rsidRPr="0019178E">
              <w:t xml:space="preserve"> the claim as a Quick Start claim.</w:t>
            </w:r>
          </w:p>
        </w:tc>
      </w:tr>
      <w:tr w:rsidR="00D74DDD" w:rsidRPr="0019178E" w14:paraId="70868484" w14:textId="77777777" w:rsidTr="00B94131">
        <w:tc>
          <w:tcPr>
            <w:tcW w:w="2500" w:type="pct"/>
            <w:shd w:val="clear" w:color="auto" w:fill="auto"/>
          </w:tcPr>
          <w:p w14:paraId="70868480" w14:textId="12EE8CB0" w:rsidR="00D74DDD" w:rsidRPr="0019178E" w:rsidRDefault="00D74DDD" w:rsidP="00B94131">
            <w:pPr>
              <w:pStyle w:val="TableText"/>
            </w:pPr>
            <w:r w:rsidRPr="0019178E">
              <w:t xml:space="preserve">the intake site does not receive the </w:t>
            </w:r>
            <w:r w:rsidR="0056132C" w:rsidRPr="0019178E">
              <w:t>s</w:t>
            </w:r>
            <w:r w:rsidRPr="0019178E">
              <w:t>ervice</w:t>
            </w:r>
            <w:r w:rsidR="0056132C" w:rsidRPr="0019178E">
              <w:t xml:space="preserve"> </w:t>
            </w:r>
            <w:r w:rsidRPr="0019178E">
              <w:t xml:space="preserve">member’s STRs before his/her discharge date </w:t>
            </w:r>
          </w:p>
        </w:tc>
        <w:tc>
          <w:tcPr>
            <w:tcW w:w="2500" w:type="pct"/>
            <w:shd w:val="clear" w:color="auto" w:fill="auto"/>
          </w:tcPr>
          <w:p w14:paraId="5E77CAE6" w14:textId="5A81CDCE" w:rsidR="00C959A9" w:rsidRPr="0019178E" w:rsidRDefault="00621A04" w:rsidP="007103F0">
            <w:pPr>
              <w:pStyle w:val="ListParagraph"/>
              <w:numPr>
                <w:ilvl w:val="0"/>
                <w:numId w:val="10"/>
              </w:numPr>
              <w:ind w:left="158" w:hanging="187"/>
            </w:pPr>
            <w:r w:rsidRPr="0019178E">
              <w:t>ensure</w:t>
            </w:r>
            <w:r w:rsidR="00C959A9" w:rsidRPr="0019178E">
              <w:t xml:space="preserve"> a non BDD/Quick Start EP/claim label </w:t>
            </w:r>
            <w:r w:rsidR="00973DDF" w:rsidRPr="0019178E">
              <w:t>is pending</w:t>
            </w:r>
            <w:r w:rsidR="00C959A9" w:rsidRPr="0019178E">
              <w:t>, and</w:t>
            </w:r>
          </w:p>
          <w:p w14:paraId="70868483" w14:textId="4C08DC68" w:rsidR="00281321" w:rsidRPr="0019178E" w:rsidRDefault="00D74DDD" w:rsidP="007103F0">
            <w:pPr>
              <w:pStyle w:val="ListParagraph"/>
              <w:numPr>
                <w:ilvl w:val="0"/>
                <w:numId w:val="10"/>
              </w:numPr>
              <w:ind w:left="158" w:hanging="187"/>
            </w:pPr>
            <w:proofErr w:type="gramStart"/>
            <w:r w:rsidRPr="0019178E">
              <w:t>forward</w:t>
            </w:r>
            <w:proofErr w:type="gramEnd"/>
            <w:r w:rsidRPr="0019178E">
              <w:t xml:space="preserve"> the claim to the ROJ for </w:t>
            </w:r>
            <w:r w:rsidR="00973DDF" w:rsidRPr="0019178E">
              <w:t>standard, non</w:t>
            </w:r>
            <w:r w:rsidR="00AA63FD" w:rsidRPr="0019178E">
              <w:t>-</w:t>
            </w:r>
            <w:r w:rsidR="00973DDF" w:rsidRPr="0019178E">
              <w:t xml:space="preserve">Pre-Discharge </w:t>
            </w:r>
            <w:r w:rsidRPr="0019178E">
              <w:t>processing.</w:t>
            </w:r>
          </w:p>
        </w:tc>
      </w:tr>
    </w:tbl>
    <w:p w14:paraId="70868485" w14:textId="77777777" w:rsidR="00D74DDD" w:rsidRPr="0019178E" w:rsidRDefault="00D74DDD" w:rsidP="00D74DDD"/>
    <w:tbl>
      <w:tblPr>
        <w:tblW w:w="7732" w:type="dxa"/>
        <w:tblInd w:w="1728" w:type="dxa"/>
        <w:tblLayout w:type="fixed"/>
        <w:tblLook w:val="0000" w:firstRow="0" w:lastRow="0" w:firstColumn="0" w:lastColumn="0" w:noHBand="0" w:noVBand="0"/>
      </w:tblPr>
      <w:tblGrid>
        <w:gridCol w:w="7732"/>
      </w:tblGrid>
      <w:tr w:rsidR="00D74DDD" w:rsidRPr="0019178E" w14:paraId="7086848D" w14:textId="77777777" w:rsidTr="00B94131">
        <w:tc>
          <w:tcPr>
            <w:tcW w:w="5000" w:type="pct"/>
            <w:shd w:val="clear" w:color="auto" w:fill="auto"/>
          </w:tcPr>
          <w:p w14:paraId="70868486" w14:textId="77777777" w:rsidR="00D74DDD" w:rsidRPr="0019178E" w:rsidRDefault="00D74DDD" w:rsidP="00B94131">
            <w:pPr>
              <w:pStyle w:val="NoteText"/>
            </w:pPr>
            <w:r w:rsidRPr="0019178E">
              <w:rPr>
                <w:b/>
                <w:i/>
              </w:rPr>
              <w:t>Exception</w:t>
            </w:r>
            <w:r w:rsidRPr="0019178E">
              <w:t xml:space="preserve">:  VA does </w:t>
            </w:r>
            <w:r w:rsidRPr="0019178E">
              <w:rPr>
                <w:i/>
              </w:rPr>
              <w:t>not</w:t>
            </w:r>
            <w:r w:rsidRPr="0019178E">
              <w:t xml:space="preserve"> require members of the National Guard or Reserves who</w:t>
            </w:r>
            <w:r w:rsidRPr="0019178E">
              <w:rPr>
                <w:i/>
              </w:rPr>
              <w:t xml:space="preserve"> file a Quick Start claim during demobilization briefings</w:t>
            </w:r>
            <w:r w:rsidRPr="0019178E">
              <w:t xml:space="preserve"> to concurrently provide their STRs.  Under these circumstances, Quick Start CPSs assume responsibility for obtaining the STRs through coordination with</w:t>
            </w:r>
          </w:p>
          <w:p w14:paraId="70868487" w14:textId="77777777" w:rsidR="00D74DDD" w:rsidRPr="0019178E" w:rsidRDefault="00D74DDD" w:rsidP="00D74DDD">
            <w:pPr>
              <w:pStyle w:val="BulletText1"/>
              <w:numPr>
                <w:ilvl w:val="0"/>
                <w:numId w:val="1"/>
              </w:numPr>
            </w:pPr>
            <w:r w:rsidRPr="0019178E">
              <w:t>the appropriate unit of the National Guard or Reserves, and</w:t>
            </w:r>
          </w:p>
          <w:p w14:paraId="70868488" w14:textId="77777777" w:rsidR="00D74DDD" w:rsidRPr="0019178E" w:rsidRDefault="00D74DDD" w:rsidP="00D74DDD">
            <w:pPr>
              <w:pStyle w:val="BulletText1"/>
              <w:numPr>
                <w:ilvl w:val="0"/>
                <w:numId w:val="1"/>
              </w:numPr>
            </w:pPr>
            <w:r w:rsidRPr="0019178E">
              <w:t>RO Global War on Terrorism (GWOT) Coordinators.</w:t>
            </w:r>
          </w:p>
          <w:p w14:paraId="70868489" w14:textId="77777777" w:rsidR="00D74DDD" w:rsidRPr="0019178E" w:rsidRDefault="00D74DDD" w:rsidP="00B94131">
            <w:pPr>
              <w:pStyle w:val="NoteText"/>
            </w:pPr>
          </w:p>
          <w:p w14:paraId="7086848A" w14:textId="0AFC6E22" w:rsidR="00D74DDD" w:rsidRPr="0019178E" w:rsidRDefault="00D74DDD" w:rsidP="00B94131">
            <w:pPr>
              <w:pStyle w:val="NoteText"/>
            </w:pPr>
            <w:r w:rsidRPr="0019178E">
              <w:rPr>
                <w:b/>
                <w:i/>
              </w:rPr>
              <w:t>Note</w:t>
            </w:r>
            <w:r w:rsidRPr="0019178E">
              <w:t xml:space="preserve">:  Defer examinations that require the </w:t>
            </w:r>
            <w:r w:rsidR="0056132C" w:rsidRPr="0019178E">
              <w:t>s</w:t>
            </w:r>
            <w:r w:rsidRPr="0019178E">
              <w:t>ervice</w:t>
            </w:r>
            <w:r w:rsidR="0056132C" w:rsidRPr="0019178E">
              <w:t xml:space="preserve"> </w:t>
            </w:r>
            <w:r w:rsidRPr="0019178E">
              <w:t>member’s STRs if the STRs are unavailable.</w:t>
            </w:r>
          </w:p>
          <w:p w14:paraId="7086848B" w14:textId="77777777" w:rsidR="00D74DDD" w:rsidRPr="0019178E" w:rsidRDefault="00D74DDD" w:rsidP="00B94131">
            <w:pPr>
              <w:pStyle w:val="NoteText"/>
            </w:pPr>
          </w:p>
          <w:p w14:paraId="7086848C" w14:textId="026A1086" w:rsidR="00D74DDD" w:rsidRPr="0019178E" w:rsidRDefault="00D74DDD" w:rsidP="00B844D0">
            <w:pPr>
              <w:pStyle w:val="NoteText"/>
            </w:pPr>
            <w:r w:rsidRPr="0019178E">
              <w:rPr>
                <w:b/>
                <w:i/>
              </w:rPr>
              <w:t>Reference</w:t>
            </w:r>
            <w:r w:rsidRPr="0019178E">
              <w:t>:  For</w:t>
            </w:r>
            <w:r w:rsidR="009520DF" w:rsidRPr="0019178E">
              <w:t xml:space="preserve"> more</w:t>
            </w:r>
            <w:r w:rsidRPr="0019178E">
              <w:t xml:space="preserve"> information on EPs</w:t>
            </w:r>
            <w:r w:rsidR="00B73AC9" w:rsidRPr="0019178E">
              <w:t xml:space="preserve"> and claim labels</w:t>
            </w:r>
            <w:r w:rsidRPr="0019178E">
              <w:t xml:space="preserve"> for </w:t>
            </w:r>
            <w:r w:rsidR="00CA1143" w:rsidRPr="0019178E">
              <w:t>P</w:t>
            </w:r>
            <w:r w:rsidRPr="0019178E">
              <w:t>re-</w:t>
            </w:r>
            <w:r w:rsidR="00CA1143" w:rsidRPr="0019178E">
              <w:t>D</w:t>
            </w:r>
            <w:r w:rsidRPr="0019178E">
              <w:t xml:space="preserve">ischarge claims, see M21-1, Part III, Subpart </w:t>
            </w:r>
            <w:proofErr w:type="spellStart"/>
            <w:r w:rsidRPr="0019178E">
              <w:t>i</w:t>
            </w:r>
            <w:proofErr w:type="spellEnd"/>
            <w:r w:rsidRPr="0019178E">
              <w:t>, 2.A.2.</w:t>
            </w:r>
            <w:r w:rsidR="00B844D0" w:rsidRPr="0019178E">
              <w:rPr>
                <w:rStyle w:val="Hyperlink"/>
              </w:rPr>
              <w:t>c</w:t>
            </w:r>
            <w:r w:rsidRPr="0019178E">
              <w:t>.</w:t>
            </w:r>
          </w:p>
        </w:tc>
      </w:tr>
    </w:tbl>
    <w:p w14:paraId="70868491" w14:textId="77777777"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496" w14:textId="77777777" w:rsidTr="00B94131">
        <w:tc>
          <w:tcPr>
            <w:tcW w:w="1728" w:type="dxa"/>
            <w:shd w:val="clear" w:color="auto" w:fill="auto"/>
          </w:tcPr>
          <w:p w14:paraId="70868492" w14:textId="75F8D141" w:rsidR="00D74DDD" w:rsidRPr="0019178E" w:rsidRDefault="000B0FAD" w:rsidP="00B94131">
            <w:pPr>
              <w:pStyle w:val="Heading5"/>
            </w:pPr>
            <w:bookmarkStart w:id="5" w:name="_j.__Handling"/>
            <w:bookmarkEnd w:id="5"/>
            <w:proofErr w:type="gramStart"/>
            <w:r w:rsidRPr="0019178E">
              <w:t>l</w:t>
            </w:r>
            <w:r w:rsidR="00D74DDD" w:rsidRPr="0019178E">
              <w:t>.  Handling</w:t>
            </w:r>
            <w:proofErr w:type="gramEnd"/>
            <w:r w:rsidR="00D74DDD" w:rsidRPr="0019178E">
              <w:t xml:space="preserve"> Pre-Discharge Claims Folders</w:t>
            </w:r>
          </w:p>
        </w:tc>
        <w:tc>
          <w:tcPr>
            <w:tcW w:w="7740" w:type="dxa"/>
            <w:shd w:val="clear" w:color="auto" w:fill="auto"/>
          </w:tcPr>
          <w:p w14:paraId="734666DB" w14:textId="6D0454F6" w:rsidR="00C77C98" w:rsidRPr="0019178E" w:rsidRDefault="00D74DDD" w:rsidP="00B94131">
            <w:pPr>
              <w:pStyle w:val="BlockText"/>
            </w:pPr>
            <w:r w:rsidRPr="0019178E">
              <w:t xml:space="preserve">Intake sites must establish a COVERS </w:t>
            </w:r>
            <w:r w:rsidR="00C77C98" w:rsidRPr="0019178E">
              <w:t xml:space="preserve">record and </w:t>
            </w:r>
            <w:r w:rsidRPr="0019178E">
              <w:t>location for all</w:t>
            </w:r>
            <w:r w:rsidR="00945DB8" w:rsidRPr="0019178E">
              <w:t xml:space="preserve"> </w:t>
            </w:r>
            <w:r w:rsidR="00C77C98" w:rsidRPr="0019178E">
              <w:t>paper</w:t>
            </w:r>
            <w:r w:rsidRPr="0019178E">
              <w:t xml:space="preserve"> claims folders associated with a </w:t>
            </w:r>
            <w:r w:rsidR="0093627F" w:rsidRPr="0019178E">
              <w:t>P</w:t>
            </w:r>
            <w:r w:rsidRPr="0019178E">
              <w:t>re-</w:t>
            </w:r>
            <w:r w:rsidR="0093627F" w:rsidRPr="0019178E">
              <w:t>D</w:t>
            </w:r>
            <w:r w:rsidRPr="0019178E">
              <w:t>ischarge claim.</w:t>
            </w:r>
          </w:p>
          <w:p w14:paraId="5CEA9347" w14:textId="77777777" w:rsidR="00C77C98" w:rsidRPr="0019178E" w:rsidRDefault="00C77C98" w:rsidP="00B94131">
            <w:pPr>
              <w:pStyle w:val="BlockText"/>
            </w:pPr>
          </w:p>
          <w:p w14:paraId="70868493" w14:textId="267F4D8F" w:rsidR="00D74DDD" w:rsidRPr="0019178E" w:rsidRDefault="00945DB8" w:rsidP="00B94131">
            <w:pPr>
              <w:pStyle w:val="BlockText"/>
            </w:pPr>
            <w:proofErr w:type="spellStart"/>
            <w:proofErr w:type="gramStart"/>
            <w:r w:rsidRPr="0019178E">
              <w:t>eFolders</w:t>
            </w:r>
            <w:proofErr w:type="spellEnd"/>
            <w:proofErr w:type="gramEnd"/>
            <w:r w:rsidRPr="0019178E">
              <w:t xml:space="preserve"> will not </w:t>
            </w:r>
            <w:r w:rsidR="00C77C98" w:rsidRPr="0019178E">
              <w:t>have</w:t>
            </w:r>
            <w:r w:rsidRPr="0019178E">
              <w:t xml:space="preserve"> a </w:t>
            </w:r>
            <w:r w:rsidR="006F254D" w:rsidRPr="0019178E">
              <w:t>separate COVERS</w:t>
            </w:r>
            <w:r w:rsidRPr="0019178E">
              <w:t xml:space="preserve"> location</w:t>
            </w:r>
            <w:r w:rsidR="006F254D" w:rsidRPr="0019178E">
              <w:t xml:space="preserve">.  COVERS will provide notification that there is only an </w:t>
            </w:r>
            <w:proofErr w:type="spellStart"/>
            <w:r w:rsidR="006F254D" w:rsidRPr="0019178E">
              <w:t>eFolder</w:t>
            </w:r>
            <w:proofErr w:type="spellEnd"/>
            <w:r w:rsidR="006F254D" w:rsidRPr="0019178E">
              <w:t>.</w:t>
            </w:r>
            <w:r w:rsidRPr="0019178E">
              <w:t xml:space="preserve">   </w:t>
            </w:r>
          </w:p>
          <w:p w14:paraId="70868494" w14:textId="77777777" w:rsidR="00D74DDD" w:rsidRPr="0019178E" w:rsidRDefault="00D74DDD" w:rsidP="00B94131">
            <w:pPr>
              <w:pStyle w:val="BlockText"/>
            </w:pPr>
          </w:p>
          <w:p w14:paraId="70868495" w14:textId="7DB33138" w:rsidR="00D74DDD" w:rsidRPr="0019178E" w:rsidRDefault="0012615B" w:rsidP="00A764DF">
            <w:pPr>
              <w:pStyle w:val="BlockText"/>
            </w:pPr>
            <w:r w:rsidRPr="0019178E">
              <w:t>Use t</w:t>
            </w:r>
            <w:r w:rsidR="00A764DF" w:rsidRPr="0019178E">
              <w:t xml:space="preserve">he table below to determine </w:t>
            </w:r>
            <w:r w:rsidR="00D74DDD" w:rsidRPr="0019178E">
              <w:t xml:space="preserve">the actions intake sites must take if a claims folder already exists for a </w:t>
            </w:r>
            <w:r w:rsidR="0056132C" w:rsidRPr="0019178E">
              <w:t>s</w:t>
            </w:r>
            <w:r w:rsidR="00D74DDD" w:rsidRPr="0019178E">
              <w:t>ervice</w:t>
            </w:r>
            <w:r w:rsidR="0056132C" w:rsidRPr="0019178E">
              <w:t xml:space="preserve"> </w:t>
            </w:r>
            <w:r w:rsidR="00D74DDD" w:rsidRPr="0019178E">
              <w:t xml:space="preserve">member who submits a </w:t>
            </w:r>
            <w:r w:rsidR="0093627F" w:rsidRPr="0019178E">
              <w:t>P</w:t>
            </w:r>
            <w:r w:rsidR="00D74DDD" w:rsidRPr="0019178E">
              <w:t>re-</w:t>
            </w:r>
            <w:r w:rsidR="0093627F" w:rsidRPr="0019178E">
              <w:t>D</w:t>
            </w:r>
            <w:r w:rsidR="00D74DDD" w:rsidRPr="0019178E">
              <w:t>ischarge claim</w:t>
            </w:r>
            <w:r w:rsidR="00AA63FD" w:rsidRPr="0019178E">
              <w:t>.</w:t>
            </w:r>
          </w:p>
        </w:tc>
      </w:tr>
    </w:tbl>
    <w:p w14:paraId="70868497" w14:textId="77777777" w:rsidR="00D74DDD" w:rsidRPr="0019178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6"/>
        <w:gridCol w:w="1980"/>
        <w:gridCol w:w="4054"/>
      </w:tblGrid>
      <w:tr w:rsidR="00D74DDD" w:rsidRPr="0019178E" w14:paraId="7086849B" w14:textId="77777777" w:rsidTr="00B94131">
        <w:tc>
          <w:tcPr>
            <w:tcW w:w="1566" w:type="dxa"/>
            <w:tcBorders>
              <w:bottom w:val="single" w:sz="4" w:space="0" w:color="auto"/>
            </w:tcBorders>
            <w:shd w:val="clear" w:color="auto" w:fill="auto"/>
          </w:tcPr>
          <w:p w14:paraId="70868498" w14:textId="65C28492" w:rsidR="00D74DDD" w:rsidRPr="0019178E" w:rsidRDefault="00D74DDD" w:rsidP="00B94131">
            <w:pPr>
              <w:pStyle w:val="TableHeaderText"/>
              <w:jc w:val="left"/>
            </w:pPr>
            <w:r w:rsidRPr="0019178E">
              <w:t xml:space="preserve">If the </w:t>
            </w:r>
            <w:r w:rsidR="00B33283" w:rsidRPr="0019178E">
              <w:t>s</w:t>
            </w:r>
            <w:r w:rsidRPr="0019178E">
              <w:t>ervice</w:t>
            </w:r>
            <w:r w:rsidR="003008C0" w:rsidRPr="0019178E">
              <w:t>-</w:t>
            </w:r>
            <w:r w:rsidRPr="0019178E">
              <w:t>member submits a ...</w:t>
            </w:r>
          </w:p>
        </w:tc>
        <w:tc>
          <w:tcPr>
            <w:tcW w:w="1980" w:type="dxa"/>
            <w:shd w:val="clear" w:color="auto" w:fill="auto"/>
          </w:tcPr>
          <w:p w14:paraId="70868499" w14:textId="77777777" w:rsidR="00D74DDD" w:rsidRPr="0019178E" w:rsidRDefault="00D74DDD" w:rsidP="00B94131">
            <w:pPr>
              <w:pStyle w:val="TableHeaderText"/>
              <w:jc w:val="left"/>
            </w:pPr>
            <w:r w:rsidRPr="0019178E">
              <w:t>And the claims folder is ...</w:t>
            </w:r>
          </w:p>
        </w:tc>
        <w:tc>
          <w:tcPr>
            <w:tcW w:w="4054" w:type="dxa"/>
            <w:shd w:val="clear" w:color="auto" w:fill="auto"/>
          </w:tcPr>
          <w:p w14:paraId="7086849A" w14:textId="77777777" w:rsidR="00D74DDD" w:rsidRPr="0019178E" w:rsidRDefault="00D74DDD" w:rsidP="00B94131">
            <w:pPr>
              <w:pStyle w:val="TableHeaderText"/>
              <w:jc w:val="left"/>
            </w:pPr>
            <w:r w:rsidRPr="0019178E">
              <w:t>Then the intake site</w:t>
            </w:r>
            <w:r w:rsidRPr="0019178E">
              <w:br/>
              <w:t>must ...</w:t>
            </w:r>
          </w:p>
        </w:tc>
      </w:tr>
      <w:tr w:rsidR="00D74DDD" w:rsidRPr="0019178E" w14:paraId="708684A0" w14:textId="77777777" w:rsidTr="00B94131">
        <w:tc>
          <w:tcPr>
            <w:tcW w:w="1566" w:type="dxa"/>
            <w:tcBorders>
              <w:top w:val="single" w:sz="4" w:space="0" w:color="auto"/>
              <w:left w:val="single" w:sz="4" w:space="0" w:color="auto"/>
              <w:bottom w:val="nil"/>
              <w:right w:val="single" w:sz="4" w:space="0" w:color="auto"/>
            </w:tcBorders>
            <w:shd w:val="clear" w:color="auto" w:fill="auto"/>
          </w:tcPr>
          <w:p w14:paraId="7086849C" w14:textId="77777777" w:rsidR="00D74DDD" w:rsidRPr="0019178E" w:rsidRDefault="00D74DDD" w:rsidP="00B94131">
            <w:pPr>
              <w:pStyle w:val="TableText"/>
            </w:pPr>
            <w:r w:rsidRPr="0019178E">
              <w:t>BDD claim</w:t>
            </w:r>
          </w:p>
        </w:tc>
        <w:tc>
          <w:tcPr>
            <w:tcW w:w="1980" w:type="dxa"/>
            <w:tcBorders>
              <w:left w:val="single" w:sz="4" w:space="0" w:color="auto"/>
            </w:tcBorders>
            <w:shd w:val="clear" w:color="auto" w:fill="auto"/>
          </w:tcPr>
          <w:p w14:paraId="7086849D" w14:textId="7264B013" w:rsidR="00D74DDD" w:rsidRPr="0019178E" w:rsidRDefault="00D74DDD" w:rsidP="00B94131">
            <w:pPr>
              <w:pStyle w:val="TableText"/>
            </w:pPr>
            <w:r w:rsidRPr="0019178E">
              <w:t>located at another RO or records storage facility</w:t>
            </w:r>
            <w:r w:rsidR="00AA63FD" w:rsidRPr="0019178E">
              <w:t xml:space="preserve">, such as </w:t>
            </w:r>
            <w:r w:rsidR="0071755E" w:rsidRPr="0019178E">
              <w:t xml:space="preserve">the </w:t>
            </w:r>
            <w:r w:rsidR="00AA63FD" w:rsidRPr="0019178E">
              <w:t>Records Management Center</w:t>
            </w:r>
            <w:r w:rsidR="00C77C98" w:rsidRPr="0019178E">
              <w:t xml:space="preserve"> (RMC</w:t>
            </w:r>
            <w:r w:rsidR="00AA63FD" w:rsidRPr="0019178E">
              <w:t>)</w:t>
            </w:r>
            <w:r w:rsidR="00C77C98" w:rsidRPr="0019178E">
              <w:t xml:space="preserve"> or</w:t>
            </w:r>
            <w:r w:rsidR="00AA63FD" w:rsidRPr="0019178E">
              <w:t xml:space="preserve"> Federal Archives and Records Center</w:t>
            </w:r>
            <w:r w:rsidR="00C77C98" w:rsidRPr="0019178E">
              <w:t xml:space="preserve"> </w:t>
            </w:r>
            <w:r w:rsidR="00AA63FD" w:rsidRPr="0019178E">
              <w:t>(</w:t>
            </w:r>
            <w:r w:rsidR="00C77C98" w:rsidRPr="0019178E">
              <w:t>FARC)</w:t>
            </w:r>
          </w:p>
        </w:tc>
        <w:tc>
          <w:tcPr>
            <w:tcW w:w="4054" w:type="dxa"/>
            <w:shd w:val="clear" w:color="auto" w:fill="auto"/>
          </w:tcPr>
          <w:p w14:paraId="7086849E" w14:textId="1C612032" w:rsidR="00D74DDD" w:rsidRPr="0019178E" w:rsidRDefault="000814A8" w:rsidP="00D74DDD">
            <w:pPr>
              <w:pStyle w:val="BulletText1"/>
              <w:numPr>
                <w:ilvl w:val="0"/>
                <w:numId w:val="1"/>
              </w:numPr>
            </w:pPr>
            <w:r w:rsidRPr="0019178E">
              <w:t xml:space="preserve">manually </w:t>
            </w:r>
            <w:r w:rsidR="00D74DDD" w:rsidRPr="0019178E">
              <w:t>request the claims folder from its current custodian</w:t>
            </w:r>
            <w:r w:rsidR="003D61A4" w:rsidRPr="0019178E">
              <w:t xml:space="preserve"> via e-mail to the corporate mailbox or designated point of contact</w:t>
            </w:r>
            <w:r w:rsidR="00D74DDD" w:rsidRPr="0019178E">
              <w:t>, and</w:t>
            </w:r>
          </w:p>
          <w:p w14:paraId="60BABDDA" w14:textId="5E743032" w:rsidR="00D74DDD" w:rsidRPr="0019178E" w:rsidRDefault="00170482" w:rsidP="00D74DDD">
            <w:pPr>
              <w:pStyle w:val="BulletText1"/>
              <w:numPr>
                <w:ilvl w:val="0"/>
                <w:numId w:val="1"/>
              </w:numPr>
            </w:pPr>
            <w:proofErr w:type="gramStart"/>
            <w:r w:rsidRPr="0019178E">
              <w:t>the</w:t>
            </w:r>
            <w:proofErr w:type="gramEnd"/>
            <w:r w:rsidRPr="0019178E">
              <w:t xml:space="preserve"> current custodian will send the folder for VCIP scanning</w:t>
            </w:r>
            <w:r w:rsidR="002F769A" w:rsidRPr="0019178E">
              <w:t>.</w:t>
            </w:r>
          </w:p>
          <w:p w14:paraId="77122EC8" w14:textId="77777777" w:rsidR="00786059" w:rsidRPr="0019178E" w:rsidRDefault="00786059" w:rsidP="00786059">
            <w:pPr>
              <w:pStyle w:val="BulletText1"/>
              <w:numPr>
                <w:ilvl w:val="0"/>
                <w:numId w:val="0"/>
              </w:numPr>
              <w:ind w:left="173"/>
            </w:pPr>
          </w:p>
          <w:p w14:paraId="7086849F" w14:textId="723AE5A5" w:rsidR="00786059" w:rsidRPr="0019178E" w:rsidRDefault="00786059" w:rsidP="00786059">
            <w:r w:rsidRPr="0019178E">
              <w:rPr>
                <w:b/>
                <w:i/>
                <w:color w:val="auto"/>
              </w:rPr>
              <w:t>Note</w:t>
            </w:r>
            <w:r w:rsidRPr="0019178E">
              <w:rPr>
                <w:color w:val="auto"/>
              </w:rPr>
              <w:t xml:space="preserve">:  It is the intake site’s responsibility to request all records from RMC and ensure all evidence is scanned and claim is ready for </w:t>
            </w:r>
            <w:proofErr w:type="gramStart"/>
            <w:r w:rsidRPr="0019178E">
              <w:rPr>
                <w:color w:val="auto"/>
              </w:rPr>
              <w:t>decision  before</w:t>
            </w:r>
            <w:proofErr w:type="gramEnd"/>
            <w:r w:rsidRPr="0019178E">
              <w:rPr>
                <w:color w:val="auto"/>
              </w:rPr>
              <w:t xml:space="preserve"> forwarding to the RAS. </w:t>
            </w:r>
          </w:p>
        </w:tc>
      </w:tr>
      <w:tr w:rsidR="00D74DDD" w:rsidRPr="0019178E" w14:paraId="708684BB" w14:textId="77777777" w:rsidTr="00100791">
        <w:trPr>
          <w:trHeight w:val="1065"/>
        </w:trPr>
        <w:tc>
          <w:tcPr>
            <w:tcW w:w="1566" w:type="dxa"/>
            <w:tcBorders>
              <w:top w:val="single" w:sz="4" w:space="0" w:color="auto"/>
              <w:left w:val="single" w:sz="4" w:space="0" w:color="auto"/>
              <w:bottom w:val="single" w:sz="4" w:space="0" w:color="auto"/>
              <w:right w:val="single" w:sz="4" w:space="0" w:color="auto"/>
            </w:tcBorders>
            <w:shd w:val="clear" w:color="auto" w:fill="auto"/>
          </w:tcPr>
          <w:p w14:paraId="708684B8" w14:textId="77777777" w:rsidR="00D74DDD" w:rsidRPr="0019178E" w:rsidRDefault="00D74DDD" w:rsidP="00B94131">
            <w:pPr>
              <w:pStyle w:val="TableText"/>
            </w:pPr>
            <w:r w:rsidRPr="0019178E">
              <w:t>Quick Start claim</w:t>
            </w:r>
          </w:p>
        </w:tc>
        <w:tc>
          <w:tcPr>
            <w:tcW w:w="1980" w:type="dxa"/>
            <w:tcBorders>
              <w:left w:val="single" w:sz="4" w:space="0" w:color="auto"/>
            </w:tcBorders>
            <w:shd w:val="clear" w:color="auto" w:fill="auto"/>
          </w:tcPr>
          <w:p w14:paraId="708684B9" w14:textId="5D32054D" w:rsidR="00D74DDD" w:rsidRPr="0019178E" w:rsidRDefault="00D74DDD" w:rsidP="00B94131">
            <w:pPr>
              <w:pStyle w:val="TableText"/>
            </w:pPr>
            <w:r w:rsidRPr="0019178E">
              <w:t>located at another RO or records storage facility</w:t>
            </w:r>
            <w:r w:rsidR="00B67A27" w:rsidRPr="0019178E">
              <w:t>, such as RMC or FARC</w:t>
            </w:r>
          </w:p>
        </w:tc>
        <w:tc>
          <w:tcPr>
            <w:tcW w:w="4054" w:type="dxa"/>
            <w:shd w:val="clear" w:color="auto" w:fill="auto"/>
          </w:tcPr>
          <w:p w14:paraId="708684BA" w14:textId="3C1A5F0B" w:rsidR="00D74DDD" w:rsidRPr="0019178E" w:rsidRDefault="00447C32" w:rsidP="00100791">
            <w:pPr>
              <w:pStyle w:val="TableText"/>
            </w:pPr>
            <w:r w:rsidRPr="0019178E">
              <w:t>Send a request to t</w:t>
            </w:r>
            <w:r w:rsidR="002D5EC7" w:rsidRPr="0019178E">
              <w:t xml:space="preserve">he </w:t>
            </w:r>
            <w:r w:rsidR="006830EC" w:rsidRPr="0019178E">
              <w:t>current custodian</w:t>
            </w:r>
            <w:r w:rsidR="00786059" w:rsidRPr="0019178E">
              <w:t xml:space="preserve"> </w:t>
            </w:r>
            <w:r w:rsidR="00374083" w:rsidRPr="0019178E">
              <w:t>to send the records</w:t>
            </w:r>
            <w:r w:rsidR="00786059" w:rsidRPr="0019178E">
              <w:t xml:space="preserve"> for scanning</w:t>
            </w:r>
            <w:r w:rsidR="002D5EC7" w:rsidRPr="0019178E">
              <w:t>.</w:t>
            </w:r>
          </w:p>
        </w:tc>
      </w:tr>
      <w:tr w:rsidR="00D74DDD" w:rsidRPr="0019178E" w14:paraId="708684C5" w14:textId="77777777" w:rsidTr="00100791">
        <w:tc>
          <w:tcPr>
            <w:tcW w:w="1566" w:type="dxa"/>
            <w:tcBorders>
              <w:top w:val="single" w:sz="4" w:space="0" w:color="auto"/>
              <w:left w:val="single" w:sz="4" w:space="0" w:color="auto"/>
              <w:bottom w:val="single" w:sz="4" w:space="0" w:color="auto"/>
              <w:right w:val="single" w:sz="4" w:space="0" w:color="auto"/>
            </w:tcBorders>
            <w:shd w:val="clear" w:color="auto" w:fill="auto"/>
          </w:tcPr>
          <w:p w14:paraId="708684BC" w14:textId="496CD9DD" w:rsidR="00D74DDD" w:rsidRPr="0019178E" w:rsidRDefault="00B33283" w:rsidP="00B94131">
            <w:pPr>
              <w:pStyle w:val="TableText"/>
            </w:pPr>
            <w:r w:rsidRPr="0019178E">
              <w:t>Quick Start claim</w:t>
            </w:r>
          </w:p>
        </w:tc>
        <w:tc>
          <w:tcPr>
            <w:tcW w:w="1980" w:type="dxa"/>
            <w:tcBorders>
              <w:left w:val="single" w:sz="4" w:space="0" w:color="auto"/>
            </w:tcBorders>
            <w:shd w:val="clear" w:color="auto" w:fill="auto"/>
          </w:tcPr>
          <w:p w14:paraId="708684BD" w14:textId="7AD7E0C0" w:rsidR="00D74DDD" w:rsidRPr="0019178E" w:rsidRDefault="00D74DDD" w:rsidP="00B94131">
            <w:pPr>
              <w:pStyle w:val="TableText"/>
            </w:pPr>
            <w:r w:rsidRPr="0019178E">
              <w:t>required for an examination</w:t>
            </w:r>
            <w:r w:rsidR="00CD69A0" w:rsidRPr="0019178E">
              <w:t xml:space="preserve"> and the claim is excluded from VBMS</w:t>
            </w:r>
          </w:p>
        </w:tc>
        <w:tc>
          <w:tcPr>
            <w:tcW w:w="4054" w:type="dxa"/>
            <w:shd w:val="clear" w:color="auto" w:fill="auto"/>
          </w:tcPr>
          <w:p w14:paraId="4B30F006" w14:textId="63797BC1" w:rsidR="009520DF" w:rsidRPr="0019178E" w:rsidRDefault="00D74DDD" w:rsidP="00D74DDD">
            <w:pPr>
              <w:pStyle w:val="BulletText1"/>
              <w:numPr>
                <w:ilvl w:val="0"/>
                <w:numId w:val="1"/>
              </w:numPr>
            </w:pPr>
            <w:r w:rsidRPr="0019178E">
              <w:t>request the claims folder from its current custodian, and</w:t>
            </w:r>
          </w:p>
          <w:p w14:paraId="77BA252A" w14:textId="77777777" w:rsidR="00100791" w:rsidRPr="0019178E" w:rsidRDefault="00D74DDD" w:rsidP="00A764DF">
            <w:pPr>
              <w:pStyle w:val="BulletText1"/>
              <w:numPr>
                <w:ilvl w:val="0"/>
                <w:numId w:val="1"/>
              </w:numPr>
            </w:pPr>
            <w:proofErr w:type="gramStart"/>
            <w:r w:rsidRPr="0019178E">
              <w:t>attach</w:t>
            </w:r>
            <w:proofErr w:type="gramEnd"/>
            <w:r w:rsidRPr="0019178E">
              <w:t xml:space="preserve"> a paper flash to the folder that instructs the examining facility to forward the claims folder to the appropriate Quick Start CPS as soon as the examiner completes his/her review</w:t>
            </w:r>
            <w:r w:rsidR="00CD69A0" w:rsidRPr="0019178E">
              <w:t>.</w:t>
            </w:r>
            <w:r w:rsidR="009520DF" w:rsidRPr="0019178E">
              <w:t xml:space="preserve">  </w:t>
            </w:r>
          </w:p>
          <w:p w14:paraId="56A9B8D3" w14:textId="77777777" w:rsidR="00100791" w:rsidRPr="0019178E" w:rsidRDefault="00100791" w:rsidP="00100791">
            <w:pPr>
              <w:pStyle w:val="BulletText1"/>
              <w:numPr>
                <w:ilvl w:val="0"/>
                <w:numId w:val="0"/>
              </w:numPr>
            </w:pPr>
          </w:p>
          <w:p w14:paraId="708684C1" w14:textId="3B30B558" w:rsidR="00D74DDD" w:rsidRPr="0019178E" w:rsidRDefault="00D74DDD" w:rsidP="00100791">
            <w:pPr>
              <w:pStyle w:val="BulletText1"/>
              <w:numPr>
                <w:ilvl w:val="0"/>
                <w:numId w:val="0"/>
              </w:numPr>
            </w:pPr>
            <w:r w:rsidRPr="0019178E">
              <w:t>The flash must also include</w:t>
            </w:r>
          </w:p>
          <w:p w14:paraId="708684C2" w14:textId="77777777" w:rsidR="00D74DDD" w:rsidRPr="0019178E" w:rsidRDefault="00D74DDD" w:rsidP="00B94131">
            <w:pPr>
              <w:pStyle w:val="TableText"/>
            </w:pPr>
          </w:p>
          <w:p w14:paraId="708684C3" w14:textId="77777777" w:rsidR="00D74DDD" w:rsidRPr="0019178E" w:rsidRDefault="00D74DDD" w:rsidP="00D74DDD">
            <w:pPr>
              <w:pStyle w:val="BulletText1"/>
              <w:numPr>
                <w:ilvl w:val="0"/>
                <w:numId w:val="1"/>
              </w:numPr>
            </w:pPr>
            <w:r w:rsidRPr="0019178E">
              <w:t>a point of contact at the CPS, and</w:t>
            </w:r>
          </w:p>
          <w:p w14:paraId="708684C4" w14:textId="7301B8FA" w:rsidR="00D74DDD" w:rsidRPr="0019178E" w:rsidRDefault="00D74DDD" w:rsidP="00100791">
            <w:pPr>
              <w:pStyle w:val="BulletText1"/>
              <w:numPr>
                <w:ilvl w:val="0"/>
                <w:numId w:val="1"/>
              </w:numPr>
            </w:pPr>
            <w:proofErr w:type="gramStart"/>
            <w:r w:rsidRPr="0019178E">
              <w:t>the</w:t>
            </w:r>
            <w:proofErr w:type="gramEnd"/>
            <w:r w:rsidRPr="0019178E">
              <w:t xml:space="preserve"> address of the CPS.</w:t>
            </w:r>
          </w:p>
        </w:tc>
      </w:tr>
    </w:tbl>
    <w:p w14:paraId="43DEE347" w14:textId="77777777" w:rsidR="00B67A27" w:rsidRPr="0019178E" w:rsidRDefault="00B67A27" w:rsidP="00B67A2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67A27" w:rsidRPr="0019178E" w14:paraId="5740FC73" w14:textId="77777777" w:rsidTr="00B67A27">
        <w:tc>
          <w:tcPr>
            <w:tcW w:w="7740" w:type="dxa"/>
            <w:shd w:val="clear" w:color="auto" w:fill="auto"/>
          </w:tcPr>
          <w:p w14:paraId="2169C1EC" w14:textId="2A50F6B7" w:rsidR="00B67A27" w:rsidRPr="0019178E" w:rsidRDefault="00B67A27" w:rsidP="00100791">
            <w:r w:rsidRPr="0019178E">
              <w:rPr>
                <w:b/>
                <w:i/>
              </w:rPr>
              <w:t>Notes</w:t>
            </w:r>
            <w:r w:rsidRPr="0019178E">
              <w:t xml:space="preserve">:  </w:t>
            </w:r>
          </w:p>
          <w:p w14:paraId="0AF02DF7" w14:textId="77777777" w:rsidR="00B67A27" w:rsidRPr="0019178E" w:rsidRDefault="00B67A27" w:rsidP="00A95F3C">
            <w:pPr>
              <w:pStyle w:val="ListParagraph"/>
              <w:numPr>
                <w:ilvl w:val="0"/>
                <w:numId w:val="65"/>
              </w:numPr>
              <w:ind w:left="158" w:hanging="187"/>
            </w:pPr>
            <w:r w:rsidRPr="0019178E">
              <w:t>Federal Records Centers (FRCs) are National Archives and Records Administration (NARA) facilities and only send requested claims folders to the requesting ROJ.</w:t>
            </w:r>
          </w:p>
          <w:p w14:paraId="2151B95E" w14:textId="47FA665F" w:rsidR="00B67A27" w:rsidRPr="0019178E" w:rsidRDefault="00B67A27" w:rsidP="00A95F3C">
            <w:pPr>
              <w:pStyle w:val="ListParagraph"/>
              <w:numPr>
                <w:ilvl w:val="0"/>
                <w:numId w:val="65"/>
              </w:numPr>
              <w:ind w:left="158" w:hanging="187"/>
            </w:pPr>
            <w:r w:rsidRPr="0019178E">
              <w:t>The RMC is a Veterans Benefits Administration (VBA) facility and ships claims folders to scanning vendors, as do all other VBA facilities.</w:t>
            </w:r>
          </w:p>
        </w:tc>
      </w:tr>
    </w:tbl>
    <w:p w14:paraId="5CB27AB6" w14:textId="77777777" w:rsidR="00B67A27" w:rsidRPr="0019178E" w:rsidRDefault="00B67A27" w:rsidP="00B67A27">
      <w:pPr>
        <w:tabs>
          <w:tab w:val="left" w:pos="9360"/>
        </w:tabs>
        <w:ind w:left="1714"/>
      </w:pPr>
      <w:r w:rsidRPr="0019178E">
        <w:rPr>
          <w:u w:val="single"/>
        </w:rPr>
        <w:tab/>
      </w:r>
    </w:p>
    <w:p w14:paraId="708684D6" w14:textId="461A8B48" w:rsidR="00D74DDD" w:rsidRPr="0019178E" w:rsidRDefault="00D74DDD" w:rsidP="00B67A27">
      <w:r w:rsidRPr="0019178E">
        <w:fldChar w:fldCharType="begin"/>
      </w:r>
      <w:r w:rsidRPr="0019178E">
        <w:instrText xml:space="preserve"> PRIVATE INFOTYPE="PROCEDURE" </w:instrText>
      </w:r>
      <w:r w:rsidRPr="0019178E">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740"/>
      </w:tblGrid>
      <w:tr w:rsidR="00D32568" w:rsidRPr="0019178E" w14:paraId="12A8BFAD" w14:textId="77777777" w:rsidTr="00ED0E52">
        <w:tc>
          <w:tcPr>
            <w:tcW w:w="1728" w:type="dxa"/>
            <w:shd w:val="clear" w:color="auto" w:fill="auto"/>
          </w:tcPr>
          <w:p w14:paraId="6B662CE5" w14:textId="5A364CC7" w:rsidR="00D32568" w:rsidRPr="0019178E" w:rsidRDefault="000B0FAD" w:rsidP="00D74DDD">
            <w:pPr>
              <w:rPr>
                <w:b/>
                <w:sz w:val="22"/>
              </w:rPr>
            </w:pPr>
            <w:bookmarkStart w:id="6" w:name="_k.__Pre-Discharge"/>
            <w:bookmarkEnd w:id="6"/>
            <w:r w:rsidRPr="0019178E">
              <w:rPr>
                <w:b/>
                <w:sz w:val="22"/>
              </w:rPr>
              <w:t>m</w:t>
            </w:r>
            <w:r w:rsidR="00D32568" w:rsidRPr="0019178E">
              <w:rPr>
                <w:b/>
                <w:sz w:val="22"/>
              </w:rPr>
              <w:t xml:space="preserve">.  Pre-Discharge Claims </w:t>
            </w:r>
            <w:r w:rsidR="00E027ED" w:rsidRPr="0019178E">
              <w:rPr>
                <w:b/>
                <w:sz w:val="22"/>
              </w:rPr>
              <w:t>R</w:t>
            </w:r>
            <w:r w:rsidR="00D32568" w:rsidRPr="0019178E">
              <w:rPr>
                <w:b/>
                <w:sz w:val="22"/>
              </w:rPr>
              <w:t xml:space="preserve">eceived </w:t>
            </w:r>
            <w:r w:rsidR="006D468D" w:rsidRPr="0019178E">
              <w:rPr>
                <w:b/>
                <w:sz w:val="22"/>
              </w:rPr>
              <w:t>Through</w:t>
            </w:r>
            <w:r w:rsidR="00D32568" w:rsidRPr="0019178E">
              <w:rPr>
                <w:b/>
                <w:sz w:val="22"/>
              </w:rPr>
              <w:t xml:space="preserve"> </w:t>
            </w:r>
            <w:proofErr w:type="spellStart"/>
            <w:r w:rsidR="000D0B98" w:rsidRPr="0019178E">
              <w:rPr>
                <w:b/>
                <w:sz w:val="22"/>
              </w:rPr>
              <w:t>EBenefits</w:t>
            </w:r>
            <w:proofErr w:type="spellEnd"/>
          </w:p>
        </w:tc>
        <w:tc>
          <w:tcPr>
            <w:tcW w:w="7740" w:type="dxa"/>
            <w:shd w:val="clear" w:color="auto" w:fill="auto"/>
          </w:tcPr>
          <w:p w14:paraId="0BFE0FA7" w14:textId="03FAC429" w:rsidR="00D32568" w:rsidRPr="0019178E" w:rsidRDefault="005A726C" w:rsidP="005318EF">
            <w:r w:rsidRPr="0019178E">
              <w:t xml:space="preserve">For </w:t>
            </w:r>
            <w:r w:rsidR="005318EF" w:rsidRPr="0019178E">
              <w:t xml:space="preserve">Pre-Discharge claims submitted electronically </w:t>
            </w:r>
            <w:r w:rsidR="006D468D" w:rsidRPr="0019178E">
              <w:t xml:space="preserve">through </w:t>
            </w:r>
            <w:proofErr w:type="spellStart"/>
            <w:r w:rsidR="006D468D" w:rsidRPr="0019178E">
              <w:t>eBenefits</w:t>
            </w:r>
            <w:proofErr w:type="spellEnd"/>
            <w:r w:rsidRPr="0019178E">
              <w:t xml:space="preserve">, use the table below </w:t>
            </w:r>
            <w:r w:rsidR="00100791" w:rsidRPr="0019178E">
              <w:t xml:space="preserve">to determine the proper </w:t>
            </w:r>
            <w:r w:rsidRPr="0019178E">
              <w:t>routing actions</w:t>
            </w:r>
            <w:r w:rsidR="005318EF" w:rsidRPr="0019178E">
              <w:t>.</w:t>
            </w:r>
          </w:p>
          <w:p w14:paraId="4122AAA2" w14:textId="77777777" w:rsidR="005318EF" w:rsidRPr="0019178E" w:rsidRDefault="005318EF" w:rsidP="005318EF"/>
          <w:tbl>
            <w:tblPr>
              <w:tblStyle w:val="TableGrid"/>
              <w:tblW w:w="7650" w:type="dxa"/>
              <w:tblLayout w:type="fixed"/>
              <w:tblLook w:val="04A0" w:firstRow="1" w:lastRow="0" w:firstColumn="1" w:lastColumn="0" w:noHBand="0" w:noVBand="1"/>
            </w:tblPr>
            <w:tblGrid>
              <w:gridCol w:w="3127"/>
              <w:gridCol w:w="4523"/>
            </w:tblGrid>
            <w:tr w:rsidR="005318EF" w:rsidRPr="0019178E" w14:paraId="236B8B7F" w14:textId="77777777" w:rsidTr="00635AB4">
              <w:tc>
                <w:tcPr>
                  <w:tcW w:w="3127" w:type="dxa"/>
                </w:tcPr>
                <w:p w14:paraId="045B9D48" w14:textId="44881351" w:rsidR="005318EF" w:rsidRPr="0019178E" w:rsidRDefault="005318EF" w:rsidP="005318EF">
                  <w:pPr>
                    <w:rPr>
                      <w:b/>
                    </w:rPr>
                  </w:pPr>
                  <w:r w:rsidRPr="0019178E">
                    <w:rPr>
                      <w:b/>
                    </w:rPr>
                    <w:t xml:space="preserve">If the </w:t>
                  </w:r>
                  <w:r w:rsidR="008D4E6A" w:rsidRPr="0019178E">
                    <w:rPr>
                      <w:b/>
                    </w:rPr>
                    <w:t>s</w:t>
                  </w:r>
                  <w:r w:rsidRPr="0019178E">
                    <w:rPr>
                      <w:b/>
                    </w:rPr>
                    <w:t>ervice</w:t>
                  </w:r>
                  <w:r w:rsidR="0056132C" w:rsidRPr="0019178E">
                    <w:rPr>
                      <w:b/>
                    </w:rPr>
                    <w:t xml:space="preserve"> </w:t>
                  </w:r>
                  <w:r w:rsidRPr="0019178E">
                    <w:rPr>
                      <w:b/>
                    </w:rPr>
                    <w:t>member has ...</w:t>
                  </w:r>
                </w:p>
              </w:tc>
              <w:tc>
                <w:tcPr>
                  <w:tcW w:w="4523" w:type="dxa"/>
                </w:tcPr>
                <w:p w14:paraId="49AD964B" w14:textId="7AF32EEB" w:rsidR="005318EF" w:rsidRPr="0019178E" w:rsidRDefault="005318EF" w:rsidP="005318EF">
                  <w:pPr>
                    <w:rPr>
                      <w:b/>
                    </w:rPr>
                  </w:pPr>
                  <w:r w:rsidRPr="0019178E">
                    <w:rPr>
                      <w:b/>
                    </w:rPr>
                    <w:t>Then ...</w:t>
                  </w:r>
                </w:p>
              </w:tc>
            </w:tr>
            <w:tr w:rsidR="005318EF" w:rsidRPr="0019178E" w14:paraId="56BA3B26" w14:textId="77777777" w:rsidTr="00635AB4">
              <w:tc>
                <w:tcPr>
                  <w:tcW w:w="3127" w:type="dxa"/>
                </w:tcPr>
                <w:p w14:paraId="6FD34F37" w14:textId="05D8C79F" w:rsidR="005318EF" w:rsidRPr="0019178E" w:rsidRDefault="005318EF" w:rsidP="005318EF">
                  <w:r w:rsidRPr="0019178E">
                    <w:t>90-180 days remaining on active duty when the claim is submitted</w:t>
                  </w:r>
                </w:p>
              </w:tc>
              <w:tc>
                <w:tcPr>
                  <w:tcW w:w="4523" w:type="dxa"/>
                </w:tcPr>
                <w:p w14:paraId="2EF3FDFD" w14:textId="3359D475" w:rsidR="005318EF" w:rsidRPr="0019178E" w:rsidRDefault="006D468D" w:rsidP="007103F0">
                  <w:pPr>
                    <w:pStyle w:val="ListParagraph"/>
                    <w:numPr>
                      <w:ilvl w:val="0"/>
                      <w:numId w:val="13"/>
                    </w:numPr>
                    <w:ind w:left="158" w:hanging="187"/>
                  </w:pPr>
                  <w:proofErr w:type="spellStart"/>
                  <w:r w:rsidRPr="0019178E">
                    <w:t>eBenefits</w:t>
                  </w:r>
                  <w:proofErr w:type="spellEnd"/>
                  <w:r w:rsidR="005318EF" w:rsidRPr="0019178E">
                    <w:t xml:space="preserve"> will create a diary claim with a third digit modifier “7” and </w:t>
                  </w:r>
                  <w:proofErr w:type="spellStart"/>
                  <w:r w:rsidR="00C0586B" w:rsidRPr="0019178E">
                    <w:rPr>
                      <w:i/>
                    </w:rPr>
                    <w:t>eBenefits</w:t>
                  </w:r>
                  <w:proofErr w:type="spellEnd"/>
                  <w:r w:rsidR="00C0586B" w:rsidRPr="0019178E">
                    <w:t xml:space="preserve"> claim label</w:t>
                  </w:r>
                </w:p>
                <w:p w14:paraId="4B669A78" w14:textId="183851AA" w:rsidR="0000620D" w:rsidRPr="0019178E" w:rsidRDefault="0000620D" w:rsidP="007103F0">
                  <w:pPr>
                    <w:pStyle w:val="ListParagraph"/>
                    <w:numPr>
                      <w:ilvl w:val="0"/>
                      <w:numId w:val="13"/>
                    </w:numPr>
                    <w:ind w:left="158" w:hanging="187"/>
                  </w:pPr>
                  <w:r w:rsidRPr="0019178E">
                    <w:t>the claim will be automatically routed to a BDD RAS location for development and rating</w:t>
                  </w:r>
                  <w:r w:rsidR="009520DF" w:rsidRPr="0019178E">
                    <w:t>,</w:t>
                  </w:r>
                  <w:r w:rsidRPr="0019178E">
                    <w:t xml:space="preserve"> and</w:t>
                  </w:r>
                </w:p>
                <w:p w14:paraId="1892E725" w14:textId="702C51F2" w:rsidR="005318EF" w:rsidRPr="0019178E" w:rsidRDefault="0000620D" w:rsidP="00C27838">
                  <w:pPr>
                    <w:pStyle w:val="ListParagraph"/>
                    <w:numPr>
                      <w:ilvl w:val="0"/>
                      <w:numId w:val="13"/>
                    </w:numPr>
                    <w:ind w:left="158" w:hanging="187"/>
                  </w:pPr>
                  <w:proofErr w:type="gramStart"/>
                  <w:r w:rsidRPr="0019178E">
                    <w:t>the</w:t>
                  </w:r>
                  <w:proofErr w:type="gramEnd"/>
                  <w:r w:rsidRPr="0019178E">
                    <w:t xml:space="preserve"> claim will remain assigned to the RAS until completion</w:t>
                  </w:r>
                  <w:r w:rsidR="00C46147" w:rsidRPr="0019178E">
                    <w:t xml:space="preserve">, at which time the jurisdiction of the </w:t>
                  </w:r>
                  <w:proofErr w:type="spellStart"/>
                  <w:r w:rsidR="00C46147" w:rsidRPr="0019178E">
                    <w:t>eFolder</w:t>
                  </w:r>
                  <w:proofErr w:type="spellEnd"/>
                  <w:r w:rsidR="00C46147" w:rsidRPr="0019178E">
                    <w:t xml:space="preserve"> will be transferred to the ROJ over the </w:t>
                  </w:r>
                  <w:r w:rsidR="00C27838" w:rsidRPr="0019178E">
                    <w:t>service member’s</w:t>
                  </w:r>
                  <w:r w:rsidR="00374083" w:rsidRPr="0019178E">
                    <w:t xml:space="preserve"> </w:t>
                  </w:r>
                  <w:r w:rsidR="00C46147" w:rsidRPr="0019178E">
                    <w:t>permanent address</w:t>
                  </w:r>
                  <w:r w:rsidR="009520DF" w:rsidRPr="0019178E">
                    <w:t>.</w:t>
                  </w:r>
                </w:p>
              </w:tc>
            </w:tr>
            <w:tr w:rsidR="005318EF" w:rsidRPr="0019178E" w14:paraId="7FD0B3D3" w14:textId="77777777" w:rsidTr="00635AB4">
              <w:tc>
                <w:tcPr>
                  <w:tcW w:w="3127" w:type="dxa"/>
                </w:tcPr>
                <w:p w14:paraId="417C104C" w14:textId="58365FB4" w:rsidR="005318EF" w:rsidRPr="0019178E" w:rsidRDefault="0000620D" w:rsidP="005318EF">
                  <w:r w:rsidRPr="0019178E">
                    <w:t>1-89 days remaining on active duty when the claim is submitted</w:t>
                  </w:r>
                </w:p>
              </w:tc>
              <w:tc>
                <w:tcPr>
                  <w:tcW w:w="4523" w:type="dxa"/>
                </w:tcPr>
                <w:p w14:paraId="01D5116C" w14:textId="43A1B356" w:rsidR="005318EF" w:rsidRPr="0019178E" w:rsidRDefault="006D468D" w:rsidP="007103F0">
                  <w:pPr>
                    <w:pStyle w:val="ListParagraph"/>
                    <w:numPr>
                      <w:ilvl w:val="0"/>
                      <w:numId w:val="14"/>
                    </w:numPr>
                    <w:ind w:left="158" w:hanging="187"/>
                  </w:pPr>
                  <w:proofErr w:type="spellStart"/>
                  <w:r w:rsidRPr="0019178E">
                    <w:t>eBenefits</w:t>
                  </w:r>
                  <w:proofErr w:type="spellEnd"/>
                  <w:r w:rsidR="0000620D" w:rsidRPr="0019178E">
                    <w:t xml:space="preserve"> will create a diary claim with an EP 110, 010, or 020 (unless a different third digit modifier is required)</w:t>
                  </w:r>
                  <w:r w:rsidR="009C67D2" w:rsidRPr="0019178E">
                    <w:t xml:space="preserve"> </w:t>
                  </w:r>
                  <w:r w:rsidR="00CE42CC" w:rsidRPr="0019178E">
                    <w:t xml:space="preserve">and </w:t>
                  </w:r>
                  <w:proofErr w:type="spellStart"/>
                  <w:r w:rsidR="00CE42CC" w:rsidRPr="0019178E">
                    <w:rPr>
                      <w:i/>
                    </w:rPr>
                    <w:t>eBenefits</w:t>
                  </w:r>
                  <w:proofErr w:type="spellEnd"/>
                  <w:r w:rsidR="00CE42CC" w:rsidRPr="0019178E">
                    <w:t xml:space="preserve"> claim label</w:t>
                  </w:r>
                  <w:r w:rsidR="009520DF" w:rsidRPr="0019178E">
                    <w:t>, and</w:t>
                  </w:r>
                </w:p>
                <w:p w14:paraId="4F8A183D" w14:textId="292512B3" w:rsidR="0000620D" w:rsidRPr="0019178E" w:rsidRDefault="0000620D" w:rsidP="007103F0">
                  <w:pPr>
                    <w:pStyle w:val="ListParagraph"/>
                    <w:numPr>
                      <w:ilvl w:val="0"/>
                      <w:numId w:val="14"/>
                    </w:numPr>
                    <w:ind w:left="158" w:hanging="187"/>
                  </w:pPr>
                  <w:proofErr w:type="gramStart"/>
                  <w:r w:rsidRPr="0019178E">
                    <w:t>the</w:t>
                  </w:r>
                  <w:proofErr w:type="gramEnd"/>
                  <w:r w:rsidRPr="0019178E">
                    <w:t xml:space="preserve"> claim will be routed</w:t>
                  </w:r>
                  <w:r w:rsidR="00114CC6" w:rsidRPr="0019178E">
                    <w:t xml:space="preserve"> to the ROJ over the </w:t>
                  </w:r>
                  <w:r w:rsidR="0056132C" w:rsidRPr="0019178E">
                    <w:t>s</w:t>
                  </w:r>
                  <w:r w:rsidR="00114CC6" w:rsidRPr="0019178E">
                    <w:t>ervice</w:t>
                  </w:r>
                  <w:r w:rsidR="0056132C" w:rsidRPr="0019178E">
                    <w:t xml:space="preserve"> </w:t>
                  </w:r>
                  <w:r w:rsidR="00114CC6" w:rsidRPr="0019178E">
                    <w:t>member’s current address</w:t>
                  </w:r>
                  <w:r w:rsidR="00791507" w:rsidRPr="0019178E">
                    <w:t>.</w:t>
                  </w:r>
                </w:p>
              </w:tc>
            </w:tr>
          </w:tbl>
          <w:p w14:paraId="49D5303F" w14:textId="72C66BCE" w:rsidR="005318EF" w:rsidRPr="0019178E" w:rsidRDefault="005318EF" w:rsidP="005318EF"/>
        </w:tc>
      </w:tr>
    </w:tbl>
    <w:p w14:paraId="269F8763" w14:textId="77777777" w:rsidR="0042103D" w:rsidRPr="0019178E" w:rsidRDefault="0042103D" w:rsidP="0042103D"/>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2103D" w:rsidRPr="0019178E" w14:paraId="14F7467A" w14:textId="77777777" w:rsidTr="0042103D">
        <w:tc>
          <w:tcPr>
            <w:tcW w:w="7740" w:type="dxa"/>
            <w:shd w:val="clear" w:color="auto" w:fill="auto"/>
          </w:tcPr>
          <w:p w14:paraId="51E896BB" w14:textId="35CEE11B" w:rsidR="0042103D" w:rsidRPr="0019178E" w:rsidRDefault="0042103D" w:rsidP="0042103D">
            <w:r w:rsidRPr="0019178E">
              <w:rPr>
                <w:b/>
                <w:i/>
              </w:rPr>
              <w:t>Notes</w:t>
            </w:r>
            <w:r w:rsidRPr="0019178E">
              <w:t xml:space="preserve">:  </w:t>
            </w:r>
          </w:p>
          <w:p w14:paraId="235CF23B" w14:textId="0C3D699E" w:rsidR="0042103D" w:rsidRPr="0019178E" w:rsidRDefault="007E2E3B" w:rsidP="007103F0">
            <w:pPr>
              <w:pStyle w:val="ListParagraph"/>
              <w:numPr>
                <w:ilvl w:val="0"/>
                <w:numId w:val="15"/>
              </w:numPr>
              <w:ind w:left="158" w:hanging="187"/>
            </w:pPr>
            <w:r w:rsidRPr="0019178E">
              <w:t>In order to identify these diary claims</w:t>
            </w:r>
            <w:r w:rsidR="003018D3" w:rsidRPr="0019178E">
              <w:t>,</w:t>
            </w:r>
            <w:r w:rsidRPr="0019178E">
              <w:t xml:space="preserve"> a </w:t>
            </w:r>
            <w:r w:rsidRPr="0019178E">
              <w:rPr>
                <w:i/>
              </w:rPr>
              <w:t>Diary – Future Claim – Detail</w:t>
            </w:r>
            <w:r w:rsidRPr="0019178E">
              <w:t xml:space="preserve"> workload management report should be run.</w:t>
            </w:r>
          </w:p>
          <w:p w14:paraId="2C438841" w14:textId="46441211" w:rsidR="007E2E3B" w:rsidRPr="0019178E" w:rsidRDefault="007E2E3B" w:rsidP="007103F0">
            <w:pPr>
              <w:pStyle w:val="ListParagraph"/>
              <w:numPr>
                <w:ilvl w:val="0"/>
                <w:numId w:val="15"/>
              </w:numPr>
              <w:ind w:left="158" w:hanging="187"/>
            </w:pPr>
            <w:r w:rsidRPr="0019178E">
              <w:t xml:space="preserve">Upon receipt of a Pre-Discharge </w:t>
            </w:r>
            <w:r w:rsidR="005A1227" w:rsidRPr="0019178E">
              <w:t xml:space="preserve">Veterans Online Application (VONAPP) </w:t>
            </w:r>
            <w:r w:rsidRPr="0019178E">
              <w:t xml:space="preserve">claim, claims processors will </w:t>
            </w:r>
            <w:r w:rsidR="00C0586B" w:rsidRPr="0019178E">
              <w:t xml:space="preserve">develop for STRs as noted in M21-1, Part III, Subpart </w:t>
            </w:r>
            <w:proofErr w:type="spellStart"/>
            <w:r w:rsidR="00C0586B" w:rsidRPr="0019178E">
              <w:t>i</w:t>
            </w:r>
            <w:proofErr w:type="spellEnd"/>
            <w:r w:rsidR="00C0586B" w:rsidRPr="0019178E">
              <w:t>, 2.B.1.</w:t>
            </w:r>
            <w:r w:rsidR="00374083" w:rsidRPr="0019178E">
              <w:t>d</w:t>
            </w:r>
            <w:r w:rsidR="00C0586B" w:rsidRPr="0019178E">
              <w:t>.</w:t>
            </w:r>
          </w:p>
          <w:p w14:paraId="20DAA6DE" w14:textId="081AE51E" w:rsidR="00C0586B" w:rsidRPr="0019178E" w:rsidRDefault="00C0586B" w:rsidP="007103F0">
            <w:pPr>
              <w:pStyle w:val="ListParagraph"/>
              <w:numPr>
                <w:ilvl w:val="0"/>
                <w:numId w:val="15"/>
              </w:numPr>
              <w:ind w:left="158" w:hanging="187"/>
            </w:pPr>
            <w:r w:rsidRPr="0019178E">
              <w:t>Upon receipt of the STRs for the current period of service, claims meeting all BDD or Quick Start program criteria must undergo an EP change to the proper third digit modifier and claim label</w:t>
            </w:r>
            <w:r w:rsidR="00E55372" w:rsidRPr="0019178E">
              <w:t xml:space="preserve"> prior to being forwarded to the BDD RAS or Quick Start CPS of jurisdiction</w:t>
            </w:r>
            <w:r w:rsidR="00CE42CC" w:rsidRPr="0019178E">
              <w:t>.</w:t>
            </w:r>
          </w:p>
          <w:p w14:paraId="553FFCBD" w14:textId="77777777" w:rsidR="00C0586B" w:rsidRPr="0019178E" w:rsidRDefault="00C0586B" w:rsidP="00CE42CC">
            <w:pPr>
              <w:ind w:left="-29"/>
            </w:pPr>
          </w:p>
          <w:p w14:paraId="6525C05D" w14:textId="2185E981" w:rsidR="009520DF" w:rsidRPr="0019178E" w:rsidRDefault="00C0586B" w:rsidP="00A764DF">
            <w:pPr>
              <w:ind w:left="-29"/>
            </w:pPr>
            <w:r w:rsidRPr="0019178E">
              <w:rPr>
                <w:b/>
                <w:i/>
              </w:rPr>
              <w:t>References</w:t>
            </w:r>
            <w:r w:rsidRPr="0019178E">
              <w:t>:</w:t>
            </w:r>
            <w:r w:rsidR="009520DF" w:rsidRPr="0019178E">
              <w:t xml:space="preserve">  </w:t>
            </w:r>
            <w:r w:rsidRPr="0019178E">
              <w:t xml:space="preserve">For more information on </w:t>
            </w:r>
          </w:p>
          <w:p w14:paraId="3C0173D8" w14:textId="0E728FB8" w:rsidR="00C0586B" w:rsidRPr="0019178E" w:rsidRDefault="00CE42CC" w:rsidP="00A95F3C">
            <w:pPr>
              <w:pStyle w:val="ListParagraph"/>
              <w:numPr>
                <w:ilvl w:val="0"/>
                <w:numId w:val="63"/>
              </w:numPr>
              <w:ind w:left="158" w:hanging="187"/>
            </w:pPr>
            <w:r w:rsidRPr="0019178E">
              <w:t xml:space="preserve">BDD/Quick Start (to include </w:t>
            </w:r>
            <w:r w:rsidR="00C0586B" w:rsidRPr="0019178E">
              <w:t>VONAPP</w:t>
            </w:r>
            <w:r w:rsidRPr="0019178E">
              <w:t xml:space="preserve"> claims) EP and</w:t>
            </w:r>
            <w:r w:rsidR="00C0586B" w:rsidRPr="0019178E">
              <w:t xml:space="preserve"> claim labels</w:t>
            </w:r>
            <w:r w:rsidR="009520DF" w:rsidRPr="0019178E">
              <w:t>,</w:t>
            </w:r>
            <w:r w:rsidR="00C0586B" w:rsidRPr="0019178E">
              <w:t xml:space="preserve"> see M21-1, Part III, Subpart </w:t>
            </w:r>
            <w:proofErr w:type="spellStart"/>
            <w:r w:rsidR="00C0586B" w:rsidRPr="0019178E">
              <w:t>i</w:t>
            </w:r>
            <w:proofErr w:type="spellEnd"/>
            <w:r w:rsidR="00C0586B" w:rsidRPr="0019178E">
              <w:t>, 2.A.2.</w:t>
            </w:r>
            <w:r w:rsidR="00B844D0" w:rsidRPr="0019178E">
              <w:t>c</w:t>
            </w:r>
            <w:r w:rsidR="009520DF" w:rsidRPr="0019178E">
              <w:t>, and</w:t>
            </w:r>
          </w:p>
          <w:p w14:paraId="62EF64B4" w14:textId="295BB116" w:rsidR="00E55372" w:rsidRPr="0019178E" w:rsidRDefault="00E55372" w:rsidP="007103F0">
            <w:pPr>
              <w:pStyle w:val="ListParagraph"/>
              <w:numPr>
                <w:ilvl w:val="0"/>
                <w:numId w:val="16"/>
              </w:numPr>
              <w:ind w:left="158" w:hanging="187"/>
            </w:pPr>
            <w:r w:rsidRPr="0019178E">
              <w:t>guidance on how to forward a claim to a BDD RAS or Quick Start CPS</w:t>
            </w:r>
            <w:r w:rsidR="009520DF" w:rsidRPr="0019178E">
              <w:t>,</w:t>
            </w:r>
            <w:r w:rsidRPr="0019178E">
              <w:t xml:space="preserve"> see</w:t>
            </w:r>
            <w:r w:rsidR="008B1301" w:rsidRPr="0019178E">
              <w:t xml:space="preserve"> M21-1, Part III, Subpart </w:t>
            </w:r>
            <w:proofErr w:type="spellStart"/>
            <w:r w:rsidR="008B1301" w:rsidRPr="0019178E">
              <w:t>i</w:t>
            </w:r>
            <w:proofErr w:type="spellEnd"/>
            <w:r w:rsidR="008B1301" w:rsidRPr="0019178E">
              <w:t>, 2.B.1.e</w:t>
            </w:r>
            <w:r w:rsidR="009520DF" w:rsidRPr="0019178E">
              <w:t>.</w:t>
            </w:r>
          </w:p>
        </w:tc>
      </w:tr>
    </w:tbl>
    <w:p w14:paraId="4B3B4794" w14:textId="2E2F812A" w:rsidR="00D32568" w:rsidRPr="0019178E" w:rsidRDefault="00E01CDC" w:rsidP="00E01CDC">
      <w:pPr>
        <w:tabs>
          <w:tab w:val="left" w:pos="9360"/>
        </w:tabs>
        <w:ind w:left="1714"/>
      </w:pPr>
      <w:r w:rsidRPr="0019178E">
        <w:rPr>
          <w:u w:val="single"/>
        </w:rPr>
        <w:tab/>
      </w:r>
    </w:p>
    <w:p w14:paraId="12E48445" w14:textId="63B30B6E" w:rsidR="00E01CDC" w:rsidRPr="0019178E" w:rsidRDefault="00E01CDC" w:rsidP="00E01CDC">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53605" w:rsidRPr="0019178E" w14:paraId="5B8375C4" w14:textId="77777777" w:rsidTr="00353605">
        <w:tc>
          <w:tcPr>
            <w:tcW w:w="1728" w:type="dxa"/>
            <w:shd w:val="clear" w:color="auto" w:fill="auto"/>
          </w:tcPr>
          <w:p w14:paraId="54852459" w14:textId="03407953" w:rsidR="00353605" w:rsidRPr="0019178E" w:rsidRDefault="000B0FAD" w:rsidP="00AA0C15">
            <w:pPr>
              <w:rPr>
                <w:b/>
                <w:sz w:val="22"/>
              </w:rPr>
            </w:pPr>
            <w:r w:rsidRPr="0019178E">
              <w:rPr>
                <w:b/>
                <w:sz w:val="22"/>
              </w:rPr>
              <w:t>n</w:t>
            </w:r>
            <w:r w:rsidR="001870BB" w:rsidRPr="0019178E">
              <w:rPr>
                <w:b/>
                <w:sz w:val="22"/>
              </w:rPr>
              <w:t>.  Handling Documents Received After Shipping a Claims Folder for Scanning</w:t>
            </w:r>
          </w:p>
        </w:tc>
        <w:tc>
          <w:tcPr>
            <w:tcW w:w="7740" w:type="dxa"/>
            <w:shd w:val="clear" w:color="auto" w:fill="auto"/>
          </w:tcPr>
          <w:p w14:paraId="4BF4161C" w14:textId="5C004070" w:rsidR="001870BB" w:rsidRPr="0019178E" w:rsidRDefault="001870BB" w:rsidP="001870BB">
            <w:pPr>
              <w:pStyle w:val="BlockText"/>
            </w:pPr>
            <w:r w:rsidRPr="0019178E">
              <w:t>If an intake site receives documents that belong in a claims folder it has already s</w:t>
            </w:r>
            <w:r w:rsidR="00F82EDB" w:rsidRPr="0019178E">
              <w:t>hipped</w:t>
            </w:r>
            <w:r w:rsidRPr="0019178E">
              <w:t xml:space="preserve"> for scanning, the intake site must</w:t>
            </w:r>
          </w:p>
          <w:p w14:paraId="6E011CE4" w14:textId="77777777" w:rsidR="001870BB" w:rsidRPr="0019178E" w:rsidRDefault="001870BB" w:rsidP="001870BB">
            <w:pPr>
              <w:pStyle w:val="BlockText"/>
            </w:pPr>
          </w:p>
          <w:p w14:paraId="3BBE462C" w14:textId="32926320" w:rsidR="001870BB" w:rsidRPr="0019178E" w:rsidRDefault="001870BB" w:rsidP="001870BB">
            <w:pPr>
              <w:pStyle w:val="BulletText1"/>
              <w:numPr>
                <w:ilvl w:val="0"/>
                <w:numId w:val="1"/>
              </w:numPr>
              <w:rPr>
                <w:color w:val="auto"/>
              </w:rPr>
            </w:pPr>
            <w:r w:rsidRPr="0019178E">
              <w:rPr>
                <w:color w:val="auto"/>
              </w:rPr>
              <w:t>update VBMS/MAP-D notes with</w:t>
            </w:r>
          </w:p>
          <w:p w14:paraId="0D96DCAE" w14:textId="77777777" w:rsidR="001870BB" w:rsidRPr="0019178E" w:rsidRDefault="001870BB" w:rsidP="00A95F3C">
            <w:pPr>
              <w:pStyle w:val="ListParagraph"/>
              <w:numPr>
                <w:ilvl w:val="0"/>
                <w:numId w:val="46"/>
              </w:numPr>
              <w:ind w:left="346" w:hanging="187"/>
            </w:pPr>
            <w:r w:rsidRPr="0019178E">
              <w:t>a description of the documents</w:t>
            </w:r>
          </w:p>
          <w:p w14:paraId="6F9CB8C1" w14:textId="77777777" w:rsidR="001870BB" w:rsidRPr="0019178E" w:rsidRDefault="001870BB" w:rsidP="00A95F3C">
            <w:pPr>
              <w:pStyle w:val="ListParagraph"/>
              <w:numPr>
                <w:ilvl w:val="0"/>
                <w:numId w:val="48"/>
              </w:numPr>
              <w:ind w:left="346" w:hanging="187"/>
            </w:pPr>
            <w:r w:rsidRPr="0019178E">
              <w:t>the date of shipment for scanning, and</w:t>
            </w:r>
          </w:p>
          <w:p w14:paraId="6A68B122" w14:textId="10B4E42E" w:rsidR="001870BB" w:rsidRPr="0019178E" w:rsidRDefault="001870BB" w:rsidP="00A95F3C">
            <w:pPr>
              <w:pStyle w:val="ListParagraph"/>
              <w:numPr>
                <w:ilvl w:val="0"/>
                <w:numId w:val="47"/>
              </w:numPr>
              <w:ind w:left="346" w:hanging="187"/>
            </w:pPr>
            <w:r w:rsidRPr="0019178E">
              <w:t>any other information of importance to the RAS/CPS</w:t>
            </w:r>
          </w:p>
          <w:p w14:paraId="582A6322" w14:textId="74C8F681" w:rsidR="00E173C5" w:rsidRPr="0019178E" w:rsidRDefault="00E173C5" w:rsidP="00A95F3C">
            <w:pPr>
              <w:pStyle w:val="ListParagraph"/>
              <w:numPr>
                <w:ilvl w:val="0"/>
                <w:numId w:val="54"/>
              </w:numPr>
              <w:ind w:left="158" w:hanging="187"/>
            </w:pPr>
            <w:r w:rsidRPr="0019178E">
              <w:t>if additional contentions are received, enter the new contentions into VBMS/MAP-D</w:t>
            </w:r>
          </w:p>
          <w:p w14:paraId="020E7956" w14:textId="62807678" w:rsidR="001870BB" w:rsidRPr="0019178E" w:rsidRDefault="001870BB" w:rsidP="001870BB">
            <w:pPr>
              <w:pStyle w:val="BulletText1"/>
              <w:numPr>
                <w:ilvl w:val="0"/>
                <w:numId w:val="1"/>
              </w:numPr>
            </w:pPr>
            <w:r w:rsidRPr="0019178E">
              <w:t xml:space="preserve">attach a flash to the documents that identify them as </w:t>
            </w:r>
            <w:r w:rsidRPr="0019178E">
              <w:rPr>
                <w:i/>
              </w:rPr>
              <w:t>ACTIVE</w:t>
            </w:r>
            <w:r w:rsidRPr="0019178E">
              <w:t>, and</w:t>
            </w:r>
          </w:p>
          <w:p w14:paraId="12D048BF" w14:textId="06A263E0" w:rsidR="00353605" w:rsidRPr="0019178E" w:rsidRDefault="009520DF" w:rsidP="001870BB">
            <w:pPr>
              <w:pStyle w:val="BulletText1"/>
              <w:numPr>
                <w:ilvl w:val="0"/>
                <w:numId w:val="1"/>
              </w:numPr>
            </w:pPr>
            <w:proofErr w:type="gramStart"/>
            <w:r w:rsidRPr="0019178E">
              <w:t>f</w:t>
            </w:r>
            <w:r w:rsidR="001870BB" w:rsidRPr="0019178E">
              <w:t>ollow</w:t>
            </w:r>
            <w:proofErr w:type="gramEnd"/>
            <w:r w:rsidR="001870BB" w:rsidRPr="0019178E">
              <w:t xml:space="preserve"> </w:t>
            </w:r>
            <w:hyperlink r:id="rId21" w:history="1">
              <w:r w:rsidR="001870BB" w:rsidRPr="0019178E">
                <w:rPr>
                  <w:rStyle w:val="Hyperlink"/>
                </w:rPr>
                <w:t>VCIP Shipping SOP</w:t>
              </w:r>
            </w:hyperlink>
            <w:r w:rsidR="001870BB" w:rsidRPr="0019178E">
              <w:t xml:space="preserve"> and local vendor protocols</w:t>
            </w:r>
            <w:r w:rsidRPr="0019178E">
              <w:t>.</w:t>
            </w:r>
          </w:p>
        </w:tc>
      </w:tr>
    </w:tbl>
    <w:p w14:paraId="266DC9F4" w14:textId="77777777" w:rsidR="006B34D4" w:rsidRPr="0019178E" w:rsidRDefault="006B34D4" w:rsidP="006B34D4">
      <w:pPr>
        <w:tabs>
          <w:tab w:val="left" w:pos="9360"/>
        </w:tabs>
        <w:ind w:left="1714"/>
      </w:pPr>
      <w:r w:rsidRPr="0019178E">
        <w:rPr>
          <w:u w:val="single"/>
        </w:rPr>
        <w:tab/>
      </w:r>
    </w:p>
    <w:p w14:paraId="7792DD66" w14:textId="5CE950FB" w:rsidR="006B34D4" w:rsidRPr="0019178E" w:rsidRDefault="006B34D4" w:rsidP="006B34D4">
      <w:r w:rsidRPr="0019178E">
        <w:br w:type="page"/>
      </w:r>
    </w:p>
    <w:p w14:paraId="708684FC" w14:textId="5B7B1EC5" w:rsidR="00D74DDD" w:rsidRPr="0019178E" w:rsidRDefault="00E53294" w:rsidP="00D74DDD">
      <w:pPr>
        <w:pStyle w:val="Heading4"/>
      </w:pPr>
      <w:r w:rsidRPr="0019178E">
        <w:t>2</w:t>
      </w:r>
      <w:r w:rsidR="00D74DDD" w:rsidRPr="0019178E">
        <w:t>.  Intake Site Responsibilities Unique to BDD Claims</w:t>
      </w:r>
    </w:p>
    <w:p w14:paraId="708684FD" w14:textId="77777777" w:rsidR="00D74DDD" w:rsidRPr="0019178E" w:rsidRDefault="00D74DDD" w:rsidP="00D74DDD">
      <w:pPr>
        <w:pStyle w:val="BlockLine"/>
      </w:pPr>
      <w:r w:rsidRPr="0019178E">
        <w:fldChar w:fldCharType="begin"/>
      </w:r>
      <w:r w:rsidRPr="0019178E">
        <w:instrText xml:space="preserve"> PRIVATE INFOTYPE="OTHER"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504" w14:textId="77777777" w:rsidTr="00B94131">
        <w:tc>
          <w:tcPr>
            <w:tcW w:w="1728" w:type="dxa"/>
            <w:shd w:val="clear" w:color="auto" w:fill="auto"/>
          </w:tcPr>
          <w:p w14:paraId="708684FE" w14:textId="77777777" w:rsidR="00D74DDD" w:rsidRPr="0019178E" w:rsidRDefault="00D74DDD" w:rsidP="00B94131">
            <w:pPr>
              <w:pStyle w:val="Heading5"/>
            </w:pPr>
            <w:r w:rsidRPr="0019178E">
              <w:t>Introduction</w:t>
            </w:r>
          </w:p>
        </w:tc>
        <w:tc>
          <w:tcPr>
            <w:tcW w:w="7740" w:type="dxa"/>
            <w:shd w:val="clear" w:color="auto" w:fill="auto"/>
          </w:tcPr>
          <w:p w14:paraId="708684FF" w14:textId="77777777" w:rsidR="00D74DDD" w:rsidRPr="0019178E" w:rsidRDefault="00D74DDD" w:rsidP="00B94131">
            <w:pPr>
              <w:pStyle w:val="BlockText"/>
            </w:pPr>
            <w:r w:rsidRPr="0019178E">
              <w:t>This topic contains information about intake site responsibilities unique to BDD claims, including</w:t>
            </w:r>
          </w:p>
          <w:p w14:paraId="70868500" w14:textId="77777777" w:rsidR="00D74DDD" w:rsidRPr="0019178E" w:rsidRDefault="00D74DDD" w:rsidP="00B94131">
            <w:pPr>
              <w:pStyle w:val="BlockText"/>
            </w:pPr>
          </w:p>
          <w:p w14:paraId="70868501" w14:textId="1D585F8F" w:rsidR="00D74DDD" w:rsidRPr="0019178E" w:rsidRDefault="00D74DDD" w:rsidP="00D74DDD">
            <w:pPr>
              <w:pStyle w:val="BulletText1"/>
              <w:numPr>
                <w:ilvl w:val="0"/>
                <w:numId w:val="1"/>
              </w:numPr>
            </w:pPr>
            <w:r w:rsidRPr="0019178E">
              <w:t>determining which RAS has jurisdiction over a BDD claim</w:t>
            </w:r>
          </w:p>
          <w:p w14:paraId="4275A083" w14:textId="6F0E4C9E" w:rsidR="00B74532" w:rsidRPr="0019178E" w:rsidRDefault="00D74DDD" w:rsidP="00E01CDC">
            <w:pPr>
              <w:pStyle w:val="BulletText1"/>
              <w:numPr>
                <w:ilvl w:val="0"/>
                <w:numId w:val="1"/>
              </w:numPr>
            </w:pPr>
            <w:r w:rsidRPr="0019178E">
              <w:t>special claims-handling procedures for BDD claims</w:t>
            </w:r>
            <w:r w:rsidR="00F47578" w:rsidRPr="0019178E">
              <w:t>, and</w:t>
            </w:r>
          </w:p>
          <w:p w14:paraId="70868503" w14:textId="4ECA8196" w:rsidR="00D74DDD" w:rsidRPr="0019178E" w:rsidRDefault="00B74532" w:rsidP="00E01CDC">
            <w:pPr>
              <w:pStyle w:val="BulletText1"/>
              <w:numPr>
                <w:ilvl w:val="0"/>
                <w:numId w:val="1"/>
              </w:numPr>
            </w:pPr>
            <w:proofErr w:type="gramStart"/>
            <w:r w:rsidRPr="0019178E">
              <w:t>actions</w:t>
            </w:r>
            <w:proofErr w:type="gramEnd"/>
            <w:r w:rsidRPr="0019178E">
              <w:t xml:space="preserve"> to take in VBMS when a</w:t>
            </w:r>
            <w:r w:rsidR="00374083" w:rsidRPr="0019178E">
              <w:t xml:space="preserve"> BDD</w:t>
            </w:r>
            <w:r w:rsidRPr="0019178E">
              <w:t xml:space="preserve"> claim is forwarded to the RAS/CPS</w:t>
            </w:r>
            <w:r w:rsidR="009520DF" w:rsidRPr="0019178E">
              <w:t>.</w:t>
            </w:r>
          </w:p>
        </w:tc>
      </w:tr>
    </w:tbl>
    <w:p w14:paraId="70868505" w14:textId="1AEE8B0F" w:rsidR="00D74DDD" w:rsidRPr="0019178E" w:rsidRDefault="00D74DDD" w:rsidP="00D74DDD">
      <w:pPr>
        <w:pStyle w:val="BlockLine"/>
      </w:pPr>
    </w:p>
    <w:tbl>
      <w:tblPr>
        <w:tblW w:w="0" w:type="auto"/>
        <w:tblLayout w:type="fixed"/>
        <w:tblLook w:val="0000" w:firstRow="0" w:lastRow="0" w:firstColumn="0" w:lastColumn="0" w:noHBand="0" w:noVBand="0"/>
      </w:tblPr>
      <w:tblGrid>
        <w:gridCol w:w="1728"/>
        <w:gridCol w:w="7740"/>
      </w:tblGrid>
      <w:tr w:rsidR="00D74DDD" w:rsidRPr="0019178E" w14:paraId="70868508" w14:textId="77777777" w:rsidTr="00B94131">
        <w:tc>
          <w:tcPr>
            <w:tcW w:w="1728" w:type="dxa"/>
            <w:shd w:val="clear" w:color="auto" w:fill="auto"/>
          </w:tcPr>
          <w:p w14:paraId="70868506" w14:textId="77777777" w:rsidR="00D74DDD" w:rsidRPr="0019178E" w:rsidRDefault="00D74DDD" w:rsidP="00B94131">
            <w:pPr>
              <w:pStyle w:val="Heading5"/>
            </w:pPr>
            <w:r w:rsidRPr="0019178E">
              <w:t>Change Date</w:t>
            </w:r>
          </w:p>
        </w:tc>
        <w:tc>
          <w:tcPr>
            <w:tcW w:w="7740" w:type="dxa"/>
            <w:shd w:val="clear" w:color="auto" w:fill="auto"/>
          </w:tcPr>
          <w:p w14:paraId="70868507" w14:textId="557E41CA" w:rsidR="00D74DDD" w:rsidRPr="0019178E" w:rsidRDefault="001779B5" w:rsidP="00B94131">
            <w:pPr>
              <w:pStyle w:val="BlockText"/>
            </w:pPr>
            <w:r w:rsidRPr="0019178E">
              <w:t>July 21, 2015</w:t>
            </w:r>
          </w:p>
        </w:tc>
      </w:tr>
    </w:tbl>
    <w:p w14:paraId="70868509" w14:textId="77777777"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511" w14:textId="77777777" w:rsidTr="00B94131">
        <w:tc>
          <w:tcPr>
            <w:tcW w:w="1728" w:type="dxa"/>
            <w:shd w:val="clear" w:color="auto" w:fill="auto"/>
          </w:tcPr>
          <w:p w14:paraId="7086850A" w14:textId="77777777" w:rsidR="00D74DDD" w:rsidRPr="0019178E" w:rsidRDefault="00D74DDD" w:rsidP="00B94131">
            <w:pPr>
              <w:pStyle w:val="Heading5"/>
            </w:pPr>
            <w:proofErr w:type="gramStart"/>
            <w:r w:rsidRPr="0019178E">
              <w:t>a.  Determining</w:t>
            </w:r>
            <w:proofErr w:type="gramEnd"/>
            <w:r w:rsidRPr="0019178E">
              <w:t xml:space="preserve"> Which RAS Has Jurisdiction Over a BDD Claim</w:t>
            </w:r>
          </w:p>
        </w:tc>
        <w:tc>
          <w:tcPr>
            <w:tcW w:w="7740" w:type="dxa"/>
            <w:shd w:val="clear" w:color="auto" w:fill="auto"/>
          </w:tcPr>
          <w:p w14:paraId="7086850B" w14:textId="77777777" w:rsidR="00D74DDD" w:rsidRPr="0019178E" w:rsidRDefault="00D74DDD" w:rsidP="00B94131">
            <w:pPr>
              <w:pStyle w:val="BlockText"/>
            </w:pPr>
            <w:r w:rsidRPr="0019178E">
              <w:t>BDD RASs are located at the following two ROs:</w:t>
            </w:r>
          </w:p>
          <w:p w14:paraId="7086850C" w14:textId="77777777" w:rsidR="00D74DDD" w:rsidRPr="0019178E" w:rsidRDefault="00D74DDD" w:rsidP="00B94131">
            <w:pPr>
              <w:pStyle w:val="BlockText"/>
            </w:pPr>
          </w:p>
          <w:p w14:paraId="7086850D" w14:textId="77777777" w:rsidR="00D74DDD" w:rsidRPr="0019178E" w:rsidRDefault="00D74DDD" w:rsidP="00D74DDD">
            <w:pPr>
              <w:pStyle w:val="BulletText1"/>
              <w:numPr>
                <w:ilvl w:val="0"/>
                <w:numId w:val="1"/>
              </w:numPr>
            </w:pPr>
            <w:r w:rsidRPr="0019178E">
              <w:t>Salt Lake City, and</w:t>
            </w:r>
          </w:p>
          <w:p w14:paraId="7086850E" w14:textId="3CC1D918" w:rsidR="00D74DDD" w:rsidRPr="0019178E" w:rsidRDefault="00D74DDD" w:rsidP="00D74DDD">
            <w:pPr>
              <w:pStyle w:val="BulletText1"/>
              <w:numPr>
                <w:ilvl w:val="0"/>
                <w:numId w:val="1"/>
              </w:numPr>
            </w:pPr>
            <w:r w:rsidRPr="0019178E">
              <w:t>Winston-Salem</w:t>
            </w:r>
            <w:r w:rsidR="009520DF" w:rsidRPr="0019178E">
              <w:t>.</w:t>
            </w:r>
          </w:p>
          <w:p w14:paraId="7086850F" w14:textId="77777777" w:rsidR="00D74DDD" w:rsidRPr="0019178E" w:rsidRDefault="00D74DDD" w:rsidP="00B94131">
            <w:pPr>
              <w:pStyle w:val="BlockText"/>
            </w:pPr>
          </w:p>
          <w:p w14:paraId="70868510" w14:textId="77777777" w:rsidR="00D74DDD" w:rsidRPr="0019178E" w:rsidRDefault="00D74DDD" w:rsidP="00B94131">
            <w:pPr>
              <w:pStyle w:val="BlockText"/>
            </w:pPr>
            <w:r w:rsidRPr="0019178E">
              <w:t>The jurisdiction of each RAS is determined geographically, as shown in the table below:</w:t>
            </w:r>
          </w:p>
        </w:tc>
      </w:tr>
    </w:tbl>
    <w:p w14:paraId="70868512" w14:textId="77777777" w:rsidR="00D74DDD" w:rsidRPr="0019178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D74DDD" w:rsidRPr="0019178E" w14:paraId="70868515" w14:textId="77777777" w:rsidTr="00B94131">
        <w:tc>
          <w:tcPr>
            <w:tcW w:w="2500" w:type="pct"/>
            <w:shd w:val="clear" w:color="auto" w:fill="auto"/>
          </w:tcPr>
          <w:p w14:paraId="70868513" w14:textId="77777777" w:rsidR="00D74DDD" w:rsidRPr="0019178E" w:rsidRDefault="00D74DDD" w:rsidP="00B94131">
            <w:pPr>
              <w:pStyle w:val="TableHeaderText"/>
              <w:jc w:val="left"/>
            </w:pPr>
            <w:r w:rsidRPr="0019178E">
              <w:t>If the intake site that received the claim is located in ...</w:t>
            </w:r>
          </w:p>
        </w:tc>
        <w:tc>
          <w:tcPr>
            <w:tcW w:w="2500" w:type="pct"/>
            <w:shd w:val="clear" w:color="auto" w:fill="auto"/>
          </w:tcPr>
          <w:p w14:paraId="70868514" w14:textId="77777777" w:rsidR="00D74DDD" w:rsidRPr="0019178E" w:rsidRDefault="00D74DDD" w:rsidP="00B94131">
            <w:pPr>
              <w:pStyle w:val="TableHeaderText"/>
              <w:jc w:val="left"/>
            </w:pPr>
            <w:r w:rsidRPr="0019178E">
              <w:t>Then jurisdiction lies with the ...</w:t>
            </w:r>
          </w:p>
        </w:tc>
      </w:tr>
      <w:tr w:rsidR="00D74DDD" w:rsidRPr="0019178E" w14:paraId="7086851A" w14:textId="77777777" w:rsidTr="00B94131">
        <w:tc>
          <w:tcPr>
            <w:tcW w:w="2500" w:type="pct"/>
            <w:shd w:val="clear" w:color="auto" w:fill="auto"/>
          </w:tcPr>
          <w:p w14:paraId="646DF878" w14:textId="50B7D1AA" w:rsidR="0097538C" w:rsidRPr="0019178E" w:rsidRDefault="00D74DDD" w:rsidP="0097538C">
            <w:pPr>
              <w:pStyle w:val="BulletText1"/>
              <w:numPr>
                <w:ilvl w:val="0"/>
                <w:numId w:val="1"/>
              </w:numPr>
            </w:pPr>
            <w:r w:rsidRPr="0019178E">
              <w:t xml:space="preserve">the </w:t>
            </w:r>
            <w:r w:rsidR="0097538C" w:rsidRPr="0019178E">
              <w:t>Continental District,</w:t>
            </w:r>
          </w:p>
          <w:p w14:paraId="28849219" w14:textId="36F34E4F" w:rsidR="0097538C" w:rsidRPr="0019178E" w:rsidRDefault="00D74DDD" w:rsidP="00D74DDD">
            <w:pPr>
              <w:pStyle w:val="BulletText1"/>
              <w:numPr>
                <w:ilvl w:val="0"/>
                <w:numId w:val="1"/>
              </w:numPr>
            </w:pPr>
            <w:r w:rsidRPr="0019178E">
              <w:t xml:space="preserve">the </w:t>
            </w:r>
            <w:r w:rsidR="0097538C" w:rsidRPr="0019178E">
              <w:t>Midwest District</w:t>
            </w:r>
            <w:r w:rsidRPr="0019178E">
              <w:t xml:space="preserve">, </w:t>
            </w:r>
          </w:p>
          <w:p w14:paraId="70868517" w14:textId="04C1E83F" w:rsidR="00D74DDD" w:rsidRPr="0019178E" w:rsidRDefault="0097538C" w:rsidP="00D74DDD">
            <w:pPr>
              <w:pStyle w:val="BulletText1"/>
              <w:numPr>
                <w:ilvl w:val="0"/>
                <w:numId w:val="1"/>
              </w:numPr>
            </w:pPr>
            <w:r w:rsidRPr="0019178E">
              <w:t xml:space="preserve">the Pacific District </w:t>
            </w:r>
            <w:r w:rsidR="00D74DDD" w:rsidRPr="0019178E">
              <w:t>or</w:t>
            </w:r>
          </w:p>
          <w:p w14:paraId="70868518" w14:textId="77777777" w:rsidR="00D74DDD" w:rsidRPr="0019178E" w:rsidRDefault="00D74DDD" w:rsidP="00D74DDD">
            <w:pPr>
              <w:pStyle w:val="BulletText1"/>
              <w:numPr>
                <w:ilvl w:val="0"/>
                <w:numId w:val="1"/>
              </w:numPr>
            </w:pPr>
            <w:r w:rsidRPr="0019178E">
              <w:t>Korea</w:t>
            </w:r>
          </w:p>
        </w:tc>
        <w:tc>
          <w:tcPr>
            <w:tcW w:w="2500" w:type="pct"/>
            <w:shd w:val="clear" w:color="auto" w:fill="auto"/>
          </w:tcPr>
          <w:p w14:paraId="70868519" w14:textId="77777777" w:rsidR="00D74DDD" w:rsidRPr="0019178E" w:rsidRDefault="00D74DDD" w:rsidP="00B94131">
            <w:pPr>
              <w:pStyle w:val="TableText"/>
            </w:pPr>
            <w:r w:rsidRPr="0019178E">
              <w:t>Salt Lake City RAS.</w:t>
            </w:r>
          </w:p>
        </w:tc>
      </w:tr>
      <w:tr w:rsidR="00D74DDD" w:rsidRPr="0019178E" w14:paraId="7086851F" w14:textId="77777777" w:rsidTr="00B94131">
        <w:tc>
          <w:tcPr>
            <w:tcW w:w="2500" w:type="pct"/>
            <w:shd w:val="clear" w:color="auto" w:fill="auto"/>
          </w:tcPr>
          <w:p w14:paraId="7086851B" w14:textId="390D5BB2" w:rsidR="00D74DDD" w:rsidRPr="0019178E" w:rsidRDefault="00D74DDD" w:rsidP="00D74DDD">
            <w:pPr>
              <w:pStyle w:val="BulletText1"/>
              <w:numPr>
                <w:ilvl w:val="0"/>
                <w:numId w:val="1"/>
              </w:numPr>
            </w:pPr>
            <w:r w:rsidRPr="0019178E">
              <w:t xml:space="preserve">the </w:t>
            </w:r>
            <w:r w:rsidR="0097538C" w:rsidRPr="0019178E">
              <w:t>North Atlantic District,</w:t>
            </w:r>
          </w:p>
          <w:p w14:paraId="7086851C" w14:textId="50838F22" w:rsidR="00D74DDD" w:rsidRPr="0019178E" w:rsidRDefault="00D74DDD" w:rsidP="00D74DDD">
            <w:pPr>
              <w:pStyle w:val="BulletText1"/>
              <w:numPr>
                <w:ilvl w:val="0"/>
                <w:numId w:val="1"/>
              </w:numPr>
            </w:pPr>
            <w:r w:rsidRPr="0019178E">
              <w:t>the</w:t>
            </w:r>
            <w:r w:rsidR="0097538C" w:rsidRPr="0019178E">
              <w:t xml:space="preserve"> Southeast District</w:t>
            </w:r>
            <w:r w:rsidRPr="0019178E">
              <w:t>, or</w:t>
            </w:r>
          </w:p>
          <w:p w14:paraId="7086851D" w14:textId="65429766" w:rsidR="00D74DDD" w:rsidRPr="0019178E" w:rsidRDefault="00D74DDD" w:rsidP="00BE00D4">
            <w:pPr>
              <w:pStyle w:val="BulletText1"/>
              <w:numPr>
                <w:ilvl w:val="0"/>
                <w:numId w:val="1"/>
              </w:numPr>
            </w:pPr>
            <w:r w:rsidRPr="0019178E">
              <w:t>Germany</w:t>
            </w:r>
          </w:p>
        </w:tc>
        <w:tc>
          <w:tcPr>
            <w:tcW w:w="2500" w:type="pct"/>
            <w:shd w:val="clear" w:color="auto" w:fill="auto"/>
          </w:tcPr>
          <w:p w14:paraId="7086851E" w14:textId="77777777" w:rsidR="00D74DDD" w:rsidRPr="0019178E" w:rsidRDefault="00D74DDD" w:rsidP="00B94131">
            <w:pPr>
              <w:pStyle w:val="TableText"/>
            </w:pPr>
            <w:r w:rsidRPr="0019178E">
              <w:t>Winston-Salem RAS.</w:t>
            </w:r>
          </w:p>
        </w:tc>
      </w:tr>
    </w:tbl>
    <w:p w14:paraId="70868520" w14:textId="7C357E24" w:rsidR="00D74DDD" w:rsidRPr="0019178E" w:rsidRDefault="00D74DDD" w:rsidP="00046D28"/>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46D28" w:rsidRPr="0019178E" w14:paraId="66297BF0" w14:textId="77777777" w:rsidTr="00046D28">
        <w:tc>
          <w:tcPr>
            <w:tcW w:w="7740" w:type="dxa"/>
            <w:shd w:val="clear" w:color="auto" w:fill="auto"/>
          </w:tcPr>
          <w:p w14:paraId="2F54B94E" w14:textId="3C75E05B" w:rsidR="00046D28" w:rsidRPr="0019178E" w:rsidRDefault="00046D28" w:rsidP="00046D28">
            <w:r w:rsidRPr="0019178E">
              <w:rPr>
                <w:b/>
                <w:i/>
              </w:rPr>
              <w:t>Note</w:t>
            </w:r>
            <w:r w:rsidRPr="0019178E">
              <w:t xml:space="preserve">:  </w:t>
            </w:r>
          </w:p>
          <w:p w14:paraId="5D44FCDF" w14:textId="112CD628" w:rsidR="00046D28" w:rsidRPr="0019178E" w:rsidRDefault="00D47D1F" w:rsidP="007103F0">
            <w:pPr>
              <w:pStyle w:val="ListParagraph"/>
              <w:numPr>
                <w:ilvl w:val="0"/>
                <w:numId w:val="19"/>
              </w:numPr>
              <w:ind w:left="158" w:hanging="187"/>
            </w:pPr>
            <w:r w:rsidRPr="0019178E">
              <w:t xml:space="preserve">BDD claims </w:t>
            </w:r>
            <w:r w:rsidR="006F55DF" w:rsidRPr="0019178E">
              <w:t xml:space="preserve">with contentions </w:t>
            </w:r>
            <w:r w:rsidR="00046D28" w:rsidRPr="0019178E">
              <w:t xml:space="preserve">related to </w:t>
            </w:r>
            <w:proofErr w:type="gramStart"/>
            <w:r w:rsidR="00046D28" w:rsidRPr="0019178E">
              <w:t>contaminated</w:t>
            </w:r>
            <w:proofErr w:type="gramEnd"/>
            <w:r w:rsidR="00046D28" w:rsidRPr="0019178E">
              <w:t xml:space="preserve"> drinking water at Camp Lejeune should be processed at one of the above RAS locations as noted in M21-1, Part III, Subpart iii, 2.E.7.c</w:t>
            </w:r>
            <w:r w:rsidR="00374083" w:rsidRPr="0019178E">
              <w:t>.</w:t>
            </w:r>
          </w:p>
          <w:p w14:paraId="1CA8597A" w14:textId="77777777" w:rsidR="00374083" w:rsidRPr="0019178E" w:rsidRDefault="00D47D1F" w:rsidP="007103F0">
            <w:pPr>
              <w:pStyle w:val="ListParagraph"/>
              <w:numPr>
                <w:ilvl w:val="0"/>
                <w:numId w:val="19"/>
              </w:numPr>
              <w:ind w:left="158" w:hanging="187"/>
            </w:pPr>
            <w:r w:rsidRPr="0019178E">
              <w:t xml:space="preserve">BDD claims </w:t>
            </w:r>
            <w:r w:rsidR="00084574" w:rsidRPr="0019178E">
              <w:t>are excluded from Restricted Access Claims Centers (RACC</w:t>
            </w:r>
            <w:r w:rsidR="00C8165F" w:rsidRPr="0019178E">
              <w:t>s</w:t>
            </w:r>
            <w:r w:rsidR="00084574" w:rsidRPr="0019178E">
              <w:t>).</w:t>
            </w:r>
          </w:p>
          <w:p w14:paraId="02BB4A99" w14:textId="79FC914C" w:rsidR="00046D28" w:rsidRPr="0019178E" w:rsidRDefault="00084574" w:rsidP="007103F0">
            <w:pPr>
              <w:pStyle w:val="ListParagraph"/>
              <w:numPr>
                <w:ilvl w:val="0"/>
                <w:numId w:val="19"/>
              </w:numPr>
              <w:ind w:left="158" w:hanging="187"/>
            </w:pPr>
            <w:r w:rsidRPr="0019178E">
              <w:t>BDD claims that are restricted claim records (also known as sensitive files) for employees of the Salt Lake City RAS should be processed by the Winston-Salem RAS</w:t>
            </w:r>
            <w:r w:rsidR="00635AB4" w:rsidRPr="0019178E">
              <w:t xml:space="preserve"> and</w:t>
            </w:r>
            <w:r w:rsidRPr="0019178E">
              <w:t xml:space="preserve"> employees of the Winston-Salem RAS should be processed by the Salt Lake City RAS.</w:t>
            </w:r>
          </w:p>
        </w:tc>
      </w:tr>
    </w:tbl>
    <w:p w14:paraId="45C9F26A" w14:textId="6216F287" w:rsidR="004322F2" w:rsidRPr="0019178E" w:rsidRDefault="00046D28" w:rsidP="00E027ED">
      <w:pPr>
        <w:tabs>
          <w:tab w:val="left" w:pos="9360"/>
        </w:tabs>
        <w:ind w:left="1714"/>
        <w:rPr>
          <w:u w:val="single"/>
        </w:rPr>
      </w:pPr>
      <w:r w:rsidRPr="0019178E">
        <w:rPr>
          <w:u w:val="single"/>
        </w:rPr>
        <w:tab/>
      </w:r>
    </w:p>
    <w:p w14:paraId="47A107DF" w14:textId="77777777" w:rsidR="00B7253D" w:rsidRPr="0019178E" w:rsidRDefault="00B7253D" w:rsidP="00B7253D">
      <w:pPr>
        <w:tabs>
          <w:tab w:val="lef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253D" w:rsidRPr="0019178E" w14:paraId="6259D31D" w14:textId="77777777" w:rsidTr="00B7253D">
        <w:tc>
          <w:tcPr>
            <w:tcW w:w="1728" w:type="dxa"/>
            <w:shd w:val="clear" w:color="auto" w:fill="auto"/>
          </w:tcPr>
          <w:p w14:paraId="70D2ACF9" w14:textId="2B04EEE1" w:rsidR="00B7253D" w:rsidRPr="0019178E" w:rsidRDefault="00B7253D" w:rsidP="00B7253D">
            <w:pPr>
              <w:tabs>
                <w:tab w:val="left" w:pos="9360"/>
              </w:tabs>
              <w:rPr>
                <w:b/>
                <w:sz w:val="22"/>
              </w:rPr>
            </w:pPr>
            <w:r w:rsidRPr="0019178E">
              <w:rPr>
                <w:b/>
                <w:sz w:val="22"/>
              </w:rPr>
              <w:t>b.  Special Claims-Handling Procedures for BDD Claims</w:t>
            </w:r>
          </w:p>
        </w:tc>
        <w:tc>
          <w:tcPr>
            <w:tcW w:w="7740" w:type="dxa"/>
            <w:shd w:val="clear" w:color="auto" w:fill="auto"/>
          </w:tcPr>
          <w:p w14:paraId="60AFCFDE" w14:textId="5DB1E262" w:rsidR="00B7253D" w:rsidRPr="0019178E" w:rsidRDefault="00B7253D" w:rsidP="00B7253D">
            <w:pPr>
              <w:pStyle w:val="BlockText"/>
            </w:pPr>
            <w:r w:rsidRPr="0019178E">
              <w:t xml:space="preserve">In addition to the responsibilities described in the previous topic (M21-1, Part III, Subpart </w:t>
            </w:r>
            <w:proofErr w:type="spellStart"/>
            <w:r w:rsidRPr="0019178E">
              <w:t>i</w:t>
            </w:r>
            <w:proofErr w:type="spellEnd"/>
            <w:r w:rsidRPr="0019178E">
              <w:t>, 2.B.</w:t>
            </w:r>
            <w:r w:rsidRPr="0019178E">
              <w:rPr>
                <w:rStyle w:val="Hyperlink"/>
              </w:rPr>
              <w:t>1</w:t>
            </w:r>
            <w:r w:rsidRPr="0019178E">
              <w:t>), intake sites are responsible for following the steps in the table below when handling a BDD claim</w:t>
            </w:r>
            <w:r w:rsidR="003018D3" w:rsidRPr="0019178E">
              <w:t>.</w:t>
            </w:r>
          </w:p>
          <w:p w14:paraId="5D42AFA9" w14:textId="77777777" w:rsidR="00B7253D" w:rsidRPr="0019178E" w:rsidRDefault="00B7253D" w:rsidP="00B7253D">
            <w:pPr>
              <w:tabs>
                <w:tab w:val="left" w:pos="9360"/>
              </w:tabs>
            </w:pPr>
          </w:p>
        </w:tc>
      </w:tr>
    </w:tbl>
    <w:p w14:paraId="54FD4E8C" w14:textId="77777777" w:rsidR="00B7253D" w:rsidRPr="0019178E" w:rsidRDefault="00B7253D" w:rsidP="00B7253D">
      <w:pPr>
        <w:tabs>
          <w:tab w:val="left" w:pos="9360"/>
        </w:tabs>
      </w:pPr>
    </w:p>
    <w:tbl>
      <w:tblPr>
        <w:tblStyle w:val="TableGrid"/>
        <w:tblW w:w="7650" w:type="dxa"/>
        <w:tblInd w:w="1818" w:type="dxa"/>
        <w:tblLayout w:type="fixed"/>
        <w:tblLook w:val="04A0" w:firstRow="1" w:lastRow="0" w:firstColumn="1" w:lastColumn="0" w:noHBand="0" w:noVBand="1"/>
      </w:tblPr>
      <w:tblGrid>
        <w:gridCol w:w="1705"/>
        <w:gridCol w:w="5945"/>
      </w:tblGrid>
      <w:tr w:rsidR="000878B3" w:rsidRPr="0019178E" w14:paraId="5AB4635D" w14:textId="77777777" w:rsidTr="002A4C25">
        <w:tc>
          <w:tcPr>
            <w:tcW w:w="1705" w:type="dxa"/>
          </w:tcPr>
          <w:p w14:paraId="49712BFF" w14:textId="5CB6AD00" w:rsidR="000878B3" w:rsidRPr="0019178E" w:rsidRDefault="000878B3" w:rsidP="000878B3">
            <w:pPr>
              <w:jc w:val="center"/>
              <w:rPr>
                <w:b/>
              </w:rPr>
            </w:pPr>
            <w:r w:rsidRPr="0019178E">
              <w:rPr>
                <w:b/>
              </w:rPr>
              <w:t>Step</w:t>
            </w:r>
          </w:p>
        </w:tc>
        <w:tc>
          <w:tcPr>
            <w:tcW w:w="5945" w:type="dxa"/>
          </w:tcPr>
          <w:p w14:paraId="15B1A284" w14:textId="6717CB6A" w:rsidR="000878B3" w:rsidRPr="0019178E" w:rsidRDefault="000878B3" w:rsidP="000878B3">
            <w:pPr>
              <w:jc w:val="center"/>
              <w:rPr>
                <w:b/>
              </w:rPr>
            </w:pPr>
            <w:r w:rsidRPr="0019178E">
              <w:rPr>
                <w:b/>
              </w:rPr>
              <w:t>Action</w:t>
            </w:r>
          </w:p>
        </w:tc>
      </w:tr>
      <w:tr w:rsidR="000878B3" w:rsidRPr="0019178E" w14:paraId="758D1C76" w14:textId="77777777" w:rsidTr="002A4C25">
        <w:tc>
          <w:tcPr>
            <w:tcW w:w="1705" w:type="dxa"/>
          </w:tcPr>
          <w:p w14:paraId="5554D694" w14:textId="32195ED2" w:rsidR="000878B3" w:rsidRPr="0019178E" w:rsidRDefault="000878B3" w:rsidP="000878B3">
            <w:pPr>
              <w:jc w:val="center"/>
            </w:pPr>
            <w:r w:rsidRPr="0019178E">
              <w:t>1</w:t>
            </w:r>
          </w:p>
        </w:tc>
        <w:tc>
          <w:tcPr>
            <w:tcW w:w="5945" w:type="dxa"/>
          </w:tcPr>
          <w:p w14:paraId="3E8FC409" w14:textId="25353414" w:rsidR="000878B3" w:rsidRPr="0019178E" w:rsidRDefault="000878B3" w:rsidP="000878B3">
            <w:pPr>
              <w:pStyle w:val="TableText"/>
            </w:pPr>
            <w:r w:rsidRPr="0019178E">
              <w:t xml:space="preserve">Did the </w:t>
            </w:r>
            <w:r w:rsidR="0056132C" w:rsidRPr="0019178E">
              <w:t>s</w:t>
            </w:r>
            <w:r w:rsidRPr="0019178E">
              <w:t>ervice</w:t>
            </w:r>
            <w:r w:rsidR="0056132C" w:rsidRPr="0019178E">
              <w:t xml:space="preserve"> </w:t>
            </w:r>
            <w:r w:rsidRPr="0019178E">
              <w:t xml:space="preserve">member file his/her claim on </w:t>
            </w:r>
            <w:hyperlink r:id="rId22" w:history="1">
              <w:r w:rsidRPr="0019178E">
                <w:rPr>
                  <w:rStyle w:val="Hyperlink"/>
                  <w:i/>
                </w:rPr>
                <w:t>VA Form 21-526EZ</w:t>
              </w:r>
            </w:hyperlink>
            <w:r w:rsidRPr="0019178E">
              <w:t>?</w:t>
            </w:r>
          </w:p>
          <w:p w14:paraId="2C60617E" w14:textId="77777777" w:rsidR="000878B3" w:rsidRPr="0019178E" w:rsidRDefault="000878B3" w:rsidP="000878B3">
            <w:pPr>
              <w:pStyle w:val="TableText"/>
            </w:pPr>
          </w:p>
          <w:p w14:paraId="0888D88C" w14:textId="77777777" w:rsidR="000878B3" w:rsidRPr="0019178E" w:rsidRDefault="000878B3" w:rsidP="000878B3">
            <w:pPr>
              <w:pStyle w:val="BulletText1"/>
              <w:numPr>
                <w:ilvl w:val="0"/>
                <w:numId w:val="1"/>
              </w:numPr>
            </w:pPr>
            <w:r w:rsidRPr="0019178E">
              <w:t xml:space="preserve">If </w:t>
            </w:r>
            <w:r w:rsidRPr="0019178E">
              <w:rPr>
                <w:i/>
              </w:rPr>
              <w:t>yes</w:t>
            </w:r>
            <w:r w:rsidRPr="0019178E">
              <w:t>, proceed to the next step.</w:t>
            </w:r>
          </w:p>
          <w:p w14:paraId="04E82810" w14:textId="77777777" w:rsidR="000878B3" w:rsidRPr="0019178E" w:rsidRDefault="000878B3" w:rsidP="000878B3">
            <w:pPr>
              <w:pStyle w:val="BulletText1"/>
              <w:numPr>
                <w:ilvl w:val="0"/>
                <w:numId w:val="1"/>
              </w:numPr>
            </w:pPr>
            <w:r w:rsidRPr="0019178E">
              <w:t xml:space="preserve">If </w:t>
            </w:r>
            <w:r w:rsidRPr="0019178E">
              <w:rPr>
                <w:i/>
              </w:rPr>
              <w:t>no</w:t>
            </w:r>
            <w:r w:rsidRPr="0019178E">
              <w:t xml:space="preserve">, </w:t>
            </w:r>
          </w:p>
          <w:p w14:paraId="2F2D7B9B" w14:textId="051B9AF1" w:rsidR="000878B3" w:rsidRPr="0019178E" w:rsidRDefault="000878B3" w:rsidP="000878B3">
            <w:pPr>
              <w:pStyle w:val="BulletText2"/>
              <w:numPr>
                <w:ilvl w:val="0"/>
                <w:numId w:val="2"/>
              </w:numPr>
            </w:pPr>
            <w:r w:rsidRPr="0019178E">
              <w:t xml:space="preserve">provide the </w:t>
            </w:r>
            <w:r w:rsidR="0056132C" w:rsidRPr="0019178E">
              <w:t>s</w:t>
            </w:r>
            <w:r w:rsidRPr="0019178E">
              <w:t>ervice</w:t>
            </w:r>
            <w:r w:rsidR="0056132C" w:rsidRPr="0019178E">
              <w:t xml:space="preserve"> </w:t>
            </w:r>
            <w:r w:rsidRPr="0019178E">
              <w:t xml:space="preserve">member with </w:t>
            </w:r>
            <w:hyperlink r:id="rId23" w:history="1">
              <w:r w:rsidRPr="0019178E">
                <w:rPr>
                  <w:rStyle w:val="Hyperlink"/>
                </w:rPr>
                <w:t>Section 5103 notice</w:t>
              </w:r>
            </w:hyperlink>
            <w:r w:rsidRPr="0019178E">
              <w:t>, and</w:t>
            </w:r>
          </w:p>
          <w:p w14:paraId="32B8C5E8" w14:textId="7EEBA53F" w:rsidR="000878B3" w:rsidRPr="0019178E" w:rsidRDefault="000878B3" w:rsidP="000878B3">
            <w:pPr>
              <w:pStyle w:val="BulletText2"/>
              <w:numPr>
                <w:ilvl w:val="0"/>
                <w:numId w:val="2"/>
              </w:numPr>
            </w:pPr>
            <w:proofErr w:type="gramStart"/>
            <w:r w:rsidRPr="0019178E">
              <w:t>proceed</w:t>
            </w:r>
            <w:proofErr w:type="gramEnd"/>
            <w:r w:rsidRPr="0019178E">
              <w:t xml:space="preserve"> to the next step.</w:t>
            </w:r>
          </w:p>
        </w:tc>
      </w:tr>
      <w:tr w:rsidR="000878B3" w:rsidRPr="0019178E" w14:paraId="04153C97" w14:textId="77777777" w:rsidTr="002A4C25">
        <w:tc>
          <w:tcPr>
            <w:tcW w:w="1705" w:type="dxa"/>
          </w:tcPr>
          <w:p w14:paraId="4189CA23" w14:textId="7DA19A4E" w:rsidR="000878B3" w:rsidRPr="0019178E" w:rsidRDefault="000878B3" w:rsidP="000878B3">
            <w:pPr>
              <w:jc w:val="center"/>
            </w:pPr>
            <w:r w:rsidRPr="0019178E">
              <w:t>2</w:t>
            </w:r>
          </w:p>
        </w:tc>
        <w:tc>
          <w:tcPr>
            <w:tcW w:w="5945" w:type="dxa"/>
          </w:tcPr>
          <w:p w14:paraId="5E1C7083" w14:textId="0CD0FC0D" w:rsidR="000878B3" w:rsidRPr="0019178E" w:rsidRDefault="000878B3" w:rsidP="003018D3">
            <w:r w:rsidRPr="0019178E">
              <w:rPr>
                <w:color w:val="auto"/>
              </w:rPr>
              <w:t>Establish a BIRLS record (if one does not already exist).</w:t>
            </w:r>
          </w:p>
        </w:tc>
      </w:tr>
      <w:tr w:rsidR="000878B3" w:rsidRPr="0019178E" w14:paraId="5B72C32E" w14:textId="77777777" w:rsidTr="002A4C25">
        <w:tc>
          <w:tcPr>
            <w:tcW w:w="1705" w:type="dxa"/>
          </w:tcPr>
          <w:p w14:paraId="3DC22F05" w14:textId="542AD916" w:rsidR="000878B3" w:rsidRPr="0019178E" w:rsidRDefault="000878B3" w:rsidP="000878B3">
            <w:pPr>
              <w:jc w:val="center"/>
            </w:pPr>
            <w:r w:rsidRPr="0019178E">
              <w:t>3</w:t>
            </w:r>
          </w:p>
        </w:tc>
        <w:tc>
          <w:tcPr>
            <w:tcW w:w="5945" w:type="dxa"/>
          </w:tcPr>
          <w:p w14:paraId="73B09580" w14:textId="29B3C2FD" w:rsidR="000878B3" w:rsidRPr="0019178E" w:rsidRDefault="000878B3" w:rsidP="000878B3">
            <w:pPr>
              <w:pStyle w:val="TableText"/>
              <w:rPr>
                <w:color w:val="auto"/>
              </w:rPr>
            </w:pPr>
            <w:r w:rsidRPr="0019178E">
              <w:t>Verify whether the claim can be processed in VBMS.</w:t>
            </w:r>
          </w:p>
          <w:p w14:paraId="176FEAE3" w14:textId="77777777" w:rsidR="000878B3" w:rsidRPr="0019178E" w:rsidRDefault="000878B3" w:rsidP="000878B3">
            <w:pPr>
              <w:pStyle w:val="TableText"/>
              <w:rPr>
                <w:color w:val="auto"/>
              </w:rPr>
            </w:pPr>
          </w:p>
          <w:tbl>
            <w:tblPr>
              <w:tblStyle w:val="TableGrid"/>
              <w:tblW w:w="5742" w:type="dxa"/>
              <w:tblLayout w:type="fixed"/>
              <w:tblLook w:val="04A0" w:firstRow="1" w:lastRow="0" w:firstColumn="1" w:lastColumn="0" w:noHBand="0" w:noVBand="1"/>
            </w:tblPr>
            <w:tblGrid>
              <w:gridCol w:w="3037"/>
              <w:gridCol w:w="2705"/>
            </w:tblGrid>
            <w:tr w:rsidR="000878B3" w:rsidRPr="0019178E" w14:paraId="64B4072E" w14:textId="77777777" w:rsidTr="00C111C7">
              <w:tc>
                <w:tcPr>
                  <w:tcW w:w="3037" w:type="dxa"/>
                </w:tcPr>
                <w:p w14:paraId="3B92C6E7" w14:textId="77777777" w:rsidR="000878B3" w:rsidRPr="0019178E" w:rsidRDefault="000878B3" w:rsidP="007E45DD">
                  <w:pPr>
                    <w:rPr>
                      <w:b/>
                    </w:rPr>
                  </w:pPr>
                  <w:r w:rsidRPr="0019178E">
                    <w:rPr>
                      <w:b/>
                    </w:rPr>
                    <w:t>If the claim type…</w:t>
                  </w:r>
                </w:p>
              </w:tc>
              <w:tc>
                <w:tcPr>
                  <w:tcW w:w="2705" w:type="dxa"/>
                </w:tcPr>
                <w:p w14:paraId="08E56DDA" w14:textId="77777777" w:rsidR="000878B3" w:rsidRPr="0019178E" w:rsidRDefault="000878B3" w:rsidP="007E45DD">
                  <w:pPr>
                    <w:rPr>
                      <w:b/>
                    </w:rPr>
                  </w:pPr>
                  <w:r w:rsidRPr="0019178E">
                    <w:rPr>
                      <w:b/>
                    </w:rPr>
                    <w:t>Then ...</w:t>
                  </w:r>
                </w:p>
              </w:tc>
            </w:tr>
            <w:tr w:rsidR="000878B3" w:rsidRPr="0019178E" w14:paraId="0775DB81" w14:textId="77777777" w:rsidTr="00C111C7">
              <w:tc>
                <w:tcPr>
                  <w:tcW w:w="3037" w:type="dxa"/>
                </w:tcPr>
                <w:p w14:paraId="69845862" w14:textId="77777777" w:rsidR="000878B3" w:rsidRPr="0019178E" w:rsidRDefault="000878B3" w:rsidP="007E45DD">
                  <w:r w:rsidRPr="0019178E">
                    <w:t xml:space="preserve">is </w:t>
                  </w:r>
                  <w:r w:rsidRPr="0019178E">
                    <w:rPr>
                      <w:b/>
                      <w:i/>
                    </w:rPr>
                    <w:t>not</w:t>
                  </w:r>
                  <w:r w:rsidRPr="0019178E">
                    <w:t xml:space="preserve"> excluded from VBMS</w:t>
                  </w:r>
                </w:p>
              </w:tc>
              <w:tc>
                <w:tcPr>
                  <w:tcW w:w="2705" w:type="dxa"/>
                </w:tcPr>
                <w:p w14:paraId="153F9E4A" w14:textId="0F13C175" w:rsidR="000878B3" w:rsidRPr="0019178E" w:rsidRDefault="000878B3" w:rsidP="007103F0">
                  <w:pPr>
                    <w:pStyle w:val="ListParagraph"/>
                    <w:numPr>
                      <w:ilvl w:val="0"/>
                      <w:numId w:val="8"/>
                    </w:numPr>
                    <w:ind w:left="158" w:hanging="187"/>
                  </w:pPr>
                  <w:r w:rsidRPr="0019178E">
                    <w:rPr>
                      <w:color w:val="auto"/>
                    </w:rPr>
                    <w:t>create a COVERS location for the folder (if one does not already exist), but do not create a physical folder, and</w:t>
                  </w:r>
                </w:p>
                <w:p w14:paraId="44A84BEF" w14:textId="71380F29" w:rsidR="000878B3" w:rsidRPr="0019178E" w:rsidRDefault="000878B3" w:rsidP="007103F0">
                  <w:pPr>
                    <w:pStyle w:val="ListParagraph"/>
                    <w:numPr>
                      <w:ilvl w:val="0"/>
                      <w:numId w:val="8"/>
                    </w:numPr>
                    <w:ind w:left="158" w:hanging="187"/>
                  </w:pPr>
                  <w:proofErr w:type="gramStart"/>
                  <w:r w:rsidRPr="0019178E">
                    <w:rPr>
                      <w:color w:val="auto"/>
                    </w:rPr>
                    <w:t>place</w:t>
                  </w:r>
                  <w:proofErr w:type="gramEnd"/>
                  <w:r w:rsidRPr="0019178E">
                    <w:rPr>
                      <w:color w:val="auto"/>
                    </w:rPr>
                    <w:t xml:space="preserve"> the claim under EP control in VBMS</w:t>
                  </w:r>
                  <w:r w:rsidR="00374083" w:rsidRPr="0019178E">
                    <w:rPr>
                      <w:color w:val="auto"/>
                    </w:rPr>
                    <w:t>.</w:t>
                  </w:r>
                </w:p>
              </w:tc>
            </w:tr>
            <w:tr w:rsidR="000878B3" w:rsidRPr="0019178E" w14:paraId="2177868C" w14:textId="77777777" w:rsidTr="00C111C7">
              <w:tc>
                <w:tcPr>
                  <w:tcW w:w="3037" w:type="dxa"/>
                </w:tcPr>
                <w:p w14:paraId="4F72A8DF" w14:textId="77777777" w:rsidR="000878B3" w:rsidRPr="0019178E" w:rsidRDefault="000878B3" w:rsidP="007E45DD">
                  <w:r w:rsidRPr="0019178E">
                    <w:t>is excluded from VBMS</w:t>
                  </w:r>
                </w:p>
              </w:tc>
              <w:tc>
                <w:tcPr>
                  <w:tcW w:w="2705" w:type="dxa"/>
                </w:tcPr>
                <w:p w14:paraId="4890C746" w14:textId="0C46A4B8" w:rsidR="00374083" w:rsidRPr="0019178E" w:rsidRDefault="000878B3" w:rsidP="007103F0">
                  <w:pPr>
                    <w:pStyle w:val="ListParagraph"/>
                    <w:numPr>
                      <w:ilvl w:val="0"/>
                      <w:numId w:val="9"/>
                    </w:numPr>
                    <w:ind w:left="158" w:hanging="187"/>
                  </w:pPr>
                  <w:r w:rsidRPr="0019178E">
                    <w:t>build a red rope claims folder if one does not already exist, and</w:t>
                  </w:r>
                </w:p>
                <w:p w14:paraId="652D99F0" w14:textId="5FD3290D" w:rsidR="000878B3" w:rsidRPr="0019178E" w:rsidRDefault="000878B3" w:rsidP="00374083">
                  <w:pPr>
                    <w:pStyle w:val="ListParagraph"/>
                    <w:numPr>
                      <w:ilvl w:val="0"/>
                      <w:numId w:val="9"/>
                    </w:numPr>
                    <w:ind w:left="158" w:hanging="187"/>
                  </w:pPr>
                  <w:proofErr w:type="gramStart"/>
                  <w:r w:rsidRPr="0019178E">
                    <w:t>place</w:t>
                  </w:r>
                  <w:proofErr w:type="gramEnd"/>
                  <w:r w:rsidRPr="0019178E">
                    <w:t xml:space="preserve"> the claim under EP control in Share.</w:t>
                  </w:r>
                </w:p>
              </w:tc>
            </w:tr>
          </w:tbl>
          <w:p w14:paraId="5D929534" w14:textId="77777777" w:rsidR="000878B3" w:rsidRPr="0019178E" w:rsidRDefault="000878B3" w:rsidP="000878B3"/>
        </w:tc>
      </w:tr>
      <w:tr w:rsidR="000878B3" w:rsidRPr="0019178E" w14:paraId="53E5F9E9" w14:textId="0268306E" w:rsidTr="002A4C25">
        <w:tc>
          <w:tcPr>
            <w:tcW w:w="1705" w:type="dxa"/>
          </w:tcPr>
          <w:p w14:paraId="088E2521" w14:textId="42DACEEF" w:rsidR="000878B3" w:rsidRPr="0019178E" w:rsidRDefault="00305D0A" w:rsidP="000878B3">
            <w:pPr>
              <w:jc w:val="center"/>
            </w:pPr>
            <w:r w:rsidRPr="0019178E">
              <w:t>4</w:t>
            </w:r>
          </w:p>
        </w:tc>
        <w:tc>
          <w:tcPr>
            <w:tcW w:w="5945" w:type="dxa"/>
          </w:tcPr>
          <w:p w14:paraId="6963E5B4" w14:textId="7F49BA10" w:rsidR="000878B3" w:rsidRPr="0019178E" w:rsidRDefault="000878B3" w:rsidP="000878B3">
            <w:pPr>
              <w:pStyle w:val="TableText"/>
            </w:pPr>
            <w:r w:rsidRPr="0019178E">
              <w:t>Verify if the VA examination requires claim</w:t>
            </w:r>
            <w:r w:rsidR="003018D3" w:rsidRPr="0019178E">
              <w:t>s</w:t>
            </w:r>
            <w:r w:rsidRPr="0019178E">
              <w:t xml:space="preserve"> f</w:t>
            </w:r>
            <w:r w:rsidR="003018D3" w:rsidRPr="0019178E">
              <w:t>older</w:t>
            </w:r>
            <w:r w:rsidRPr="0019178E">
              <w:t xml:space="preserve"> review.</w:t>
            </w:r>
          </w:p>
          <w:p w14:paraId="23DEC9ED" w14:textId="77777777" w:rsidR="006726B1" w:rsidRPr="0019178E" w:rsidRDefault="006726B1" w:rsidP="000878B3">
            <w:pPr>
              <w:pStyle w:val="TableText"/>
            </w:pPr>
          </w:p>
          <w:p w14:paraId="34F55EF7" w14:textId="444909B7" w:rsidR="006726B1" w:rsidRPr="0019178E" w:rsidRDefault="006726B1" w:rsidP="000878B3">
            <w:pPr>
              <w:pStyle w:val="TableText"/>
            </w:pPr>
            <w:r w:rsidRPr="0019178E">
              <w:t>Follow the steps in the table below when requesting examinations for BDD claims.</w:t>
            </w:r>
          </w:p>
          <w:p w14:paraId="0E2C0E15" w14:textId="77777777" w:rsidR="006726B1" w:rsidRPr="0019178E" w:rsidRDefault="006726B1" w:rsidP="000878B3">
            <w:pPr>
              <w:pStyle w:val="TableText"/>
            </w:pPr>
          </w:p>
          <w:tbl>
            <w:tblPr>
              <w:tblStyle w:val="TableGrid"/>
              <w:tblW w:w="5731" w:type="dxa"/>
              <w:tblInd w:w="11" w:type="dxa"/>
              <w:tblLayout w:type="fixed"/>
              <w:tblLook w:val="04A0" w:firstRow="1" w:lastRow="0" w:firstColumn="1" w:lastColumn="0" w:noHBand="0" w:noVBand="1"/>
            </w:tblPr>
            <w:tblGrid>
              <w:gridCol w:w="682"/>
              <w:gridCol w:w="5049"/>
            </w:tblGrid>
            <w:tr w:rsidR="002616A4" w:rsidRPr="0019178E" w14:paraId="35167B87" w14:textId="77777777" w:rsidTr="000F5437">
              <w:trPr>
                <w:trHeight w:val="141"/>
              </w:trPr>
              <w:tc>
                <w:tcPr>
                  <w:tcW w:w="682" w:type="dxa"/>
                </w:tcPr>
                <w:p w14:paraId="60DB2807" w14:textId="66BC73F3" w:rsidR="007C3310" w:rsidRPr="0019178E" w:rsidRDefault="007C3310" w:rsidP="001B11FC">
                  <w:pPr>
                    <w:ind w:left="-51" w:right="-296" w:firstLine="3"/>
                    <w:rPr>
                      <w:b/>
                      <w:sz w:val="22"/>
                      <w:szCs w:val="22"/>
                    </w:rPr>
                  </w:pPr>
                  <w:r w:rsidRPr="0019178E">
                    <w:rPr>
                      <w:b/>
                      <w:sz w:val="22"/>
                      <w:szCs w:val="22"/>
                    </w:rPr>
                    <w:t>Ste</w:t>
                  </w:r>
                  <w:r w:rsidR="00CD15D4" w:rsidRPr="0019178E">
                    <w:rPr>
                      <w:b/>
                      <w:sz w:val="22"/>
                      <w:szCs w:val="22"/>
                    </w:rPr>
                    <w:t xml:space="preserve">p </w:t>
                  </w:r>
                </w:p>
              </w:tc>
              <w:tc>
                <w:tcPr>
                  <w:tcW w:w="5049" w:type="dxa"/>
                </w:tcPr>
                <w:p w14:paraId="529B9100" w14:textId="77777777" w:rsidR="007C3310" w:rsidRPr="0019178E" w:rsidRDefault="007C3310" w:rsidP="004B33E5">
                  <w:pPr>
                    <w:jc w:val="center"/>
                    <w:rPr>
                      <w:b/>
                      <w:sz w:val="22"/>
                      <w:szCs w:val="22"/>
                    </w:rPr>
                  </w:pPr>
                  <w:r w:rsidRPr="0019178E">
                    <w:rPr>
                      <w:b/>
                      <w:sz w:val="22"/>
                      <w:szCs w:val="22"/>
                    </w:rPr>
                    <w:t>Action</w:t>
                  </w:r>
                </w:p>
              </w:tc>
            </w:tr>
            <w:tr w:rsidR="002616A4" w:rsidRPr="0019178E" w14:paraId="6475DE49" w14:textId="77777777" w:rsidTr="000F5437">
              <w:trPr>
                <w:trHeight w:val="141"/>
              </w:trPr>
              <w:tc>
                <w:tcPr>
                  <w:tcW w:w="682" w:type="dxa"/>
                </w:tcPr>
                <w:p w14:paraId="3A8DAB4E" w14:textId="77777777" w:rsidR="007C3310" w:rsidRPr="0019178E" w:rsidRDefault="007C3310" w:rsidP="004B33E5">
                  <w:pPr>
                    <w:jc w:val="center"/>
                  </w:pPr>
                  <w:r w:rsidRPr="0019178E">
                    <w:t>1</w:t>
                  </w:r>
                </w:p>
              </w:tc>
              <w:tc>
                <w:tcPr>
                  <w:tcW w:w="5049" w:type="dxa"/>
                </w:tcPr>
                <w:p w14:paraId="67F1B131" w14:textId="77777777" w:rsidR="007C3310" w:rsidRPr="0019178E" w:rsidRDefault="007C3310" w:rsidP="004B33E5">
                  <w:pPr>
                    <w:rPr>
                      <w:color w:val="auto"/>
                    </w:rPr>
                  </w:pPr>
                  <w:r w:rsidRPr="0019178E">
                    <w:t xml:space="preserve">Select the appropriate claim type in </w:t>
                  </w:r>
                  <w:r w:rsidRPr="0019178E">
                    <w:rPr>
                      <w:color w:val="auto"/>
                    </w:rPr>
                    <w:t>CAPRI according to the table below.</w:t>
                  </w:r>
                </w:p>
                <w:p w14:paraId="3E27872F" w14:textId="77777777" w:rsidR="007C3310" w:rsidRPr="0019178E" w:rsidRDefault="007C3310" w:rsidP="004B33E5">
                  <w:pPr>
                    <w:rPr>
                      <w:color w:val="auto"/>
                    </w:rPr>
                  </w:pPr>
                </w:p>
                <w:tbl>
                  <w:tblPr>
                    <w:tblStyle w:val="TableGrid"/>
                    <w:tblW w:w="4846" w:type="dxa"/>
                    <w:tblLayout w:type="fixed"/>
                    <w:tblLook w:val="04A0" w:firstRow="1" w:lastRow="0" w:firstColumn="1" w:lastColumn="0" w:noHBand="0" w:noVBand="1"/>
                  </w:tblPr>
                  <w:tblGrid>
                    <w:gridCol w:w="2866"/>
                    <w:gridCol w:w="1980"/>
                  </w:tblGrid>
                  <w:tr w:rsidR="007C3310" w:rsidRPr="0019178E" w14:paraId="710A8BEA" w14:textId="77777777" w:rsidTr="000F5437">
                    <w:trPr>
                      <w:trHeight w:val="141"/>
                    </w:trPr>
                    <w:tc>
                      <w:tcPr>
                        <w:tcW w:w="2866" w:type="dxa"/>
                      </w:tcPr>
                      <w:p w14:paraId="0D79DC83" w14:textId="77777777" w:rsidR="007C3310" w:rsidRPr="0019178E" w:rsidRDefault="007C3310" w:rsidP="004B33E5">
                        <w:pPr>
                          <w:rPr>
                            <w:b/>
                          </w:rPr>
                        </w:pPr>
                        <w:r w:rsidRPr="0019178E">
                          <w:rPr>
                            <w:b/>
                          </w:rPr>
                          <w:t>If the service member files …</w:t>
                        </w:r>
                      </w:p>
                    </w:tc>
                    <w:tc>
                      <w:tcPr>
                        <w:tcW w:w="1980" w:type="dxa"/>
                      </w:tcPr>
                      <w:p w14:paraId="170D372E" w14:textId="77777777" w:rsidR="007C3310" w:rsidRPr="0019178E" w:rsidRDefault="007C3310" w:rsidP="004B33E5">
                        <w:pPr>
                          <w:rPr>
                            <w:b/>
                          </w:rPr>
                        </w:pPr>
                        <w:r w:rsidRPr="0019178E">
                          <w:rPr>
                            <w:b/>
                          </w:rPr>
                          <w:t>Then select the...</w:t>
                        </w:r>
                      </w:p>
                    </w:tc>
                  </w:tr>
                  <w:tr w:rsidR="007C3310" w:rsidRPr="0019178E" w14:paraId="1F0817BE" w14:textId="77777777" w:rsidTr="000F5437">
                    <w:trPr>
                      <w:trHeight w:val="141"/>
                    </w:trPr>
                    <w:tc>
                      <w:tcPr>
                        <w:tcW w:w="2866" w:type="dxa"/>
                      </w:tcPr>
                      <w:p w14:paraId="3CA696A8" w14:textId="77777777" w:rsidR="007C3310" w:rsidRPr="0019178E" w:rsidRDefault="007C3310" w:rsidP="004B33E5">
                        <w:r w:rsidRPr="0019178E">
                          <w:t>a BDD claim and has 180 to 90 days remaining on active duty</w:t>
                        </w:r>
                      </w:p>
                    </w:tc>
                    <w:tc>
                      <w:tcPr>
                        <w:tcW w:w="1980" w:type="dxa"/>
                      </w:tcPr>
                      <w:p w14:paraId="5DEE6E3E" w14:textId="77777777" w:rsidR="007C3310" w:rsidRPr="0019178E" w:rsidRDefault="007C3310" w:rsidP="004B33E5">
                        <w:pPr>
                          <w:rPr>
                            <w:color w:val="1F497D"/>
                          </w:rPr>
                        </w:pPr>
                        <w:r w:rsidRPr="0019178E">
                          <w:rPr>
                            <w:i/>
                            <w:color w:val="auto"/>
                          </w:rPr>
                          <w:t>BDD – DOD SHA</w:t>
                        </w:r>
                        <w:r w:rsidRPr="0019178E">
                          <w:rPr>
                            <w:color w:val="auto"/>
                          </w:rPr>
                          <w:t xml:space="preserve"> claim type.</w:t>
                        </w:r>
                      </w:p>
                    </w:tc>
                  </w:tr>
                  <w:tr w:rsidR="007C3310" w:rsidRPr="0019178E" w14:paraId="69267051" w14:textId="77777777" w:rsidTr="000F5437">
                    <w:trPr>
                      <w:trHeight w:val="141"/>
                    </w:trPr>
                    <w:tc>
                      <w:tcPr>
                        <w:tcW w:w="2866" w:type="dxa"/>
                      </w:tcPr>
                      <w:p w14:paraId="148397FD" w14:textId="77777777" w:rsidR="007C3310" w:rsidRPr="0019178E" w:rsidRDefault="007C3310" w:rsidP="004B33E5">
                        <w:r w:rsidRPr="0019178E">
                          <w:t>a BDD claim and has less than 90 days remaining on active duty</w:t>
                        </w:r>
                      </w:p>
                    </w:tc>
                    <w:tc>
                      <w:tcPr>
                        <w:tcW w:w="1980" w:type="dxa"/>
                      </w:tcPr>
                      <w:p w14:paraId="176A6EB9" w14:textId="77777777" w:rsidR="007C3310" w:rsidRPr="0019178E" w:rsidRDefault="007C3310" w:rsidP="004B33E5">
                        <w:pPr>
                          <w:rPr>
                            <w:color w:val="auto"/>
                          </w:rPr>
                        </w:pPr>
                        <w:r w:rsidRPr="0019178E">
                          <w:rPr>
                            <w:i/>
                            <w:color w:val="auto"/>
                          </w:rPr>
                          <w:t xml:space="preserve">BDD </w:t>
                        </w:r>
                        <w:r w:rsidRPr="0019178E">
                          <w:rPr>
                            <w:color w:val="auto"/>
                          </w:rPr>
                          <w:t xml:space="preserve">claim type. </w:t>
                        </w:r>
                      </w:p>
                    </w:tc>
                  </w:tr>
                </w:tbl>
                <w:p w14:paraId="36187CBB" w14:textId="77777777" w:rsidR="007C3310" w:rsidRPr="0019178E" w:rsidRDefault="007C3310" w:rsidP="004B33E5"/>
              </w:tc>
            </w:tr>
            <w:tr w:rsidR="002616A4" w:rsidRPr="0019178E" w14:paraId="09A14B14" w14:textId="77777777" w:rsidTr="000F5437">
              <w:trPr>
                <w:trHeight w:val="1394"/>
              </w:trPr>
              <w:tc>
                <w:tcPr>
                  <w:tcW w:w="682" w:type="dxa"/>
                </w:tcPr>
                <w:p w14:paraId="18DD73E2" w14:textId="77777777" w:rsidR="007C3310" w:rsidRPr="0019178E" w:rsidRDefault="007C3310" w:rsidP="004B33E5">
                  <w:pPr>
                    <w:jc w:val="center"/>
                  </w:pPr>
                  <w:r w:rsidRPr="0019178E">
                    <w:t>2</w:t>
                  </w:r>
                </w:p>
              </w:tc>
              <w:tc>
                <w:tcPr>
                  <w:tcW w:w="5049" w:type="dxa"/>
                </w:tcPr>
                <w:p w14:paraId="02B36505" w14:textId="77777777" w:rsidR="007C3310" w:rsidRPr="0019178E" w:rsidRDefault="007C3310" w:rsidP="004B33E5">
                  <w:r w:rsidRPr="0019178E">
                    <w:t>Does the VA examination require claims folder review?</w:t>
                  </w:r>
                </w:p>
                <w:p w14:paraId="373721F8" w14:textId="77777777" w:rsidR="007C3310" w:rsidRPr="0019178E" w:rsidRDefault="007C3310" w:rsidP="004B33E5"/>
                <w:p w14:paraId="591F06EE" w14:textId="77777777" w:rsidR="007C3310" w:rsidRPr="0019178E" w:rsidRDefault="007C3310" w:rsidP="004B33E5">
                  <w:pPr>
                    <w:pStyle w:val="ListParagraph"/>
                    <w:numPr>
                      <w:ilvl w:val="0"/>
                      <w:numId w:val="68"/>
                    </w:numPr>
                    <w:ind w:left="158" w:hanging="187"/>
                  </w:pPr>
                  <w:r w:rsidRPr="0019178E">
                    <w:t xml:space="preserve">If </w:t>
                  </w:r>
                  <w:r w:rsidRPr="0019178E">
                    <w:rPr>
                      <w:i/>
                    </w:rPr>
                    <w:t>yes</w:t>
                  </w:r>
                  <w:r w:rsidRPr="0019178E">
                    <w:t>, proceed to the next step.</w:t>
                  </w:r>
                </w:p>
                <w:p w14:paraId="1659AF28" w14:textId="77777777" w:rsidR="007C3310" w:rsidRPr="0019178E" w:rsidRDefault="007C3310" w:rsidP="004B33E5">
                  <w:pPr>
                    <w:pStyle w:val="ListParagraph"/>
                    <w:numPr>
                      <w:ilvl w:val="0"/>
                      <w:numId w:val="68"/>
                    </w:numPr>
                    <w:ind w:left="158" w:hanging="187"/>
                  </w:pPr>
                  <w:r w:rsidRPr="0019178E">
                    <w:t xml:space="preserve">If </w:t>
                  </w:r>
                  <w:r w:rsidRPr="0019178E">
                    <w:rPr>
                      <w:i/>
                    </w:rPr>
                    <w:t>no</w:t>
                  </w:r>
                  <w:r w:rsidRPr="0019178E">
                    <w:t>, proceed to Step 4.</w:t>
                  </w:r>
                </w:p>
              </w:tc>
            </w:tr>
            <w:tr w:rsidR="002616A4" w:rsidRPr="0019178E" w14:paraId="366EEA5C" w14:textId="77777777" w:rsidTr="000F5437">
              <w:trPr>
                <w:trHeight w:val="7083"/>
              </w:trPr>
              <w:tc>
                <w:tcPr>
                  <w:tcW w:w="682" w:type="dxa"/>
                </w:tcPr>
                <w:p w14:paraId="0BCA04ED" w14:textId="77777777" w:rsidR="007C3310" w:rsidRPr="0019178E" w:rsidRDefault="007C3310" w:rsidP="004B33E5">
                  <w:pPr>
                    <w:jc w:val="center"/>
                  </w:pPr>
                  <w:r w:rsidRPr="0019178E">
                    <w:t>3</w:t>
                  </w:r>
                </w:p>
              </w:tc>
              <w:tc>
                <w:tcPr>
                  <w:tcW w:w="5049" w:type="dxa"/>
                </w:tcPr>
                <w:p w14:paraId="602BB696" w14:textId="098E137D" w:rsidR="007C3310" w:rsidRPr="0019178E" w:rsidRDefault="007C3310" w:rsidP="004B33E5">
                  <w:r w:rsidRPr="0019178E">
                    <w:t>Follow the steps in the table below if the VA examination requires claims folder review.</w:t>
                  </w:r>
                </w:p>
                <w:p w14:paraId="08088511" w14:textId="7D82E99B" w:rsidR="007C3310" w:rsidRPr="0019178E" w:rsidRDefault="007C3310" w:rsidP="004B33E5">
                  <w:pPr>
                    <w:rPr>
                      <w:sz w:val="16"/>
                      <w:szCs w:val="16"/>
                    </w:rPr>
                  </w:pPr>
                </w:p>
                <w:tbl>
                  <w:tblPr>
                    <w:tblStyle w:val="TableGrid"/>
                    <w:tblpPr w:leftFromText="180" w:rightFromText="180" w:vertAnchor="text" w:horzAnchor="margin" w:tblpY="-131"/>
                    <w:tblOverlap w:val="never"/>
                    <w:tblW w:w="5035" w:type="dxa"/>
                    <w:tblLayout w:type="fixed"/>
                    <w:tblLook w:val="04A0" w:firstRow="1" w:lastRow="0" w:firstColumn="1" w:lastColumn="0" w:noHBand="0" w:noVBand="1"/>
                  </w:tblPr>
                  <w:tblGrid>
                    <w:gridCol w:w="950"/>
                    <w:gridCol w:w="4085"/>
                  </w:tblGrid>
                  <w:tr w:rsidR="007C3310" w:rsidRPr="0019178E" w14:paraId="083F31F5" w14:textId="77777777" w:rsidTr="000F5437">
                    <w:trPr>
                      <w:trHeight w:val="308"/>
                    </w:trPr>
                    <w:tc>
                      <w:tcPr>
                        <w:tcW w:w="950" w:type="dxa"/>
                      </w:tcPr>
                      <w:p w14:paraId="49E59838" w14:textId="77777777" w:rsidR="007C3310" w:rsidRPr="0019178E" w:rsidRDefault="007C3310" w:rsidP="004B33E5">
                        <w:pPr>
                          <w:jc w:val="center"/>
                          <w:rPr>
                            <w:b/>
                          </w:rPr>
                        </w:pPr>
                        <w:r w:rsidRPr="0019178E">
                          <w:rPr>
                            <w:b/>
                          </w:rPr>
                          <w:t>Step</w:t>
                        </w:r>
                      </w:p>
                    </w:tc>
                    <w:tc>
                      <w:tcPr>
                        <w:tcW w:w="4085" w:type="dxa"/>
                      </w:tcPr>
                      <w:p w14:paraId="080D7B48" w14:textId="77777777" w:rsidR="007C3310" w:rsidRPr="0019178E" w:rsidRDefault="007C3310" w:rsidP="004B33E5">
                        <w:pPr>
                          <w:jc w:val="center"/>
                          <w:rPr>
                            <w:b/>
                          </w:rPr>
                        </w:pPr>
                        <w:r w:rsidRPr="0019178E">
                          <w:rPr>
                            <w:b/>
                          </w:rPr>
                          <w:t>Action</w:t>
                        </w:r>
                      </w:p>
                    </w:tc>
                  </w:tr>
                  <w:tr w:rsidR="007C3310" w:rsidRPr="0019178E" w14:paraId="25F7E92A" w14:textId="77777777" w:rsidTr="000F5437">
                    <w:trPr>
                      <w:trHeight w:val="291"/>
                    </w:trPr>
                    <w:tc>
                      <w:tcPr>
                        <w:tcW w:w="950" w:type="dxa"/>
                      </w:tcPr>
                      <w:p w14:paraId="7B6C2B57" w14:textId="77777777" w:rsidR="007C3310" w:rsidRPr="0019178E" w:rsidRDefault="007C3310" w:rsidP="004B33E5">
                        <w:pPr>
                          <w:jc w:val="center"/>
                        </w:pPr>
                        <w:r w:rsidRPr="0019178E">
                          <w:t>1</w:t>
                        </w:r>
                      </w:p>
                    </w:tc>
                    <w:tc>
                      <w:tcPr>
                        <w:tcW w:w="4085" w:type="dxa"/>
                      </w:tcPr>
                      <w:p w14:paraId="7FC7904D" w14:textId="77777777" w:rsidR="007C3310" w:rsidRPr="0019178E" w:rsidRDefault="007C3310" w:rsidP="004B33E5">
                        <w:r w:rsidRPr="0019178E">
                          <w:t xml:space="preserve">Send all evidence for scanning upload </w:t>
                        </w:r>
                        <w:r w:rsidRPr="0019178E">
                          <w:rPr>
                            <w:b/>
                            <w:i/>
                          </w:rPr>
                          <w:t>within five calendar days</w:t>
                        </w:r>
                        <w:r w:rsidRPr="0019178E">
                          <w:t xml:space="preserve"> of receipt of the claim.</w:t>
                        </w:r>
                      </w:p>
                    </w:tc>
                  </w:tr>
                  <w:tr w:rsidR="007C3310" w:rsidRPr="0019178E" w14:paraId="1D8A1A84" w14:textId="77777777" w:rsidTr="000F5437">
                    <w:trPr>
                      <w:trHeight w:val="291"/>
                    </w:trPr>
                    <w:tc>
                      <w:tcPr>
                        <w:tcW w:w="950" w:type="dxa"/>
                      </w:tcPr>
                      <w:p w14:paraId="32B8A83B" w14:textId="77777777" w:rsidR="007C3310" w:rsidRPr="0019178E" w:rsidRDefault="007C3310" w:rsidP="004B33E5">
                        <w:pPr>
                          <w:jc w:val="center"/>
                        </w:pPr>
                        <w:r w:rsidRPr="0019178E">
                          <w:t>2</w:t>
                        </w:r>
                      </w:p>
                    </w:tc>
                    <w:tc>
                      <w:tcPr>
                        <w:tcW w:w="4085" w:type="dxa"/>
                      </w:tcPr>
                      <w:p w14:paraId="711AAD35" w14:textId="77777777" w:rsidR="007C3310" w:rsidRPr="0019178E" w:rsidRDefault="007C3310" w:rsidP="004B33E5">
                        <w:r w:rsidRPr="0019178E">
                          <w:t xml:space="preserve">Add a VBMS custom tracked item, </w:t>
                        </w:r>
                        <w:r w:rsidRPr="0019178E">
                          <w:rPr>
                            <w:i/>
                          </w:rPr>
                          <w:t>Documents sent for scanning,</w:t>
                        </w:r>
                        <w:r w:rsidRPr="0019178E">
                          <w:t xml:space="preserve"> with a 10 day suspense</w:t>
                        </w:r>
                      </w:p>
                      <w:p w14:paraId="2773B8ED" w14:textId="78AE8AA4" w:rsidR="007C3310" w:rsidRPr="0019178E" w:rsidRDefault="007C3310" w:rsidP="004B33E5"/>
                    </w:tc>
                  </w:tr>
                  <w:tr w:rsidR="007C3310" w:rsidRPr="0019178E" w14:paraId="1B18A65C" w14:textId="77777777" w:rsidTr="000F5437">
                    <w:trPr>
                      <w:trHeight w:val="291"/>
                    </w:trPr>
                    <w:tc>
                      <w:tcPr>
                        <w:tcW w:w="950" w:type="dxa"/>
                      </w:tcPr>
                      <w:p w14:paraId="5627F931" w14:textId="77777777" w:rsidR="007C3310" w:rsidRPr="0019178E" w:rsidRDefault="007C3310" w:rsidP="004B33E5">
                        <w:pPr>
                          <w:jc w:val="center"/>
                        </w:pPr>
                        <w:r w:rsidRPr="0019178E">
                          <w:t>3</w:t>
                        </w:r>
                      </w:p>
                    </w:tc>
                    <w:tc>
                      <w:tcPr>
                        <w:tcW w:w="4085" w:type="dxa"/>
                      </w:tcPr>
                      <w:p w14:paraId="568FB254" w14:textId="77777777" w:rsidR="007C3310" w:rsidRPr="0019178E" w:rsidRDefault="007C3310" w:rsidP="004B33E5">
                        <w:r w:rsidRPr="0019178E">
                          <w:t>Are the documents available in VBMS within 10 days?</w:t>
                        </w:r>
                      </w:p>
                      <w:p w14:paraId="61B91F13" w14:textId="77777777" w:rsidR="007C3310" w:rsidRPr="0019178E" w:rsidRDefault="007C3310" w:rsidP="004B33E5"/>
                      <w:p w14:paraId="15E9FE96" w14:textId="77777777" w:rsidR="007C3310" w:rsidRPr="0019178E" w:rsidRDefault="007C3310" w:rsidP="004B33E5">
                        <w:pPr>
                          <w:pStyle w:val="ListParagraph"/>
                          <w:numPr>
                            <w:ilvl w:val="0"/>
                            <w:numId w:val="69"/>
                          </w:numPr>
                          <w:ind w:left="158" w:hanging="187"/>
                        </w:pPr>
                        <w:r w:rsidRPr="0019178E">
                          <w:t xml:space="preserve">If </w:t>
                        </w:r>
                        <w:r w:rsidRPr="0019178E">
                          <w:rPr>
                            <w:i/>
                          </w:rPr>
                          <w:t>yes</w:t>
                        </w:r>
                        <w:r w:rsidRPr="0019178E">
                          <w:t>, proceed to Step 5 of this table.</w:t>
                        </w:r>
                      </w:p>
                      <w:p w14:paraId="4CD87C6F" w14:textId="77777777" w:rsidR="007C3310" w:rsidRPr="0019178E" w:rsidRDefault="007C3310" w:rsidP="004B33E5">
                        <w:pPr>
                          <w:pStyle w:val="ListParagraph"/>
                          <w:numPr>
                            <w:ilvl w:val="0"/>
                            <w:numId w:val="69"/>
                          </w:numPr>
                          <w:ind w:left="158" w:hanging="187"/>
                        </w:pPr>
                        <w:r w:rsidRPr="0019178E">
                          <w:t xml:space="preserve">If </w:t>
                        </w:r>
                        <w:r w:rsidRPr="0019178E">
                          <w:rPr>
                            <w:i/>
                          </w:rPr>
                          <w:t>no</w:t>
                        </w:r>
                        <w:r w:rsidRPr="0019178E">
                          <w:t xml:space="preserve">, </w:t>
                        </w:r>
                      </w:p>
                      <w:p w14:paraId="282A9427" w14:textId="77777777" w:rsidR="007C3310" w:rsidRPr="0019178E" w:rsidRDefault="007C3310" w:rsidP="004B33E5">
                        <w:pPr>
                          <w:pStyle w:val="ListParagraph"/>
                          <w:numPr>
                            <w:ilvl w:val="0"/>
                            <w:numId w:val="70"/>
                          </w:numPr>
                          <w:ind w:left="346" w:hanging="187"/>
                        </w:pPr>
                        <w:r w:rsidRPr="0019178E">
                          <w:t xml:space="preserve">extend the suspense for an additional five days, and </w:t>
                        </w:r>
                      </w:p>
                      <w:p w14:paraId="0482703E" w14:textId="77777777" w:rsidR="007C3310" w:rsidRPr="0019178E" w:rsidRDefault="007C3310" w:rsidP="004B33E5">
                        <w:pPr>
                          <w:pStyle w:val="ListParagraph"/>
                          <w:numPr>
                            <w:ilvl w:val="0"/>
                            <w:numId w:val="70"/>
                          </w:numPr>
                          <w:ind w:left="346" w:hanging="187"/>
                        </w:pPr>
                        <w:proofErr w:type="gramStart"/>
                        <w:r w:rsidRPr="0019178E">
                          <w:t>proceed</w:t>
                        </w:r>
                        <w:proofErr w:type="gramEnd"/>
                        <w:r w:rsidRPr="0019178E">
                          <w:t xml:space="preserve"> to Step 4 of this table.</w:t>
                        </w:r>
                      </w:p>
                    </w:tc>
                  </w:tr>
                  <w:tr w:rsidR="007C3310" w:rsidRPr="0019178E" w14:paraId="3A57767E" w14:textId="77777777" w:rsidTr="000F5437">
                    <w:trPr>
                      <w:trHeight w:val="291"/>
                    </w:trPr>
                    <w:tc>
                      <w:tcPr>
                        <w:tcW w:w="950" w:type="dxa"/>
                      </w:tcPr>
                      <w:p w14:paraId="1BB2D4DE" w14:textId="77777777" w:rsidR="007C3310" w:rsidRPr="0019178E" w:rsidRDefault="007C3310" w:rsidP="004B33E5">
                        <w:pPr>
                          <w:jc w:val="center"/>
                        </w:pPr>
                        <w:r w:rsidRPr="0019178E">
                          <w:t>4</w:t>
                        </w:r>
                      </w:p>
                    </w:tc>
                    <w:tc>
                      <w:tcPr>
                        <w:tcW w:w="4085" w:type="dxa"/>
                      </w:tcPr>
                      <w:p w14:paraId="369CFA07" w14:textId="77777777" w:rsidR="007C3310" w:rsidRPr="0019178E" w:rsidRDefault="007C3310" w:rsidP="004B33E5">
                        <w:r w:rsidRPr="0019178E">
                          <w:t>Are the documents present after the five-day extension?</w:t>
                        </w:r>
                      </w:p>
                      <w:p w14:paraId="3F30ACEB" w14:textId="77777777" w:rsidR="007C3310" w:rsidRPr="0019178E" w:rsidRDefault="007C3310" w:rsidP="004B33E5"/>
                      <w:p w14:paraId="49668D0F" w14:textId="77777777" w:rsidR="007C3310" w:rsidRPr="0019178E" w:rsidRDefault="007C3310" w:rsidP="004B33E5">
                        <w:pPr>
                          <w:pStyle w:val="ListParagraph"/>
                          <w:numPr>
                            <w:ilvl w:val="0"/>
                            <w:numId w:val="71"/>
                          </w:numPr>
                          <w:ind w:left="158" w:hanging="187"/>
                        </w:pPr>
                        <w:r w:rsidRPr="0019178E">
                          <w:t xml:space="preserve">If </w:t>
                        </w:r>
                        <w:r w:rsidRPr="0019178E">
                          <w:rPr>
                            <w:i/>
                          </w:rPr>
                          <w:t>yes</w:t>
                        </w:r>
                        <w:r w:rsidRPr="0019178E">
                          <w:t>, proceed to Step 5 of this table.</w:t>
                        </w:r>
                      </w:p>
                      <w:p w14:paraId="7E3E628B" w14:textId="1AACF827" w:rsidR="007C3310" w:rsidRPr="0019178E" w:rsidRDefault="003F70BE" w:rsidP="004B33E5">
                        <w:pPr>
                          <w:pStyle w:val="ListParagraph"/>
                          <w:numPr>
                            <w:ilvl w:val="0"/>
                            <w:numId w:val="71"/>
                          </w:numPr>
                          <w:ind w:left="158" w:hanging="187"/>
                        </w:pPr>
                        <w:r w:rsidRPr="0019178E">
                          <w:t xml:space="preserve">If </w:t>
                        </w:r>
                        <w:r w:rsidRPr="0019178E">
                          <w:rPr>
                            <w:i/>
                          </w:rPr>
                          <w:t>no</w:t>
                        </w:r>
                        <w:r w:rsidRPr="0019178E">
                          <w:t xml:space="preserve">, e-mail the </w:t>
                        </w:r>
                        <w:hyperlink r:id="rId24" w:history="1">
                          <w:r w:rsidRPr="0019178E">
                            <w:rPr>
                              <w:rStyle w:val="Hyperlink"/>
                            </w:rPr>
                            <w:t>VCIP Mailbox</w:t>
                          </w:r>
                        </w:hyperlink>
                        <w:r w:rsidRPr="0019178E">
                          <w:rPr>
                            <w:rStyle w:val="Hyperlink"/>
                          </w:rPr>
                          <w:t xml:space="preserve"> </w:t>
                        </w:r>
                        <w:r w:rsidRPr="0019178E">
                          <w:t>for resolution.</w:t>
                        </w:r>
                      </w:p>
                    </w:tc>
                  </w:tr>
                </w:tbl>
                <w:p w14:paraId="1BC3826A" w14:textId="77777777" w:rsidR="007C3310" w:rsidRPr="0019178E" w:rsidRDefault="007C3310" w:rsidP="004B33E5"/>
              </w:tc>
            </w:tr>
          </w:tbl>
          <w:p w14:paraId="4E8B35CA" w14:textId="18F71520" w:rsidR="000878B3" w:rsidRPr="0019178E" w:rsidRDefault="000878B3" w:rsidP="000878B3"/>
          <w:p w14:paraId="25DB3443" w14:textId="77777777" w:rsidR="00B652CD" w:rsidRPr="0019178E" w:rsidRDefault="000878B3" w:rsidP="00B652CD">
            <w:r w:rsidRPr="0019178E">
              <w:rPr>
                <w:b/>
                <w:i/>
              </w:rPr>
              <w:t>Notes</w:t>
            </w:r>
            <w:r w:rsidR="00B652CD" w:rsidRPr="0019178E">
              <w:t>:</w:t>
            </w:r>
          </w:p>
          <w:p w14:paraId="6570B359" w14:textId="77777777" w:rsidR="00B652CD" w:rsidRPr="0019178E" w:rsidRDefault="00B652CD" w:rsidP="00B652CD">
            <w:pPr>
              <w:pStyle w:val="ListParagraph"/>
              <w:numPr>
                <w:ilvl w:val="0"/>
                <w:numId w:val="81"/>
              </w:numPr>
              <w:ind w:left="158" w:hanging="187"/>
            </w:pPr>
            <w:r w:rsidRPr="0019178E">
              <w:t xml:space="preserve">Upload a copy of the examination request into the </w:t>
            </w:r>
            <w:proofErr w:type="spellStart"/>
            <w:r w:rsidRPr="0019178E">
              <w:t>eFolder</w:t>
            </w:r>
            <w:proofErr w:type="spellEnd"/>
            <w:r w:rsidRPr="0019178E">
              <w:t xml:space="preserve"> or claims folder as noted in M21-1, Part III, Subpart </w:t>
            </w:r>
            <w:proofErr w:type="gramStart"/>
            <w:r w:rsidRPr="0019178E">
              <w:t>iv</w:t>
            </w:r>
            <w:proofErr w:type="gramEnd"/>
            <w:r w:rsidRPr="0019178E">
              <w:t>, 3.A.15.c.</w:t>
            </w:r>
          </w:p>
          <w:p w14:paraId="2F9D4256" w14:textId="77777777" w:rsidR="00B652CD" w:rsidRPr="0019178E" w:rsidRDefault="00B652CD" w:rsidP="00B652CD">
            <w:pPr>
              <w:pStyle w:val="ListParagraph"/>
              <w:numPr>
                <w:ilvl w:val="0"/>
                <w:numId w:val="81"/>
              </w:numPr>
              <w:ind w:left="158" w:hanging="187"/>
            </w:pPr>
            <w:r w:rsidRPr="0019178E">
              <w:t xml:space="preserve">If service connection related to undiagnosed illnesses due to Gulf War environmental exposure is being claimed </w:t>
            </w:r>
          </w:p>
          <w:p w14:paraId="3F06B163" w14:textId="77777777" w:rsidR="00B652CD" w:rsidRPr="0019178E" w:rsidRDefault="00B652CD" w:rsidP="00B652CD">
            <w:pPr>
              <w:pStyle w:val="ListParagraph"/>
              <w:numPr>
                <w:ilvl w:val="0"/>
                <w:numId w:val="92"/>
              </w:numPr>
              <w:ind w:left="346" w:hanging="187"/>
            </w:pPr>
            <w:r w:rsidRPr="0019178E">
              <w:t>examination requests for these claims must be submitted to VHA in CAPRI, as QTC examinations in the CAATS cannot be requested for this claim type, and</w:t>
            </w:r>
          </w:p>
          <w:p w14:paraId="7ECFFC20" w14:textId="77777777" w:rsidR="00B652CD" w:rsidRPr="0019178E" w:rsidRDefault="00B652CD" w:rsidP="00B652CD">
            <w:pPr>
              <w:pStyle w:val="ListParagraph"/>
              <w:numPr>
                <w:ilvl w:val="0"/>
                <w:numId w:val="92"/>
              </w:numPr>
              <w:ind w:left="346" w:hanging="187"/>
            </w:pPr>
            <w:proofErr w:type="gramStart"/>
            <w:r w:rsidRPr="0019178E">
              <w:t>cut</w:t>
            </w:r>
            <w:proofErr w:type="gramEnd"/>
            <w:r w:rsidRPr="0019178E">
              <w:t xml:space="preserve"> and paste the </w:t>
            </w:r>
            <w:r w:rsidRPr="0019178E">
              <w:rPr>
                <w:i/>
              </w:rPr>
              <w:t>Notice to Examiners</w:t>
            </w:r>
            <w:r w:rsidRPr="0019178E">
              <w:t xml:space="preserve"> found in M21-1, Part IV, Subpart ii, 1.E.1.i into the SHA DBQ request and identify the contention(s) being claimed related to environmental exposure.  </w:t>
            </w:r>
          </w:p>
          <w:p w14:paraId="50331CD5" w14:textId="717E04B4" w:rsidR="000878B3" w:rsidRPr="0019178E" w:rsidRDefault="00B652CD" w:rsidP="00E8377A">
            <w:r w:rsidRPr="0019178E">
              <w:t xml:space="preserve">Follow </w:t>
            </w:r>
            <w:hyperlink r:id="rId25" w:history="1">
              <w:r w:rsidRPr="0019178E">
                <w:rPr>
                  <w:rStyle w:val="Hyperlink"/>
                </w:rPr>
                <w:t>VCIP Shipping standard operating procedure (SOP)</w:t>
              </w:r>
            </w:hyperlink>
            <w:r w:rsidRPr="0019178E">
              <w:t xml:space="preserve"> and local vendor protocols to forward documents for scanning.</w:t>
            </w:r>
          </w:p>
        </w:tc>
      </w:tr>
      <w:tr w:rsidR="009B23A2" w:rsidRPr="0019178E" w:rsidDel="005A1227" w14:paraId="59DBE76F" w14:textId="77777777" w:rsidTr="002A4C25">
        <w:tc>
          <w:tcPr>
            <w:tcW w:w="1705" w:type="dxa"/>
          </w:tcPr>
          <w:p w14:paraId="7FB3FDCC" w14:textId="6BF6FA50" w:rsidR="009B23A2" w:rsidRPr="0019178E" w:rsidRDefault="009B23A2" w:rsidP="000878B3">
            <w:pPr>
              <w:jc w:val="center"/>
            </w:pPr>
            <w:r w:rsidRPr="0019178E">
              <w:t>5</w:t>
            </w:r>
          </w:p>
        </w:tc>
        <w:tc>
          <w:tcPr>
            <w:tcW w:w="5945" w:type="dxa"/>
          </w:tcPr>
          <w:p w14:paraId="22C08704" w14:textId="77777777" w:rsidR="009B23A2" w:rsidRPr="0019178E" w:rsidRDefault="009B23A2" w:rsidP="009B23A2">
            <w:r w:rsidRPr="0019178E">
              <w:rPr>
                <w:b/>
                <w:i/>
              </w:rPr>
              <w:t>Within five calendar days</w:t>
            </w:r>
            <w:r w:rsidRPr="0019178E">
              <w:t xml:space="preserve"> of receipt of the claim, </w:t>
            </w:r>
          </w:p>
          <w:p w14:paraId="4F0856BB" w14:textId="77777777" w:rsidR="009B23A2" w:rsidRPr="0019178E" w:rsidRDefault="009B23A2" w:rsidP="009B23A2"/>
          <w:p w14:paraId="0DF41935" w14:textId="77777777" w:rsidR="009B23A2" w:rsidRPr="0019178E" w:rsidRDefault="009B23A2" w:rsidP="009B23A2">
            <w:pPr>
              <w:pStyle w:val="ListParagraph"/>
              <w:numPr>
                <w:ilvl w:val="0"/>
                <w:numId w:val="80"/>
              </w:numPr>
              <w:ind w:left="158" w:hanging="187"/>
            </w:pPr>
            <w:r w:rsidRPr="0019178E">
              <w:t>request the SHA DBQ and any other necessary specialty examinations, and</w:t>
            </w:r>
          </w:p>
          <w:p w14:paraId="371C75B1" w14:textId="6877AE7D" w:rsidR="009B23A2" w:rsidRPr="0019178E" w:rsidRDefault="009B23A2" w:rsidP="008E7ACE">
            <w:pPr>
              <w:pStyle w:val="ListParagraph"/>
              <w:numPr>
                <w:ilvl w:val="0"/>
                <w:numId w:val="116"/>
              </w:numPr>
              <w:ind w:left="158" w:hanging="187"/>
              <w:rPr>
                <w:color w:val="auto"/>
              </w:rPr>
            </w:pPr>
            <w:proofErr w:type="gramStart"/>
            <w:r w:rsidRPr="0019178E">
              <w:t>send</w:t>
            </w:r>
            <w:proofErr w:type="gramEnd"/>
            <w:r w:rsidRPr="0019178E">
              <w:t xml:space="preserve"> all evidence for scanning upload.</w:t>
            </w:r>
          </w:p>
        </w:tc>
      </w:tr>
      <w:tr w:rsidR="004B33E5" w:rsidRPr="0019178E" w:rsidDel="005A1227" w14:paraId="3977301D" w14:textId="77777777" w:rsidTr="002A4C25">
        <w:tc>
          <w:tcPr>
            <w:tcW w:w="1705" w:type="dxa"/>
          </w:tcPr>
          <w:p w14:paraId="376B7964" w14:textId="0A876355" w:rsidR="004B33E5" w:rsidRPr="0019178E" w:rsidRDefault="009B23A2" w:rsidP="000878B3">
            <w:pPr>
              <w:jc w:val="center"/>
            </w:pPr>
            <w:r w:rsidRPr="0019178E">
              <w:t>6</w:t>
            </w:r>
          </w:p>
        </w:tc>
        <w:tc>
          <w:tcPr>
            <w:tcW w:w="5945" w:type="dxa"/>
          </w:tcPr>
          <w:p w14:paraId="2C7DA72C" w14:textId="1AE8F26C" w:rsidR="004B33E5" w:rsidRPr="0019178E" w:rsidRDefault="004B33E5" w:rsidP="004B33E5">
            <w:pPr>
              <w:pStyle w:val="TableText"/>
              <w:rPr>
                <w:color w:val="auto"/>
              </w:rPr>
            </w:pPr>
            <w:r w:rsidRPr="0019178E">
              <w:rPr>
                <w:color w:val="auto"/>
              </w:rPr>
              <w:t>Ensure that all development actions have been performed</w:t>
            </w:r>
            <w:r w:rsidR="00305D0A" w:rsidRPr="0019178E">
              <w:rPr>
                <w:color w:val="auto"/>
              </w:rPr>
              <w:t xml:space="preserve"> prior to forwarding the claim to the RAS</w:t>
            </w:r>
            <w:r w:rsidRPr="0019178E">
              <w:rPr>
                <w:color w:val="auto"/>
              </w:rPr>
              <w:t>, including</w:t>
            </w:r>
          </w:p>
          <w:p w14:paraId="6B830645" w14:textId="77777777" w:rsidR="004B33E5" w:rsidRPr="0019178E" w:rsidRDefault="004B33E5" w:rsidP="004B33E5">
            <w:pPr>
              <w:ind w:left="158" w:hanging="187"/>
            </w:pPr>
          </w:p>
          <w:p w14:paraId="1C946341" w14:textId="77777777" w:rsidR="004B33E5" w:rsidRPr="0019178E" w:rsidRDefault="004B33E5" w:rsidP="004B33E5">
            <w:pPr>
              <w:pStyle w:val="ListParagraph"/>
              <w:numPr>
                <w:ilvl w:val="0"/>
                <w:numId w:val="43"/>
              </w:numPr>
              <w:ind w:left="158" w:hanging="187"/>
            </w:pPr>
            <w:r w:rsidRPr="0019178E">
              <w:t>requesting all evidence identified by the service member, and</w:t>
            </w:r>
          </w:p>
          <w:p w14:paraId="03B07488" w14:textId="77777777" w:rsidR="004B33E5" w:rsidRPr="0019178E" w:rsidRDefault="004B33E5" w:rsidP="004B33E5">
            <w:pPr>
              <w:pStyle w:val="ListParagraph"/>
              <w:numPr>
                <w:ilvl w:val="0"/>
                <w:numId w:val="44"/>
              </w:numPr>
              <w:ind w:left="158" w:hanging="187"/>
            </w:pPr>
            <w:r w:rsidRPr="0019178E">
              <w:t>if there is more than one period of service, requesting the other period’s STRs from the service member, RMC, or other necessary location.</w:t>
            </w:r>
          </w:p>
          <w:p w14:paraId="23733690" w14:textId="77777777" w:rsidR="004B33E5" w:rsidRPr="0019178E" w:rsidRDefault="004B33E5" w:rsidP="004B33E5">
            <w:pPr>
              <w:ind w:left="158" w:hanging="187"/>
            </w:pPr>
          </w:p>
          <w:p w14:paraId="1600EBC9" w14:textId="77777777" w:rsidR="004B33E5" w:rsidRPr="0019178E" w:rsidRDefault="004B33E5" w:rsidP="004B33E5">
            <w:pPr>
              <w:ind w:left="158" w:hanging="187"/>
            </w:pPr>
            <w:r w:rsidRPr="0019178E">
              <w:t>If records exist at the</w:t>
            </w:r>
          </w:p>
          <w:p w14:paraId="3C623DB6" w14:textId="77777777" w:rsidR="004B33E5" w:rsidRPr="0019178E" w:rsidRDefault="004B33E5" w:rsidP="004B33E5">
            <w:pPr>
              <w:ind w:left="158" w:hanging="187"/>
            </w:pPr>
          </w:p>
          <w:p w14:paraId="1FE631BB" w14:textId="77777777" w:rsidR="004B33E5" w:rsidRPr="0019178E" w:rsidRDefault="004B33E5" w:rsidP="004B33E5">
            <w:pPr>
              <w:pStyle w:val="ListParagraph"/>
              <w:numPr>
                <w:ilvl w:val="0"/>
                <w:numId w:val="64"/>
              </w:numPr>
              <w:ind w:left="158" w:hanging="187"/>
            </w:pPr>
            <w:r w:rsidRPr="0019178E">
              <w:t>RMC, do not manually request, as the RMC is automatically notified upon the establishment of an EP and will forward records in their possession for scanning, or</w:t>
            </w:r>
          </w:p>
          <w:p w14:paraId="5D0E98C4" w14:textId="28CE8620" w:rsidR="004B33E5" w:rsidRPr="0019178E" w:rsidRDefault="004B33E5" w:rsidP="004B33E5">
            <w:pPr>
              <w:pStyle w:val="ListParagraph"/>
              <w:numPr>
                <w:ilvl w:val="0"/>
                <w:numId w:val="64"/>
              </w:numPr>
              <w:ind w:left="158" w:hanging="187"/>
            </w:pPr>
            <w:r w:rsidRPr="0019178E">
              <w:t>FARC, manually request the records and they will forward for scanning.</w:t>
            </w:r>
          </w:p>
          <w:p w14:paraId="311CD07E" w14:textId="77777777" w:rsidR="004B33E5" w:rsidRPr="0019178E" w:rsidRDefault="004B33E5" w:rsidP="00B74532"/>
        </w:tc>
      </w:tr>
      <w:tr w:rsidR="00E329B0" w:rsidRPr="0019178E" w:rsidDel="005A1227" w14:paraId="56E39C45" w14:textId="77777777" w:rsidTr="002A4C25">
        <w:tc>
          <w:tcPr>
            <w:tcW w:w="1705" w:type="dxa"/>
          </w:tcPr>
          <w:p w14:paraId="4090B0D0" w14:textId="3276717F" w:rsidR="00E329B0" w:rsidRPr="0019178E" w:rsidDel="005A1227" w:rsidRDefault="002A4C25" w:rsidP="000878B3">
            <w:pPr>
              <w:jc w:val="center"/>
            </w:pPr>
            <w:r w:rsidRPr="0019178E">
              <w:t>7</w:t>
            </w:r>
          </w:p>
        </w:tc>
        <w:tc>
          <w:tcPr>
            <w:tcW w:w="5945" w:type="dxa"/>
          </w:tcPr>
          <w:p w14:paraId="09DBF8C7" w14:textId="7143CD98" w:rsidR="00E329B0" w:rsidRPr="0019178E" w:rsidDel="005A1227" w:rsidRDefault="00E329B0" w:rsidP="00B74532">
            <w:r w:rsidRPr="0019178E">
              <w:t>Proceed to M21-1 Part III, Subpart I, 2.B.2.c to continue the development process.</w:t>
            </w:r>
          </w:p>
        </w:tc>
      </w:tr>
    </w:tbl>
    <w:p w14:paraId="080DC226" w14:textId="217DADC5" w:rsidR="000878B3" w:rsidRPr="0019178E" w:rsidRDefault="000878B3" w:rsidP="005A726C"/>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A726C" w:rsidRPr="0019178E" w14:paraId="1CC4E01B" w14:textId="77777777" w:rsidTr="005A726C">
        <w:tc>
          <w:tcPr>
            <w:tcW w:w="7740" w:type="dxa"/>
            <w:shd w:val="clear" w:color="auto" w:fill="auto"/>
          </w:tcPr>
          <w:p w14:paraId="6330B319" w14:textId="7CA3DBAC" w:rsidR="005A726C" w:rsidRPr="0019178E" w:rsidRDefault="005A726C" w:rsidP="005A726C">
            <w:r w:rsidRPr="0019178E">
              <w:rPr>
                <w:b/>
                <w:i/>
              </w:rPr>
              <w:t>Notes</w:t>
            </w:r>
            <w:r w:rsidRPr="0019178E">
              <w:t xml:space="preserve">: </w:t>
            </w:r>
          </w:p>
          <w:p w14:paraId="5E53C456" w14:textId="77777777" w:rsidR="005A726C" w:rsidRPr="0019178E" w:rsidRDefault="005A726C" w:rsidP="00A95F3C">
            <w:pPr>
              <w:pStyle w:val="ListParagraph"/>
              <w:numPr>
                <w:ilvl w:val="0"/>
                <w:numId w:val="45"/>
              </w:numPr>
              <w:ind w:left="158" w:hanging="187"/>
            </w:pPr>
            <w:r w:rsidRPr="0019178E">
              <w:t xml:space="preserve"> The BDD RAS with jurisdiction over the Pre-Discharge claim is responsible for obtaining examination results.</w:t>
            </w:r>
          </w:p>
          <w:p w14:paraId="727A327A" w14:textId="77777777" w:rsidR="00866AC4" w:rsidRPr="0019178E" w:rsidRDefault="005A726C" w:rsidP="005A726C">
            <w:pPr>
              <w:pStyle w:val="BulletText1"/>
              <w:numPr>
                <w:ilvl w:val="0"/>
                <w:numId w:val="1"/>
              </w:numPr>
            </w:pPr>
            <w:r w:rsidRPr="0019178E">
              <w:t xml:space="preserve">Intake sites </w:t>
            </w:r>
          </w:p>
          <w:p w14:paraId="4E9FF38E" w14:textId="1F555A57" w:rsidR="005A726C" w:rsidRPr="0019178E" w:rsidRDefault="005A726C" w:rsidP="00A95F3C">
            <w:pPr>
              <w:pStyle w:val="ListParagraph"/>
              <w:numPr>
                <w:ilvl w:val="0"/>
                <w:numId w:val="83"/>
              </w:numPr>
              <w:ind w:left="346" w:hanging="187"/>
            </w:pPr>
            <w:r w:rsidRPr="0019178E">
              <w:t xml:space="preserve">must ensure VBMS images are available for review by the examining facility under the circumstances described in </w:t>
            </w:r>
            <w:r w:rsidRPr="0019178E">
              <w:rPr>
                <w:color w:val="0000FF"/>
                <w:u w:val="single"/>
              </w:rPr>
              <w:t>M21-1, Part III, S</w:t>
            </w:r>
            <w:r w:rsidR="00C326F5" w:rsidRPr="0019178E">
              <w:rPr>
                <w:color w:val="0000FF"/>
                <w:u w:val="single"/>
              </w:rPr>
              <w:t>ubpart iv, 3.A.15</w:t>
            </w:r>
          </w:p>
          <w:p w14:paraId="694F6008" w14:textId="3DF34F6D" w:rsidR="005A726C" w:rsidRPr="0019178E" w:rsidRDefault="005A726C" w:rsidP="00A95F3C">
            <w:pPr>
              <w:pStyle w:val="ListParagraph"/>
              <w:numPr>
                <w:ilvl w:val="0"/>
                <w:numId w:val="84"/>
              </w:numPr>
              <w:ind w:left="346" w:hanging="187"/>
            </w:pPr>
            <w:r w:rsidRPr="0019178E">
              <w:t xml:space="preserve">are entitled to credit for an interview if they conduct one in connection with a </w:t>
            </w:r>
            <w:r w:rsidR="00866AC4" w:rsidRPr="0019178E">
              <w:t>Pre-Discharge claim, and</w:t>
            </w:r>
          </w:p>
          <w:p w14:paraId="3A3ACBA9" w14:textId="35F114C0" w:rsidR="00866AC4" w:rsidRPr="0019178E" w:rsidRDefault="00866AC4" w:rsidP="00A95F3C">
            <w:pPr>
              <w:pStyle w:val="ListParagraph"/>
              <w:numPr>
                <w:ilvl w:val="0"/>
                <w:numId w:val="84"/>
              </w:numPr>
              <w:ind w:left="346" w:hanging="187"/>
            </w:pPr>
            <w:r w:rsidRPr="0019178E">
              <w:t>are responsible for creating tracked items to document completed development actions as indicated in M21</w:t>
            </w:r>
            <w:r w:rsidR="0034185F" w:rsidRPr="0019178E">
              <w:t xml:space="preserve">-1, Part III, Subpart </w:t>
            </w:r>
            <w:proofErr w:type="spellStart"/>
            <w:r w:rsidR="0034185F" w:rsidRPr="0019178E">
              <w:t>i</w:t>
            </w:r>
            <w:proofErr w:type="spellEnd"/>
            <w:r w:rsidR="00374083" w:rsidRPr="0019178E">
              <w:t>, 2.B.1.e</w:t>
            </w:r>
            <w:r w:rsidRPr="0019178E">
              <w:t>.</w:t>
            </w:r>
          </w:p>
          <w:p w14:paraId="2523FDC2" w14:textId="77777777" w:rsidR="005A726C" w:rsidRPr="0019178E" w:rsidRDefault="005A726C" w:rsidP="005A726C">
            <w:pPr>
              <w:pStyle w:val="NoteText"/>
            </w:pPr>
          </w:p>
          <w:p w14:paraId="70CAAFB3" w14:textId="47D24DA0" w:rsidR="005A726C" w:rsidRPr="0019178E" w:rsidRDefault="005A726C" w:rsidP="005A726C">
            <w:pPr>
              <w:pStyle w:val="NoteText"/>
              <w:rPr>
                <w:szCs w:val="24"/>
              </w:rPr>
            </w:pPr>
            <w:r w:rsidRPr="0019178E">
              <w:rPr>
                <w:b/>
                <w:bCs/>
                <w:i/>
                <w:iCs/>
                <w:szCs w:val="24"/>
              </w:rPr>
              <w:t>References</w:t>
            </w:r>
            <w:r w:rsidRPr="0019178E">
              <w:rPr>
                <w:szCs w:val="24"/>
              </w:rPr>
              <w:t xml:space="preserve">:  </w:t>
            </w:r>
            <w:r w:rsidR="00C326F5" w:rsidRPr="0019178E">
              <w:rPr>
                <w:szCs w:val="24"/>
              </w:rPr>
              <w:t>For more</w:t>
            </w:r>
            <w:r w:rsidRPr="0019178E">
              <w:rPr>
                <w:szCs w:val="24"/>
              </w:rPr>
              <w:t xml:space="preserve"> information on</w:t>
            </w:r>
          </w:p>
          <w:p w14:paraId="2AC35705" w14:textId="0E8AEA6D" w:rsidR="005A726C" w:rsidRPr="0019178E" w:rsidRDefault="005A726C" w:rsidP="005A726C">
            <w:pPr>
              <w:pStyle w:val="BulletText1"/>
              <w:numPr>
                <w:ilvl w:val="0"/>
                <w:numId w:val="1"/>
              </w:numPr>
            </w:pPr>
            <w:r w:rsidRPr="0019178E">
              <w:t xml:space="preserve">placing BDD claims under EP control, see </w:t>
            </w:r>
            <w:r w:rsidRPr="0019178E">
              <w:rPr>
                <w:color w:val="0000FF"/>
                <w:u w:val="single"/>
              </w:rPr>
              <w:t xml:space="preserve">M21-1, Part III, Subpart </w:t>
            </w:r>
            <w:proofErr w:type="spellStart"/>
            <w:r w:rsidRPr="0019178E">
              <w:rPr>
                <w:color w:val="0000FF"/>
                <w:u w:val="single"/>
              </w:rPr>
              <w:t>i</w:t>
            </w:r>
            <w:proofErr w:type="spellEnd"/>
            <w:r w:rsidRPr="0019178E">
              <w:rPr>
                <w:color w:val="0000FF"/>
                <w:u w:val="single"/>
              </w:rPr>
              <w:t>, 2.A.2</w:t>
            </w:r>
          </w:p>
          <w:p w14:paraId="5A715F20" w14:textId="77777777" w:rsidR="005A726C" w:rsidRPr="0019178E" w:rsidRDefault="005A726C" w:rsidP="005A726C">
            <w:pPr>
              <w:pStyle w:val="BulletText1"/>
              <w:numPr>
                <w:ilvl w:val="0"/>
                <w:numId w:val="1"/>
              </w:numPr>
            </w:pPr>
            <w:r w:rsidRPr="0019178E">
              <w:t xml:space="preserve">brokering claims, see </w:t>
            </w:r>
            <w:hyperlink r:id="rId26" w:history="1">
              <w:r w:rsidRPr="0019178E">
                <w:rPr>
                  <w:rStyle w:val="Hyperlink"/>
                </w:rPr>
                <w:t>BDD Claims Establishment Procedures</w:t>
              </w:r>
            </w:hyperlink>
            <w:r w:rsidRPr="0019178E">
              <w:t xml:space="preserve"> and </w:t>
            </w:r>
            <w:hyperlink r:id="rId27" w:history="1">
              <w:r w:rsidRPr="0019178E">
                <w:rPr>
                  <w:rStyle w:val="Hyperlink"/>
                </w:rPr>
                <w:t>Quick Start Claims Establishment Procedures</w:t>
              </w:r>
            </w:hyperlink>
            <w:r w:rsidRPr="0019178E">
              <w:t>, and</w:t>
            </w:r>
          </w:p>
          <w:p w14:paraId="5E206B65" w14:textId="3E0BC8D5" w:rsidR="005A726C" w:rsidRPr="0019178E" w:rsidRDefault="005A726C" w:rsidP="005A726C">
            <w:pPr>
              <w:pStyle w:val="BulletText1"/>
              <w:numPr>
                <w:ilvl w:val="0"/>
                <w:numId w:val="1"/>
              </w:numPr>
            </w:pPr>
            <w:r w:rsidRPr="0019178E">
              <w:rPr>
                <w:color w:val="auto"/>
              </w:rPr>
              <w:t xml:space="preserve">VBMS, see the </w:t>
            </w:r>
            <w:hyperlink r:id="rId28" w:history="1">
              <w:r w:rsidR="00C326F5" w:rsidRPr="0019178E">
                <w:rPr>
                  <w:rStyle w:val="Hyperlink"/>
                  <w:i/>
                </w:rPr>
                <w:t>VBMS User Guide</w:t>
              </w:r>
            </w:hyperlink>
            <w:r w:rsidRPr="0019178E">
              <w:rPr>
                <w:color w:val="auto"/>
              </w:rPr>
              <w:t>.</w:t>
            </w:r>
          </w:p>
        </w:tc>
      </w:tr>
    </w:tbl>
    <w:p w14:paraId="6D80249F" w14:textId="5AB29250" w:rsidR="005A726C" w:rsidRPr="0019178E" w:rsidRDefault="005A726C" w:rsidP="005A726C">
      <w:pPr>
        <w:tabs>
          <w:tab w:val="left" w:pos="9360"/>
        </w:tabs>
        <w:ind w:left="1714"/>
      </w:pPr>
      <w:r w:rsidRPr="0019178E">
        <w:rPr>
          <w:u w:val="single"/>
        </w:rPr>
        <w:tab/>
      </w:r>
    </w:p>
    <w:p w14:paraId="44767F60" w14:textId="77777777" w:rsidR="00B74532" w:rsidRPr="0019178E" w:rsidRDefault="00B74532" w:rsidP="00B745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4532" w:rsidRPr="0019178E" w14:paraId="6DB116AD" w14:textId="77777777" w:rsidTr="00D15E9B">
        <w:tc>
          <w:tcPr>
            <w:tcW w:w="1728" w:type="dxa"/>
            <w:shd w:val="clear" w:color="auto" w:fill="auto"/>
          </w:tcPr>
          <w:p w14:paraId="11015D18" w14:textId="4ED1E5F0" w:rsidR="00B74532" w:rsidRPr="0019178E" w:rsidRDefault="00B652CD" w:rsidP="00D15E9B">
            <w:pPr>
              <w:rPr>
                <w:b/>
                <w:sz w:val="22"/>
              </w:rPr>
            </w:pPr>
            <w:r w:rsidRPr="0019178E">
              <w:rPr>
                <w:b/>
                <w:sz w:val="22"/>
              </w:rPr>
              <w:t>c</w:t>
            </w:r>
            <w:r w:rsidR="00B74532" w:rsidRPr="0019178E">
              <w:rPr>
                <w:b/>
                <w:sz w:val="22"/>
              </w:rPr>
              <w:t>.  Actions to Take in VBMS When a</w:t>
            </w:r>
            <w:r w:rsidR="00374083" w:rsidRPr="0019178E">
              <w:rPr>
                <w:b/>
                <w:sz w:val="22"/>
              </w:rPr>
              <w:t xml:space="preserve"> BDD</w:t>
            </w:r>
            <w:r w:rsidR="00B74532" w:rsidRPr="0019178E">
              <w:rPr>
                <w:b/>
                <w:sz w:val="22"/>
              </w:rPr>
              <w:t xml:space="preserve"> Claim is Forwarded to the RAS/CPS</w:t>
            </w:r>
          </w:p>
        </w:tc>
        <w:tc>
          <w:tcPr>
            <w:tcW w:w="7740" w:type="dxa"/>
            <w:shd w:val="clear" w:color="auto" w:fill="auto"/>
          </w:tcPr>
          <w:p w14:paraId="7C5D25AD" w14:textId="47D586F9" w:rsidR="00B74532" w:rsidRPr="0019178E" w:rsidRDefault="00B74532" w:rsidP="00D15E9B">
            <w:r w:rsidRPr="0019178E">
              <w:t>For BDD claims that have been determined to be ready to forward to the RAS/CPS, access VBMS to</w:t>
            </w:r>
          </w:p>
          <w:p w14:paraId="1C7B5463" w14:textId="77777777" w:rsidR="00B74532" w:rsidRPr="0019178E" w:rsidRDefault="00B74532" w:rsidP="00D15E9B"/>
          <w:p w14:paraId="1165B1B1" w14:textId="0A181BB6" w:rsidR="003B0DBD" w:rsidRPr="0019178E" w:rsidRDefault="003B0DBD" w:rsidP="009F6F07">
            <w:pPr>
              <w:pStyle w:val="ListParagraph"/>
              <w:numPr>
                <w:ilvl w:val="0"/>
                <w:numId w:val="103"/>
              </w:numPr>
              <w:ind w:left="158" w:hanging="187"/>
            </w:pPr>
            <w:r w:rsidRPr="0019178E">
              <w:t>ensure all pending tracked items have the proper suspense timeframes and close any completed tracked items</w:t>
            </w:r>
          </w:p>
          <w:p w14:paraId="2258A230" w14:textId="77777777" w:rsidR="00B74532" w:rsidRPr="0019178E" w:rsidRDefault="00B74532" w:rsidP="00D15E9B">
            <w:pPr>
              <w:pStyle w:val="BulletText1"/>
              <w:numPr>
                <w:ilvl w:val="0"/>
                <w:numId w:val="1"/>
              </w:numPr>
              <w:rPr>
                <w:szCs w:val="24"/>
              </w:rPr>
            </w:pPr>
            <w:r w:rsidRPr="0019178E">
              <w:rPr>
                <w:szCs w:val="24"/>
              </w:rPr>
              <w:t xml:space="preserve">add the special issue </w:t>
            </w:r>
            <w:r w:rsidRPr="0019178E">
              <w:rPr>
                <w:i/>
                <w:szCs w:val="24"/>
              </w:rPr>
              <w:t xml:space="preserve">Pre-Discharge Consolidated Action </w:t>
            </w:r>
            <w:r w:rsidRPr="0019178E">
              <w:rPr>
                <w:szCs w:val="24"/>
              </w:rPr>
              <w:t xml:space="preserve">to one pending contention in VBMS </w:t>
            </w:r>
            <w:r w:rsidRPr="0019178E">
              <w:rPr>
                <w:b/>
                <w:i/>
                <w:szCs w:val="24"/>
              </w:rPr>
              <w:t>prior</w:t>
            </w:r>
            <w:r w:rsidRPr="0019178E">
              <w:rPr>
                <w:szCs w:val="24"/>
              </w:rPr>
              <w:t xml:space="preserve"> to performing COVERS and VBMS transfer actions, and</w:t>
            </w:r>
          </w:p>
          <w:p w14:paraId="3D52CFB3" w14:textId="77777777" w:rsidR="00B74532" w:rsidRPr="0019178E" w:rsidRDefault="00B74532" w:rsidP="00D15E9B">
            <w:pPr>
              <w:pStyle w:val="BulletText1"/>
              <w:numPr>
                <w:ilvl w:val="0"/>
                <w:numId w:val="1"/>
              </w:numPr>
              <w:rPr>
                <w:szCs w:val="24"/>
              </w:rPr>
            </w:pPr>
            <w:proofErr w:type="gramStart"/>
            <w:r w:rsidRPr="0019178E">
              <w:rPr>
                <w:szCs w:val="24"/>
              </w:rPr>
              <w:t>perform</w:t>
            </w:r>
            <w:proofErr w:type="gramEnd"/>
            <w:r w:rsidRPr="0019178E">
              <w:rPr>
                <w:szCs w:val="24"/>
              </w:rPr>
              <w:t xml:space="preserve"> necessary COVERS and VBMS transfer actions to broker the claim to the RAS/CPS.</w:t>
            </w:r>
          </w:p>
          <w:p w14:paraId="2CF6CBB6" w14:textId="77777777" w:rsidR="00B74532" w:rsidRPr="0019178E" w:rsidRDefault="00B74532" w:rsidP="00D15E9B"/>
          <w:p w14:paraId="12F1DC1D" w14:textId="77777777" w:rsidR="00B74532" w:rsidRPr="0019178E" w:rsidRDefault="00B74532" w:rsidP="00D15E9B">
            <w:pPr>
              <w:pStyle w:val="TableText"/>
              <w:rPr>
                <w:szCs w:val="24"/>
              </w:rPr>
            </w:pPr>
            <w:r w:rsidRPr="0019178E">
              <w:rPr>
                <w:b/>
                <w:i/>
                <w:szCs w:val="24"/>
              </w:rPr>
              <w:t>Notes</w:t>
            </w:r>
            <w:r w:rsidRPr="0019178E">
              <w:rPr>
                <w:szCs w:val="24"/>
              </w:rPr>
              <w:t xml:space="preserve">:  </w:t>
            </w:r>
          </w:p>
          <w:p w14:paraId="6395F397" w14:textId="77777777" w:rsidR="00B74532" w:rsidRPr="0019178E" w:rsidRDefault="00B74532" w:rsidP="00B74532">
            <w:pPr>
              <w:pStyle w:val="ListParagraph"/>
              <w:numPr>
                <w:ilvl w:val="0"/>
                <w:numId w:val="20"/>
              </w:numPr>
              <w:ind w:left="158" w:hanging="187"/>
            </w:pPr>
            <w:r w:rsidRPr="0019178E">
              <w:t xml:space="preserve">For examinations scheduled in CAATS, ensure the request was not </w:t>
            </w:r>
            <w:proofErr w:type="gramStart"/>
            <w:r w:rsidRPr="0019178E">
              <w:t>rejected/cancelled</w:t>
            </w:r>
            <w:proofErr w:type="gramEnd"/>
            <w:r w:rsidRPr="0019178E">
              <w:t xml:space="preserve"> before forwarding the claim to the RAS/CPS.  The status of the examination in CAATS should be </w:t>
            </w:r>
            <w:proofErr w:type="gramStart"/>
            <w:r w:rsidRPr="0019178E">
              <w:rPr>
                <w:i/>
              </w:rPr>
              <w:t>Accepted</w:t>
            </w:r>
            <w:proofErr w:type="gramEnd"/>
            <w:r w:rsidRPr="0019178E">
              <w:rPr>
                <w:i/>
              </w:rPr>
              <w:t xml:space="preserve"> by Contractor</w:t>
            </w:r>
            <w:r w:rsidRPr="0019178E">
              <w:t>.</w:t>
            </w:r>
          </w:p>
          <w:p w14:paraId="0AAEC465" w14:textId="77777777" w:rsidR="00B74532" w:rsidRPr="0019178E" w:rsidRDefault="00B74532" w:rsidP="00B74532">
            <w:pPr>
              <w:pStyle w:val="ListParagraph"/>
              <w:numPr>
                <w:ilvl w:val="0"/>
                <w:numId w:val="20"/>
              </w:numPr>
              <w:ind w:left="158" w:hanging="187"/>
            </w:pPr>
            <w:r w:rsidRPr="0019178E">
              <w:t xml:space="preserve">Do </w:t>
            </w:r>
            <w:r w:rsidRPr="0019178E">
              <w:rPr>
                <w:b/>
                <w:i/>
              </w:rPr>
              <w:t>not</w:t>
            </w:r>
            <w:r w:rsidRPr="0019178E">
              <w:t xml:space="preserve"> add the </w:t>
            </w:r>
            <w:r w:rsidRPr="0019178E">
              <w:rPr>
                <w:i/>
              </w:rPr>
              <w:t xml:space="preserve">Pre-Discharge Consolidated Action </w:t>
            </w:r>
            <w:r w:rsidRPr="0019178E">
              <w:t>special issue unless the claim is ready to be sent to the RAS/CPS.</w:t>
            </w:r>
          </w:p>
        </w:tc>
      </w:tr>
    </w:tbl>
    <w:p w14:paraId="2783DB67" w14:textId="258126A3" w:rsidR="00B7253D" w:rsidRPr="0019178E" w:rsidRDefault="00B7253D" w:rsidP="00B7253D">
      <w:pPr>
        <w:tabs>
          <w:tab w:val="left" w:pos="9360"/>
        </w:tabs>
        <w:ind w:left="1714"/>
      </w:pPr>
    </w:p>
    <w:p w14:paraId="41249CD4" w14:textId="34A150DA" w:rsidR="00B7253D" w:rsidRPr="0019178E" w:rsidRDefault="00B7253D" w:rsidP="00B7253D">
      <w:pPr>
        <w:ind w:left="1714"/>
      </w:pPr>
    </w:p>
    <w:p w14:paraId="2BA77AE3" w14:textId="3CE461DC" w:rsidR="00794211" w:rsidRPr="0019178E" w:rsidRDefault="00794211">
      <w:r w:rsidRPr="0019178E">
        <w:br w:type="page"/>
      </w:r>
    </w:p>
    <w:p w14:paraId="208B144F" w14:textId="77777777" w:rsidR="00B7253D" w:rsidRPr="0019178E" w:rsidRDefault="00B7253D" w:rsidP="00B7253D"/>
    <w:p w14:paraId="708685C8" w14:textId="3AE9EEA0" w:rsidR="00D74DDD" w:rsidRPr="0019178E" w:rsidRDefault="00E53294" w:rsidP="00D74DDD">
      <w:pPr>
        <w:pStyle w:val="Heading4"/>
      </w:pPr>
      <w:r w:rsidRPr="0019178E">
        <w:t>3</w:t>
      </w:r>
      <w:r w:rsidR="00D74DDD" w:rsidRPr="0019178E">
        <w:t>.  Intake Site Responsibilities Unique to Quick Start Claims</w:t>
      </w:r>
    </w:p>
    <w:p w14:paraId="708685C9" w14:textId="77777777" w:rsidR="00D74DDD" w:rsidRPr="0019178E" w:rsidRDefault="00D74DDD" w:rsidP="00D74DDD">
      <w:pPr>
        <w:pStyle w:val="BlockLine"/>
      </w:pPr>
      <w:r w:rsidRPr="0019178E">
        <w:fldChar w:fldCharType="begin"/>
      </w:r>
      <w:r w:rsidRPr="0019178E">
        <w:instrText xml:space="preserve"> PRIVATE INFOTYPE="OTHER"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5D2" w14:textId="77777777" w:rsidTr="00B94131">
        <w:tc>
          <w:tcPr>
            <w:tcW w:w="1728" w:type="dxa"/>
            <w:shd w:val="clear" w:color="auto" w:fill="auto"/>
          </w:tcPr>
          <w:p w14:paraId="708685CA" w14:textId="77777777" w:rsidR="00D74DDD" w:rsidRPr="0019178E" w:rsidRDefault="00D74DDD" w:rsidP="00B94131">
            <w:pPr>
              <w:pStyle w:val="Heading5"/>
            </w:pPr>
            <w:r w:rsidRPr="0019178E">
              <w:t>Introduction</w:t>
            </w:r>
          </w:p>
        </w:tc>
        <w:tc>
          <w:tcPr>
            <w:tcW w:w="7740" w:type="dxa"/>
            <w:shd w:val="clear" w:color="auto" w:fill="auto"/>
          </w:tcPr>
          <w:p w14:paraId="708685CB" w14:textId="77777777" w:rsidR="00D74DDD" w:rsidRPr="0019178E" w:rsidRDefault="00D74DDD" w:rsidP="00B94131">
            <w:pPr>
              <w:pStyle w:val="BlockText"/>
            </w:pPr>
            <w:r w:rsidRPr="0019178E">
              <w:t>This topic contains information about intake site responsibilities that are unique to Quick Start claims, including</w:t>
            </w:r>
          </w:p>
          <w:p w14:paraId="708685CC" w14:textId="77777777" w:rsidR="00D74DDD" w:rsidRPr="0019178E" w:rsidRDefault="00D74DDD" w:rsidP="00B94131">
            <w:pPr>
              <w:pStyle w:val="BlockText"/>
            </w:pPr>
          </w:p>
          <w:p w14:paraId="126A8386" w14:textId="6660E33B" w:rsidR="00FB6F87" w:rsidRPr="0019178E" w:rsidRDefault="00FB6F87" w:rsidP="00171579">
            <w:pPr>
              <w:pStyle w:val="BulletText1"/>
              <w:numPr>
                <w:ilvl w:val="0"/>
                <w:numId w:val="1"/>
              </w:numPr>
            </w:pPr>
            <w:r w:rsidRPr="0019178E">
              <w:t>determining which CPS has jurisdiction over a Quick Start claim</w:t>
            </w:r>
          </w:p>
          <w:p w14:paraId="6FA4255B" w14:textId="77777777" w:rsidR="003C36DA" w:rsidRPr="0019178E" w:rsidRDefault="00D74DDD" w:rsidP="00D74DDD">
            <w:pPr>
              <w:pStyle w:val="BulletText1"/>
              <w:numPr>
                <w:ilvl w:val="0"/>
                <w:numId w:val="1"/>
              </w:numPr>
            </w:pPr>
            <w:r w:rsidRPr="0019178E">
              <w:t>Quick Start</w:t>
            </w:r>
            <w:r w:rsidR="00FC0D3F" w:rsidRPr="0019178E">
              <w:t xml:space="preserve"> </w:t>
            </w:r>
            <w:r w:rsidRPr="0019178E">
              <w:t>claims</w:t>
            </w:r>
            <w:r w:rsidR="00FC0D3F" w:rsidRPr="0019178E">
              <w:t xml:space="preserve"> </w:t>
            </w:r>
            <w:r w:rsidR="00F82EDB" w:rsidRPr="0019178E">
              <w:t xml:space="preserve">development </w:t>
            </w:r>
            <w:r w:rsidR="00FC0D3F" w:rsidRPr="0019178E">
              <w:t>process</w:t>
            </w:r>
          </w:p>
          <w:p w14:paraId="35B548D8" w14:textId="51CFDA4C" w:rsidR="003C36DA" w:rsidRPr="0019178E" w:rsidRDefault="003C36DA" w:rsidP="00D74DDD">
            <w:pPr>
              <w:pStyle w:val="BulletText1"/>
              <w:numPr>
                <w:ilvl w:val="0"/>
                <w:numId w:val="1"/>
              </w:numPr>
            </w:pPr>
            <w:r w:rsidRPr="0019178E">
              <w:t>actions to take in VBMS when a</w:t>
            </w:r>
            <w:r w:rsidR="0034185F" w:rsidRPr="0019178E">
              <w:t xml:space="preserve"> Quick Start</w:t>
            </w:r>
            <w:r w:rsidRPr="0019178E">
              <w:t xml:space="preserve"> claim is forwarded to the CPS</w:t>
            </w:r>
          </w:p>
          <w:p w14:paraId="708685CE" w14:textId="2DF66B1B" w:rsidR="00D74DDD" w:rsidRPr="0019178E" w:rsidRDefault="00D74DDD" w:rsidP="00D74DDD">
            <w:pPr>
              <w:pStyle w:val="BulletText1"/>
              <w:numPr>
                <w:ilvl w:val="0"/>
                <w:numId w:val="1"/>
              </w:numPr>
            </w:pPr>
            <w:r w:rsidRPr="0019178E">
              <w:t xml:space="preserve">examination requests intake sites </w:t>
            </w:r>
            <w:r w:rsidR="00F82EDB" w:rsidRPr="0019178E">
              <w:t>must not schedule</w:t>
            </w:r>
          </w:p>
          <w:p w14:paraId="3A8FA073" w14:textId="4BE1D30D" w:rsidR="00900822" w:rsidRPr="0019178E" w:rsidRDefault="00900822" w:rsidP="00D74DDD">
            <w:pPr>
              <w:pStyle w:val="BulletText1"/>
              <w:numPr>
                <w:ilvl w:val="0"/>
                <w:numId w:val="1"/>
              </w:numPr>
            </w:pPr>
            <w:r w:rsidRPr="0019178E">
              <w:t>VBMS</w:t>
            </w:r>
            <w:r w:rsidR="00B2591C" w:rsidRPr="0019178E">
              <w:t>-</w:t>
            </w:r>
            <w:r w:rsidRPr="0019178E">
              <w:t>excluded Quick Start claims</w:t>
            </w:r>
            <w:r w:rsidR="0034185F" w:rsidRPr="0019178E">
              <w:t xml:space="preserve"> received 10 or fewer days before discharge date</w:t>
            </w:r>
            <w:r w:rsidR="00282D1B" w:rsidRPr="0019178E">
              <w:t>, and</w:t>
            </w:r>
          </w:p>
          <w:p w14:paraId="708685D1" w14:textId="28651F8D" w:rsidR="00D74DDD" w:rsidRPr="0019178E" w:rsidRDefault="00D74DDD" w:rsidP="00D74DDD">
            <w:pPr>
              <w:pStyle w:val="BulletText1"/>
              <w:numPr>
                <w:ilvl w:val="0"/>
                <w:numId w:val="1"/>
              </w:numPr>
            </w:pPr>
            <w:r w:rsidRPr="0019178E">
              <w:t>CPS addresses.</w:t>
            </w:r>
          </w:p>
        </w:tc>
      </w:tr>
    </w:tbl>
    <w:p w14:paraId="708685D3" w14:textId="77777777" w:rsidR="00D74DDD" w:rsidRPr="0019178E" w:rsidRDefault="00D74DDD" w:rsidP="00D74DDD">
      <w:pPr>
        <w:pStyle w:val="BlockLine"/>
      </w:pPr>
    </w:p>
    <w:tbl>
      <w:tblPr>
        <w:tblW w:w="0" w:type="auto"/>
        <w:tblLayout w:type="fixed"/>
        <w:tblLook w:val="0000" w:firstRow="0" w:lastRow="0" w:firstColumn="0" w:lastColumn="0" w:noHBand="0" w:noVBand="0"/>
      </w:tblPr>
      <w:tblGrid>
        <w:gridCol w:w="1728"/>
        <w:gridCol w:w="7740"/>
      </w:tblGrid>
      <w:tr w:rsidR="00D74DDD" w:rsidRPr="0019178E" w14:paraId="708685D6" w14:textId="77777777" w:rsidTr="00B94131">
        <w:tc>
          <w:tcPr>
            <w:tcW w:w="1728" w:type="dxa"/>
            <w:shd w:val="clear" w:color="auto" w:fill="auto"/>
          </w:tcPr>
          <w:p w14:paraId="708685D4" w14:textId="77777777" w:rsidR="00D74DDD" w:rsidRPr="0019178E" w:rsidRDefault="00D74DDD" w:rsidP="00B94131">
            <w:pPr>
              <w:pStyle w:val="Heading5"/>
            </w:pPr>
            <w:r w:rsidRPr="0019178E">
              <w:t>Change Date</w:t>
            </w:r>
          </w:p>
        </w:tc>
        <w:tc>
          <w:tcPr>
            <w:tcW w:w="7740" w:type="dxa"/>
            <w:shd w:val="clear" w:color="auto" w:fill="auto"/>
          </w:tcPr>
          <w:p w14:paraId="708685D5" w14:textId="1C4037FA" w:rsidR="00D74DDD" w:rsidRPr="0019178E" w:rsidRDefault="001779B5" w:rsidP="00B94131">
            <w:pPr>
              <w:pStyle w:val="BlockText"/>
            </w:pPr>
            <w:r w:rsidRPr="0019178E">
              <w:t>July 21, 2015</w:t>
            </w:r>
          </w:p>
        </w:tc>
      </w:tr>
    </w:tbl>
    <w:p w14:paraId="42E2FDDC" w14:textId="1931BF42" w:rsidR="00313FB8" w:rsidRPr="0019178E" w:rsidRDefault="00313FB8" w:rsidP="00D74DD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13FB8" w:rsidRPr="0019178E" w14:paraId="7C769CED" w14:textId="77777777" w:rsidTr="00313FB8">
        <w:tc>
          <w:tcPr>
            <w:tcW w:w="1728" w:type="dxa"/>
            <w:shd w:val="clear" w:color="auto" w:fill="auto"/>
          </w:tcPr>
          <w:p w14:paraId="4D98BE8E" w14:textId="2E5C6A14" w:rsidR="00313FB8" w:rsidRPr="0019178E" w:rsidRDefault="00313FB8" w:rsidP="00313FB8">
            <w:pPr>
              <w:rPr>
                <w:b/>
                <w:sz w:val="22"/>
              </w:rPr>
            </w:pPr>
            <w:r w:rsidRPr="0019178E">
              <w:rPr>
                <w:b/>
                <w:sz w:val="22"/>
              </w:rPr>
              <w:t>a.  Determining Which CPS Has Jurisdiction Over a Quick Start Claim</w:t>
            </w:r>
          </w:p>
        </w:tc>
        <w:tc>
          <w:tcPr>
            <w:tcW w:w="7740" w:type="dxa"/>
            <w:shd w:val="clear" w:color="auto" w:fill="auto"/>
          </w:tcPr>
          <w:p w14:paraId="33CE4BEF" w14:textId="77777777" w:rsidR="00313FB8" w:rsidRPr="0019178E" w:rsidRDefault="00313FB8" w:rsidP="00313FB8">
            <w:pPr>
              <w:pStyle w:val="BlockText"/>
            </w:pPr>
            <w:r w:rsidRPr="0019178E">
              <w:t>Quick Start CPSs are located at the following two ROs:</w:t>
            </w:r>
          </w:p>
          <w:p w14:paraId="0C43D86F" w14:textId="77777777" w:rsidR="00313FB8" w:rsidRPr="0019178E" w:rsidRDefault="00313FB8" w:rsidP="00313FB8">
            <w:pPr>
              <w:pStyle w:val="BlockText"/>
            </w:pPr>
          </w:p>
          <w:p w14:paraId="21D2CE2D" w14:textId="77777777" w:rsidR="00313FB8" w:rsidRPr="0019178E" w:rsidRDefault="00313FB8" w:rsidP="00313FB8">
            <w:pPr>
              <w:pStyle w:val="BulletText1"/>
              <w:numPr>
                <w:ilvl w:val="0"/>
                <w:numId w:val="1"/>
              </w:numPr>
            </w:pPr>
            <w:r w:rsidRPr="0019178E">
              <w:t>Winston-Salem, and</w:t>
            </w:r>
          </w:p>
          <w:p w14:paraId="2F3C6280" w14:textId="77777777" w:rsidR="00313FB8" w:rsidRPr="0019178E" w:rsidRDefault="00313FB8" w:rsidP="00313FB8">
            <w:pPr>
              <w:pStyle w:val="BulletText1"/>
              <w:numPr>
                <w:ilvl w:val="0"/>
                <w:numId w:val="1"/>
              </w:numPr>
            </w:pPr>
            <w:r w:rsidRPr="0019178E">
              <w:t>San Diego.</w:t>
            </w:r>
          </w:p>
          <w:p w14:paraId="3A9B8D49" w14:textId="77777777" w:rsidR="00313FB8" w:rsidRPr="0019178E" w:rsidRDefault="00313FB8" w:rsidP="00313FB8">
            <w:pPr>
              <w:pStyle w:val="BlockText"/>
            </w:pPr>
          </w:p>
          <w:p w14:paraId="6A46993D" w14:textId="022A8AC8" w:rsidR="00313FB8" w:rsidRPr="0019178E" w:rsidRDefault="00313FB8" w:rsidP="00313FB8">
            <w:r w:rsidRPr="0019178E">
              <w:t>The jurisdiction of each CPS, including claims involving demobilization, is determined geographically, as shown in the table below</w:t>
            </w:r>
            <w:r w:rsidR="00B2591C" w:rsidRPr="0019178E">
              <w:t>.</w:t>
            </w:r>
          </w:p>
          <w:p w14:paraId="31719C71" w14:textId="77777777" w:rsidR="00FB6F87" w:rsidRPr="0019178E" w:rsidRDefault="00FB6F87" w:rsidP="00313FB8"/>
          <w:tbl>
            <w:tblPr>
              <w:tblW w:w="7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40"/>
              <w:gridCol w:w="3740"/>
            </w:tblGrid>
            <w:tr w:rsidR="00FB6F87" w:rsidRPr="0019178E" w14:paraId="7D733E04" w14:textId="77777777" w:rsidTr="00FF2A8E">
              <w:trPr>
                <w:trHeight w:val="548"/>
              </w:trPr>
              <w:tc>
                <w:tcPr>
                  <w:tcW w:w="3740" w:type="dxa"/>
                  <w:shd w:val="clear" w:color="auto" w:fill="auto"/>
                </w:tcPr>
                <w:p w14:paraId="3920579D" w14:textId="77777777" w:rsidR="00FB6F87" w:rsidRPr="0019178E" w:rsidRDefault="00FB6F87" w:rsidP="001A119C">
                  <w:pPr>
                    <w:pStyle w:val="TableHeaderText"/>
                    <w:jc w:val="left"/>
                  </w:pPr>
                  <w:r w:rsidRPr="0019178E">
                    <w:t>If the intake site that received the claim is located in ...</w:t>
                  </w:r>
                </w:p>
              </w:tc>
              <w:tc>
                <w:tcPr>
                  <w:tcW w:w="3740" w:type="dxa"/>
                  <w:shd w:val="clear" w:color="auto" w:fill="auto"/>
                </w:tcPr>
                <w:p w14:paraId="28CDE266" w14:textId="77777777" w:rsidR="00FB6F87" w:rsidRPr="0019178E" w:rsidRDefault="00FB6F87" w:rsidP="001A119C">
                  <w:pPr>
                    <w:pStyle w:val="TableHeaderText"/>
                    <w:jc w:val="left"/>
                  </w:pPr>
                  <w:r w:rsidRPr="0019178E">
                    <w:t>Then jurisdiction lies with the ...</w:t>
                  </w:r>
                </w:p>
              </w:tc>
            </w:tr>
            <w:tr w:rsidR="00762C77" w:rsidRPr="0019178E" w14:paraId="6962042A" w14:textId="77777777" w:rsidTr="00FF2A8E">
              <w:trPr>
                <w:trHeight w:val="874"/>
              </w:trPr>
              <w:tc>
                <w:tcPr>
                  <w:tcW w:w="3740" w:type="dxa"/>
                  <w:shd w:val="clear" w:color="auto" w:fill="auto"/>
                </w:tcPr>
                <w:p w14:paraId="025DB091" w14:textId="3CCBC52F" w:rsidR="00762C77" w:rsidRPr="0019178E" w:rsidRDefault="00762C77" w:rsidP="00762C77">
                  <w:pPr>
                    <w:pStyle w:val="BulletText1"/>
                    <w:numPr>
                      <w:ilvl w:val="0"/>
                      <w:numId w:val="1"/>
                    </w:numPr>
                  </w:pPr>
                  <w:r w:rsidRPr="0019178E">
                    <w:t xml:space="preserve">the </w:t>
                  </w:r>
                  <w:r w:rsidR="0097538C" w:rsidRPr="0019178E">
                    <w:t>Continental District,</w:t>
                  </w:r>
                </w:p>
                <w:p w14:paraId="5BC41B13" w14:textId="70586DE5" w:rsidR="0097538C" w:rsidRPr="0019178E" w:rsidRDefault="00762C77" w:rsidP="00762C77">
                  <w:pPr>
                    <w:pStyle w:val="BulletText1"/>
                    <w:numPr>
                      <w:ilvl w:val="0"/>
                      <w:numId w:val="1"/>
                    </w:numPr>
                  </w:pPr>
                  <w:r w:rsidRPr="0019178E">
                    <w:t xml:space="preserve">the </w:t>
                  </w:r>
                  <w:r w:rsidR="0097538C" w:rsidRPr="0019178E">
                    <w:t>Midwest District</w:t>
                  </w:r>
                  <w:r w:rsidRPr="0019178E">
                    <w:t>,</w:t>
                  </w:r>
                </w:p>
                <w:p w14:paraId="5F4B52C3" w14:textId="0D4F94ED" w:rsidR="00762C77" w:rsidRPr="0019178E" w:rsidRDefault="00762C77" w:rsidP="00762C77">
                  <w:pPr>
                    <w:pStyle w:val="BulletText1"/>
                    <w:numPr>
                      <w:ilvl w:val="0"/>
                      <w:numId w:val="1"/>
                    </w:numPr>
                  </w:pPr>
                  <w:r w:rsidRPr="0019178E">
                    <w:t xml:space="preserve"> </w:t>
                  </w:r>
                  <w:r w:rsidR="0097538C" w:rsidRPr="0019178E">
                    <w:t xml:space="preserve">Pacific District, </w:t>
                  </w:r>
                  <w:r w:rsidRPr="0019178E">
                    <w:t>or</w:t>
                  </w:r>
                </w:p>
                <w:p w14:paraId="41BC3115" w14:textId="5791E484" w:rsidR="00762C77" w:rsidRPr="0019178E" w:rsidRDefault="00762C77" w:rsidP="001A119C">
                  <w:pPr>
                    <w:pStyle w:val="BulletText1"/>
                    <w:numPr>
                      <w:ilvl w:val="0"/>
                      <w:numId w:val="1"/>
                    </w:numPr>
                  </w:pPr>
                  <w:r w:rsidRPr="0019178E">
                    <w:t>Korea</w:t>
                  </w:r>
                </w:p>
              </w:tc>
              <w:tc>
                <w:tcPr>
                  <w:tcW w:w="3740" w:type="dxa"/>
                  <w:shd w:val="clear" w:color="auto" w:fill="auto"/>
                </w:tcPr>
                <w:p w14:paraId="08CB5A3E" w14:textId="77777777" w:rsidR="00762C77" w:rsidRPr="0019178E" w:rsidRDefault="00762C77" w:rsidP="001A119C">
                  <w:pPr>
                    <w:pStyle w:val="TableText"/>
                  </w:pPr>
                  <w:r w:rsidRPr="0019178E">
                    <w:t>San Diego CPS.</w:t>
                  </w:r>
                </w:p>
                <w:p w14:paraId="6BB3BCE1" w14:textId="12F887A1" w:rsidR="00762C77" w:rsidRPr="0019178E" w:rsidRDefault="00762C77" w:rsidP="001A119C">
                  <w:pPr>
                    <w:pStyle w:val="TableText"/>
                  </w:pPr>
                </w:p>
              </w:tc>
            </w:tr>
            <w:tr w:rsidR="00762C77" w:rsidRPr="0019178E" w14:paraId="3B72038F" w14:textId="77777777" w:rsidTr="00FF2A8E">
              <w:trPr>
                <w:trHeight w:val="874"/>
              </w:trPr>
              <w:tc>
                <w:tcPr>
                  <w:tcW w:w="3740" w:type="dxa"/>
                  <w:shd w:val="clear" w:color="auto" w:fill="auto"/>
                </w:tcPr>
                <w:p w14:paraId="0F0EF9E3" w14:textId="4E7EA160" w:rsidR="00762C77" w:rsidRPr="0019178E" w:rsidRDefault="00762C77" w:rsidP="00762C77">
                  <w:pPr>
                    <w:pStyle w:val="BulletText1"/>
                    <w:numPr>
                      <w:ilvl w:val="0"/>
                      <w:numId w:val="1"/>
                    </w:numPr>
                  </w:pPr>
                  <w:r w:rsidRPr="0019178E">
                    <w:t xml:space="preserve">the </w:t>
                  </w:r>
                  <w:r w:rsidR="0097538C" w:rsidRPr="0019178E">
                    <w:t>North Atlantic District,</w:t>
                  </w:r>
                </w:p>
                <w:p w14:paraId="4C953794" w14:textId="6B01B358" w:rsidR="00762C77" w:rsidRPr="0019178E" w:rsidRDefault="00762C77" w:rsidP="00762C77">
                  <w:pPr>
                    <w:pStyle w:val="BulletText1"/>
                    <w:numPr>
                      <w:ilvl w:val="0"/>
                      <w:numId w:val="1"/>
                    </w:numPr>
                  </w:pPr>
                  <w:r w:rsidRPr="0019178E">
                    <w:t xml:space="preserve">the </w:t>
                  </w:r>
                  <w:r w:rsidR="0097538C" w:rsidRPr="0019178E">
                    <w:t xml:space="preserve">Southeast District, </w:t>
                  </w:r>
                  <w:r w:rsidRPr="0019178E">
                    <w:t>Area, or</w:t>
                  </w:r>
                </w:p>
                <w:p w14:paraId="6154CFC4" w14:textId="138218DD" w:rsidR="00762C77" w:rsidRPr="0019178E" w:rsidRDefault="00762C77" w:rsidP="001A119C">
                  <w:pPr>
                    <w:pStyle w:val="BulletText1"/>
                    <w:numPr>
                      <w:ilvl w:val="0"/>
                      <w:numId w:val="1"/>
                    </w:numPr>
                  </w:pPr>
                  <w:r w:rsidRPr="0019178E">
                    <w:t>Germany</w:t>
                  </w:r>
                </w:p>
              </w:tc>
              <w:tc>
                <w:tcPr>
                  <w:tcW w:w="3740" w:type="dxa"/>
                  <w:shd w:val="clear" w:color="auto" w:fill="auto"/>
                </w:tcPr>
                <w:p w14:paraId="0DB387EB" w14:textId="6377DFA3" w:rsidR="00762C77" w:rsidRPr="0019178E" w:rsidRDefault="00762C77" w:rsidP="001A119C">
                  <w:pPr>
                    <w:pStyle w:val="TableText"/>
                  </w:pPr>
                  <w:r w:rsidRPr="0019178E">
                    <w:t>Winston-Salem CPS.</w:t>
                  </w:r>
                </w:p>
              </w:tc>
            </w:tr>
          </w:tbl>
          <w:p w14:paraId="77D333C9" w14:textId="7A5DB2B2" w:rsidR="00FB6F87" w:rsidRPr="0019178E" w:rsidRDefault="00FF2A8E" w:rsidP="00313FB8">
            <w:r w:rsidRPr="0019178E">
              <w:t xml:space="preserve">      </w:t>
            </w:r>
          </w:p>
        </w:tc>
      </w:tr>
    </w:tbl>
    <w:p w14:paraId="05F792A6" w14:textId="77777777" w:rsidR="00D47D1F" w:rsidRPr="0019178E" w:rsidRDefault="00D47D1F" w:rsidP="00D47D1F"/>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D47D1F" w:rsidRPr="0019178E" w14:paraId="68C04EC6" w14:textId="77777777" w:rsidTr="00D47D1F">
        <w:tc>
          <w:tcPr>
            <w:tcW w:w="7740" w:type="dxa"/>
            <w:shd w:val="clear" w:color="auto" w:fill="auto"/>
          </w:tcPr>
          <w:p w14:paraId="17224219" w14:textId="1CBB1EA7" w:rsidR="00D47D1F" w:rsidRPr="0019178E" w:rsidRDefault="00D47D1F" w:rsidP="00D47D1F">
            <w:r w:rsidRPr="0019178E">
              <w:rPr>
                <w:b/>
                <w:i/>
              </w:rPr>
              <w:t>Notes</w:t>
            </w:r>
            <w:r w:rsidRPr="0019178E">
              <w:t xml:space="preserve">:  </w:t>
            </w:r>
          </w:p>
          <w:p w14:paraId="184E83DD" w14:textId="77777777" w:rsidR="00D47D1F" w:rsidRPr="0019178E" w:rsidRDefault="00D47D1F" w:rsidP="00A95F3C">
            <w:pPr>
              <w:pStyle w:val="ListParagraph"/>
              <w:numPr>
                <w:ilvl w:val="0"/>
                <w:numId w:val="55"/>
              </w:numPr>
              <w:ind w:left="158" w:hanging="187"/>
            </w:pPr>
            <w:r w:rsidRPr="0019178E">
              <w:t>Quick Start claims received from demobilizing National Guard or Reserve units will be forwarded to the CPS with jurisdiction over the ROJ where the service member resides.</w:t>
            </w:r>
          </w:p>
          <w:p w14:paraId="17257367" w14:textId="002C23F5" w:rsidR="00D47D1F" w:rsidRPr="0019178E" w:rsidRDefault="00D47D1F" w:rsidP="007103F0">
            <w:pPr>
              <w:pStyle w:val="ListParagraph"/>
              <w:numPr>
                <w:ilvl w:val="0"/>
                <w:numId w:val="19"/>
              </w:numPr>
              <w:ind w:left="158" w:hanging="187"/>
            </w:pPr>
            <w:r w:rsidRPr="0019178E">
              <w:t>Quick Start claims with contentions related to the contaminated drinking water at Camp Lejeune should be processed at one of the above RAS locations as noted in M21-1, Part III, Subpart iii, 2.E.7.c</w:t>
            </w:r>
            <w:r w:rsidRPr="0019178E">
              <w:rPr>
                <w:rStyle w:val="Hyperlink"/>
              </w:rPr>
              <w:t>.</w:t>
            </w:r>
          </w:p>
          <w:p w14:paraId="6EFFDCA3" w14:textId="44344A1A" w:rsidR="00D47D1F" w:rsidRPr="0019178E" w:rsidRDefault="00D47D1F" w:rsidP="00A95F3C">
            <w:pPr>
              <w:pStyle w:val="ListParagraph"/>
              <w:numPr>
                <w:ilvl w:val="0"/>
                <w:numId w:val="93"/>
              </w:numPr>
              <w:ind w:left="158" w:hanging="187"/>
            </w:pPr>
            <w:r w:rsidRPr="0019178E">
              <w:t xml:space="preserve">Quick Start claims are excluded from RACC.  </w:t>
            </w:r>
            <w:r w:rsidR="00FC5738" w:rsidRPr="0019178E">
              <w:t>Quick Start claims that are restricted claim records (also known as sensitive files) for employees of the San Diego CPS should be processed by the Winston-Salem CPS and employees of the Winston-Salem CPS should be processed by the San Diego CPS.</w:t>
            </w:r>
          </w:p>
        </w:tc>
      </w:tr>
    </w:tbl>
    <w:p w14:paraId="68BB0BB7" w14:textId="77777777" w:rsidR="00D47D1F" w:rsidRPr="0019178E" w:rsidRDefault="00D47D1F" w:rsidP="00D47D1F">
      <w:pPr>
        <w:tabs>
          <w:tab w:val="left" w:pos="9360"/>
        </w:tabs>
        <w:ind w:left="1714"/>
      </w:pPr>
      <w:r w:rsidRPr="0019178E">
        <w:rPr>
          <w:u w:val="single"/>
        </w:rPr>
        <w:tab/>
      </w:r>
    </w:p>
    <w:p w14:paraId="708685D7" w14:textId="6ABD60AB" w:rsidR="00D74DDD" w:rsidRPr="0019178E" w:rsidRDefault="00D74DDD" w:rsidP="00D47D1F">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608" w14:textId="77777777" w:rsidTr="00B94131">
        <w:tc>
          <w:tcPr>
            <w:tcW w:w="1728" w:type="dxa"/>
            <w:shd w:val="clear" w:color="auto" w:fill="auto"/>
          </w:tcPr>
          <w:p w14:paraId="708685D8" w14:textId="25734FEE" w:rsidR="00D74DDD" w:rsidRPr="0019178E" w:rsidRDefault="00D47D1F" w:rsidP="00D47D1F">
            <w:pPr>
              <w:pStyle w:val="Heading5"/>
            </w:pPr>
            <w:bookmarkStart w:id="7" w:name="_a.__Quick"/>
            <w:bookmarkEnd w:id="7"/>
            <w:proofErr w:type="gramStart"/>
            <w:r w:rsidRPr="0019178E">
              <w:t>b</w:t>
            </w:r>
            <w:r w:rsidR="00D74DDD" w:rsidRPr="0019178E">
              <w:t xml:space="preserve">  Quick</w:t>
            </w:r>
            <w:proofErr w:type="gramEnd"/>
            <w:r w:rsidR="00D74DDD" w:rsidRPr="0019178E">
              <w:t xml:space="preserve"> Start Claims </w:t>
            </w:r>
            <w:bookmarkStart w:id="8" w:name="B_3_b"/>
            <w:bookmarkEnd w:id="8"/>
            <w:r w:rsidR="00FC0D3F" w:rsidRPr="0019178E">
              <w:t xml:space="preserve"> </w:t>
            </w:r>
            <w:r w:rsidR="006D07BF" w:rsidRPr="0019178E">
              <w:t xml:space="preserve"> </w:t>
            </w:r>
            <w:r w:rsidR="00F82EDB" w:rsidRPr="0019178E">
              <w:t>Development</w:t>
            </w:r>
            <w:r w:rsidR="00FC0D3F" w:rsidRPr="0019178E">
              <w:t xml:space="preserve"> </w:t>
            </w:r>
            <w:r w:rsidR="00D83600" w:rsidRPr="0019178E">
              <w:t>P</w:t>
            </w:r>
            <w:r w:rsidR="00FC0D3F" w:rsidRPr="0019178E">
              <w:t>rocess</w:t>
            </w:r>
          </w:p>
        </w:tc>
        <w:tc>
          <w:tcPr>
            <w:tcW w:w="7740" w:type="dxa"/>
            <w:shd w:val="clear" w:color="auto" w:fill="auto"/>
          </w:tcPr>
          <w:p w14:paraId="5986E26E" w14:textId="53CE12CF" w:rsidR="00577434" w:rsidRPr="0019178E" w:rsidRDefault="00577434" w:rsidP="00B94131">
            <w:pPr>
              <w:pStyle w:val="BlockText"/>
            </w:pPr>
            <w:r w:rsidRPr="0019178E">
              <w:t xml:space="preserve">In addition to the responsibilities described in M21-1, Part III, Subpart </w:t>
            </w:r>
            <w:proofErr w:type="spellStart"/>
            <w:r w:rsidRPr="0019178E">
              <w:t>i</w:t>
            </w:r>
            <w:proofErr w:type="spellEnd"/>
            <w:r w:rsidRPr="0019178E">
              <w:t>, 2.B.</w:t>
            </w:r>
            <w:r w:rsidRPr="0019178E">
              <w:rPr>
                <w:rStyle w:val="Hyperlink"/>
              </w:rPr>
              <w:t>1</w:t>
            </w:r>
            <w:r w:rsidRPr="0019178E">
              <w:t xml:space="preserve">, intake sites are responsible for following the steps in the table below when </w:t>
            </w:r>
            <w:r w:rsidR="00F82EDB" w:rsidRPr="0019178E">
              <w:t>developing</w:t>
            </w:r>
            <w:r w:rsidRPr="0019178E">
              <w:t xml:space="preserve"> a Quick Start claim</w:t>
            </w:r>
            <w:r w:rsidR="00172084" w:rsidRPr="0019178E">
              <w:t>.</w:t>
            </w:r>
          </w:p>
          <w:p w14:paraId="26A97426" w14:textId="77777777" w:rsidR="00577434" w:rsidRPr="0019178E" w:rsidRDefault="00577434" w:rsidP="00B94131">
            <w:pPr>
              <w:pStyle w:val="BlockText"/>
            </w:pPr>
          </w:p>
          <w:tbl>
            <w:tblPr>
              <w:tblW w:w="7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4B5D0F" w:rsidRPr="0019178E" w14:paraId="12291EF4" w14:textId="77777777" w:rsidTr="009B128C">
              <w:tc>
                <w:tcPr>
                  <w:tcW w:w="675" w:type="pct"/>
                  <w:shd w:val="clear" w:color="auto" w:fill="auto"/>
                </w:tcPr>
                <w:p w14:paraId="09C94B00" w14:textId="77777777" w:rsidR="004B5D0F" w:rsidRPr="0019178E" w:rsidRDefault="004B5D0F" w:rsidP="009B128C">
                  <w:pPr>
                    <w:pStyle w:val="TableHeaderText"/>
                  </w:pPr>
                  <w:r w:rsidRPr="0019178E">
                    <w:t>Step</w:t>
                  </w:r>
                </w:p>
              </w:tc>
              <w:tc>
                <w:tcPr>
                  <w:tcW w:w="4325" w:type="pct"/>
                  <w:shd w:val="clear" w:color="auto" w:fill="auto"/>
                </w:tcPr>
                <w:p w14:paraId="0A4EF567" w14:textId="77777777" w:rsidR="004B5D0F" w:rsidRPr="0019178E" w:rsidRDefault="004B5D0F" w:rsidP="009B128C">
                  <w:pPr>
                    <w:pStyle w:val="TableHeaderText"/>
                  </w:pPr>
                  <w:r w:rsidRPr="0019178E">
                    <w:t>Action</w:t>
                  </w:r>
                </w:p>
              </w:tc>
            </w:tr>
            <w:tr w:rsidR="004B5D0F" w:rsidRPr="0019178E" w14:paraId="7DDD50C9" w14:textId="77777777" w:rsidTr="009B128C">
              <w:tc>
                <w:tcPr>
                  <w:tcW w:w="675" w:type="pct"/>
                  <w:shd w:val="clear" w:color="auto" w:fill="auto"/>
                </w:tcPr>
                <w:p w14:paraId="4E952266" w14:textId="77777777" w:rsidR="004B5D0F" w:rsidRPr="0019178E" w:rsidRDefault="004B5D0F" w:rsidP="009B128C">
                  <w:pPr>
                    <w:pStyle w:val="TableText"/>
                    <w:jc w:val="center"/>
                  </w:pPr>
                  <w:r w:rsidRPr="0019178E">
                    <w:t>1</w:t>
                  </w:r>
                </w:p>
              </w:tc>
              <w:tc>
                <w:tcPr>
                  <w:tcW w:w="4325" w:type="pct"/>
                  <w:shd w:val="clear" w:color="auto" w:fill="auto"/>
                </w:tcPr>
                <w:p w14:paraId="4A557FE4" w14:textId="437F5143" w:rsidR="004B5D0F" w:rsidRPr="0019178E" w:rsidRDefault="004B5D0F" w:rsidP="009B128C">
                  <w:pPr>
                    <w:pStyle w:val="TableText"/>
                  </w:pPr>
                  <w:r w:rsidRPr="0019178E">
                    <w:t xml:space="preserve">Did the </w:t>
                  </w:r>
                  <w:r w:rsidR="0056132C" w:rsidRPr="0019178E">
                    <w:t>s</w:t>
                  </w:r>
                  <w:r w:rsidRPr="0019178E">
                    <w:t>ervice</w:t>
                  </w:r>
                  <w:r w:rsidR="0056132C" w:rsidRPr="0019178E">
                    <w:t xml:space="preserve"> </w:t>
                  </w:r>
                  <w:r w:rsidRPr="0019178E">
                    <w:t xml:space="preserve">member file his/her claim on </w:t>
                  </w:r>
                  <w:hyperlink r:id="rId29" w:history="1">
                    <w:r w:rsidRPr="0019178E">
                      <w:rPr>
                        <w:rStyle w:val="Hyperlink"/>
                        <w:i/>
                      </w:rPr>
                      <w:t>VA Form 21-526EZ</w:t>
                    </w:r>
                  </w:hyperlink>
                  <w:r w:rsidRPr="0019178E">
                    <w:t>?</w:t>
                  </w:r>
                </w:p>
                <w:p w14:paraId="4D1829B1" w14:textId="77777777" w:rsidR="004B5D0F" w:rsidRPr="0019178E" w:rsidRDefault="004B5D0F" w:rsidP="009B128C">
                  <w:pPr>
                    <w:pStyle w:val="TableText"/>
                  </w:pPr>
                </w:p>
                <w:p w14:paraId="3304394D" w14:textId="77777777" w:rsidR="004B5D0F" w:rsidRPr="0019178E" w:rsidRDefault="004B5D0F" w:rsidP="009B128C">
                  <w:pPr>
                    <w:pStyle w:val="BulletText1"/>
                    <w:numPr>
                      <w:ilvl w:val="0"/>
                      <w:numId w:val="1"/>
                    </w:numPr>
                  </w:pPr>
                  <w:r w:rsidRPr="0019178E">
                    <w:t xml:space="preserve">If </w:t>
                  </w:r>
                  <w:r w:rsidRPr="0019178E">
                    <w:rPr>
                      <w:i/>
                    </w:rPr>
                    <w:t>yes</w:t>
                  </w:r>
                  <w:r w:rsidRPr="0019178E">
                    <w:t>, proceed to the next step.</w:t>
                  </w:r>
                </w:p>
                <w:p w14:paraId="44171C2F" w14:textId="77777777" w:rsidR="004B5D0F" w:rsidRPr="0019178E" w:rsidRDefault="004B5D0F" w:rsidP="009B128C">
                  <w:pPr>
                    <w:pStyle w:val="BulletText1"/>
                    <w:numPr>
                      <w:ilvl w:val="0"/>
                      <w:numId w:val="1"/>
                    </w:numPr>
                  </w:pPr>
                  <w:r w:rsidRPr="0019178E">
                    <w:t xml:space="preserve">If </w:t>
                  </w:r>
                  <w:r w:rsidRPr="0019178E">
                    <w:rPr>
                      <w:i/>
                    </w:rPr>
                    <w:t>no</w:t>
                  </w:r>
                  <w:r w:rsidRPr="0019178E">
                    <w:t xml:space="preserve">, </w:t>
                  </w:r>
                </w:p>
                <w:p w14:paraId="45A10F6A" w14:textId="169982EF" w:rsidR="004B5D0F" w:rsidRPr="0019178E" w:rsidRDefault="004B5D0F" w:rsidP="009B128C">
                  <w:pPr>
                    <w:pStyle w:val="BulletText2"/>
                    <w:numPr>
                      <w:ilvl w:val="0"/>
                      <w:numId w:val="2"/>
                    </w:numPr>
                  </w:pPr>
                  <w:r w:rsidRPr="0019178E">
                    <w:t xml:space="preserve">provide the </w:t>
                  </w:r>
                  <w:r w:rsidR="0056132C" w:rsidRPr="0019178E">
                    <w:t>s</w:t>
                  </w:r>
                  <w:r w:rsidRPr="0019178E">
                    <w:t>ervice</w:t>
                  </w:r>
                  <w:r w:rsidR="0056132C" w:rsidRPr="0019178E">
                    <w:t xml:space="preserve"> </w:t>
                  </w:r>
                  <w:r w:rsidRPr="0019178E">
                    <w:t xml:space="preserve">member with </w:t>
                  </w:r>
                  <w:hyperlink r:id="rId30" w:history="1">
                    <w:r w:rsidRPr="0019178E">
                      <w:rPr>
                        <w:rStyle w:val="Hyperlink"/>
                      </w:rPr>
                      <w:t>Section 5103 notice</w:t>
                    </w:r>
                  </w:hyperlink>
                  <w:r w:rsidRPr="0019178E">
                    <w:t>, and</w:t>
                  </w:r>
                </w:p>
                <w:p w14:paraId="4ED93544" w14:textId="77777777" w:rsidR="004B5D0F" w:rsidRPr="0019178E" w:rsidRDefault="004B5D0F" w:rsidP="009B128C">
                  <w:pPr>
                    <w:pStyle w:val="BulletText2"/>
                    <w:numPr>
                      <w:ilvl w:val="0"/>
                      <w:numId w:val="2"/>
                    </w:numPr>
                  </w:pPr>
                  <w:proofErr w:type="gramStart"/>
                  <w:r w:rsidRPr="0019178E">
                    <w:t>proceed</w:t>
                  </w:r>
                  <w:proofErr w:type="gramEnd"/>
                  <w:r w:rsidRPr="0019178E">
                    <w:t xml:space="preserve"> to the next step.</w:t>
                  </w:r>
                </w:p>
              </w:tc>
            </w:tr>
            <w:tr w:rsidR="004B5D0F" w:rsidRPr="0019178E" w14:paraId="5CF33B82" w14:textId="77777777" w:rsidTr="009B128C">
              <w:tc>
                <w:tcPr>
                  <w:tcW w:w="675" w:type="pct"/>
                  <w:shd w:val="clear" w:color="auto" w:fill="auto"/>
                </w:tcPr>
                <w:p w14:paraId="2E711C1E" w14:textId="065D451F" w:rsidR="004B5D0F" w:rsidRPr="0019178E" w:rsidRDefault="00B2591C" w:rsidP="009B128C">
                  <w:pPr>
                    <w:pStyle w:val="TableText"/>
                    <w:jc w:val="center"/>
                  </w:pPr>
                  <w:r w:rsidRPr="0019178E">
                    <w:t>2</w:t>
                  </w:r>
                </w:p>
              </w:tc>
              <w:tc>
                <w:tcPr>
                  <w:tcW w:w="4325" w:type="pct"/>
                  <w:shd w:val="clear" w:color="auto" w:fill="auto"/>
                </w:tcPr>
                <w:p w14:paraId="4450705B" w14:textId="5711A798" w:rsidR="004B5D0F" w:rsidRPr="0019178E" w:rsidRDefault="004B5D0F" w:rsidP="007E45DD">
                  <w:pPr>
                    <w:pStyle w:val="TableText"/>
                  </w:pPr>
                  <w:r w:rsidRPr="0019178E">
                    <w:rPr>
                      <w:color w:val="auto"/>
                    </w:rPr>
                    <w:t>Establish a BIRLS record (if one does not already exist).</w:t>
                  </w:r>
                </w:p>
              </w:tc>
            </w:tr>
            <w:tr w:rsidR="004B5D0F" w:rsidRPr="0019178E" w14:paraId="28E78F9F" w14:textId="77777777" w:rsidTr="009B128C">
              <w:tc>
                <w:tcPr>
                  <w:tcW w:w="675" w:type="pct"/>
                  <w:shd w:val="clear" w:color="auto" w:fill="auto"/>
                </w:tcPr>
                <w:p w14:paraId="7A3ECC01" w14:textId="5B5750DA" w:rsidR="004B5D0F" w:rsidRPr="0019178E" w:rsidRDefault="00B2591C" w:rsidP="009B128C">
                  <w:pPr>
                    <w:pStyle w:val="TableText"/>
                    <w:jc w:val="center"/>
                  </w:pPr>
                  <w:r w:rsidRPr="0019178E">
                    <w:t>3</w:t>
                  </w:r>
                </w:p>
              </w:tc>
              <w:tc>
                <w:tcPr>
                  <w:tcW w:w="4325" w:type="pct"/>
                  <w:shd w:val="clear" w:color="auto" w:fill="auto"/>
                </w:tcPr>
                <w:p w14:paraId="56254423" w14:textId="1C51D0A8" w:rsidR="004B5D0F" w:rsidRPr="0019178E" w:rsidRDefault="004B5D0F" w:rsidP="009B128C">
                  <w:pPr>
                    <w:pStyle w:val="TableText"/>
                    <w:rPr>
                      <w:color w:val="auto"/>
                    </w:rPr>
                  </w:pPr>
                  <w:r w:rsidRPr="0019178E">
                    <w:t xml:space="preserve">Verify whether the claim </w:t>
                  </w:r>
                  <w:r w:rsidR="008149BA" w:rsidRPr="0019178E">
                    <w:t>can be processed in</w:t>
                  </w:r>
                  <w:r w:rsidRPr="0019178E">
                    <w:t xml:space="preserve"> VBMS.</w:t>
                  </w:r>
                </w:p>
                <w:p w14:paraId="6EB3E3A1" w14:textId="77777777" w:rsidR="004B5D0F" w:rsidRPr="0019178E" w:rsidRDefault="004B5D0F" w:rsidP="009B128C">
                  <w:pPr>
                    <w:pStyle w:val="TableText"/>
                    <w:rPr>
                      <w:color w:val="auto"/>
                    </w:rPr>
                  </w:pPr>
                </w:p>
                <w:p w14:paraId="06308D6E" w14:textId="77777777" w:rsidR="004B5D0F" w:rsidRPr="0019178E" w:rsidRDefault="004B5D0F" w:rsidP="009B128C">
                  <w:pPr>
                    <w:pStyle w:val="TableText"/>
                    <w:rPr>
                      <w:color w:val="auto"/>
                    </w:rPr>
                  </w:pPr>
                </w:p>
                <w:tbl>
                  <w:tblPr>
                    <w:tblStyle w:val="TableGrid"/>
                    <w:tblW w:w="6346" w:type="dxa"/>
                    <w:tblLayout w:type="fixed"/>
                    <w:tblLook w:val="04A0" w:firstRow="1" w:lastRow="0" w:firstColumn="1" w:lastColumn="0" w:noHBand="0" w:noVBand="1"/>
                  </w:tblPr>
                  <w:tblGrid>
                    <w:gridCol w:w="3037"/>
                    <w:gridCol w:w="3309"/>
                  </w:tblGrid>
                  <w:tr w:rsidR="004B5D0F" w:rsidRPr="0019178E" w14:paraId="7AAE8E46" w14:textId="77777777" w:rsidTr="009B128C">
                    <w:tc>
                      <w:tcPr>
                        <w:tcW w:w="3037" w:type="dxa"/>
                      </w:tcPr>
                      <w:p w14:paraId="0FAE64B2" w14:textId="77777777" w:rsidR="004B5D0F" w:rsidRPr="0019178E" w:rsidRDefault="004B5D0F" w:rsidP="009B128C">
                        <w:pPr>
                          <w:rPr>
                            <w:b/>
                          </w:rPr>
                        </w:pPr>
                        <w:r w:rsidRPr="0019178E">
                          <w:rPr>
                            <w:b/>
                          </w:rPr>
                          <w:t>If the claim type…</w:t>
                        </w:r>
                      </w:p>
                    </w:tc>
                    <w:tc>
                      <w:tcPr>
                        <w:tcW w:w="3309" w:type="dxa"/>
                      </w:tcPr>
                      <w:p w14:paraId="3059A8D4" w14:textId="77777777" w:rsidR="004B5D0F" w:rsidRPr="0019178E" w:rsidRDefault="004B5D0F" w:rsidP="009B128C">
                        <w:pPr>
                          <w:rPr>
                            <w:b/>
                          </w:rPr>
                        </w:pPr>
                        <w:r w:rsidRPr="0019178E">
                          <w:rPr>
                            <w:b/>
                          </w:rPr>
                          <w:t>Then ...</w:t>
                        </w:r>
                      </w:p>
                    </w:tc>
                  </w:tr>
                  <w:tr w:rsidR="004B5D0F" w:rsidRPr="0019178E" w14:paraId="60D8B375" w14:textId="77777777" w:rsidTr="009B128C">
                    <w:tc>
                      <w:tcPr>
                        <w:tcW w:w="3037" w:type="dxa"/>
                      </w:tcPr>
                      <w:p w14:paraId="15951BA7" w14:textId="77777777" w:rsidR="004B5D0F" w:rsidRPr="0019178E" w:rsidRDefault="004B5D0F" w:rsidP="009B128C">
                        <w:r w:rsidRPr="0019178E">
                          <w:t xml:space="preserve">is </w:t>
                        </w:r>
                        <w:r w:rsidRPr="0019178E">
                          <w:rPr>
                            <w:b/>
                            <w:i/>
                          </w:rPr>
                          <w:t>not</w:t>
                        </w:r>
                        <w:r w:rsidRPr="0019178E">
                          <w:t xml:space="preserve"> excluded from VBMS</w:t>
                        </w:r>
                      </w:p>
                    </w:tc>
                    <w:tc>
                      <w:tcPr>
                        <w:tcW w:w="3309" w:type="dxa"/>
                      </w:tcPr>
                      <w:p w14:paraId="145291B0" w14:textId="23CB1CE8" w:rsidR="004B5D0F" w:rsidRPr="0019178E" w:rsidRDefault="00282D1B" w:rsidP="007103F0">
                        <w:pPr>
                          <w:pStyle w:val="ListParagraph"/>
                          <w:numPr>
                            <w:ilvl w:val="0"/>
                            <w:numId w:val="8"/>
                          </w:numPr>
                          <w:ind w:left="158" w:hanging="187"/>
                        </w:pPr>
                        <w:r w:rsidRPr="0019178E">
                          <w:rPr>
                            <w:color w:val="auto"/>
                          </w:rPr>
                          <w:t>c</w:t>
                        </w:r>
                        <w:r w:rsidR="004B5D0F" w:rsidRPr="0019178E">
                          <w:rPr>
                            <w:color w:val="auto"/>
                          </w:rPr>
                          <w:t>reate a COVERS location for the folder (if one does not already exist) but do not create a physical folder</w:t>
                        </w:r>
                        <w:r w:rsidRPr="0019178E">
                          <w:rPr>
                            <w:color w:val="auto"/>
                          </w:rPr>
                          <w:t>, and</w:t>
                        </w:r>
                      </w:p>
                      <w:p w14:paraId="3EABD35F" w14:textId="4220AF99" w:rsidR="004B5D0F" w:rsidRPr="0019178E" w:rsidRDefault="00282D1B" w:rsidP="007103F0">
                        <w:pPr>
                          <w:pStyle w:val="ListParagraph"/>
                          <w:numPr>
                            <w:ilvl w:val="0"/>
                            <w:numId w:val="8"/>
                          </w:numPr>
                          <w:ind w:left="158" w:hanging="187"/>
                        </w:pPr>
                        <w:proofErr w:type="gramStart"/>
                        <w:r w:rsidRPr="0019178E">
                          <w:rPr>
                            <w:color w:val="auto"/>
                          </w:rPr>
                          <w:t>p</w:t>
                        </w:r>
                        <w:r w:rsidR="004B5D0F" w:rsidRPr="0019178E">
                          <w:rPr>
                            <w:color w:val="auto"/>
                          </w:rPr>
                          <w:t>lace</w:t>
                        </w:r>
                        <w:proofErr w:type="gramEnd"/>
                        <w:r w:rsidR="004B5D0F" w:rsidRPr="0019178E">
                          <w:rPr>
                            <w:color w:val="auto"/>
                          </w:rPr>
                          <w:t xml:space="preserve"> the claim under EP control in VBMS</w:t>
                        </w:r>
                        <w:r w:rsidRPr="0019178E">
                          <w:rPr>
                            <w:color w:val="auto"/>
                          </w:rPr>
                          <w:t>.</w:t>
                        </w:r>
                      </w:p>
                    </w:tc>
                  </w:tr>
                  <w:tr w:rsidR="004B5D0F" w:rsidRPr="0019178E" w14:paraId="5F31E1D9" w14:textId="77777777" w:rsidTr="009B128C">
                    <w:tc>
                      <w:tcPr>
                        <w:tcW w:w="3037" w:type="dxa"/>
                      </w:tcPr>
                      <w:p w14:paraId="7469886F" w14:textId="77777777" w:rsidR="004B5D0F" w:rsidRPr="0019178E" w:rsidRDefault="004B5D0F" w:rsidP="009B128C">
                        <w:r w:rsidRPr="0019178E">
                          <w:t>is excluded from VBMS</w:t>
                        </w:r>
                      </w:p>
                    </w:tc>
                    <w:tc>
                      <w:tcPr>
                        <w:tcW w:w="3309" w:type="dxa"/>
                      </w:tcPr>
                      <w:p w14:paraId="0FA410F9" w14:textId="7EB2E55A" w:rsidR="004B5D0F" w:rsidRPr="0019178E" w:rsidRDefault="00282D1B" w:rsidP="007103F0">
                        <w:pPr>
                          <w:pStyle w:val="ListParagraph"/>
                          <w:numPr>
                            <w:ilvl w:val="0"/>
                            <w:numId w:val="9"/>
                          </w:numPr>
                          <w:ind w:left="158" w:hanging="187"/>
                        </w:pPr>
                        <w:r w:rsidRPr="0019178E">
                          <w:t>b</w:t>
                        </w:r>
                        <w:r w:rsidR="004B5D0F" w:rsidRPr="0019178E">
                          <w:t>uild a red rope claims folder if one does not already exist</w:t>
                        </w:r>
                        <w:r w:rsidRPr="0019178E">
                          <w:t>, and</w:t>
                        </w:r>
                      </w:p>
                      <w:p w14:paraId="0F4AACB8" w14:textId="77777777" w:rsidR="00FF2A8E" w:rsidRPr="0019178E" w:rsidRDefault="00282D1B" w:rsidP="00FC5738">
                        <w:pPr>
                          <w:pStyle w:val="ListParagraph"/>
                          <w:numPr>
                            <w:ilvl w:val="0"/>
                            <w:numId w:val="9"/>
                          </w:numPr>
                          <w:ind w:left="158" w:hanging="187"/>
                        </w:pPr>
                        <w:proofErr w:type="gramStart"/>
                        <w:r w:rsidRPr="0019178E">
                          <w:t>p</w:t>
                        </w:r>
                        <w:r w:rsidR="004B5D0F" w:rsidRPr="0019178E">
                          <w:t>lace</w:t>
                        </w:r>
                        <w:proofErr w:type="gramEnd"/>
                        <w:r w:rsidR="004B5D0F" w:rsidRPr="0019178E">
                          <w:t xml:space="preserve"> the claim under EP control in Share</w:t>
                        </w:r>
                        <w:r w:rsidRPr="0019178E">
                          <w:t>.</w:t>
                        </w:r>
                      </w:p>
                      <w:p w14:paraId="0B644A59" w14:textId="77777777" w:rsidR="00FF2A8E" w:rsidRPr="0019178E" w:rsidRDefault="00FF2A8E" w:rsidP="00FF2A8E">
                        <w:pPr>
                          <w:ind w:left="-29"/>
                        </w:pPr>
                      </w:p>
                      <w:p w14:paraId="57C94390" w14:textId="0D99842D" w:rsidR="004B5D0F" w:rsidRPr="0019178E" w:rsidRDefault="004B5D0F" w:rsidP="00FF2A8E">
                        <w:pPr>
                          <w:ind w:left="-29"/>
                        </w:pPr>
                      </w:p>
                    </w:tc>
                  </w:tr>
                </w:tbl>
                <w:p w14:paraId="17B22950" w14:textId="77777777" w:rsidR="004B5D0F" w:rsidRPr="0019178E" w:rsidRDefault="004B5D0F" w:rsidP="009B128C"/>
              </w:tc>
            </w:tr>
            <w:tr w:rsidR="004B5D0F" w:rsidRPr="0019178E" w14:paraId="013B7686" w14:textId="77777777" w:rsidTr="009B128C">
              <w:tc>
                <w:tcPr>
                  <w:tcW w:w="675" w:type="pct"/>
                  <w:shd w:val="clear" w:color="auto" w:fill="auto"/>
                </w:tcPr>
                <w:p w14:paraId="567D8B05" w14:textId="021E5A53" w:rsidR="004B5D0F" w:rsidRPr="0019178E" w:rsidRDefault="00B2591C" w:rsidP="009B128C">
                  <w:pPr>
                    <w:pStyle w:val="TableText"/>
                    <w:jc w:val="center"/>
                  </w:pPr>
                  <w:r w:rsidRPr="0019178E">
                    <w:t>4</w:t>
                  </w:r>
                </w:p>
              </w:tc>
              <w:tc>
                <w:tcPr>
                  <w:tcW w:w="4325" w:type="pct"/>
                  <w:shd w:val="clear" w:color="auto" w:fill="auto"/>
                </w:tcPr>
                <w:p w14:paraId="294B2ADD" w14:textId="77777777" w:rsidR="004B5D0F" w:rsidRPr="0019178E" w:rsidRDefault="004B5D0F" w:rsidP="009B128C">
                  <w:pPr>
                    <w:pStyle w:val="TableText"/>
                    <w:rPr>
                      <w:color w:val="auto"/>
                    </w:rPr>
                  </w:pPr>
                  <w:r w:rsidRPr="0019178E">
                    <w:rPr>
                      <w:color w:val="auto"/>
                    </w:rPr>
                    <w:t xml:space="preserve">Ensure all evidence is secured together, including </w:t>
                  </w:r>
                </w:p>
                <w:p w14:paraId="2BFC0244" w14:textId="77777777" w:rsidR="00282D1B" w:rsidRPr="0019178E" w:rsidRDefault="00282D1B" w:rsidP="009B128C">
                  <w:pPr>
                    <w:pStyle w:val="TableText"/>
                    <w:rPr>
                      <w:color w:val="auto"/>
                    </w:rPr>
                  </w:pPr>
                </w:p>
                <w:p w14:paraId="43B83747" w14:textId="28639EF5" w:rsidR="004B5D0F" w:rsidRPr="0019178E" w:rsidRDefault="004B5D0F" w:rsidP="009B128C">
                  <w:pPr>
                    <w:pStyle w:val="BulletText1"/>
                    <w:numPr>
                      <w:ilvl w:val="0"/>
                      <w:numId w:val="1"/>
                    </w:numPr>
                    <w:rPr>
                      <w:b/>
                      <w:bCs/>
                      <w:i/>
                      <w:color w:val="auto"/>
                    </w:rPr>
                  </w:pPr>
                  <w:r w:rsidRPr="0019178E">
                    <w:rPr>
                      <w:color w:val="auto"/>
                    </w:rPr>
                    <w:t xml:space="preserve">a dated copy of the Section 5103 notice or a completed and signed </w:t>
                  </w:r>
                  <w:hyperlink r:id="rId31" w:history="1">
                    <w:r w:rsidRPr="0019178E">
                      <w:rPr>
                        <w:rStyle w:val="Hyperlink"/>
                        <w:i/>
                        <w:color w:val="auto"/>
                        <w:u w:val="none"/>
                      </w:rPr>
                      <w:t>VA Form 21-526EZ</w:t>
                    </w:r>
                  </w:hyperlink>
                </w:p>
                <w:p w14:paraId="0D2D7437" w14:textId="617BC1FF" w:rsidR="004B5D0F" w:rsidRPr="0019178E" w:rsidRDefault="004B5D0F" w:rsidP="009B128C">
                  <w:pPr>
                    <w:pStyle w:val="BulletText1"/>
                    <w:numPr>
                      <w:ilvl w:val="0"/>
                      <w:numId w:val="1"/>
                    </w:numPr>
                    <w:rPr>
                      <w:color w:val="auto"/>
                    </w:rPr>
                  </w:pPr>
                  <w:r w:rsidRPr="0019178E">
                    <w:t>photocopies of STRs</w:t>
                  </w:r>
                  <w:r w:rsidR="00713546" w:rsidRPr="0019178E">
                    <w:t>, CD-ROM,</w:t>
                  </w:r>
                  <w:r w:rsidR="00282D1B" w:rsidRPr="0019178E">
                    <w:t xml:space="preserve"> and</w:t>
                  </w:r>
                  <w:r w:rsidRPr="0019178E">
                    <w:t xml:space="preserve"> </w:t>
                  </w:r>
                  <w:r w:rsidRPr="0019178E">
                    <w:rPr>
                      <w:color w:val="auto"/>
                    </w:rPr>
                    <w:t>any digital media files</w:t>
                  </w:r>
                  <w:r w:rsidR="00282D1B" w:rsidRPr="0019178E">
                    <w:rPr>
                      <w:color w:val="auto"/>
                    </w:rPr>
                    <w:t>,</w:t>
                  </w:r>
                  <w:r w:rsidRPr="0019178E">
                    <w:rPr>
                      <w:color w:val="auto"/>
                    </w:rPr>
                    <w:t xml:space="preserve"> </w:t>
                  </w:r>
                  <w:r w:rsidRPr="0019178E">
                    <w:t>and</w:t>
                  </w:r>
                </w:p>
                <w:p w14:paraId="23D01828" w14:textId="27FC6A71" w:rsidR="004B5D0F" w:rsidRPr="0019178E" w:rsidRDefault="004B5D0F" w:rsidP="009B128C">
                  <w:pPr>
                    <w:pStyle w:val="BulletText1"/>
                    <w:numPr>
                      <w:ilvl w:val="0"/>
                      <w:numId w:val="1"/>
                    </w:numPr>
                    <w:rPr>
                      <w:color w:val="auto"/>
                    </w:rPr>
                  </w:pPr>
                  <w:proofErr w:type="gramStart"/>
                  <w:r w:rsidRPr="0019178E">
                    <w:t>any</w:t>
                  </w:r>
                  <w:proofErr w:type="gramEnd"/>
                  <w:r w:rsidRPr="0019178E">
                    <w:t xml:space="preserve"> other evidence and information submitted in support of the claim</w:t>
                  </w:r>
                  <w:r w:rsidR="00282D1B" w:rsidRPr="0019178E">
                    <w:t>.</w:t>
                  </w:r>
                </w:p>
              </w:tc>
            </w:tr>
            <w:tr w:rsidR="00951B7D" w:rsidRPr="0019178E" w14:paraId="7FF9F4F6" w14:textId="77777777" w:rsidTr="009B128C">
              <w:tc>
                <w:tcPr>
                  <w:tcW w:w="675" w:type="pct"/>
                  <w:shd w:val="clear" w:color="auto" w:fill="auto"/>
                </w:tcPr>
                <w:p w14:paraId="203FADA8" w14:textId="0DE9A64F" w:rsidR="00951B7D" w:rsidRPr="0019178E" w:rsidRDefault="00951B7D" w:rsidP="009B128C">
                  <w:pPr>
                    <w:pStyle w:val="TableText"/>
                    <w:jc w:val="center"/>
                  </w:pPr>
                  <w:r w:rsidRPr="0019178E">
                    <w:t>5</w:t>
                  </w:r>
                </w:p>
              </w:tc>
              <w:tc>
                <w:tcPr>
                  <w:tcW w:w="4325" w:type="pct"/>
                  <w:shd w:val="clear" w:color="auto" w:fill="auto"/>
                </w:tcPr>
                <w:p w14:paraId="5AAC4FE5" w14:textId="55705C4E" w:rsidR="00951B7D" w:rsidRPr="0019178E" w:rsidRDefault="00951B7D" w:rsidP="00951B7D">
                  <w:pPr>
                    <w:pStyle w:val="TableText"/>
                  </w:pPr>
                  <w:r w:rsidRPr="0019178E">
                    <w:t xml:space="preserve">Verify if the VA examination requires claim file review and whether the </w:t>
                  </w:r>
                  <w:r w:rsidR="003F70BE" w:rsidRPr="0019178E">
                    <w:t>s</w:t>
                  </w:r>
                  <w:r w:rsidRPr="0019178E">
                    <w:t>ervice</w:t>
                  </w:r>
                  <w:r w:rsidR="003F70BE" w:rsidRPr="0019178E">
                    <w:t xml:space="preserve"> </w:t>
                  </w:r>
                  <w:r w:rsidRPr="0019178E">
                    <w:t>member will be available in the area of the intake site for examinations prior to release from active duty</w:t>
                  </w:r>
                  <w:proofErr w:type="gramStart"/>
                  <w:r w:rsidRPr="0019178E">
                    <w:t>..</w:t>
                  </w:r>
                  <w:proofErr w:type="gramEnd"/>
                </w:p>
                <w:p w14:paraId="3182FA6C" w14:textId="77777777" w:rsidR="00951B7D" w:rsidRPr="0019178E" w:rsidRDefault="00951B7D" w:rsidP="00951B7D"/>
                <w:tbl>
                  <w:tblPr>
                    <w:tblStyle w:val="TableGrid"/>
                    <w:tblW w:w="6367" w:type="dxa"/>
                    <w:tblLayout w:type="fixed"/>
                    <w:tblLook w:val="04A0" w:firstRow="1" w:lastRow="0" w:firstColumn="1" w:lastColumn="0" w:noHBand="0" w:noVBand="1"/>
                  </w:tblPr>
                  <w:tblGrid>
                    <w:gridCol w:w="3037"/>
                    <w:gridCol w:w="3330"/>
                  </w:tblGrid>
                  <w:tr w:rsidR="00951B7D" w:rsidRPr="0019178E" w14:paraId="184C1EB8" w14:textId="77777777" w:rsidTr="003B0DBD">
                    <w:tc>
                      <w:tcPr>
                        <w:tcW w:w="3037" w:type="dxa"/>
                      </w:tcPr>
                      <w:p w14:paraId="54048C84" w14:textId="77777777" w:rsidR="00951B7D" w:rsidRPr="0019178E" w:rsidRDefault="00951B7D" w:rsidP="003B0DBD">
                        <w:pPr>
                          <w:rPr>
                            <w:b/>
                          </w:rPr>
                        </w:pPr>
                        <w:r w:rsidRPr="0019178E">
                          <w:rPr>
                            <w:b/>
                          </w:rPr>
                          <w:t>If the VA examination...</w:t>
                        </w:r>
                      </w:p>
                    </w:tc>
                    <w:tc>
                      <w:tcPr>
                        <w:tcW w:w="3330" w:type="dxa"/>
                      </w:tcPr>
                      <w:p w14:paraId="4D8F94CB" w14:textId="77777777" w:rsidR="00951B7D" w:rsidRPr="0019178E" w:rsidRDefault="00951B7D" w:rsidP="003B0DBD">
                        <w:pPr>
                          <w:rPr>
                            <w:b/>
                          </w:rPr>
                        </w:pPr>
                        <w:r w:rsidRPr="0019178E">
                          <w:rPr>
                            <w:b/>
                          </w:rPr>
                          <w:t>Then ...</w:t>
                        </w:r>
                      </w:p>
                    </w:tc>
                  </w:tr>
                  <w:tr w:rsidR="00951B7D" w:rsidRPr="0019178E" w14:paraId="4F66BD06" w14:textId="77777777" w:rsidTr="003B0DBD">
                    <w:tc>
                      <w:tcPr>
                        <w:tcW w:w="3037" w:type="dxa"/>
                      </w:tcPr>
                      <w:p w14:paraId="3B432CB2" w14:textId="77777777" w:rsidR="00951B7D" w:rsidRPr="0019178E" w:rsidRDefault="00951B7D" w:rsidP="009F6F07">
                        <w:pPr>
                          <w:pStyle w:val="ListParagraph"/>
                          <w:numPr>
                            <w:ilvl w:val="0"/>
                            <w:numId w:val="98"/>
                          </w:numPr>
                          <w:ind w:left="158" w:hanging="187"/>
                        </w:pPr>
                        <w:r w:rsidRPr="0019178E">
                          <w:rPr>
                            <w:i/>
                          </w:rPr>
                          <w:t xml:space="preserve">does </w:t>
                        </w:r>
                        <w:r w:rsidRPr="0019178E">
                          <w:t>require claim file review, and</w:t>
                        </w:r>
                      </w:p>
                      <w:p w14:paraId="1B1676D1" w14:textId="529211BF" w:rsidR="00951B7D" w:rsidRPr="0019178E" w:rsidRDefault="00951B7D" w:rsidP="003F70BE">
                        <w:pPr>
                          <w:pStyle w:val="ListParagraph"/>
                          <w:numPr>
                            <w:ilvl w:val="0"/>
                            <w:numId w:val="97"/>
                          </w:numPr>
                          <w:ind w:left="158" w:hanging="187"/>
                        </w:pPr>
                        <w:r w:rsidRPr="0019178E">
                          <w:t xml:space="preserve">the </w:t>
                        </w:r>
                        <w:r w:rsidR="003F70BE" w:rsidRPr="0019178E">
                          <w:t>s</w:t>
                        </w:r>
                        <w:r w:rsidRPr="0019178E">
                          <w:t>ervice</w:t>
                        </w:r>
                        <w:r w:rsidR="003F70BE" w:rsidRPr="0019178E">
                          <w:t xml:space="preserve"> </w:t>
                        </w:r>
                        <w:r w:rsidRPr="0019178E">
                          <w:t>member will be available for examination at the intake site area by the time claim documents are scanned and uploaded</w:t>
                        </w:r>
                      </w:p>
                    </w:tc>
                    <w:tc>
                      <w:tcPr>
                        <w:tcW w:w="3330" w:type="dxa"/>
                      </w:tcPr>
                      <w:p w14:paraId="0748C327" w14:textId="77777777" w:rsidR="009F6F07" w:rsidRPr="0019178E" w:rsidRDefault="00951B7D" w:rsidP="009F6F07">
                        <w:pPr>
                          <w:pStyle w:val="ListParagraph"/>
                          <w:numPr>
                            <w:ilvl w:val="0"/>
                            <w:numId w:val="109"/>
                          </w:numPr>
                          <w:ind w:left="158" w:hanging="187"/>
                        </w:pPr>
                        <w:r w:rsidRPr="0019178E">
                          <w:t xml:space="preserve">send all evidence for scanning upload </w:t>
                        </w:r>
                        <w:r w:rsidRPr="0019178E">
                          <w:rPr>
                            <w:b/>
                            <w:i/>
                          </w:rPr>
                          <w:t>within five calendar days</w:t>
                        </w:r>
                        <w:r w:rsidRPr="0019178E">
                          <w:t xml:space="preserve"> of receipt of the claim</w:t>
                        </w:r>
                        <w:r w:rsidRPr="0019178E">
                          <w:rPr>
                            <w:rStyle w:val="Hyperlink"/>
                          </w:rPr>
                          <w:t>,</w:t>
                        </w:r>
                      </w:p>
                      <w:p w14:paraId="47D8F4B6" w14:textId="48BFBE6D" w:rsidR="00951B7D" w:rsidRPr="0019178E" w:rsidRDefault="009F6F07" w:rsidP="009F6F07">
                        <w:pPr>
                          <w:pStyle w:val="ListParagraph"/>
                          <w:numPr>
                            <w:ilvl w:val="0"/>
                            <w:numId w:val="109"/>
                          </w:numPr>
                          <w:ind w:left="158" w:hanging="187"/>
                          <w:rPr>
                            <w:rStyle w:val="Hyperlink"/>
                            <w:color w:val="000000"/>
                            <w:u w:val="none"/>
                          </w:rPr>
                        </w:pPr>
                        <w:r w:rsidRPr="0019178E">
                          <w:t xml:space="preserve">add a VBMS custom tracked item, </w:t>
                        </w:r>
                        <w:r w:rsidRPr="0019178E">
                          <w:rPr>
                            <w:i/>
                          </w:rPr>
                          <w:t>Documents sent for scanning,</w:t>
                        </w:r>
                        <w:r w:rsidRPr="0019178E">
                          <w:t xml:space="preserve"> with a 10 day suspense</w:t>
                        </w:r>
                      </w:p>
                      <w:p w14:paraId="0D64B07E" w14:textId="034DDB7C" w:rsidR="00951B7D" w:rsidRPr="0019178E" w:rsidRDefault="00951B7D" w:rsidP="009F6F07">
                        <w:pPr>
                          <w:pStyle w:val="ListParagraph"/>
                          <w:numPr>
                            <w:ilvl w:val="0"/>
                            <w:numId w:val="110"/>
                          </w:numPr>
                          <w:ind w:left="346" w:hanging="187"/>
                        </w:pPr>
                        <w:r w:rsidRPr="0019178E">
                          <w:t xml:space="preserve">If the documents are not available in VBMS within 10 days, suspense for an additional five days.  If the documents are not present after 15 days, email the </w:t>
                        </w:r>
                        <w:hyperlink r:id="rId32" w:history="1">
                          <w:r w:rsidR="003F70BE" w:rsidRPr="0019178E">
                            <w:rPr>
                              <w:rStyle w:val="Hyperlink"/>
                            </w:rPr>
                            <w:t>VCIP Mailbox</w:t>
                          </w:r>
                        </w:hyperlink>
                        <w:r w:rsidR="003F70BE" w:rsidRPr="0019178E">
                          <w:rPr>
                            <w:rStyle w:val="Hyperlink"/>
                          </w:rPr>
                          <w:t xml:space="preserve"> </w:t>
                        </w:r>
                        <w:r w:rsidRPr="0019178E">
                          <w:t>for resolution</w:t>
                        </w:r>
                      </w:p>
                      <w:p w14:paraId="6AD38373" w14:textId="77777777" w:rsidR="00951B7D" w:rsidRPr="0019178E" w:rsidRDefault="00951B7D" w:rsidP="00951B7D">
                        <w:pPr>
                          <w:pStyle w:val="ListParagraph"/>
                          <w:numPr>
                            <w:ilvl w:val="0"/>
                            <w:numId w:val="12"/>
                          </w:numPr>
                          <w:ind w:left="158" w:hanging="187"/>
                        </w:pPr>
                        <w:r w:rsidRPr="0019178E">
                          <w:rPr>
                            <w:b/>
                            <w:i/>
                          </w:rPr>
                          <w:t>within five calendar days</w:t>
                        </w:r>
                        <w:r w:rsidRPr="0019178E">
                          <w:t xml:space="preserve"> of notification that all evidence is uploaded into the </w:t>
                        </w:r>
                        <w:proofErr w:type="spellStart"/>
                        <w:r w:rsidRPr="0019178E">
                          <w:t>eFolder</w:t>
                        </w:r>
                        <w:proofErr w:type="spellEnd"/>
                        <w:r w:rsidRPr="0019178E">
                          <w:t>, requested the Separation Health Assessment (SHA) DBQ and any other necessary specialty examinations</w:t>
                        </w:r>
                      </w:p>
                    </w:tc>
                  </w:tr>
                  <w:tr w:rsidR="00951B7D" w:rsidRPr="0019178E" w14:paraId="261059F1" w14:textId="77777777" w:rsidTr="003B0DBD">
                    <w:tc>
                      <w:tcPr>
                        <w:tcW w:w="3037" w:type="dxa"/>
                      </w:tcPr>
                      <w:p w14:paraId="336E7EC0" w14:textId="77777777" w:rsidR="00951B7D" w:rsidRPr="0019178E" w:rsidRDefault="00951B7D" w:rsidP="009F6F07">
                        <w:pPr>
                          <w:pStyle w:val="ListParagraph"/>
                          <w:numPr>
                            <w:ilvl w:val="0"/>
                            <w:numId w:val="99"/>
                          </w:numPr>
                          <w:ind w:left="158" w:hanging="187"/>
                        </w:pPr>
                        <w:r w:rsidRPr="0019178E">
                          <w:rPr>
                            <w:i/>
                          </w:rPr>
                          <w:t xml:space="preserve">does </w:t>
                        </w:r>
                        <w:r w:rsidRPr="0019178E">
                          <w:t>require claim file review, and</w:t>
                        </w:r>
                      </w:p>
                      <w:p w14:paraId="310150FC" w14:textId="77777777" w:rsidR="00951B7D" w:rsidRPr="0019178E" w:rsidRDefault="00951B7D" w:rsidP="009F6F07">
                        <w:pPr>
                          <w:pStyle w:val="ListParagraph"/>
                          <w:numPr>
                            <w:ilvl w:val="0"/>
                            <w:numId w:val="100"/>
                          </w:numPr>
                          <w:ind w:left="158" w:hanging="187"/>
                        </w:pPr>
                        <w:r w:rsidRPr="0019178E">
                          <w:t xml:space="preserve">the </w:t>
                        </w:r>
                        <w:proofErr w:type="spellStart"/>
                        <w:r w:rsidRPr="0019178E">
                          <w:t>Servicemember</w:t>
                        </w:r>
                        <w:proofErr w:type="spellEnd"/>
                        <w:r w:rsidRPr="0019178E">
                          <w:t xml:space="preserve"> will </w:t>
                        </w:r>
                        <w:r w:rsidRPr="0019178E">
                          <w:rPr>
                            <w:b/>
                            <w:i/>
                          </w:rPr>
                          <w:t>not</w:t>
                        </w:r>
                        <w:r w:rsidRPr="0019178E">
                          <w:t xml:space="preserve"> be available for examination at the intake site area by the time claim documents are scanned and uploaded</w:t>
                        </w:r>
                      </w:p>
                    </w:tc>
                    <w:tc>
                      <w:tcPr>
                        <w:tcW w:w="3330" w:type="dxa"/>
                      </w:tcPr>
                      <w:p w14:paraId="4F34C377" w14:textId="77777777" w:rsidR="009F6F07" w:rsidRPr="0019178E" w:rsidRDefault="00951B7D" w:rsidP="009F6F07">
                        <w:pPr>
                          <w:pStyle w:val="ListParagraph"/>
                          <w:numPr>
                            <w:ilvl w:val="0"/>
                            <w:numId w:val="107"/>
                          </w:numPr>
                          <w:ind w:left="158" w:hanging="187"/>
                        </w:pPr>
                        <w:r w:rsidRPr="0019178E">
                          <w:t xml:space="preserve">send all evidence for scanning upload </w:t>
                        </w:r>
                        <w:r w:rsidRPr="0019178E">
                          <w:rPr>
                            <w:b/>
                            <w:i/>
                          </w:rPr>
                          <w:t>within five calendar days</w:t>
                        </w:r>
                        <w:r w:rsidRPr="0019178E">
                          <w:t xml:space="preserve"> of receipt of the claim</w:t>
                        </w:r>
                        <w:r w:rsidRPr="0019178E">
                          <w:rPr>
                            <w:rStyle w:val="Hyperlink"/>
                          </w:rPr>
                          <w:t>,</w:t>
                        </w:r>
                      </w:p>
                      <w:p w14:paraId="1A8CA718" w14:textId="5CE9D5CC" w:rsidR="00951B7D" w:rsidRPr="0019178E" w:rsidRDefault="009F6F07" w:rsidP="009F6F07">
                        <w:pPr>
                          <w:pStyle w:val="ListParagraph"/>
                          <w:numPr>
                            <w:ilvl w:val="0"/>
                            <w:numId w:val="107"/>
                          </w:numPr>
                          <w:ind w:left="158" w:hanging="187"/>
                          <w:rPr>
                            <w:rStyle w:val="Hyperlink"/>
                            <w:color w:val="000000"/>
                            <w:u w:val="none"/>
                          </w:rPr>
                        </w:pPr>
                        <w:r w:rsidRPr="0019178E">
                          <w:t xml:space="preserve">add a VBMS custom tracked item, </w:t>
                        </w:r>
                        <w:r w:rsidRPr="0019178E">
                          <w:rPr>
                            <w:i/>
                          </w:rPr>
                          <w:t>Documents sent for scanning,</w:t>
                        </w:r>
                        <w:r w:rsidRPr="0019178E">
                          <w:t xml:space="preserve"> with a 10 day suspense</w:t>
                        </w:r>
                      </w:p>
                      <w:p w14:paraId="270D07CA" w14:textId="12870F8A" w:rsidR="00951B7D" w:rsidRPr="0019178E" w:rsidRDefault="00951B7D" w:rsidP="009F6F07">
                        <w:pPr>
                          <w:pStyle w:val="ListParagraph"/>
                          <w:numPr>
                            <w:ilvl w:val="0"/>
                            <w:numId w:val="111"/>
                          </w:numPr>
                          <w:ind w:left="346" w:hanging="187"/>
                        </w:pPr>
                        <w:r w:rsidRPr="0019178E">
                          <w:t xml:space="preserve">If the documents are not available in VBMS within 10 days, suspense for an additional five days.  If the documents are not present after 15 days, email the </w:t>
                        </w:r>
                        <w:hyperlink r:id="rId33" w:history="1">
                          <w:r w:rsidR="003F70BE" w:rsidRPr="0019178E">
                            <w:rPr>
                              <w:rStyle w:val="Hyperlink"/>
                            </w:rPr>
                            <w:t>VCIP Mailbox</w:t>
                          </w:r>
                        </w:hyperlink>
                        <w:r w:rsidR="003F70BE" w:rsidRPr="0019178E">
                          <w:t xml:space="preserve"> </w:t>
                        </w:r>
                        <w:r w:rsidRPr="0019178E">
                          <w:t>for resolution</w:t>
                        </w:r>
                      </w:p>
                      <w:p w14:paraId="39F0A581" w14:textId="626BD701" w:rsidR="00951B7D" w:rsidRPr="0019178E" w:rsidRDefault="00951B7D" w:rsidP="009F6F07">
                        <w:pPr>
                          <w:pStyle w:val="ListParagraph"/>
                          <w:numPr>
                            <w:ilvl w:val="0"/>
                            <w:numId w:val="101"/>
                          </w:numPr>
                          <w:ind w:left="158" w:hanging="187"/>
                        </w:pPr>
                        <w:r w:rsidRPr="0019178E">
                          <w:rPr>
                            <w:b/>
                            <w:i/>
                          </w:rPr>
                          <w:t>within five calendar days</w:t>
                        </w:r>
                        <w:r w:rsidRPr="0019178E">
                          <w:t xml:space="preserve"> of notification that all evidence is uploaded into the </w:t>
                        </w:r>
                        <w:proofErr w:type="spellStart"/>
                        <w:r w:rsidRPr="0019178E">
                          <w:t>eFolder</w:t>
                        </w:r>
                        <w:proofErr w:type="spellEnd"/>
                        <w:r w:rsidRPr="0019178E">
                          <w:t xml:space="preserve"> proceed to step </w:t>
                        </w:r>
                        <w:r w:rsidR="00FD01C4" w:rsidRPr="0019178E">
                          <w:t>6</w:t>
                        </w:r>
                      </w:p>
                      <w:p w14:paraId="600A0686" w14:textId="77777777" w:rsidR="00951B7D" w:rsidRPr="0019178E" w:rsidRDefault="00951B7D" w:rsidP="003B0DBD">
                        <w:pPr>
                          <w:ind w:left="-29"/>
                        </w:pPr>
                      </w:p>
                      <w:p w14:paraId="7BA93983" w14:textId="77777777" w:rsidR="00951B7D" w:rsidRPr="0019178E" w:rsidRDefault="00951B7D" w:rsidP="003B0DBD">
                        <w:pPr>
                          <w:ind w:left="-29"/>
                        </w:pPr>
                        <w:r w:rsidRPr="0019178E">
                          <w:rPr>
                            <w:b/>
                            <w:u w:val="single"/>
                          </w:rPr>
                          <w:t>Note</w:t>
                        </w:r>
                        <w:r w:rsidRPr="0019178E">
                          <w:t>: The CPS will be responsible for requesting all necessary examinations in these instances.</w:t>
                        </w:r>
                      </w:p>
                    </w:tc>
                  </w:tr>
                  <w:tr w:rsidR="00951B7D" w:rsidRPr="0019178E" w14:paraId="27267D21" w14:textId="77777777" w:rsidTr="003B0DBD">
                    <w:tc>
                      <w:tcPr>
                        <w:tcW w:w="3037" w:type="dxa"/>
                      </w:tcPr>
                      <w:p w14:paraId="5C57360F" w14:textId="77777777" w:rsidR="00951B7D" w:rsidRPr="0019178E" w:rsidRDefault="00951B7D" w:rsidP="003B0DBD">
                        <w:r w:rsidRPr="0019178E">
                          <w:t xml:space="preserve">does </w:t>
                        </w:r>
                        <w:r w:rsidRPr="0019178E">
                          <w:rPr>
                            <w:b/>
                            <w:i/>
                          </w:rPr>
                          <w:t>not</w:t>
                        </w:r>
                        <w:r w:rsidRPr="0019178E">
                          <w:t xml:space="preserve"> require claim file review</w:t>
                        </w:r>
                      </w:p>
                    </w:tc>
                    <w:tc>
                      <w:tcPr>
                        <w:tcW w:w="3330" w:type="dxa"/>
                      </w:tcPr>
                      <w:p w14:paraId="18C1D08B" w14:textId="77777777" w:rsidR="00951B7D" w:rsidRPr="0019178E" w:rsidRDefault="00951B7D" w:rsidP="00A95F3C">
                        <w:pPr>
                          <w:pStyle w:val="ListParagraph"/>
                          <w:numPr>
                            <w:ilvl w:val="0"/>
                            <w:numId w:val="31"/>
                          </w:numPr>
                          <w:ind w:left="158" w:hanging="187"/>
                        </w:pPr>
                        <w:r w:rsidRPr="0019178E">
                          <w:rPr>
                            <w:b/>
                            <w:i/>
                          </w:rPr>
                          <w:t>within five calendar days</w:t>
                        </w:r>
                        <w:r w:rsidRPr="0019178E">
                          <w:t xml:space="preserve"> of receipt of the claim, request the SHA DBQ and any other necessary specialty examinations, and </w:t>
                        </w:r>
                      </w:p>
                      <w:p w14:paraId="5E6A17F8" w14:textId="77777777" w:rsidR="00951B7D" w:rsidRPr="0019178E" w:rsidRDefault="00951B7D" w:rsidP="00A95F3C">
                        <w:pPr>
                          <w:pStyle w:val="ListParagraph"/>
                          <w:numPr>
                            <w:ilvl w:val="0"/>
                            <w:numId w:val="30"/>
                          </w:numPr>
                          <w:ind w:left="158" w:hanging="187"/>
                        </w:pPr>
                        <w:r w:rsidRPr="0019178E">
                          <w:t xml:space="preserve">send all evidence for scanning upload </w:t>
                        </w:r>
                        <w:r w:rsidRPr="0019178E">
                          <w:rPr>
                            <w:b/>
                            <w:i/>
                          </w:rPr>
                          <w:t>within five calendar days</w:t>
                        </w:r>
                        <w:r w:rsidRPr="0019178E">
                          <w:t xml:space="preserve"> of receipt of the claim</w:t>
                        </w:r>
                      </w:p>
                    </w:tc>
                  </w:tr>
                </w:tbl>
                <w:p w14:paraId="0A9B3462" w14:textId="77777777" w:rsidR="00951B7D" w:rsidRPr="0019178E" w:rsidRDefault="00951B7D" w:rsidP="00951B7D"/>
                <w:p w14:paraId="7F353B76" w14:textId="58851E7B" w:rsidR="00951B7D" w:rsidRPr="0019178E" w:rsidRDefault="00471F41" w:rsidP="00951B7D">
                  <w:r w:rsidRPr="0019178E">
                    <w:rPr>
                      <w:b/>
                      <w:i/>
                    </w:rPr>
                    <w:t>Important</w:t>
                  </w:r>
                  <w:r w:rsidRPr="0019178E">
                    <w:t xml:space="preserve">:  </w:t>
                  </w:r>
                  <w:r w:rsidR="00951B7D" w:rsidRPr="0019178E">
                    <w:t xml:space="preserve">The </w:t>
                  </w:r>
                  <w:r w:rsidR="00951B7D" w:rsidRPr="0019178E">
                    <w:rPr>
                      <w:i/>
                    </w:rPr>
                    <w:t xml:space="preserve">Quick Start </w:t>
                  </w:r>
                  <w:r w:rsidR="00951B7D" w:rsidRPr="0019178E">
                    <w:t>Claim Type should be selected for all Quick Start claims in CAPRI.</w:t>
                  </w:r>
                </w:p>
                <w:p w14:paraId="38370FFC" w14:textId="77777777" w:rsidR="00951B7D" w:rsidRPr="0019178E" w:rsidRDefault="00951B7D" w:rsidP="00951B7D"/>
                <w:p w14:paraId="4E1B9BB8" w14:textId="77777777" w:rsidR="00366F0C" w:rsidRPr="0019178E" w:rsidRDefault="00366F0C" w:rsidP="00366F0C">
                  <w:r w:rsidRPr="0019178E">
                    <w:rPr>
                      <w:b/>
                      <w:i/>
                    </w:rPr>
                    <w:t>Notes</w:t>
                  </w:r>
                  <w:r w:rsidRPr="0019178E">
                    <w:t>:</w:t>
                  </w:r>
                </w:p>
                <w:p w14:paraId="1431BEE8" w14:textId="77777777" w:rsidR="00366F0C" w:rsidRPr="0019178E" w:rsidRDefault="00366F0C" w:rsidP="00366F0C">
                  <w:pPr>
                    <w:pStyle w:val="ListParagraph"/>
                    <w:numPr>
                      <w:ilvl w:val="0"/>
                      <w:numId w:val="81"/>
                    </w:numPr>
                    <w:ind w:left="158" w:hanging="187"/>
                  </w:pPr>
                  <w:r w:rsidRPr="0019178E">
                    <w:t xml:space="preserve">Upload a copy of the examination request into the </w:t>
                  </w:r>
                  <w:proofErr w:type="spellStart"/>
                  <w:r w:rsidRPr="0019178E">
                    <w:t>eFolder</w:t>
                  </w:r>
                  <w:proofErr w:type="spellEnd"/>
                  <w:r w:rsidRPr="0019178E">
                    <w:t xml:space="preserve"> or claims folder as noted in M21-1, Part III, Subpart </w:t>
                  </w:r>
                  <w:proofErr w:type="gramStart"/>
                  <w:r w:rsidRPr="0019178E">
                    <w:t>iv</w:t>
                  </w:r>
                  <w:proofErr w:type="gramEnd"/>
                  <w:r w:rsidRPr="0019178E">
                    <w:t>, 3.A.15.c.</w:t>
                  </w:r>
                </w:p>
                <w:p w14:paraId="537594AF" w14:textId="77777777" w:rsidR="00366F0C" w:rsidRPr="0019178E" w:rsidRDefault="00366F0C" w:rsidP="00366F0C">
                  <w:pPr>
                    <w:pStyle w:val="ListParagraph"/>
                    <w:numPr>
                      <w:ilvl w:val="0"/>
                      <w:numId w:val="81"/>
                    </w:numPr>
                    <w:ind w:left="158" w:hanging="187"/>
                  </w:pPr>
                  <w:r w:rsidRPr="0019178E">
                    <w:t xml:space="preserve">If service connection related to undiagnosed illnesses due to Gulf War environmental exposure is being claimed </w:t>
                  </w:r>
                </w:p>
                <w:p w14:paraId="60D5E593" w14:textId="77777777" w:rsidR="00366F0C" w:rsidRPr="0019178E" w:rsidRDefault="00366F0C" w:rsidP="00366F0C">
                  <w:pPr>
                    <w:pStyle w:val="ListParagraph"/>
                    <w:numPr>
                      <w:ilvl w:val="0"/>
                      <w:numId w:val="95"/>
                    </w:numPr>
                    <w:ind w:left="346" w:hanging="187"/>
                  </w:pPr>
                  <w:r w:rsidRPr="0019178E">
                    <w:t>examination requests for these claims must be submitted to VHA in CAPRI, as QTC examinations in the CAATS cannot be requested for this claim type, and</w:t>
                  </w:r>
                </w:p>
                <w:p w14:paraId="08D516BE" w14:textId="77777777" w:rsidR="00366F0C" w:rsidRPr="0019178E" w:rsidRDefault="00366F0C" w:rsidP="00366F0C">
                  <w:pPr>
                    <w:pStyle w:val="ListParagraph"/>
                    <w:numPr>
                      <w:ilvl w:val="0"/>
                      <w:numId w:val="95"/>
                    </w:numPr>
                    <w:ind w:left="346" w:hanging="187"/>
                  </w:pPr>
                  <w:proofErr w:type="gramStart"/>
                  <w:r w:rsidRPr="0019178E">
                    <w:t>cut</w:t>
                  </w:r>
                  <w:proofErr w:type="gramEnd"/>
                  <w:r w:rsidRPr="0019178E">
                    <w:t xml:space="preserve"> and paste the </w:t>
                  </w:r>
                  <w:r w:rsidRPr="0019178E">
                    <w:rPr>
                      <w:i/>
                    </w:rPr>
                    <w:t>Notice to Examiners</w:t>
                  </w:r>
                  <w:r w:rsidRPr="0019178E">
                    <w:t xml:space="preserve"> found in M21-1, Part IV, Subpart ii, 1.E.1.i into the SHA DBQ request and identify the contention(s) being claimed related to environmental exposure.  </w:t>
                  </w:r>
                </w:p>
                <w:p w14:paraId="5ED6007C" w14:textId="71D61E6F" w:rsidR="00366F0C" w:rsidRPr="0019178E" w:rsidRDefault="00366F0C" w:rsidP="00130E65">
                  <w:pPr>
                    <w:pStyle w:val="ListParagraph"/>
                    <w:numPr>
                      <w:ilvl w:val="0"/>
                      <w:numId w:val="114"/>
                    </w:numPr>
                    <w:ind w:left="158" w:hanging="187"/>
                  </w:pPr>
                  <w:r w:rsidRPr="0019178E">
                    <w:t xml:space="preserve">Follow </w:t>
                  </w:r>
                  <w:hyperlink r:id="rId34" w:history="1">
                    <w:r w:rsidRPr="0019178E">
                      <w:rPr>
                        <w:rStyle w:val="Hyperlink"/>
                      </w:rPr>
                      <w:t>VCIP Shipping standard operating procedure (SOP)</w:t>
                    </w:r>
                  </w:hyperlink>
                  <w:r w:rsidRPr="0019178E">
                    <w:t xml:space="preserve"> and local vendor protocols to forward documents for scanning.</w:t>
                  </w:r>
                </w:p>
                <w:p w14:paraId="45F5C100" w14:textId="20C62852" w:rsidR="00951B7D" w:rsidRPr="0019178E" w:rsidRDefault="00951B7D" w:rsidP="00951B7D">
                  <w:pPr>
                    <w:pStyle w:val="TableText"/>
                    <w:rPr>
                      <w:color w:val="auto"/>
                    </w:rPr>
                  </w:pPr>
                </w:p>
              </w:tc>
            </w:tr>
            <w:tr w:rsidR="00FD01C4" w:rsidRPr="0019178E" w:rsidDel="008D436E" w14:paraId="72A07D7F" w14:textId="77777777" w:rsidTr="009B128C">
              <w:tc>
                <w:tcPr>
                  <w:tcW w:w="675" w:type="pct"/>
                  <w:shd w:val="clear" w:color="auto" w:fill="auto"/>
                </w:tcPr>
                <w:p w14:paraId="0662D7E9" w14:textId="11FB72EF" w:rsidR="00FD01C4" w:rsidRPr="0019178E" w:rsidDel="008D436E" w:rsidRDefault="00FD01C4" w:rsidP="009B128C">
                  <w:pPr>
                    <w:pStyle w:val="TableText"/>
                    <w:jc w:val="center"/>
                  </w:pPr>
                  <w:r w:rsidRPr="0019178E">
                    <w:t>6</w:t>
                  </w:r>
                </w:p>
              </w:tc>
              <w:tc>
                <w:tcPr>
                  <w:tcW w:w="4325" w:type="pct"/>
                  <w:shd w:val="clear" w:color="auto" w:fill="auto"/>
                </w:tcPr>
                <w:p w14:paraId="1901BC46" w14:textId="12B425AF" w:rsidR="00FD01C4" w:rsidRPr="0019178E" w:rsidDel="008D436E" w:rsidRDefault="00FD01C4" w:rsidP="00951B7D">
                  <w:pPr>
                    <w:pStyle w:val="TableText"/>
                  </w:pPr>
                  <w:r w:rsidRPr="0019178E">
                    <w:t>Proceed to M21-1 Part III, Subpart I, 2.B.3.c.</w:t>
                  </w:r>
                </w:p>
              </w:tc>
            </w:tr>
          </w:tbl>
          <w:p w14:paraId="38D438CD" w14:textId="77777777" w:rsidR="004B5D0F" w:rsidRPr="0019178E" w:rsidRDefault="004B5D0F" w:rsidP="004B5D0F"/>
          <w:tbl>
            <w:tblPr>
              <w:tblW w:w="7732" w:type="dxa"/>
              <w:tblLayout w:type="fixed"/>
              <w:tblLook w:val="0000" w:firstRow="0" w:lastRow="0" w:firstColumn="0" w:lastColumn="0" w:noHBand="0" w:noVBand="0"/>
            </w:tblPr>
            <w:tblGrid>
              <w:gridCol w:w="7732"/>
            </w:tblGrid>
            <w:tr w:rsidR="004B5D0F" w:rsidRPr="0019178E" w14:paraId="5D602C35" w14:textId="77777777" w:rsidTr="009B128C">
              <w:tc>
                <w:tcPr>
                  <w:tcW w:w="5000" w:type="pct"/>
                  <w:shd w:val="clear" w:color="auto" w:fill="auto"/>
                </w:tcPr>
                <w:p w14:paraId="4093F5A0" w14:textId="60F581DD" w:rsidR="004B5D0F" w:rsidRPr="0019178E" w:rsidRDefault="004B5D0F" w:rsidP="009B128C">
                  <w:pPr>
                    <w:pStyle w:val="NoteText"/>
                  </w:pPr>
                  <w:r w:rsidRPr="0019178E">
                    <w:rPr>
                      <w:b/>
                      <w:bCs/>
                      <w:i/>
                      <w:iCs/>
                    </w:rPr>
                    <w:t>Note</w:t>
                  </w:r>
                  <w:r w:rsidRPr="0019178E">
                    <w:t>:  Intake sites</w:t>
                  </w:r>
                </w:p>
                <w:p w14:paraId="0742DD36" w14:textId="7253E797" w:rsidR="004B5D0F" w:rsidRPr="0019178E" w:rsidRDefault="004B5D0F" w:rsidP="009B128C">
                  <w:pPr>
                    <w:pStyle w:val="BulletText1"/>
                    <w:numPr>
                      <w:ilvl w:val="0"/>
                      <w:numId w:val="1"/>
                    </w:numPr>
                  </w:pPr>
                  <w:r w:rsidRPr="0019178E">
                    <w:t xml:space="preserve">must ensure VBMS images are available for review by the examining facility under the circumstances described in </w:t>
                  </w:r>
                  <w:r w:rsidRPr="0019178E">
                    <w:rPr>
                      <w:color w:val="0000FF"/>
                      <w:u w:val="single"/>
                    </w:rPr>
                    <w:t>M21-1, Part III, Subpart iv, 3.A.l</w:t>
                  </w:r>
                  <w:r w:rsidR="00B2591C" w:rsidRPr="0019178E">
                    <w:rPr>
                      <w:color w:val="0000FF"/>
                      <w:u w:val="single"/>
                    </w:rPr>
                    <w:t>5</w:t>
                  </w:r>
                </w:p>
                <w:p w14:paraId="0BEC8D18" w14:textId="77777777" w:rsidR="003C36DA" w:rsidRPr="0019178E" w:rsidRDefault="004B5D0F" w:rsidP="009B128C">
                  <w:pPr>
                    <w:pStyle w:val="BulletText1"/>
                    <w:numPr>
                      <w:ilvl w:val="0"/>
                      <w:numId w:val="1"/>
                    </w:numPr>
                  </w:pPr>
                  <w:r w:rsidRPr="0019178E">
                    <w:t>are entitled to credit for an interview if they conduct one in connection with a Pre-Discharge claim</w:t>
                  </w:r>
                  <w:r w:rsidR="003C36DA" w:rsidRPr="0019178E">
                    <w:t>, and</w:t>
                  </w:r>
                </w:p>
                <w:p w14:paraId="2B2D0B2E" w14:textId="17E87AC1" w:rsidR="004B5D0F" w:rsidRPr="0019178E" w:rsidRDefault="003C36DA" w:rsidP="009B128C">
                  <w:pPr>
                    <w:pStyle w:val="BulletText1"/>
                    <w:numPr>
                      <w:ilvl w:val="0"/>
                      <w:numId w:val="1"/>
                    </w:numPr>
                  </w:pPr>
                  <w:r w:rsidRPr="0019178E">
                    <w:t>are responsible for creating tracked items to document completed development actions as indicated at M21-1,</w:t>
                  </w:r>
                  <w:r w:rsidR="0034185F" w:rsidRPr="0019178E">
                    <w:t xml:space="preserve"> Part III, Subpart </w:t>
                  </w:r>
                  <w:proofErr w:type="spellStart"/>
                  <w:r w:rsidR="0034185F" w:rsidRPr="0019178E">
                    <w:t>i</w:t>
                  </w:r>
                  <w:proofErr w:type="spellEnd"/>
                  <w:r w:rsidR="0034185F" w:rsidRPr="0019178E">
                    <w:t>, 2.B.1.e</w:t>
                  </w:r>
                  <w:r w:rsidRPr="0019178E">
                    <w:t>.</w:t>
                  </w:r>
                </w:p>
                <w:p w14:paraId="7A129DC7" w14:textId="77777777" w:rsidR="004B5D0F" w:rsidRPr="0019178E" w:rsidRDefault="004B5D0F" w:rsidP="009B128C">
                  <w:pPr>
                    <w:pStyle w:val="NoteText"/>
                  </w:pPr>
                </w:p>
                <w:p w14:paraId="373BD2BB" w14:textId="4CB9EAFF" w:rsidR="004B5D0F" w:rsidRPr="0019178E" w:rsidRDefault="004B5D0F" w:rsidP="009B128C">
                  <w:pPr>
                    <w:pStyle w:val="NoteText"/>
                    <w:rPr>
                      <w:szCs w:val="24"/>
                    </w:rPr>
                  </w:pPr>
                  <w:r w:rsidRPr="0019178E">
                    <w:rPr>
                      <w:b/>
                      <w:bCs/>
                      <w:i/>
                      <w:iCs/>
                      <w:szCs w:val="24"/>
                    </w:rPr>
                    <w:t>References</w:t>
                  </w:r>
                  <w:r w:rsidRPr="0019178E">
                    <w:rPr>
                      <w:szCs w:val="24"/>
                    </w:rPr>
                    <w:t xml:space="preserve">: </w:t>
                  </w:r>
                  <w:r w:rsidR="00226AA0" w:rsidRPr="0019178E">
                    <w:rPr>
                      <w:szCs w:val="24"/>
                    </w:rPr>
                    <w:t xml:space="preserve"> </w:t>
                  </w:r>
                  <w:r w:rsidRPr="0019178E">
                    <w:rPr>
                      <w:szCs w:val="24"/>
                    </w:rPr>
                    <w:t xml:space="preserve">For </w:t>
                  </w:r>
                  <w:r w:rsidR="00B2591C" w:rsidRPr="0019178E">
                    <w:rPr>
                      <w:szCs w:val="24"/>
                    </w:rPr>
                    <w:t>more</w:t>
                  </w:r>
                  <w:r w:rsidRPr="0019178E">
                    <w:rPr>
                      <w:szCs w:val="24"/>
                    </w:rPr>
                    <w:t xml:space="preserve"> information on</w:t>
                  </w:r>
                </w:p>
                <w:p w14:paraId="0D1017F1" w14:textId="5407C699" w:rsidR="004B5D0F" w:rsidRPr="0019178E" w:rsidRDefault="004B5D0F" w:rsidP="009B128C">
                  <w:pPr>
                    <w:pStyle w:val="BulletText1"/>
                    <w:numPr>
                      <w:ilvl w:val="0"/>
                      <w:numId w:val="1"/>
                    </w:numPr>
                  </w:pPr>
                  <w:r w:rsidRPr="0019178E">
                    <w:t xml:space="preserve">placing </w:t>
                  </w:r>
                  <w:r w:rsidR="00577434" w:rsidRPr="0019178E">
                    <w:t>Quick Start</w:t>
                  </w:r>
                  <w:r w:rsidRPr="0019178E">
                    <w:t xml:space="preserve"> claims under EP control, see </w:t>
                  </w:r>
                  <w:bookmarkStart w:id="9" w:name="_GoBack"/>
                  <w:r w:rsidRPr="0019178E">
                    <w:rPr>
                      <w:color w:val="0000FF"/>
                      <w:u w:val="single"/>
                    </w:rPr>
                    <w:t xml:space="preserve">M21-1, Part III, Subpart </w:t>
                  </w:r>
                  <w:proofErr w:type="spellStart"/>
                  <w:r w:rsidRPr="0019178E">
                    <w:rPr>
                      <w:color w:val="0000FF"/>
                      <w:u w:val="single"/>
                    </w:rPr>
                    <w:t>i</w:t>
                  </w:r>
                  <w:proofErr w:type="spellEnd"/>
                  <w:r w:rsidRPr="0019178E">
                    <w:rPr>
                      <w:color w:val="0000FF"/>
                      <w:u w:val="single"/>
                    </w:rPr>
                    <w:t>, 2.A.2</w:t>
                  </w:r>
                </w:p>
                <w:bookmarkEnd w:id="9"/>
                <w:p w14:paraId="3D734162" w14:textId="2BC659B5" w:rsidR="004B5D0F" w:rsidRPr="0019178E" w:rsidRDefault="004B5D0F" w:rsidP="009B128C">
                  <w:pPr>
                    <w:pStyle w:val="BulletText1"/>
                    <w:numPr>
                      <w:ilvl w:val="0"/>
                      <w:numId w:val="1"/>
                    </w:numPr>
                  </w:pPr>
                  <w:r w:rsidRPr="0019178E">
                    <w:t>brokering claims</w:t>
                  </w:r>
                  <w:r w:rsidR="00282D1B" w:rsidRPr="0019178E">
                    <w:t>,</w:t>
                  </w:r>
                  <w:r w:rsidR="00541DF7" w:rsidRPr="0019178E">
                    <w:t xml:space="preserve"> </w:t>
                  </w:r>
                  <w:r w:rsidR="005139AB" w:rsidRPr="0019178E">
                    <w:t xml:space="preserve">see </w:t>
                  </w:r>
                  <w:hyperlink r:id="rId35" w:history="1">
                    <w:r w:rsidR="005139AB" w:rsidRPr="0019178E">
                      <w:rPr>
                        <w:rStyle w:val="Hyperlink"/>
                      </w:rPr>
                      <w:t>BDD Claims Establishment Procedures</w:t>
                    </w:r>
                  </w:hyperlink>
                  <w:r w:rsidR="005139AB" w:rsidRPr="0019178E">
                    <w:t xml:space="preserve"> and </w:t>
                  </w:r>
                  <w:hyperlink r:id="rId36" w:history="1">
                    <w:r w:rsidR="005139AB" w:rsidRPr="0019178E">
                      <w:rPr>
                        <w:rStyle w:val="Hyperlink"/>
                      </w:rPr>
                      <w:t>Quick Start Claims Establishment Procedures</w:t>
                    </w:r>
                  </w:hyperlink>
                  <w:r w:rsidRPr="0019178E">
                    <w:t>, and</w:t>
                  </w:r>
                </w:p>
                <w:p w14:paraId="09A0155C" w14:textId="736C4380" w:rsidR="004B5D0F" w:rsidRPr="0019178E" w:rsidRDefault="004B5D0F" w:rsidP="009B128C">
                  <w:pPr>
                    <w:pStyle w:val="BulletText1"/>
                    <w:numPr>
                      <w:ilvl w:val="0"/>
                      <w:numId w:val="1"/>
                    </w:numPr>
                  </w:pPr>
                  <w:r w:rsidRPr="0019178E">
                    <w:rPr>
                      <w:color w:val="auto"/>
                    </w:rPr>
                    <w:t xml:space="preserve">VBMS, see the </w:t>
                  </w:r>
                  <w:hyperlink r:id="rId37" w:history="1">
                    <w:r w:rsidR="00B2591C" w:rsidRPr="0019178E">
                      <w:rPr>
                        <w:rStyle w:val="Hyperlink"/>
                      </w:rPr>
                      <w:t>VBMS User Guide</w:t>
                    </w:r>
                  </w:hyperlink>
                  <w:r w:rsidRPr="0019178E">
                    <w:rPr>
                      <w:color w:val="auto"/>
                    </w:rPr>
                    <w:t xml:space="preserve">. </w:t>
                  </w:r>
                </w:p>
              </w:tc>
            </w:tr>
          </w:tbl>
          <w:p w14:paraId="70868607" w14:textId="5C8A0C9E" w:rsidR="00F92881" w:rsidRPr="0019178E" w:rsidRDefault="00F92881" w:rsidP="0034185F">
            <w:pPr>
              <w:pStyle w:val="BulletText1"/>
              <w:numPr>
                <w:ilvl w:val="0"/>
                <w:numId w:val="0"/>
              </w:numPr>
            </w:pPr>
          </w:p>
        </w:tc>
      </w:tr>
    </w:tbl>
    <w:p w14:paraId="6EF9312B" w14:textId="35FCFA51" w:rsidR="003C36DA" w:rsidRPr="0019178E" w:rsidRDefault="003C36DA" w:rsidP="00D74DDD">
      <w:pPr>
        <w:pStyle w:val="BlockLine"/>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3C36DA" w:rsidRPr="0019178E" w14:paraId="479E1AE5" w14:textId="77777777" w:rsidTr="00D15E9B">
        <w:tc>
          <w:tcPr>
            <w:tcW w:w="7740" w:type="dxa"/>
            <w:shd w:val="clear" w:color="auto" w:fill="auto"/>
          </w:tcPr>
          <w:p w14:paraId="4C81837A" w14:textId="77777777" w:rsidR="003C36DA" w:rsidRPr="0019178E" w:rsidRDefault="003C36DA" w:rsidP="00D15E9B">
            <w:r w:rsidRPr="0019178E">
              <w:rPr>
                <w:b/>
                <w:i/>
              </w:rPr>
              <w:t>Notes</w:t>
            </w:r>
            <w:r w:rsidRPr="0019178E">
              <w:t>:</w:t>
            </w:r>
          </w:p>
          <w:p w14:paraId="1F9DB0D8" w14:textId="77777777" w:rsidR="003C36DA" w:rsidRPr="0019178E" w:rsidRDefault="003C36DA" w:rsidP="00A95F3C">
            <w:pPr>
              <w:pStyle w:val="ListParagraph"/>
              <w:numPr>
                <w:ilvl w:val="0"/>
                <w:numId w:val="81"/>
              </w:numPr>
              <w:ind w:left="158" w:hanging="187"/>
            </w:pPr>
            <w:r w:rsidRPr="0019178E">
              <w:t xml:space="preserve">Upload a copy of the examination request into the </w:t>
            </w:r>
            <w:proofErr w:type="spellStart"/>
            <w:r w:rsidRPr="0019178E">
              <w:t>eFolder</w:t>
            </w:r>
            <w:proofErr w:type="spellEnd"/>
            <w:r w:rsidRPr="0019178E">
              <w:t xml:space="preserve"> or claims folder as noted in M21-1, Part III, Subpart </w:t>
            </w:r>
            <w:proofErr w:type="gramStart"/>
            <w:r w:rsidRPr="0019178E">
              <w:t>iv</w:t>
            </w:r>
            <w:proofErr w:type="gramEnd"/>
            <w:r w:rsidRPr="0019178E">
              <w:t>, 3.A.15.c.</w:t>
            </w:r>
          </w:p>
          <w:p w14:paraId="4A6A3B32" w14:textId="77777777" w:rsidR="00CD35A7" w:rsidRPr="0019178E" w:rsidRDefault="003C36DA" w:rsidP="00A95F3C">
            <w:pPr>
              <w:pStyle w:val="ListParagraph"/>
              <w:numPr>
                <w:ilvl w:val="0"/>
                <w:numId w:val="81"/>
              </w:numPr>
              <w:ind w:left="158" w:hanging="187"/>
            </w:pPr>
            <w:r w:rsidRPr="0019178E">
              <w:t xml:space="preserve">If </w:t>
            </w:r>
            <w:r w:rsidR="00CD35A7" w:rsidRPr="0019178E">
              <w:t xml:space="preserve">service connection related to undiagnosed illnesses due to Gulf War environmental exposure is being claimed </w:t>
            </w:r>
          </w:p>
          <w:p w14:paraId="6F1FAC07" w14:textId="42D3B130" w:rsidR="00CD35A7" w:rsidRPr="0019178E" w:rsidRDefault="00CD35A7" w:rsidP="00A95F3C">
            <w:pPr>
              <w:pStyle w:val="ListParagraph"/>
              <w:numPr>
                <w:ilvl w:val="0"/>
                <w:numId w:val="95"/>
              </w:numPr>
              <w:ind w:left="346" w:hanging="187"/>
            </w:pPr>
            <w:r w:rsidRPr="0019178E">
              <w:t>examination requests for these claims mus</w:t>
            </w:r>
            <w:r w:rsidR="00420337" w:rsidRPr="0019178E">
              <w:t>t be submitted to VHA in CAPRI, as</w:t>
            </w:r>
            <w:r w:rsidRPr="0019178E">
              <w:t xml:space="preserve"> QTC examinations in the CAATS cannot be requested for this claim type</w:t>
            </w:r>
            <w:r w:rsidR="00420337" w:rsidRPr="0019178E">
              <w:t>, and</w:t>
            </w:r>
          </w:p>
          <w:p w14:paraId="7F9619EB" w14:textId="234CACCE" w:rsidR="003C36DA" w:rsidRPr="0019178E" w:rsidRDefault="003C36DA" w:rsidP="00A95F3C">
            <w:pPr>
              <w:pStyle w:val="ListParagraph"/>
              <w:numPr>
                <w:ilvl w:val="0"/>
                <w:numId w:val="95"/>
              </w:numPr>
              <w:ind w:left="346" w:hanging="187"/>
            </w:pPr>
            <w:proofErr w:type="gramStart"/>
            <w:r w:rsidRPr="0019178E">
              <w:t>cut</w:t>
            </w:r>
            <w:proofErr w:type="gramEnd"/>
            <w:r w:rsidRPr="0019178E">
              <w:t xml:space="preserve"> and paste the </w:t>
            </w:r>
            <w:r w:rsidRPr="0019178E">
              <w:rPr>
                <w:i/>
              </w:rPr>
              <w:t>Notice to Examiners</w:t>
            </w:r>
            <w:r w:rsidRPr="0019178E">
              <w:t xml:space="preserve"> found in M21-1, Part IV, Subpart ii, 1.E.1.i into the SHA DBQ request and identify the contention(s) being claimed related to environmental exposure.  </w:t>
            </w:r>
          </w:p>
          <w:p w14:paraId="3C6D4934" w14:textId="77777777" w:rsidR="003C36DA" w:rsidRPr="0019178E" w:rsidRDefault="003C36DA" w:rsidP="00A95F3C">
            <w:pPr>
              <w:pStyle w:val="ListParagraph"/>
              <w:numPr>
                <w:ilvl w:val="0"/>
                <w:numId w:val="81"/>
              </w:numPr>
              <w:ind w:left="158" w:hanging="187"/>
            </w:pPr>
            <w:r w:rsidRPr="0019178E">
              <w:t xml:space="preserve">Follow </w:t>
            </w:r>
            <w:hyperlink r:id="rId38" w:history="1">
              <w:r w:rsidRPr="0019178E">
                <w:rPr>
                  <w:rStyle w:val="Hyperlink"/>
                </w:rPr>
                <w:t>VCIP Shipping standard operating procedure (SOP)</w:t>
              </w:r>
            </w:hyperlink>
            <w:r w:rsidRPr="0019178E">
              <w:t xml:space="preserve"> and local vendor protocols to forward documents for scanning.</w:t>
            </w:r>
          </w:p>
        </w:tc>
      </w:tr>
    </w:tbl>
    <w:p w14:paraId="2E12423E" w14:textId="77777777" w:rsidR="003C36DA" w:rsidRPr="0019178E" w:rsidRDefault="003C36DA" w:rsidP="003C36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C36DA" w:rsidRPr="0019178E" w14:paraId="5BC9808E" w14:textId="77777777" w:rsidTr="003C36DA">
        <w:tc>
          <w:tcPr>
            <w:tcW w:w="1728" w:type="dxa"/>
            <w:shd w:val="clear" w:color="auto" w:fill="auto"/>
          </w:tcPr>
          <w:p w14:paraId="7196D450" w14:textId="3712F393" w:rsidR="003C36DA" w:rsidRPr="0019178E" w:rsidRDefault="004829B9" w:rsidP="003C36DA">
            <w:pPr>
              <w:rPr>
                <w:b/>
                <w:sz w:val="22"/>
              </w:rPr>
            </w:pPr>
            <w:r w:rsidRPr="0019178E">
              <w:rPr>
                <w:b/>
                <w:sz w:val="22"/>
              </w:rPr>
              <w:t>c</w:t>
            </w:r>
            <w:r w:rsidR="003C36DA" w:rsidRPr="0019178E">
              <w:rPr>
                <w:b/>
                <w:sz w:val="22"/>
              </w:rPr>
              <w:t>.  Actions to Take in VBMS When a</w:t>
            </w:r>
            <w:r w:rsidR="0034185F" w:rsidRPr="0019178E">
              <w:rPr>
                <w:b/>
                <w:sz w:val="22"/>
              </w:rPr>
              <w:t xml:space="preserve"> Quick Start</w:t>
            </w:r>
            <w:r w:rsidR="003C36DA" w:rsidRPr="0019178E">
              <w:rPr>
                <w:b/>
                <w:sz w:val="22"/>
              </w:rPr>
              <w:t xml:space="preserve"> Claim Is Forwarded to the RAS/CPS</w:t>
            </w:r>
          </w:p>
        </w:tc>
        <w:tc>
          <w:tcPr>
            <w:tcW w:w="7740" w:type="dxa"/>
            <w:shd w:val="clear" w:color="auto" w:fill="auto"/>
          </w:tcPr>
          <w:p w14:paraId="247C3D46" w14:textId="77777777" w:rsidR="00A10561" w:rsidRPr="0019178E" w:rsidRDefault="00A10561" w:rsidP="00A10561">
            <w:r w:rsidRPr="0019178E">
              <w:t>For Quick Start claims that have been determined to be ready to forward to the CPS, access VBMS to</w:t>
            </w:r>
          </w:p>
          <w:p w14:paraId="4D475B41" w14:textId="77777777" w:rsidR="00A10561" w:rsidRPr="0019178E" w:rsidRDefault="00A10561" w:rsidP="00A10561"/>
          <w:p w14:paraId="0F5D0B3F" w14:textId="7F85375E" w:rsidR="003B0DBD" w:rsidRPr="0019178E" w:rsidRDefault="003B0DBD" w:rsidP="00A10561">
            <w:pPr>
              <w:pStyle w:val="BulletText1"/>
              <w:numPr>
                <w:ilvl w:val="0"/>
                <w:numId w:val="1"/>
              </w:numPr>
              <w:rPr>
                <w:szCs w:val="24"/>
              </w:rPr>
            </w:pPr>
            <w:r w:rsidRPr="0019178E">
              <w:t>ensure all pending tracked items have the proper suspense timeframes and close any completed tracked items</w:t>
            </w:r>
          </w:p>
          <w:p w14:paraId="0D45DE11" w14:textId="77777777" w:rsidR="00A10561" w:rsidRPr="0019178E" w:rsidRDefault="00A10561" w:rsidP="00A10561">
            <w:pPr>
              <w:pStyle w:val="BulletText1"/>
              <w:numPr>
                <w:ilvl w:val="0"/>
                <w:numId w:val="1"/>
              </w:numPr>
              <w:rPr>
                <w:szCs w:val="24"/>
              </w:rPr>
            </w:pPr>
            <w:r w:rsidRPr="0019178E">
              <w:rPr>
                <w:szCs w:val="24"/>
              </w:rPr>
              <w:t xml:space="preserve">add the special issue </w:t>
            </w:r>
            <w:r w:rsidRPr="0019178E">
              <w:rPr>
                <w:i/>
                <w:szCs w:val="24"/>
              </w:rPr>
              <w:t xml:space="preserve">Pre-Discharge Consolidated Action </w:t>
            </w:r>
            <w:r w:rsidRPr="0019178E">
              <w:rPr>
                <w:szCs w:val="24"/>
              </w:rPr>
              <w:t xml:space="preserve">to one pending contention in VBMS </w:t>
            </w:r>
            <w:r w:rsidRPr="0019178E">
              <w:rPr>
                <w:b/>
                <w:i/>
                <w:szCs w:val="24"/>
              </w:rPr>
              <w:t>prior</w:t>
            </w:r>
            <w:r w:rsidRPr="0019178E">
              <w:rPr>
                <w:szCs w:val="24"/>
              </w:rPr>
              <w:t xml:space="preserve"> to performing COVERS and VBMS transfer actions, and</w:t>
            </w:r>
          </w:p>
          <w:p w14:paraId="4C64E0C8" w14:textId="77777777" w:rsidR="00A10561" w:rsidRPr="0019178E" w:rsidRDefault="00A10561" w:rsidP="00A10561">
            <w:pPr>
              <w:pStyle w:val="BulletText1"/>
              <w:numPr>
                <w:ilvl w:val="0"/>
                <w:numId w:val="1"/>
              </w:numPr>
              <w:rPr>
                <w:szCs w:val="24"/>
              </w:rPr>
            </w:pPr>
            <w:proofErr w:type="gramStart"/>
            <w:r w:rsidRPr="0019178E">
              <w:rPr>
                <w:szCs w:val="24"/>
              </w:rPr>
              <w:t>perform</w:t>
            </w:r>
            <w:proofErr w:type="gramEnd"/>
            <w:r w:rsidRPr="0019178E">
              <w:rPr>
                <w:szCs w:val="24"/>
              </w:rPr>
              <w:t xml:space="preserve"> necessary COVERS and VBMS transfer actions to broker the claim to the CPS.</w:t>
            </w:r>
          </w:p>
          <w:p w14:paraId="551031BF" w14:textId="77777777" w:rsidR="00A10561" w:rsidRPr="0019178E" w:rsidRDefault="00A10561" w:rsidP="00A10561"/>
          <w:p w14:paraId="6951451A" w14:textId="77777777" w:rsidR="00A10561" w:rsidRPr="0019178E" w:rsidRDefault="00A10561" w:rsidP="00A10561">
            <w:pPr>
              <w:pStyle w:val="TableText"/>
              <w:rPr>
                <w:szCs w:val="24"/>
              </w:rPr>
            </w:pPr>
            <w:r w:rsidRPr="0019178E">
              <w:rPr>
                <w:b/>
                <w:i/>
                <w:szCs w:val="24"/>
              </w:rPr>
              <w:t>Notes</w:t>
            </w:r>
            <w:r w:rsidRPr="0019178E">
              <w:rPr>
                <w:szCs w:val="24"/>
              </w:rPr>
              <w:t xml:space="preserve">:  </w:t>
            </w:r>
          </w:p>
          <w:p w14:paraId="0BBC55CA" w14:textId="77777777" w:rsidR="00A10561" w:rsidRPr="0019178E" w:rsidRDefault="00A10561" w:rsidP="00A10561">
            <w:pPr>
              <w:pStyle w:val="ListParagraph"/>
              <w:numPr>
                <w:ilvl w:val="0"/>
                <w:numId w:val="20"/>
              </w:numPr>
              <w:ind w:left="158" w:hanging="187"/>
            </w:pPr>
            <w:r w:rsidRPr="0019178E">
              <w:t xml:space="preserve">For examinations scheduled in CAATS, ensure the request was not </w:t>
            </w:r>
            <w:proofErr w:type="gramStart"/>
            <w:r w:rsidRPr="0019178E">
              <w:t>rejected/cancelled</w:t>
            </w:r>
            <w:proofErr w:type="gramEnd"/>
            <w:r w:rsidRPr="0019178E">
              <w:t xml:space="preserve"> before forwarding the claim to the CPS.  The status of the examination in CAATS should be </w:t>
            </w:r>
            <w:proofErr w:type="gramStart"/>
            <w:r w:rsidRPr="0019178E">
              <w:rPr>
                <w:i/>
              </w:rPr>
              <w:t>Accepted</w:t>
            </w:r>
            <w:proofErr w:type="gramEnd"/>
            <w:r w:rsidRPr="0019178E">
              <w:rPr>
                <w:i/>
              </w:rPr>
              <w:t xml:space="preserve"> by Contractor</w:t>
            </w:r>
            <w:r w:rsidRPr="0019178E">
              <w:t>.</w:t>
            </w:r>
          </w:p>
          <w:p w14:paraId="425BEE15" w14:textId="5333EF10" w:rsidR="003C36DA" w:rsidRPr="0019178E" w:rsidRDefault="00A10561" w:rsidP="00A10561">
            <w:pPr>
              <w:pStyle w:val="ListParagraph"/>
              <w:numPr>
                <w:ilvl w:val="0"/>
                <w:numId w:val="20"/>
              </w:numPr>
              <w:ind w:left="158" w:hanging="187"/>
            </w:pPr>
            <w:r w:rsidRPr="0019178E">
              <w:t xml:space="preserve">Do </w:t>
            </w:r>
            <w:r w:rsidRPr="0019178E">
              <w:rPr>
                <w:b/>
                <w:i/>
              </w:rPr>
              <w:t>not</w:t>
            </w:r>
            <w:r w:rsidRPr="0019178E">
              <w:t xml:space="preserve"> add the </w:t>
            </w:r>
            <w:r w:rsidRPr="0019178E">
              <w:rPr>
                <w:i/>
              </w:rPr>
              <w:t>Pre-Discharge</w:t>
            </w:r>
            <w:r w:rsidRPr="0019178E">
              <w:t xml:space="preserve"> special issue unless the claim is ready to be sent to the CPS.</w:t>
            </w:r>
          </w:p>
        </w:tc>
      </w:tr>
    </w:tbl>
    <w:p w14:paraId="70868609" w14:textId="5DB34F14"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611" w14:textId="77777777" w:rsidTr="00B94131">
        <w:tc>
          <w:tcPr>
            <w:tcW w:w="1728" w:type="dxa"/>
            <w:shd w:val="clear" w:color="auto" w:fill="auto"/>
          </w:tcPr>
          <w:p w14:paraId="7086860A" w14:textId="2956E700" w:rsidR="00D74DDD" w:rsidRPr="0019178E" w:rsidRDefault="00F64B5A" w:rsidP="00B94131">
            <w:pPr>
              <w:pStyle w:val="Heading5"/>
            </w:pPr>
            <w:bookmarkStart w:id="10" w:name="_b.__Examination"/>
            <w:bookmarkEnd w:id="10"/>
            <w:proofErr w:type="gramStart"/>
            <w:r w:rsidRPr="0019178E">
              <w:t>d</w:t>
            </w:r>
            <w:r w:rsidR="00D74DDD" w:rsidRPr="0019178E">
              <w:t>.  Examination</w:t>
            </w:r>
            <w:proofErr w:type="gramEnd"/>
            <w:r w:rsidR="00D74DDD" w:rsidRPr="0019178E">
              <w:t xml:space="preserve"> Requests Intake Sites</w:t>
            </w:r>
            <w:r w:rsidR="00F82EDB" w:rsidRPr="0019178E">
              <w:t xml:space="preserve"> Must Not Schedule</w:t>
            </w:r>
          </w:p>
        </w:tc>
        <w:tc>
          <w:tcPr>
            <w:tcW w:w="7740" w:type="dxa"/>
            <w:shd w:val="clear" w:color="auto" w:fill="auto"/>
          </w:tcPr>
          <w:p w14:paraId="7086860B" w14:textId="0D9FCB60" w:rsidR="00D74DDD" w:rsidRPr="0019178E" w:rsidRDefault="00D74DDD" w:rsidP="00B94131">
            <w:pPr>
              <w:pStyle w:val="BlockText"/>
              <w:rPr>
                <w:color w:val="auto"/>
              </w:rPr>
            </w:pPr>
            <w:r w:rsidRPr="0019178E">
              <w:rPr>
                <w:color w:val="auto"/>
              </w:rPr>
              <w:t xml:space="preserve">An intake site </w:t>
            </w:r>
            <w:r w:rsidR="00F82EDB" w:rsidRPr="0019178E">
              <w:rPr>
                <w:color w:val="auto"/>
              </w:rPr>
              <w:t>must</w:t>
            </w:r>
            <w:r w:rsidRPr="0019178E">
              <w:rPr>
                <w:color w:val="auto"/>
              </w:rPr>
              <w:t xml:space="preserve"> </w:t>
            </w:r>
            <w:r w:rsidRPr="0019178E">
              <w:rPr>
                <w:b/>
                <w:i/>
                <w:color w:val="auto"/>
              </w:rPr>
              <w:t>not</w:t>
            </w:r>
            <w:r w:rsidRPr="0019178E">
              <w:rPr>
                <w:b/>
                <w:color w:val="auto"/>
              </w:rPr>
              <w:t xml:space="preserve"> </w:t>
            </w:r>
            <w:r w:rsidRPr="0019178E">
              <w:rPr>
                <w:color w:val="auto"/>
              </w:rPr>
              <w:t xml:space="preserve">schedule a </w:t>
            </w:r>
            <w:r w:rsidR="0056132C" w:rsidRPr="0019178E">
              <w:rPr>
                <w:color w:val="auto"/>
              </w:rPr>
              <w:t>s</w:t>
            </w:r>
            <w:r w:rsidRPr="0019178E">
              <w:rPr>
                <w:color w:val="auto"/>
              </w:rPr>
              <w:t>ervice</w:t>
            </w:r>
            <w:r w:rsidR="0056132C" w:rsidRPr="0019178E">
              <w:rPr>
                <w:color w:val="auto"/>
              </w:rPr>
              <w:t xml:space="preserve"> </w:t>
            </w:r>
            <w:r w:rsidRPr="0019178E">
              <w:rPr>
                <w:color w:val="auto"/>
              </w:rPr>
              <w:t xml:space="preserve">member for examination(s) if the </w:t>
            </w:r>
            <w:r w:rsidR="0056132C" w:rsidRPr="0019178E">
              <w:rPr>
                <w:color w:val="auto"/>
              </w:rPr>
              <w:t>s</w:t>
            </w:r>
            <w:r w:rsidRPr="0019178E">
              <w:rPr>
                <w:color w:val="auto"/>
              </w:rPr>
              <w:t>ervice</w:t>
            </w:r>
            <w:r w:rsidR="0056132C" w:rsidRPr="0019178E">
              <w:rPr>
                <w:color w:val="auto"/>
              </w:rPr>
              <w:t xml:space="preserve"> </w:t>
            </w:r>
            <w:r w:rsidRPr="0019178E">
              <w:rPr>
                <w:color w:val="auto"/>
              </w:rPr>
              <w:t>member will be unable to attend them.  Under these circumstances, the intake site must</w:t>
            </w:r>
            <w:r w:rsidR="00172084" w:rsidRPr="0019178E">
              <w:rPr>
                <w:color w:val="auto"/>
              </w:rPr>
              <w:t xml:space="preserve"> take the following actions:</w:t>
            </w:r>
          </w:p>
          <w:p w14:paraId="4FEA527C" w14:textId="77777777" w:rsidR="00172084" w:rsidRPr="0019178E" w:rsidRDefault="00172084" w:rsidP="00B94131">
            <w:pPr>
              <w:pStyle w:val="BlockText"/>
              <w:rPr>
                <w:color w:val="auto"/>
              </w:rPr>
            </w:pPr>
          </w:p>
          <w:p w14:paraId="429A82DF" w14:textId="6B6B4CF7" w:rsidR="00BA285E" w:rsidRPr="0019178E" w:rsidRDefault="00787E84" w:rsidP="00D74DDD">
            <w:pPr>
              <w:pStyle w:val="BulletText1"/>
              <w:numPr>
                <w:ilvl w:val="0"/>
                <w:numId w:val="1"/>
              </w:numPr>
              <w:rPr>
                <w:color w:val="auto"/>
              </w:rPr>
            </w:pPr>
            <w:r w:rsidRPr="0019178E">
              <w:rPr>
                <w:color w:val="auto"/>
              </w:rPr>
              <w:t>for VBMS claims, enter a note indicating why an examination was not scheduled</w:t>
            </w:r>
            <w:r w:rsidR="00282D1B" w:rsidRPr="0019178E">
              <w:rPr>
                <w:color w:val="auto"/>
              </w:rPr>
              <w:t>, or</w:t>
            </w:r>
          </w:p>
          <w:p w14:paraId="70868610" w14:textId="0A02C720" w:rsidR="00D74DDD" w:rsidRPr="0019178E" w:rsidRDefault="00787E84" w:rsidP="00E027ED">
            <w:pPr>
              <w:pStyle w:val="BulletText1"/>
              <w:numPr>
                <w:ilvl w:val="0"/>
                <w:numId w:val="1"/>
              </w:numPr>
            </w:pPr>
            <w:proofErr w:type="gramStart"/>
            <w:r w:rsidRPr="0019178E">
              <w:rPr>
                <w:color w:val="auto"/>
              </w:rPr>
              <w:t>f</w:t>
            </w:r>
            <w:r w:rsidR="002E15B8" w:rsidRPr="0019178E">
              <w:rPr>
                <w:color w:val="auto"/>
              </w:rPr>
              <w:t>or</w:t>
            </w:r>
            <w:proofErr w:type="gramEnd"/>
            <w:r w:rsidR="002E15B8" w:rsidRPr="0019178E">
              <w:rPr>
                <w:color w:val="auto"/>
              </w:rPr>
              <w:t xml:space="preserve"> hard copy </w:t>
            </w:r>
            <w:r w:rsidR="00226AA0" w:rsidRPr="0019178E">
              <w:rPr>
                <w:color w:val="auto"/>
              </w:rPr>
              <w:t>(</w:t>
            </w:r>
            <w:r w:rsidR="002E15B8" w:rsidRPr="0019178E">
              <w:rPr>
                <w:color w:val="auto"/>
              </w:rPr>
              <w:t>paper</w:t>
            </w:r>
            <w:r w:rsidR="00226AA0" w:rsidRPr="0019178E">
              <w:rPr>
                <w:color w:val="auto"/>
              </w:rPr>
              <w:t>)</w:t>
            </w:r>
            <w:r w:rsidR="002E15B8" w:rsidRPr="0019178E">
              <w:rPr>
                <w:color w:val="auto"/>
              </w:rPr>
              <w:t xml:space="preserve"> claims</w:t>
            </w:r>
            <w:r w:rsidR="00226AA0" w:rsidRPr="0019178E">
              <w:rPr>
                <w:color w:val="auto"/>
              </w:rPr>
              <w:t xml:space="preserve"> only</w:t>
            </w:r>
            <w:r w:rsidRPr="0019178E">
              <w:rPr>
                <w:color w:val="auto"/>
              </w:rPr>
              <w:t>,</w:t>
            </w:r>
            <w:r w:rsidR="002E15B8" w:rsidRPr="0019178E">
              <w:rPr>
                <w:color w:val="auto"/>
              </w:rPr>
              <w:t xml:space="preserve"> </w:t>
            </w:r>
            <w:r w:rsidR="00D74DDD" w:rsidRPr="0019178E">
              <w:rPr>
                <w:color w:val="auto"/>
              </w:rPr>
              <w:t xml:space="preserve">attach a paper flash to the application materials that reads </w:t>
            </w:r>
            <w:r w:rsidR="00B2591C" w:rsidRPr="0019178E">
              <w:rPr>
                <w:i/>
                <w:color w:val="auto"/>
              </w:rPr>
              <w:t>No Examination Scheduled</w:t>
            </w:r>
            <w:r w:rsidR="00D74DDD" w:rsidRPr="0019178E">
              <w:rPr>
                <w:color w:val="auto"/>
              </w:rPr>
              <w:t>, and</w:t>
            </w:r>
            <w:r w:rsidRPr="0019178E">
              <w:rPr>
                <w:color w:val="auto"/>
              </w:rPr>
              <w:t xml:space="preserve"> provide an explanation (on the paper flash) for not scheduling the examination(s).</w:t>
            </w:r>
          </w:p>
        </w:tc>
      </w:tr>
    </w:tbl>
    <w:p w14:paraId="26F0170D" w14:textId="63B1088A" w:rsidR="00171579" w:rsidRPr="0019178E" w:rsidRDefault="00171579" w:rsidP="00D74DD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71579" w:rsidRPr="0019178E" w14:paraId="64AA85AF" w14:textId="77777777" w:rsidTr="00171579">
        <w:tc>
          <w:tcPr>
            <w:tcW w:w="1728" w:type="dxa"/>
            <w:shd w:val="clear" w:color="auto" w:fill="auto"/>
          </w:tcPr>
          <w:p w14:paraId="1A86255E" w14:textId="23044819" w:rsidR="00171579" w:rsidRPr="0019178E" w:rsidRDefault="00B23BE0" w:rsidP="00171579">
            <w:pPr>
              <w:rPr>
                <w:b/>
                <w:sz w:val="22"/>
              </w:rPr>
            </w:pPr>
            <w:r w:rsidRPr="0019178E">
              <w:rPr>
                <w:b/>
                <w:sz w:val="22"/>
              </w:rPr>
              <w:t>e</w:t>
            </w:r>
            <w:r w:rsidR="00171579" w:rsidRPr="0019178E">
              <w:rPr>
                <w:b/>
                <w:sz w:val="22"/>
              </w:rPr>
              <w:t>.  VBMS</w:t>
            </w:r>
            <w:r w:rsidR="00B2591C" w:rsidRPr="0019178E">
              <w:rPr>
                <w:b/>
                <w:sz w:val="22"/>
              </w:rPr>
              <w:t>-</w:t>
            </w:r>
            <w:r w:rsidR="00171579" w:rsidRPr="0019178E">
              <w:rPr>
                <w:b/>
                <w:sz w:val="22"/>
              </w:rPr>
              <w:t>Excluded Quick Start Claims</w:t>
            </w:r>
            <w:r w:rsidR="0034185F" w:rsidRPr="0019178E">
              <w:rPr>
                <w:b/>
                <w:sz w:val="22"/>
              </w:rPr>
              <w:t xml:space="preserve"> Received 10 or Fewer Days Before Discharge Date</w:t>
            </w:r>
          </w:p>
        </w:tc>
        <w:tc>
          <w:tcPr>
            <w:tcW w:w="7740" w:type="dxa"/>
            <w:shd w:val="clear" w:color="auto" w:fill="auto"/>
          </w:tcPr>
          <w:p w14:paraId="2EB953F4" w14:textId="77777777" w:rsidR="00171579" w:rsidRPr="0019178E" w:rsidRDefault="00171579" w:rsidP="00171579">
            <w:r w:rsidRPr="0019178E">
              <w:t xml:space="preserve">If an intake site receives a VBMS-excluded Quick Start claim 10 or fewer days before the discharge date, it should not place the claim under EP control.  Under these circumstances, </w:t>
            </w:r>
            <w:r w:rsidRPr="0019178E">
              <w:rPr>
                <w:i/>
              </w:rPr>
              <w:t>or if the intake site does not have the capability to place a claim under EP control</w:t>
            </w:r>
            <w:r w:rsidRPr="0019178E">
              <w:t>, it must take the following actions before forwarding the claim to the appropriate CPS:</w:t>
            </w:r>
          </w:p>
          <w:p w14:paraId="3C9B75DC" w14:textId="77777777" w:rsidR="00BA285E" w:rsidRPr="0019178E" w:rsidRDefault="00BA285E" w:rsidP="00171579"/>
          <w:p w14:paraId="16D67396" w14:textId="2372521A" w:rsidR="00171579" w:rsidRPr="0019178E" w:rsidRDefault="00C53180" w:rsidP="00A95F3C">
            <w:pPr>
              <w:pStyle w:val="ListParagraph"/>
              <w:numPr>
                <w:ilvl w:val="0"/>
                <w:numId w:val="49"/>
              </w:numPr>
              <w:ind w:left="158" w:hanging="187"/>
            </w:pPr>
            <w:proofErr w:type="gramStart"/>
            <w:r w:rsidRPr="0019178E">
              <w:t>e</w:t>
            </w:r>
            <w:r w:rsidR="00171579" w:rsidRPr="0019178E">
              <w:t>nsure</w:t>
            </w:r>
            <w:proofErr w:type="gramEnd"/>
            <w:r w:rsidR="00171579" w:rsidRPr="0019178E">
              <w:t xml:space="preserve"> an open period of </w:t>
            </w:r>
            <w:r w:rsidR="00B2591C" w:rsidRPr="0019178E">
              <w:t>s</w:t>
            </w:r>
            <w:r w:rsidR="00172084" w:rsidRPr="0019178E">
              <w:t>ervice exists in BIRLS</w:t>
            </w:r>
            <w:r w:rsidR="00171579" w:rsidRPr="0019178E">
              <w:t xml:space="preserve">  </w:t>
            </w:r>
            <w:r w:rsidR="00172084" w:rsidRPr="0019178E">
              <w:t>(</w:t>
            </w:r>
            <w:r w:rsidR="00171579" w:rsidRPr="0019178E">
              <w:t>If the open period does not exist, perform a BIRLS update in S</w:t>
            </w:r>
            <w:r w:rsidR="007E45DD" w:rsidRPr="0019178E">
              <w:t>hare</w:t>
            </w:r>
            <w:r w:rsidR="00172084" w:rsidRPr="0019178E">
              <w:t>.)</w:t>
            </w:r>
          </w:p>
          <w:p w14:paraId="3C1D00F5" w14:textId="1F745CBB" w:rsidR="00171579" w:rsidRPr="0019178E" w:rsidRDefault="00171579" w:rsidP="00A95F3C">
            <w:pPr>
              <w:pStyle w:val="ListParagraph"/>
              <w:numPr>
                <w:ilvl w:val="0"/>
                <w:numId w:val="50"/>
              </w:numPr>
              <w:ind w:left="158" w:hanging="187"/>
            </w:pPr>
            <w:r w:rsidRPr="0019178E">
              <w:t>attach a paper flash to the application materials that reads</w:t>
            </w:r>
            <w:r w:rsidR="00B2591C" w:rsidRPr="0019178E">
              <w:t xml:space="preserve"> </w:t>
            </w:r>
            <w:r w:rsidR="00B2591C" w:rsidRPr="0019178E">
              <w:rPr>
                <w:i/>
              </w:rPr>
              <w:t>No EP or Diary Exists-Establish Control Immediately</w:t>
            </w:r>
            <w:r w:rsidRPr="0019178E">
              <w:t xml:space="preserve"> </w:t>
            </w:r>
          </w:p>
          <w:p w14:paraId="3FBA8B13" w14:textId="3F99B451" w:rsidR="00171579" w:rsidRPr="0019178E" w:rsidRDefault="00171579" w:rsidP="00A95F3C">
            <w:pPr>
              <w:pStyle w:val="ListParagraph"/>
              <w:numPr>
                <w:ilvl w:val="0"/>
                <w:numId w:val="51"/>
              </w:numPr>
              <w:ind w:left="158" w:hanging="187"/>
            </w:pPr>
            <w:r w:rsidRPr="0019178E">
              <w:t>provide an explanation (on the paper flash) for not pla</w:t>
            </w:r>
            <w:r w:rsidR="00C53180" w:rsidRPr="0019178E">
              <w:t>cing the claim under EP control, and</w:t>
            </w:r>
          </w:p>
          <w:p w14:paraId="2754360E" w14:textId="5FEC0C9F" w:rsidR="00171579" w:rsidRPr="0019178E" w:rsidRDefault="00C53180" w:rsidP="00A95F3C">
            <w:pPr>
              <w:pStyle w:val="ListParagraph"/>
              <w:numPr>
                <w:ilvl w:val="0"/>
                <w:numId w:val="52"/>
              </w:numPr>
              <w:ind w:left="158" w:hanging="187"/>
            </w:pPr>
            <w:proofErr w:type="gramStart"/>
            <w:r w:rsidRPr="0019178E">
              <w:t>m</w:t>
            </w:r>
            <w:r w:rsidR="00171579" w:rsidRPr="0019178E">
              <w:t>ail</w:t>
            </w:r>
            <w:proofErr w:type="gramEnd"/>
            <w:r w:rsidR="00171579" w:rsidRPr="0019178E">
              <w:t xml:space="preserve"> to the CPS of jurisdiction.</w:t>
            </w:r>
          </w:p>
        </w:tc>
      </w:tr>
    </w:tbl>
    <w:p w14:paraId="7086863F" w14:textId="75CF25F5"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642" w14:textId="77777777" w:rsidTr="00B94131">
        <w:tc>
          <w:tcPr>
            <w:tcW w:w="1728" w:type="dxa"/>
            <w:shd w:val="clear" w:color="auto" w:fill="auto"/>
          </w:tcPr>
          <w:p w14:paraId="70868640" w14:textId="40A61075" w:rsidR="00D74DDD" w:rsidRPr="0019178E" w:rsidRDefault="00B23BE0" w:rsidP="00B94131">
            <w:pPr>
              <w:pStyle w:val="Heading5"/>
            </w:pPr>
            <w:proofErr w:type="gramStart"/>
            <w:r w:rsidRPr="0019178E">
              <w:t>f</w:t>
            </w:r>
            <w:r w:rsidR="00D74DDD" w:rsidRPr="0019178E">
              <w:t>.  CPS</w:t>
            </w:r>
            <w:proofErr w:type="gramEnd"/>
            <w:r w:rsidR="00D74DDD" w:rsidRPr="0019178E">
              <w:t xml:space="preserve"> Addresses</w:t>
            </w:r>
          </w:p>
        </w:tc>
        <w:tc>
          <w:tcPr>
            <w:tcW w:w="7740" w:type="dxa"/>
            <w:shd w:val="clear" w:color="auto" w:fill="auto"/>
          </w:tcPr>
          <w:p w14:paraId="70868641" w14:textId="77777777" w:rsidR="00D74DDD" w:rsidRPr="0019178E" w:rsidRDefault="00D74DDD" w:rsidP="00B94131">
            <w:pPr>
              <w:pStyle w:val="BlockText"/>
            </w:pPr>
            <w:r w:rsidRPr="0019178E">
              <w:t>The table below shows the addresses of the Winston-Salem and San Diego CPSs:</w:t>
            </w:r>
          </w:p>
        </w:tc>
      </w:tr>
    </w:tbl>
    <w:p w14:paraId="70868643" w14:textId="77777777" w:rsidR="00D74DDD" w:rsidRPr="0019178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96"/>
        <w:gridCol w:w="3604"/>
      </w:tblGrid>
      <w:tr w:rsidR="00D74DDD" w:rsidRPr="0019178E" w14:paraId="70868646" w14:textId="77777777" w:rsidTr="00B94131">
        <w:tc>
          <w:tcPr>
            <w:tcW w:w="3996" w:type="dxa"/>
            <w:shd w:val="clear" w:color="auto" w:fill="auto"/>
          </w:tcPr>
          <w:p w14:paraId="70868644" w14:textId="77777777" w:rsidR="00D74DDD" w:rsidRPr="0019178E" w:rsidRDefault="00D74DDD" w:rsidP="00B94131">
            <w:pPr>
              <w:pStyle w:val="TableHeaderText"/>
            </w:pPr>
            <w:r w:rsidRPr="0019178E">
              <w:t>Winston-Salem CPS</w:t>
            </w:r>
          </w:p>
        </w:tc>
        <w:tc>
          <w:tcPr>
            <w:tcW w:w="3604" w:type="dxa"/>
            <w:shd w:val="clear" w:color="auto" w:fill="auto"/>
          </w:tcPr>
          <w:p w14:paraId="70868645" w14:textId="77777777" w:rsidR="00D74DDD" w:rsidRPr="0019178E" w:rsidRDefault="00D74DDD" w:rsidP="00B94131">
            <w:pPr>
              <w:pStyle w:val="TableHeaderText"/>
            </w:pPr>
            <w:r w:rsidRPr="0019178E">
              <w:t>San Diego CPS</w:t>
            </w:r>
          </w:p>
        </w:tc>
      </w:tr>
      <w:tr w:rsidR="00D74DDD" w:rsidRPr="0019178E" w14:paraId="7086864F" w14:textId="77777777" w:rsidTr="00B94131">
        <w:tc>
          <w:tcPr>
            <w:tcW w:w="3996" w:type="dxa"/>
            <w:shd w:val="clear" w:color="auto" w:fill="auto"/>
          </w:tcPr>
          <w:p w14:paraId="70868647" w14:textId="77777777" w:rsidR="00D74DDD" w:rsidRPr="0019178E" w:rsidRDefault="00D74DDD" w:rsidP="00B94131">
            <w:pPr>
              <w:pStyle w:val="TableText"/>
            </w:pPr>
            <w:r w:rsidRPr="0019178E">
              <w:t>VA Regional Office (318)</w:t>
            </w:r>
          </w:p>
          <w:p w14:paraId="70868648" w14:textId="77777777" w:rsidR="00D74DDD" w:rsidRPr="0019178E" w:rsidRDefault="00D74DDD" w:rsidP="00B94131">
            <w:pPr>
              <w:pStyle w:val="TableText"/>
            </w:pPr>
            <w:r w:rsidRPr="0019178E">
              <w:t>Attn:  Winston-Salem Quick Start CPS</w:t>
            </w:r>
          </w:p>
          <w:p w14:paraId="70868649" w14:textId="77777777" w:rsidR="00D74DDD" w:rsidRPr="0019178E" w:rsidRDefault="00D74DDD" w:rsidP="00B94131">
            <w:pPr>
              <w:pStyle w:val="TableText"/>
            </w:pPr>
            <w:r w:rsidRPr="0019178E">
              <w:t>100 North Main Street, Suite 1900</w:t>
            </w:r>
          </w:p>
          <w:p w14:paraId="7086864A" w14:textId="77777777" w:rsidR="00D74DDD" w:rsidRPr="0019178E" w:rsidRDefault="00D74DDD" w:rsidP="00B94131">
            <w:pPr>
              <w:pStyle w:val="TableText"/>
            </w:pPr>
            <w:r w:rsidRPr="0019178E">
              <w:t>Winston-Salem, NC  27101</w:t>
            </w:r>
          </w:p>
        </w:tc>
        <w:tc>
          <w:tcPr>
            <w:tcW w:w="3604" w:type="dxa"/>
            <w:shd w:val="clear" w:color="auto" w:fill="auto"/>
          </w:tcPr>
          <w:p w14:paraId="7086864B" w14:textId="77777777" w:rsidR="00D74DDD" w:rsidRPr="0019178E" w:rsidRDefault="00D74DDD" w:rsidP="00B94131">
            <w:pPr>
              <w:pStyle w:val="TableText"/>
            </w:pPr>
            <w:r w:rsidRPr="0019178E">
              <w:t>VA Regional Office (377)</w:t>
            </w:r>
          </w:p>
          <w:p w14:paraId="7086864C" w14:textId="77777777" w:rsidR="00D74DDD" w:rsidRPr="0019178E" w:rsidRDefault="00D74DDD" w:rsidP="00B94131">
            <w:pPr>
              <w:pStyle w:val="TableText"/>
              <w:rPr>
                <w:color w:val="auto"/>
              </w:rPr>
            </w:pPr>
            <w:r w:rsidRPr="0019178E">
              <w:rPr>
                <w:color w:val="auto"/>
              </w:rPr>
              <w:t>8880 Rio San Diego Drive</w:t>
            </w:r>
          </w:p>
          <w:p w14:paraId="7086864D" w14:textId="77777777" w:rsidR="00D74DDD" w:rsidRPr="0019178E" w:rsidRDefault="00D74DDD" w:rsidP="00B94131">
            <w:pPr>
              <w:pStyle w:val="TableText"/>
              <w:rPr>
                <w:color w:val="auto"/>
              </w:rPr>
            </w:pPr>
            <w:r w:rsidRPr="0019178E">
              <w:rPr>
                <w:color w:val="auto"/>
              </w:rPr>
              <w:t>Attn:  Quick Start Team</w:t>
            </w:r>
          </w:p>
          <w:p w14:paraId="7086864E" w14:textId="77777777" w:rsidR="00D74DDD" w:rsidRPr="0019178E" w:rsidRDefault="00D74DDD" w:rsidP="00B94131">
            <w:pPr>
              <w:pStyle w:val="TableText"/>
            </w:pPr>
            <w:r w:rsidRPr="0019178E">
              <w:t>San Diego, CA  92108</w:t>
            </w:r>
          </w:p>
        </w:tc>
      </w:tr>
    </w:tbl>
    <w:p w14:paraId="70868650" w14:textId="4B760F6D" w:rsidR="00D74DDD" w:rsidRPr="0019178E" w:rsidRDefault="00D74DDD" w:rsidP="006D5960"/>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6D5960" w:rsidRPr="0019178E" w14:paraId="693F26F0" w14:textId="77777777" w:rsidTr="00D04EF2">
        <w:tc>
          <w:tcPr>
            <w:tcW w:w="7740" w:type="dxa"/>
            <w:shd w:val="clear" w:color="auto" w:fill="auto"/>
          </w:tcPr>
          <w:p w14:paraId="09CBC487" w14:textId="274CB1C3" w:rsidR="006D5960" w:rsidRPr="0019178E" w:rsidRDefault="006D5960" w:rsidP="006D5960">
            <w:r w:rsidRPr="0019178E">
              <w:rPr>
                <w:b/>
                <w:i/>
              </w:rPr>
              <w:t>Note</w:t>
            </w:r>
            <w:r w:rsidRPr="0019178E">
              <w:t>:  Only VBMS</w:t>
            </w:r>
            <w:r w:rsidR="00852F5D" w:rsidRPr="0019178E">
              <w:t>-</w:t>
            </w:r>
            <w:r w:rsidRPr="0019178E">
              <w:t xml:space="preserve">excluded claims </w:t>
            </w:r>
            <w:r w:rsidR="00D04EF2" w:rsidRPr="0019178E">
              <w:t xml:space="preserve">are </w:t>
            </w:r>
            <w:r w:rsidRPr="0019178E">
              <w:t>routed to the above addresses.</w:t>
            </w:r>
          </w:p>
        </w:tc>
      </w:tr>
    </w:tbl>
    <w:p w14:paraId="0B3A964D" w14:textId="05F4A30E" w:rsidR="006D5960" w:rsidRPr="0019178E" w:rsidRDefault="006D5960" w:rsidP="006D5960">
      <w:pPr>
        <w:tabs>
          <w:tab w:val="left" w:pos="9360"/>
        </w:tabs>
        <w:ind w:left="1714"/>
      </w:pPr>
      <w:r w:rsidRPr="0019178E">
        <w:rPr>
          <w:u w:val="single"/>
        </w:rPr>
        <w:tab/>
      </w:r>
    </w:p>
    <w:p w14:paraId="53E1E7C7" w14:textId="77777777" w:rsidR="006D5960" w:rsidRPr="0019178E" w:rsidRDefault="006D5960" w:rsidP="00D04EF2"/>
    <w:p w14:paraId="70868651" w14:textId="77777777" w:rsidR="00D74DDD" w:rsidRPr="0019178E" w:rsidRDefault="00D74DDD" w:rsidP="00D74DDD">
      <w:r w:rsidRPr="0019178E">
        <w:br w:type="page"/>
      </w:r>
    </w:p>
    <w:p w14:paraId="70868652" w14:textId="01FE02A9" w:rsidR="00D74DDD" w:rsidRPr="0019178E" w:rsidRDefault="00E53294" w:rsidP="00D74DDD">
      <w:pPr>
        <w:pStyle w:val="Heading4"/>
      </w:pPr>
      <w:r w:rsidRPr="0019178E">
        <w:t>4</w:t>
      </w:r>
      <w:r w:rsidR="00D74DDD" w:rsidRPr="0019178E">
        <w:t>.  BDD RAS</w:t>
      </w:r>
      <w:r w:rsidR="00D50AD3" w:rsidRPr="0019178E">
        <w:t xml:space="preserve"> and Quick Start CPS </w:t>
      </w:r>
      <w:r w:rsidR="00D74DDD" w:rsidRPr="0019178E">
        <w:t>Responsibilities</w:t>
      </w:r>
    </w:p>
    <w:p w14:paraId="70868653" w14:textId="77777777" w:rsidR="00D74DDD" w:rsidRPr="0019178E" w:rsidRDefault="00D74DDD" w:rsidP="00D74DDD">
      <w:pPr>
        <w:pStyle w:val="BlockLine"/>
      </w:pPr>
      <w:r w:rsidRPr="0019178E">
        <w:fldChar w:fldCharType="begin"/>
      </w:r>
      <w:r w:rsidRPr="0019178E">
        <w:instrText xml:space="preserve"> PRIVATE INFOTYPE="OTHER"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664" w14:textId="77777777" w:rsidTr="00B94131">
        <w:tc>
          <w:tcPr>
            <w:tcW w:w="1728" w:type="dxa"/>
            <w:shd w:val="clear" w:color="auto" w:fill="auto"/>
          </w:tcPr>
          <w:p w14:paraId="70868654" w14:textId="77777777" w:rsidR="00D74DDD" w:rsidRPr="0019178E" w:rsidRDefault="00D74DDD" w:rsidP="00B94131">
            <w:pPr>
              <w:pStyle w:val="Heading5"/>
            </w:pPr>
            <w:r w:rsidRPr="0019178E">
              <w:t>Introduction</w:t>
            </w:r>
          </w:p>
        </w:tc>
        <w:tc>
          <w:tcPr>
            <w:tcW w:w="7740" w:type="dxa"/>
            <w:shd w:val="clear" w:color="auto" w:fill="auto"/>
          </w:tcPr>
          <w:p w14:paraId="70868655" w14:textId="31BAE8F9" w:rsidR="00D74DDD" w:rsidRPr="0019178E" w:rsidRDefault="00D74DDD" w:rsidP="00B94131">
            <w:pPr>
              <w:pStyle w:val="BlockText"/>
            </w:pPr>
            <w:r w:rsidRPr="0019178E">
              <w:t>This topic contains information about BDD RAS</w:t>
            </w:r>
            <w:r w:rsidR="00283E01" w:rsidRPr="0019178E">
              <w:t xml:space="preserve"> and Quick Start CPS</w:t>
            </w:r>
            <w:r w:rsidRPr="0019178E">
              <w:t xml:space="preserve"> responsibilities</w:t>
            </w:r>
            <w:r w:rsidR="00172084" w:rsidRPr="0019178E">
              <w:t>,</w:t>
            </w:r>
            <w:r w:rsidRPr="0019178E">
              <w:t xml:space="preserve"> includ</w:t>
            </w:r>
            <w:r w:rsidR="00172084" w:rsidRPr="0019178E">
              <w:t>ing</w:t>
            </w:r>
          </w:p>
          <w:p w14:paraId="2C616F26" w14:textId="77777777" w:rsidR="0013687C" w:rsidRPr="0019178E" w:rsidRDefault="0013687C" w:rsidP="00D15E67">
            <w:pPr>
              <w:pStyle w:val="ListParagraph"/>
              <w:ind w:left="0"/>
            </w:pPr>
          </w:p>
          <w:p w14:paraId="29271B2B" w14:textId="0E649105" w:rsidR="0013687C" w:rsidRPr="0019178E" w:rsidRDefault="005064F8" w:rsidP="00A95F3C">
            <w:pPr>
              <w:pStyle w:val="ListParagraph"/>
              <w:numPr>
                <w:ilvl w:val="0"/>
                <w:numId w:val="59"/>
              </w:numPr>
              <w:ind w:left="158" w:hanging="187"/>
            </w:pPr>
            <w:r w:rsidRPr="0019178E">
              <w:t>P</w:t>
            </w:r>
            <w:r w:rsidR="0013687C" w:rsidRPr="0019178E">
              <w:t>re-</w:t>
            </w:r>
            <w:r w:rsidRPr="0019178E">
              <w:t>D</w:t>
            </w:r>
            <w:r w:rsidR="0013687C" w:rsidRPr="0019178E">
              <w:t>ischarge claims for both compensation and pension</w:t>
            </w:r>
          </w:p>
          <w:p w14:paraId="7086865A" w14:textId="62AE5759" w:rsidR="00D74DDD" w:rsidRPr="0019178E" w:rsidRDefault="0013687C" w:rsidP="00A95F3C">
            <w:pPr>
              <w:pStyle w:val="ListParagraph"/>
              <w:numPr>
                <w:ilvl w:val="0"/>
                <w:numId w:val="58"/>
              </w:numPr>
              <w:ind w:left="158" w:hanging="187"/>
            </w:pPr>
            <w:r w:rsidRPr="0019178E">
              <w:t>verifying service information</w:t>
            </w:r>
            <w:r w:rsidR="00847AAB" w:rsidRPr="0019178E">
              <w:t xml:space="preserve"> before awarding benefits</w:t>
            </w:r>
          </w:p>
          <w:p w14:paraId="0FD54FC0" w14:textId="2833A611" w:rsidR="00E63248" w:rsidRPr="0019178E" w:rsidRDefault="00E63248" w:rsidP="00E63248">
            <w:pPr>
              <w:pStyle w:val="BulletText1"/>
              <w:numPr>
                <w:ilvl w:val="0"/>
                <w:numId w:val="1"/>
              </w:numPr>
            </w:pPr>
            <w:r w:rsidRPr="0019178E">
              <w:t>automated VBMS STR request</w:t>
            </w:r>
            <w:r w:rsidR="003B1238" w:rsidRPr="0019178E">
              <w:t>s</w:t>
            </w:r>
          </w:p>
          <w:p w14:paraId="1194C971" w14:textId="38ED936D" w:rsidR="003B1238" w:rsidRPr="0019178E" w:rsidRDefault="00234920" w:rsidP="00E63248">
            <w:pPr>
              <w:pStyle w:val="BulletText1"/>
              <w:numPr>
                <w:ilvl w:val="0"/>
                <w:numId w:val="1"/>
              </w:numPr>
            </w:pPr>
            <w:r w:rsidRPr="0019178E">
              <w:t>generating</w:t>
            </w:r>
            <w:r w:rsidR="003B1238" w:rsidRPr="0019178E">
              <w:t xml:space="preserve"> an automated VBMS STR request</w:t>
            </w:r>
          </w:p>
          <w:p w14:paraId="7086865B" w14:textId="2C5B5BF1" w:rsidR="00D74DDD" w:rsidRPr="0019178E" w:rsidRDefault="00D74DDD" w:rsidP="00D74DDD">
            <w:pPr>
              <w:pStyle w:val="BulletText1"/>
              <w:numPr>
                <w:ilvl w:val="0"/>
                <w:numId w:val="1"/>
              </w:numPr>
            </w:pPr>
            <w:r w:rsidRPr="0019178E">
              <w:t xml:space="preserve">handling claims for which no evidence of discharge </w:t>
            </w:r>
            <w:r w:rsidR="00F82EDB" w:rsidRPr="0019178E">
              <w:t>is of record</w:t>
            </w:r>
          </w:p>
          <w:p w14:paraId="7086865C" w14:textId="5559EE3D" w:rsidR="00D74DDD" w:rsidRPr="0019178E" w:rsidRDefault="00D74DDD" w:rsidP="00D74DDD">
            <w:pPr>
              <w:pStyle w:val="BulletText1"/>
              <w:numPr>
                <w:ilvl w:val="0"/>
                <w:numId w:val="1"/>
              </w:numPr>
            </w:pPr>
            <w:r w:rsidRPr="0019178E">
              <w:t xml:space="preserve">handling claims from </w:t>
            </w:r>
            <w:r w:rsidR="0056132C" w:rsidRPr="0019178E">
              <w:t>s</w:t>
            </w:r>
            <w:r w:rsidRPr="0019178E">
              <w:t>ervice</w:t>
            </w:r>
            <w:r w:rsidR="0056132C" w:rsidRPr="0019178E">
              <w:t xml:space="preserve"> </w:t>
            </w:r>
            <w:r w:rsidRPr="0019178E">
              <w:t xml:space="preserve">members who remain on </w:t>
            </w:r>
            <w:r w:rsidR="00852F5D" w:rsidRPr="0019178E">
              <w:t>a</w:t>
            </w:r>
            <w:r w:rsidRPr="0019178E">
              <w:t xml:space="preserve">ctive </w:t>
            </w:r>
            <w:r w:rsidR="00852F5D" w:rsidRPr="0019178E">
              <w:t>d</w:t>
            </w:r>
            <w:r w:rsidRPr="0019178E">
              <w:t>uty</w:t>
            </w:r>
            <w:r w:rsidR="001572C2" w:rsidRPr="0019178E">
              <w:t xml:space="preserve"> </w:t>
            </w:r>
            <w:r w:rsidR="007E45DD" w:rsidRPr="0019178E">
              <w:t>beyond their</w:t>
            </w:r>
            <w:r w:rsidR="001572C2" w:rsidRPr="0019178E">
              <w:t xml:space="preserve"> anticipated discharge date</w:t>
            </w:r>
          </w:p>
          <w:p w14:paraId="7086865D" w14:textId="47E2FD66" w:rsidR="00D74DDD" w:rsidRPr="0019178E" w:rsidRDefault="00847AAB" w:rsidP="00D74DDD">
            <w:pPr>
              <w:pStyle w:val="BulletText1"/>
              <w:numPr>
                <w:ilvl w:val="0"/>
                <w:numId w:val="1"/>
              </w:numPr>
            </w:pPr>
            <w:r w:rsidRPr="0019178E">
              <w:t xml:space="preserve">RAS and CPS responsibilities related to </w:t>
            </w:r>
            <w:r w:rsidR="00D74DDD" w:rsidRPr="0019178E">
              <w:t>in</w:t>
            </w:r>
            <w:r w:rsidR="001572C2" w:rsidRPr="0019178E">
              <w:t>sufficient</w:t>
            </w:r>
            <w:r w:rsidR="00D74DDD" w:rsidRPr="0019178E">
              <w:t xml:space="preserve"> examination results</w:t>
            </w:r>
            <w:r w:rsidR="001572C2" w:rsidRPr="0019178E">
              <w:t xml:space="preserve"> in connection with Pre-Discharge claims</w:t>
            </w:r>
          </w:p>
          <w:p w14:paraId="4B9A811B" w14:textId="09FF45A5" w:rsidR="0045548F" w:rsidRPr="0019178E" w:rsidRDefault="0045548F" w:rsidP="0045548F">
            <w:pPr>
              <w:pStyle w:val="BulletText1"/>
              <w:numPr>
                <w:ilvl w:val="0"/>
                <w:numId w:val="1"/>
              </w:numPr>
            </w:pPr>
            <w:r w:rsidRPr="0019178E">
              <w:t xml:space="preserve">claims processing at </w:t>
            </w:r>
            <w:r w:rsidR="00912F82" w:rsidRPr="0019178E">
              <w:t>RAS</w:t>
            </w:r>
            <w:r w:rsidRPr="0019178E">
              <w:t>/</w:t>
            </w:r>
            <w:r w:rsidR="00912F82" w:rsidRPr="0019178E">
              <w:t>CPS</w:t>
            </w:r>
          </w:p>
          <w:p w14:paraId="211F91D3" w14:textId="76156C21" w:rsidR="00E01CDC" w:rsidRPr="0019178E" w:rsidRDefault="0045548F" w:rsidP="00BA285E">
            <w:pPr>
              <w:pStyle w:val="BulletText1"/>
              <w:numPr>
                <w:ilvl w:val="0"/>
                <w:numId w:val="1"/>
              </w:numPr>
            </w:pPr>
            <w:r w:rsidRPr="0019178E">
              <w:t xml:space="preserve">discovery of claims that </w:t>
            </w:r>
            <w:r w:rsidR="00746D45" w:rsidRPr="0019178E">
              <w:t xml:space="preserve">the </w:t>
            </w:r>
            <w:r w:rsidRPr="0019178E">
              <w:t>RAS/</w:t>
            </w:r>
            <w:r w:rsidR="00746D45" w:rsidRPr="0019178E">
              <w:t>CPS</w:t>
            </w:r>
            <w:r w:rsidRPr="0019178E">
              <w:t xml:space="preserve"> </w:t>
            </w:r>
            <w:r w:rsidR="001572C2" w:rsidRPr="0019178E">
              <w:t>is excluded from processing</w:t>
            </w:r>
            <w:r w:rsidR="00E01CDC" w:rsidRPr="0019178E">
              <w:t>, and</w:t>
            </w:r>
          </w:p>
          <w:p w14:paraId="70868663" w14:textId="0021C2AC" w:rsidR="00D74DDD" w:rsidRPr="0019178E" w:rsidRDefault="00E01CDC" w:rsidP="00BA285E">
            <w:pPr>
              <w:pStyle w:val="BulletText1"/>
              <w:numPr>
                <w:ilvl w:val="0"/>
                <w:numId w:val="1"/>
              </w:numPr>
              <w:rPr>
                <w:color w:val="auto"/>
              </w:rPr>
            </w:pPr>
            <w:proofErr w:type="gramStart"/>
            <w:r w:rsidRPr="0019178E">
              <w:t>transfer</w:t>
            </w:r>
            <w:proofErr w:type="gramEnd"/>
            <w:r w:rsidRPr="0019178E">
              <w:t xml:space="preserve"> of jurisdiction after a RAS/CPS decides a</w:t>
            </w:r>
            <w:r w:rsidR="00E27D45" w:rsidRPr="0019178E">
              <w:t xml:space="preserve"> </w:t>
            </w:r>
            <w:r w:rsidR="001572C2" w:rsidRPr="0019178E">
              <w:t>Pre-Discharge</w:t>
            </w:r>
            <w:r w:rsidRPr="0019178E">
              <w:t xml:space="preserve"> claim.</w:t>
            </w:r>
          </w:p>
        </w:tc>
      </w:tr>
    </w:tbl>
    <w:p w14:paraId="70868665" w14:textId="532A1F0C" w:rsidR="00D74DDD" w:rsidRPr="0019178E" w:rsidRDefault="00D74DDD" w:rsidP="00D74DDD">
      <w:pPr>
        <w:pStyle w:val="BlockLine"/>
      </w:pPr>
    </w:p>
    <w:tbl>
      <w:tblPr>
        <w:tblW w:w="0" w:type="auto"/>
        <w:tblLayout w:type="fixed"/>
        <w:tblLook w:val="0000" w:firstRow="0" w:lastRow="0" w:firstColumn="0" w:lastColumn="0" w:noHBand="0" w:noVBand="0"/>
      </w:tblPr>
      <w:tblGrid>
        <w:gridCol w:w="1728"/>
        <w:gridCol w:w="7740"/>
      </w:tblGrid>
      <w:tr w:rsidR="00D74DDD" w:rsidRPr="0019178E" w14:paraId="70868668" w14:textId="77777777" w:rsidTr="00B94131">
        <w:tc>
          <w:tcPr>
            <w:tcW w:w="1728" w:type="dxa"/>
            <w:shd w:val="clear" w:color="auto" w:fill="auto"/>
          </w:tcPr>
          <w:p w14:paraId="70868666" w14:textId="77777777" w:rsidR="00D74DDD" w:rsidRPr="0019178E" w:rsidRDefault="00D74DDD" w:rsidP="00B94131">
            <w:pPr>
              <w:pStyle w:val="Heading5"/>
            </w:pPr>
            <w:r w:rsidRPr="0019178E">
              <w:t>Change Date</w:t>
            </w:r>
          </w:p>
        </w:tc>
        <w:tc>
          <w:tcPr>
            <w:tcW w:w="7740" w:type="dxa"/>
            <w:shd w:val="clear" w:color="auto" w:fill="auto"/>
          </w:tcPr>
          <w:p w14:paraId="70868667" w14:textId="69A5A281" w:rsidR="00D74DDD" w:rsidRPr="0019178E" w:rsidRDefault="00AF135C" w:rsidP="00B94131">
            <w:pPr>
              <w:pStyle w:val="BlockText"/>
            </w:pPr>
            <w:r w:rsidRPr="0019178E">
              <w:t>July 21, 2015</w:t>
            </w:r>
          </w:p>
        </w:tc>
      </w:tr>
    </w:tbl>
    <w:p w14:paraId="70868669" w14:textId="77777777"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66C" w14:textId="77777777" w:rsidTr="00B94131">
        <w:tc>
          <w:tcPr>
            <w:tcW w:w="1728" w:type="dxa"/>
            <w:shd w:val="clear" w:color="auto" w:fill="auto"/>
          </w:tcPr>
          <w:p w14:paraId="7086866A" w14:textId="77777777" w:rsidR="00D74DDD" w:rsidRPr="0019178E" w:rsidRDefault="00D74DDD" w:rsidP="00B94131">
            <w:pPr>
              <w:pStyle w:val="Heading5"/>
            </w:pPr>
            <w:proofErr w:type="gramStart"/>
            <w:r w:rsidRPr="0019178E">
              <w:t>a.  Pre</w:t>
            </w:r>
            <w:proofErr w:type="gramEnd"/>
            <w:r w:rsidRPr="0019178E">
              <w:t>-Discharge Claims for Both Compensation and Pension</w:t>
            </w:r>
          </w:p>
        </w:tc>
        <w:tc>
          <w:tcPr>
            <w:tcW w:w="7740" w:type="dxa"/>
            <w:shd w:val="clear" w:color="auto" w:fill="auto"/>
          </w:tcPr>
          <w:p w14:paraId="0B132030" w14:textId="77777777" w:rsidR="00E27D45" w:rsidRPr="0019178E" w:rsidRDefault="00D74DDD" w:rsidP="00283E01">
            <w:pPr>
              <w:pStyle w:val="BlockText"/>
              <w:rPr>
                <w:color w:val="auto"/>
              </w:rPr>
            </w:pPr>
            <w:r w:rsidRPr="0019178E">
              <w:rPr>
                <w:color w:val="auto"/>
              </w:rPr>
              <w:t xml:space="preserve">If a </w:t>
            </w:r>
            <w:r w:rsidR="0056132C" w:rsidRPr="0019178E">
              <w:rPr>
                <w:color w:val="auto"/>
              </w:rPr>
              <w:t>s</w:t>
            </w:r>
            <w:r w:rsidRPr="0019178E">
              <w:rPr>
                <w:color w:val="auto"/>
              </w:rPr>
              <w:t>ervice</w:t>
            </w:r>
            <w:r w:rsidR="0056132C" w:rsidRPr="0019178E">
              <w:rPr>
                <w:color w:val="auto"/>
              </w:rPr>
              <w:t xml:space="preserve"> </w:t>
            </w:r>
            <w:r w:rsidRPr="0019178E">
              <w:rPr>
                <w:color w:val="auto"/>
              </w:rPr>
              <w:t xml:space="preserve">member files a BDD </w:t>
            </w:r>
            <w:r w:rsidR="00283E01" w:rsidRPr="0019178E">
              <w:rPr>
                <w:color w:val="auto"/>
              </w:rPr>
              <w:t xml:space="preserve">or Quick Start </w:t>
            </w:r>
            <w:r w:rsidRPr="0019178E">
              <w:rPr>
                <w:color w:val="auto"/>
              </w:rPr>
              <w:t xml:space="preserve">claim for both compensation </w:t>
            </w:r>
            <w:r w:rsidRPr="0019178E">
              <w:rPr>
                <w:i/>
                <w:color w:val="auto"/>
              </w:rPr>
              <w:t>and</w:t>
            </w:r>
            <w:r w:rsidRPr="0019178E">
              <w:rPr>
                <w:color w:val="auto"/>
              </w:rPr>
              <w:t xml:space="preserve"> pension, the RAS</w:t>
            </w:r>
            <w:r w:rsidR="00283E01" w:rsidRPr="0019178E">
              <w:rPr>
                <w:color w:val="auto"/>
              </w:rPr>
              <w:t>/CPS</w:t>
            </w:r>
            <w:r w:rsidRPr="0019178E">
              <w:rPr>
                <w:color w:val="auto"/>
              </w:rPr>
              <w:t xml:space="preserve"> with jurisdiction over the claim is responsible for determining entitlement to both benefits.</w:t>
            </w:r>
            <w:r w:rsidR="00283E01" w:rsidRPr="0019178E">
              <w:rPr>
                <w:color w:val="auto"/>
              </w:rPr>
              <w:t xml:space="preserve">  </w:t>
            </w:r>
          </w:p>
          <w:p w14:paraId="172D87F0" w14:textId="77777777" w:rsidR="00E27D45" w:rsidRPr="0019178E" w:rsidRDefault="00E27D45" w:rsidP="00283E01">
            <w:pPr>
              <w:pStyle w:val="BlockText"/>
              <w:rPr>
                <w:color w:val="auto"/>
              </w:rPr>
            </w:pPr>
          </w:p>
          <w:p w14:paraId="7086866B" w14:textId="474C0336" w:rsidR="00D74DDD" w:rsidRPr="0019178E" w:rsidRDefault="00E27D45" w:rsidP="00E27D45">
            <w:pPr>
              <w:pStyle w:val="BlockText"/>
              <w:rPr>
                <w:color w:val="auto"/>
              </w:rPr>
            </w:pPr>
            <w:r w:rsidRPr="0019178E">
              <w:rPr>
                <w:b/>
                <w:i/>
                <w:color w:val="auto"/>
              </w:rPr>
              <w:t>Important</w:t>
            </w:r>
            <w:r w:rsidRPr="0019178E">
              <w:rPr>
                <w:color w:val="auto"/>
              </w:rPr>
              <w:t xml:space="preserve">:  Dual claims for both </w:t>
            </w:r>
            <w:r w:rsidR="000577F6" w:rsidRPr="0019178E">
              <w:rPr>
                <w:color w:val="auto"/>
              </w:rPr>
              <w:t>c</w:t>
            </w:r>
            <w:r w:rsidR="00283E01" w:rsidRPr="0019178E">
              <w:rPr>
                <w:color w:val="auto"/>
              </w:rPr>
              <w:t xml:space="preserve">ompensation and </w:t>
            </w:r>
            <w:r w:rsidR="00852F5D" w:rsidRPr="0019178E">
              <w:rPr>
                <w:color w:val="auto"/>
              </w:rPr>
              <w:t>p</w:t>
            </w:r>
            <w:r w:rsidR="00283E01" w:rsidRPr="0019178E">
              <w:rPr>
                <w:color w:val="auto"/>
              </w:rPr>
              <w:t xml:space="preserve">ension are currently excluded from VBMS and must be processed in legacy systems.  Please check the </w:t>
            </w:r>
            <w:hyperlink r:id="rId39" w:history="1">
              <w:r w:rsidR="00283E01" w:rsidRPr="0019178E">
                <w:rPr>
                  <w:rStyle w:val="Hyperlink"/>
                </w:rPr>
                <w:t>VBMS exclusion list</w:t>
              </w:r>
            </w:hyperlink>
            <w:r w:rsidR="00283E01" w:rsidRPr="0019178E">
              <w:rPr>
                <w:color w:val="auto"/>
              </w:rPr>
              <w:t xml:space="preserve"> for the most current excluded claims.</w:t>
            </w:r>
          </w:p>
        </w:tc>
      </w:tr>
    </w:tbl>
    <w:p w14:paraId="70868692" w14:textId="4D24BC19" w:rsidR="00D74DDD" w:rsidRPr="0019178E" w:rsidRDefault="00D74DDD" w:rsidP="00D74DDD">
      <w:pPr>
        <w:pStyle w:val="BlockLine"/>
      </w:pPr>
    </w:p>
    <w:tbl>
      <w:tblPr>
        <w:tblW w:w="0" w:type="auto"/>
        <w:tblLayout w:type="fixed"/>
        <w:tblLook w:val="0000" w:firstRow="0" w:lastRow="0" w:firstColumn="0" w:lastColumn="0" w:noHBand="0" w:noVBand="0"/>
      </w:tblPr>
      <w:tblGrid>
        <w:gridCol w:w="1728"/>
        <w:gridCol w:w="7740"/>
      </w:tblGrid>
      <w:tr w:rsidR="00D74DDD" w:rsidRPr="0019178E" w14:paraId="708686A4" w14:textId="77777777" w:rsidTr="00B94131">
        <w:tc>
          <w:tcPr>
            <w:tcW w:w="1728" w:type="dxa"/>
            <w:shd w:val="clear" w:color="auto" w:fill="auto"/>
          </w:tcPr>
          <w:p w14:paraId="70868693" w14:textId="1550D916" w:rsidR="00D74DDD" w:rsidRPr="0019178E" w:rsidRDefault="00845AA3" w:rsidP="00B94131">
            <w:pPr>
              <w:pStyle w:val="Heading5"/>
            </w:pPr>
            <w:bookmarkStart w:id="11" w:name="_d.__Verifying"/>
            <w:bookmarkEnd w:id="11"/>
            <w:proofErr w:type="gramStart"/>
            <w:r w:rsidRPr="0019178E">
              <w:t>b</w:t>
            </w:r>
            <w:r w:rsidR="00D74DDD" w:rsidRPr="0019178E">
              <w:t>.  Verifying</w:t>
            </w:r>
            <w:proofErr w:type="gramEnd"/>
            <w:r w:rsidR="00D74DDD" w:rsidRPr="0019178E">
              <w:t xml:space="preserve"> Service Information</w:t>
            </w:r>
            <w:r w:rsidR="00847AAB" w:rsidRPr="0019178E">
              <w:t xml:space="preserve"> Before Awarding Benefits</w:t>
            </w:r>
          </w:p>
        </w:tc>
        <w:tc>
          <w:tcPr>
            <w:tcW w:w="7740" w:type="dxa"/>
            <w:shd w:val="clear" w:color="auto" w:fill="auto"/>
          </w:tcPr>
          <w:p w14:paraId="70868694" w14:textId="2904942D" w:rsidR="00D74DDD" w:rsidRPr="0019178E" w:rsidRDefault="00D74DDD" w:rsidP="00B94131">
            <w:pPr>
              <w:pStyle w:val="BlockText"/>
            </w:pPr>
            <w:r w:rsidRPr="0019178E">
              <w:t xml:space="preserve">Before a BDD RAS or Quick Start CPS may </w:t>
            </w:r>
            <w:r w:rsidR="00F82EDB" w:rsidRPr="0019178E">
              <w:t>award</w:t>
            </w:r>
            <w:r w:rsidRPr="0019178E">
              <w:t xml:space="preserve"> benefits, it must</w:t>
            </w:r>
          </w:p>
          <w:p w14:paraId="70868695" w14:textId="77777777" w:rsidR="00D74DDD" w:rsidRPr="0019178E" w:rsidRDefault="00D74DDD" w:rsidP="00B94131">
            <w:pPr>
              <w:pStyle w:val="BlockText"/>
            </w:pPr>
          </w:p>
          <w:p w14:paraId="70868696" w14:textId="2FB53B12" w:rsidR="00D74DDD" w:rsidRPr="0019178E" w:rsidRDefault="006D4514" w:rsidP="00A95F3C">
            <w:pPr>
              <w:pStyle w:val="ListParagraph"/>
              <w:numPr>
                <w:ilvl w:val="0"/>
                <w:numId w:val="56"/>
              </w:numPr>
              <w:ind w:left="158" w:hanging="187"/>
            </w:pPr>
            <w:r w:rsidRPr="0019178E">
              <w:t xml:space="preserve">verify the </w:t>
            </w:r>
            <w:r w:rsidR="00D74DDD" w:rsidRPr="0019178E">
              <w:t>discharge date</w:t>
            </w:r>
          </w:p>
          <w:p w14:paraId="6A7D4EF3" w14:textId="02868AE4" w:rsidR="006D4514" w:rsidRPr="0019178E" w:rsidRDefault="006D4514" w:rsidP="00A95F3C">
            <w:pPr>
              <w:pStyle w:val="ListParagraph"/>
              <w:numPr>
                <w:ilvl w:val="0"/>
                <w:numId w:val="56"/>
              </w:numPr>
              <w:ind w:left="158" w:hanging="187"/>
            </w:pPr>
            <w:r w:rsidRPr="0019178E">
              <w:t xml:space="preserve">verify the </w:t>
            </w:r>
            <w:r w:rsidR="00D74DDD" w:rsidRPr="0019178E">
              <w:t>character of discharge</w:t>
            </w:r>
            <w:r w:rsidRPr="0019178E">
              <w:t xml:space="preserve">, including </w:t>
            </w:r>
            <w:r w:rsidR="00852F5D" w:rsidRPr="0019178E">
              <w:t xml:space="preserve">performing </w:t>
            </w:r>
            <w:r w:rsidRPr="0019178E">
              <w:t>character of discharge</w:t>
            </w:r>
            <w:r w:rsidR="00D42A23" w:rsidRPr="0019178E">
              <w:t xml:space="preserve"> (COD)</w:t>
            </w:r>
            <w:r w:rsidR="00E212F9" w:rsidRPr="0019178E">
              <w:t xml:space="preserve"> </w:t>
            </w:r>
            <w:r w:rsidRPr="0019178E">
              <w:t>determinations</w:t>
            </w:r>
            <w:r w:rsidR="00EA3BB8" w:rsidRPr="0019178E">
              <w:t>,</w:t>
            </w:r>
            <w:r w:rsidRPr="0019178E">
              <w:t xml:space="preserve"> when necessary, and</w:t>
            </w:r>
          </w:p>
          <w:p w14:paraId="70868697" w14:textId="3960E644" w:rsidR="00D74DDD" w:rsidRPr="0019178E" w:rsidRDefault="006D4514" w:rsidP="00A95F3C">
            <w:pPr>
              <w:pStyle w:val="ListParagraph"/>
              <w:numPr>
                <w:ilvl w:val="0"/>
                <w:numId w:val="57"/>
              </w:numPr>
              <w:ind w:left="158" w:hanging="187"/>
            </w:pPr>
            <w:proofErr w:type="gramStart"/>
            <w:r w:rsidRPr="0019178E">
              <w:t>obtain</w:t>
            </w:r>
            <w:proofErr w:type="gramEnd"/>
            <w:r w:rsidRPr="0019178E">
              <w:t xml:space="preserve"> the certified STRs</w:t>
            </w:r>
            <w:r w:rsidR="00D74DDD" w:rsidRPr="0019178E">
              <w:t>.</w:t>
            </w:r>
          </w:p>
          <w:p w14:paraId="70868698" w14:textId="77777777" w:rsidR="00D74DDD" w:rsidRPr="0019178E" w:rsidRDefault="00D74DDD" w:rsidP="00B94131">
            <w:pPr>
              <w:pStyle w:val="BlockText"/>
            </w:pPr>
          </w:p>
          <w:p w14:paraId="7086869F" w14:textId="0018DB94" w:rsidR="00D74DDD" w:rsidRPr="0019178E" w:rsidRDefault="00D74DDD" w:rsidP="00CF636E">
            <w:pPr>
              <w:pStyle w:val="BlockText"/>
            </w:pPr>
            <w:r w:rsidRPr="0019178E">
              <w:rPr>
                <w:b/>
                <w:i/>
              </w:rPr>
              <w:t>Note</w:t>
            </w:r>
            <w:r w:rsidRPr="0019178E">
              <w:t xml:space="preserve">:  Service departments normally issue a </w:t>
            </w:r>
            <w:r w:rsidRPr="0019178E">
              <w:rPr>
                <w:i/>
                <w:iCs/>
              </w:rPr>
              <w:t>DD Form 214</w:t>
            </w:r>
            <w:r w:rsidR="007E45DD" w:rsidRPr="0019178E">
              <w:rPr>
                <w:i/>
                <w:iCs/>
              </w:rPr>
              <w:t>, Certificate of Release or Discharge from Active Duty</w:t>
            </w:r>
            <w:r w:rsidR="007E45DD" w:rsidRPr="0019178E">
              <w:rPr>
                <w:iCs/>
              </w:rPr>
              <w:t>,</w:t>
            </w:r>
            <w:r w:rsidRPr="0019178E">
              <w:t xml:space="preserve"> to </w:t>
            </w:r>
            <w:r w:rsidR="0056132C" w:rsidRPr="0019178E">
              <w:t>s</w:t>
            </w:r>
            <w:r w:rsidRPr="0019178E">
              <w:t>ervice</w:t>
            </w:r>
            <w:r w:rsidR="0056132C" w:rsidRPr="0019178E">
              <w:t xml:space="preserve"> </w:t>
            </w:r>
            <w:r w:rsidRPr="0019178E">
              <w:t>members</w:t>
            </w:r>
            <w:r w:rsidR="00ED60BB" w:rsidRPr="0019178E">
              <w:t xml:space="preserve"> </w:t>
            </w:r>
            <w:r w:rsidRPr="0019178E">
              <w:t xml:space="preserve">at the time of their release from </w:t>
            </w:r>
            <w:r w:rsidR="00852F5D" w:rsidRPr="0019178E">
              <w:t>a</w:t>
            </w:r>
            <w:r w:rsidRPr="0019178E">
              <w:t xml:space="preserve">ctive </w:t>
            </w:r>
            <w:r w:rsidR="00852F5D" w:rsidRPr="0019178E">
              <w:t>d</w:t>
            </w:r>
            <w:r w:rsidRPr="0019178E">
              <w:t xml:space="preserve">uty.  Under certain circumstances, however, service departments may issue the form </w:t>
            </w:r>
            <w:r w:rsidRPr="0019178E">
              <w:rPr>
                <w:i/>
              </w:rPr>
              <w:t>prior</w:t>
            </w:r>
            <w:r w:rsidRPr="0019178E">
              <w:t xml:space="preserve"> to separation.  VA considers such forms valid for the purpose of verifying service information</w:t>
            </w:r>
            <w:r w:rsidR="000654E4" w:rsidRPr="0019178E">
              <w:t>.  Other valid means of verifying service include Veterans Information Solution (VIS) and Defense Personnel Records Information System (DPRIS).</w:t>
            </w:r>
          </w:p>
          <w:p w14:paraId="708686A0" w14:textId="77777777" w:rsidR="00D74DDD" w:rsidRPr="0019178E" w:rsidRDefault="00D74DDD" w:rsidP="00B94131">
            <w:pPr>
              <w:pStyle w:val="BlockText"/>
            </w:pPr>
          </w:p>
          <w:p w14:paraId="708686A1" w14:textId="77777777" w:rsidR="00D74DDD" w:rsidRPr="0019178E" w:rsidRDefault="00D74DDD" w:rsidP="00B94131">
            <w:pPr>
              <w:pStyle w:val="BlockText"/>
            </w:pPr>
            <w:r w:rsidRPr="0019178E">
              <w:rPr>
                <w:b/>
                <w:i/>
              </w:rPr>
              <w:t>References</w:t>
            </w:r>
            <w:r w:rsidRPr="0019178E">
              <w:t>:  For more information on</w:t>
            </w:r>
          </w:p>
          <w:p w14:paraId="708686A2" w14:textId="7BDC1443" w:rsidR="00D74DDD" w:rsidRPr="0019178E" w:rsidRDefault="00D74DDD" w:rsidP="00A95F3C">
            <w:pPr>
              <w:pStyle w:val="ListParagraph"/>
              <w:numPr>
                <w:ilvl w:val="0"/>
                <w:numId w:val="40"/>
              </w:numPr>
              <w:ind w:left="158" w:hanging="187"/>
            </w:pPr>
            <w:r w:rsidRPr="0019178E">
              <w:t xml:space="preserve">VIS, see the </w:t>
            </w:r>
            <w:hyperlink r:id="rId40" w:history="1">
              <w:r w:rsidRPr="0019178E">
                <w:rPr>
                  <w:rStyle w:val="Hyperlink"/>
                  <w:i/>
                </w:rPr>
                <w:t>VIS User Guide</w:t>
              </w:r>
            </w:hyperlink>
          </w:p>
          <w:p w14:paraId="6BC22BB2" w14:textId="45023A16" w:rsidR="00D74DDD" w:rsidRPr="0019178E" w:rsidRDefault="00D74DDD" w:rsidP="00A95F3C">
            <w:pPr>
              <w:pStyle w:val="ListParagraph"/>
              <w:numPr>
                <w:ilvl w:val="0"/>
                <w:numId w:val="41"/>
              </w:numPr>
              <w:ind w:left="158" w:hanging="187"/>
            </w:pPr>
            <w:r w:rsidRPr="0019178E">
              <w:t xml:space="preserve">DPRIS, access the HELP tab on the </w:t>
            </w:r>
            <w:hyperlink r:id="rId41" w:history="1">
              <w:r w:rsidRPr="0019178E">
                <w:rPr>
                  <w:rStyle w:val="Hyperlink"/>
                </w:rPr>
                <w:t>DPRIS web site</w:t>
              </w:r>
            </w:hyperlink>
            <w:r w:rsidRPr="0019178E">
              <w:t xml:space="preserve">  (Registration is required.)</w:t>
            </w:r>
          </w:p>
          <w:p w14:paraId="1CD6488A" w14:textId="30695247" w:rsidR="00EA3BB8" w:rsidRPr="0019178E" w:rsidRDefault="00D42A23" w:rsidP="00A95F3C">
            <w:pPr>
              <w:pStyle w:val="ListParagraph"/>
              <w:numPr>
                <w:ilvl w:val="0"/>
                <w:numId w:val="42"/>
              </w:numPr>
              <w:ind w:left="158" w:hanging="187"/>
            </w:pPr>
            <w:r w:rsidRPr="0019178E">
              <w:t>COD</w:t>
            </w:r>
            <w:r w:rsidR="00EA3BB8" w:rsidRPr="0019178E">
              <w:t xml:space="preserve"> determinations</w:t>
            </w:r>
            <w:r w:rsidR="00282D1B" w:rsidRPr="0019178E">
              <w:t>,</w:t>
            </w:r>
            <w:r w:rsidR="00EA3BB8" w:rsidRPr="0019178E">
              <w:t xml:space="preserve"> see M21-1, Part III, Subpart v, 1.B</w:t>
            </w:r>
            <w:r w:rsidR="00282D1B" w:rsidRPr="0019178E">
              <w:t>, and</w:t>
            </w:r>
          </w:p>
          <w:p w14:paraId="708686A3" w14:textId="4FD33631" w:rsidR="000654E4" w:rsidRPr="0019178E" w:rsidRDefault="00282D1B" w:rsidP="00A95F3C">
            <w:pPr>
              <w:pStyle w:val="ListParagraph"/>
              <w:numPr>
                <w:ilvl w:val="0"/>
                <w:numId w:val="42"/>
              </w:numPr>
              <w:ind w:left="158" w:hanging="187"/>
            </w:pPr>
            <w:proofErr w:type="gramStart"/>
            <w:r w:rsidRPr="0019178E">
              <w:t>s</w:t>
            </w:r>
            <w:r w:rsidR="000654E4" w:rsidRPr="0019178E">
              <w:t>ervice</w:t>
            </w:r>
            <w:proofErr w:type="gramEnd"/>
            <w:r w:rsidR="000654E4" w:rsidRPr="0019178E">
              <w:t xml:space="preserve"> verification</w:t>
            </w:r>
            <w:r w:rsidRPr="0019178E">
              <w:t>,</w:t>
            </w:r>
            <w:r w:rsidR="000654E4" w:rsidRPr="0019178E">
              <w:t xml:space="preserve"> see </w:t>
            </w:r>
            <w:r w:rsidR="007C3BAD" w:rsidRPr="0019178E">
              <w:t>M21-1, Part III,</w:t>
            </w:r>
            <w:r w:rsidR="000508C0" w:rsidRPr="0019178E">
              <w:t xml:space="preserve"> Subpart</w:t>
            </w:r>
            <w:r w:rsidR="007C3BAD" w:rsidRPr="0019178E">
              <w:t xml:space="preserve"> ii</w:t>
            </w:r>
            <w:r w:rsidR="000508C0" w:rsidRPr="0019178E">
              <w:t xml:space="preserve">, </w:t>
            </w:r>
            <w:r w:rsidR="007C3BAD" w:rsidRPr="0019178E">
              <w:t>6.6</w:t>
            </w:r>
            <w:r w:rsidRPr="0019178E">
              <w:t>.</w:t>
            </w:r>
          </w:p>
        </w:tc>
      </w:tr>
    </w:tbl>
    <w:p w14:paraId="15279497" w14:textId="74CFB148" w:rsidR="00E01CDC" w:rsidRPr="0019178E" w:rsidRDefault="00E01CDC" w:rsidP="00E01CDC">
      <w:pPr>
        <w:tabs>
          <w:tab w:val="left" w:pos="9360"/>
        </w:tabs>
        <w:ind w:left="1714"/>
      </w:pPr>
      <w:r w:rsidRPr="0019178E">
        <w:rPr>
          <w:u w:val="single"/>
        </w:rPr>
        <w:tab/>
      </w:r>
    </w:p>
    <w:p w14:paraId="44688B77" w14:textId="77777777" w:rsidR="00E01CDC" w:rsidRPr="0019178E" w:rsidRDefault="00E01CDC" w:rsidP="00E01C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7876"/>
      </w:tblGrid>
      <w:tr w:rsidR="007E122E" w:rsidRPr="0019178E" w14:paraId="4A1EB3F8" w14:textId="77777777" w:rsidTr="00D166FD">
        <w:tc>
          <w:tcPr>
            <w:tcW w:w="1700" w:type="dxa"/>
            <w:shd w:val="clear" w:color="auto" w:fill="auto"/>
          </w:tcPr>
          <w:p w14:paraId="01A2541E" w14:textId="434DED1A" w:rsidR="007E122E" w:rsidRPr="0019178E" w:rsidRDefault="00845AA3" w:rsidP="007E122E">
            <w:pPr>
              <w:rPr>
                <w:b/>
                <w:sz w:val="22"/>
              </w:rPr>
            </w:pPr>
            <w:r w:rsidRPr="0019178E">
              <w:rPr>
                <w:b/>
                <w:sz w:val="22"/>
              </w:rPr>
              <w:t>c</w:t>
            </w:r>
            <w:r w:rsidR="007E122E" w:rsidRPr="0019178E">
              <w:rPr>
                <w:b/>
                <w:sz w:val="22"/>
              </w:rPr>
              <w:t>.  Automated VBMS STR Request</w:t>
            </w:r>
            <w:r w:rsidR="003B1238" w:rsidRPr="0019178E">
              <w:rPr>
                <w:b/>
                <w:sz w:val="22"/>
              </w:rPr>
              <w:t>s</w:t>
            </w:r>
          </w:p>
        </w:tc>
        <w:tc>
          <w:tcPr>
            <w:tcW w:w="7876" w:type="dxa"/>
            <w:shd w:val="clear" w:color="auto" w:fill="auto"/>
          </w:tcPr>
          <w:p w14:paraId="380EC218" w14:textId="28F8ED6A" w:rsidR="006C06DA" w:rsidRPr="0019178E" w:rsidRDefault="00B82F71" w:rsidP="007E122E">
            <w:r w:rsidRPr="0019178E">
              <w:t xml:space="preserve">Upon establishment of a rating EP, </w:t>
            </w:r>
            <w:r w:rsidR="007E122E" w:rsidRPr="0019178E">
              <w:t xml:space="preserve">VBMS submits an automated request to the DoD Healthcare Artifacts and Image Management Solution (HAIMS) system for Army, Air Force, Navy, and Marine Corps </w:t>
            </w:r>
            <w:r w:rsidR="0056132C" w:rsidRPr="0019178E">
              <w:t>s</w:t>
            </w:r>
            <w:r w:rsidR="007E122E" w:rsidRPr="0019178E">
              <w:t>ervice</w:t>
            </w:r>
            <w:r w:rsidR="0056132C" w:rsidRPr="0019178E">
              <w:t xml:space="preserve"> </w:t>
            </w:r>
            <w:r w:rsidR="007E122E" w:rsidRPr="0019178E">
              <w:t>members separating or retiring on or after January 1, 2014</w:t>
            </w:r>
            <w:r w:rsidR="006C06DA" w:rsidRPr="0019178E">
              <w:t>.</w:t>
            </w:r>
          </w:p>
          <w:p w14:paraId="089E52B4" w14:textId="77777777" w:rsidR="006C06DA" w:rsidRPr="0019178E" w:rsidRDefault="006C06DA" w:rsidP="007E122E"/>
          <w:p w14:paraId="602A8E98" w14:textId="1E474CFB" w:rsidR="006A26D8" w:rsidRPr="0019178E" w:rsidRDefault="00864842" w:rsidP="007E122E">
            <w:r w:rsidRPr="0019178E">
              <w:t>Automatic STR requests generate on the day following RAD</w:t>
            </w:r>
            <w:r w:rsidR="00AF66C0" w:rsidRPr="0019178E">
              <w:t xml:space="preserve"> (RAD+1)</w:t>
            </w:r>
            <w:r w:rsidR="00B82F71" w:rsidRPr="0019178E">
              <w:t xml:space="preserve"> </w:t>
            </w:r>
            <w:r w:rsidRPr="0019178E">
              <w:t>for claims established as diaries</w:t>
            </w:r>
            <w:r w:rsidR="006C06DA" w:rsidRPr="0019178E">
              <w:t>.</w:t>
            </w:r>
            <w:r w:rsidR="004F1C23" w:rsidRPr="0019178E">
              <w:t xml:space="preserve">  If the service information is not complete in BIRLS as of close of business</w:t>
            </w:r>
            <w:r w:rsidRPr="0019178E">
              <w:t xml:space="preserve"> on RAD+1, the automated STR request will not generate.</w:t>
            </w:r>
            <w:r w:rsidR="00E05BE1" w:rsidRPr="0019178E">
              <w:t xml:space="preserve">  </w:t>
            </w:r>
          </w:p>
          <w:p w14:paraId="5BAD58D9" w14:textId="77777777" w:rsidR="006A26D8" w:rsidRPr="0019178E" w:rsidRDefault="006A26D8" w:rsidP="007E122E"/>
          <w:p w14:paraId="16632A96" w14:textId="1E1679FF" w:rsidR="00B82F71" w:rsidRPr="0019178E" w:rsidRDefault="009F0EBD" w:rsidP="007E122E">
            <w:r w:rsidRPr="0019178E">
              <w:t>Pre-Discharge claims processors need to ensure this automated request is generated for BDD and Quick Start claims</w:t>
            </w:r>
            <w:r w:rsidR="00211BB4" w:rsidRPr="0019178E">
              <w:t>.</w:t>
            </w:r>
          </w:p>
          <w:p w14:paraId="4E6B9B70" w14:textId="77777777" w:rsidR="00B82F71" w:rsidRPr="0019178E" w:rsidRDefault="00B82F71" w:rsidP="007E122E"/>
          <w:p w14:paraId="4B81B58D" w14:textId="3060FF05" w:rsidR="009F0EBD" w:rsidRPr="0019178E" w:rsidRDefault="00B82F71" w:rsidP="009F0EBD">
            <w:r w:rsidRPr="0019178E">
              <w:rPr>
                <w:b/>
                <w:i/>
              </w:rPr>
              <w:t>Important</w:t>
            </w:r>
            <w:r w:rsidRPr="0019178E">
              <w:t xml:space="preserve">:  Follow established procedures as outlined in M21-1, Part III, </w:t>
            </w:r>
            <w:proofErr w:type="gramStart"/>
            <w:r w:rsidRPr="0019178E">
              <w:t>Subpart</w:t>
            </w:r>
            <w:proofErr w:type="gramEnd"/>
            <w:r w:rsidRPr="0019178E">
              <w:t xml:space="preserve"> iii, 2 for Army, Air Force, Navy, and Marine Corps Veterans separated or retired from military service </w:t>
            </w:r>
            <w:r w:rsidRPr="0019178E">
              <w:rPr>
                <w:i/>
              </w:rPr>
              <w:t>before</w:t>
            </w:r>
            <w:r w:rsidRPr="0019178E">
              <w:t xml:space="preserve"> January 1, 2014.</w:t>
            </w:r>
          </w:p>
        </w:tc>
      </w:tr>
    </w:tbl>
    <w:p w14:paraId="7BDF2CE8" w14:textId="269ADC0D" w:rsidR="003B1238" w:rsidRPr="0019178E" w:rsidRDefault="003B1238" w:rsidP="00F82A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B1238" w:rsidRPr="0019178E" w14:paraId="35C3C4E9" w14:textId="77777777" w:rsidTr="003B1238">
        <w:tc>
          <w:tcPr>
            <w:tcW w:w="1728" w:type="dxa"/>
            <w:shd w:val="clear" w:color="auto" w:fill="auto"/>
          </w:tcPr>
          <w:p w14:paraId="58793B3D" w14:textId="766C3C6D" w:rsidR="003B1238" w:rsidRPr="0019178E" w:rsidRDefault="003B1238" w:rsidP="00234920">
            <w:pPr>
              <w:rPr>
                <w:b/>
                <w:sz w:val="22"/>
              </w:rPr>
            </w:pPr>
            <w:r w:rsidRPr="0019178E">
              <w:rPr>
                <w:b/>
                <w:sz w:val="22"/>
              </w:rPr>
              <w:t xml:space="preserve">d.  </w:t>
            </w:r>
            <w:r w:rsidR="00234920" w:rsidRPr="0019178E">
              <w:rPr>
                <w:b/>
                <w:sz w:val="22"/>
              </w:rPr>
              <w:t>Generating a</w:t>
            </w:r>
            <w:r w:rsidRPr="0019178E">
              <w:rPr>
                <w:b/>
                <w:sz w:val="22"/>
              </w:rPr>
              <w:t>n Automated VBMS STR Request</w:t>
            </w:r>
          </w:p>
        </w:tc>
        <w:tc>
          <w:tcPr>
            <w:tcW w:w="7740" w:type="dxa"/>
            <w:shd w:val="clear" w:color="auto" w:fill="auto"/>
          </w:tcPr>
          <w:p w14:paraId="3DE282E1" w14:textId="63D11581" w:rsidR="003B1238" w:rsidRPr="0019178E" w:rsidRDefault="003B1238" w:rsidP="00234920">
            <w:r w:rsidRPr="0019178E">
              <w:t xml:space="preserve">Follow the steps in the table below to </w:t>
            </w:r>
            <w:r w:rsidR="00234920" w:rsidRPr="0019178E">
              <w:t xml:space="preserve">ensure </w:t>
            </w:r>
            <w:r w:rsidRPr="0019178E">
              <w:t>an automated VBMS STR request</w:t>
            </w:r>
            <w:r w:rsidR="00234920" w:rsidRPr="0019178E">
              <w:t xml:space="preserve"> is generated</w:t>
            </w:r>
            <w:r w:rsidRPr="0019178E">
              <w:t xml:space="preserve"> for BDD and Quick Start claims.</w:t>
            </w:r>
          </w:p>
        </w:tc>
      </w:tr>
    </w:tbl>
    <w:p w14:paraId="6902AC5A" w14:textId="77777777" w:rsidR="003B1238" w:rsidRPr="0019178E" w:rsidRDefault="003B1238" w:rsidP="00F82AF1"/>
    <w:tbl>
      <w:tblPr>
        <w:tblStyle w:val="TableGrid"/>
        <w:tblW w:w="7650" w:type="dxa"/>
        <w:tblInd w:w="1818" w:type="dxa"/>
        <w:tblLook w:val="04A0" w:firstRow="1" w:lastRow="0" w:firstColumn="1" w:lastColumn="0" w:noHBand="0" w:noVBand="1"/>
      </w:tblPr>
      <w:tblGrid>
        <w:gridCol w:w="720"/>
        <w:gridCol w:w="6930"/>
      </w:tblGrid>
      <w:tr w:rsidR="00F82AF1" w:rsidRPr="0019178E" w14:paraId="7FA4D9F4" w14:textId="77777777" w:rsidTr="00F82AF1">
        <w:tc>
          <w:tcPr>
            <w:tcW w:w="720" w:type="dxa"/>
          </w:tcPr>
          <w:p w14:paraId="285087D8" w14:textId="4232DA57" w:rsidR="00F82AF1" w:rsidRPr="0019178E" w:rsidRDefault="00F82AF1" w:rsidP="00F82AF1">
            <w:pPr>
              <w:jc w:val="center"/>
              <w:rPr>
                <w:b/>
              </w:rPr>
            </w:pPr>
            <w:r w:rsidRPr="0019178E">
              <w:rPr>
                <w:b/>
              </w:rPr>
              <w:t>Step</w:t>
            </w:r>
          </w:p>
        </w:tc>
        <w:tc>
          <w:tcPr>
            <w:tcW w:w="6930" w:type="dxa"/>
          </w:tcPr>
          <w:p w14:paraId="3478215E" w14:textId="33EF0509" w:rsidR="00F82AF1" w:rsidRPr="0019178E" w:rsidRDefault="00F82AF1" w:rsidP="00F82AF1">
            <w:pPr>
              <w:jc w:val="center"/>
              <w:rPr>
                <w:b/>
              </w:rPr>
            </w:pPr>
            <w:r w:rsidRPr="0019178E">
              <w:rPr>
                <w:b/>
              </w:rPr>
              <w:t>Action</w:t>
            </w:r>
          </w:p>
        </w:tc>
      </w:tr>
      <w:tr w:rsidR="00F82AF1" w:rsidRPr="0019178E" w14:paraId="185AF11E" w14:textId="77777777" w:rsidTr="00F82AF1">
        <w:tc>
          <w:tcPr>
            <w:tcW w:w="720" w:type="dxa"/>
          </w:tcPr>
          <w:p w14:paraId="724A586E" w14:textId="2CA07BDD" w:rsidR="00F82AF1" w:rsidRPr="0019178E" w:rsidRDefault="00F82AF1" w:rsidP="00F82AF1">
            <w:pPr>
              <w:jc w:val="center"/>
            </w:pPr>
            <w:r w:rsidRPr="0019178E">
              <w:t>1</w:t>
            </w:r>
          </w:p>
        </w:tc>
        <w:tc>
          <w:tcPr>
            <w:tcW w:w="6930" w:type="dxa"/>
          </w:tcPr>
          <w:p w14:paraId="754C25DC" w14:textId="21095B30" w:rsidR="00F82AF1" w:rsidRPr="0019178E" w:rsidRDefault="00F82AF1" w:rsidP="00F82AF1">
            <w:r w:rsidRPr="0019178E">
              <w:t xml:space="preserve">Verify the status of the automated STR request in VBMS by checking the </w:t>
            </w:r>
            <w:r w:rsidRPr="0019178E">
              <w:rPr>
                <w:i/>
              </w:rPr>
              <w:t>Obtain STRs</w:t>
            </w:r>
            <w:r w:rsidRPr="0019178E">
              <w:t xml:space="preserve"> section of the </w:t>
            </w:r>
            <w:r w:rsidRPr="0019178E">
              <w:rPr>
                <w:i/>
              </w:rPr>
              <w:t>Development Plan</w:t>
            </w:r>
            <w:r w:rsidRPr="0019178E">
              <w:t>.</w:t>
            </w:r>
          </w:p>
          <w:p w14:paraId="05555413" w14:textId="77777777" w:rsidR="00F82AF1" w:rsidRPr="0019178E" w:rsidRDefault="00F82AF1" w:rsidP="00F82AF1"/>
          <w:p w14:paraId="358706A3" w14:textId="77777777" w:rsidR="00F82AF1" w:rsidRPr="0019178E" w:rsidRDefault="00F82AF1" w:rsidP="00F82AF1">
            <w:r w:rsidRPr="0019178E">
              <w:t>If the service member’s service information</w:t>
            </w:r>
          </w:p>
          <w:p w14:paraId="18167BBA" w14:textId="77777777" w:rsidR="00F82AF1" w:rsidRPr="0019178E" w:rsidRDefault="00F82AF1" w:rsidP="00F82AF1">
            <w:r w:rsidRPr="0019178E">
              <w:t xml:space="preserve"> </w:t>
            </w:r>
          </w:p>
          <w:p w14:paraId="31954040" w14:textId="77777777" w:rsidR="00F82AF1" w:rsidRPr="0019178E" w:rsidRDefault="00F82AF1" w:rsidP="00CD35A7">
            <w:pPr>
              <w:pStyle w:val="ListParagraph"/>
              <w:numPr>
                <w:ilvl w:val="0"/>
                <w:numId w:val="22"/>
              </w:numPr>
              <w:ind w:left="158" w:hanging="187"/>
            </w:pPr>
            <w:r w:rsidRPr="0019178E">
              <w:t xml:space="preserve">has been updated prior to the end of RAD+1 and the STR status message is not in an </w:t>
            </w:r>
            <w:r w:rsidRPr="0019178E">
              <w:rPr>
                <w:i/>
              </w:rPr>
              <w:t>error</w:t>
            </w:r>
            <w:r w:rsidRPr="0019178E">
              <w:t xml:space="preserve"> or </w:t>
            </w:r>
            <w:r w:rsidRPr="0019178E">
              <w:rPr>
                <w:i/>
              </w:rPr>
              <w:t>warning</w:t>
            </w:r>
            <w:r w:rsidRPr="0019178E">
              <w:t xml:space="preserve"> status, then no additional action is required, or</w:t>
            </w:r>
          </w:p>
          <w:p w14:paraId="292F584B" w14:textId="0D3D9923" w:rsidR="00F82AF1" w:rsidRPr="0019178E" w:rsidRDefault="00F82AF1" w:rsidP="00A95F3C">
            <w:pPr>
              <w:pStyle w:val="ListParagraph"/>
              <w:numPr>
                <w:ilvl w:val="0"/>
                <w:numId w:val="74"/>
              </w:numPr>
              <w:ind w:left="158" w:hanging="187"/>
            </w:pPr>
            <w:r w:rsidRPr="0019178E">
              <w:t xml:space="preserve">has </w:t>
            </w:r>
            <w:r w:rsidRPr="0019178E">
              <w:rPr>
                <w:b/>
                <w:i/>
              </w:rPr>
              <w:t>not</w:t>
            </w:r>
            <w:r w:rsidRPr="0019178E">
              <w:t xml:space="preserve"> been updated prior to the end of RAD+1 and the STR status message is in an </w:t>
            </w:r>
            <w:r w:rsidRPr="0019178E">
              <w:rPr>
                <w:i/>
              </w:rPr>
              <w:t xml:space="preserve">error </w:t>
            </w:r>
            <w:r w:rsidRPr="0019178E">
              <w:t xml:space="preserve">or </w:t>
            </w:r>
            <w:r w:rsidRPr="0019178E">
              <w:rPr>
                <w:i/>
              </w:rPr>
              <w:t>warning</w:t>
            </w:r>
            <w:r w:rsidRPr="0019178E">
              <w:t xml:space="preserve"> status proceed to Step 2.</w:t>
            </w:r>
          </w:p>
        </w:tc>
      </w:tr>
      <w:tr w:rsidR="00F82AF1" w:rsidRPr="0019178E" w14:paraId="43A26600" w14:textId="77777777" w:rsidTr="00F82AF1">
        <w:tc>
          <w:tcPr>
            <w:tcW w:w="720" w:type="dxa"/>
          </w:tcPr>
          <w:p w14:paraId="73E0C464" w14:textId="59CC65D6" w:rsidR="00F82AF1" w:rsidRPr="0019178E" w:rsidRDefault="00F82AF1" w:rsidP="00F82AF1">
            <w:pPr>
              <w:jc w:val="center"/>
            </w:pPr>
            <w:r w:rsidRPr="0019178E">
              <w:t>2</w:t>
            </w:r>
          </w:p>
        </w:tc>
        <w:tc>
          <w:tcPr>
            <w:tcW w:w="6930" w:type="dxa"/>
          </w:tcPr>
          <w:p w14:paraId="46B9A158" w14:textId="22B73EE1" w:rsidR="00F82AF1" w:rsidRPr="0019178E" w:rsidRDefault="00F82AF1" w:rsidP="00F82AF1">
            <w:r w:rsidRPr="0019178E">
              <w:t>Use the table below to determine the actions to perform based on the type of STR status error or warning message received.</w:t>
            </w:r>
          </w:p>
          <w:p w14:paraId="7B7A5175" w14:textId="00FEB0F0" w:rsidR="00F82AF1" w:rsidRPr="0019178E" w:rsidRDefault="00F82AF1" w:rsidP="00F82AF1"/>
          <w:tbl>
            <w:tblPr>
              <w:tblStyle w:val="TableGrid"/>
              <w:tblW w:w="6687" w:type="dxa"/>
              <w:tblLook w:val="04A0" w:firstRow="1" w:lastRow="0" w:firstColumn="1" w:lastColumn="0" w:noHBand="0" w:noVBand="1"/>
            </w:tblPr>
            <w:tblGrid>
              <w:gridCol w:w="3383"/>
              <w:gridCol w:w="3304"/>
            </w:tblGrid>
            <w:tr w:rsidR="00F82AF1" w:rsidRPr="0019178E" w14:paraId="46052E8D" w14:textId="77777777" w:rsidTr="00F82AF1">
              <w:trPr>
                <w:trHeight w:val="316"/>
              </w:trPr>
              <w:tc>
                <w:tcPr>
                  <w:tcW w:w="3383" w:type="dxa"/>
                </w:tcPr>
                <w:p w14:paraId="31199B7F" w14:textId="0025A6F7" w:rsidR="00F82AF1" w:rsidRPr="0019178E" w:rsidRDefault="00F82AF1" w:rsidP="00F82AF1">
                  <w:pPr>
                    <w:rPr>
                      <w:b/>
                    </w:rPr>
                  </w:pPr>
                  <w:r w:rsidRPr="0019178E">
                    <w:rPr>
                      <w:b/>
                    </w:rPr>
                    <w:t>If the system returns...</w:t>
                  </w:r>
                </w:p>
              </w:tc>
              <w:tc>
                <w:tcPr>
                  <w:tcW w:w="3304" w:type="dxa"/>
                </w:tcPr>
                <w:p w14:paraId="3E6F11A8" w14:textId="5771A20E" w:rsidR="00F82AF1" w:rsidRPr="0019178E" w:rsidRDefault="00F82AF1" w:rsidP="00F82AF1">
                  <w:pPr>
                    <w:rPr>
                      <w:b/>
                    </w:rPr>
                  </w:pPr>
                  <w:r w:rsidRPr="0019178E">
                    <w:rPr>
                      <w:b/>
                    </w:rPr>
                    <w:t>Then ...</w:t>
                  </w:r>
                </w:p>
              </w:tc>
            </w:tr>
            <w:tr w:rsidR="00F82AF1" w:rsidRPr="0019178E" w14:paraId="4093FE0F" w14:textId="77777777" w:rsidTr="00F82AF1">
              <w:trPr>
                <w:trHeight w:val="316"/>
              </w:trPr>
              <w:tc>
                <w:tcPr>
                  <w:tcW w:w="3383" w:type="dxa"/>
                </w:tcPr>
                <w:p w14:paraId="5F36A58E" w14:textId="5CCA39F2" w:rsidR="00F82AF1" w:rsidRPr="0019178E" w:rsidRDefault="007103F0" w:rsidP="00F82AF1">
                  <w:r w:rsidRPr="0019178E">
                    <w:rPr>
                      <w:i/>
                    </w:rPr>
                    <w:t xml:space="preserve">WARNING:  This Veteran is not eligible for an Electronic STR Request.  Eligibility checked on MM/DD/YYYY at </w:t>
                  </w:r>
                  <w:proofErr w:type="spellStart"/>
                  <w:r w:rsidRPr="0019178E">
                    <w:rPr>
                      <w:i/>
                    </w:rPr>
                    <w:t>HH:mm</w:t>
                  </w:r>
                  <w:proofErr w:type="spellEnd"/>
                  <w:r w:rsidRPr="0019178E">
                    <w:rPr>
                      <w:i/>
                    </w:rPr>
                    <w:t>.  The RAD Date does not meet the eligibility criteria.</w:t>
                  </w:r>
                </w:p>
              </w:tc>
              <w:tc>
                <w:tcPr>
                  <w:tcW w:w="3304" w:type="dxa"/>
                </w:tcPr>
                <w:p w14:paraId="1981FF61" w14:textId="77777777" w:rsidR="007103F0" w:rsidRPr="0019178E" w:rsidRDefault="007103F0" w:rsidP="007103F0">
                  <w:proofErr w:type="gramStart"/>
                  <w:r w:rsidRPr="0019178E">
                    <w:t>the</w:t>
                  </w:r>
                  <w:proofErr w:type="gramEnd"/>
                  <w:r w:rsidRPr="0019178E">
                    <w:t xml:space="preserve"> Veteran’s military profile must be updated to reflect correct RAD date.  </w:t>
                  </w:r>
                </w:p>
                <w:p w14:paraId="02E6888B" w14:textId="77777777" w:rsidR="007103F0" w:rsidRPr="0019178E" w:rsidRDefault="007103F0" w:rsidP="007103F0"/>
                <w:p w14:paraId="509201DA" w14:textId="2B2EE689" w:rsidR="007103F0" w:rsidRPr="0019178E" w:rsidRDefault="007103F0" w:rsidP="007103F0">
                  <w:pPr>
                    <w:rPr>
                      <w:i/>
                    </w:rPr>
                  </w:pPr>
                  <w:r w:rsidRPr="0019178E">
                    <w:t xml:space="preserve">If the correct RAD is on or after January 1, 2014, </w:t>
                  </w:r>
                </w:p>
                <w:p w14:paraId="0C5DEE8D" w14:textId="77777777" w:rsidR="007103F0" w:rsidRPr="0019178E" w:rsidRDefault="007103F0" w:rsidP="00A95F3C">
                  <w:pPr>
                    <w:pStyle w:val="ListParagraph"/>
                    <w:numPr>
                      <w:ilvl w:val="0"/>
                      <w:numId w:val="76"/>
                    </w:numPr>
                    <w:ind w:left="158" w:hanging="187"/>
                  </w:pPr>
                  <w:r w:rsidRPr="0019178E">
                    <w:t>update the Veteran’s military service</w:t>
                  </w:r>
                </w:p>
                <w:p w14:paraId="0A954F59" w14:textId="77777777" w:rsidR="007103F0" w:rsidRPr="0019178E" w:rsidRDefault="007103F0" w:rsidP="00A95F3C">
                  <w:pPr>
                    <w:pStyle w:val="ListParagraph"/>
                    <w:numPr>
                      <w:ilvl w:val="0"/>
                      <w:numId w:val="76"/>
                    </w:numPr>
                    <w:ind w:left="158" w:hanging="187"/>
                  </w:pPr>
                  <w:r w:rsidRPr="0019178E">
                    <w:t xml:space="preserve">return to the OBTAIN STR tab in the </w:t>
                  </w:r>
                  <w:r w:rsidRPr="0019178E">
                    <w:rPr>
                      <w:i/>
                    </w:rPr>
                    <w:t>Development Plan</w:t>
                  </w:r>
                  <w:r w:rsidRPr="0019178E">
                    <w:t xml:space="preserve"> section</w:t>
                  </w:r>
                </w:p>
                <w:p w14:paraId="1D11BEAF" w14:textId="77777777" w:rsidR="007103F0" w:rsidRPr="0019178E" w:rsidRDefault="007103F0" w:rsidP="00A95F3C">
                  <w:pPr>
                    <w:pStyle w:val="ListParagraph"/>
                    <w:numPr>
                      <w:ilvl w:val="0"/>
                      <w:numId w:val="76"/>
                    </w:numPr>
                    <w:ind w:left="158" w:hanging="187"/>
                  </w:pPr>
                  <w:r w:rsidRPr="0019178E">
                    <w:t xml:space="preserve">resubmit the STR request by clicking on </w:t>
                  </w:r>
                  <w:r w:rsidRPr="0019178E">
                    <w:rPr>
                      <w:i/>
                    </w:rPr>
                    <w:t>Request STR Again</w:t>
                  </w:r>
                  <w:r w:rsidRPr="0019178E">
                    <w:t>, and</w:t>
                  </w:r>
                </w:p>
                <w:p w14:paraId="4E7A3019" w14:textId="2D150383" w:rsidR="00F82AF1" w:rsidRPr="0019178E" w:rsidRDefault="007103F0" w:rsidP="00A95F3C">
                  <w:pPr>
                    <w:pStyle w:val="ListParagraph"/>
                    <w:numPr>
                      <w:ilvl w:val="0"/>
                      <w:numId w:val="76"/>
                    </w:numPr>
                    <w:ind w:left="158" w:hanging="187"/>
                  </w:pPr>
                  <w:proofErr w:type="gramStart"/>
                  <w:r w:rsidRPr="0019178E">
                    <w:t>the</w:t>
                  </w:r>
                  <w:proofErr w:type="gramEnd"/>
                  <w:r w:rsidRPr="0019178E">
                    <w:t xml:space="preserve"> status message will be updated immediately to reflect a new status. </w:t>
                  </w:r>
                </w:p>
              </w:tc>
            </w:tr>
          </w:tbl>
          <w:p w14:paraId="10DB2EE3" w14:textId="67DEB6E1" w:rsidR="00F82AF1" w:rsidRPr="0019178E" w:rsidRDefault="00F82AF1" w:rsidP="007103F0"/>
        </w:tc>
      </w:tr>
    </w:tbl>
    <w:p w14:paraId="774AE02C" w14:textId="77777777" w:rsidR="00F82AF1" w:rsidRPr="0019178E" w:rsidRDefault="00F82AF1" w:rsidP="00F82AF1"/>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F82AF1" w:rsidRPr="0019178E" w14:paraId="224EE6A7" w14:textId="77777777" w:rsidTr="00F82AF1">
        <w:tc>
          <w:tcPr>
            <w:tcW w:w="7740" w:type="dxa"/>
            <w:shd w:val="clear" w:color="auto" w:fill="auto"/>
          </w:tcPr>
          <w:p w14:paraId="59406AA1" w14:textId="605E80C9" w:rsidR="00F82AF1" w:rsidRPr="0019178E" w:rsidRDefault="00F82AF1" w:rsidP="00F82AF1">
            <w:r w:rsidRPr="0019178E">
              <w:rPr>
                <w:b/>
                <w:i/>
              </w:rPr>
              <w:t>Notes</w:t>
            </w:r>
            <w:r w:rsidRPr="0019178E">
              <w:t xml:space="preserve">:  </w:t>
            </w:r>
          </w:p>
          <w:p w14:paraId="3C91D451" w14:textId="17478FF6" w:rsidR="00F82AF1" w:rsidRPr="0019178E" w:rsidRDefault="00F82AF1" w:rsidP="00A95F3C">
            <w:pPr>
              <w:pStyle w:val="ListParagraph"/>
              <w:numPr>
                <w:ilvl w:val="0"/>
                <w:numId w:val="23"/>
              </w:numPr>
              <w:ind w:left="158" w:hanging="187"/>
            </w:pPr>
            <w:r w:rsidRPr="0019178E">
              <w:t xml:space="preserve">The only way to avoid an </w:t>
            </w:r>
            <w:r w:rsidRPr="0019178E">
              <w:rPr>
                <w:i/>
              </w:rPr>
              <w:t>error</w:t>
            </w:r>
            <w:r w:rsidRPr="0019178E">
              <w:t xml:space="preserve"> or </w:t>
            </w:r>
            <w:r w:rsidRPr="0019178E">
              <w:rPr>
                <w:i/>
              </w:rPr>
              <w:t>warning</w:t>
            </w:r>
            <w:r w:rsidRPr="0019178E">
              <w:t xml:space="preserve"> message is to ensure that the service member’s period of service in BIRLS is complete </w:t>
            </w:r>
            <w:r w:rsidRPr="0019178E">
              <w:rPr>
                <w:b/>
              </w:rPr>
              <w:t>before</w:t>
            </w:r>
            <w:r w:rsidRPr="0019178E">
              <w:t xml:space="preserve"> the end of the RAD+1 date.</w:t>
            </w:r>
          </w:p>
          <w:p w14:paraId="418AF1E8" w14:textId="77777777" w:rsidR="00F82AF1" w:rsidRPr="0019178E" w:rsidRDefault="00F82AF1" w:rsidP="00A95F3C">
            <w:pPr>
              <w:pStyle w:val="ListParagraph"/>
              <w:numPr>
                <w:ilvl w:val="0"/>
                <w:numId w:val="24"/>
              </w:numPr>
              <w:ind w:left="158" w:hanging="187"/>
            </w:pPr>
            <w:r w:rsidRPr="0019178E">
              <w:t xml:space="preserve">Clicking on the </w:t>
            </w:r>
            <w:r w:rsidRPr="0019178E">
              <w:rPr>
                <w:i/>
              </w:rPr>
              <w:t>Request STR Again</w:t>
            </w:r>
            <w:r w:rsidRPr="0019178E">
              <w:t xml:space="preserve"> button without entering a complete period of service in BIRLS will continue to generate the same error message.</w:t>
            </w:r>
          </w:p>
          <w:p w14:paraId="6AE65B71" w14:textId="0A6F19E4" w:rsidR="00F82AF1" w:rsidRPr="0019178E" w:rsidRDefault="00F82AF1" w:rsidP="00A95F3C">
            <w:pPr>
              <w:pStyle w:val="ListParagraph"/>
              <w:numPr>
                <w:ilvl w:val="0"/>
                <w:numId w:val="73"/>
              </w:numPr>
              <w:ind w:left="158" w:hanging="187"/>
            </w:pPr>
            <w:r w:rsidRPr="0019178E">
              <w:t>Do not delay other development actions awaiting the certified copies of the STRs.</w:t>
            </w:r>
          </w:p>
        </w:tc>
      </w:tr>
    </w:tbl>
    <w:p w14:paraId="381750F6" w14:textId="19A9D52B" w:rsidR="00F82AF1" w:rsidRPr="0019178E" w:rsidRDefault="00F82AF1" w:rsidP="00F82AF1">
      <w:pPr>
        <w:tabs>
          <w:tab w:val="left" w:pos="9360"/>
        </w:tabs>
        <w:ind w:left="1714"/>
      </w:pPr>
      <w:r w:rsidRPr="0019178E">
        <w:rPr>
          <w:u w:val="single"/>
        </w:rPr>
        <w:tab/>
      </w:r>
    </w:p>
    <w:p w14:paraId="2012F249" w14:textId="77777777" w:rsidR="00DD61C2" w:rsidRPr="0019178E" w:rsidRDefault="00DD61C2" w:rsidP="00960099">
      <w:pPr>
        <w:tabs>
          <w:tab w:val="left" w:pos="9360"/>
        </w:tabs>
        <w:ind w:left="1714"/>
      </w:pPr>
    </w:p>
    <w:tbl>
      <w:tblPr>
        <w:tblW w:w="0" w:type="auto"/>
        <w:tblLayout w:type="fixed"/>
        <w:tblLook w:val="0000" w:firstRow="0" w:lastRow="0" w:firstColumn="0" w:lastColumn="0" w:noHBand="0" w:noVBand="0"/>
      </w:tblPr>
      <w:tblGrid>
        <w:gridCol w:w="1728"/>
        <w:gridCol w:w="7740"/>
      </w:tblGrid>
      <w:tr w:rsidR="00D74DDD" w:rsidRPr="0019178E" w14:paraId="708686B8" w14:textId="77777777" w:rsidTr="00B94131">
        <w:tc>
          <w:tcPr>
            <w:tcW w:w="1728" w:type="dxa"/>
            <w:shd w:val="clear" w:color="auto" w:fill="auto"/>
          </w:tcPr>
          <w:p w14:paraId="708686A9" w14:textId="017B3FA1" w:rsidR="00D74DDD" w:rsidRPr="0019178E" w:rsidRDefault="00D74DDD" w:rsidP="00B94131">
            <w:pPr>
              <w:pStyle w:val="Heading5"/>
            </w:pPr>
            <w:bookmarkStart w:id="12" w:name="_e.__Handling"/>
            <w:bookmarkEnd w:id="12"/>
            <w:proofErr w:type="gramStart"/>
            <w:r w:rsidRPr="0019178E">
              <w:t>e.  Handling</w:t>
            </w:r>
            <w:proofErr w:type="gramEnd"/>
            <w:r w:rsidRPr="0019178E">
              <w:t xml:space="preserve"> Claims for Which No Evidence of Discharge </w:t>
            </w:r>
            <w:r w:rsidR="00F82EDB" w:rsidRPr="0019178E">
              <w:t>Is of Record</w:t>
            </w:r>
          </w:p>
        </w:tc>
        <w:tc>
          <w:tcPr>
            <w:tcW w:w="7740" w:type="dxa"/>
            <w:shd w:val="clear" w:color="auto" w:fill="auto"/>
          </w:tcPr>
          <w:p w14:paraId="708686AA" w14:textId="7044AA99" w:rsidR="00D74DDD" w:rsidRPr="0019178E" w:rsidRDefault="00D74DDD" w:rsidP="00B94131">
            <w:pPr>
              <w:pStyle w:val="BlockText"/>
            </w:pPr>
            <w:r w:rsidRPr="0019178E">
              <w:t>If no evidence of discharge</w:t>
            </w:r>
            <w:r w:rsidRPr="0019178E">
              <w:rPr>
                <w:color w:val="auto"/>
              </w:rPr>
              <w:t xml:space="preserve"> </w:t>
            </w:r>
            <w:r w:rsidRPr="0019178E">
              <w:t>is of record on or after a claimant’s anticipated discharge date, the BDD RAS or Quick Start CPS with jurisdiction over the affected claim must take one or more of the following actions until the evidence is obtained</w:t>
            </w:r>
          </w:p>
          <w:p w14:paraId="708686AB" w14:textId="77777777" w:rsidR="00D74DDD" w:rsidRPr="0019178E" w:rsidRDefault="00D74DDD" w:rsidP="00B94131">
            <w:pPr>
              <w:pStyle w:val="BlockText"/>
            </w:pPr>
          </w:p>
          <w:p w14:paraId="708686AC" w14:textId="77777777" w:rsidR="00D74DDD" w:rsidRPr="0019178E" w:rsidRDefault="00D74DDD" w:rsidP="00D74DDD">
            <w:pPr>
              <w:pStyle w:val="BulletText1"/>
              <w:numPr>
                <w:ilvl w:val="0"/>
                <w:numId w:val="1"/>
              </w:numPr>
            </w:pPr>
            <w:r w:rsidRPr="0019178E">
              <w:t>check VIS</w:t>
            </w:r>
          </w:p>
          <w:p w14:paraId="708686AD" w14:textId="1551A8BF" w:rsidR="00D74DDD" w:rsidRPr="0019178E" w:rsidRDefault="00D74DDD" w:rsidP="00D74DDD">
            <w:pPr>
              <w:pStyle w:val="BulletText1"/>
              <w:numPr>
                <w:ilvl w:val="0"/>
                <w:numId w:val="1"/>
              </w:numPr>
            </w:pPr>
            <w:r w:rsidRPr="0019178E">
              <w:t xml:space="preserve">ask the claimant to </w:t>
            </w:r>
            <w:r w:rsidR="00BC400E" w:rsidRPr="0019178E">
              <w:t>upload</w:t>
            </w:r>
            <w:r w:rsidRPr="0019178E">
              <w:t xml:space="preserve"> his/her </w:t>
            </w:r>
            <w:r w:rsidRPr="0019178E">
              <w:rPr>
                <w:i/>
              </w:rPr>
              <w:t>DD Form 214</w:t>
            </w:r>
            <w:r w:rsidRPr="0019178E">
              <w:t xml:space="preserve"> </w:t>
            </w:r>
            <w:r w:rsidR="00BC400E" w:rsidRPr="0019178E">
              <w:t xml:space="preserve">into </w:t>
            </w:r>
            <w:proofErr w:type="spellStart"/>
            <w:r w:rsidR="00BC400E" w:rsidRPr="0019178E">
              <w:t>eBenefits</w:t>
            </w:r>
            <w:proofErr w:type="spellEnd"/>
          </w:p>
          <w:p w14:paraId="708686AE" w14:textId="77777777" w:rsidR="00D74DDD" w:rsidRPr="0019178E" w:rsidRDefault="00D74DDD" w:rsidP="00D74DDD">
            <w:pPr>
              <w:pStyle w:val="BulletText1"/>
              <w:numPr>
                <w:ilvl w:val="0"/>
                <w:numId w:val="1"/>
              </w:numPr>
            </w:pPr>
            <w:r w:rsidRPr="0019178E">
              <w:t>contact the appropriate separation site or transition facility to determine the claimant’s</w:t>
            </w:r>
          </w:p>
          <w:p w14:paraId="708686AF" w14:textId="2A8983DB" w:rsidR="00D74DDD" w:rsidRPr="0019178E" w:rsidRDefault="00D74DDD" w:rsidP="00D74DDD">
            <w:pPr>
              <w:pStyle w:val="BulletText2"/>
              <w:numPr>
                <w:ilvl w:val="0"/>
                <w:numId w:val="2"/>
              </w:numPr>
            </w:pPr>
            <w:r w:rsidRPr="0019178E">
              <w:t>duty status, and</w:t>
            </w:r>
          </w:p>
          <w:p w14:paraId="708686B0" w14:textId="77777777" w:rsidR="00D74DDD" w:rsidRPr="0019178E" w:rsidRDefault="00D74DDD" w:rsidP="00D74DDD">
            <w:pPr>
              <w:pStyle w:val="BulletText2"/>
              <w:numPr>
                <w:ilvl w:val="0"/>
                <w:numId w:val="2"/>
              </w:numPr>
            </w:pPr>
            <w:r w:rsidRPr="0019178E">
              <w:t>anticipated release date, and/or</w:t>
            </w:r>
          </w:p>
          <w:p w14:paraId="3EA3F438" w14:textId="3C39CBF6" w:rsidR="00C74BB6" w:rsidRPr="0019178E" w:rsidRDefault="00D74DDD" w:rsidP="00C74BB6">
            <w:pPr>
              <w:pStyle w:val="BulletText1"/>
              <w:numPr>
                <w:ilvl w:val="0"/>
                <w:numId w:val="1"/>
              </w:numPr>
            </w:pPr>
            <w:proofErr w:type="gramStart"/>
            <w:r w:rsidRPr="0019178E">
              <w:t>submit</w:t>
            </w:r>
            <w:proofErr w:type="gramEnd"/>
            <w:r w:rsidRPr="0019178E">
              <w:t xml:space="preserve"> a request for service verification through DPRIS.</w:t>
            </w:r>
          </w:p>
          <w:p w14:paraId="708686B2" w14:textId="77777777" w:rsidR="00D74DDD" w:rsidRPr="0019178E" w:rsidRDefault="00D74DDD" w:rsidP="00B94131">
            <w:pPr>
              <w:pStyle w:val="BlockText"/>
            </w:pPr>
          </w:p>
          <w:p w14:paraId="708686B3" w14:textId="35964DA9" w:rsidR="00D74DDD" w:rsidRPr="0019178E" w:rsidRDefault="00D74DDD" w:rsidP="00B94131">
            <w:pPr>
              <w:pStyle w:val="BlockText"/>
            </w:pPr>
            <w:r w:rsidRPr="0019178E">
              <w:rPr>
                <w:b/>
                <w:i/>
              </w:rPr>
              <w:t>Note</w:t>
            </w:r>
            <w:r w:rsidRPr="0019178E">
              <w:t xml:space="preserve">:  A RAS or CPS should assume a claimant will remain on </w:t>
            </w:r>
            <w:r w:rsidR="00630036" w:rsidRPr="0019178E">
              <w:t>a</w:t>
            </w:r>
            <w:r w:rsidRPr="0019178E">
              <w:t xml:space="preserve">ctive </w:t>
            </w:r>
            <w:r w:rsidR="00630036" w:rsidRPr="0019178E">
              <w:t>d</w:t>
            </w:r>
            <w:r w:rsidRPr="0019178E">
              <w:t xml:space="preserve">uty for at least 60 more days </w:t>
            </w:r>
            <w:r w:rsidRPr="0019178E">
              <w:rPr>
                <w:b/>
                <w:i/>
              </w:rPr>
              <w:t>and deny his/her claim accordingly</w:t>
            </w:r>
            <w:r w:rsidRPr="0019178E">
              <w:t xml:space="preserve"> if</w:t>
            </w:r>
          </w:p>
          <w:p w14:paraId="708686B4" w14:textId="77777777" w:rsidR="00D74DDD" w:rsidRPr="0019178E" w:rsidRDefault="00D74DDD" w:rsidP="00D74DDD">
            <w:pPr>
              <w:pStyle w:val="BulletText1"/>
              <w:numPr>
                <w:ilvl w:val="0"/>
                <w:numId w:val="1"/>
              </w:numPr>
            </w:pPr>
            <w:r w:rsidRPr="0019178E">
              <w:t>at least 60 days have passed since the anticipated discharge date, and</w:t>
            </w:r>
          </w:p>
          <w:p w14:paraId="708686B5" w14:textId="77777777" w:rsidR="00D74DDD" w:rsidRPr="0019178E" w:rsidRDefault="00D74DDD" w:rsidP="00D74DDD">
            <w:pPr>
              <w:pStyle w:val="BulletText1"/>
              <w:numPr>
                <w:ilvl w:val="0"/>
                <w:numId w:val="1"/>
              </w:numPr>
            </w:pPr>
            <w:proofErr w:type="gramStart"/>
            <w:r w:rsidRPr="0019178E">
              <w:t>attempts</w:t>
            </w:r>
            <w:proofErr w:type="gramEnd"/>
            <w:r w:rsidRPr="0019178E">
              <w:t xml:space="preserve"> to obtain evidence of discharge through the actions described above have been unsuccessful.</w:t>
            </w:r>
          </w:p>
          <w:p w14:paraId="708686B6" w14:textId="77777777" w:rsidR="00D74DDD" w:rsidRPr="0019178E" w:rsidRDefault="00D74DDD" w:rsidP="00B94131">
            <w:pPr>
              <w:pStyle w:val="BlockText"/>
            </w:pPr>
          </w:p>
          <w:p w14:paraId="708686B7" w14:textId="7998A0EB" w:rsidR="00D74DDD" w:rsidRPr="0019178E" w:rsidRDefault="00D74DDD" w:rsidP="00234920">
            <w:pPr>
              <w:pStyle w:val="BlockText"/>
            </w:pPr>
            <w:r w:rsidRPr="0019178E">
              <w:rPr>
                <w:b/>
                <w:i/>
              </w:rPr>
              <w:t>Reference</w:t>
            </w:r>
            <w:r w:rsidRPr="0019178E">
              <w:t xml:space="preserve">:  For more information on denying claims from </w:t>
            </w:r>
            <w:r w:rsidR="0056132C" w:rsidRPr="0019178E">
              <w:t>s</w:t>
            </w:r>
            <w:r w:rsidRPr="0019178E">
              <w:t>ervice</w:t>
            </w:r>
            <w:r w:rsidR="0056132C" w:rsidRPr="0019178E">
              <w:t xml:space="preserve"> </w:t>
            </w:r>
            <w:r w:rsidRPr="0019178E">
              <w:t xml:space="preserve">members who remain on </w:t>
            </w:r>
            <w:r w:rsidR="00630036" w:rsidRPr="0019178E">
              <w:t>a</w:t>
            </w:r>
            <w:r w:rsidRPr="0019178E">
              <w:t xml:space="preserve">ctive </w:t>
            </w:r>
            <w:r w:rsidR="00630036" w:rsidRPr="0019178E">
              <w:t>d</w:t>
            </w:r>
            <w:r w:rsidRPr="0019178E">
              <w:t xml:space="preserve">uty, see </w:t>
            </w:r>
            <w:r w:rsidR="00234920" w:rsidRPr="0019178E">
              <w:t>M21-1</w:t>
            </w:r>
            <w:r w:rsidRPr="0019178E">
              <w:t xml:space="preserve">, Part III, Subpart </w:t>
            </w:r>
            <w:proofErr w:type="spellStart"/>
            <w:r w:rsidRPr="0019178E">
              <w:t>i</w:t>
            </w:r>
            <w:proofErr w:type="spellEnd"/>
            <w:r w:rsidRPr="0019178E">
              <w:t>, 2.B.</w:t>
            </w:r>
            <w:r w:rsidR="00234920" w:rsidRPr="0019178E">
              <w:t>4</w:t>
            </w:r>
            <w:r w:rsidRPr="0019178E">
              <w:t>.f.</w:t>
            </w:r>
          </w:p>
        </w:tc>
      </w:tr>
    </w:tbl>
    <w:p w14:paraId="708686BC" w14:textId="77777777"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6C4" w14:textId="77777777" w:rsidTr="00B94131">
        <w:tc>
          <w:tcPr>
            <w:tcW w:w="1728" w:type="dxa"/>
            <w:shd w:val="clear" w:color="auto" w:fill="auto"/>
          </w:tcPr>
          <w:p w14:paraId="708686BD" w14:textId="4A5D2E6B" w:rsidR="00D74DDD" w:rsidRPr="0019178E" w:rsidRDefault="00D74DDD" w:rsidP="00630036">
            <w:pPr>
              <w:pStyle w:val="Heading5"/>
            </w:pPr>
            <w:bookmarkStart w:id="13" w:name="_f.__Handling"/>
            <w:bookmarkEnd w:id="13"/>
            <w:proofErr w:type="gramStart"/>
            <w:r w:rsidRPr="0019178E">
              <w:t>f.  Handling</w:t>
            </w:r>
            <w:proofErr w:type="gramEnd"/>
            <w:r w:rsidRPr="0019178E">
              <w:t xml:space="preserve"> Claims From Service</w:t>
            </w:r>
            <w:r w:rsidR="0056132C" w:rsidRPr="0019178E">
              <w:t xml:space="preserve"> </w:t>
            </w:r>
            <w:r w:rsidR="00630036" w:rsidRPr="0019178E">
              <w:t>M</w:t>
            </w:r>
            <w:r w:rsidRPr="0019178E">
              <w:t>embers Who Remain on Active Duty</w:t>
            </w:r>
            <w:r w:rsidR="00F82EDB" w:rsidRPr="0019178E">
              <w:t xml:space="preserve"> Beyond </w:t>
            </w:r>
            <w:r w:rsidR="00630036" w:rsidRPr="0019178E">
              <w:t>Their</w:t>
            </w:r>
            <w:r w:rsidR="00F82EDB" w:rsidRPr="0019178E">
              <w:t xml:space="preserve"> Anticipated Discharge Date</w:t>
            </w:r>
          </w:p>
        </w:tc>
        <w:tc>
          <w:tcPr>
            <w:tcW w:w="7740" w:type="dxa"/>
            <w:shd w:val="clear" w:color="auto" w:fill="auto"/>
          </w:tcPr>
          <w:p w14:paraId="708686BE" w14:textId="383B6106" w:rsidR="00D74DDD" w:rsidRPr="0019178E" w:rsidRDefault="00D74DDD" w:rsidP="00B94131">
            <w:pPr>
              <w:pStyle w:val="BlockText"/>
            </w:pPr>
            <w:bookmarkStart w:id="14" w:name="B_2_e"/>
            <w:bookmarkEnd w:id="14"/>
            <w:r w:rsidRPr="0019178E">
              <w:t xml:space="preserve">If </w:t>
            </w:r>
            <w:r w:rsidR="0056132C" w:rsidRPr="0019178E">
              <w:t>s</w:t>
            </w:r>
            <w:r w:rsidRPr="0019178E">
              <w:t>ervice</w:t>
            </w:r>
            <w:r w:rsidR="0056132C" w:rsidRPr="0019178E">
              <w:t xml:space="preserve"> </w:t>
            </w:r>
            <w:r w:rsidRPr="0019178E">
              <w:t>member</w:t>
            </w:r>
            <w:r w:rsidR="00630036" w:rsidRPr="0019178E">
              <w:t>s</w:t>
            </w:r>
            <w:r w:rsidRPr="0019178E">
              <w:t xml:space="preserve"> remain on </w:t>
            </w:r>
            <w:r w:rsidR="00630036" w:rsidRPr="0019178E">
              <w:t>a</w:t>
            </w:r>
            <w:r w:rsidRPr="0019178E">
              <w:t xml:space="preserve">ctive </w:t>
            </w:r>
            <w:r w:rsidR="00630036" w:rsidRPr="0019178E">
              <w:t>d</w:t>
            </w:r>
            <w:r w:rsidRPr="0019178E">
              <w:t xml:space="preserve">uty beyond </w:t>
            </w:r>
            <w:r w:rsidR="00630036" w:rsidRPr="0019178E">
              <w:t>their</w:t>
            </w:r>
            <w:r w:rsidRPr="0019178E">
              <w:t xml:space="preserve"> anticipated discharge date, the RAS or CPS must </w:t>
            </w:r>
          </w:p>
          <w:p w14:paraId="708686BF" w14:textId="77777777" w:rsidR="00D74DDD" w:rsidRPr="0019178E" w:rsidRDefault="00D74DDD" w:rsidP="00B94131">
            <w:pPr>
              <w:pStyle w:val="BlockText"/>
            </w:pPr>
          </w:p>
          <w:p w14:paraId="708686C0" w14:textId="05073888" w:rsidR="00D74DDD" w:rsidRPr="0019178E" w:rsidRDefault="00D74DDD" w:rsidP="00D74DDD">
            <w:pPr>
              <w:pStyle w:val="BulletText1"/>
              <w:numPr>
                <w:ilvl w:val="0"/>
                <w:numId w:val="1"/>
              </w:numPr>
            </w:pPr>
            <w:r w:rsidRPr="0019178E">
              <w:t xml:space="preserve">attempt to contact the </w:t>
            </w:r>
            <w:r w:rsidR="0056132C" w:rsidRPr="0019178E">
              <w:t>s</w:t>
            </w:r>
            <w:r w:rsidRPr="0019178E">
              <w:t>ervice</w:t>
            </w:r>
            <w:r w:rsidR="0056132C" w:rsidRPr="0019178E">
              <w:t xml:space="preserve"> </w:t>
            </w:r>
            <w:r w:rsidRPr="0019178E">
              <w:t>member to obtain a new discharge date, and</w:t>
            </w:r>
          </w:p>
          <w:p w14:paraId="708686C1" w14:textId="5905E1E5" w:rsidR="00D74DDD" w:rsidRPr="0019178E" w:rsidRDefault="00252718" w:rsidP="00D74DDD">
            <w:pPr>
              <w:pStyle w:val="BulletText1"/>
              <w:numPr>
                <w:ilvl w:val="0"/>
                <w:numId w:val="1"/>
              </w:numPr>
            </w:pPr>
            <w:proofErr w:type="gramStart"/>
            <w:r w:rsidRPr="0019178E">
              <w:t>use</w:t>
            </w:r>
            <w:proofErr w:type="gramEnd"/>
            <w:r w:rsidRPr="0019178E">
              <w:t xml:space="preserve"> the table below for further instructions to follow</w:t>
            </w:r>
            <w:r w:rsidR="00D74DDD" w:rsidRPr="0019178E">
              <w:t>.</w:t>
            </w:r>
          </w:p>
          <w:p w14:paraId="708686C2" w14:textId="77777777" w:rsidR="00D74DDD" w:rsidRPr="0019178E" w:rsidRDefault="00D74DDD" w:rsidP="00B94131">
            <w:pPr>
              <w:pStyle w:val="BlockText"/>
            </w:pPr>
          </w:p>
          <w:p w14:paraId="708686C3" w14:textId="51B7E94E" w:rsidR="00D74DDD" w:rsidRPr="0019178E" w:rsidRDefault="00D74DDD" w:rsidP="00B94131">
            <w:pPr>
              <w:pStyle w:val="BlockText"/>
            </w:pPr>
            <w:r w:rsidRPr="0019178E">
              <w:rPr>
                <w:b/>
                <w:i/>
              </w:rPr>
              <w:t>Exception</w:t>
            </w:r>
            <w:r w:rsidRPr="0019178E">
              <w:t xml:space="preserve">:  If a </w:t>
            </w:r>
            <w:r w:rsidR="0056132C" w:rsidRPr="0019178E">
              <w:t>s</w:t>
            </w:r>
            <w:r w:rsidRPr="0019178E">
              <w:t>ervice</w:t>
            </w:r>
            <w:r w:rsidR="0056132C" w:rsidRPr="0019178E">
              <w:t xml:space="preserve"> </w:t>
            </w:r>
            <w:r w:rsidRPr="0019178E">
              <w:t xml:space="preserve">member remains on </w:t>
            </w:r>
            <w:r w:rsidR="0084409F" w:rsidRPr="0019178E">
              <w:t>a</w:t>
            </w:r>
            <w:r w:rsidRPr="0019178E">
              <w:t xml:space="preserve">ctive </w:t>
            </w:r>
            <w:r w:rsidR="0084409F" w:rsidRPr="0019178E">
              <w:t>d</w:t>
            </w:r>
            <w:r w:rsidRPr="0019178E">
              <w:t xml:space="preserve">uty because his/her service department referred the </w:t>
            </w:r>
            <w:r w:rsidR="0056132C" w:rsidRPr="0019178E">
              <w:t>s</w:t>
            </w:r>
            <w:r w:rsidRPr="0019178E">
              <w:t>ervice</w:t>
            </w:r>
            <w:r w:rsidR="0056132C" w:rsidRPr="0019178E">
              <w:t xml:space="preserve"> </w:t>
            </w:r>
            <w:r w:rsidRPr="0019178E">
              <w:t xml:space="preserve">member into the Integrated Disability Evaluation System (IDES), follow the instructions in M21-1, Part III, Subpart </w:t>
            </w:r>
            <w:proofErr w:type="spellStart"/>
            <w:r w:rsidRPr="0019178E">
              <w:t>i</w:t>
            </w:r>
            <w:proofErr w:type="spellEnd"/>
            <w:r w:rsidRPr="0019178E">
              <w:t>, 2.D.</w:t>
            </w:r>
            <w:r w:rsidR="00857DF5" w:rsidRPr="0019178E">
              <w:t>15</w:t>
            </w:r>
            <w:r w:rsidRPr="0019178E">
              <w:t>.c.</w:t>
            </w:r>
          </w:p>
        </w:tc>
      </w:tr>
    </w:tbl>
    <w:p w14:paraId="708686C5" w14:textId="77777777" w:rsidR="00D74DDD" w:rsidRPr="0019178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4864"/>
      </w:tblGrid>
      <w:tr w:rsidR="00D74DDD" w:rsidRPr="0019178E" w14:paraId="708686C8" w14:textId="77777777" w:rsidTr="00B94131">
        <w:tc>
          <w:tcPr>
            <w:tcW w:w="2736" w:type="dxa"/>
            <w:shd w:val="clear" w:color="auto" w:fill="auto"/>
          </w:tcPr>
          <w:p w14:paraId="708686C6" w14:textId="37F41424" w:rsidR="00D74DDD" w:rsidRPr="0019178E" w:rsidRDefault="00D74DDD" w:rsidP="00B94131">
            <w:pPr>
              <w:pStyle w:val="TableHeaderText"/>
              <w:jc w:val="left"/>
            </w:pPr>
            <w:r w:rsidRPr="0019178E">
              <w:t xml:space="preserve">If the </w:t>
            </w:r>
            <w:r w:rsidR="0056132C" w:rsidRPr="0019178E">
              <w:t>s</w:t>
            </w:r>
            <w:r w:rsidRPr="0019178E">
              <w:t>ervice</w:t>
            </w:r>
            <w:r w:rsidR="0056132C" w:rsidRPr="0019178E">
              <w:t xml:space="preserve"> </w:t>
            </w:r>
            <w:r w:rsidRPr="0019178E">
              <w:t>member ...</w:t>
            </w:r>
          </w:p>
        </w:tc>
        <w:tc>
          <w:tcPr>
            <w:tcW w:w="4864" w:type="dxa"/>
            <w:shd w:val="clear" w:color="auto" w:fill="auto"/>
          </w:tcPr>
          <w:p w14:paraId="708686C7" w14:textId="77777777" w:rsidR="00D74DDD" w:rsidRPr="0019178E" w:rsidRDefault="00D74DDD" w:rsidP="00B94131">
            <w:pPr>
              <w:pStyle w:val="TableHeaderText"/>
              <w:jc w:val="left"/>
            </w:pPr>
            <w:r w:rsidRPr="0019178E">
              <w:t>Then the RAS or CPS must ...</w:t>
            </w:r>
          </w:p>
        </w:tc>
      </w:tr>
      <w:tr w:rsidR="00D74DDD" w:rsidRPr="0019178E" w14:paraId="708686D7" w14:textId="77777777" w:rsidTr="00B94131">
        <w:tc>
          <w:tcPr>
            <w:tcW w:w="2736" w:type="dxa"/>
            <w:shd w:val="clear" w:color="auto" w:fill="auto"/>
          </w:tcPr>
          <w:p w14:paraId="708686C9" w14:textId="0ECDB9A4" w:rsidR="00D74DDD" w:rsidRPr="0019178E" w:rsidRDefault="00D74DDD" w:rsidP="00D74DDD">
            <w:pPr>
              <w:pStyle w:val="BulletText1"/>
              <w:numPr>
                <w:ilvl w:val="0"/>
                <w:numId w:val="1"/>
              </w:numPr>
            </w:pPr>
            <w:r w:rsidRPr="0019178E">
              <w:t xml:space="preserve">plans to remain on active duty </w:t>
            </w:r>
            <w:r w:rsidRPr="0019178E">
              <w:rPr>
                <w:i/>
              </w:rPr>
              <w:t>more</w:t>
            </w:r>
            <w:r w:rsidRPr="0019178E">
              <w:t xml:space="preserve"> than 60 days from the current date, or</w:t>
            </w:r>
          </w:p>
          <w:p w14:paraId="708686CA" w14:textId="41AD3E94" w:rsidR="00D74DDD" w:rsidRPr="0019178E" w:rsidRDefault="00D74DDD" w:rsidP="00D74DDD">
            <w:pPr>
              <w:pStyle w:val="BulletText1"/>
              <w:numPr>
                <w:ilvl w:val="0"/>
                <w:numId w:val="1"/>
              </w:numPr>
              <w:rPr>
                <w:color w:val="auto"/>
              </w:rPr>
            </w:pPr>
            <w:r w:rsidRPr="0019178E">
              <w:rPr>
                <w:color w:val="auto"/>
              </w:rPr>
              <w:t xml:space="preserve">the RAS or CPS is unsuccessful in its attempts to contact the </w:t>
            </w:r>
            <w:r w:rsidR="0056132C" w:rsidRPr="0019178E">
              <w:rPr>
                <w:color w:val="auto"/>
              </w:rPr>
              <w:t>s</w:t>
            </w:r>
            <w:r w:rsidRPr="0019178E">
              <w:rPr>
                <w:color w:val="auto"/>
              </w:rPr>
              <w:t>ervice</w:t>
            </w:r>
            <w:r w:rsidR="0056132C" w:rsidRPr="0019178E">
              <w:rPr>
                <w:color w:val="auto"/>
              </w:rPr>
              <w:t xml:space="preserve"> </w:t>
            </w:r>
            <w:r w:rsidRPr="0019178E">
              <w:rPr>
                <w:color w:val="auto"/>
              </w:rPr>
              <w:t xml:space="preserve">member </w:t>
            </w:r>
          </w:p>
        </w:tc>
        <w:tc>
          <w:tcPr>
            <w:tcW w:w="4864" w:type="dxa"/>
            <w:shd w:val="clear" w:color="auto" w:fill="auto"/>
          </w:tcPr>
          <w:p w14:paraId="708686CB" w14:textId="77777777" w:rsidR="00D74DDD" w:rsidRPr="0019178E" w:rsidRDefault="00D74DDD" w:rsidP="00D74DDD">
            <w:pPr>
              <w:pStyle w:val="BulletText1"/>
              <w:numPr>
                <w:ilvl w:val="0"/>
                <w:numId w:val="1"/>
              </w:numPr>
            </w:pPr>
            <w:r w:rsidRPr="0019178E">
              <w:t xml:space="preserve">dispose of any hard-copy, </w:t>
            </w:r>
            <w:proofErr w:type="spellStart"/>
            <w:r w:rsidRPr="0019178E">
              <w:t>unpromulgated</w:t>
            </w:r>
            <w:proofErr w:type="spellEnd"/>
            <w:r w:rsidRPr="0019178E">
              <w:t xml:space="preserve"> rating decisions under </w:t>
            </w:r>
            <w:hyperlink r:id="rId42" w:history="1">
              <w:r w:rsidRPr="0019178E">
                <w:rPr>
                  <w:rStyle w:val="Hyperlink"/>
                  <w:i/>
                  <w:iCs/>
                </w:rPr>
                <w:t>RCS VB-1, Part I, Item number 13-052.200</w:t>
              </w:r>
            </w:hyperlink>
          </w:p>
          <w:p w14:paraId="708686CC" w14:textId="77777777" w:rsidR="00D74DDD" w:rsidRPr="0019178E" w:rsidRDefault="00D74DDD" w:rsidP="00D74DDD">
            <w:pPr>
              <w:pStyle w:val="BulletText1"/>
              <w:numPr>
                <w:ilvl w:val="0"/>
                <w:numId w:val="1"/>
              </w:numPr>
            </w:pPr>
            <w:r w:rsidRPr="0019178E">
              <w:t xml:space="preserve">delete </w:t>
            </w:r>
            <w:proofErr w:type="spellStart"/>
            <w:r w:rsidRPr="0019178E">
              <w:t>unpromulgated</w:t>
            </w:r>
            <w:proofErr w:type="spellEnd"/>
            <w:r w:rsidRPr="0019178E">
              <w:t xml:space="preserve"> rating decisions from</w:t>
            </w:r>
          </w:p>
          <w:p w14:paraId="708686CD" w14:textId="177E2A62" w:rsidR="00D74DDD" w:rsidRPr="0019178E" w:rsidRDefault="003F7039" w:rsidP="00D74DDD">
            <w:pPr>
              <w:pStyle w:val="BulletText2"/>
              <w:numPr>
                <w:ilvl w:val="0"/>
                <w:numId w:val="2"/>
              </w:numPr>
            </w:pPr>
            <w:r w:rsidRPr="0019178E">
              <w:t>VBMS-R</w:t>
            </w:r>
            <w:r w:rsidR="00211BB4" w:rsidRPr="0019178E">
              <w:t>ating (VBMS-R)</w:t>
            </w:r>
            <w:r w:rsidR="00D74DDD" w:rsidRPr="0019178E">
              <w:t>, and</w:t>
            </w:r>
            <w:r w:rsidR="00037316" w:rsidRPr="0019178E">
              <w:t>/or</w:t>
            </w:r>
          </w:p>
          <w:p w14:paraId="708686CE" w14:textId="77777777" w:rsidR="00D74DDD" w:rsidRPr="0019178E" w:rsidRDefault="00D74DDD" w:rsidP="00D74DDD">
            <w:pPr>
              <w:pStyle w:val="BulletText2"/>
              <w:numPr>
                <w:ilvl w:val="0"/>
                <w:numId w:val="2"/>
              </w:numPr>
            </w:pPr>
            <w:r w:rsidRPr="0019178E">
              <w:t>Rating Board Automation (RBA) 2000</w:t>
            </w:r>
          </w:p>
          <w:p w14:paraId="708686CF" w14:textId="77777777" w:rsidR="00D74DDD" w:rsidRPr="0019178E" w:rsidRDefault="00D74DDD" w:rsidP="00D74DDD">
            <w:pPr>
              <w:pStyle w:val="BulletText1"/>
              <w:numPr>
                <w:ilvl w:val="0"/>
                <w:numId w:val="1"/>
              </w:numPr>
            </w:pPr>
            <w:r w:rsidRPr="0019178E">
              <w:t>retain all other accumulated documentation in the claims folder</w:t>
            </w:r>
          </w:p>
          <w:p w14:paraId="708686D0" w14:textId="72B45733" w:rsidR="00D74DDD" w:rsidRPr="0019178E" w:rsidRDefault="00D74DDD" w:rsidP="00D74DDD">
            <w:pPr>
              <w:pStyle w:val="BulletText1"/>
              <w:numPr>
                <w:ilvl w:val="0"/>
                <w:numId w:val="1"/>
              </w:numPr>
            </w:pPr>
            <w:r w:rsidRPr="0019178E">
              <w:t xml:space="preserve">deny the claim </w:t>
            </w:r>
            <w:r w:rsidR="00DA4E1B" w:rsidRPr="0019178E">
              <w:t xml:space="preserve">using the </w:t>
            </w:r>
            <w:r w:rsidR="0013379D" w:rsidRPr="0019178E">
              <w:rPr>
                <w:i/>
              </w:rPr>
              <w:t>RETURN TO ACTIVE DUTY</w:t>
            </w:r>
            <w:r w:rsidR="00DA4E1B" w:rsidRPr="0019178E">
              <w:t xml:space="preserve"> selection from the drop down menu in VBMS-A</w:t>
            </w:r>
            <w:r w:rsidR="00282D1B" w:rsidRPr="0019178E">
              <w:t>,</w:t>
            </w:r>
            <w:r w:rsidRPr="0019178E">
              <w:t xml:space="preserve"> and</w:t>
            </w:r>
          </w:p>
          <w:p w14:paraId="708686D1" w14:textId="3DC76EBD" w:rsidR="00D74DDD" w:rsidRPr="0019178E" w:rsidRDefault="00D74DDD" w:rsidP="00D74DDD">
            <w:pPr>
              <w:pStyle w:val="BulletText1"/>
              <w:numPr>
                <w:ilvl w:val="0"/>
                <w:numId w:val="1"/>
              </w:numPr>
            </w:pPr>
            <w:proofErr w:type="gramStart"/>
            <w:r w:rsidRPr="0019178E">
              <w:t>notify</w:t>
            </w:r>
            <w:proofErr w:type="gramEnd"/>
            <w:r w:rsidRPr="0019178E">
              <w:t xml:space="preserve"> the </w:t>
            </w:r>
            <w:r w:rsidR="0056132C" w:rsidRPr="0019178E">
              <w:t>s</w:t>
            </w:r>
            <w:r w:rsidRPr="0019178E">
              <w:t>ervice</w:t>
            </w:r>
            <w:r w:rsidR="0056132C" w:rsidRPr="0019178E">
              <w:t xml:space="preserve"> </w:t>
            </w:r>
            <w:r w:rsidRPr="0019178E">
              <w:t>member of the reason for denial.</w:t>
            </w:r>
          </w:p>
          <w:p w14:paraId="708686D2" w14:textId="77777777" w:rsidR="00D74DDD" w:rsidRPr="0019178E" w:rsidRDefault="00D74DDD" w:rsidP="00B94131">
            <w:pPr>
              <w:pStyle w:val="TableText"/>
            </w:pPr>
          </w:p>
          <w:p w14:paraId="708686D3" w14:textId="77777777" w:rsidR="00D74DDD" w:rsidRPr="0019178E" w:rsidRDefault="00D74DDD" w:rsidP="00B94131">
            <w:pPr>
              <w:pStyle w:val="TableText"/>
            </w:pPr>
            <w:r w:rsidRPr="0019178E">
              <w:rPr>
                <w:b/>
                <w:i/>
              </w:rPr>
              <w:t>Notes</w:t>
            </w:r>
            <w:r w:rsidRPr="0019178E">
              <w:t xml:space="preserve">:  </w:t>
            </w:r>
          </w:p>
          <w:p w14:paraId="708686D5" w14:textId="77777777" w:rsidR="00D74DDD" w:rsidRPr="0019178E" w:rsidRDefault="00D74DDD" w:rsidP="00D74DDD">
            <w:pPr>
              <w:pStyle w:val="BulletText1"/>
              <w:numPr>
                <w:ilvl w:val="0"/>
                <w:numId w:val="1"/>
              </w:numPr>
            </w:pPr>
            <w:r w:rsidRPr="0019178E">
              <w:t xml:space="preserve">To remove an </w:t>
            </w:r>
            <w:proofErr w:type="spellStart"/>
            <w:r w:rsidRPr="0019178E">
              <w:t>unpromulgated</w:t>
            </w:r>
            <w:proofErr w:type="spellEnd"/>
            <w:r w:rsidRPr="0019178E">
              <w:t xml:space="preserve"> rating decision from RBA 2000, the Rating Veterans Service Representative (RVSR) who prepared the decision must first pull it back into RBA 2000 and then delete it.</w:t>
            </w:r>
          </w:p>
          <w:p w14:paraId="708686D6" w14:textId="5F3D2816" w:rsidR="003F7039" w:rsidRPr="0019178E" w:rsidRDefault="003F7039" w:rsidP="00211BB4">
            <w:pPr>
              <w:pStyle w:val="BulletText1"/>
              <w:numPr>
                <w:ilvl w:val="0"/>
                <w:numId w:val="1"/>
              </w:numPr>
            </w:pPr>
            <w:r w:rsidRPr="0019178E">
              <w:t xml:space="preserve">To remove an </w:t>
            </w:r>
            <w:proofErr w:type="spellStart"/>
            <w:r w:rsidRPr="0019178E">
              <w:t>unpromulgated</w:t>
            </w:r>
            <w:proofErr w:type="spellEnd"/>
            <w:r w:rsidRPr="0019178E">
              <w:t xml:space="preserve"> rating decision from VBMS-R, </w:t>
            </w:r>
            <w:r w:rsidR="00E47341" w:rsidRPr="0019178E">
              <w:t>select the c</w:t>
            </w:r>
            <w:r w:rsidR="00211BB4" w:rsidRPr="0019178E">
              <w:t>laims folder</w:t>
            </w:r>
            <w:r w:rsidR="00E47341" w:rsidRPr="0019178E">
              <w:t xml:space="preserve"> number from the work pending queue and select </w:t>
            </w:r>
            <w:r w:rsidR="00E47341" w:rsidRPr="0019178E">
              <w:rPr>
                <w:i/>
              </w:rPr>
              <w:t xml:space="preserve">Return to Files </w:t>
            </w:r>
            <w:proofErr w:type="gramStart"/>
            <w:r w:rsidR="00E47341" w:rsidRPr="0019178E">
              <w:rPr>
                <w:i/>
              </w:rPr>
              <w:t>Without</w:t>
            </w:r>
            <w:proofErr w:type="gramEnd"/>
            <w:r w:rsidR="00E47341" w:rsidRPr="0019178E">
              <w:rPr>
                <w:i/>
              </w:rPr>
              <w:t xml:space="preserve"> Update</w:t>
            </w:r>
            <w:r w:rsidR="00E47341" w:rsidRPr="0019178E">
              <w:t>.</w:t>
            </w:r>
          </w:p>
        </w:tc>
      </w:tr>
      <w:tr w:rsidR="00D74DDD" w:rsidRPr="0019178E" w14:paraId="708686EA" w14:textId="77777777" w:rsidTr="00B94131">
        <w:tc>
          <w:tcPr>
            <w:tcW w:w="2736" w:type="dxa"/>
            <w:shd w:val="clear" w:color="auto" w:fill="auto"/>
          </w:tcPr>
          <w:p w14:paraId="708686E2" w14:textId="77777777" w:rsidR="00D74DDD" w:rsidRPr="0019178E" w:rsidRDefault="00D74DDD" w:rsidP="00B94131">
            <w:pPr>
              <w:pStyle w:val="TableText"/>
            </w:pPr>
            <w:r w:rsidRPr="0019178E">
              <w:t xml:space="preserve">provides a discharge date that is 60 days </w:t>
            </w:r>
            <w:r w:rsidRPr="0019178E">
              <w:rPr>
                <w:i/>
              </w:rPr>
              <w:t>or fewer</w:t>
            </w:r>
            <w:r w:rsidRPr="0019178E">
              <w:t xml:space="preserve"> from the current date</w:t>
            </w:r>
          </w:p>
        </w:tc>
        <w:tc>
          <w:tcPr>
            <w:tcW w:w="4864" w:type="dxa"/>
            <w:shd w:val="clear" w:color="auto" w:fill="auto"/>
          </w:tcPr>
          <w:p w14:paraId="57E63503" w14:textId="5CB7F102" w:rsidR="00A95F3C" w:rsidRPr="0019178E" w:rsidRDefault="00A95F3C" w:rsidP="009F6F07">
            <w:pPr>
              <w:pStyle w:val="ListParagraph"/>
              <w:numPr>
                <w:ilvl w:val="0"/>
                <w:numId w:val="104"/>
              </w:numPr>
              <w:ind w:left="158" w:hanging="187"/>
              <w:rPr>
                <w:i/>
              </w:rPr>
            </w:pPr>
            <w:r w:rsidRPr="0019178E">
              <w:t>Enter a note into VBMS indicating the new discharge date</w:t>
            </w:r>
          </w:p>
          <w:p w14:paraId="0F6E16AD" w14:textId="0358D2AC" w:rsidR="000577F6" w:rsidRPr="0019178E" w:rsidRDefault="00A95F3C" w:rsidP="000577F6">
            <w:pPr>
              <w:pStyle w:val="BulletText2"/>
              <w:numPr>
                <w:ilvl w:val="0"/>
                <w:numId w:val="0"/>
              </w:numPr>
              <w:ind w:left="187" w:hanging="187"/>
              <w:rPr>
                <w:color w:val="auto"/>
              </w:rPr>
            </w:pPr>
            <w:r w:rsidRPr="0019178E">
              <w:t>Update any tracked items if necessary</w:t>
            </w:r>
          </w:p>
          <w:p w14:paraId="708686E9" w14:textId="34D83297" w:rsidR="00D74DDD" w:rsidRPr="0019178E" w:rsidRDefault="00D74DDD" w:rsidP="000577F6">
            <w:pPr>
              <w:pStyle w:val="BulletText2"/>
              <w:numPr>
                <w:ilvl w:val="0"/>
                <w:numId w:val="0"/>
              </w:numPr>
              <w:ind w:left="159"/>
            </w:pPr>
          </w:p>
        </w:tc>
      </w:tr>
    </w:tbl>
    <w:p w14:paraId="708686EB" w14:textId="16D4DC3D" w:rsidR="00D74DDD" w:rsidRPr="0019178E" w:rsidRDefault="00D74DDD" w:rsidP="00D74DDD">
      <w:pPr>
        <w:pStyle w:val="BlockLine"/>
      </w:pPr>
      <w:r w:rsidRPr="0019178E">
        <w:fldChar w:fldCharType="begin"/>
      </w:r>
      <w:r w:rsidRPr="0019178E">
        <w:instrText xml:space="preserve"> PRIVATE INFOTYPE="PRINCIPLE" </w:instrText>
      </w:r>
      <w:r w:rsidRPr="0019178E">
        <w:fldChar w:fldCharType="end"/>
      </w:r>
    </w:p>
    <w:tbl>
      <w:tblPr>
        <w:tblW w:w="0" w:type="auto"/>
        <w:tblLayout w:type="fixed"/>
        <w:tblLook w:val="0000" w:firstRow="0" w:lastRow="0" w:firstColumn="0" w:lastColumn="0" w:noHBand="0" w:noVBand="0"/>
      </w:tblPr>
      <w:tblGrid>
        <w:gridCol w:w="1728"/>
        <w:gridCol w:w="7740"/>
      </w:tblGrid>
      <w:tr w:rsidR="00D74DDD" w:rsidRPr="0019178E" w14:paraId="708686F7" w14:textId="77777777" w:rsidTr="00B94131">
        <w:tc>
          <w:tcPr>
            <w:tcW w:w="1728" w:type="dxa"/>
            <w:shd w:val="clear" w:color="auto" w:fill="auto"/>
          </w:tcPr>
          <w:p w14:paraId="708686EC" w14:textId="65199269" w:rsidR="00D74DDD" w:rsidRPr="0019178E" w:rsidRDefault="00D74DDD" w:rsidP="00B94131">
            <w:pPr>
              <w:pStyle w:val="Heading5"/>
            </w:pPr>
            <w:bookmarkStart w:id="15" w:name="_g.__Inadequate"/>
            <w:bookmarkEnd w:id="15"/>
            <w:proofErr w:type="gramStart"/>
            <w:r w:rsidRPr="0019178E">
              <w:t xml:space="preserve">g.  </w:t>
            </w:r>
            <w:r w:rsidR="00847AAB" w:rsidRPr="0019178E">
              <w:t>RAS</w:t>
            </w:r>
            <w:proofErr w:type="gramEnd"/>
            <w:r w:rsidR="00847AAB" w:rsidRPr="0019178E">
              <w:t xml:space="preserve"> and CPS Responsibilities Related to </w:t>
            </w:r>
            <w:r w:rsidRPr="0019178E">
              <w:t>In</w:t>
            </w:r>
            <w:r w:rsidR="001572C2" w:rsidRPr="0019178E">
              <w:t>sufficient</w:t>
            </w:r>
            <w:r w:rsidRPr="0019178E">
              <w:t xml:space="preserve"> Examination Results</w:t>
            </w:r>
            <w:r w:rsidR="001572C2" w:rsidRPr="0019178E">
              <w:t xml:space="preserve"> in Connection With Pre-Discharge Claims</w:t>
            </w:r>
          </w:p>
        </w:tc>
        <w:tc>
          <w:tcPr>
            <w:tcW w:w="7740" w:type="dxa"/>
            <w:shd w:val="clear" w:color="auto" w:fill="auto"/>
          </w:tcPr>
          <w:p w14:paraId="708686ED" w14:textId="6C90609F" w:rsidR="00D74DDD" w:rsidRPr="0019178E" w:rsidRDefault="00D74DDD" w:rsidP="00B94131">
            <w:pPr>
              <w:pStyle w:val="BlockText"/>
            </w:pPr>
            <w:r w:rsidRPr="0019178E">
              <w:t xml:space="preserve">BDD RASs and Quick Start CPSs are responsible for determining the </w:t>
            </w:r>
            <w:r w:rsidR="001572C2" w:rsidRPr="0019178E">
              <w:t>sufficien</w:t>
            </w:r>
            <w:r w:rsidRPr="0019178E">
              <w:t xml:space="preserve">cy of examinations conducted in connection with </w:t>
            </w:r>
            <w:r w:rsidR="00205831" w:rsidRPr="0019178E">
              <w:t>P</w:t>
            </w:r>
            <w:r w:rsidRPr="0019178E">
              <w:t>re-</w:t>
            </w:r>
            <w:r w:rsidR="00205831" w:rsidRPr="0019178E">
              <w:t>D</w:t>
            </w:r>
            <w:r w:rsidRPr="0019178E">
              <w:t xml:space="preserve">ischarge claims </w:t>
            </w:r>
            <w:r w:rsidR="001719A2" w:rsidRPr="0019178E">
              <w:t>in their</w:t>
            </w:r>
            <w:r w:rsidRPr="0019178E">
              <w:t xml:space="preserve"> jurisdiction</w:t>
            </w:r>
            <w:r w:rsidR="005B3D7B" w:rsidRPr="0019178E">
              <w:t>s</w:t>
            </w:r>
            <w:r w:rsidRPr="0019178E">
              <w:t>.  If a RAS or CPS determines examination results are in</w:t>
            </w:r>
            <w:r w:rsidR="00211BB4" w:rsidRPr="0019178E">
              <w:t>sufficient</w:t>
            </w:r>
            <w:r w:rsidRPr="0019178E">
              <w:t xml:space="preserve"> for rating purposes, it is responsible for</w:t>
            </w:r>
          </w:p>
          <w:p w14:paraId="708686EE" w14:textId="77777777" w:rsidR="00D74DDD" w:rsidRPr="0019178E" w:rsidRDefault="00D74DDD" w:rsidP="00B94131">
            <w:pPr>
              <w:pStyle w:val="BlockText"/>
            </w:pPr>
          </w:p>
          <w:p w14:paraId="708686EF" w14:textId="77777777" w:rsidR="00D74DDD" w:rsidRPr="0019178E" w:rsidRDefault="00D74DDD" w:rsidP="00D74DDD">
            <w:pPr>
              <w:pStyle w:val="BulletText1"/>
              <w:numPr>
                <w:ilvl w:val="0"/>
                <w:numId w:val="1"/>
              </w:numPr>
            </w:pPr>
            <w:r w:rsidRPr="0019178E">
              <w:t>returning the examination report to the VA medical facility or contractor that conducted the examination for appropriate action, and/or</w:t>
            </w:r>
          </w:p>
          <w:p w14:paraId="708686F0" w14:textId="5EECCCD8" w:rsidR="00D74DDD" w:rsidRPr="0019178E" w:rsidRDefault="00D74DDD" w:rsidP="00D74DDD">
            <w:pPr>
              <w:pStyle w:val="BulletText1"/>
              <w:numPr>
                <w:ilvl w:val="0"/>
                <w:numId w:val="1"/>
              </w:numPr>
            </w:pPr>
            <w:proofErr w:type="gramStart"/>
            <w:r w:rsidRPr="0019178E">
              <w:t>scheduling</w:t>
            </w:r>
            <w:proofErr w:type="gramEnd"/>
            <w:r w:rsidRPr="0019178E">
              <w:t xml:space="preserve"> any additional examination(s) it deems necessary to decide the </w:t>
            </w:r>
            <w:r w:rsidR="00205831" w:rsidRPr="0019178E">
              <w:t>P</w:t>
            </w:r>
            <w:r w:rsidRPr="0019178E">
              <w:t>re-</w:t>
            </w:r>
            <w:r w:rsidR="00205831" w:rsidRPr="0019178E">
              <w:t>D</w:t>
            </w:r>
            <w:r w:rsidRPr="0019178E">
              <w:t>ischarge claim.</w:t>
            </w:r>
          </w:p>
          <w:p w14:paraId="708686F1" w14:textId="77777777" w:rsidR="00D74DDD" w:rsidRPr="0019178E" w:rsidRDefault="00D74DDD" w:rsidP="00B94131">
            <w:pPr>
              <w:pStyle w:val="BlockText"/>
            </w:pPr>
          </w:p>
          <w:p w14:paraId="708686F2" w14:textId="1729D17E" w:rsidR="00D74DDD" w:rsidRPr="0019178E" w:rsidRDefault="00D74DDD" w:rsidP="00B94131">
            <w:pPr>
              <w:pStyle w:val="BlockText"/>
            </w:pPr>
            <w:r w:rsidRPr="0019178E">
              <w:rPr>
                <w:b/>
                <w:i/>
              </w:rPr>
              <w:t>Note</w:t>
            </w:r>
            <w:r w:rsidRPr="0019178E">
              <w:t xml:space="preserve">:  Under the circumstances described above, RASs and CPSs should </w:t>
            </w:r>
          </w:p>
          <w:p w14:paraId="708686F3" w14:textId="3D7B61A5" w:rsidR="00D74DDD" w:rsidRPr="0019178E" w:rsidRDefault="00D74DDD" w:rsidP="00D74DDD">
            <w:pPr>
              <w:pStyle w:val="BulletText1"/>
              <w:numPr>
                <w:ilvl w:val="0"/>
                <w:numId w:val="1"/>
              </w:numPr>
            </w:pPr>
            <w:r w:rsidRPr="0019178E">
              <w:t xml:space="preserve">decide every issue for which sufficient evidence exists to </w:t>
            </w:r>
            <w:r w:rsidR="00500E0F" w:rsidRPr="0019178E">
              <w:t>award</w:t>
            </w:r>
            <w:r w:rsidRPr="0019178E">
              <w:t xml:space="preserve"> a benefit, including service connection at a </w:t>
            </w:r>
            <w:proofErr w:type="spellStart"/>
            <w:r w:rsidRPr="0019178E">
              <w:t>noncompensable</w:t>
            </w:r>
            <w:proofErr w:type="spellEnd"/>
            <w:r w:rsidRPr="0019178E">
              <w:t xml:space="preserve"> level, and</w:t>
            </w:r>
          </w:p>
          <w:p w14:paraId="708686F4" w14:textId="2CB3FAD3" w:rsidR="00D74DDD" w:rsidRPr="0019178E" w:rsidRDefault="00D74DDD" w:rsidP="00D74DDD">
            <w:pPr>
              <w:pStyle w:val="BulletText1"/>
              <w:numPr>
                <w:ilvl w:val="0"/>
                <w:numId w:val="1"/>
              </w:numPr>
            </w:pPr>
            <w:proofErr w:type="gramStart"/>
            <w:r w:rsidRPr="0019178E">
              <w:t>defer</w:t>
            </w:r>
            <w:proofErr w:type="gramEnd"/>
            <w:r w:rsidRPr="0019178E">
              <w:t xml:space="preserve"> a decision on the remaining issue</w:t>
            </w:r>
            <w:r w:rsidR="00D50A5E" w:rsidRPr="0019178E">
              <w:t>(</w:t>
            </w:r>
            <w:r w:rsidRPr="0019178E">
              <w:t>s</w:t>
            </w:r>
            <w:r w:rsidR="00D50A5E" w:rsidRPr="0019178E">
              <w:t>)</w:t>
            </w:r>
            <w:r w:rsidRPr="0019178E">
              <w:t xml:space="preserve"> for which insufficient evidence exists.</w:t>
            </w:r>
          </w:p>
          <w:p w14:paraId="708686F5" w14:textId="77777777" w:rsidR="00D74DDD" w:rsidRPr="0019178E" w:rsidRDefault="00D74DDD" w:rsidP="00B94131">
            <w:pPr>
              <w:pStyle w:val="BlockText"/>
              <w:rPr>
                <w:b/>
              </w:rPr>
            </w:pPr>
          </w:p>
          <w:p w14:paraId="708686F6" w14:textId="415DD55A" w:rsidR="00D74DDD" w:rsidRPr="0019178E" w:rsidRDefault="00D74DDD" w:rsidP="007F7900">
            <w:pPr>
              <w:pStyle w:val="BlockText"/>
            </w:pPr>
            <w:r w:rsidRPr="0019178E">
              <w:rPr>
                <w:b/>
                <w:i/>
              </w:rPr>
              <w:t>Reference</w:t>
            </w:r>
            <w:r w:rsidRPr="0019178E">
              <w:t xml:space="preserve">:  For more information about intermediate rating decisions and deferred issues, see M21-1, Part III, Subpart iv, </w:t>
            </w:r>
            <w:r w:rsidR="007F7900" w:rsidRPr="0019178E">
              <w:t>4</w:t>
            </w:r>
            <w:r w:rsidRPr="0019178E">
              <w:t>.A.</w:t>
            </w:r>
          </w:p>
        </w:tc>
      </w:tr>
    </w:tbl>
    <w:p w14:paraId="3A01F8F9" w14:textId="7C3FD03E" w:rsidR="00C22885" w:rsidRPr="0019178E" w:rsidRDefault="00C22885" w:rsidP="000577F6">
      <w:pPr>
        <w:pStyle w:val="BlockLine"/>
      </w:pPr>
    </w:p>
    <w:tbl>
      <w:tblPr>
        <w:tblW w:w="0" w:type="auto"/>
        <w:tblLayout w:type="fixed"/>
        <w:tblLook w:val="0000" w:firstRow="0" w:lastRow="0" w:firstColumn="0" w:lastColumn="0" w:noHBand="0" w:noVBand="0"/>
      </w:tblPr>
      <w:tblGrid>
        <w:gridCol w:w="1728"/>
        <w:gridCol w:w="7740"/>
      </w:tblGrid>
      <w:tr w:rsidR="00D74DDD" w:rsidRPr="0019178E" w14:paraId="708687E8" w14:textId="77777777" w:rsidTr="00B94131">
        <w:tc>
          <w:tcPr>
            <w:tcW w:w="1728" w:type="dxa"/>
            <w:shd w:val="clear" w:color="auto" w:fill="auto"/>
          </w:tcPr>
          <w:p w14:paraId="708687E6" w14:textId="4DDE93F3" w:rsidR="00D74DDD" w:rsidRPr="0019178E" w:rsidRDefault="00D74DDD">
            <w:pPr>
              <w:pStyle w:val="Heading5"/>
            </w:pPr>
            <w:r w:rsidRPr="0019178E">
              <w:fldChar w:fldCharType="begin"/>
            </w:r>
            <w:r w:rsidRPr="0019178E">
              <w:instrText xml:space="preserve"> </w:instrText>
            </w:r>
            <w:r w:rsidR="00995B79" w:rsidRPr="0019178E">
              <w:instrText xml:space="preserve"> </w:instrText>
            </w:r>
            <w:r w:rsidRPr="0019178E">
              <w:instrText xml:space="preserve">PRIVATE INFOTYPE="PROCEDURE" </w:instrText>
            </w:r>
            <w:r w:rsidRPr="0019178E">
              <w:fldChar w:fldCharType="end"/>
            </w:r>
            <w:proofErr w:type="gramStart"/>
            <w:r w:rsidR="003B1238" w:rsidRPr="0019178E">
              <w:t>h</w:t>
            </w:r>
            <w:r w:rsidRPr="0019178E">
              <w:t>.  Claims</w:t>
            </w:r>
            <w:proofErr w:type="gramEnd"/>
            <w:r w:rsidRPr="0019178E">
              <w:t xml:space="preserve"> Processing at </w:t>
            </w:r>
            <w:r w:rsidR="005D36CE" w:rsidRPr="0019178E">
              <w:rPr>
                <w:color w:val="auto"/>
              </w:rPr>
              <w:t>RAS/</w:t>
            </w:r>
            <w:r w:rsidRPr="0019178E">
              <w:t>CPS</w:t>
            </w:r>
          </w:p>
        </w:tc>
        <w:tc>
          <w:tcPr>
            <w:tcW w:w="7740" w:type="dxa"/>
            <w:shd w:val="clear" w:color="auto" w:fill="auto"/>
          </w:tcPr>
          <w:p w14:paraId="708687E7" w14:textId="667507D5" w:rsidR="00D74DDD" w:rsidRPr="0019178E" w:rsidRDefault="00252718" w:rsidP="00252718">
            <w:pPr>
              <w:pStyle w:val="BlockText"/>
            </w:pPr>
            <w:r w:rsidRPr="0019178E">
              <w:t xml:space="preserve">Follow the steps in the table below to determine the process for </w:t>
            </w:r>
            <w:r w:rsidR="00D74DDD" w:rsidRPr="0019178E">
              <w:t>handling</w:t>
            </w:r>
            <w:r w:rsidRPr="0019178E">
              <w:t xml:space="preserve"> </w:t>
            </w:r>
            <w:r w:rsidR="00D74DDD" w:rsidRPr="0019178E">
              <w:t xml:space="preserve">claims after their arrival at a </w:t>
            </w:r>
            <w:r w:rsidR="00390592" w:rsidRPr="0019178E">
              <w:t>RAS</w:t>
            </w:r>
            <w:r w:rsidR="00D5175F" w:rsidRPr="0019178E">
              <w:t>/</w:t>
            </w:r>
            <w:r w:rsidRPr="0019178E">
              <w:t>CPS</w:t>
            </w:r>
            <w:r w:rsidR="00580473" w:rsidRPr="0019178E">
              <w:t>.</w:t>
            </w:r>
          </w:p>
        </w:tc>
      </w:tr>
    </w:tbl>
    <w:p w14:paraId="708687E9" w14:textId="77777777" w:rsidR="00D74DDD" w:rsidRPr="0019178E" w:rsidRDefault="00D74DDD" w:rsidP="00D74D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D74DDD" w:rsidRPr="0019178E" w14:paraId="708687EC" w14:textId="77777777" w:rsidTr="00B94131">
        <w:tc>
          <w:tcPr>
            <w:tcW w:w="675" w:type="pct"/>
            <w:shd w:val="clear" w:color="auto" w:fill="auto"/>
          </w:tcPr>
          <w:p w14:paraId="708687EA" w14:textId="77777777" w:rsidR="00D74DDD" w:rsidRPr="0019178E" w:rsidRDefault="00D74DDD" w:rsidP="00B94131">
            <w:pPr>
              <w:pStyle w:val="TableHeaderText"/>
            </w:pPr>
            <w:r w:rsidRPr="0019178E">
              <w:t>Step</w:t>
            </w:r>
          </w:p>
        </w:tc>
        <w:tc>
          <w:tcPr>
            <w:tcW w:w="4325" w:type="pct"/>
            <w:shd w:val="clear" w:color="auto" w:fill="auto"/>
          </w:tcPr>
          <w:p w14:paraId="708687EB" w14:textId="77777777" w:rsidR="00D74DDD" w:rsidRPr="0019178E" w:rsidRDefault="00D74DDD" w:rsidP="00B94131">
            <w:pPr>
              <w:pStyle w:val="TableHeaderText"/>
            </w:pPr>
            <w:r w:rsidRPr="0019178E">
              <w:t>Action</w:t>
            </w:r>
          </w:p>
        </w:tc>
      </w:tr>
      <w:tr w:rsidR="00DB1A2A" w:rsidRPr="0019178E" w14:paraId="708687F5" w14:textId="77777777" w:rsidTr="00B94131">
        <w:tc>
          <w:tcPr>
            <w:tcW w:w="675" w:type="pct"/>
            <w:shd w:val="clear" w:color="auto" w:fill="auto"/>
          </w:tcPr>
          <w:p w14:paraId="708687F3" w14:textId="168115D2" w:rsidR="00DB1A2A" w:rsidRPr="0019178E" w:rsidRDefault="00272036" w:rsidP="00B94131">
            <w:pPr>
              <w:pStyle w:val="TableText"/>
              <w:jc w:val="center"/>
            </w:pPr>
            <w:r w:rsidRPr="0019178E">
              <w:t>1</w:t>
            </w:r>
          </w:p>
        </w:tc>
        <w:tc>
          <w:tcPr>
            <w:tcW w:w="4325" w:type="pct"/>
            <w:shd w:val="clear" w:color="auto" w:fill="auto"/>
          </w:tcPr>
          <w:p w14:paraId="708687F4" w14:textId="712EDB00" w:rsidR="00DB1A2A" w:rsidRPr="0019178E" w:rsidRDefault="000E4B99" w:rsidP="000E4B99">
            <w:pPr>
              <w:pStyle w:val="TableText"/>
            </w:pPr>
            <w:r w:rsidRPr="0019178E">
              <w:t>Accept jurisdiction of the brokered claim and ensure it is a</w:t>
            </w:r>
            <w:r w:rsidR="00DB1A2A" w:rsidRPr="0019178E">
              <w:t>ssign</w:t>
            </w:r>
            <w:r w:rsidRPr="0019178E">
              <w:t>ed</w:t>
            </w:r>
            <w:r w:rsidR="00DB1A2A" w:rsidRPr="0019178E">
              <w:t xml:space="preserve"> to </w:t>
            </w:r>
            <w:r w:rsidRPr="0019178E">
              <w:t xml:space="preserve">the </w:t>
            </w:r>
            <w:r w:rsidR="00DB1A2A" w:rsidRPr="0019178E">
              <w:t>appropriate VBMS personal work queue</w:t>
            </w:r>
            <w:r w:rsidRPr="0019178E">
              <w:t>.</w:t>
            </w:r>
          </w:p>
        </w:tc>
      </w:tr>
      <w:tr w:rsidR="00D74DDD" w:rsidRPr="0019178E" w14:paraId="708687F8" w14:textId="77777777" w:rsidTr="00B94131">
        <w:tc>
          <w:tcPr>
            <w:tcW w:w="675" w:type="pct"/>
            <w:shd w:val="clear" w:color="auto" w:fill="auto"/>
          </w:tcPr>
          <w:p w14:paraId="708687F6" w14:textId="32BA6653" w:rsidR="00D74DDD" w:rsidRPr="0019178E" w:rsidRDefault="00272036" w:rsidP="00B94131">
            <w:pPr>
              <w:pStyle w:val="TableText"/>
              <w:jc w:val="center"/>
            </w:pPr>
            <w:r w:rsidRPr="0019178E">
              <w:t>2</w:t>
            </w:r>
          </w:p>
        </w:tc>
        <w:tc>
          <w:tcPr>
            <w:tcW w:w="4325" w:type="pct"/>
            <w:shd w:val="clear" w:color="auto" w:fill="auto"/>
          </w:tcPr>
          <w:p w14:paraId="708687F7" w14:textId="33F43FDE" w:rsidR="00D74DDD" w:rsidRPr="0019178E" w:rsidRDefault="000E4B99" w:rsidP="00816D76">
            <w:pPr>
              <w:pStyle w:val="TableText"/>
            </w:pPr>
            <w:r w:rsidRPr="0019178E">
              <w:t xml:space="preserve">Follow the guidance in M21-1, Part III, Subpart </w:t>
            </w:r>
            <w:proofErr w:type="spellStart"/>
            <w:r w:rsidR="00816D76" w:rsidRPr="0019178E">
              <w:t>i</w:t>
            </w:r>
            <w:proofErr w:type="spellEnd"/>
            <w:r w:rsidR="00816D76" w:rsidRPr="0019178E">
              <w:t>, 2.B.</w:t>
            </w:r>
            <w:r w:rsidR="0013379D" w:rsidRPr="0019178E">
              <w:t>1</w:t>
            </w:r>
            <w:r w:rsidR="00816D76" w:rsidRPr="0019178E">
              <w:t>, to ensure the claim is a substantially complete Pre-Discharge application.</w:t>
            </w:r>
          </w:p>
        </w:tc>
      </w:tr>
      <w:tr w:rsidR="00D74DDD" w:rsidRPr="0019178E" w14:paraId="708687FE" w14:textId="77777777" w:rsidTr="00B94131">
        <w:tc>
          <w:tcPr>
            <w:tcW w:w="675" w:type="pct"/>
            <w:shd w:val="clear" w:color="auto" w:fill="auto"/>
          </w:tcPr>
          <w:p w14:paraId="708687F9" w14:textId="3C42E697" w:rsidR="00D74DDD" w:rsidRPr="0019178E" w:rsidRDefault="00272036" w:rsidP="008A07E1">
            <w:pPr>
              <w:pStyle w:val="TableText"/>
              <w:jc w:val="center"/>
            </w:pPr>
            <w:r w:rsidRPr="0019178E">
              <w:t>3</w:t>
            </w:r>
          </w:p>
        </w:tc>
        <w:tc>
          <w:tcPr>
            <w:tcW w:w="4325" w:type="pct"/>
            <w:shd w:val="clear" w:color="auto" w:fill="auto"/>
          </w:tcPr>
          <w:p w14:paraId="09043B39" w14:textId="346C644B" w:rsidR="001624C4" w:rsidRPr="0019178E" w:rsidRDefault="00633248" w:rsidP="00B94131">
            <w:pPr>
              <w:pStyle w:val="TableText"/>
            </w:pPr>
            <w:r w:rsidRPr="0019178E">
              <w:t>BDD c</w:t>
            </w:r>
            <w:r w:rsidR="001624C4" w:rsidRPr="0019178E">
              <w:t>laims</w:t>
            </w:r>
            <w:r w:rsidR="006B7806" w:rsidRPr="0019178E">
              <w:t xml:space="preserve"> brokered to </w:t>
            </w:r>
            <w:r w:rsidR="001624C4" w:rsidRPr="0019178E">
              <w:t xml:space="preserve">RASs </w:t>
            </w:r>
            <w:r w:rsidR="006B7806" w:rsidRPr="0019178E">
              <w:t xml:space="preserve">must </w:t>
            </w:r>
            <w:r w:rsidR="001624C4" w:rsidRPr="0019178E">
              <w:t>be in open status</w:t>
            </w:r>
            <w:r w:rsidR="006B7806" w:rsidRPr="0019178E">
              <w:t xml:space="preserve"> but</w:t>
            </w:r>
            <w:r w:rsidRPr="0019178E">
              <w:t xml:space="preserve"> with all development complete</w:t>
            </w:r>
            <w:r w:rsidR="006B7806" w:rsidRPr="0019178E">
              <w:t>.</w:t>
            </w:r>
          </w:p>
          <w:p w14:paraId="0260A399" w14:textId="77777777" w:rsidR="001624C4" w:rsidRPr="0019178E" w:rsidRDefault="001624C4" w:rsidP="00B94131">
            <w:pPr>
              <w:pStyle w:val="TableText"/>
            </w:pPr>
          </w:p>
          <w:p w14:paraId="107FFF0B" w14:textId="61F73E88" w:rsidR="00282D1B" w:rsidRPr="0019178E" w:rsidRDefault="00EC760C" w:rsidP="00B94131">
            <w:pPr>
              <w:pStyle w:val="TableText"/>
            </w:pPr>
            <w:r w:rsidRPr="0019178E">
              <w:t xml:space="preserve">If not completed by the intake site, </w:t>
            </w:r>
            <w:r w:rsidR="006B7806" w:rsidRPr="0019178E">
              <w:t>CPSs are required to</w:t>
            </w:r>
            <w:r w:rsidR="00B037DF" w:rsidRPr="0019178E">
              <w:t xml:space="preserve"> </w:t>
            </w:r>
          </w:p>
          <w:p w14:paraId="63D1535B" w14:textId="77777777" w:rsidR="006F2F9F" w:rsidRPr="0019178E" w:rsidRDefault="006F2F9F" w:rsidP="00B94131">
            <w:pPr>
              <w:pStyle w:val="TableText"/>
            </w:pPr>
          </w:p>
          <w:p w14:paraId="59D13F1E" w14:textId="4C33672E" w:rsidR="006F2F9F" w:rsidRPr="0019178E" w:rsidRDefault="00282D1B" w:rsidP="00A95F3C">
            <w:pPr>
              <w:pStyle w:val="ListParagraph"/>
              <w:numPr>
                <w:ilvl w:val="0"/>
                <w:numId w:val="60"/>
              </w:numPr>
              <w:ind w:left="158" w:hanging="187"/>
            </w:pPr>
            <w:r w:rsidRPr="0019178E">
              <w:t>p</w:t>
            </w:r>
            <w:r w:rsidR="00816D76" w:rsidRPr="0019178E">
              <w:t xml:space="preserve">erform </w:t>
            </w:r>
            <w:r w:rsidR="003D526F" w:rsidRPr="0019178E">
              <w:t>all</w:t>
            </w:r>
            <w:r w:rsidR="004C72C3" w:rsidRPr="0019178E">
              <w:t xml:space="preserve"> required </w:t>
            </w:r>
            <w:r w:rsidR="00816D76" w:rsidRPr="0019178E">
              <w:t xml:space="preserve">development actions noted in M21-1, Part III, Subpart </w:t>
            </w:r>
            <w:proofErr w:type="spellStart"/>
            <w:r w:rsidR="00816D76" w:rsidRPr="0019178E">
              <w:t>i</w:t>
            </w:r>
            <w:proofErr w:type="spellEnd"/>
            <w:r w:rsidR="00816D76" w:rsidRPr="0019178E">
              <w:t xml:space="preserve">, </w:t>
            </w:r>
            <w:r w:rsidR="0013379D" w:rsidRPr="0019178E">
              <w:t>2</w:t>
            </w:r>
            <w:r w:rsidR="00816D76" w:rsidRPr="0019178E">
              <w:t>.B.</w:t>
            </w:r>
            <w:r w:rsidR="000577F6" w:rsidRPr="0019178E">
              <w:t>3</w:t>
            </w:r>
            <w:r w:rsidRPr="0019178E">
              <w:t>, and</w:t>
            </w:r>
          </w:p>
          <w:p w14:paraId="708687FD" w14:textId="4B1E63FC" w:rsidR="00D74DDD" w:rsidRPr="0019178E" w:rsidRDefault="00282D1B" w:rsidP="00A95F3C">
            <w:pPr>
              <w:pStyle w:val="ListParagraph"/>
              <w:numPr>
                <w:ilvl w:val="0"/>
                <w:numId w:val="60"/>
              </w:numPr>
              <w:ind w:left="158" w:hanging="187"/>
            </w:pPr>
            <w:proofErr w:type="gramStart"/>
            <w:r w:rsidRPr="0019178E">
              <w:t>r</w:t>
            </w:r>
            <w:r w:rsidR="00D5175F" w:rsidRPr="0019178E">
              <w:t>equest</w:t>
            </w:r>
            <w:proofErr w:type="gramEnd"/>
            <w:r w:rsidR="00D5175F" w:rsidRPr="0019178E">
              <w:t xml:space="preserve"> all </w:t>
            </w:r>
            <w:r w:rsidR="00D74DDD" w:rsidRPr="0019178E">
              <w:t xml:space="preserve">necessary examinations </w:t>
            </w:r>
            <w:r w:rsidR="00D74DDD" w:rsidRPr="0019178E">
              <w:rPr>
                <w:b/>
                <w:i/>
              </w:rPr>
              <w:t>within five days</w:t>
            </w:r>
            <w:r w:rsidR="00D56DE4" w:rsidRPr="0019178E">
              <w:t xml:space="preserve"> of receipt</w:t>
            </w:r>
            <w:r w:rsidR="001C5B2C" w:rsidRPr="0019178E">
              <w:t xml:space="preserve"> at the CPS</w:t>
            </w:r>
            <w:r w:rsidRPr="0019178E">
              <w:t>.</w:t>
            </w:r>
          </w:p>
        </w:tc>
      </w:tr>
      <w:tr w:rsidR="00D74DDD" w:rsidRPr="0019178E" w14:paraId="70868807" w14:textId="77777777" w:rsidTr="00B94131">
        <w:tc>
          <w:tcPr>
            <w:tcW w:w="675" w:type="pct"/>
            <w:shd w:val="clear" w:color="auto" w:fill="auto"/>
          </w:tcPr>
          <w:p w14:paraId="70868805" w14:textId="67EE9163" w:rsidR="00D74DDD" w:rsidRPr="0019178E" w:rsidRDefault="00272036" w:rsidP="00B94131">
            <w:pPr>
              <w:pStyle w:val="TableText"/>
              <w:jc w:val="center"/>
            </w:pPr>
            <w:r w:rsidRPr="0019178E">
              <w:t>4</w:t>
            </w:r>
          </w:p>
        </w:tc>
        <w:tc>
          <w:tcPr>
            <w:tcW w:w="4325" w:type="pct"/>
            <w:shd w:val="clear" w:color="auto" w:fill="auto"/>
          </w:tcPr>
          <w:p w14:paraId="70868806" w14:textId="77777777" w:rsidR="00D74DDD" w:rsidRPr="0019178E" w:rsidRDefault="00D74DDD" w:rsidP="00B94131">
            <w:pPr>
              <w:pStyle w:val="TableText"/>
            </w:pPr>
            <w:r w:rsidRPr="0019178E">
              <w:t>Obtain completed examination reports.</w:t>
            </w:r>
          </w:p>
        </w:tc>
      </w:tr>
      <w:tr w:rsidR="00DC6808" w:rsidRPr="0019178E" w14:paraId="7C0D8347" w14:textId="77777777" w:rsidTr="00B94131">
        <w:tc>
          <w:tcPr>
            <w:tcW w:w="675" w:type="pct"/>
            <w:shd w:val="clear" w:color="auto" w:fill="auto"/>
          </w:tcPr>
          <w:p w14:paraId="77DD8E59" w14:textId="2D722724" w:rsidR="00DC6808" w:rsidRPr="0019178E" w:rsidRDefault="00DC6808" w:rsidP="00B94131">
            <w:pPr>
              <w:pStyle w:val="TableText"/>
              <w:jc w:val="center"/>
            </w:pPr>
            <w:r w:rsidRPr="0019178E">
              <w:t>5</w:t>
            </w:r>
          </w:p>
        </w:tc>
        <w:tc>
          <w:tcPr>
            <w:tcW w:w="4325" w:type="pct"/>
            <w:shd w:val="clear" w:color="auto" w:fill="auto"/>
          </w:tcPr>
          <w:p w14:paraId="09AAE485" w14:textId="7C84E43A" w:rsidR="00DC6808" w:rsidRPr="0019178E" w:rsidRDefault="00C76559" w:rsidP="00B94131">
            <w:pPr>
              <w:pStyle w:val="TableText"/>
            </w:pPr>
            <w:r w:rsidRPr="0019178E">
              <w:t>Ensure</w:t>
            </w:r>
            <w:r w:rsidR="002D7E08" w:rsidRPr="0019178E">
              <w:t xml:space="preserve"> all required development is complete.</w:t>
            </w:r>
          </w:p>
        </w:tc>
      </w:tr>
      <w:tr w:rsidR="00516310" w:rsidRPr="0019178E" w14:paraId="5B5A1390" w14:textId="77777777" w:rsidTr="00B94131">
        <w:tc>
          <w:tcPr>
            <w:tcW w:w="675" w:type="pct"/>
            <w:shd w:val="clear" w:color="auto" w:fill="auto"/>
          </w:tcPr>
          <w:p w14:paraId="3A5F00F7" w14:textId="29AD5D9F" w:rsidR="00516310" w:rsidRPr="0019178E" w:rsidRDefault="00516310" w:rsidP="00B94131">
            <w:pPr>
              <w:pStyle w:val="TableText"/>
              <w:jc w:val="center"/>
            </w:pPr>
            <w:r w:rsidRPr="0019178E">
              <w:t>6</w:t>
            </w:r>
          </w:p>
        </w:tc>
        <w:tc>
          <w:tcPr>
            <w:tcW w:w="4325" w:type="pct"/>
            <w:shd w:val="clear" w:color="auto" w:fill="auto"/>
          </w:tcPr>
          <w:p w14:paraId="3178954F" w14:textId="77777777" w:rsidR="00516310" w:rsidRPr="0019178E" w:rsidRDefault="00516310" w:rsidP="00516310">
            <w:pPr>
              <w:pStyle w:val="TableText"/>
            </w:pPr>
            <w:r w:rsidRPr="0019178E">
              <w:t>Verify the Veteran’s</w:t>
            </w:r>
          </w:p>
          <w:p w14:paraId="0F436438" w14:textId="77777777" w:rsidR="00282D1B" w:rsidRPr="0019178E" w:rsidRDefault="00282D1B" w:rsidP="00516310">
            <w:pPr>
              <w:pStyle w:val="TableText"/>
            </w:pPr>
          </w:p>
          <w:p w14:paraId="4C7595B6" w14:textId="6E7B400E" w:rsidR="00516310" w:rsidRPr="0019178E" w:rsidRDefault="00516310" w:rsidP="00A95F3C">
            <w:pPr>
              <w:pStyle w:val="ListParagraph"/>
              <w:numPr>
                <w:ilvl w:val="0"/>
                <w:numId w:val="61"/>
              </w:numPr>
              <w:ind w:left="158" w:hanging="187"/>
            </w:pPr>
            <w:r w:rsidRPr="0019178E">
              <w:t>discharge date, and</w:t>
            </w:r>
          </w:p>
          <w:p w14:paraId="6F922A19" w14:textId="30E4A16B" w:rsidR="00516310" w:rsidRPr="0019178E" w:rsidRDefault="00211BB4" w:rsidP="00A95F3C">
            <w:pPr>
              <w:pStyle w:val="ListParagraph"/>
              <w:numPr>
                <w:ilvl w:val="0"/>
                <w:numId w:val="61"/>
              </w:numPr>
              <w:ind w:left="158" w:hanging="187"/>
            </w:pPr>
            <w:r w:rsidRPr="0019178E">
              <w:t>COD</w:t>
            </w:r>
            <w:r w:rsidR="00516310" w:rsidRPr="0019178E">
              <w:t xml:space="preserve"> (must be other than dishonorable).</w:t>
            </w:r>
          </w:p>
          <w:p w14:paraId="6707B2E0" w14:textId="77777777" w:rsidR="00516310" w:rsidRPr="0019178E" w:rsidRDefault="00516310" w:rsidP="00516310"/>
          <w:p w14:paraId="69B4E24A" w14:textId="73F880D0" w:rsidR="00516310" w:rsidRPr="0019178E" w:rsidRDefault="00516310" w:rsidP="00516310">
            <w:r w:rsidRPr="0019178E">
              <w:rPr>
                <w:b/>
                <w:i/>
              </w:rPr>
              <w:t>Note</w:t>
            </w:r>
            <w:r w:rsidRPr="0019178E">
              <w:t>:  The diary maturity date/</w:t>
            </w:r>
            <w:r w:rsidR="00211BB4" w:rsidRPr="0019178E">
              <w:t>EP</w:t>
            </w:r>
            <w:r w:rsidRPr="0019178E">
              <w:t xml:space="preserve"> date of claim is one day following separation (RAD+1)</w:t>
            </w:r>
            <w:r w:rsidR="004C3B0C" w:rsidRPr="0019178E">
              <w:t>.</w:t>
            </w:r>
          </w:p>
        </w:tc>
      </w:tr>
      <w:tr w:rsidR="00D74DDD" w:rsidRPr="0019178E" w14:paraId="7086880A" w14:textId="77777777" w:rsidTr="00B94131">
        <w:tc>
          <w:tcPr>
            <w:tcW w:w="675" w:type="pct"/>
            <w:shd w:val="clear" w:color="auto" w:fill="auto"/>
          </w:tcPr>
          <w:p w14:paraId="70868808" w14:textId="19154ED8" w:rsidR="00D74DDD" w:rsidRPr="0019178E" w:rsidRDefault="00D74DDD" w:rsidP="00B94131">
            <w:pPr>
              <w:pStyle w:val="TableText"/>
              <w:jc w:val="center"/>
            </w:pPr>
            <w:r w:rsidRPr="0019178E">
              <w:t>7</w:t>
            </w:r>
          </w:p>
        </w:tc>
        <w:tc>
          <w:tcPr>
            <w:tcW w:w="4325" w:type="pct"/>
            <w:shd w:val="clear" w:color="auto" w:fill="auto"/>
          </w:tcPr>
          <w:p w14:paraId="70868809" w14:textId="464C70CF" w:rsidR="00D74DDD" w:rsidRPr="0019178E" w:rsidRDefault="00D74DDD" w:rsidP="002E1645">
            <w:pPr>
              <w:pStyle w:val="TableText"/>
            </w:pPr>
            <w:r w:rsidRPr="0019178E">
              <w:t xml:space="preserve">Update </w:t>
            </w:r>
            <w:r w:rsidR="002E1645" w:rsidRPr="0019178E">
              <w:t>VBMS/</w:t>
            </w:r>
            <w:r w:rsidRPr="0019178E">
              <w:t>MAP-D to show the claim is ready for decision.</w:t>
            </w:r>
          </w:p>
        </w:tc>
      </w:tr>
      <w:tr w:rsidR="00D74DDD" w:rsidRPr="0019178E" w14:paraId="7086881D" w14:textId="77777777" w:rsidTr="00B94131">
        <w:tc>
          <w:tcPr>
            <w:tcW w:w="675" w:type="pct"/>
            <w:shd w:val="clear" w:color="auto" w:fill="auto"/>
          </w:tcPr>
          <w:p w14:paraId="7086881B" w14:textId="7D9099F9" w:rsidR="00D74DDD" w:rsidRPr="0019178E" w:rsidRDefault="0013379D" w:rsidP="00B94131">
            <w:pPr>
              <w:pStyle w:val="TableText"/>
              <w:jc w:val="center"/>
            </w:pPr>
            <w:r w:rsidRPr="0019178E">
              <w:t>8</w:t>
            </w:r>
          </w:p>
        </w:tc>
        <w:tc>
          <w:tcPr>
            <w:tcW w:w="4325" w:type="pct"/>
            <w:shd w:val="clear" w:color="auto" w:fill="auto"/>
          </w:tcPr>
          <w:p w14:paraId="4CD086D9" w14:textId="77777777" w:rsidR="009A00B8" w:rsidRPr="0019178E" w:rsidRDefault="00D74DDD" w:rsidP="00B94131">
            <w:pPr>
              <w:pStyle w:val="TableText"/>
            </w:pPr>
            <w:r w:rsidRPr="0019178E">
              <w:t>Prepare a rating decision.</w:t>
            </w:r>
            <w:r w:rsidR="009A00B8" w:rsidRPr="0019178E">
              <w:t xml:space="preserve">  </w:t>
            </w:r>
          </w:p>
          <w:p w14:paraId="74C3E291" w14:textId="77777777" w:rsidR="009A00B8" w:rsidRPr="0019178E" w:rsidRDefault="009A00B8" w:rsidP="00B94131">
            <w:pPr>
              <w:pStyle w:val="TableText"/>
            </w:pPr>
          </w:p>
          <w:p w14:paraId="7086881C" w14:textId="2D483DF5" w:rsidR="009A00B8" w:rsidRPr="0019178E" w:rsidRDefault="00F20A87" w:rsidP="00B94131">
            <w:pPr>
              <w:pStyle w:val="TableText"/>
            </w:pPr>
            <w:r w:rsidRPr="0019178E">
              <w:rPr>
                <w:b/>
                <w:i/>
              </w:rPr>
              <w:t>Note</w:t>
            </w:r>
            <w:r w:rsidRPr="0019178E">
              <w:t xml:space="preserve">: </w:t>
            </w:r>
            <w:r w:rsidR="00995B79" w:rsidRPr="0019178E">
              <w:t xml:space="preserve"> </w:t>
            </w:r>
            <w:r w:rsidR="0013379D" w:rsidRPr="0019178E">
              <w:t xml:space="preserve">The </w:t>
            </w:r>
            <w:r w:rsidR="009A00B8" w:rsidRPr="0019178E">
              <w:t>RAS/CPS is responsible for rating all issues it defers</w:t>
            </w:r>
            <w:r w:rsidR="009A00B8" w:rsidRPr="0019178E">
              <w:rPr>
                <w:color w:val="auto"/>
              </w:rPr>
              <w:t>, unless the basis for the deferral is incorrect jurisdiction.</w:t>
            </w:r>
          </w:p>
        </w:tc>
      </w:tr>
      <w:tr w:rsidR="00D74DDD" w:rsidRPr="0019178E" w14:paraId="70868820" w14:textId="77777777" w:rsidTr="00B94131">
        <w:tc>
          <w:tcPr>
            <w:tcW w:w="675" w:type="pct"/>
            <w:shd w:val="clear" w:color="auto" w:fill="auto"/>
          </w:tcPr>
          <w:p w14:paraId="7086881E" w14:textId="2F6FF16D" w:rsidR="00D74DDD" w:rsidRPr="0019178E" w:rsidRDefault="0013379D" w:rsidP="00B94131">
            <w:pPr>
              <w:pStyle w:val="TableText"/>
              <w:jc w:val="center"/>
            </w:pPr>
            <w:r w:rsidRPr="0019178E">
              <w:t>9</w:t>
            </w:r>
          </w:p>
        </w:tc>
        <w:tc>
          <w:tcPr>
            <w:tcW w:w="4325" w:type="pct"/>
            <w:shd w:val="clear" w:color="auto" w:fill="auto"/>
          </w:tcPr>
          <w:p w14:paraId="7086881F" w14:textId="6AE0EFE2" w:rsidR="00D74DDD" w:rsidRPr="0019178E" w:rsidRDefault="00D74DDD" w:rsidP="00B94131">
            <w:pPr>
              <w:pStyle w:val="TableText"/>
            </w:pPr>
            <w:r w:rsidRPr="0019178E">
              <w:t xml:space="preserve">If the Veteran selected a </w:t>
            </w:r>
            <w:r w:rsidR="00514443" w:rsidRPr="0019178E">
              <w:t>V</w:t>
            </w:r>
            <w:r w:rsidRPr="0019178E">
              <w:t xml:space="preserve">eterans </w:t>
            </w:r>
            <w:r w:rsidR="004C3B0C" w:rsidRPr="0019178E">
              <w:t>S</w:t>
            </w:r>
            <w:r w:rsidRPr="0019178E">
              <w:t xml:space="preserve">ervice </w:t>
            </w:r>
            <w:r w:rsidR="004C3B0C" w:rsidRPr="0019178E">
              <w:t>O</w:t>
            </w:r>
            <w:r w:rsidRPr="0019178E">
              <w:t>rganization</w:t>
            </w:r>
            <w:r w:rsidR="00211BB4" w:rsidRPr="0019178E">
              <w:t xml:space="preserve"> (VSO)</w:t>
            </w:r>
            <w:r w:rsidRPr="0019178E">
              <w:t xml:space="preserve"> as his/her power of attorney, make the completed rating decision available for review by the appropriate VSO for a minimum of two days.</w:t>
            </w:r>
            <w:r w:rsidR="00386F45" w:rsidRPr="0019178E">
              <w:t xml:space="preserve">  Send an e-mail to the VSO notifying </w:t>
            </w:r>
            <w:r w:rsidR="0013379D" w:rsidRPr="0019178E">
              <w:t>it</w:t>
            </w:r>
            <w:r w:rsidR="00386F45" w:rsidRPr="0019178E">
              <w:t xml:space="preserve"> that the rating is in the eFolder for </w:t>
            </w:r>
            <w:r w:rsidR="0013379D" w:rsidRPr="0019178E">
              <w:t>its</w:t>
            </w:r>
            <w:r w:rsidR="00386F45" w:rsidRPr="0019178E">
              <w:t xml:space="preserve"> review.</w:t>
            </w:r>
          </w:p>
        </w:tc>
      </w:tr>
      <w:tr w:rsidR="00D74DDD" w:rsidRPr="0019178E" w14:paraId="70868824" w14:textId="77777777" w:rsidTr="00B94131">
        <w:tc>
          <w:tcPr>
            <w:tcW w:w="675" w:type="pct"/>
            <w:shd w:val="clear" w:color="auto" w:fill="auto"/>
          </w:tcPr>
          <w:p w14:paraId="70868821" w14:textId="525FA16B" w:rsidR="00D74DDD" w:rsidRPr="0019178E" w:rsidRDefault="0013379D" w:rsidP="00B94131">
            <w:pPr>
              <w:pStyle w:val="TableText"/>
              <w:jc w:val="center"/>
            </w:pPr>
            <w:r w:rsidRPr="0019178E">
              <w:t>10</w:t>
            </w:r>
          </w:p>
        </w:tc>
        <w:tc>
          <w:tcPr>
            <w:tcW w:w="4325" w:type="pct"/>
            <w:shd w:val="clear" w:color="auto" w:fill="auto"/>
          </w:tcPr>
          <w:p w14:paraId="70868822" w14:textId="0A8E8BFB" w:rsidR="00D74DDD" w:rsidRPr="0019178E" w:rsidRDefault="00D74DDD" w:rsidP="00D74DDD">
            <w:pPr>
              <w:pStyle w:val="BulletText1"/>
              <w:numPr>
                <w:ilvl w:val="0"/>
                <w:numId w:val="1"/>
              </w:numPr>
            </w:pPr>
            <w:r w:rsidRPr="0019178E">
              <w:t>Promulgate the rating decision, and</w:t>
            </w:r>
          </w:p>
          <w:p w14:paraId="70868823" w14:textId="5598E12B" w:rsidR="00D74DDD" w:rsidRPr="0019178E" w:rsidRDefault="00D74DDD" w:rsidP="00D74DDD">
            <w:pPr>
              <w:pStyle w:val="BulletText1"/>
              <w:numPr>
                <w:ilvl w:val="0"/>
                <w:numId w:val="1"/>
              </w:numPr>
            </w:pPr>
            <w:r w:rsidRPr="0019178E">
              <w:t>authorize the corresponding award action.</w:t>
            </w:r>
          </w:p>
        </w:tc>
      </w:tr>
      <w:tr w:rsidR="00D74DDD" w:rsidRPr="0019178E" w14:paraId="70868827" w14:textId="77777777" w:rsidTr="00B94131">
        <w:tc>
          <w:tcPr>
            <w:tcW w:w="675" w:type="pct"/>
            <w:shd w:val="clear" w:color="auto" w:fill="auto"/>
          </w:tcPr>
          <w:p w14:paraId="70868825" w14:textId="39C06A80" w:rsidR="00D74DDD" w:rsidRPr="0019178E" w:rsidRDefault="00D74DDD" w:rsidP="00B94131">
            <w:pPr>
              <w:pStyle w:val="TableText"/>
              <w:jc w:val="center"/>
            </w:pPr>
            <w:r w:rsidRPr="0019178E">
              <w:t>1</w:t>
            </w:r>
            <w:r w:rsidR="0013379D" w:rsidRPr="0019178E">
              <w:t>1</w:t>
            </w:r>
          </w:p>
        </w:tc>
        <w:tc>
          <w:tcPr>
            <w:tcW w:w="4325" w:type="pct"/>
            <w:shd w:val="clear" w:color="auto" w:fill="auto"/>
          </w:tcPr>
          <w:p w14:paraId="70868826" w14:textId="77777777" w:rsidR="00D74DDD" w:rsidRPr="0019178E" w:rsidRDefault="00D74DDD" w:rsidP="00B94131">
            <w:pPr>
              <w:pStyle w:val="TableText"/>
            </w:pPr>
            <w:r w:rsidRPr="0019178E">
              <w:t>Send decision notice to the Veteran.</w:t>
            </w:r>
          </w:p>
        </w:tc>
      </w:tr>
      <w:tr w:rsidR="00D74DDD" w:rsidRPr="0019178E" w14:paraId="7086882A" w14:textId="77777777" w:rsidTr="00B94131">
        <w:tc>
          <w:tcPr>
            <w:tcW w:w="675" w:type="pct"/>
            <w:shd w:val="clear" w:color="auto" w:fill="auto"/>
          </w:tcPr>
          <w:p w14:paraId="70868828" w14:textId="25C2882B" w:rsidR="00D74DDD" w:rsidRPr="0019178E" w:rsidRDefault="00D74DDD" w:rsidP="00B94131">
            <w:pPr>
              <w:pStyle w:val="TableText"/>
              <w:jc w:val="center"/>
            </w:pPr>
            <w:r w:rsidRPr="0019178E">
              <w:t>1</w:t>
            </w:r>
            <w:r w:rsidR="0013379D" w:rsidRPr="0019178E">
              <w:t>2</w:t>
            </w:r>
          </w:p>
        </w:tc>
        <w:tc>
          <w:tcPr>
            <w:tcW w:w="4325" w:type="pct"/>
            <w:shd w:val="clear" w:color="auto" w:fill="auto"/>
          </w:tcPr>
          <w:p w14:paraId="70868829" w14:textId="07A4675B" w:rsidR="00D74DDD" w:rsidRPr="0019178E" w:rsidRDefault="00D74DDD" w:rsidP="00F51BE0">
            <w:pPr>
              <w:pStyle w:val="TableText"/>
            </w:pPr>
            <w:r w:rsidRPr="0019178E">
              <w:t xml:space="preserve">Permanently transfer the </w:t>
            </w:r>
            <w:proofErr w:type="spellStart"/>
            <w:r w:rsidR="00344648" w:rsidRPr="0019178E">
              <w:t>e</w:t>
            </w:r>
            <w:r w:rsidR="00292BC2" w:rsidRPr="0019178E">
              <w:t>F</w:t>
            </w:r>
            <w:r w:rsidR="00344648" w:rsidRPr="0019178E">
              <w:t>older</w:t>
            </w:r>
            <w:proofErr w:type="spellEnd"/>
            <w:r w:rsidR="00344648" w:rsidRPr="0019178E">
              <w:t xml:space="preserve"> jurisdiction</w:t>
            </w:r>
            <w:r w:rsidRPr="0019178E">
              <w:t xml:space="preserve"> to the ROJ</w:t>
            </w:r>
            <w:r w:rsidR="00F51BE0" w:rsidRPr="0019178E">
              <w:t xml:space="preserve"> over the Veteran’s current address.</w:t>
            </w:r>
          </w:p>
        </w:tc>
      </w:tr>
    </w:tbl>
    <w:p w14:paraId="7086882B" w14:textId="77777777" w:rsidR="00D74DDD" w:rsidRPr="0019178E" w:rsidRDefault="00D74DDD" w:rsidP="00D74DDD"/>
    <w:tbl>
      <w:tblPr>
        <w:tblW w:w="9352" w:type="dxa"/>
        <w:tblInd w:w="108" w:type="dxa"/>
        <w:tblLayout w:type="fixed"/>
        <w:tblLook w:val="0000" w:firstRow="0" w:lastRow="0" w:firstColumn="0" w:lastColumn="0" w:noHBand="0" w:noVBand="0"/>
      </w:tblPr>
      <w:tblGrid>
        <w:gridCol w:w="9352"/>
      </w:tblGrid>
      <w:tr w:rsidR="00D74DDD" w:rsidRPr="0019178E" w14:paraId="70868832" w14:textId="77777777" w:rsidTr="004C3B0C">
        <w:tc>
          <w:tcPr>
            <w:tcW w:w="4007" w:type="pct"/>
            <w:shd w:val="clear" w:color="auto" w:fill="auto"/>
          </w:tcPr>
          <w:p w14:paraId="7086882E" w14:textId="1A9A5743" w:rsidR="00D74DDD" w:rsidRPr="0019178E" w:rsidRDefault="00D74DDD" w:rsidP="00B94131">
            <w:pPr>
              <w:pStyle w:val="NoteText"/>
            </w:pPr>
            <w:r w:rsidRPr="0019178E">
              <w:rPr>
                <w:b/>
                <w:i/>
              </w:rPr>
              <w:t>References</w:t>
            </w:r>
            <w:r w:rsidRPr="0019178E">
              <w:t xml:space="preserve">:  For more information </w:t>
            </w:r>
            <w:r w:rsidR="0013379D" w:rsidRPr="0019178E">
              <w:t>on</w:t>
            </w:r>
          </w:p>
          <w:p w14:paraId="7086882F" w14:textId="7A926AFF" w:rsidR="00D74DDD" w:rsidRPr="0019178E" w:rsidRDefault="00D74DDD" w:rsidP="00D74DDD">
            <w:pPr>
              <w:pStyle w:val="BulletText1"/>
              <w:numPr>
                <w:ilvl w:val="0"/>
                <w:numId w:val="1"/>
              </w:numPr>
            </w:pPr>
            <w:r w:rsidRPr="0019178E">
              <w:t xml:space="preserve">placing </w:t>
            </w:r>
            <w:r w:rsidR="00390592" w:rsidRPr="0019178E">
              <w:t xml:space="preserve">BDD and </w:t>
            </w:r>
            <w:r w:rsidRPr="0019178E">
              <w:t>Quick Start claims under EP control, see M21-1, Part III, Subpart i, 2.A.2</w:t>
            </w:r>
          </w:p>
          <w:p w14:paraId="70868830" w14:textId="22565F5F" w:rsidR="00D74DDD" w:rsidRPr="0019178E" w:rsidRDefault="00D74DDD" w:rsidP="00D74DDD">
            <w:pPr>
              <w:pStyle w:val="BulletText1"/>
              <w:numPr>
                <w:ilvl w:val="0"/>
                <w:numId w:val="1"/>
              </w:numPr>
            </w:pPr>
            <w:r w:rsidRPr="0019178E">
              <w:t xml:space="preserve">verifying a Veteran’s discharge date and </w:t>
            </w:r>
            <w:r w:rsidR="00616AA8" w:rsidRPr="0019178E">
              <w:t>COD</w:t>
            </w:r>
            <w:r w:rsidRPr="0019178E">
              <w:t xml:space="preserve">, see M21-1, Part III, Subpart </w:t>
            </w:r>
            <w:proofErr w:type="spellStart"/>
            <w:r w:rsidRPr="0019178E">
              <w:t>i</w:t>
            </w:r>
            <w:proofErr w:type="spellEnd"/>
            <w:r w:rsidRPr="0019178E">
              <w:t>, 2.B.</w:t>
            </w:r>
            <w:r w:rsidR="001A1B61" w:rsidRPr="0019178E">
              <w:t>4</w:t>
            </w:r>
            <w:r w:rsidRPr="0019178E">
              <w:t xml:space="preserve">.d and e </w:t>
            </w:r>
            <w:r w:rsidR="003E66AB" w:rsidRPr="0019178E">
              <w:t xml:space="preserve"> </w:t>
            </w:r>
          </w:p>
          <w:p w14:paraId="1DDE5C32" w14:textId="6BB7FC73" w:rsidR="00886F21" w:rsidRPr="0019178E" w:rsidRDefault="00886F21" w:rsidP="00D74DDD">
            <w:pPr>
              <w:pStyle w:val="BulletText1"/>
              <w:numPr>
                <w:ilvl w:val="0"/>
                <w:numId w:val="1"/>
              </w:numPr>
            </w:pPr>
            <w:r w:rsidRPr="0019178E">
              <w:t>completing rating decisions, see M21-1, Part IV,</w:t>
            </w:r>
            <w:r w:rsidR="0013379D" w:rsidRPr="0019178E">
              <w:t xml:space="preserve"> Subpart</w:t>
            </w:r>
            <w:r w:rsidRPr="0019178E">
              <w:t xml:space="preserve"> ii,</w:t>
            </w:r>
            <w:r w:rsidR="0013379D" w:rsidRPr="0019178E">
              <w:t xml:space="preserve"> </w:t>
            </w:r>
            <w:r w:rsidRPr="0019178E">
              <w:t>2.A and B</w:t>
            </w:r>
          </w:p>
          <w:p w14:paraId="4E0F97D9" w14:textId="119C60BA" w:rsidR="00D74DDD" w:rsidRPr="0019178E" w:rsidRDefault="00D74DDD" w:rsidP="00D74DDD">
            <w:pPr>
              <w:pStyle w:val="BulletText1"/>
              <w:numPr>
                <w:ilvl w:val="0"/>
                <w:numId w:val="1"/>
              </w:numPr>
            </w:pPr>
            <w:r w:rsidRPr="0019178E">
              <w:t>VSO review of completed rating decisions, see M21-1, Part I, 3.B.</w:t>
            </w:r>
            <w:r w:rsidR="0013379D" w:rsidRPr="0019178E">
              <w:t>3</w:t>
            </w:r>
            <w:r w:rsidR="00282D1B" w:rsidRPr="0019178E">
              <w:t>, and</w:t>
            </w:r>
          </w:p>
          <w:p w14:paraId="70868831" w14:textId="0C351680" w:rsidR="004B6209" w:rsidRPr="0019178E" w:rsidRDefault="00BF6951" w:rsidP="00D74DDD">
            <w:pPr>
              <w:pStyle w:val="BulletText1"/>
              <w:numPr>
                <w:ilvl w:val="0"/>
                <w:numId w:val="1"/>
              </w:numPr>
            </w:pPr>
            <w:r w:rsidRPr="0019178E">
              <w:t>p</w:t>
            </w:r>
            <w:r w:rsidR="004B6209" w:rsidRPr="0019178E">
              <w:t xml:space="preserve">romulgating and authorizing an award, see </w:t>
            </w:r>
            <w:r w:rsidR="001949C5" w:rsidRPr="0019178E">
              <w:t>M21-1, Part III,</w:t>
            </w:r>
            <w:r w:rsidR="00B75DC3" w:rsidRPr="0019178E">
              <w:t xml:space="preserve"> Subpart</w:t>
            </w:r>
            <w:r w:rsidR="001949C5" w:rsidRPr="0019178E">
              <w:t xml:space="preserve"> v</w:t>
            </w:r>
            <w:r w:rsidR="00B75DC3" w:rsidRPr="0019178E">
              <w:t xml:space="preserve">, </w:t>
            </w:r>
            <w:r w:rsidR="001949C5" w:rsidRPr="0019178E">
              <w:t>2.A</w:t>
            </w:r>
            <w:r w:rsidR="004B6209" w:rsidRPr="0019178E">
              <w:t>.</w:t>
            </w:r>
          </w:p>
        </w:tc>
      </w:tr>
    </w:tbl>
    <w:p w14:paraId="4A56CA27" w14:textId="77777777" w:rsidR="00995B79" w:rsidRPr="0019178E" w:rsidRDefault="00995B79" w:rsidP="00995B79">
      <w:pPr>
        <w:pStyle w:val="BlockLine"/>
        <w:ind w:left="1714"/>
      </w:pPr>
    </w:p>
    <w:tbl>
      <w:tblPr>
        <w:tblW w:w="0" w:type="auto"/>
        <w:tblLayout w:type="fixed"/>
        <w:tblLook w:val="0000" w:firstRow="0" w:lastRow="0" w:firstColumn="0" w:lastColumn="0" w:noHBand="0" w:noVBand="0"/>
      </w:tblPr>
      <w:tblGrid>
        <w:gridCol w:w="1728"/>
        <w:gridCol w:w="7740"/>
      </w:tblGrid>
      <w:tr w:rsidR="00D74DDD" w:rsidRPr="0019178E" w14:paraId="70868853" w14:textId="77777777" w:rsidTr="00B94131">
        <w:tc>
          <w:tcPr>
            <w:tcW w:w="1728" w:type="dxa"/>
            <w:shd w:val="clear" w:color="auto" w:fill="auto"/>
          </w:tcPr>
          <w:p w14:paraId="7086884B" w14:textId="78CABE69" w:rsidR="00D74DDD" w:rsidRPr="0019178E" w:rsidRDefault="00D74DDD" w:rsidP="001572C2">
            <w:pPr>
              <w:pStyle w:val="Heading5"/>
              <w:rPr>
                <w:color w:val="auto"/>
              </w:rPr>
            </w:pPr>
            <w:r w:rsidRPr="0019178E">
              <w:fldChar w:fldCharType="begin"/>
            </w:r>
            <w:r w:rsidR="00995B79" w:rsidRPr="0019178E">
              <w:instrText xml:space="preserve"> </w:instrText>
            </w:r>
            <w:r w:rsidRPr="0019178E">
              <w:instrText xml:space="preserve"> PRIVATE INFOTYPE="PRINCIPLE" </w:instrText>
            </w:r>
            <w:r w:rsidRPr="0019178E">
              <w:fldChar w:fldCharType="end"/>
            </w:r>
            <w:proofErr w:type="spellStart"/>
            <w:proofErr w:type="gramStart"/>
            <w:r w:rsidR="003B1238" w:rsidRPr="0019178E">
              <w:rPr>
                <w:color w:val="auto"/>
              </w:rPr>
              <w:t>i</w:t>
            </w:r>
            <w:proofErr w:type="spellEnd"/>
            <w:r w:rsidRPr="0019178E">
              <w:rPr>
                <w:color w:val="auto"/>
              </w:rPr>
              <w:t>.  Discovery</w:t>
            </w:r>
            <w:proofErr w:type="gramEnd"/>
            <w:r w:rsidRPr="0019178E">
              <w:rPr>
                <w:color w:val="auto"/>
              </w:rPr>
              <w:t xml:space="preserve"> of Claims That</w:t>
            </w:r>
            <w:r w:rsidR="00746D45" w:rsidRPr="0019178E">
              <w:rPr>
                <w:color w:val="auto"/>
              </w:rPr>
              <w:t xml:space="preserve"> the</w:t>
            </w:r>
            <w:r w:rsidR="001908D4" w:rsidRPr="0019178E">
              <w:rPr>
                <w:color w:val="auto"/>
              </w:rPr>
              <w:t xml:space="preserve"> </w:t>
            </w:r>
            <w:r w:rsidR="00746D45" w:rsidRPr="0019178E">
              <w:rPr>
                <w:color w:val="auto"/>
              </w:rPr>
              <w:t>RAS</w:t>
            </w:r>
            <w:r w:rsidR="001908D4" w:rsidRPr="0019178E">
              <w:rPr>
                <w:color w:val="auto"/>
              </w:rPr>
              <w:t>/</w:t>
            </w:r>
            <w:r w:rsidRPr="0019178E">
              <w:rPr>
                <w:color w:val="auto"/>
              </w:rPr>
              <w:t xml:space="preserve">CPS </w:t>
            </w:r>
            <w:r w:rsidR="001572C2" w:rsidRPr="0019178E">
              <w:rPr>
                <w:color w:val="auto"/>
              </w:rPr>
              <w:t>Is Excluded From Processing</w:t>
            </w:r>
            <w:r w:rsidRPr="0019178E">
              <w:rPr>
                <w:color w:val="auto"/>
              </w:rPr>
              <w:t xml:space="preserve"> </w:t>
            </w:r>
          </w:p>
        </w:tc>
        <w:tc>
          <w:tcPr>
            <w:tcW w:w="7740" w:type="dxa"/>
            <w:shd w:val="clear" w:color="auto" w:fill="auto"/>
          </w:tcPr>
          <w:p w14:paraId="7086884C" w14:textId="14F7B191" w:rsidR="00D74DDD" w:rsidRPr="0019178E" w:rsidRDefault="00D74DDD" w:rsidP="00B94131">
            <w:pPr>
              <w:pStyle w:val="BlockText"/>
              <w:rPr>
                <w:color w:val="auto"/>
              </w:rPr>
            </w:pPr>
            <w:r w:rsidRPr="0019178E">
              <w:rPr>
                <w:color w:val="auto"/>
              </w:rPr>
              <w:t xml:space="preserve">If a </w:t>
            </w:r>
            <w:r w:rsidR="00683168" w:rsidRPr="0019178E">
              <w:rPr>
                <w:color w:val="auto"/>
              </w:rPr>
              <w:t>RAS</w:t>
            </w:r>
            <w:r w:rsidR="00DB71AF" w:rsidRPr="0019178E">
              <w:rPr>
                <w:color w:val="auto"/>
              </w:rPr>
              <w:t xml:space="preserve">/ </w:t>
            </w:r>
            <w:r w:rsidRPr="0019178E">
              <w:rPr>
                <w:color w:val="auto"/>
              </w:rPr>
              <w:t>CPS discovers a claim in its inventory that VA policy specifically excludes from the</w:t>
            </w:r>
            <w:r w:rsidR="00DB71AF" w:rsidRPr="0019178E">
              <w:rPr>
                <w:color w:val="auto"/>
              </w:rPr>
              <w:t xml:space="preserve"> BDD or</w:t>
            </w:r>
            <w:r w:rsidRPr="0019178E">
              <w:rPr>
                <w:color w:val="auto"/>
              </w:rPr>
              <w:t xml:space="preserve"> Quick Start program under </w:t>
            </w:r>
            <w:r w:rsidRPr="0019178E">
              <w:t>M21-1, Part III, Subpart i, 2.A.1.e</w:t>
            </w:r>
            <w:r w:rsidRPr="0019178E">
              <w:rPr>
                <w:color w:val="auto"/>
              </w:rPr>
              <w:t xml:space="preserve">, the </w:t>
            </w:r>
            <w:r w:rsidR="00DB71AF" w:rsidRPr="0019178E">
              <w:rPr>
                <w:color w:val="auto"/>
              </w:rPr>
              <w:t>RAS/</w:t>
            </w:r>
            <w:r w:rsidRPr="0019178E">
              <w:rPr>
                <w:color w:val="auto"/>
              </w:rPr>
              <w:t>CPS must</w:t>
            </w:r>
          </w:p>
          <w:p w14:paraId="7086884D" w14:textId="77777777" w:rsidR="00D74DDD" w:rsidRPr="0019178E" w:rsidRDefault="00D74DDD" w:rsidP="00B94131">
            <w:pPr>
              <w:pStyle w:val="BlockText"/>
              <w:rPr>
                <w:color w:val="auto"/>
              </w:rPr>
            </w:pPr>
          </w:p>
          <w:p w14:paraId="7086884E" w14:textId="7D63BF0B" w:rsidR="00D74DDD" w:rsidRPr="0019178E" w:rsidRDefault="00D74DDD" w:rsidP="00D74DDD">
            <w:pPr>
              <w:pStyle w:val="BulletText1"/>
              <w:numPr>
                <w:ilvl w:val="0"/>
                <w:numId w:val="1"/>
              </w:numPr>
              <w:rPr>
                <w:color w:val="auto"/>
              </w:rPr>
            </w:pPr>
            <w:r w:rsidRPr="0019178E">
              <w:rPr>
                <w:color w:val="auto"/>
              </w:rPr>
              <w:t>change the pending EP to a non-</w:t>
            </w:r>
            <w:r w:rsidR="001908D4" w:rsidRPr="0019178E">
              <w:rPr>
                <w:color w:val="auto"/>
              </w:rPr>
              <w:t xml:space="preserve">BDD or </w:t>
            </w:r>
            <w:r w:rsidRPr="0019178E">
              <w:rPr>
                <w:color w:val="auto"/>
              </w:rPr>
              <w:t>Quick Start EP</w:t>
            </w:r>
          </w:p>
          <w:p w14:paraId="7086884F" w14:textId="25A4F9F4" w:rsidR="00344648" w:rsidRPr="0019178E" w:rsidRDefault="00344648" w:rsidP="00D74DDD">
            <w:pPr>
              <w:pStyle w:val="BulletText1"/>
              <w:numPr>
                <w:ilvl w:val="0"/>
                <w:numId w:val="1"/>
              </w:numPr>
              <w:rPr>
                <w:color w:val="auto"/>
              </w:rPr>
            </w:pPr>
            <w:r w:rsidRPr="0019178E">
              <w:rPr>
                <w:color w:val="auto"/>
              </w:rPr>
              <w:t xml:space="preserve">create a VBMS/MAP-D </w:t>
            </w:r>
            <w:r w:rsidR="00616AA8" w:rsidRPr="0019178E">
              <w:rPr>
                <w:color w:val="auto"/>
              </w:rPr>
              <w:t>n</w:t>
            </w:r>
            <w:r w:rsidRPr="0019178E">
              <w:rPr>
                <w:color w:val="auto"/>
              </w:rPr>
              <w:t>ote indicating the reason for exclusion</w:t>
            </w:r>
            <w:r w:rsidR="00B66D69" w:rsidRPr="0019178E">
              <w:rPr>
                <w:color w:val="auto"/>
              </w:rPr>
              <w:t>, and</w:t>
            </w:r>
          </w:p>
          <w:p w14:paraId="70868850" w14:textId="77777777" w:rsidR="00D74DDD" w:rsidRPr="0019178E" w:rsidRDefault="00D74DDD" w:rsidP="00D74DDD">
            <w:pPr>
              <w:pStyle w:val="BulletText1"/>
              <w:numPr>
                <w:ilvl w:val="0"/>
                <w:numId w:val="1"/>
              </w:numPr>
              <w:rPr>
                <w:color w:val="auto"/>
              </w:rPr>
            </w:pPr>
            <w:r w:rsidRPr="0019178E">
              <w:rPr>
                <w:color w:val="auto"/>
              </w:rPr>
              <w:t>transfer the corresponding claims folder</w:t>
            </w:r>
            <w:r w:rsidR="00DB1A2A" w:rsidRPr="0019178E">
              <w:rPr>
                <w:color w:val="auto"/>
              </w:rPr>
              <w:t>/eFolder</w:t>
            </w:r>
            <w:r w:rsidRPr="0019178E">
              <w:rPr>
                <w:color w:val="auto"/>
              </w:rPr>
              <w:t xml:space="preserve"> to the ROJ.</w:t>
            </w:r>
          </w:p>
          <w:p w14:paraId="70868851" w14:textId="77777777" w:rsidR="00D74DDD" w:rsidRPr="0019178E" w:rsidRDefault="00D74DDD" w:rsidP="00B94131">
            <w:pPr>
              <w:pStyle w:val="BlockText"/>
            </w:pPr>
          </w:p>
          <w:p w14:paraId="3AD784AF" w14:textId="77777777" w:rsidR="00C22885" w:rsidRPr="0019178E" w:rsidRDefault="00D74DDD" w:rsidP="00B94131">
            <w:pPr>
              <w:pStyle w:val="BlockText"/>
              <w:rPr>
                <w:color w:val="auto"/>
              </w:rPr>
            </w:pPr>
            <w:r w:rsidRPr="0019178E">
              <w:rPr>
                <w:b/>
                <w:i/>
                <w:color w:val="auto"/>
              </w:rPr>
              <w:t>Reference</w:t>
            </w:r>
            <w:r w:rsidRPr="0019178E">
              <w:rPr>
                <w:color w:val="auto"/>
              </w:rPr>
              <w:t>:  For</w:t>
            </w:r>
            <w:r w:rsidR="00B75DC3" w:rsidRPr="0019178E">
              <w:rPr>
                <w:color w:val="auto"/>
              </w:rPr>
              <w:t xml:space="preserve"> more</w:t>
            </w:r>
            <w:r w:rsidRPr="0019178E">
              <w:rPr>
                <w:color w:val="auto"/>
              </w:rPr>
              <w:t xml:space="preserve"> information on non-</w:t>
            </w:r>
            <w:r w:rsidR="001908D4" w:rsidRPr="0019178E">
              <w:rPr>
                <w:color w:val="auto"/>
              </w:rPr>
              <w:t xml:space="preserve">BDD or </w:t>
            </w:r>
            <w:r w:rsidRPr="0019178E">
              <w:rPr>
                <w:color w:val="auto"/>
              </w:rPr>
              <w:t xml:space="preserve">Quick Start EPs, see </w:t>
            </w:r>
          </w:p>
          <w:p w14:paraId="5E22118A" w14:textId="77777777" w:rsidR="00C22885" w:rsidRPr="0019178E" w:rsidRDefault="00884C04" w:rsidP="00A95F3C">
            <w:pPr>
              <w:pStyle w:val="ListParagraph"/>
              <w:numPr>
                <w:ilvl w:val="0"/>
                <w:numId w:val="96"/>
              </w:numPr>
              <w:ind w:left="158" w:hanging="187"/>
              <w:rPr>
                <w:color w:val="auto"/>
              </w:rPr>
            </w:pPr>
            <w:r w:rsidRPr="0019178E">
              <w:t>M21-4, Appendix C</w:t>
            </w:r>
            <w:r w:rsidR="00C22885" w:rsidRPr="0019178E">
              <w:t>,</w:t>
            </w:r>
            <w:r w:rsidRPr="0019178E">
              <w:t xml:space="preserve"> and </w:t>
            </w:r>
          </w:p>
          <w:p w14:paraId="70868852" w14:textId="76A5121D" w:rsidR="00D74DDD" w:rsidRPr="0019178E" w:rsidRDefault="00884C04" w:rsidP="00A95F3C">
            <w:pPr>
              <w:pStyle w:val="ListParagraph"/>
              <w:numPr>
                <w:ilvl w:val="0"/>
                <w:numId w:val="96"/>
              </w:numPr>
              <w:ind w:left="158" w:hanging="187"/>
              <w:rPr>
                <w:color w:val="auto"/>
              </w:rPr>
            </w:pPr>
            <w:r w:rsidRPr="0019178E">
              <w:t>M21-1, Part III, ii.1.B.</w:t>
            </w:r>
            <w:r w:rsidR="00B75DC3" w:rsidRPr="0019178E">
              <w:t>2.</w:t>
            </w:r>
          </w:p>
        </w:tc>
      </w:tr>
    </w:tbl>
    <w:p w14:paraId="67FCCE8C" w14:textId="77777777" w:rsidR="00397FA8" w:rsidRPr="0019178E" w:rsidRDefault="00D74DDD" w:rsidP="00397FA8">
      <w:pPr>
        <w:pStyle w:val="BlockLine"/>
        <w:tabs>
          <w:tab w:val="left" w:pos="3225"/>
        </w:tabs>
      </w:pPr>
      <w:r w:rsidRPr="0019178E">
        <w:fldChar w:fldCharType="begin"/>
      </w:r>
      <w:r w:rsidRPr="0019178E">
        <w:instrText xml:space="preserve"> PRIVATE INFOTYPE="PRINCIPLE" </w:instrText>
      </w:r>
      <w:r w:rsidRPr="0019178E">
        <w:fldChar w:fldCharType="end"/>
      </w:r>
      <w:r w:rsidR="00397FA8" w:rsidRPr="0019178E">
        <w:tab/>
      </w:r>
    </w:p>
    <w:tbl>
      <w:tblPr>
        <w:tblW w:w="0" w:type="auto"/>
        <w:tblLayout w:type="fixed"/>
        <w:tblLook w:val="0000" w:firstRow="0" w:lastRow="0" w:firstColumn="0" w:lastColumn="0" w:noHBand="0" w:noVBand="0"/>
      </w:tblPr>
      <w:tblGrid>
        <w:gridCol w:w="1728"/>
        <w:gridCol w:w="7740"/>
      </w:tblGrid>
      <w:tr w:rsidR="00B6393B" w:rsidRPr="0019178E" w14:paraId="7086885A" w14:textId="77777777" w:rsidTr="00B94131">
        <w:tc>
          <w:tcPr>
            <w:tcW w:w="1728" w:type="dxa"/>
            <w:shd w:val="clear" w:color="auto" w:fill="auto"/>
          </w:tcPr>
          <w:p w14:paraId="70868855" w14:textId="7BAD4622" w:rsidR="00B6393B" w:rsidRPr="0019178E" w:rsidRDefault="003B1238" w:rsidP="00B94131">
            <w:pPr>
              <w:pStyle w:val="Heading5"/>
            </w:pPr>
            <w:proofErr w:type="gramStart"/>
            <w:r w:rsidRPr="0019178E">
              <w:rPr>
                <w:color w:val="auto"/>
              </w:rPr>
              <w:t>j</w:t>
            </w:r>
            <w:r w:rsidR="00B6393B" w:rsidRPr="0019178E">
              <w:rPr>
                <w:color w:val="auto"/>
              </w:rPr>
              <w:t>.  Transfer</w:t>
            </w:r>
            <w:proofErr w:type="gramEnd"/>
            <w:r w:rsidR="00B6393B" w:rsidRPr="0019178E">
              <w:rPr>
                <w:color w:val="auto"/>
              </w:rPr>
              <w:t xml:space="preserve"> of Jurisdiction After a RAS/CPS Decides a </w:t>
            </w:r>
            <w:r w:rsidR="001572C2" w:rsidRPr="0019178E">
              <w:rPr>
                <w:color w:val="auto"/>
              </w:rPr>
              <w:t xml:space="preserve">Pre-Discharge </w:t>
            </w:r>
            <w:r w:rsidR="00B6393B" w:rsidRPr="0019178E">
              <w:rPr>
                <w:color w:val="auto"/>
              </w:rPr>
              <w:t>Claim</w:t>
            </w:r>
          </w:p>
        </w:tc>
        <w:tc>
          <w:tcPr>
            <w:tcW w:w="7740" w:type="dxa"/>
            <w:shd w:val="clear" w:color="auto" w:fill="auto"/>
          </w:tcPr>
          <w:p w14:paraId="36E9F86C" w14:textId="77777777" w:rsidR="00B6393B" w:rsidRPr="0019178E" w:rsidRDefault="00B6393B" w:rsidP="006F2F9F">
            <w:pPr>
              <w:pStyle w:val="BlockText"/>
              <w:rPr>
                <w:color w:val="auto"/>
              </w:rPr>
            </w:pPr>
            <w:r w:rsidRPr="0019178E">
              <w:rPr>
                <w:color w:val="auto"/>
              </w:rPr>
              <w:t>After a RAS/CPS decides a Pre-Discharge claim, it transfers jurisdiction over the corresponding eFolder to the ROJ (based on the geographical area in which the claimant resides).  The ROJ is responsible for processing</w:t>
            </w:r>
          </w:p>
          <w:p w14:paraId="48EC2724" w14:textId="77777777" w:rsidR="00B6393B" w:rsidRPr="0019178E" w:rsidRDefault="00B6393B" w:rsidP="006F2F9F">
            <w:pPr>
              <w:pStyle w:val="BlockText"/>
              <w:rPr>
                <w:color w:val="auto"/>
              </w:rPr>
            </w:pPr>
          </w:p>
          <w:p w14:paraId="26A67D1A" w14:textId="77777777" w:rsidR="00B6393B" w:rsidRPr="0019178E" w:rsidRDefault="00B6393B" w:rsidP="006F2F9F">
            <w:pPr>
              <w:pStyle w:val="BulletText1"/>
              <w:numPr>
                <w:ilvl w:val="0"/>
                <w:numId w:val="1"/>
              </w:numPr>
            </w:pPr>
            <w:r w:rsidRPr="0019178E">
              <w:t>subsequent claims, and/or</w:t>
            </w:r>
          </w:p>
          <w:p w14:paraId="5C1A0CEF" w14:textId="77777777" w:rsidR="00B6393B" w:rsidRPr="0019178E" w:rsidRDefault="00B6393B" w:rsidP="006F2F9F">
            <w:pPr>
              <w:pStyle w:val="BulletText1"/>
              <w:numPr>
                <w:ilvl w:val="0"/>
                <w:numId w:val="1"/>
              </w:numPr>
            </w:pPr>
            <w:r w:rsidRPr="0019178E">
              <w:t>an appeal of the RAS/CPS decision.</w:t>
            </w:r>
          </w:p>
          <w:p w14:paraId="372E1919" w14:textId="77777777" w:rsidR="00B6393B" w:rsidRPr="0019178E" w:rsidRDefault="00B6393B" w:rsidP="006F2F9F">
            <w:pPr>
              <w:pStyle w:val="BlockText"/>
            </w:pPr>
          </w:p>
          <w:p w14:paraId="70868859" w14:textId="18A744CF" w:rsidR="00B6393B" w:rsidRPr="0019178E" w:rsidRDefault="00B6393B" w:rsidP="00E027ED">
            <w:pPr>
              <w:pStyle w:val="BulletText1"/>
              <w:numPr>
                <w:ilvl w:val="0"/>
                <w:numId w:val="0"/>
              </w:numPr>
            </w:pPr>
            <w:r w:rsidRPr="0019178E">
              <w:rPr>
                <w:b/>
                <w:i/>
              </w:rPr>
              <w:t>Note</w:t>
            </w:r>
            <w:r w:rsidRPr="0019178E">
              <w:t>:  To transfer an eFolder’s jurisdiction in COVERS or VBMS, follow the instructions in the T</w:t>
            </w:r>
            <w:r w:rsidR="00616AA8" w:rsidRPr="0019178E">
              <w:t>ip</w:t>
            </w:r>
            <w:r w:rsidRPr="0019178E">
              <w:t xml:space="preserve"> Sheet titled </w:t>
            </w:r>
            <w:hyperlink r:id="rId43" w:history="1">
              <w:r w:rsidRPr="0019178E">
                <w:rPr>
                  <w:rStyle w:val="Hyperlink"/>
                  <w:i/>
                </w:rPr>
                <w:t>Transferring Out VBMS Claims</w:t>
              </w:r>
            </w:hyperlink>
            <w:r w:rsidR="00397FA8" w:rsidRPr="0019178E">
              <w:rPr>
                <w:rStyle w:val="Hyperlink"/>
                <w:u w:val="none"/>
              </w:rPr>
              <w:t>.</w:t>
            </w:r>
          </w:p>
        </w:tc>
      </w:tr>
    </w:tbl>
    <w:p w14:paraId="7086885B" w14:textId="16BD7252" w:rsidR="00D74DDD" w:rsidRPr="0019178E" w:rsidRDefault="009A383B" w:rsidP="00D74DDD">
      <w:pPr>
        <w:pStyle w:val="BlockLine"/>
        <w:rPr>
          <w:color w:val="auto"/>
        </w:rPr>
      </w:pPr>
      <w:r w:rsidRPr="0019178E">
        <w:fldChar w:fldCharType="begin">
          <w:fldData xml:space="preserve">RABvAGMAVABlAG0AcAAxAFYAYQByAFQAcgBhAGQAaQB0AGkAbwBuAGEAbAA=
</w:fldData>
        </w:fldChar>
      </w:r>
      <w:r w:rsidRPr="0019178E">
        <w:instrText xml:space="preserve"> ADDIN  \* MERGEFORMAT </w:instrText>
      </w:r>
      <w:r w:rsidRPr="0019178E">
        <w:fldChar w:fldCharType="end"/>
      </w:r>
      <w:r w:rsidRPr="0019178E">
        <w:fldChar w:fldCharType="begin">
          <w:fldData xml:space="preserve">RgBvAG4AdABTAGUAdABpAG0AaQBzAHQAeQBsAGUAcwAuAHgAbQBsAA==
</w:fldData>
        </w:fldChar>
      </w:r>
      <w:r w:rsidRPr="0019178E">
        <w:instrText xml:space="preserve"> ADDIN  \* MERGEFORMAT </w:instrText>
      </w:r>
      <w:r w:rsidRPr="0019178E">
        <w:fldChar w:fldCharType="end"/>
      </w:r>
      <w:r w:rsidR="00AA6908" w:rsidRPr="0019178E">
        <w:fldChar w:fldCharType="begin">
          <w:fldData xml:space="preserve">RABvAGMAVABlAG0AcAAxAFYAYQByAFQAcgBhAGQAaQB0AGkAbwBuAGEAbAA=
</w:fldData>
        </w:fldChar>
      </w:r>
      <w:r w:rsidR="00AA6908" w:rsidRPr="0019178E">
        <w:instrText xml:space="preserve"> ADDIN  \* MERGEFORMAT </w:instrText>
      </w:r>
      <w:r w:rsidR="00AA6908" w:rsidRPr="0019178E">
        <w:fldChar w:fldCharType="end"/>
      </w:r>
      <w:r w:rsidR="00AA6908" w:rsidRPr="0019178E">
        <w:fldChar w:fldCharType="begin">
          <w:fldData xml:space="preserve">RgBvAG4AdABTAGUAdABGAG8AbgB0AFMAZQB0AGkAbQBpAHMAdAB5AGwAZQBzAC4AeABtAGwA
</w:fldData>
        </w:fldChar>
      </w:r>
      <w:r w:rsidR="00AA6908" w:rsidRPr="0019178E">
        <w:instrText xml:space="preserve"> ADDIN  \* MERGEFORMAT </w:instrText>
      </w:r>
      <w:r w:rsidR="00AA6908" w:rsidRPr="0019178E">
        <w:fldChar w:fldCharType="end"/>
      </w:r>
    </w:p>
    <w:sectPr w:rsidR="00D74DDD" w:rsidRPr="0019178E" w:rsidSect="00B94131">
      <w:headerReference w:type="even" r:id="rId44"/>
      <w:headerReference w:type="default" r:id="rId45"/>
      <w:footerReference w:type="even" r:id="rId46"/>
      <w:footerReference w:type="default" r:id="rId47"/>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5ED2F" w14:textId="77777777" w:rsidR="001779B5" w:rsidRDefault="001779B5">
      <w:r>
        <w:separator/>
      </w:r>
    </w:p>
  </w:endnote>
  <w:endnote w:type="continuationSeparator" w:id="0">
    <w:p w14:paraId="37ED1540" w14:textId="77777777" w:rsidR="001779B5" w:rsidRDefault="001779B5">
      <w:r>
        <w:continuationSeparator/>
      </w:r>
    </w:p>
  </w:endnote>
  <w:endnote w:type="continuationNotice" w:id="1">
    <w:p w14:paraId="6347D22A" w14:textId="77777777" w:rsidR="001779B5" w:rsidRDefault="00177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8897" w14:textId="77777777" w:rsidR="001779B5" w:rsidRPr="00381C66" w:rsidRDefault="001779B5">
    <w:pPr>
      <w:pStyle w:val="Footer"/>
      <w:rPr>
        <w:b/>
        <w:bCs/>
      </w:rPr>
    </w:pPr>
    <w:r w:rsidRPr="006F7C2E">
      <w:rPr>
        <w:b/>
        <w:bCs/>
        <w:lang w:val="x-none"/>
      </w:rPr>
      <w:t>2-B-</w:t>
    </w:r>
    <w:r w:rsidRPr="006F7C2E">
      <w:rPr>
        <w:b/>
        <w:bCs/>
        <w:lang w:val="x-none"/>
      </w:rPr>
      <w:fldChar w:fldCharType="begin"/>
    </w:r>
    <w:r w:rsidRPr="006F7C2E">
      <w:rPr>
        <w:b/>
        <w:bCs/>
        <w:lang w:val="x-none"/>
      </w:rPr>
      <w:instrText xml:space="preserve"> PAGE </w:instrText>
    </w:r>
    <w:r w:rsidRPr="006F7C2E">
      <w:rPr>
        <w:b/>
        <w:bCs/>
        <w:lang w:val="x-none"/>
      </w:rPr>
      <w:fldChar w:fldCharType="separate"/>
    </w:r>
    <w:r>
      <w:rPr>
        <w:b/>
        <w:bCs/>
        <w:noProof/>
        <w:lang w:val="x-none"/>
      </w:rPr>
      <w:t>36</w:t>
    </w:r>
    <w:r w:rsidRPr="006F7C2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8898" w14:textId="58F9FCA3" w:rsidR="001779B5" w:rsidRDefault="001779B5" w:rsidP="00B941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AD39D" w14:textId="77777777" w:rsidR="001779B5" w:rsidRDefault="001779B5">
      <w:r>
        <w:separator/>
      </w:r>
    </w:p>
  </w:footnote>
  <w:footnote w:type="continuationSeparator" w:id="0">
    <w:p w14:paraId="5E30C9D6" w14:textId="77777777" w:rsidR="001779B5" w:rsidRDefault="001779B5">
      <w:r>
        <w:continuationSeparator/>
      </w:r>
    </w:p>
  </w:footnote>
  <w:footnote w:type="continuationNotice" w:id="1">
    <w:p w14:paraId="14851BC1" w14:textId="77777777" w:rsidR="001779B5" w:rsidRDefault="001779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8895" w14:textId="77777777" w:rsidR="001779B5" w:rsidRPr="006F7C2E" w:rsidRDefault="001779B5" w:rsidP="00B94131">
    <w:pPr>
      <w:pStyle w:val="Header"/>
      <w:rPr>
        <w:b/>
        <w:bCs/>
        <w:lang w:val="x-none"/>
      </w:rPr>
    </w:pPr>
    <w:r w:rsidRPr="006F7C2E">
      <w:rPr>
        <w:b/>
        <w:bCs/>
        <w:lang w:val="x-none"/>
      </w:rPr>
      <w:t>M21-1MR, Part III, Subpart i, Chapter 2, Section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8896" w14:textId="2930D4DD" w:rsidR="001779B5" w:rsidRPr="000C5F71" w:rsidRDefault="001779B5" w:rsidP="00B94131">
    <w:pPr>
      <w:pStyle w:val="Header"/>
      <w:jc w:val="right"/>
      <w:rPr>
        <w:b/>
        <w:bCs/>
      </w:rPr>
    </w:pPr>
    <w:r w:rsidRPr="000C5F71">
      <w:rPr>
        <w:b/>
        <w:bCs/>
        <w:lang w:val="x-none"/>
      </w:rPr>
      <w:t>M21-1, Part III, Subpart i, Chapter 2, Section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450"/>
        </w:tabs>
        <w:ind w:left="450" w:hanging="187"/>
      </w:pPr>
      <w:rPr>
        <w:rFonts w:ascii="Symbol" w:hAnsi="Symbol"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017B750F"/>
    <w:multiLevelType w:val="hybridMultilevel"/>
    <w:tmpl w:val="24124452"/>
    <w:lvl w:ilvl="0" w:tplc="DDF0B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D4663"/>
    <w:multiLevelType w:val="hybridMultilevel"/>
    <w:tmpl w:val="02BC3D40"/>
    <w:lvl w:ilvl="0" w:tplc="E2C40E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27DF7"/>
    <w:multiLevelType w:val="hybridMultilevel"/>
    <w:tmpl w:val="616A7538"/>
    <w:lvl w:ilvl="0" w:tplc="5B22B8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C5471"/>
    <w:multiLevelType w:val="hybridMultilevel"/>
    <w:tmpl w:val="9822C640"/>
    <w:lvl w:ilvl="0" w:tplc="D0DCFD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F0500"/>
    <w:multiLevelType w:val="hybridMultilevel"/>
    <w:tmpl w:val="FF225DBE"/>
    <w:lvl w:ilvl="0" w:tplc="9A180A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574C1"/>
    <w:multiLevelType w:val="hybridMultilevel"/>
    <w:tmpl w:val="B4D01088"/>
    <w:lvl w:ilvl="0" w:tplc="D302A7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C1B53"/>
    <w:multiLevelType w:val="hybridMultilevel"/>
    <w:tmpl w:val="FCE45BAC"/>
    <w:lvl w:ilvl="0" w:tplc="7D92D6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D825FA"/>
    <w:multiLevelType w:val="hybridMultilevel"/>
    <w:tmpl w:val="4A5AE7A4"/>
    <w:lvl w:ilvl="0" w:tplc="C5748488">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0D1A5562"/>
    <w:multiLevelType w:val="hybridMultilevel"/>
    <w:tmpl w:val="AC56E762"/>
    <w:lvl w:ilvl="0" w:tplc="5D8C26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594656"/>
    <w:multiLevelType w:val="hybridMultilevel"/>
    <w:tmpl w:val="3B0C9218"/>
    <w:lvl w:ilvl="0" w:tplc="DDF0B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56222"/>
    <w:multiLevelType w:val="hybridMultilevel"/>
    <w:tmpl w:val="E15C0CA2"/>
    <w:lvl w:ilvl="0" w:tplc="142067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F942C3"/>
    <w:multiLevelType w:val="hybridMultilevel"/>
    <w:tmpl w:val="E9F26D52"/>
    <w:lvl w:ilvl="0" w:tplc="9BE07E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273107"/>
    <w:multiLevelType w:val="hybridMultilevel"/>
    <w:tmpl w:val="4E56CCDE"/>
    <w:lvl w:ilvl="0" w:tplc="82322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743D15"/>
    <w:multiLevelType w:val="hybridMultilevel"/>
    <w:tmpl w:val="1C88D132"/>
    <w:lvl w:ilvl="0" w:tplc="E3C494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906F57"/>
    <w:multiLevelType w:val="hybridMultilevel"/>
    <w:tmpl w:val="6BCA9C22"/>
    <w:lvl w:ilvl="0" w:tplc="2244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1903CD"/>
    <w:multiLevelType w:val="hybridMultilevel"/>
    <w:tmpl w:val="1FCC17A8"/>
    <w:lvl w:ilvl="0" w:tplc="D9B47F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902160"/>
    <w:multiLevelType w:val="hybridMultilevel"/>
    <w:tmpl w:val="3528C108"/>
    <w:lvl w:ilvl="0" w:tplc="DDF0B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EE1522"/>
    <w:multiLevelType w:val="hybridMultilevel"/>
    <w:tmpl w:val="F6A4AFE8"/>
    <w:lvl w:ilvl="0" w:tplc="DDF0B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687433"/>
    <w:multiLevelType w:val="hybridMultilevel"/>
    <w:tmpl w:val="4FC0FA48"/>
    <w:lvl w:ilvl="0" w:tplc="26D064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F157DD"/>
    <w:multiLevelType w:val="hybridMultilevel"/>
    <w:tmpl w:val="59DA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222A24"/>
    <w:multiLevelType w:val="hybridMultilevel"/>
    <w:tmpl w:val="E48EC6F8"/>
    <w:lvl w:ilvl="0" w:tplc="82322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A124A2"/>
    <w:multiLevelType w:val="hybridMultilevel"/>
    <w:tmpl w:val="4006AEEA"/>
    <w:lvl w:ilvl="0" w:tplc="DCE009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F47D22"/>
    <w:multiLevelType w:val="hybridMultilevel"/>
    <w:tmpl w:val="B0D8C812"/>
    <w:lvl w:ilvl="0" w:tplc="E88C0A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4E4700"/>
    <w:multiLevelType w:val="hybridMultilevel"/>
    <w:tmpl w:val="FEC2E552"/>
    <w:lvl w:ilvl="0" w:tplc="DDF0B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D30006"/>
    <w:multiLevelType w:val="hybridMultilevel"/>
    <w:tmpl w:val="1AE8B708"/>
    <w:lvl w:ilvl="0" w:tplc="9D3A45B8">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F81348"/>
    <w:multiLevelType w:val="hybridMultilevel"/>
    <w:tmpl w:val="B23665C2"/>
    <w:lvl w:ilvl="0" w:tplc="D302A7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082EBD"/>
    <w:multiLevelType w:val="hybridMultilevel"/>
    <w:tmpl w:val="6B005DEA"/>
    <w:lvl w:ilvl="0" w:tplc="DDF0B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AB2914"/>
    <w:multiLevelType w:val="hybridMultilevel"/>
    <w:tmpl w:val="4DD8BD64"/>
    <w:lvl w:ilvl="0" w:tplc="9CC6FD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E72502"/>
    <w:multiLevelType w:val="hybridMultilevel"/>
    <w:tmpl w:val="02CA4706"/>
    <w:lvl w:ilvl="0" w:tplc="99A03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D71C2A"/>
    <w:multiLevelType w:val="hybridMultilevel"/>
    <w:tmpl w:val="3C4A326A"/>
    <w:lvl w:ilvl="0" w:tplc="D0DCFD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52775E"/>
    <w:multiLevelType w:val="hybridMultilevel"/>
    <w:tmpl w:val="64C678C2"/>
    <w:lvl w:ilvl="0" w:tplc="68F037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210F2D"/>
    <w:multiLevelType w:val="hybridMultilevel"/>
    <w:tmpl w:val="E2940BE2"/>
    <w:lvl w:ilvl="0" w:tplc="63FE9F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5904F6"/>
    <w:multiLevelType w:val="hybridMultilevel"/>
    <w:tmpl w:val="F67A4A8C"/>
    <w:lvl w:ilvl="0" w:tplc="BD92125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98625D"/>
    <w:multiLevelType w:val="hybridMultilevel"/>
    <w:tmpl w:val="8CB213DC"/>
    <w:lvl w:ilvl="0" w:tplc="CCEC37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A13A26"/>
    <w:multiLevelType w:val="hybridMultilevel"/>
    <w:tmpl w:val="FE3263DC"/>
    <w:lvl w:ilvl="0" w:tplc="D0B08F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CC086F"/>
    <w:multiLevelType w:val="hybridMultilevel"/>
    <w:tmpl w:val="97E0EB06"/>
    <w:lvl w:ilvl="0" w:tplc="9650EE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3A0652"/>
    <w:multiLevelType w:val="hybridMultilevel"/>
    <w:tmpl w:val="56B609C6"/>
    <w:lvl w:ilvl="0" w:tplc="CEC629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E12FE7"/>
    <w:multiLevelType w:val="hybridMultilevel"/>
    <w:tmpl w:val="F7D09294"/>
    <w:lvl w:ilvl="0" w:tplc="9CC6FD0A">
      <w:start w:val="1"/>
      <w:numFmt w:val="bullet"/>
      <w:lvlRestart w:val="0"/>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9">
    <w:nsid w:val="2B4C2EBB"/>
    <w:multiLevelType w:val="hybridMultilevel"/>
    <w:tmpl w:val="0DB40416"/>
    <w:lvl w:ilvl="0" w:tplc="82322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754702"/>
    <w:multiLevelType w:val="hybridMultilevel"/>
    <w:tmpl w:val="9118CEB8"/>
    <w:lvl w:ilvl="0" w:tplc="D0DCFD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A608D0"/>
    <w:multiLevelType w:val="hybridMultilevel"/>
    <w:tmpl w:val="8B2EFC8E"/>
    <w:lvl w:ilvl="0" w:tplc="A6280092">
      <w:start w:val="1"/>
      <w:numFmt w:val="bullet"/>
      <w:lvlRestart w:val="0"/>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42">
    <w:nsid w:val="2DA83F86"/>
    <w:multiLevelType w:val="hybridMultilevel"/>
    <w:tmpl w:val="52329EDE"/>
    <w:lvl w:ilvl="0" w:tplc="22DCD40C">
      <w:start w:val="1"/>
      <w:numFmt w:val="bullet"/>
      <w:lvlRestart w:val="0"/>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nsid w:val="2DC76AA6"/>
    <w:multiLevelType w:val="hybridMultilevel"/>
    <w:tmpl w:val="7E644EBE"/>
    <w:lvl w:ilvl="0" w:tplc="DDF0B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597038"/>
    <w:multiLevelType w:val="hybridMultilevel"/>
    <w:tmpl w:val="DFAC601E"/>
    <w:lvl w:ilvl="0" w:tplc="CCEC37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89262D"/>
    <w:multiLevelType w:val="hybridMultilevel"/>
    <w:tmpl w:val="917CC924"/>
    <w:lvl w:ilvl="0" w:tplc="253275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CA00F5"/>
    <w:multiLevelType w:val="hybridMultilevel"/>
    <w:tmpl w:val="BABE874E"/>
    <w:lvl w:ilvl="0" w:tplc="D0D041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F149B1"/>
    <w:multiLevelType w:val="hybridMultilevel"/>
    <w:tmpl w:val="A9385F5C"/>
    <w:lvl w:ilvl="0" w:tplc="926833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28B4E54"/>
    <w:multiLevelType w:val="hybridMultilevel"/>
    <w:tmpl w:val="55C00CD8"/>
    <w:lvl w:ilvl="0" w:tplc="C57484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DA0D41"/>
    <w:multiLevelType w:val="hybridMultilevel"/>
    <w:tmpl w:val="38B03BFE"/>
    <w:lvl w:ilvl="0" w:tplc="AE3E1D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D82E0F"/>
    <w:multiLevelType w:val="hybridMultilevel"/>
    <w:tmpl w:val="637625F2"/>
    <w:lvl w:ilvl="0" w:tplc="3434F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5D0C87"/>
    <w:multiLevelType w:val="hybridMultilevel"/>
    <w:tmpl w:val="70F84C68"/>
    <w:lvl w:ilvl="0" w:tplc="82322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4D46270"/>
    <w:multiLevelType w:val="hybridMultilevel"/>
    <w:tmpl w:val="70D4F6A0"/>
    <w:lvl w:ilvl="0" w:tplc="2244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B4718D"/>
    <w:multiLevelType w:val="hybridMultilevel"/>
    <w:tmpl w:val="F328FC4C"/>
    <w:lvl w:ilvl="0" w:tplc="9BE07E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FF6EE2"/>
    <w:multiLevelType w:val="hybridMultilevel"/>
    <w:tmpl w:val="45E6F202"/>
    <w:lvl w:ilvl="0" w:tplc="926833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5D76D0"/>
    <w:multiLevelType w:val="hybridMultilevel"/>
    <w:tmpl w:val="9C7A80BA"/>
    <w:lvl w:ilvl="0" w:tplc="DDF0B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150F62"/>
    <w:multiLevelType w:val="hybridMultilevel"/>
    <w:tmpl w:val="B88C472C"/>
    <w:lvl w:ilvl="0" w:tplc="9CC6FD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9F06D75"/>
    <w:multiLevelType w:val="hybridMultilevel"/>
    <w:tmpl w:val="E214DE4E"/>
    <w:lvl w:ilvl="0" w:tplc="D302A7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A201A09"/>
    <w:multiLevelType w:val="hybridMultilevel"/>
    <w:tmpl w:val="F52E8B1C"/>
    <w:lvl w:ilvl="0" w:tplc="318423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88646A"/>
    <w:multiLevelType w:val="hybridMultilevel"/>
    <w:tmpl w:val="18B8B256"/>
    <w:lvl w:ilvl="0" w:tplc="32680B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673CF5"/>
    <w:multiLevelType w:val="hybridMultilevel"/>
    <w:tmpl w:val="991A098E"/>
    <w:lvl w:ilvl="0" w:tplc="3D4612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17072D"/>
    <w:multiLevelType w:val="hybridMultilevel"/>
    <w:tmpl w:val="CE2AE1CE"/>
    <w:lvl w:ilvl="0" w:tplc="B6B0F6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3740600"/>
    <w:multiLevelType w:val="hybridMultilevel"/>
    <w:tmpl w:val="AB14B500"/>
    <w:lvl w:ilvl="0" w:tplc="5AC4809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582D6F"/>
    <w:multiLevelType w:val="hybridMultilevel"/>
    <w:tmpl w:val="4B683C82"/>
    <w:lvl w:ilvl="0" w:tplc="318423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845805"/>
    <w:multiLevelType w:val="hybridMultilevel"/>
    <w:tmpl w:val="0F94F78E"/>
    <w:lvl w:ilvl="0" w:tplc="26D064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9B4544F"/>
    <w:multiLevelType w:val="hybridMultilevel"/>
    <w:tmpl w:val="5198A2D2"/>
    <w:lvl w:ilvl="0" w:tplc="1A8CD9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2A6DFF"/>
    <w:multiLevelType w:val="hybridMultilevel"/>
    <w:tmpl w:val="457C241C"/>
    <w:lvl w:ilvl="0" w:tplc="D0B08F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BE8496A"/>
    <w:multiLevelType w:val="hybridMultilevel"/>
    <w:tmpl w:val="33ACD524"/>
    <w:lvl w:ilvl="0" w:tplc="1D7A36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C8269CF"/>
    <w:multiLevelType w:val="hybridMultilevel"/>
    <w:tmpl w:val="FD400586"/>
    <w:lvl w:ilvl="0" w:tplc="7D34C2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B603BF"/>
    <w:multiLevelType w:val="hybridMultilevel"/>
    <w:tmpl w:val="AD006FA0"/>
    <w:lvl w:ilvl="0" w:tplc="52AAC8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1E21C68"/>
    <w:multiLevelType w:val="hybridMultilevel"/>
    <w:tmpl w:val="DE784F70"/>
    <w:lvl w:ilvl="0" w:tplc="FF5E4F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2542A8D"/>
    <w:multiLevelType w:val="hybridMultilevel"/>
    <w:tmpl w:val="3E00CECC"/>
    <w:lvl w:ilvl="0" w:tplc="26D064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8A44F1"/>
    <w:multiLevelType w:val="hybridMultilevel"/>
    <w:tmpl w:val="10526492"/>
    <w:lvl w:ilvl="0" w:tplc="D35C1C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A139E3"/>
    <w:multiLevelType w:val="hybridMultilevel"/>
    <w:tmpl w:val="D0B67826"/>
    <w:lvl w:ilvl="0" w:tplc="9650EE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4132510"/>
    <w:multiLevelType w:val="hybridMultilevel"/>
    <w:tmpl w:val="1A50C8E8"/>
    <w:lvl w:ilvl="0" w:tplc="5AA287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4E80202"/>
    <w:multiLevelType w:val="hybridMultilevel"/>
    <w:tmpl w:val="6F8CAADA"/>
    <w:lvl w:ilvl="0" w:tplc="2244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6606C7C"/>
    <w:multiLevelType w:val="hybridMultilevel"/>
    <w:tmpl w:val="3676A13A"/>
    <w:lvl w:ilvl="0" w:tplc="1D7A36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77F60B6"/>
    <w:multiLevelType w:val="hybridMultilevel"/>
    <w:tmpl w:val="CA46772E"/>
    <w:lvl w:ilvl="0" w:tplc="E0D037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86035CB"/>
    <w:multiLevelType w:val="hybridMultilevel"/>
    <w:tmpl w:val="E2242632"/>
    <w:lvl w:ilvl="0" w:tplc="68F037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9AE26B2"/>
    <w:multiLevelType w:val="hybridMultilevel"/>
    <w:tmpl w:val="76ECAE22"/>
    <w:lvl w:ilvl="0" w:tplc="82322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AE12E34"/>
    <w:multiLevelType w:val="hybridMultilevel"/>
    <w:tmpl w:val="8BE2D416"/>
    <w:lvl w:ilvl="0" w:tplc="F63AC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B290711"/>
    <w:multiLevelType w:val="hybridMultilevel"/>
    <w:tmpl w:val="7D0CB32C"/>
    <w:lvl w:ilvl="0" w:tplc="F63AC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BDD7FE0"/>
    <w:multiLevelType w:val="hybridMultilevel"/>
    <w:tmpl w:val="083C5890"/>
    <w:lvl w:ilvl="0" w:tplc="82322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A434DC"/>
    <w:multiLevelType w:val="hybridMultilevel"/>
    <w:tmpl w:val="442827AE"/>
    <w:lvl w:ilvl="0" w:tplc="E88C0A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EC7555F"/>
    <w:multiLevelType w:val="hybridMultilevel"/>
    <w:tmpl w:val="E1D40ADE"/>
    <w:lvl w:ilvl="0" w:tplc="99A03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F61399"/>
    <w:multiLevelType w:val="hybridMultilevel"/>
    <w:tmpl w:val="F1D63DA2"/>
    <w:lvl w:ilvl="0" w:tplc="1A8CD9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2633801"/>
    <w:multiLevelType w:val="hybridMultilevel"/>
    <w:tmpl w:val="854055A2"/>
    <w:lvl w:ilvl="0" w:tplc="DDF0B8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7D2803"/>
    <w:multiLevelType w:val="hybridMultilevel"/>
    <w:tmpl w:val="8CC60F90"/>
    <w:lvl w:ilvl="0" w:tplc="1A8CD9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2EA7A97"/>
    <w:multiLevelType w:val="hybridMultilevel"/>
    <w:tmpl w:val="AD38B902"/>
    <w:lvl w:ilvl="0" w:tplc="D0DCFD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35051BE"/>
    <w:multiLevelType w:val="hybridMultilevel"/>
    <w:tmpl w:val="AC2CA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3D23904"/>
    <w:multiLevelType w:val="hybridMultilevel"/>
    <w:tmpl w:val="028061D6"/>
    <w:lvl w:ilvl="0" w:tplc="155E03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5D27F58"/>
    <w:multiLevelType w:val="hybridMultilevel"/>
    <w:tmpl w:val="3652517E"/>
    <w:lvl w:ilvl="0" w:tplc="68F037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9264AE"/>
    <w:multiLevelType w:val="hybridMultilevel"/>
    <w:tmpl w:val="6B4A7972"/>
    <w:lvl w:ilvl="0" w:tplc="142067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242DF8"/>
    <w:multiLevelType w:val="hybridMultilevel"/>
    <w:tmpl w:val="83781892"/>
    <w:lvl w:ilvl="0" w:tplc="5AC48096">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84778D"/>
    <w:multiLevelType w:val="hybridMultilevel"/>
    <w:tmpl w:val="3F24BFDE"/>
    <w:lvl w:ilvl="0" w:tplc="5FACA7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C3156C3"/>
    <w:multiLevelType w:val="hybridMultilevel"/>
    <w:tmpl w:val="61E033CC"/>
    <w:lvl w:ilvl="0" w:tplc="472829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D297FA8"/>
    <w:multiLevelType w:val="hybridMultilevel"/>
    <w:tmpl w:val="53BE1372"/>
    <w:lvl w:ilvl="0" w:tplc="D9B47F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EFD26F6"/>
    <w:multiLevelType w:val="hybridMultilevel"/>
    <w:tmpl w:val="B8EA9C88"/>
    <w:lvl w:ilvl="0" w:tplc="FF5E4F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F4B5917"/>
    <w:multiLevelType w:val="hybridMultilevel"/>
    <w:tmpl w:val="3648AEF0"/>
    <w:lvl w:ilvl="0" w:tplc="9C308E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11348BA"/>
    <w:multiLevelType w:val="hybridMultilevel"/>
    <w:tmpl w:val="863E953E"/>
    <w:lvl w:ilvl="0" w:tplc="1A8CD9D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2AD1578"/>
    <w:multiLevelType w:val="hybridMultilevel"/>
    <w:tmpl w:val="91529AEA"/>
    <w:lvl w:ilvl="0" w:tplc="E280E0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4FB1C13"/>
    <w:multiLevelType w:val="hybridMultilevel"/>
    <w:tmpl w:val="69846EAA"/>
    <w:lvl w:ilvl="0" w:tplc="6DB4FB72">
      <w:start w:val="1"/>
      <w:numFmt w:val="bullet"/>
      <w:lvlRestart w:val="0"/>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046D38"/>
    <w:multiLevelType w:val="hybridMultilevel"/>
    <w:tmpl w:val="A36CEBF4"/>
    <w:lvl w:ilvl="0" w:tplc="D9B47F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51F7477"/>
    <w:multiLevelType w:val="hybridMultilevel"/>
    <w:tmpl w:val="9EB4E5CA"/>
    <w:lvl w:ilvl="0" w:tplc="82322E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675317E"/>
    <w:multiLevelType w:val="hybridMultilevel"/>
    <w:tmpl w:val="DFC63A40"/>
    <w:lvl w:ilvl="0" w:tplc="B6B0F6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B113B0"/>
    <w:multiLevelType w:val="hybridMultilevel"/>
    <w:tmpl w:val="D548DFBE"/>
    <w:lvl w:ilvl="0" w:tplc="992495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7FE17DE"/>
    <w:multiLevelType w:val="hybridMultilevel"/>
    <w:tmpl w:val="9EDCC47E"/>
    <w:lvl w:ilvl="0" w:tplc="E0D037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F02997"/>
    <w:multiLevelType w:val="hybridMultilevel"/>
    <w:tmpl w:val="7CA4465E"/>
    <w:lvl w:ilvl="0" w:tplc="3434FD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D5614F9"/>
    <w:multiLevelType w:val="hybridMultilevel"/>
    <w:tmpl w:val="99A6EEE2"/>
    <w:lvl w:ilvl="0" w:tplc="99A03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E3E601C"/>
    <w:multiLevelType w:val="hybridMultilevel"/>
    <w:tmpl w:val="96BAD492"/>
    <w:lvl w:ilvl="0" w:tplc="9BE07E1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6C3EEF"/>
    <w:multiLevelType w:val="hybridMultilevel"/>
    <w:tmpl w:val="2B92DF44"/>
    <w:lvl w:ilvl="0" w:tplc="D302A7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0"/>
  </w:num>
  <w:num w:numId="3">
    <w:abstractNumId w:val="100"/>
  </w:num>
  <w:num w:numId="4">
    <w:abstractNumId w:val="88"/>
  </w:num>
  <w:num w:numId="5">
    <w:abstractNumId w:val="0"/>
  </w:num>
  <w:num w:numId="6">
    <w:abstractNumId w:val="100"/>
  </w:num>
  <w:num w:numId="7">
    <w:abstractNumId w:val="20"/>
  </w:num>
  <w:num w:numId="8">
    <w:abstractNumId w:val="108"/>
  </w:num>
  <w:num w:numId="9">
    <w:abstractNumId w:val="77"/>
  </w:num>
  <w:num w:numId="10">
    <w:abstractNumId w:val="98"/>
  </w:num>
  <w:num w:numId="11">
    <w:abstractNumId w:val="70"/>
  </w:num>
  <w:num w:numId="12">
    <w:abstractNumId w:val="107"/>
  </w:num>
  <w:num w:numId="13">
    <w:abstractNumId w:val="30"/>
  </w:num>
  <w:num w:numId="14">
    <w:abstractNumId w:val="40"/>
  </w:num>
  <w:num w:numId="15">
    <w:abstractNumId w:val="89"/>
  </w:num>
  <w:num w:numId="16">
    <w:abstractNumId w:val="4"/>
  </w:num>
  <w:num w:numId="17">
    <w:abstractNumId w:val="96"/>
  </w:num>
  <w:num w:numId="18">
    <w:abstractNumId w:val="33"/>
  </w:num>
  <w:num w:numId="19">
    <w:abstractNumId w:val="41"/>
  </w:num>
  <w:num w:numId="20">
    <w:abstractNumId w:val="9"/>
  </w:num>
  <w:num w:numId="21">
    <w:abstractNumId w:val="103"/>
  </w:num>
  <w:num w:numId="22">
    <w:abstractNumId w:val="60"/>
  </w:num>
  <w:num w:numId="23">
    <w:abstractNumId w:val="111"/>
  </w:num>
  <w:num w:numId="24">
    <w:abstractNumId w:val="12"/>
  </w:num>
  <w:num w:numId="25">
    <w:abstractNumId w:val="53"/>
  </w:num>
  <w:num w:numId="26">
    <w:abstractNumId w:val="3"/>
  </w:num>
  <w:num w:numId="27">
    <w:abstractNumId w:val="62"/>
  </w:num>
  <w:num w:numId="28">
    <w:abstractNumId w:val="94"/>
  </w:num>
  <w:num w:numId="29">
    <w:abstractNumId w:val="15"/>
  </w:num>
  <w:num w:numId="30">
    <w:abstractNumId w:val="52"/>
  </w:num>
  <w:num w:numId="31">
    <w:abstractNumId w:val="75"/>
  </w:num>
  <w:num w:numId="32">
    <w:abstractNumId w:val="87"/>
  </w:num>
  <w:num w:numId="33">
    <w:abstractNumId w:val="101"/>
  </w:num>
  <w:num w:numId="34">
    <w:abstractNumId w:val="65"/>
  </w:num>
  <w:num w:numId="35">
    <w:abstractNumId w:val="85"/>
  </w:num>
  <w:num w:numId="36">
    <w:abstractNumId w:val="46"/>
  </w:num>
  <w:num w:numId="37">
    <w:abstractNumId w:val="25"/>
  </w:num>
  <w:num w:numId="38">
    <w:abstractNumId w:val="37"/>
  </w:num>
  <w:num w:numId="39">
    <w:abstractNumId w:val="69"/>
  </w:num>
  <w:num w:numId="40">
    <w:abstractNumId w:val="84"/>
  </w:num>
  <w:num w:numId="41">
    <w:abstractNumId w:val="110"/>
  </w:num>
  <w:num w:numId="42">
    <w:abstractNumId w:val="29"/>
  </w:num>
  <w:num w:numId="43">
    <w:abstractNumId w:val="51"/>
  </w:num>
  <w:num w:numId="44">
    <w:abstractNumId w:val="105"/>
  </w:num>
  <w:num w:numId="45">
    <w:abstractNumId w:val="74"/>
  </w:num>
  <w:num w:numId="46">
    <w:abstractNumId w:val="19"/>
  </w:num>
  <w:num w:numId="47">
    <w:abstractNumId w:val="71"/>
  </w:num>
  <w:num w:numId="48">
    <w:abstractNumId w:val="64"/>
  </w:num>
  <w:num w:numId="49">
    <w:abstractNumId w:val="57"/>
  </w:num>
  <w:num w:numId="50">
    <w:abstractNumId w:val="6"/>
  </w:num>
  <w:num w:numId="51">
    <w:abstractNumId w:val="112"/>
  </w:num>
  <w:num w:numId="52">
    <w:abstractNumId w:val="26"/>
  </w:num>
  <w:num w:numId="53">
    <w:abstractNumId w:val="104"/>
  </w:num>
  <w:num w:numId="54">
    <w:abstractNumId w:val="97"/>
  </w:num>
  <w:num w:numId="55">
    <w:abstractNumId w:val="16"/>
  </w:num>
  <w:num w:numId="56">
    <w:abstractNumId w:val="61"/>
  </w:num>
  <w:num w:numId="57">
    <w:abstractNumId w:val="106"/>
  </w:num>
  <w:num w:numId="58">
    <w:abstractNumId w:val="54"/>
  </w:num>
  <w:num w:numId="59">
    <w:abstractNumId w:val="47"/>
  </w:num>
  <w:num w:numId="60">
    <w:abstractNumId w:val="66"/>
  </w:num>
  <w:num w:numId="61">
    <w:abstractNumId w:val="35"/>
  </w:num>
  <w:num w:numId="62">
    <w:abstractNumId w:val="90"/>
  </w:num>
  <w:num w:numId="63">
    <w:abstractNumId w:val="80"/>
  </w:num>
  <w:num w:numId="64">
    <w:abstractNumId w:val="81"/>
  </w:num>
  <w:num w:numId="65">
    <w:abstractNumId w:val="102"/>
  </w:num>
  <w:num w:numId="66">
    <w:abstractNumId w:val="44"/>
  </w:num>
  <w:num w:numId="67">
    <w:abstractNumId w:val="34"/>
  </w:num>
  <w:num w:numId="68">
    <w:abstractNumId w:val="109"/>
  </w:num>
  <w:num w:numId="69">
    <w:abstractNumId w:val="50"/>
  </w:num>
  <w:num w:numId="70">
    <w:abstractNumId w:val="95"/>
  </w:num>
  <w:num w:numId="71">
    <w:abstractNumId w:val="17"/>
  </w:num>
  <w:num w:numId="72">
    <w:abstractNumId w:val="55"/>
  </w:num>
  <w:num w:numId="73">
    <w:abstractNumId w:val="43"/>
  </w:num>
  <w:num w:numId="74">
    <w:abstractNumId w:val="24"/>
  </w:num>
  <w:num w:numId="75">
    <w:abstractNumId w:val="10"/>
  </w:num>
  <w:num w:numId="76">
    <w:abstractNumId w:val="1"/>
  </w:num>
  <w:num w:numId="77">
    <w:abstractNumId w:val="27"/>
  </w:num>
  <w:num w:numId="78">
    <w:abstractNumId w:val="18"/>
  </w:num>
  <w:num w:numId="79">
    <w:abstractNumId w:val="86"/>
  </w:num>
  <w:num w:numId="80">
    <w:abstractNumId w:val="56"/>
  </w:num>
  <w:num w:numId="81">
    <w:abstractNumId w:val="38"/>
  </w:num>
  <w:num w:numId="82">
    <w:abstractNumId w:val="28"/>
  </w:num>
  <w:num w:numId="83">
    <w:abstractNumId w:val="93"/>
  </w:num>
  <w:num w:numId="84">
    <w:abstractNumId w:val="11"/>
  </w:num>
  <w:num w:numId="85">
    <w:abstractNumId w:val="8"/>
  </w:num>
  <w:num w:numId="86">
    <w:abstractNumId w:val="48"/>
  </w:num>
  <w:num w:numId="87">
    <w:abstractNumId w:val="32"/>
  </w:num>
  <w:num w:numId="88">
    <w:abstractNumId w:val="2"/>
  </w:num>
  <w:num w:numId="89">
    <w:abstractNumId w:val="63"/>
  </w:num>
  <w:num w:numId="90">
    <w:abstractNumId w:val="58"/>
  </w:num>
  <w:num w:numId="91">
    <w:abstractNumId w:val="49"/>
  </w:num>
  <w:num w:numId="92">
    <w:abstractNumId w:val="5"/>
  </w:num>
  <w:num w:numId="93">
    <w:abstractNumId w:val="7"/>
  </w:num>
  <w:num w:numId="94">
    <w:abstractNumId w:val="67"/>
  </w:num>
  <w:num w:numId="95">
    <w:abstractNumId w:val="76"/>
  </w:num>
  <w:num w:numId="96">
    <w:abstractNumId w:val="45"/>
  </w:num>
  <w:num w:numId="97">
    <w:abstractNumId w:val="79"/>
  </w:num>
  <w:num w:numId="98">
    <w:abstractNumId w:val="39"/>
  </w:num>
  <w:num w:numId="99">
    <w:abstractNumId w:val="21"/>
  </w:num>
  <w:num w:numId="100">
    <w:abstractNumId w:val="13"/>
  </w:num>
  <w:num w:numId="101">
    <w:abstractNumId w:val="82"/>
  </w:num>
  <w:num w:numId="102">
    <w:abstractNumId w:val="22"/>
  </w:num>
  <w:num w:numId="103">
    <w:abstractNumId w:val="23"/>
  </w:num>
  <w:num w:numId="104">
    <w:abstractNumId w:val="83"/>
  </w:num>
  <w:num w:numId="105">
    <w:abstractNumId w:val="14"/>
  </w:num>
  <w:num w:numId="106">
    <w:abstractNumId w:val="42"/>
  </w:num>
  <w:num w:numId="107">
    <w:abstractNumId w:val="91"/>
  </w:num>
  <w:num w:numId="108">
    <w:abstractNumId w:val="99"/>
  </w:num>
  <w:num w:numId="109">
    <w:abstractNumId w:val="72"/>
  </w:num>
  <w:num w:numId="110">
    <w:abstractNumId w:val="73"/>
  </w:num>
  <w:num w:numId="111">
    <w:abstractNumId w:val="36"/>
  </w:num>
  <w:num w:numId="112">
    <w:abstractNumId w:val="31"/>
  </w:num>
  <w:num w:numId="113">
    <w:abstractNumId w:val="78"/>
  </w:num>
  <w:num w:numId="114">
    <w:abstractNumId w:val="92"/>
  </w:num>
  <w:num w:numId="115">
    <w:abstractNumId w:val="59"/>
  </w:num>
  <w:num w:numId="116">
    <w:abstractNumId w:val="6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stylesheet" w:val="Basic.xsl"/>
  </w:docVars>
  <w:rsids>
    <w:rsidRoot w:val="00D74DDD"/>
    <w:rsid w:val="0000162C"/>
    <w:rsid w:val="000048C9"/>
    <w:rsid w:val="00005FDE"/>
    <w:rsid w:val="0000620D"/>
    <w:rsid w:val="00007955"/>
    <w:rsid w:val="00012A83"/>
    <w:rsid w:val="00012BA6"/>
    <w:rsid w:val="00016764"/>
    <w:rsid w:val="0001703E"/>
    <w:rsid w:val="0002064F"/>
    <w:rsid w:val="0002071C"/>
    <w:rsid w:val="000210BF"/>
    <w:rsid w:val="00022AF3"/>
    <w:rsid w:val="00023518"/>
    <w:rsid w:val="00031305"/>
    <w:rsid w:val="000324D6"/>
    <w:rsid w:val="0003663B"/>
    <w:rsid w:val="00037316"/>
    <w:rsid w:val="00040BC2"/>
    <w:rsid w:val="00046D28"/>
    <w:rsid w:val="000506AC"/>
    <w:rsid w:val="000508C0"/>
    <w:rsid w:val="000521B1"/>
    <w:rsid w:val="00055076"/>
    <w:rsid w:val="000560D4"/>
    <w:rsid w:val="000569A7"/>
    <w:rsid w:val="00056ADA"/>
    <w:rsid w:val="000577F6"/>
    <w:rsid w:val="00061E5A"/>
    <w:rsid w:val="00062047"/>
    <w:rsid w:val="00062522"/>
    <w:rsid w:val="00063528"/>
    <w:rsid w:val="000654D0"/>
    <w:rsid w:val="000654E4"/>
    <w:rsid w:val="00065A0E"/>
    <w:rsid w:val="00070E3B"/>
    <w:rsid w:val="00072E74"/>
    <w:rsid w:val="0007484C"/>
    <w:rsid w:val="00075993"/>
    <w:rsid w:val="0007693A"/>
    <w:rsid w:val="00080039"/>
    <w:rsid w:val="00081220"/>
    <w:rsid w:val="000814A8"/>
    <w:rsid w:val="000835F3"/>
    <w:rsid w:val="00084176"/>
    <w:rsid w:val="00084574"/>
    <w:rsid w:val="000878B3"/>
    <w:rsid w:val="00087AF8"/>
    <w:rsid w:val="00090323"/>
    <w:rsid w:val="00092561"/>
    <w:rsid w:val="0009273A"/>
    <w:rsid w:val="00094CA3"/>
    <w:rsid w:val="00095004"/>
    <w:rsid w:val="000A195D"/>
    <w:rsid w:val="000A212B"/>
    <w:rsid w:val="000A3AE7"/>
    <w:rsid w:val="000A43A7"/>
    <w:rsid w:val="000A43F8"/>
    <w:rsid w:val="000A44EF"/>
    <w:rsid w:val="000A4589"/>
    <w:rsid w:val="000A7A0B"/>
    <w:rsid w:val="000A7B71"/>
    <w:rsid w:val="000A7CDF"/>
    <w:rsid w:val="000B0FAD"/>
    <w:rsid w:val="000B1AE0"/>
    <w:rsid w:val="000B3727"/>
    <w:rsid w:val="000C07B4"/>
    <w:rsid w:val="000C3AF1"/>
    <w:rsid w:val="000C41FB"/>
    <w:rsid w:val="000C5442"/>
    <w:rsid w:val="000C6436"/>
    <w:rsid w:val="000C7B4D"/>
    <w:rsid w:val="000D0B98"/>
    <w:rsid w:val="000D0FCA"/>
    <w:rsid w:val="000D1064"/>
    <w:rsid w:val="000D2682"/>
    <w:rsid w:val="000D6206"/>
    <w:rsid w:val="000D6A17"/>
    <w:rsid w:val="000D6D1A"/>
    <w:rsid w:val="000E0FA6"/>
    <w:rsid w:val="000E2104"/>
    <w:rsid w:val="000E266B"/>
    <w:rsid w:val="000E3E7F"/>
    <w:rsid w:val="000E4B99"/>
    <w:rsid w:val="000E6989"/>
    <w:rsid w:val="000E7866"/>
    <w:rsid w:val="000F0399"/>
    <w:rsid w:val="000F0623"/>
    <w:rsid w:val="000F434E"/>
    <w:rsid w:val="000F5437"/>
    <w:rsid w:val="000F5ACF"/>
    <w:rsid w:val="00100791"/>
    <w:rsid w:val="00104536"/>
    <w:rsid w:val="00105C00"/>
    <w:rsid w:val="00111102"/>
    <w:rsid w:val="0011380B"/>
    <w:rsid w:val="00113812"/>
    <w:rsid w:val="00113ACD"/>
    <w:rsid w:val="00114CC6"/>
    <w:rsid w:val="00114F34"/>
    <w:rsid w:val="00116797"/>
    <w:rsid w:val="00116FAF"/>
    <w:rsid w:val="001174DE"/>
    <w:rsid w:val="0011776C"/>
    <w:rsid w:val="0012320A"/>
    <w:rsid w:val="00123FDD"/>
    <w:rsid w:val="001245E2"/>
    <w:rsid w:val="0012615B"/>
    <w:rsid w:val="00126214"/>
    <w:rsid w:val="00130C52"/>
    <w:rsid w:val="00130E65"/>
    <w:rsid w:val="001311CE"/>
    <w:rsid w:val="00132A3E"/>
    <w:rsid w:val="00132E0C"/>
    <w:rsid w:val="0013379D"/>
    <w:rsid w:val="0013687C"/>
    <w:rsid w:val="00136B2C"/>
    <w:rsid w:val="00136F84"/>
    <w:rsid w:val="00140FFF"/>
    <w:rsid w:val="001421CA"/>
    <w:rsid w:val="0014232B"/>
    <w:rsid w:val="00143F99"/>
    <w:rsid w:val="00144CA7"/>
    <w:rsid w:val="001475D9"/>
    <w:rsid w:val="00147DDC"/>
    <w:rsid w:val="001526EB"/>
    <w:rsid w:val="00156098"/>
    <w:rsid w:val="0015633B"/>
    <w:rsid w:val="001572C2"/>
    <w:rsid w:val="001615BC"/>
    <w:rsid w:val="00161629"/>
    <w:rsid w:val="001624C4"/>
    <w:rsid w:val="0016296C"/>
    <w:rsid w:val="00163D54"/>
    <w:rsid w:val="00165D21"/>
    <w:rsid w:val="00170482"/>
    <w:rsid w:val="00170ABE"/>
    <w:rsid w:val="00170CC9"/>
    <w:rsid w:val="00171579"/>
    <w:rsid w:val="001719A2"/>
    <w:rsid w:val="00171EE2"/>
    <w:rsid w:val="00172084"/>
    <w:rsid w:val="00176A24"/>
    <w:rsid w:val="0017734B"/>
    <w:rsid w:val="001774B0"/>
    <w:rsid w:val="0017798A"/>
    <w:rsid w:val="001779B5"/>
    <w:rsid w:val="00177C63"/>
    <w:rsid w:val="00181077"/>
    <w:rsid w:val="00181948"/>
    <w:rsid w:val="00185E1D"/>
    <w:rsid w:val="001866FE"/>
    <w:rsid w:val="001870BB"/>
    <w:rsid w:val="001908D4"/>
    <w:rsid w:val="0019178E"/>
    <w:rsid w:val="001949C5"/>
    <w:rsid w:val="001A04C4"/>
    <w:rsid w:val="001A0BA5"/>
    <w:rsid w:val="001A119C"/>
    <w:rsid w:val="001A1B61"/>
    <w:rsid w:val="001A32A7"/>
    <w:rsid w:val="001A6A1C"/>
    <w:rsid w:val="001B11FC"/>
    <w:rsid w:val="001B2DF7"/>
    <w:rsid w:val="001B35DA"/>
    <w:rsid w:val="001B7596"/>
    <w:rsid w:val="001C2C96"/>
    <w:rsid w:val="001C3672"/>
    <w:rsid w:val="001C3987"/>
    <w:rsid w:val="001C3C14"/>
    <w:rsid w:val="001C51FD"/>
    <w:rsid w:val="001C5B2C"/>
    <w:rsid w:val="001D0818"/>
    <w:rsid w:val="001D0ABF"/>
    <w:rsid w:val="001D117D"/>
    <w:rsid w:val="001D240A"/>
    <w:rsid w:val="001D2776"/>
    <w:rsid w:val="001D2D4B"/>
    <w:rsid w:val="001D34FD"/>
    <w:rsid w:val="001D3F2E"/>
    <w:rsid w:val="001D440E"/>
    <w:rsid w:val="001D4995"/>
    <w:rsid w:val="001D7940"/>
    <w:rsid w:val="001D7FDE"/>
    <w:rsid w:val="001E149E"/>
    <w:rsid w:val="001E241D"/>
    <w:rsid w:val="001E4AEB"/>
    <w:rsid w:val="001E5118"/>
    <w:rsid w:val="001F0782"/>
    <w:rsid w:val="001F09C6"/>
    <w:rsid w:val="001F18E9"/>
    <w:rsid w:val="001F3563"/>
    <w:rsid w:val="001F4637"/>
    <w:rsid w:val="001F56F2"/>
    <w:rsid w:val="001F5884"/>
    <w:rsid w:val="001F5D3D"/>
    <w:rsid w:val="001F7EE0"/>
    <w:rsid w:val="0020054C"/>
    <w:rsid w:val="00204251"/>
    <w:rsid w:val="0020469E"/>
    <w:rsid w:val="00205831"/>
    <w:rsid w:val="00206A31"/>
    <w:rsid w:val="00211BB4"/>
    <w:rsid w:val="00214446"/>
    <w:rsid w:val="0021483C"/>
    <w:rsid w:val="00215012"/>
    <w:rsid w:val="00220F76"/>
    <w:rsid w:val="002214A4"/>
    <w:rsid w:val="002223E1"/>
    <w:rsid w:val="00222C7B"/>
    <w:rsid w:val="00222E95"/>
    <w:rsid w:val="00224EAE"/>
    <w:rsid w:val="00226276"/>
    <w:rsid w:val="00226AA0"/>
    <w:rsid w:val="00227B08"/>
    <w:rsid w:val="00230230"/>
    <w:rsid w:val="0023113A"/>
    <w:rsid w:val="002319B9"/>
    <w:rsid w:val="00232C10"/>
    <w:rsid w:val="002330CF"/>
    <w:rsid w:val="00233911"/>
    <w:rsid w:val="00234920"/>
    <w:rsid w:val="00241A12"/>
    <w:rsid w:val="00243842"/>
    <w:rsid w:val="00244FE0"/>
    <w:rsid w:val="002470CA"/>
    <w:rsid w:val="0025021E"/>
    <w:rsid w:val="00250B7C"/>
    <w:rsid w:val="002514FB"/>
    <w:rsid w:val="00252718"/>
    <w:rsid w:val="00252C10"/>
    <w:rsid w:val="00253626"/>
    <w:rsid w:val="00254F7A"/>
    <w:rsid w:val="00256D09"/>
    <w:rsid w:val="002616A4"/>
    <w:rsid w:val="002654A5"/>
    <w:rsid w:val="00265F57"/>
    <w:rsid w:val="00267DDD"/>
    <w:rsid w:val="00271214"/>
    <w:rsid w:val="00271738"/>
    <w:rsid w:val="00271D1F"/>
    <w:rsid w:val="00272036"/>
    <w:rsid w:val="002722D8"/>
    <w:rsid w:val="00272D2F"/>
    <w:rsid w:val="00276FB7"/>
    <w:rsid w:val="00277C2C"/>
    <w:rsid w:val="00281321"/>
    <w:rsid w:val="00282D1B"/>
    <w:rsid w:val="00283E01"/>
    <w:rsid w:val="00283EBA"/>
    <w:rsid w:val="002862D2"/>
    <w:rsid w:val="00286500"/>
    <w:rsid w:val="00287F11"/>
    <w:rsid w:val="00290B8D"/>
    <w:rsid w:val="00291A4F"/>
    <w:rsid w:val="00291E12"/>
    <w:rsid w:val="00292BC2"/>
    <w:rsid w:val="002949F9"/>
    <w:rsid w:val="00294AEC"/>
    <w:rsid w:val="00297EFB"/>
    <w:rsid w:val="002A028D"/>
    <w:rsid w:val="002A1DA9"/>
    <w:rsid w:val="002A34AD"/>
    <w:rsid w:val="002A4C25"/>
    <w:rsid w:val="002A4FBA"/>
    <w:rsid w:val="002B062A"/>
    <w:rsid w:val="002B6280"/>
    <w:rsid w:val="002B7CFA"/>
    <w:rsid w:val="002C013B"/>
    <w:rsid w:val="002C1360"/>
    <w:rsid w:val="002C147D"/>
    <w:rsid w:val="002C18FF"/>
    <w:rsid w:val="002C1CC3"/>
    <w:rsid w:val="002C2ABD"/>
    <w:rsid w:val="002C3848"/>
    <w:rsid w:val="002D1CFC"/>
    <w:rsid w:val="002D1EA2"/>
    <w:rsid w:val="002D2B33"/>
    <w:rsid w:val="002D39F8"/>
    <w:rsid w:val="002D5721"/>
    <w:rsid w:val="002D59D9"/>
    <w:rsid w:val="002D5EC7"/>
    <w:rsid w:val="002D64B4"/>
    <w:rsid w:val="002D6EBE"/>
    <w:rsid w:val="002D774D"/>
    <w:rsid w:val="002D7E08"/>
    <w:rsid w:val="002E15B8"/>
    <w:rsid w:val="002E1645"/>
    <w:rsid w:val="002E1882"/>
    <w:rsid w:val="002E2195"/>
    <w:rsid w:val="002E2310"/>
    <w:rsid w:val="002E2F0F"/>
    <w:rsid w:val="002E329C"/>
    <w:rsid w:val="002E4D01"/>
    <w:rsid w:val="002E4E40"/>
    <w:rsid w:val="002E557D"/>
    <w:rsid w:val="002F09CB"/>
    <w:rsid w:val="002F0D3E"/>
    <w:rsid w:val="002F1383"/>
    <w:rsid w:val="002F1894"/>
    <w:rsid w:val="002F3FE2"/>
    <w:rsid w:val="002F4E8E"/>
    <w:rsid w:val="002F5703"/>
    <w:rsid w:val="002F62AD"/>
    <w:rsid w:val="002F769A"/>
    <w:rsid w:val="003008C0"/>
    <w:rsid w:val="003018D3"/>
    <w:rsid w:val="003046A8"/>
    <w:rsid w:val="00305D0A"/>
    <w:rsid w:val="00306167"/>
    <w:rsid w:val="0030683E"/>
    <w:rsid w:val="00307922"/>
    <w:rsid w:val="003137F8"/>
    <w:rsid w:val="00313FB8"/>
    <w:rsid w:val="00315281"/>
    <w:rsid w:val="00315E18"/>
    <w:rsid w:val="0031642D"/>
    <w:rsid w:val="00316BE6"/>
    <w:rsid w:val="003211FF"/>
    <w:rsid w:val="00323104"/>
    <w:rsid w:val="00323E7A"/>
    <w:rsid w:val="0032578B"/>
    <w:rsid w:val="00326A48"/>
    <w:rsid w:val="00326F1F"/>
    <w:rsid w:val="00327509"/>
    <w:rsid w:val="00330DAB"/>
    <w:rsid w:val="00331319"/>
    <w:rsid w:val="00331DDF"/>
    <w:rsid w:val="00332B01"/>
    <w:rsid w:val="00333C57"/>
    <w:rsid w:val="0033402D"/>
    <w:rsid w:val="00335E25"/>
    <w:rsid w:val="00336651"/>
    <w:rsid w:val="00337895"/>
    <w:rsid w:val="00337D6E"/>
    <w:rsid w:val="0034093C"/>
    <w:rsid w:val="003415A5"/>
    <w:rsid w:val="0034185F"/>
    <w:rsid w:val="00341AA9"/>
    <w:rsid w:val="00343D90"/>
    <w:rsid w:val="00344299"/>
    <w:rsid w:val="00344648"/>
    <w:rsid w:val="003467EC"/>
    <w:rsid w:val="00351B3B"/>
    <w:rsid w:val="00351B7C"/>
    <w:rsid w:val="003524F0"/>
    <w:rsid w:val="00352CD4"/>
    <w:rsid w:val="00353605"/>
    <w:rsid w:val="00353F23"/>
    <w:rsid w:val="00354A99"/>
    <w:rsid w:val="00354ACA"/>
    <w:rsid w:val="003551F5"/>
    <w:rsid w:val="00356812"/>
    <w:rsid w:val="003569EB"/>
    <w:rsid w:val="003618B3"/>
    <w:rsid w:val="00362F3B"/>
    <w:rsid w:val="0036390C"/>
    <w:rsid w:val="0036561F"/>
    <w:rsid w:val="003659A4"/>
    <w:rsid w:val="00366F0C"/>
    <w:rsid w:val="00372073"/>
    <w:rsid w:val="00373459"/>
    <w:rsid w:val="00374083"/>
    <w:rsid w:val="00380BD8"/>
    <w:rsid w:val="003820C2"/>
    <w:rsid w:val="00384122"/>
    <w:rsid w:val="00384FA4"/>
    <w:rsid w:val="003857F5"/>
    <w:rsid w:val="0038624C"/>
    <w:rsid w:val="00386F45"/>
    <w:rsid w:val="00387A65"/>
    <w:rsid w:val="00390592"/>
    <w:rsid w:val="00391507"/>
    <w:rsid w:val="0039330B"/>
    <w:rsid w:val="00393C0E"/>
    <w:rsid w:val="00393E79"/>
    <w:rsid w:val="00394270"/>
    <w:rsid w:val="00394844"/>
    <w:rsid w:val="0039574A"/>
    <w:rsid w:val="00397FA8"/>
    <w:rsid w:val="003A14FE"/>
    <w:rsid w:val="003A2B6C"/>
    <w:rsid w:val="003A3043"/>
    <w:rsid w:val="003A7550"/>
    <w:rsid w:val="003B07C8"/>
    <w:rsid w:val="003B0966"/>
    <w:rsid w:val="003B0DBD"/>
    <w:rsid w:val="003B1238"/>
    <w:rsid w:val="003B1976"/>
    <w:rsid w:val="003B5DA4"/>
    <w:rsid w:val="003C0675"/>
    <w:rsid w:val="003C0C4D"/>
    <w:rsid w:val="003C36DA"/>
    <w:rsid w:val="003C4481"/>
    <w:rsid w:val="003C50E1"/>
    <w:rsid w:val="003D3B66"/>
    <w:rsid w:val="003D4F22"/>
    <w:rsid w:val="003D5011"/>
    <w:rsid w:val="003D526F"/>
    <w:rsid w:val="003D5771"/>
    <w:rsid w:val="003D61A4"/>
    <w:rsid w:val="003E391E"/>
    <w:rsid w:val="003E46FA"/>
    <w:rsid w:val="003E604F"/>
    <w:rsid w:val="003E66AB"/>
    <w:rsid w:val="003F1D5E"/>
    <w:rsid w:val="003F3819"/>
    <w:rsid w:val="003F4066"/>
    <w:rsid w:val="003F4408"/>
    <w:rsid w:val="003F5BA5"/>
    <w:rsid w:val="003F5FB7"/>
    <w:rsid w:val="003F7039"/>
    <w:rsid w:val="003F70BE"/>
    <w:rsid w:val="0040015A"/>
    <w:rsid w:val="00402A3C"/>
    <w:rsid w:val="00402F9B"/>
    <w:rsid w:val="004033D8"/>
    <w:rsid w:val="0040450F"/>
    <w:rsid w:val="004047E0"/>
    <w:rsid w:val="0040606E"/>
    <w:rsid w:val="00407E25"/>
    <w:rsid w:val="00410993"/>
    <w:rsid w:val="00412F88"/>
    <w:rsid w:val="00414B0B"/>
    <w:rsid w:val="004152C8"/>
    <w:rsid w:val="00415DC7"/>
    <w:rsid w:val="00416314"/>
    <w:rsid w:val="00416B4D"/>
    <w:rsid w:val="00416FA5"/>
    <w:rsid w:val="00417151"/>
    <w:rsid w:val="00420337"/>
    <w:rsid w:val="0042103D"/>
    <w:rsid w:val="00421060"/>
    <w:rsid w:val="0042128F"/>
    <w:rsid w:val="00421C83"/>
    <w:rsid w:val="00421E50"/>
    <w:rsid w:val="00423B10"/>
    <w:rsid w:val="00425183"/>
    <w:rsid w:val="0043164F"/>
    <w:rsid w:val="00431F61"/>
    <w:rsid w:val="00432033"/>
    <w:rsid w:val="0043227C"/>
    <w:rsid w:val="004322F2"/>
    <w:rsid w:val="00432840"/>
    <w:rsid w:val="00433233"/>
    <w:rsid w:val="00435749"/>
    <w:rsid w:val="00435AD8"/>
    <w:rsid w:val="0043617F"/>
    <w:rsid w:val="0043639C"/>
    <w:rsid w:val="0044071F"/>
    <w:rsid w:val="00440E47"/>
    <w:rsid w:val="00441FE5"/>
    <w:rsid w:val="00442910"/>
    <w:rsid w:val="00442EC8"/>
    <w:rsid w:val="00445DAA"/>
    <w:rsid w:val="00447C32"/>
    <w:rsid w:val="00447FAE"/>
    <w:rsid w:val="00452901"/>
    <w:rsid w:val="0045548F"/>
    <w:rsid w:val="00460884"/>
    <w:rsid w:val="00460BC0"/>
    <w:rsid w:val="00461CDF"/>
    <w:rsid w:val="0046386C"/>
    <w:rsid w:val="00471955"/>
    <w:rsid w:val="00471F41"/>
    <w:rsid w:val="00472295"/>
    <w:rsid w:val="0047387A"/>
    <w:rsid w:val="00474C0A"/>
    <w:rsid w:val="00474EE3"/>
    <w:rsid w:val="00475C14"/>
    <w:rsid w:val="0048042C"/>
    <w:rsid w:val="004829B9"/>
    <w:rsid w:val="00482E73"/>
    <w:rsid w:val="00483580"/>
    <w:rsid w:val="004837DE"/>
    <w:rsid w:val="00484157"/>
    <w:rsid w:val="00484398"/>
    <w:rsid w:val="00484FAC"/>
    <w:rsid w:val="00485C1B"/>
    <w:rsid w:val="00485D61"/>
    <w:rsid w:val="00487656"/>
    <w:rsid w:val="004915CF"/>
    <w:rsid w:val="0049427B"/>
    <w:rsid w:val="004952D8"/>
    <w:rsid w:val="0049548D"/>
    <w:rsid w:val="004958C7"/>
    <w:rsid w:val="004966EA"/>
    <w:rsid w:val="004A0BAA"/>
    <w:rsid w:val="004A3E0A"/>
    <w:rsid w:val="004A3FFC"/>
    <w:rsid w:val="004B09AD"/>
    <w:rsid w:val="004B1B0F"/>
    <w:rsid w:val="004B1D07"/>
    <w:rsid w:val="004B2334"/>
    <w:rsid w:val="004B33E5"/>
    <w:rsid w:val="004B44BA"/>
    <w:rsid w:val="004B5389"/>
    <w:rsid w:val="004B5D0F"/>
    <w:rsid w:val="004B6209"/>
    <w:rsid w:val="004B7A4D"/>
    <w:rsid w:val="004C0F23"/>
    <w:rsid w:val="004C13D5"/>
    <w:rsid w:val="004C1687"/>
    <w:rsid w:val="004C1776"/>
    <w:rsid w:val="004C3B0C"/>
    <w:rsid w:val="004C6B5F"/>
    <w:rsid w:val="004C6F41"/>
    <w:rsid w:val="004C711C"/>
    <w:rsid w:val="004C72C3"/>
    <w:rsid w:val="004C7869"/>
    <w:rsid w:val="004D045C"/>
    <w:rsid w:val="004D1A87"/>
    <w:rsid w:val="004D3425"/>
    <w:rsid w:val="004D413D"/>
    <w:rsid w:val="004D6A9B"/>
    <w:rsid w:val="004E30D1"/>
    <w:rsid w:val="004E30D3"/>
    <w:rsid w:val="004E56C4"/>
    <w:rsid w:val="004F1C23"/>
    <w:rsid w:val="004F27C1"/>
    <w:rsid w:val="004F340D"/>
    <w:rsid w:val="004F3F64"/>
    <w:rsid w:val="004F4436"/>
    <w:rsid w:val="004F4556"/>
    <w:rsid w:val="004F477E"/>
    <w:rsid w:val="004F6473"/>
    <w:rsid w:val="00500E0F"/>
    <w:rsid w:val="00501BD3"/>
    <w:rsid w:val="005029B9"/>
    <w:rsid w:val="00503083"/>
    <w:rsid w:val="005033EF"/>
    <w:rsid w:val="005056B2"/>
    <w:rsid w:val="00505D3D"/>
    <w:rsid w:val="005064F8"/>
    <w:rsid w:val="00506999"/>
    <w:rsid w:val="00507091"/>
    <w:rsid w:val="005077C0"/>
    <w:rsid w:val="005106FC"/>
    <w:rsid w:val="005110C3"/>
    <w:rsid w:val="00511921"/>
    <w:rsid w:val="0051303D"/>
    <w:rsid w:val="005139AB"/>
    <w:rsid w:val="0051424D"/>
    <w:rsid w:val="00514443"/>
    <w:rsid w:val="00516310"/>
    <w:rsid w:val="00516C03"/>
    <w:rsid w:val="00516DAE"/>
    <w:rsid w:val="00520196"/>
    <w:rsid w:val="00521129"/>
    <w:rsid w:val="005227CD"/>
    <w:rsid w:val="005239CE"/>
    <w:rsid w:val="00523F64"/>
    <w:rsid w:val="00525E9E"/>
    <w:rsid w:val="005260D4"/>
    <w:rsid w:val="005318EF"/>
    <w:rsid w:val="005325D6"/>
    <w:rsid w:val="00535581"/>
    <w:rsid w:val="00536181"/>
    <w:rsid w:val="00536E30"/>
    <w:rsid w:val="00541DF7"/>
    <w:rsid w:val="0054438F"/>
    <w:rsid w:val="00544A67"/>
    <w:rsid w:val="00546E6E"/>
    <w:rsid w:val="0054709A"/>
    <w:rsid w:val="00547B81"/>
    <w:rsid w:val="005506AA"/>
    <w:rsid w:val="00553100"/>
    <w:rsid w:val="005608EB"/>
    <w:rsid w:val="005610ED"/>
    <w:rsid w:val="0056132C"/>
    <w:rsid w:val="00561B0E"/>
    <w:rsid w:val="00561B3F"/>
    <w:rsid w:val="005654E9"/>
    <w:rsid w:val="00565807"/>
    <w:rsid w:val="00570758"/>
    <w:rsid w:val="00573A40"/>
    <w:rsid w:val="00574C27"/>
    <w:rsid w:val="00574D59"/>
    <w:rsid w:val="00575DF2"/>
    <w:rsid w:val="005760AC"/>
    <w:rsid w:val="00576B0F"/>
    <w:rsid w:val="00577434"/>
    <w:rsid w:val="00580473"/>
    <w:rsid w:val="005807FE"/>
    <w:rsid w:val="005809AD"/>
    <w:rsid w:val="005825C2"/>
    <w:rsid w:val="00582B10"/>
    <w:rsid w:val="00582D08"/>
    <w:rsid w:val="00583415"/>
    <w:rsid w:val="005877B6"/>
    <w:rsid w:val="00591429"/>
    <w:rsid w:val="00593403"/>
    <w:rsid w:val="00593622"/>
    <w:rsid w:val="00595B40"/>
    <w:rsid w:val="00596EF4"/>
    <w:rsid w:val="00597709"/>
    <w:rsid w:val="005A0EBC"/>
    <w:rsid w:val="005A1227"/>
    <w:rsid w:val="005A1C73"/>
    <w:rsid w:val="005A2072"/>
    <w:rsid w:val="005A448E"/>
    <w:rsid w:val="005A601F"/>
    <w:rsid w:val="005A7133"/>
    <w:rsid w:val="005A726C"/>
    <w:rsid w:val="005B0AA6"/>
    <w:rsid w:val="005B16B1"/>
    <w:rsid w:val="005B2119"/>
    <w:rsid w:val="005B3D7B"/>
    <w:rsid w:val="005B58B4"/>
    <w:rsid w:val="005C092B"/>
    <w:rsid w:val="005C2541"/>
    <w:rsid w:val="005C4838"/>
    <w:rsid w:val="005C5C87"/>
    <w:rsid w:val="005C5F59"/>
    <w:rsid w:val="005C6FB9"/>
    <w:rsid w:val="005C7230"/>
    <w:rsid w:val="005C7E86"/>
    <w:rsid w:val="005D0841"/>
    <w:rsid w:val="005D09F7"/>
    <w:rsid w:val="005D1263"/>
    <w:rsid w:val="005D198C"/>
    <w:rsid w:val="005D36CE"/>
    <w:rsid w:val="005D3EAA"/>
    <w:rsid w:val="005D4032"/>
    <w:rsid w:val="005D556C"/>
    <w:rsid w:val="005E2A48"/>
    <w:rsid w:val="005E45C6"/>
    <w:rsid w:val="005E4686"/>
    <w:rsid w:val="005E5A05"/>
    <w:rsid w:val="005E7730"/>
    <w:rsid w:val="005F29EA"/>
    <w:rsid w:val="005F5DC8"/>
    <w:rsid w:val="00602895"/>
    <w:rsid w:val="00604D4F"/>
    <w:rsid w:val="00604DFF"/>
    <w:rsid w:val="00606922"/>
    <w:rsid w:val="00607BBC"/>
    <w:rsid w:val="0061029F"/>
    <w:rsid w:val="00612695"/>
    <w:rsid w:val="00613E31"/>
    <w:rsid w:val="00614F1A"/>
    <w:rsid w:val="00615694"/>
    <w:rsid w:val="00616888"/>
    <w:rsid w:val="00616AA8"/>
    <w:rsid w:val="00620277"/>
    <w:rsid w:val="0062135A"/>
    <w:rsid w:val="00621A04"/>
    <w:rsid w:val="00621B5F"/>
    <w:rsid w:val="00622FBE"/>
    <w:rsid w:val="00625CD2"/>
    <w:rsid w:val="00626416"/>
    <w:rsid w:val="00630036"/>
    <w:rsid w:val="00631054"/>
    <w:rsid w:val="006330F1"/>
    <w:rsid w:val="00633248"/>
    <w:rsid w:val="006354AB"/>
    <w:rsid w:val="00635AB4"/>
    <w:rsid w:val="006406C6"/>
    <w:rsid w:val="006413AC"/>
    <w:rsid w:val="00643021"/>
    <w:rsid w:val="0064568F"/>
    <w:rsid w:val="00645998"/>
    <w:rsid w:val="00650D5B"/>
    <w:rsid w:val="00650E3D"/>
    <w:rsid w:val="00651228"/>
    <w:rsid w:val="00651449"/>
    <w:rsid w:val="00657429"/>
    <w:rsid w:val="00657DBA"/>
    <w:rsid w:val="00662BF6"/>
    <w:rsid w:val="00663192"/>
    <w:rsid w:val="00663627"/>
    <w:rsid w:val="0066431D"/>
    <w:rsid w:val="00665AA4"/>
    <w:rsid w:val="006703D2"/>
    <w:rsid w:val="006726B1"/>
    <w:rsid w:val="00673576"/>
    <w:rsid w:val="00676A71"/>
    <w:rsid w:val="00680030"/>
    <w:rsid w:val="00680394"/>
    <w:rsid w:val="006829A5"/>
    <w:rsid w:val="00682A34"/>
    <w:rsid w:val="006830EC"/>
    <w:rsid w:val="00683168"/>
    <w:rsid w:val="0068441A"/>
    <w:rsid w:val="00684F14"/>
    <w:rsid w:val="00685718"/>
    <w:rsid w:val="00685967"/>
    <w:rsid w:val="0068628F"/>
    <w:rsid w:val="00686CB0"/>
    <w:rsid w:val="00692CDE"/>
    <w:rsid w:val="006937EC"/>
    <w:rsid w:val="00694181"/>
    <w:rsid w:val="006955BE"/>
    <w:rsid w:val="00695612"/>
    <w:rsid w:val="00697942"/>
    <w:rsid w:val="00697A4D"/>
    <w:rsid w:val="006A11D0"/>
    <w:rsid w:val="006A1627"/>
    <w:rsid w:val="006A1AE8"/>
    <w:rsid w:val="006A1AFF"/>
    <w:rsid w:val="006A26D8"/>
    <w:rsid w:val="006A29DA"/>
    <w:rsid w:val="006A2E57"/>
    <w:rsid w:val="006A551F"/>
    <w:rsid w:val="006A65A2"/>
    <w:rsid w:val="006B1238"/>
    <w:rsid w:val="006B24F0"/>
    <w:rsid w:val="006B3377"/>
    <w:rsid w:val="006B34D4"/>
    <w:rsid w:val="006B4E83"/>
    <w:rsid w:val="006B7806"/>
    <w:rsid w:val="006C06DA"/>
    <w:rsid w:val="006C1B0C"/>
    <w:rsid w:val="006C4E03"/>
    <w:rsid w:val="006C6C9C"/>
    <w:rsid w:val="006C7442"/>
    <w:rsid w:val="006C7843"/>
    <w:rsid w:val="006D024A"/>
    <w:rsid w:val="006D05CE"/>
    <w:rsid w:val="006D07BF"/>
    <w:rsid w:val="006D0A36"/>
    <w:rsid w:val="006D1E76"/>
    <w:rsid w:val="006D2D00"/>
    <w:rsid w:val="006D4514"/>
    <w:rsid w:val="006D4613"/>
    <w:rsid w:val="006D468D"/>
    <w:rsid w:val="006D5960"/>
    <w:rsid w:val="006D72B8"/>
    <w:rsid w:val="006D7D81"/>
    <w:rsid w:val="006E281C"/>
    <w:rsid w:val="006E2EF1"/>
    <w:rsid w:val="006E50DA"/>
    <w:rsid w:val="006E61EE"/>
    <w:rsid w:val="006E6820"/>
    <w:rsid w:val="006E7ED5"/>
    <w:rsid w:val="006F254D"/>
    <w:rsid w:val="006F2F9F"/>
    <w:rsid w:val="006F3DF8"/>
    <w:rsid w:val="006F4720"/>
    <w:rsid w:val="006F54DE"/>
    <w:rsid w:val="006F55DF"/>
    <w:rsid w:val="006F62E1"/>
    <w:rsid w:val="007023E3"/>
    <w:rsid w:val="00704F19"/>
    <w:rsid w:val="007103F0"/>
    <w:rsid w:val="0071053E"/>
    <w:rsid w:val="00712110"/>
    <w:rsid w:val="00713430"/>
    <w:rsid w:val="00713546"/>
    <w:rsid w:val="007135FC"/>
    <w:rsid w:val="0071556A"/>
    <w:rsid w:val="00716387"/>
    <w:rsid w:val="007173C8"/>
    <w:rsid w:val="0071755E"/>
    <w:rsid w:val="00717C56"/>
    <w:rsid w:val="0072107A"/>
    <w:rsid w:val="00723EDD"/>
    <w:rsid w:val="007243DB"/>
    <w:rsid w:val="00724784"/>
    <w:rsid w:val="0072621F"/>
    <w:rsid w:val="007264A3"/>
    <w:rsid w:val="00735EFC"/>
    <w:rsid w:val="00737498"/>
    <w:rsid w:val="007376A9"/>
    <w:rsid w:val="00740AC3"/>
    <w:rsid w:val="007428CD"/>
    <w:rsid w:val="007429C3"/>
    <w:rsid w:val="00743E28"/>
    <w:rsid w:val="007467AA"/>
    <w:rsid w:val="00746D45"/>
    <w:rsid w:val="0075142E"/>
    <w:rsid w:val="007521FA"/>
    <w:rsid w:val="00752D32"/>
    <w:rsid w:val="00752F62"/>
    <w:rsid w:val="00756F89"/>
    <w:rsid w:val="0076133B"/>
    <w:rsid w:val="00762664"/>
    <w:rsid w:val="00762C77"/>
    <w:rsid w:val="00763C08"/>
    <w:rsid w:val="007650ED"/>
    <w:rsid w:val="0076606F"/>
    <w:rsid w:val="00766EF5"/>
    <w:rsid w:val="007670E8"/>
    <w:rsid w:val="007676A1"/>
    <w:rsid w:val="00767BEA"/>
    <w:rsid w:val="00767D18"/>
    <w:rsid w:val="00767FA1"/>
    <w:rsid w:val="007729B9"/>
    <w:rsid w:val="00772A3E"/>
    <w:rsid w:val="00774862"/>
    <w:rsid w:val="00774984"/>
    <w:rsid w:val="0077545A"/>
    <w:rsid w:val="00775C89"/>
    <w:rsid w:val="00775F7D"/>
    <w:rsid w:val="0077716E"/>
    <w:rsid w:val="00781A2C"/>
    <w:rsid w:val="00782379"/>
    <w:rsid w:val="00784133"/>
    <w:rsid w:val="00784893"/>
    <w:rsid w:val="00784B12"/>
    <w:rsid w:val="00786040"/>
    <w:rsid w:val="00786059"/>
    <w:rsid w:val="00787773"/>
    <w:rsid w:val="007878AD"/>
    <w:rsid w:val="00787CB5"/>
    <w:rsid w:val="00787E84"/>
    <w:rsid w:val="00791507"/>
    <w:rsid w:val="007919FA"/>
    <w:rsid w:val="00794211"/>
    <w:rsid w:val="00794AFF"/>
    <w:rsid w:val="007979B2"/>
    <w:rsid w:val="007A0C90"/>
    <w:rsid w:val="007A0EBE"/>
    <w:rsid w:val="007A1181"/>
    <w:rsid w:val="007A1BE6"/>
    <w:rsid w:val="007A2CAF"/>
    <w:rsid w:val="007A2D49"/>
    <w:rsid w:val="007A3160"/>
    <w:rsid w:val="007A34D5"/>
    <w:rsid w:val="007A585A"/>
    <w:rsid w:val="007B15FC"/>
    <w:rsid w:val="007B23AE"/>
    <w:rsid w:val="007B5332"/>
    <w:rsid w:val="007B54B6"/>
    <w:rsid w:val="007B62DC"/>
    <w:rsid w:val="007C22E2"/>
    <w:rsid w:val="007C3310"/>
    <w:rsid w:val="007C3BAD"/>
    <w:rsid w:val="007C45C2"/>
    <w:rsid w:val="007C5AD0"/>
    <w:rsid w:val="007C6322"/>
    <w:rsid w:val="007C6695"/>
    <w:rsid w:val="007C6C6B"/>
    <w:rsid w:val="007D0E36"/>
    <w:rsid w:val="007D1448"/>
    <w:rsid w:val="007D1634"/>
    <w:rsid w:val="007D20AA"/>
    <w:rsid w:val="007D3C3B"/>
    <w:rsid w:val="007D5429"/>
    <w:rsid w:val="007D6EDA"/>
    <w:rsid w:val="007D6F36"/>
    <w:rsid w:val="007D7427"/>
    <w:rsid w:val="007E122E"/>
    <w:rsid w:val="007E1255"/>
    <w:rsid w:val="007E12A3"/>
    <w:rsid w:val="007E1C69"/>
    <w:rsid w:val="007E215C"/>
    <w:rsid w:val="007E2AB3"/>
    <w:rsid w:val="007E2E3B"/>
    <w:rsid w:val="007E42A2"/>
    <w:rsid w:val="007E45DD"/>
    <w:rsid w:val="007E5EE6"/>
    <w:rsid w:val="007E667A"/>
    <w:rsid w:val="007E702A"/>
    <w:rsid w:val="007F527E"/>
    <w:rsid w:val="007F7900"/>
    <w:rsid w:val="00800D9E"/>
    <w:rsid w:val="00801DF5"/>
    <w:rsid w:val="00802080"/>
    <w:rsid w:val="008023CA"/>
    <w:rsid w:val="00802FE9"/>
    <w:rsid w:val="0080414C"/>
    <w:rsid w:val="0080602C"/>
    <w:rsid w:val="008073E8"/>
    <w:rsid w:val="00810FEE"/>
    <w:rsid w:val="00811244"/>
    <w:rsid w:val="0081306D"/>
    <w:rsid w:val="008149BA"/>
    <w:rsid w:val="00816D76"/>
    <w:rsid w:val="00822922"/>
    <w:rsid w:val="00822FFA"/>
    <w:rsid w:val="00823F4F"/>
    <w:rsid w:val="00825DE8"/>
    <w:rsid w:val="00825E2C"/>
    <w:rsid w:val="00831848"/>
    <w:rsid w:val="00833E00"/>
    <w:rsid w:val="00835A5F"/>
    <w:rsid w:val="00837E55"/>
    <w:rsid w:val="00841E93"/>
    <w:rsid w:val="00843314"/>
    <w:rsid w:val="008436CA"/>
    <w:rsid w:val="0084409F"/>
    <w:rsid w:val="00844628"/>
    <w:rsid w:val="00845AA3"/>
    <w:rsid w:val="00846AB0"/>
    <w:rsid w:val="0084783B"/>
    <w:rsid w:val="00847AAB"/>
    <w:rsid w:val="00847B6E"/>
    <w:rsid w:val="00850CDD"/>
    <w:rsid w:val="00852F5D"/>
    <w:rsid w:val="0085329E"/>
    <w:rsid w:val="008544ED"/>
    <w:rsid w:val="00856928"/>
    <w:rsid w:val="00856CF6"/>
    <w:rsid w:val="00856D23"/>
    <w:rsid w:val="00857DF5"/>
    <w:rsid w:val="00860A1A"/>
    <w:rsid w:val="00861AA6"/>
    <w:rsid w:val="00861E37"/>
    <w:rsid w:val="00863A25"/>
    <w:rsid w:val="00864842"/>
    <w:rsid w:val="00866AC4"/>
    <w:rsid w:val="008704B6"/>
    <w:rsid w:val="00870B75"/>
    <w:rsid w:val="00871E2B"/>
    <w:rsid w:val="008742C3"/>
    <w:rsid w:val="008748D9"/>
    <w:rsid w:val="00877CE8"/>
    <w:rsid w:val="0088134C"/>
    <w:rsid w:val="00882688"/>
    <w:rsid w:val="008833A8"/>
    <w:rsid w:val="00883855"/>
    <w:rsid w:val="00884C04"/>
    <w:rsid w:val="00885F40"/>
    <w:rsid w:val="00886F21"/>
    <w:rsid w:val="008908DD"/>
    <w:rsid w:val="00891F04"/>
    <w:rsid w:val="008935CD"/>
    <w:rsid w:val="00895BC3"/>
    <w:rsid w:val="00896CB0"/>
    <w:rsid w:val="008A07E1"/>
    <w:rsid w:val="008A2398"/>
    <w:rsid w:val="008A4C0E"/>
    <w:rsid w:val="008A5577"/>
    <w:rsid w:val="008A597E"/>
    <w:rsid w:val="008A6937"/>
    <w:rsid w:val="008A693B"/>
    <w:rsid w:val="008B0053"/>
    <w:rsid w:val="008B0393"/>
    <w:rsid w:val="008B1301"/>
    <w:rsid w:val="008B24AE"/>
    <w:rsid w:val="008C1316"/>
    <w:rsid w:val="008C1798"/>
    <w:rsid w:val="008C1E1E"/>
    <w:rsid w:val="008C2D27"/>
    <w:rsid w:val="008C486F"/>
    <w:rsid w:val="008C578D"/>
    <w:rsid w:val="008D0EC3"/>
    <w:rsid w:val="008D3250"/>
    <w:rsid w:val="008D436E"/>
    <w:rsid w:val="008D4E6A"/>
    <w:rsid w:val="008D6DD9"/>
    <w:rsid w:val="008D6F2F"/>
    <w:rsid w:val="008D750B"/>
    <w:rsid w:val="008E041D"/>
    <w:rsid w:val="008E0F3C"/>
    <w:rsid w:val="008E1658"/>
    <w:rsid w:val="008E4E35"/>
    <w:rsid w:val="008E6AB9"/>
    <w:rsid w:val="008E7ACE"/>
    <w:rsid w:val="008F0F93"/>
    <w:rsid w:val="008F126E"/>
    <w:rsid w:val="008F1945"/>
    <w:rsid w:val="008F2D10"/>
    <w:rsid w:val="008F3F0A"/>
    <w:rsid w:val="008F460C"/>
    <w:rsid w:val="008F4A4C"/>
    <w:rsid w:val="008F71C8"/>
    <w:rsid w:val="008F73ED"/>
    <w:rsid w:val="008F76E8"/>
    <w:rsid w:val="00900822"/>
    <w:rsid w:val="00903695"/>
    <w:rsid w:val="0090431A"/>
    <w:rsid w:val="009051CC"/>
    <w:rsid w:val="0090669A"/>
    <w:rsid w:val="00911DF3"/>
    <w:rsid w:val="00912F82"/>
    <w:rsid w:val="009174A7"/>
    <w:rsid w:val="009213C5"/>
    <w:rsid w:val="00921C59"/>
    <w:rsid w:val="009240AD"/>
    <w:rsid w:val="00925439"/>
    <w:rsid w:val="0092650D"/>
    <w:rsid w:val="00927931"/>
    <w:rsid w:val="009307B0"/>
    <w:rsid w:val="0093120F"/>
    <w:rsid w:val="009338F2"/>
    <w:rsid w:val="0093441D"/>
    <w:rsid w:val="00934931"/>
    <w:rsid w:val="0093616E"/>
    <w:rsid w:val="0093627F"/>
    <w:rsid w:val="0093685F"/>
    <w:rsid w:val="00942D90"/>
    <w:rsid w:val="009435BC"/>
    <w:rsid w:val="0094399E"/>
    <w:rsid w:val="009454C8"/>
    <w:rsid w:val="009459AD"/>
    <w:rsid w:val="00945DB8"/>
    <w:rsid w:val="00945E9C"/>
    <w:rsid w:val="009504E3"/>
    <w:rsid w:val="00951B7D"/>
    <w:rsid w:val="009520DF"/>
    <w:rsid w:val="009538CB"/>
    <w:rsid w:val="00954723"/>
    <w:rsid w:val="009548B3"/>
    <w:rsid w:val="00955099"/>
    <w:rsid w:val="009575A2"/>
    <w:rsid w:val="00960099"/>
    <w:rsid w:val="00960377"/>
    <w:rsid w:val="00961144"/>
    <w:rsid w:val="0096337B"/>
    <w:rsid w:val="00964955"/>
    <w:rsid w:val="009666D8"/>
    <w:rsid w:val="00966CA6"/>
    <w:rsid w:val="0096705D"/>
    <w:rsid w:val="00971990"/>
    <w:rsid w:val="00971B88"/>
    <w:rsid w:val="00972B46"/>
    <w:rsid w:val="00973DDF"/>
    <w:rsid w:val="0097538C"/>
    <w:rsid w:val="00981372"/>
    <w:rsid w:val="00981481"/>
    <w:rsid w:val="009833D4"/>
    <w:rsid w:val="0098360A"/>
    <w:rsid w:val="00983B7A"/>
    <w:rsid w:val="00985719"/>
    <w:rsid w:val="0098604E"/>
    <w:rsid w:val="00986A21"/>
    <w:rsid w:val="00986CDD"/>
    <w:rsid w:val="00990553"/>
    <w:rsid w:val="00991109"/>
    <w:rsid w:val="00995B79"/>
    <w:rsid w:val="009964C3"/>
    <w:rsid w:val="009A0073"/>
    <w:rsid w:val="009A00B8"/>
    <w:rsid w:val="009A0C78"/>
    <w:rsid w:val="009A383B"/>
    <w:rsid w:val="009A41D7"/>
    <w:rsid w:val="009A4B11"/>
    <w:rsid w:val="009B082B"/>
    <w:rsid w:val="009B128C"/>
    <w:rsid w:val="009B1399"/>
    <w:rsid w:val="009B18F4"/>
    <w:rsid w:val="009B23A2"/>
    <w:rsid w:val="009B2BE0"/>
    <w:rsid w:val="009B53B0"/>
    <w:rsid w:val="009B632A"/>
    <w:rsid w:val="009B762F"/>
    <w:rsid w:val="009C2921"/>
    <w:rsid w:val="009C2B53"/>
    <w:rsid w:val="009C4CF2"/>
    <w:rsid w:val="009C67D2"/>
    <w:rsid w:val="009D2C66"/>
    <w:rsid w:val="009D6577"/>
    <w:rsid w:val="009E094D"/>
    <w:rsid w:val="009E103E"/>
    <w:rsid w:val="009E1C75"/>
    <w:rsid w:val="009E2FF7"/>
    <w:rsid w:val="009E30AF"/>
    <w:rsid w:val="009E35DE"/>
    <w:rsid w:val="009E3F17"/>
    <w:rsid w:val="009E435B"/>
    <w:rsid w:val="009E7B3D"/>
    <w:rsid w:val="009F056A"/>
    <w:rsid w:val="009F0EBD"/>
    <w:rsid w:val="009F3669"/>
    <w:rsid w:val="009F42EE"/>
    <w:rsid w:val="009F450D"/>
    <w:rsid w:val="009F68D6"/>
    <w:rsid w:val="009F6F07"/>
    <w:rsid w:val="009F7E25"/>
    <w:rsid w:val="00A0050A"/>
    <w:rsid w:val="00A017A2"/>
    <w:rsid w:val="00A0189D"/>
    <w:rsid w:val="00A0279D"/>
    <w:rsid w:val="00A0465A"/>
    <w:rsid w:val="00A056D5"/>
    <w:rsid w:val="00A0786E"/>
    <w:rsid w:val="00A10561"/>
    <w:rsid w:val="00A12851"/>
    <w:rsid w:val="00A1528E"/>
    <w:rsid w:val="00A158B4"/>
    <w:rsid w:val="00A17837"/>
    <w:rsid w:val="00A179DC"/>
    <w:rsid w:val="00A201C5"/>
    <w:rsid w:val="00A22B1D"/>
    <w:rsid w:val="00A2361A"/>
    <w:rsid w:val="00A252F7"/>
    <w:rsid w:val="00A265AE"/>
    <w:rsid w:val="00A316FF"/>
    <w:rsid w:val="00A36B94"/>
    <w:rsid w:val="00A37475"/>
    <w:rsid w:val="00A401BF"/>
    <w:rsid w:val="00A44BFB"/>
    <w:rsid w:val="00A459CC"/>
    <w:rsid w:val="00A46E17"/>
    <w:rsid w:val="00A4745B"/>
    <w:rsid w:val="00A52E42"/>
    <w:rsid w:val="00A536F5"/>
    <w:rsid w:val="00A55D44"/>
    <w:rsid w:val="00A57004"/>
    <w:rsid w:val="00A57D1C"/>
    <w:rsid w:val="00A61AA9"/>
    <w:rsid w:val="00A62B97"/>
    <w:rsid w:val="00A6360B"/>
    <w:rsid w:val="00A653A2"/>
    <w:rsid w:val="00A6541F"/>
    <w:rsid w:val="00A6721B"/>
    <w:rsid w:val="00A67E59"/>
    <w:rsid w:val="00A7369F"/>
    <w:rsid w:val="00A74361"/>
    <w:rsid w:val="00A764DF"/>
    <w:rsid w:val="00A76B6D"/>
    <w:rsid w:val="00A76DF2"/>
    <w:rsid w:val="00A811D6"/>
    <w:rsid w:val="00A82487"/>
    <w:rsid w:val="00A8260A"/>
    <w:rsid w:val="00A82A88"/>
    <w:rsid w:val="00A8668C"/>
    <w:rsid w:val="00A9025D"/>
    <w:rsid w:val="00A94F7F"/>
    <w:rsid w:val="00A95F3C"/>
    <w:rsid w:val="00A97D66"/>
    <w:rsid w:val="00AA082A"/>
    <w:rsid w:val="00AA0C15"/>
    <w:rsid w:val="00AA14E0"/>
    <w:rsid w:val="00AA2683"/>
    <w:rsid w:val="00AA3157"/>
    <w:rsid w:val="00AA377F"/>
    <w:rsid w:val="00AA4328"/>
    <w:rsid w:val="00AA50C7"/>
    <w:rsid w:val="00AA5DBE"/>
    <w:rsid w:val="00AA63FD"/>
    <w:rsid w:val="00AA669C"/>
    <w:rsid w:val="00AA6908"/>
    <w:rsid w:val="00AB04B2"/>
    <w:rsid w:val="00AB05E1"/>
    <w:rsid w:val="00AB07E8"/>
    <w:rsid w:val="00AB4E4F"/>
    <w:rsid w:val="00AB683A"/>
    <w:rsid w:val="00AC08F3"/>
    <w:rsid w:val="00AC0A24"/>
    <w:rsid w:val="00AC2F45"/>
    <w:rsid w:val="00AC3A9D"/>
    <w:rsid w:val="00AC5430"/>
    <w:rsid w:val="00AC5809"/>
    <w:rsid w:val="00AC65C2"/>
    <w:rsid w:val="00AC68C4"/>
    <w:rsid w:val="00AC7FD3"/>
    <w:rsid w:val="00AD10CC"/>
    <w:rsid w:val="00AD18CC"/>
    <w:rsid w:val="00AD346A"/>
    <w:rsid w:val="00AD4169"/>
    <w:rsid w:val="00AD59E2"/>
    <w:rsid w:val="00AD5CB6"/>
    <w:rsid w:val="00AD7384"/>
    <w:rsid w:val="00AE237F"/>
    <w:rsid w:val="00AE28B5"/>
    <w:rsid w:val="00AE6994"/>
    <w:rsid w:val="00AF135C"/>
    <w:rsid w:val="00AF336E"/>
    <w:rsid w:val="00AF5973"/>
    <w:rsid w:val="00AF66C0"/>
    <w:rsid w:val="00AF7F4B"/>
    <w:rsid w:val="00B01349"/>
    <w:rsid w:val="00B0230C"/>
    <w:rsid w:val="00B03403"/>
    <w:rsid w:val="00B037DF"/>
    <w:rsid w:val="00B03E58"/>
    <w:rsid w:val="00B100FB"/>
    <w:rsid w:val="00B118D9"/>
    <w:rsid w:val="00B11B87"/>
    <w:rsid w:val="00B1304C"/>
    <w:rsid w:val="00B139C0"/>
    <w:rsid w:val="00B15C62"/>
    <w:rsid w:val="00B1610F"/>
    <w:rsid w:val="00B16F35"/>
    <w:rsid w:val="00B17212"/>
    <w:rsid w:val="00B17611"/>
    <w:rsid w:val="00B20AB2"/>
    <w:rsid w:val="00B21DC4"/>
    <w:rsid w:val="00B22622"/>
    <w:rsid w:val="00B23BE0"/>
    <w:rsid w:val="00B25337"/>
    <w:rsid w:val="00B2591C"/>
    <w:rsid w:val="00B2780F"/>
    <w:rsid w:val="00B3200F"/>
    <w:rsid w:val="00B330BD"/>
    <w:rsid w:val="00B33283"/>
    <w:rsid w:val="00B33347"/>
    <w:rsid w:val="00B34DE9"/>
    <w:rsid w:val="00B37D73"/>
    <w:rsid w:val="00B45EFA"/>
    <w:rsid w:val="00B46641"/>
    <w:rsid w:val="00B52AFC"/>
    <w:rsid w:val="00B545CE"/>
    <w:rsid w:val="00B549CA"/>
    <w:rsid w:val="00B54B80"/>
    <w:rsid w:val="00B54EF1"/>
    <w:rsid w:val="00B6087E"/>
    <w:rsid w:val="00B62AF8"/>
    <w:rsid w:val="00B6393B"/>
    <w:rsid w:val="00B63A48"/>
    <w:rsid w:val="00B63E5C"/>
    <w:rsid w:val="00B65005"/>
    <w:rsid w:val="00B652CD"/>
    <w:rsid w:val="00B66A35"/>
    <w:rsid w:val="00B66D69"/>
    <w:rsid w:val="00B67A27"/>
    <w:rsid w:val="00B67AFD"/>
    <w:rsid w:val="00B70DB9"/>
    <w:rsid w:val="00B724FC"/>
    <w:rsid w:val="00B7253D"/>
    <w:rsid w:val="00B73AC9"/>
    <w:rsid w:val="00B740C8"/>
    <w:rsid w:val="00B74465"/>
    <w:rsid w:val="00B74532"/>
    <w:rsid w:val="00B75DC3"/>
    <w:rsid w:val="00B779AD"/>
    <w:rsid w:val="00B82756"/>
    <w:rsid w:val="00B82F71"/>
    <w:rsid w:val="00B831C9"/>
    <w:rsid w:val="00B844D0"/>
    <w:rsid w:val="00B8515C"/>
    <w:rsid w:val="00B901E3"/>
    <w:rsid w:val="00B91897"/>
    <w:rsid w:val="00B920CB"/>
    <w:rsid w:val="00B920FD"/>
    <w:rsid w:val="00B93D23"/>
    <w:rsid w:val="00B94131"/>
    <w:rsid w:val="00B94B65"/>
    <w:rsid w:val="00B95282"/>
    <w:rsid w:val="00BA098F"/>
    <w:rsid w:val="00BA09C5"/>
    <w:rsid w:val="00BA285E"/>
    <w:rsid w:val="00BA2EBF"/>
    <w:rsid w:val="00BA4277"/>
    <w:rsid w:val="00BA5E2D"/>
    <w:rsid w:val="00BA7908"/>
    <w:rsid w:val="00BB04F0"/>
    <w:rsid w:val="00BB0568"/>
    <w:rsid w:val="00BB0887"/>
    <w:rsid w:val="00BB126C"/>
    <w:rsid w:val="00BB1E2D"/>
    <w:rsid w:val="00BB2F02"/>
    <w:rsid w:val="00BC0009"/>
    <w:rsid w:val="00BC11B6"/>
    <w:rsid w:val="00BC172B"/>
    <w:rsid w:val="00BC2D06"/>
    <w:rsid w:val="00BC2DD2"/>
    <w:rsid w:val="00BC400E"/>
    <w:rsid w:val="00BC6C62"/>
    <w:rsid w:val="00BC7497"/>
    <w:rsid w:val="00BD0263"/>
    <w:rsid w:val="00BD0D42"/>
    <w:rsid w:val="00BD2EB3"/>
    <w:rsid w:val="00BD306A"/>
    <w:rsid w:val="00BD3987"/>
    <w:rsid w:val="00BD4787"/>
    <w:rsid w:val="00BD56C7"/>
    <w:rsid w:val="00BD65D5"/>
    <w:rsid w:val="00BD7D43"/>
    <w:rsid w:val="00BE00D4"/>
    <w:rsid w:val="00BE1FF6"/>
    <w:rsid w:val="00BE2D77"/>
    <w:rsid w:val="00BE3159"/>
    <w:rsid w:val="00BE3A10"/>
    <w:rsid w:val="00BE4AB1"/>
    <w:rsid w:val="00BE527D"/>
    <w:rsid w:val="00BF0485"/>
    <w:rsid w:val="00BF6951"/>
    <w:rsid w:val="00BF7B20"/>
    <w:rsid w:val="00C0156D"/>
    <w:rsid w:val="00C01B51"/>
    <w:rsid w:val="00C02CFA"/>
    <w:rsid w:val="00C02FBE"/>
    <w:rsid w:val="00C0367F"/>
    <w:rsid w:val="00C0391A"/>
    <w:rsid w:val="00C05062"/>
    <w:rsid w:val="00C0586B"/>
    <w:rsid w:val="00C05EE4"/>
    <w:rsid w:val="00C06254"/>
    <w:rsid w:val="00C06D1C"/>
    <w:rsid w:val="00C10572"/>
    <w:rsid w:val="00C108E8"/>
    <w:rsid w:val="00C111C7"/>
    <w:rsid w:val="00C1499D"/>
    <w:rsid w:val="00C14FCF"/>
    <w:rsid w:val="00C151EA"/>
    <w:rsid w:val="00C15FA4"/>
    <w:rsid w:val="00C16610"/>
    <w:rsid w:val="00C20F16"/>
    <w:rsid w:val="00C2142D"/>
    <w:rsid w:val="00C22885"/>
    <w:rsid w:val="00C23623"/>
    <w:rsid w:val="00C2388F"/>
    <w:rsid w:val="00C27838"/>
    <w:rsid w:val="00C30382"/>
    <w:rsid w:val="00C326F5"/>
    <w:rsid w:val="00C32758"/>
    <w:rsid w:val="00C3321C"/>
    <w:rsid w:val="00C3452E"/>
    <w:rsid w:val="00C34EB1"/>
    <w:rsid w:val="00C37504"/>
    <w:rsid w:val="00C37B9A"/>
    <w:rsid w:val="00C4590B"/>
    <w:rsid w:val="00C46147"/>
    <w:rsid w:val="00C4706D"/>
    <w:rsid w:val="00C523D8"/>
    <w:rsid w:val="00C5283D"/>
    <w:rsid w:val="00C52BE0"/>
    <w:rsid w:val="00C53180"/>
    <w:rsid w:val="00C5593B"/>
    <w:rsid w:val="00C56DB9"/>
    <w:rsid w:val="00C613AF"/>
    <w:rsid w:val="00C61C84"/>
    <w:rsid w:val="00C61FF1"/>
    <w:rsid w:val="00C62589"/>
    <w:rsid w:val="00C653A5"/>
    <w:rsid w:val="00C65A8F"/>
    <w:rsid w:val="00C65B47"/>
    <w:rsid w:val="00C6686B"/>
    <w:rsid w:val="00C706A3"/>
    <w:rsid w:val="00C70A05"/>
    <w:rsid w:val="00C7135D"/>
    <w:rsid w:val="00C72F8F"/>
    <w:rsid w:val="00C7351D"/>
    <w:rsid w:val="00C74BB6"/>
    <w:rsid w:val="00C74C67"/>
    <w:rsid w:val="00C75795"/>
    <w:rsid w:val="00C75967"/>
    <w:rsid w:val="00C764F0"/>
    <w:rsid w:val="00C76559"/>
    <w:rsid w:val="00C77C98"/>
    <w:rsid w:val="00C77E8F"/>
    <w:rsid w:val="00C8165F"/>
    <w:rsid w:val="00C816F6"/>
    <w:rsid w:val="00C8355B"/>
    <w:rsid w:val="00C87A6B"/>
    <w:rsid w:val="00C903C5"/>
    <w:rsid w:val="00C91B91"/>
    <w:rsid w:val="00C92741"/>
    <w:rsid w:val="00C928A1"/>
    <w:rsid w:val="00C93797"/>
    <w:rsid w:val="00C948E7"/>
    <w:rsid w:val="00C949FD"/>
    <w:rsid w:val="00C959A9"/>
    <w:rsid w:val="00CA0F02"/>
    <w:rsid w:val="00CA1143"/>
    <w:rsid w:val="00CA1401"/>
    <w:rsid w:val="00CA289B"/>
    <w:rsid w:val="00CA3E17"/>
    <w:rsid w:val="00CA473E"/>
    <w:rsid w:val="00CA53D5"/>
    <w:rsid w:val="00CA6D14"/>
    <w:rsid w:val="00CB0097"/>
    <w:rsid w:val="00CB08D5"/>
    <w:rsid w:val="00CB259F"/>
    <w:rsid w:val="00CB32DB"/>
    <w:rsid w:val="00CB3472"/>
    <w:rsid w:val="00CB47A5"/>
    <w:rsid w:val="00CB6891"/>
    <w:rsid w:val="00CB738C"/>
    <w:rsid w:val="00CC1D1A"/>
    <w:rsid w:val="00CC3853"/>
    <w:rsid w:val="00CD0006"/>
    <w:rsid w:val="00CD0F87"/>
    <w:rsid w:val="00CD15D4"/>
    <w:rsid w:val="00CD1819"/>
    <w:rsid w:val="00CD24E7"/>
    <w:rsid w:val="00CD299F"/>
    <w:rsid w:val="00CD2DF6"/>
    <w:rsid w:val="00CD35A7"/>
    <w:rsid w:val="00CD4E20"/>
    <w:rsid w:val="00CD69A0"/>
    <w:rsid w:val="00CD7294"/>
    <w:rsid w:val="00CD7CCD"/>
    <w:rsid w:val="00CE266C"/>
    <w:rsid w:val="00CE3FBA"/>
    <w:rsid w:val="00CE42CC"/>
    <w:rsid w:val="00CE7C71"/>
    <w:rsid w:val="00CE7F45"/>
    <w:rsid w:val="00CF0954"/>
    <w:rsid w:val="00CF3C06"/>
    <w:rsid w:val="00CF636E"/>
    <w:rsid w:val="00CF73AA"/>
    <w:rsid w:val="00CF7D1F"/>
    <w:rsid w:val="00D01308"/>
    <w:rsid w:val="00D02F00"/>
    <w:rsid w:val="00D04CC2"/>
    <w:rsid w:val="00D04EF2"/>
    <w:rsid w:val="00D0524C"/>
    <w:rsid w:val="00D07B17"/>
    <w:rsid w:val="00D12D46"/>
    <w:rsid w:val="00D132A8"/>
    <w:rsid w:val="00D1446D"/>
    <w:rsid w:val="00D1572E"/>
    <w:rsid w:val="00D15E67"/>
    <w:rsid w:val="00D15E9B"/>
    <w:rsid w:val="00D166FD"/>
    <w:rsid w:val="00D17A7E"/>
    <w:rsid w:val="00D17DFC"/>
    <w:rsid w:val="00D20B18"/>
    <w:rsid w:val="00D20EE5"/>
    <w:rsid w:val="00D21154"/>
    <w:rsid w:val="00D25CC9"/>
    <w:rsid w:val="00D2645B"/>
    <w:rsid w:val="00D26E3C"/>
    <w:rsid w:val="00D32502"/>
    <w:rsid w:val="00D32510"/>
    <w:rsid w:val="00D32568"/>
    <w:rsid w:val="00D3473C"/>
    <w:rsid w:val="00D40994"/>
    <w:rsid w:val="00D41212"/>
    <w:rsid w:val="00D42A23"/>
    <w:rsid w:val="00D42E83"/>
    <w:rsid w:val="00D46A37"/>
    <w:rsid w:val="00D47D1F"/>
    <w:rsid w:val="00D50A5E"/>
    <w:rsid w:val="00D50AD3"/>
    <w:rsid w:val="00D50D3A"/>
    <w:rsid w:val="00D51116"/>
    <w:rsid w:val="00D5175F"/>
    <w:rsid w:val="00D51D28"/>
    <w:rsid w:val="00D52B72"/>
    <w:rsid w:val="00D53F68"/>
    <w:rsid w:val="00D54D66"/>
    <w:rsid w:val="00D55CDA"/>
    <w:rsid w:val="00D55D08"/>
    <w:rsid w:val="00D56DE4"/>
    <w:rsid w:val="00D57849"/>
    <w:rsid w:val="00D635D8"/>
    <w:rsid w:val="00D63FE9"/>
    <w:rsid w:val="00D65D5A"/>
    <w:rsid w:val="00D660D9"/>
    <w:rsid w:val="00D661AE"/>
    <w:rsid w:val="00D7100F"/>
    <w:rsid w:val="00D710DD"/>
    <w:rsid w:val="00D7246B"/>
    <w:rsid w:val="00D74DDD"/>
    <w:rsid w:val="00D756B2"/>
    <w:rsid w:val="00D77719"/>
    <w:rsid w:val="00D83600"/>
    <w:rsid w:val="00D84D28"/>
    <w:rsid w:val="00D873A0"/>
    <w:rsid w:val="00D96061"/>
    <w:rsid w:val="00D9764E"/>
    <w:rsid w:val="00DA0387"/>
    <w:rsid w:val="00DA3C7C"/>
    <w:rsid w:val="00DA49FF"/>
    <w:rsid w:val="00DA4E1B"/>
    <w:rsid w:val="00DA5900"/>
    <w:rsid w:val="00DA596B"/>
    <w:rsid w:val="00DA6556"/>
    <w:rsid w:val="00DA6D6B"/>
    <w:rsid w:val="00DB060D"/>
    <w:rsid w:val="00DB1A2A"/>
    <w:rsid w:val="00DB464A"/>
    <w:rsid w:val="00DB6A28"/>
    <w:rsid w:val="00DB71AF"/>
    <w:rsid w:val="00DB7A1F"/>
    <w:rsid w:val="00DC0C40"/>
    <w:rsid w:val="00DC1159"/>
    <w:rsid w:val="00DC1E65"/>
    <w:rsid w:val="00DC51A4"/>
    <w:rsid w:val="00DC62A5"/>
    <w:rsid w:val="00DC6808"/>
    <w:rsid w:val="00DD2872"/>
    <w:rsid w:val="00DD2BE5"/>
    <w:rsid w:val="00DD3852"/>
    <w:rsid w:val="00DD4A0C"/>
    <w:rsid w:val="00DD61C2"/>
    <w:rsid w:val="00DD659B"/>
    <w:rsid w:val="00DD65A9"/>
    <w:rsid w:val="00DD6ED5"/>
    <w:rsid w:val="00DD7926"/>
    <w:rsid w:val="00DE0B84"/>
    <w:rsid w:val="00DE216D"/>
    <w:rsid w:val="00DE3F8A"/>
    <w:rsid w:val="00DF0DBC"/>
    <w:rsid w:val="00DF11C6"/>
    <w:rsid w:val="00DF1C73"/>
    <w:rsid w:val="00DF3BC1"/>
    <w:rsid w:val="00DF45B4"/>
    <w:rsid w:val="00DF4F29"/>
    <w:rsid w:val="00DF62CC"/>
    <w:rsid w:val="00E0032F"/>
    <w:rsid w:val="00E00D58"/>
    <w:rsid w:val="00E013BC"/>
    <w:rsid w:val="00E01CDC"/>
    <w:rsid w:val="00E027ED"/>
    <w:rsid w:val="00E0496D"/>
    <w:rsid w:val="00E049C6"/>
    <w:rsid w:val="00E05417"/>
    <w:rsid w:val="00E05BE1"/>
    <w:rsid w:val="00E074CD"/>
    <w:rsid w:val="00E07C75"/>
    <w:rsid w:val="00E12979"/>
    <w:rsid w:val="00E15E77"/>
    <w:rsid w:val="00E16245"/>
    <w:rsid w:val="00E173C5"/>
    <w:rsid w:val="00E20268"/>
    <w:rsid w:val="00E212F9"/>
    <w:rsid w:val="00E22C0E"/>
    <w:rsid w:val="00E234EA"/>
    <w:rsid w:val="00E23BEB"/>
    <w:rsid w:val="00E24003"/>
    <w:rsid w:val="00E24E2E"/>
    <w:rsid w:val="00E27D45"/>
    <w:rsid w:val="00E31E02"/>
    <w:rsid w:val="00E329B0"/>
    <w:rsid w:val="00E343C2"/>
    <w:rsid w:val="00E3614B"/>
    <w:rsid w:val="00E40AC7"/>
    <w:rsid w:val="00E437B8"/>
    <w:rsid w:val="00E43F1E"/>
    <w:rsid w:val="00E44E7B"/>
    <w:rsid w:val="00E47341"/>
    <w:rsid w:val="00E47418"/>
    <w:rsid w:val="00E4778E"/>
    <w:rsid w:val="00E51185"/>
    <w:rsid w:val="00E51D6B"/>
    <w:rsid w:val="00E53294"/>
    <w:rsid w:val="00E5438F"/>
    <w:rsid w:val="00E54AB0"/>
    <w:rsid w:val="00E55372"/>
    <w:rsid w:val="00E560D8"/>
    <w:rsid w:val="00E56552"/>
    <w:rsid w:val="00E56C03"/>
    <w:rsid w:val="00E57D1F"/>
    <w:rsid w:val="00E60306"/>
    <w:rsid w:val="00E61D4F"/>
    <w:rsid w:val="00E61D9C"/>
    <w:rsid w:val="00E626A0"/>
    <w:rsid w:val="00E62EE1"/>
    <w:rsid w:val="00E63248"/>
    <w:rsid w:val="00E64F84"/>
    <w:rsid w:val="00E75912"/>
    <w:rsid w:val="00E75E50"/>
    <w:rsid w:val="00E76306"/>
    <w:rsid w:val="00E80085"/>
    <w:rsid w:val="00E80E31"/>
    <w:rsid w:val="00E80F52"/>
    <w:rsid w:val="00E8377A"/>
    <w:rsid w:val="00E8467C"/>
    <w:rsid w:val="00E84A89"/>
    <w:rsid w:val="00E84D40"/>
    <w:rsid w:val="00E855BE"/>
    <w:rsid w:val="00E855FB"/>
    <w:rsid w:val="00E916F2"/>
    <w:rsid w:val="00E9328E"/>
    <w:rsid w:val="00E95AED"/>
    <w:rsid w:val="00E97EC1"/>
    <w:rsid w:val="00EA023E"/>
    <w:rsid w:val="00EA0274"/>
    <w:rsid w:val="00EA2505"/>
    <w:rsid w:val="00EA2CF2"/>
    <w:rsid w:val="00EA32AB"/>
    <w:rsid w:val="00EA3717"/>
    <w:rsid w:val="00EA3BB8"/>
    <w:rsid w:val="00EA4F98"/>
    <w:rsid w:val="00EA5A36"/>
    <w:rsid w:val="00EA67B6"/>
    <w:rsid w:val="00EA681D"/>
    <w:rsid w:val="00EB0137"/>
    <w:rsid w:val="00EB058D"/>
    <w:rsid w:val="00EB0B9A"/>
    <w:rsid w:val="00EB0DB4"/>
    <w:rsid w:val="00EB16FA"/>
    <w:rsid w:val="00EB1E03"/>
    <w:rsid w:val="00EB1FF8"/>
    <w:rsid w:val="00EB248B"/>
    <w:rsid w:val="00EB3E6C"/>
    <w:rsid w:val="00EC2F61"/>
    <w:rsid w:val="00EC2F74"/>
    <w:rsid w:val="00EC73A9"/>
    <w:rsid w:val="00EC740E"/>
    <w:rsid w:val="00EC760C"/>
    <w:rsid w:val="00ED0654"/>
    <w:rsid w:val="00ED0E52"/>
    <w:rsid w:val="00ED231A"/>
    <w:rsid w:val="00ED4993"/>
    <w:rsid w:val="00ED5F3E"/>
    <w:rsid w:val="00ED60BB"/>
    <w:rsid w:val="00ED7268"/>
    <w:rsid w:val="00ED7407"/>
    <w:rsid w:val="00ED7C4A"/>
    <w:rsid w:val="00EE0D37"/>
    <w:rsid w:val="00EE154D"/>
    <w:rsid w:val="00EE1E03"/>
    <w:rsid w:val="00EE346C"/>
    <w:rsid w:val="00EE3540"/>
    <w:rsid w:val="00EE482A"/>
    <w:rsid w:val="00EE5160"/>
    <w:rsid w:val="00EE5334"/>
    <w:rsid w:val="00EF3C73"/>
    <w:rsid w:val="00EF485F"/>
    <w:rsid w:val="00EF4AE8"/>
    <w:rsid w:val="00EF5945"/>
    <w:rsid w:val="00EF72CB"/>
    <w:rsid w:val="00EF7780"/>
    <w:rsid w:val="00EF7BB4"/>
    <w:rsid w:val="00F00556"/>
    <w:rsid w:val="00F00614"/>
    <w:rsid w:val="00F00662"/>
    <w:rsid w:val="00F0125B"/>
    <w:rsid w:val="00F0313C"/>
    <w:rsid w:val="00F04079"/>
    <w:rsid w:val="00F05442"/>
    <w:rsid w:val="00F058AB"/>
    <w:rsid w:val="00F072B9"/>
    <w:rsid w:val="00F103A4"/>
    <w:rsid w:val="00F10761"/>
    <w:rsid w:val="00F10BDD"/>
    <w:rsid w:val="00F1148E"/>
    <w:rsid w:val="00F12E17"/>
    <w:rsid w:val="00F136BE"/>
    <w:rsid w:val="00F13B44"/>
    <w:rsid w:val="00F14AC7"/>
    <w:rsid w:val="00F15104"/>
    <w:rsid w:val="00F15345"/>
    <w:rsid w:val="00F15CFB"/>
    <w:rsid w:val="00F17D37"/>
    <w:rsid w:val="00F20A87"/>
    <w:rsid w:val="00F223C7"/>
    <w:rsid w:val="00F2397A"/>
    <w:rsid w:val="00F239C4"/>
    <w:rsid w:val="00F26687"/>
    <w:rsid w:val="00F26FDA"/>
    <w:rsid w:val="00F3059A"/>
    <w:rsid w:val="00F310DE"/>
    <w:rsid w:val="00F33003"/>
    <w:rsid w:val="00F34D70"/>
    <w:rsid w:val="00F36279"/>
    <w:rsid w:val="00F42573"/>
    <w:rsid w:val="00F43710"/>
    <w:rsid w:val="00F43958"/>
    <w:rsid w:val="00F47578"/>
    <w:rsid w:val="00F50AC3"/>
    <w:rsid w:val="00F51BE0"/>
    <w:rsid w:val="00F52466"/>
    <w:rsid w:val="00F53BB7"/>
    <w:rsid w:val="00F54BD5"/>
    <w:rsid w:val="00F55208"/>
    <w:rsid w:val="00F569A2"/>
    <w:rsid w:val="00F64B5A"/>
    <w:rsid w:val="00F64C33"/>
    <w:rsid w:val="00F67CB2"/>
    <w:rsid w:val="00F7070C"/>
    <w:rsid w:val="00F70CF7"/>
    <w:rsid w:val="00F7106D"/>
    <w:rsid w:val="00F7152E"/>
    <w:rsid w:val="00F71AB3"/>
    <w:rsid w:val="00F7288A"/>
    <w:rsid w:val="00F72B41"/>
    <w:rsid w:val="00F74394"/>
    <w:rsid w:val="00F76D78"/>
    <w:rsid w:val="00F774E8"/>
    <w:rsid w:val="00F77BC1"/>
    <w:rsid w:val="00F800F8"/>
    <w:rsid w:val="00F80146"/>
    <w:rsid w:val="00F810F3"/>
    <w:rsid w:val="00F81BB0"/>
    <w:rsid w:val="00F8226D"/>
    <w:rsid w:val="00F82972"/>
    <w:rsid w:val="00F82AF1"/>
    <w:rsid w:val="00F82EDB"/>
    <w:rsid w:val="00F83E90"/>
    <w:rsid w:val="00F848A6"/>
    <w:rsid w:val="00F84BE3"/>
    <w:rsid w:val="00F85874"/>
    <w:rsid w:val="00F878B1"/>
    <w:rsid w:val="00F87E3B"/>
    <w:rsid w:val="00F900B1"/>
    <w:rsid w:val="00F90D29"/>
    <w:rsid w:val="00F92881"/>
    <w:rsid w:val="00F92923"/>
    <w:rsid w:val="00F9307C"/>
    <w:rsid w:val="00F93FE0"/>
    <w:rsid w:val="00F94B56"/>
    <w:rsid w:val="00F95A0E"/>
    <w:rsid w:val="00F95D3A"/>
    <w:rsid w:val="00F96A8A"/>
    <w:rsid w:val="00FA0B38"/>
    <w:rsid w:val="00FA1B87"/>
    <w:rsid w:val="00FA3A93"/>
    <w:rsid w:val="00FA5F15"/>
    <w:rsid w:val="00FA6312"/>
    <w:rsid w:val="00FA745B"/>
    <w:rsid w:val="00FB034A"/>
    <w:rsid w:val="00FB0A49"/>
    <w:rsid w:val="00FB30CD"/>
    <w:rsid w:val="00FB3109"/>
    <w:rsid w:val="00FB4232"/>
    <w:rsid w:val="00FB437D"/>
    <w:rsid w:val="00FB4541"/>
    <w:rsid w:val="00FB45AD"/>
    <w:rsid w:val="00FB4B35"/>
    <w:rsid w:val="00FB6624"/>
    <w:rsid w:val="00FB678F"/>
    <w:rsid w:val="00FB6AE7"/>
    <w:rsid w:val="00FB6F87"/>
    <w:rsid w:val="00FC0D3F"/>
    <w:rsid w:val="00FC10C2"/>
    <w:rsid w:val="00FC193C"/>
    <w:rsid w:val="00FC2DA1"/>
    <w:rsid w:val="00FC5738"/>
    <w:rsid w:val="00FC708D"/>
    <w:rsid w:val="00FD00F6"/>
    <w:rsid w:val="00FD01C4"/>
    <w:rsid w:val="00FD0BFD"/>
    <w:rsid w:val="00FD21D0"/>
    <w:rsid w:val="00FD4AC8"/>
    <w:rsid w:val="00FD5FC3"/>
    <w:rsid w:val="00FD70E4"/>
    <w:rsid w:val="00FE1309"/>
    <w:rsid w:val="00FE1421"/>
    <w:rsid w:val="00FE2610"/>
    <w:rsid w:val="00FE2DFA"/>
    <w:rsid w:val="00FE2E83"/>
    <w:rsid w:val="00FE636D"/>
    <w:rsid w:val="00FF276E"/>
    <w:rsid w:val="00FF290C"/>
    <w:rsid w:val="00FF2A8E"/>
    <w:rsid w:val="00FF2B12"/>
    <w:rsid w:val="00FF3021"/>
    <w:rsid w:val="00FF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086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annotation text"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lock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DDD"/>
    <w:rPr>
      <w:color w:val="000000"/>
      <w:sz w:val="24"/>
      <w:szCs w:val="24"/>
    </w:rPr>
  </w:style>
  <w:style w:type="paragraph" w:styleId="Heading1">
    <w:name w:val="heading 1"/>
    <w:aliases w:val="Part Title"/>
    <w:basedOn w:val="Normal"/>
    <w:next w:val="Heading4"/>
    <w:link w:val="Heading1Char"/>
    <w:qFormat/>
    <w:rsid w:val="00D74DDD"/>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D74DDD"/>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D74DDD"/>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D74DDD"/>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D74DDD"/>
    <w:pPr>
      <w:outlineLvl w:val="4"/>
    </w:pPr>
    <w:rPr>
      <w:b/>
      <w:sz w:val="22"/>
      <w:szCs w:val="20"/>
    </w:rPr>
  </w:style>
  <w:style w:type="paragraph" w:styleId="Heading6">
    <w:name w:val="heading 6"/>
    <w:aliases w:val="Sub Label"/>
    <w:basedOn w:val="Heading5"/>
    <w:next w:val="BlockText"/>
    <w:link w:val="Heading6Char"/>
    <w:rsid w:val="00D74DD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324D6"/>
    <w:rPr>
      <w:rFonts w:ascii="Tahoma" w:hAnsi="Tahoma" w:cs="Tahoma"/>
      <w:sz w:val="16"/>
      <w:szCs w:val="16"/>
    </w:rPr>
  </w:style>
  <w:style w:type="paragraph" w:customStyle="1" w:styleId="BlockLine">
    <w:name w:val="Block Line"/>
    <w:basedOn w:val="Normal"/>
    <w:next w:val="Normal"/>
    <w:rsid w:val="00D74DDD"/>
    <w:pPr>
      <w:pBdr>
        <w:top w:val="single" w:sz="6" w:space="1" w:color="000000"/>
        <w:between w:val="single" w:sz="6" w:space="1" w:color="auto"/>
      </w:pBdr>
      <w:spacing w:before="240"/>
      <w:ind w:left="1728"/>
    </w:pPr>
    <w:rPr>
      <w:szCs w:val="20"/>
    </w:rPr>
  </w:style>
  <w:style w:type="paragraph" w:styleId="BlockText">
    <w:name w:val="Block Text"/>
    <w:basedOn w:val="Normal"/>
    <w:qFormat/>
    <w:rsid w:val="00D74DDD"/>
  </w:style>
  <w:style w:type="paragraph" w:customStyle="1" w:styleId="BulletText1">
    <w:name w:val="Bullet Text 1"/>
    <w:basedOn w:val="Normal"/>
    <w:qFormat/>
    <w:rsid w:val="00D74DDD"/>
    <w:pPr>
      <w:numPr>
        <w:numId w:val="4"/>
      </w:numPr>
    </w:pPr>
    <w:rPr>
      <w:szCs w:val="20"/>
    </w:rPr>
  </w:style>
  <w:style w:type="paragraph" w:customStyle="1" w:styleId="BulletText2">
    <w:name w:val="Bullet Text 2"/>
    <w:basedOn w:val="Normal"/>
    <w:rsid w:val="00D74DDD"/>
    <w:pPr>
      <w:numPr>
        <w:numId w:val="5"/>
      </w:numPr>
      <w:ind w:left="346"/>
    </w:pPr>
    <w:rPr>
      <w:szCs w:val="20"/>
    </w:rPr>
  </w:style>
  <w:style w:type="paragraph" w:customStyle="1" w:styleId="BulletText3">
    <w:name w:val="Bullet Text 3"/>
    <w:basedOn w:val="Normal"/>
    <w:rsid w:val="00D74DDD"/>
    <w:pPr>
      <w:numPr>
        <w:numId w:val="6"/>
      </w:numPr>
      <w:ind w:left="518"/>
    </w:pPr>
    <w:rPr>
      <w:szCs w:val="20"/>
    </w:rPr>
  </w:style>
  <w:style w:type="paragraph" w:customStyle="1" w:styleId="ContinuedBlockLabel">
    <w:name w:val="Continued Block Label"/>
    <w:basedOn w:val="Normal"/>
    <w:next w:val="Normal"/>
    <w:rsid w:val="00D74DDD"/>
    <w:pPr>
      <w:spacing w:after="240"/>
    </w:pPr>
    <w:rPr>
      <w:b/>
      <w:sz w:val="22"/>
      <w:szCs w:val="20"/>
    </w:rPr>
  </w:style>
  <w:style w:type="paragraph" w:customStyle="1" w:styleId="ContinuedOnNextPa">
    <w:name w:val="Continued On Next Pa"/>
    <w:basedOn w:val="Normal"/>
    <w:next w:val="Normal"/>
    <w:rsid w:val="00D74DDD"/>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74DDD"/>
    <w:pPr>
      <w:spacing w:after="240"/>
    </w:pPr>
    <w:rPr>
      <w:b/>
      <w:sz w:val="22"/>
      <w:szCs w:val="20"/>
    </w:rPr>
  </w:style>
  <w:style w:type="paragraph" w:customStyle="1" w:styleId="EmbeddedText">
    <w:name w:val="Embedded Text"/>
    <w:basedOn w:val="Normal"/>
    <w:rsid w:val="00D74DDD"/>
    <w:rPr>
      <w:szCs w:val="20"/>
    </w:rPr>
  </w:style>
  <w:style w:type="character" w:styleId="HTMLAcronym">
    <w:name w:val="HTML Acronym"/>
    <w:basedOn w:val="DefaultParagraphFont"/>
    <w:rsid w:val="000324D6"/>
  </w:style>
  <w:style w:type="paragraph" w:customStyle="1" w:styleId="IMTOC">
    <w:name w:val="IMTOC"/>
    <w:rsid w:val="000324D6"/>
    <w:rPr>
      <w:sz w:val="24"/>
    </w:rPr>
  </w:style>
  <w:style w:type="paragraph" w:customStyle="1" w:styleId="MapTitleContinued">
    <w:name w:val="Map Title. Continued"/>
    <w:basedOn w:val="Normal"/>
    <w:next w:val="Normal"/>
    <w:rsid w:val="00D74DDD"/>
    <w:pPr>
      <w:spacing w:after="240"/>
    </w:pPr>
    <w:rPr>
      <w:rFonts w:ascii="Arial" w:hAnsi="Arial" w:cs="Arial"/>
      <w:b/>
      <w:sz w:val="32"/>
      <w:szCs w:val="20"/>
    </w:rPr>
  </w:style>
  <w:style w:type="paragraph" w:customStyle="1" w:styleId="MemoLine">
    <w:name w:val="Memo Line"/>
    <w:basedOn w:val="BlockLine"/>
    <w:next w:val="Normal"/>
    <w:rsid w:val="00D74DDD"/>
    <w:pPr>
      <w:ind w:left="0"/>
    </w:pPr>
  </w:style>
  <w:style w:type="paragraph" w:customStyle="1" w:styleId="NoteText">
    <w:name w:val="Note Text"/>
    <w:basedOn w:val="Normal"/>
    <w:rsid w:val="00D74DDD"/>
    <w:rPr>
      <w:szCs w:val="20"/>
    </w:rPr>
  </w:style>
  <w:style w:type="paragraph" w:customStyle="1" w:styleId="PublicationTitle">
    <w:name w:val="Publication Title"/>
    <w:basedOn w:val="Normal"/>
    <w:next w:val="Heading4"/>
    <w:rsid w:val="00D74DDD"/>
    <w:pPr>
      <w:spacing w:after="240"/>
      <w:jc w:val="center"/>
    </w:pPr>
    <w:rPr>
      <w:rFonts w:ascii="Arial" w:hAnsi="Arial" w:cs="Arial"/>
      <w:b/>
      <w:sz w:val="32"/>
      <w:szCs w:val="20"/>
    </w:rPr>
  </w:style>
  <w:style w:type="table" w:styleId="TableGrid">
    <w:name w:val="Table Grid"/>
    <w:basedOn w:val="TableNormal"/>
    <w:rsid w:val="000324D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D74DDD"/>
    <w:pPr>
      <w:jc w:val="center"/>
    </w:pPr>
    <w:rPr>
      <w:b/>
      <w:szCs w:val="20"/>
    </w:rPr>
  </w:style>
  <w:style w:type="paragraph" w:customStyle="1" w:styleId="TableText">
    <w:name w:val="Table Text"/>
    <w:basedOn w:val="Normal"/>
    <w:qFormat/>
    <w:rsid w:val="00D74DDD"/>
    <w:rPr>
      <w:szCs w:val="20"/>
    </w:rPr>
  </w:style>
  <w:style w:type="paragraph" w:customStyle="1" w:styleId="TOCTitle">
    <w:name w:val="TOC Title"/>
    <w:basedOn w:val="Normal"/>
    <w:rsid w:val="00D74DDD"/>
    <w:pPr>
      <w:widowControl w:val="0"/>
    </w:pPr>
    <w:rPr>
      <w:rFonts w:ascii="Arial" w:hAnsi="Arial" w:cs="Arial"/>
      <w:b/>
      <w:sz w:val="32"/>
      <w:szCs w:val="20"/>
    </w:rPr>
  </w:style>
  <w:style w:type="paragraph" w:customStyle="1" w:styleId="TOCItem">
    <w:name w:val="TOCItem"/>
    <w:basedOn w:val="Normal"/>
    <w:rsid w:val="000324D6"/>
    <w:pPr>
      <w:tabs>
        <w:tab w:val="left" w:leader="dot" w:pos="7061"/>
        <w:tab w:val="right" w:pos="7524"/>
      </w:tabs>
      <w:spacing w:before="60" w:after="60"/>
      <w:ind w:right="465"/>
    </w:pPr>
    <w:rPr>
      <w:szCs w:val="20"/>
    </w:rPr>
  </w:style>
  <w:style w:type="paragraph" w:customStyle="1" w:styleId="TOCStem">
    <w:name w:val="TOCStem"/>
    <w:basedOn w:val="Normal"/>
    <w:rsid w:val="000324D6"/>
    <w:rPr>
      <w:szCs w:val="20"/>
    </w:rPr>
  </w:style>
  <w:style w:type="paragraph" w:styleId="ListParagraph">
    <w:name w:val="List Paragraph"/>
    <w:basedOn w:val="Normal"/>
    <w:uiPriority w:val="34"/>
    <w:qFormat/>
    <w:rsid w:val="000324D6"/>
    <w:pPr>
      <w:ind w:left="720"/>
      <w:contextualSpacing/>
    </w:pPr>
  </w:style>
  <w:style w:type="character" w:styleId="FollowedHyperlink">
    <w:name w:val="FollowedHyperlink"/>
    <w:rsid w:val="000324D6"/>
    <w:rPr>
      <w:color w:val="800080"/>
      <w:u w:val="single"/>
    </w:rPr>
  </w:style>
  <w:style w:type="paragraph" w:styleId="Footer">
    <w:name w:val="footer"/>
    <w:basedOn w:val="Normal"/>
    <w:link w:val="FooterChar"/>
    <w:rsid w:val="00D74DDD"/>
    <w:pPr>
      <w:tabs>
        <w:tab w:val="center" w:pos="4680"/>
        <w:tab w:val="right" w:pos="9360"/>
      </w:tabs>
    </w:pPr>
    <w:rPr>
      <w:sz w:val="20"/>
    </w:rPr>
  </w:style>
  <w:style w:type="character" w:customStyle="1" w:styleId="FooterChar">
    <w:name w:val="Footer Char"/>
    <w:link w:val="Footer"/>
    <w:rsid w:val="00D74DDD"/>
    <w:rPr>
      <w:color w:val="000000"/>
      <w:szCs w:val="24"/>
    </w:rPr>
  </w:style>
  <w:style w:type="paragraph" w:styleId="Header">
    <w:name w:val="header"/>
    <w:basedOn w:val="Normal"/>
    <w:link w:val="HeaderChar"/>
    <w:rsid w:val="00D74DDD"/>
    <w:pPr>
      <w:tabs>
        <w:tab w:val="center" w:pos="4680"/>
        <w:tab w:val="right" w:pos="9360"/>
      </w:tabs>
    </w:pPr>
    <w:rPr>
      <w:sz w:val="20"/>
    </w:rPr>
  </w:style>
  <w:style w:type="character" w:customStyle="1" w:styleId="HeaderChar">
    <w:name w:val="Header Char"/>
    <w:link w:val="Header"/>
    <w:rsid w:val="00D74DDD"/>
    <w:rPr>
      <w:color w:val="000000"/>
      <w:szCs w:val="24"/>
    </w:rPr>
  </w:style>
  <w:style w:type="character" w:styleId="Hyperlink">
    <w:name w:val="Hyperlink"/>
    <w:rsid w:val="000324D6"/>
    <w:rPr>
      <w:color w:val="0000FF"/>
      <w:u w:val="single"/>
    </w:rPr>
  </w:style>
  <w:style w:type="paragraph" w:styleId="TOC3">
    <w:name w:val="toc 3"/>
    <w:basedOn w:val="Normal"/>
    <w:next w:val="Normal"/>
    <w:autoRedefine/>
    <w:uiPriority w:val="39"/>
    <w:rsid w:val="000324D6"/>
    <w:pPr>
      <w:ind w:left="480"/>
    </w:pPr>
  </w:style>
  <w:style w:type="paragraph" w:styleId="TOC4">
    <w:name w:val="toc 4"/>
    <w:basedOn w:val="Normal"/>
    <w:next w:val="Normal"/>
    <w:autoRedefine/>
    <w:uiPriority w:val="39"/>
    <w:rsid w:val="000324D6"/>
    <w:pPr>
      <w:ind w:left="720"/>
    </w:pPr>
  </w:style>
  <w:style w:type="character" w:customStyle="1" w:styleId="Heading1Char">
    <w:name w:val="Heading 1 Char"/>
    <w:aliases w:val="Part Title Char"/>
    <w:basedOn w:val="DefaultParagraphFont"/>
    <w:link w:val="Heading1"/>
    <w:rsid w:val="00D74DDD"/>
    <w:rPr>
      <w:rFonts w:ascii="Arial" w:hAnsi="Arial" w:cs="Arial"/>
      <w:b/>
      <w:color w:val="000000"/>
      <w:sz w:val="32"/>
    </w:rPr>
  </w:style>
  <w:style w:type="character" w:customStyle="1" w:styleId="Heading2Char">
    <w:name w:val="Heading 2 Char"/>
    <w:aliases w:val="Chapter Title Char"/>
    <w:basedOn w:val="DefaultParagraphFont"/>
    <w:link w:val="Heading2"/>
    <w:rsid w:val="00D74DDD"/>
    <w:rPr>
      <w:rFonts w:ascii="Arial" w:hAnsi="Arial" w:cs="Arial"/>
      <w:b/>
      <w:color w:val="000000"/>
      <w:sz w:val="32"/>
    </w:rPr>
  </w:style>
  <w:style w:type="character" w:customStyle="1" w:styleId="Heading3Char">
    <w:name w:val="Heading 3 Char"/>
    <w:aliases w:val="Section Title Char"/>
    <w:basedOn w:val="DefaultParagraphFont"/>
    <w:link w:val="Heading3"/>
    <w:rsid w:val="00D74DDD"/>
    <w:rPr>
      <w:rFonts w:ascii="Arial" w:hAnsi="Arial" w:cs="Arial"/>
      <w:b/>
      <w:color w:val="000000"/>
      <w:sz w:val="32"/>
    </w:rPr>
  </w:style>
  <w:style w:type="character" w:customStyle="1" w:styleId="Heading4Char">
    <w:name w:val="Heading 4 Char"/>
    <w:aliases w:val="Map Title Char"/>
    <w:basedOn w:val="DefaultParagraphFont"/>
    <w:link w:val="Heading4"/>
    <w:rsid w:val="00D74DDD"/>
    <w:rPr>
      <w:rFonts w:ascii="Arial" w:hAnsi="Arial" w:cs="Arial"/>
      <w:b/>
      <w:color w:val="000000"/>
      <w:sz w:val="32"/>
    </w:rPr>
  </w:style>
  <w:style w:type="character" w:customStyle="1" w:styleId="Heading5Char">
    <w:name w:val="Heading 5 Char"/>
    <w:aliases w:val="Block Label Char"/>
    <w:basedOn w:val="DefaultParagraphFont"/>
    <w:link w:val="Heading5"/>
    <w:rsid w:val="00D74DDD"/>
    <w:rPr>
      <w:b/>
      <w:color w:val="000000"/>
      <w:sz w:val="22"/>
    </w:rPr>
  </w:style>
  <w:style w:type="character" w:customStyle="1" w:styleId="Heading6Char">
    <w:name w:val="Heading 6 Char"/>
    <w:aliases w:val="Sub Label Char"/>
    <w:basedOn w:val="DefaultParagraphFont"/>
    <w:link w:val="Heading6"/>
    <w:rsid w:val="00D74DDD"/>
    <w:rPr>
      <w:b/>
      <w:i/>
      <w:color w:val="000000"/>
      <w:sz w:val="22"/>
    </w:rPr>
  </w:style>
  <w:style w:type="character" w:customStyle="1" w:styleId="BalloonTextChar">
    <w:name w:val="Balloon Text Char"/>
    <w:basedOn w:val="DefaultParagraphFont"/>
    <w:link w:val="BalloonText"/>
    <w:semiHidden/>
    <w:rsid w:val="00D74DDD"/>
    <w:rPr>
      <w:rFonts w:ascii="Tahoma" w:hAnsi="Tahoma" w:cs="Tahoma"/>
      <w:color w:val="000000"/>
      <w:sz w:val="16"/>
      <w:szCs w:val="16"/>
    </w:rPr>
  </w:style>
  <w:style w:type="character" w:styleId="PageNumber">
    <w:name w:val="page number"/>
    <w:uiPriority w:val="99"/>
    <w:rsid w:val="00D74DDD"/>
    <w:rPr>
      <w:rFonts w:cs="Times New Roman"/>
    </w:rPr>
  </w:style>
  <w:style w:type="character" w:styleId="CommentReference">
    <w:name w:val="annotation reference"/>
    <w:basedOn w:val="DefaultParagraphFont"/>
    <w:uiPriority w:val="99"/>
    <w:rsid w:val="00281321"/>
    <w:rPr>
      <w:sz w:val="16"/>
      <w:szCs w:val="16"/>
    </w:rPr>
  </w:style>
  <w:style w:type="paragraph" w:styleId="CommentText">
    <w:name w:val="annotation text"/>
    <w:basedOn w:val="Normal"/>
    <w:link w:val="CommentTextChar"/>
    <w:uiPriority w:val="99"/>
    <w:rsid w:val="00281321"/>
    <w:rPr>
      <w:sz w:val="20"/>
      <w:szCs w:val="20"/>
    </w:rPr>
  </w:style>
  <w:style w:type="character" w:customStyle="1" w:styleId="CommentTextChar">
    <w:name w:val="Comment Text Char"/>
    <w:basedOn w:val="DefaultParagraphFont"/>
    <w:link w:val="CommentText"/>
    <w:uiPriority w:val="99"/>
    <w:rsid w:val="00281321"/>
    <w:rPr>
      <w:color w:val="000000"/>
    </w:rPr>
  </w:style>
  <w:style w:type="paragraph" w:styleId="CommentSubject">
    <w:name w:val="annotation subject"/>
    <w:basedOn w:val="CommentText"/>
    <w:next w:val="CommentText"/>
    <w:link w:val="CommentSubjectChar"/>
    <w:rsid w:val="00281321"/>
    <w:rPr>
      <w:b/>
      <w:bCs/>
    </w:rPr>
  </w:style>
  <w:style w:type="character" w:customStyle="1" w:styleId="CommentSubjectChar">
    <w:name w:val="Comment Subject Char"/>
    <w:basedOn w:val="CommentTextChar"/>
    <w:link w:val="CommentSubject"/>
    <w:rsid w:val="00281321"/>
    <w:rPr>
      <w:b/>
      <w:bCs/>
      <w:color w:val="000000"/>
    </w:rPr>
  </w:style>
  <w:style w:type="paragraph" w:customStyle="1" w:styleId="Default">
    <w:name w:val="Default"/>
    <w:rsid w:val="00D635D8"/>
    <w:pPr>
      <w:autoSpaceDE w:val="0"/>
      <w:autoSpaceDN w:val="0"/>
      <w:adjustRightInd w:val="0"/>
    </w:pPr>
    <w:rPr>
      <w:rFonts w:ascii="Arial" w:eastAsiaTheme="minorHAnsi" w:hAnsi="Arial" w:cs="Arial"/>
      <w:color w:val="000000"/>
      <w:sz w:val="24"/>
      <w:szCs w:val="24"/>
    </w:rPr>
  </w:style>
  <w:style w:type="paragraph" w:styleId="BodyText">
    <w:name w:val="Body Text"/>
    <w:basedOn w:val="Normal"/>
    <w:link w:val="BodyTextChar"/>
    <w:rsid w:val="00440E47"/>
    <w:rPr>
      <w:color w:val="0000FF"/>
      <w:szCs w:val="20"/>
      <w:u w:val="single"/>
    </w:rPr>
  </w:style>
  <w:style w:type="character" w:customStyle="1" w:styleId="BodyTextChar">
    <w:name w:val="Body Text Char"/>
    <w:basedOn w:val="DefaultParagraphFont"/>
    <w:link w:val="BodyText"/>
    <w:rsid w:val="00440E47"/>
    <w:rPr>
      <w:color w:val="0000FF"/>
      <w:sz w:val="24"/>
      <w:u w:val="single"/>
    </w:rPr>
  </w:style>
  <w:style w:type="character" w:customStyle="1" w:styleId="st">
    <w:name w:val="st"/>
    <w:basedOn w:val="DefaultParagraphFont"/>
    <w:rsid w:val="00177C63"/>
  </w:style>
  <w:style w:type="paragraph" w:styleId="BodyTextIndent">
    <w:name w:val="Body Text Indent"/>
    <w:basedOn w:val="Normal"/>
    <w:link w:val="BodyTextIndentChar"/>
    <w:rsid w:val="00C65A8F"/>
    <w:pPr>
      <w:spacing w:after="120"/>
      <w:ind w:left="360"/>
    </w:pPr>
  </w:style>
  <w:style w:type="character" w:customStyle="1" w:styleId="BodyTextIndentChar">
    <w:name w:val="Body Text Indent Char"/>
    <w:basedOn w:val="DefaultParagraphFont"/>
    <w:link w:val="BodyTextIndent"/>
    <w:rsid w:val="00C65A8F"/>
    <w:rPr>
      <w:color w:val="000000"/>
      <w:sz w:val="24"/>
      <w:szCs w:val="24"/>
    </w:rPr>
  </w:style>
  <w:style w:type="paragraph" w:styleId="Revision">
    <w:name w:val="Revision"/>
    <w:hidden/>
    <w:uiPriority w:val="99"/>
    <w:semiHidden/>
    <w:rsid w:val="003D577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annotation text"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lock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DDD"/>
    <w:rPr>
      <w:color w:val="000000"/>
      <w:sz w:val="24"/>
      <w:szCs w:val="24"/>
    </w:rPr>
  </w:style>
  <w:style w:type="paragraph" w:styleId="Heading1">
    <w:name w:val="heading 1"/>
    <w:aliases w:val="Part Title"/>
    <w:basedOn w:val="Normal"/>
    <w:next w:val="Heading4"/>
    <w:link w:val="Heading1Char"/>
    <w:qFormat/>
    <w:rsid w:val="00D74DDD"/>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D74DDD"/>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D74DDD"/>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D74DDD"/>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D74DDD"/>
    <w:pPr>
      <w:outlineLvl w:val="4"/>
    </w:pPr>
    <w:rPr>
      <w:b/>
      <w:sz w:val="22"/>
      <w:szCs w:val="20"/>
    </w:rPr>
  </w:style>
  <w:style w:type="paragraph" w:styleId="Heading6">
    <w:name w:val="heading 6"/>
    <w:aliases w:val="Sub Label"/>
    <w:basedOn w:val="Heading5"/>
    <w:next w:val="BlockText"/>
    <w:link w:val="Heading6Char"/>
    <w:rsid w:val="00D74DD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324D6"/>
    <w:rPr>
      <w:rFonts w:ascii="Tahoma" w:hAnsi="Tahoma" w:cs="Tahoma"/>
      <w:sz w:val="16"/>
      <w:szCs w:val="16"/>
    </w:rPr>
  </w:style>
  <w:style w:type="paragraph" w:customStyle="1" w:styleId="BlockLine">
    <w:name w:val="Block Line"/>
    <w:basedOn w:val="Normal"/>
    <w:next w:val="Normal"/>
    <w:rsid w:val="00D74DDD"/>
    <w:pPr>
      <w:pBdr>
        <w:top w:val="single" w:sz="6" w:space="1" w:color="000000"/>
        <w:between w:val="single" w:sz="6" w:space="1" w:color="auto"/>
      </w:pBdr>
      <w:spacing w:before="240"/>
      <w:ind w:left="1728"/>
    </w:pPr>
    <w:rPr>
      <w:szCs w:val="20"/>
    </w:rPr>
  </w:style>
  <w:style w:type="paragraph" w:styleId="BlockText">
    <w:name w:val="Block Text"/>
    <w:basedOn w:val="Normal"/>
    <w:qFormat/>
    <w:rsid w:val="00D74DDD"/>
  </w:style>
  <w:style w:type="paragraph" w:customStyle="1" w:styleId="BulletText1">
    <w:name w:val="Bullet Text 1"/>
    <w:basedOn w:val="Normal"/>
    <w:qFormat/>
    <w:rsid w:val="00D74DDD"/>
    <w:pPr>
      <w:numPr>
        <w:numId w:val="4"/>
      </w:numPr>
    </w:pPr>
    <w:rPr>
      <w:szCs w:val="20"/>
    </w:rPr>
  </w:style>
  <w:style w:type="paragraph" w:customStyle="1" w:styleId="BulletText2">
    <w:name w:val="Bullet Text 2"/>
    <w:basedOn w:val="Normal"/>
    <w:rsid w:val="00D74DDD"/>
    <w:pPr>
      <w:numPr>
        <w:numId w:val="5"/>
      </w:numPr>
      <w:ind w:left="346"/>
    </w:pPr>
    <w:rPr>
      <w:szCs w:val="20"/>
    </w:rPr>
  </w:style>
  <w:style w:type="paragraph" w:customStyle="1" w:styleId="BulletText3">
    <w:name w:val="Bullet Text 3"/>
    <w:basedOn w:val="Normal"/>
    <w:rsid w:val="00D74DDD"/>
    <w:pPr>
      <w:numPr>
        <w:numId w:val="6"/>
      </w:numPr>
      <w:ind w:left="518"/>
    </w:pPr>
    <w:rPr>
      <w:szCs w:val="20"/>
    </w:rPr>
  </w:style>
  <w:style w:type="paragraph" w:customStyle="1" w:styleId="ContinuedBlockLabel">
    <w:name w:val="Continued Block Label"/>
    <w:basedOn w:val="Normal"/>
    <w:next w:val="Normal"/>
    <w:rsid w:val="00D74DDD"/>
    <w:pPr>
      <w:spacing w:after="240"/>
    </w:pPr>
    <w:rPr>
      <w:b/>
      <w:sz w:val="22"/>
      <w:szCs w:val="20"/>
    </w:rPr>
  </w:style>
  <w:style w:type="paragraph" w:customStyle="1" w:styleId="ContinuedOnNextPa">
    <w:name w:val="Continued On Next Pa"/>
    <w:basedOn w:val="Normal"/>
    <w:next w:val="Normal"/>
    <w:rsid w:val="00D74DDD"/>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74DDD"/>
    <w:pPr>
      <w:spacing w:after="240"/>
    </w:pPr>
    <w:rPr>
      <w:b/>
      <w:sz w:val="22"/>
      <w:szCs w:val="20"/>
    </w:rPr>
  </w:style>
  <w:style w:type="paragraph" w:customStyle="1" w:styleId="EmbeddedText">
    <w:name w:val="Embedded Text"/>
    <w:basedOn w:val="Normal"/>
    <w:rsid w:val="00D74DDD"/>
    <w:rPr>
      <w:szCs w:val="20"/>
    </w:rPr>
  </w:style>
  <w:style w:type="character" w:styleId="HTMLAcronym">
    <w:name w:val="HTML Acronym"/>
    <w:basedOn w:val="DefaultParagraphFont"/>
    <w:rsid w:val="000324D6"/>
  </w:style>
  <w:style w:type="paragraph" w:customStyle="1" w:styleId="IMTOC">
    <w:name w:val="IMTOC"/>
    <w:rsid w:val="000324D6"/>
    <w:rPr>
      <w:sz w:val="24"/>
    </w:rPr>
  </w:style>
  <w:style w:type="paragraph" w:customStyle="1" w:styleId="MapTitleContinued">
    <w:name w:val="Map Title. Continued"/>
    <w:basedOn w:val="Normal"/>
    <w:next w:val="Normal"/>
    <w:rsid w:val="00D74DDD"/>
    <w:pPr>
      <w:spacing w:after="240"/>
    </w:pPr>
    <w:rPr>
      <w:rFonts w:ascii="Arial" w:hAnsi="Arial" w:cs="Arial"/>
      <w:b/>
      <w:sz w:val="32"/>
      <w:szCs w:val="20"/>
    </w:rPr>
  </w:style>
  <w:style w:type="paragraph" w:customStyle="1" w:styleId="MemoLine">
    <w:name w:val="Memo Line"/>
    <w:basedOn w:val="BlockLine"/>
    <w:next w:val="Normal"/>
    <w:rsid w:val="00D74DDD"/>
    <w:pPr>
      <w:ind w:left="0"/>
    </w:pPr>
  </w:style>
  <w:style w:type="paragraph" w:customStyle="1" w:styleId="NoteText">
    <w:name w:val="Note Text"/>
    <w:basedOn w:val="Normal"/>
    <w:rsid w:val="00D74DDD"/>
    <w:rPr>
      <w:szCs w:val="20"/>
    </w:rPr>
  </w:style>
  <w:style w:type="paragraph" w:customStyle="1" w:styleId="PublicationTitle">
    <w:name w:val="Publication Title"/>
    <w:basedOn w:val="Normal"/>
    <w:next w:val="Heading4"/>
    <w:rsid w:val="00D74DDD"/>
    <w:pPr>
      <w:spacing w:after="240"/>
      <w:jc w:val="center"/>
    </w:pPr>
    <w:rPr>
      <w:rFonts w:ascii="Arial" w:hAnsi="Arial" w:cs="Arial"/>
      <w:b/>
      <w:sz w:val="32"/>
      <w:szCs w:val="20"/>
    </w:rPr>
  </w:style>
  <w:style w:type="table" w:styleId="TableGrid">
    <w:name w:val="Table Grid"/>
    <w:basedOn w:val="TableNormal"/>
    <w:rsid w:val="000324D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D74DDD"/>
    <w:pPr>
      <w:jc w:val="center"/>
    </w:pPr>
    <w:rPr>
      <w:b/>
      <w:szCs w:val="20"/>
    </w:rPr>
  </w:style>
  <w:style w:type="paragraph" w:customStyle="1" w:styleId="TableText">
    <w:name w:val="Table Text"/>
    <w:basedOn w:val="Normal"/>
    <w:qFormat/>
    <w:rsid w:val="00D74DDD"/>
    <w:rPr>
      <w:szCs w:val="20"/>
    </w:rPr>
  </w:style>
  <w:style w:type="paragraph" w:customStyle="1" w:styleId="TOCTitle">
    <w:name w:val="TOC Title"/>
    <w:basedOn w:val="Normal"/>
    <w:rsid w:val="00D74DDD"/>
    <w:pPr>
      <w:widowControl w:val="0"/>
    </w:pPr>
    <w:rPr>
      <w:rFonts w:ascii="Arial" w:hAnsi="Arial" w:cs="Arial"/>
      <w:b/>
      <w:sz w:val="32"/>
      <w:szCs w:val="20"/>
    </w:rPr>
  </w:style>
  <w:style w:type="paragraph" w:customStyle="1" w:styleId="TOCItem">
    <w:name w:val="TOCItem"/>
    <w:basedOn w:val="Normal"/>
    <w:rsid w:val="000324D6"/>
    <w:pPr>
      <w:tabs>
        <w:tab w:val="left" w:leader="dot" w:pos="7061"/>
        <w:tab w:val="right" w:pos="7524"/>
      </w:tabs>
      <w:spacing w:before="60" w:after="60"/>
      <w:ind w:right="465"/>
    </w:pPr>
    <w:rPr>
      <w:szCs w:val="20"/>
    </w:rPr>
  </w:style>
  <w:style w:type="paragraph" w:customStyle="1" w:styleId="TOCStem">
    <w:name w:val="TOCStem"/>
    <w:basedOn w:val="Normal"/>
    <w:rsid w:val="000324D6"/>
    <w:rPr>
      <w:szCs w:val="20"/>
    </w:rPr>
  </w:style>
  <w:style w:type="paragraph" w:styleId="ListParagraph">
    <w:name w:val="List Paragraph"/>
    <w:basedOn w:val="Normal"/>
    <w:uiPriority w:val="34"/>
    <w:qFormat/>
    <w:rsid w:val="000324D6"/>
    <w:pPr>
      <w:ind w:left="720"/>
      <w:contextualSpacing/>
    </w:pPr>
  </w:style>
  <w:style w:type="character" w:styleId="FollowedHyperlink">
    <w:name w:val="FollowedHyperlink"/>
    <w:rsid w:val="000324D6"/>
    <w:rPr>
      <w:color w:val="800080"/>
      <w:u w:val="single"/>
    </w:rPr>
  </w:style>
  <w:style w:type="paragraph" w:styleId="Footer">
    <w:name w:val="footer"/>
    <w:basedOn w:val="Normal"/>
    <w:link w:val="FooterChar"/>
    <w:rsid w:val="00D74DDD"/>
    <w:pPr>
      <w:tabs>
        <w:tab w:val="center" w:pos="4680"/>
        <w:tab w:val="right" w:pos="9360"/>
      </w:tabs>
    </w:pPr>
    <w:rPr>
      <w:sz w:val="20"/>
    </w:rPr>
  </w:style>
  <w:style w:type="character" w:customStyle="1" w:styleId="FooterChar">
    <w:name w:val="Footer Char"/>
    <w:link w:val="Footer"/>
    <w:rsid w:val="00D74DDD"/>
    <w:rPr>
      <w:color w:val="000000"/>
      <w:szCs w:val="24"/>
    </w:rPr>
  </w:style>
  <w:style w:type="paragraph" w:styleId="Header">
    <w:name w:val="header"/>
    <w:basedOn w:val="Normal"/>
    <w:link w:val="HeaderChar"/>
    <w:rsid w:val="00D74DDD"/>
    <w:pPr>
      <w:tabs>
        <w:tab w:val="center" w:pos="4680"/>
        <w:tab w:val="right" w:pos="9360"/>
      </w:tabs>
    </w:pPr>
    <w:rPr>
      <w:sz w:val="20"/>
    </w:rPr>
  </w:style>
  <w:style w:type="character" w:customStyle="1" w:styleId="HeaderChar">
    <w:name w:val="Header Char"/>
    <w:link w:val="Header"/>
    <w:rsid w:val="00D74DDD"/>
    <w:rPr>
      <w:color w:val="000000"/>
      <w:szCs w:val="24"/>
    </w:rPr>
  </w:style>
  <w:style w:type="character" w:styleId="Hyperlink">
    <w:name w:val="Hyperlink"/>
    <w:rsid w:val="000324D6"/>
    <w:rPr>
      <w:color w:val="0000FF"/>
      <w:u w:val="single"/>
    </w:rPr>
  </w:style>
  <w:style w:type="paragraph" w:styleId="TOC3">
    <w:name w:val="toc 3"/>
    <w:basedOn w:val="Normal"/>
    <w:next w:val="Normal"/>
    <w:autoRedefine/>
    <w:uiPriority w:val="39"/>
    <w:rsid w:val="000324D6"/>
    <w:pPr>
      <w:ind w:left="480"/>
    </w:pPr>
  </w:style>
  <w:style w:type="paragraph" w:styleId="TOC4">
    <w:name w:val="toc 4"/>
    <w:basedOn w:val="Normal"/>
    <w:next w:val="Normal"/>
    <w:autoRedefine/>
    <w:uiPriority w:val="39"/>
    <w:rsid w:val="000324D6"/>
    <w:pPr>
      <w:ind w:left="720"/>
    </w:pPr>
  </w:style>
  <w:style w:type="character" w:customStyle="1" w:styleId="Heading1Char">
    <w:name w:val="Heading 1 Char"/>
    <w:aliases w:val="Part Title Char"/>
    <w:basedOn w:val="DefaultParagraphFont"/>
    <w:link w:val="Heading1"/>
    <w:rsid w:val="00D74DDD"/>
    <w:rPr>
      <w:rFonts w:ascii="Arial" w:hAnsi="Arial" w:cs="Arial"/>
      <w:b/>
      <w:color w:val="000000"/>
      <w:sz w:val="32"/>
    </w:rPr>
  </w:style>
  <w:style w:type="character" w:customStyle="1" w:styleId="Heading2Char">
    <w:name w:val="Heading 2 Char"/>
    <w:aliases w:val="Chapter Title Char"/>
    <w:basedOn w:val="DefaultParagraphFont"/>
    <w:link w:val="Heading2"/>
    <w:rsid w:val="00D74DDD"/>
    <w:rPr>
      <w:rFonts w:ascii="Arial" w:hAnsi="Arial" w:cs="Arial"/>
      <w:b/>
      <w:color w:val="000000"/>
      <w:sz w:val="32"/>
    </w:rPr>
  </w:style>
  <w:style w:type="character" w:customStyle="1" w:styleId="Heading3Char">
    <w:name w:val="Heading 3 Char"/>
    <w:aliases w:val="Section Title Char"/>
    <w:basedOn w:val="DefaultParagraphFont"/>
    <w:link w:val="Heading3"/>
    <w:rsid w:val="00D74DDD"/>
    <w:rPr>
      <w:rFonts w:ascii="Arial" w:hAnsi="Arial" w:cs="Arial"/>
      <w:b/>
      <w:color w:val="000000"/>
      <w:sz w:val="32"/>
    </w:rPr>
  </w:style>
  <w:style w:type="character" w:customStyle="1" w:styleId="Heading4Char">
    <w:name w:val="Heading 4 Char"/>
    <w:aliases w:val="Map Title Char"/>
    <w:basedOn w:val="DefaultParagraphFont"/>
    <w:link w:val="Heading4"/>
    <w:rsid w:val="00D74DDD"/>
    <w:rPr>
      <w:rFonts w:ascii="Arial" w:hAnsi="Arial" w:cs="Arial"/>
      <w:b/>
      <w:color w:val="000000"/>
      <w:sz w:val="32"/>
    </w:rPr>
  </w:style>
  <w:style w:type="character" w:customStyle="1" w:styleId="Heading5Char">
    <w:name w:val="Heading 5 Char"/>
    <w:aliases w:val="Block Label Char"/>
    <w:basedOn w:val="DefaultParagraphFont"/>
    <w:link w:val="Heading5"/>
    <w:rsid w:val="00D74DDD"/>
    <w:rPr>
      <w:b/>
      <w:color w:val="000000"/>
      <w:sz w:val="22"/>
    </w:rPr>
  </w:style>
  <w:style w:type="character" w:customStyle="1" w:styleId="Heading6Char">
    <w:name w:val="Heading 6 Char"/>
    <w:aliases w:val="Sub Label Char"/>
    <w:basedOn w:val="DefaultParagraphFont"/>
    <w:link w:val="Heading6"/>
    <w:rsid w:val="00D74DDD"/>
    <w:rPr>
      <w:b/>
      <w:i/>
      <w:color w:val="000000"/>
      <w:sz w:val="22"/>
    </w:rPr>
  </w:style>
  <w:style w:type="character" w:customStyle="1" w:styleId="BalloonTextChar">
    <w:name w:val="Balloon Text Char"/>
    <w:basedOn w:val="DefaultParagraphFont"/>
    <w:link w:val="BalloonText"/>
    <w:semiHidden/>
    <w:rsid w:val="00D74DDD"/>
    <w:rPr>
      <w:rFonts w:ascii="Tahoma" w:hAnsi="Tahoma" w:cs="Tahoma"/>
      <w:color w:val="000000"/>
      <w:sz w:val="16"/>
      <w:szCs w:val="16"/>
    </w:rPr>
  </w:style>
  <w:style w:type="character" w:styleId="PageNumber">
    <w:name w:val="page number"/>
    <w:uiPriority w:val="99"/>
    <w:rsid w:val="00D74DDD"/>
    <w:rPr>
      <w:rFonts w:cs="Times New Roman"/>
    </w:rPr>
  </w:style>
  <w:style w:type="character" w:styleId="CommentReference">
    <w:name w:val="annotation reference"/>
    <w:basedOn w:val="DefaultParagraphFont"/>
    <w:uiPriority w:val="99"/>
    <w:rsid w:val="00281321"/>
    <w:rPr>
      <w:sz w:val="16"/>
      <w:szCs w:val="16"/>
    </w:rPr>
  </w:style>
  <w:style w:type="paragraph" w:styleId="CommentText">
    <w:name w:val="annotation text"/>
    <w:basedOn w:val="Normal"/>
    <w:link w:val="CommentTextChar"/>
    <w:uiPriority w:val="99"/>
    <w:rsid w:val="00281321"/>
    <w:rPr>
      <w:sz w:val="20"/>
      <w:szCs w:val="20"/>
    </w:rPr>
  </w:style>
  <w:style w:type="character" w:customStyle="1" w:styleId="CommentTextChar">
    <w:name w:val="Comment Text Char"/>
    <w:basedOn w:val="DefaultParagraphFont"/>
    <w:link w:val="CommentText"/>
    <w:uiPriority w:val="99"/>
    <w:rsid w:val="00281321"/>
    <w:rPr>
      <w:color w:val="000000"/>
    </w:rPr>
  </w:style>
  <w:style w:type="paragraph" w:styleId="CommentSubject">
    <w:name w:val="annotation subject"/>
    <w:basedOn w:val="CommentText"/>
    <w:next w:val="CommentText"/>
    <w:link w:val="CommentSubjectChar"/>
    <w:rsid w:val="00281321"/>
    <w:rPr>
      <w:b/>
      <w:bCs/>
    </w:rPr>
  </w:style>
  <w:style w:type="character" w:customStyle="1" w:styleId="CommentSubjectChar">
    <w:name w:val="Comment Subject Char"/>
    <w:basedOn w:val="CommentTextChar"/>
    <w:link w:val="CommentSubject"/>
    <w:rsid w:val="00281321"/>
    <w:rPr>
      <w:b/>
      <w:bCs/>
      <w:color w:val="000000"/>
    </w:rPr>
  </w:style>
  <w:style w:type="paragraph" w:customStyle="1" w:styleId="Default">
    <w:name w:val="Default"/>
    <w:rsid w:val="00D635D8"/>
    <w:pPr>
      <w:autoSpaceDE w:val="0"/>
      <w:autoSpaceDN w:val="0"/>
      <w:adjustRightInd w:val="0"/>
    </w:pPr>
    <w:rPr>
      <w:rFonts w:ascii="Arial" w:eastAsiaTheme="minorHAnsi" w:hAnsi="Arial" w:cs="Arial"/>
      <w:color w:val="000000"/>
      <w:sz w:val="24"/>
      <w:szCs w:val="24"/>
    </w:rPr>
  </w:style>
  <w:style w:type="paragraph" w:styleId="BodyText">
    <w:name w:val="Body Text"/>
    <w:basedOn w:val="Normal"/>
    <w:link w:val="BodyTextChar"/>
    <w:rsid w:val="00440E47"/>
    <w:rPr>
      <w:color w:val="0000FF"/>
      <w:szCs w:val="20"/>
      <w:u w:val="single"/>
    </w:rPr>
  </w:style>
  <w:style w:type="character" w:customStyle="1" w:styleId="BodyTextChar">
    <w:name w:val="Body Text Char"/>
    <w:basedOn w:val="DefaultParagraphFont"/>
    <w:link w:val="BodyText"/>
    <w:rsid w:val="00440E47"/>
    <w:rPr>
      <w:color w:val="0000FF"/>
      <w:sz w:val="24"/>
      <w:u w:val="single"/>
    </w:rPr>
  </w:style>
  <w:style w:type="character" w:customStyle="1" w:styleId="st">
    <w:name w:val="st"/>
    <w:basedOn w:val="DefaultParagraphFont"/>
    <w:rsid w:val="00177C63"/>
  </w:style>
  <w:style w:type="paragraph" w:styleId="BodyTextIndent">
    <w:name w:val="Body Text Indent"/>
    <w:basedOn w:val="Normal"/>
    <w:link w:val="BodyTextIndentChar"/>
    <w:rsid w:val="00C65A8F"/>
    <w:pPr>
      <w:spacing w:after="120"/>
      <w:ind w:left="360"/>
    </w:pPr>
  </w:style>
  <w:style w:type="character" w:customStyle="1" w:styleId="BodyTextIndentChar">
    <w:name w:val="Body Text Indent Char"/>
    <w:basedOn w:val="DefaultParagraphFont"/>
    <w:link w:val="BodyTextIndent"/>
    <w:rsid w:val="00C65A8F"/>
    <w:rPr>
      <w:color w:val="000000"/>
      <w:sz w:val="24"/>
      <w:szCs w:val="24"/>
    </w:rPr>
  </w:style>
  <w:style w:type="paragraph" w:styleId="Revision">
    <w:name w:val="Revision"/>
    <w:hidden/>
    <w:uiPriority w:val="99"/>
    <w:semiHidden/>
    <w:rsid w:val="003D577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8444">
      <w:bodyDiv w:val="1"/>
      <w:marLeft w:val="0"/>
      <w:marRight w:val="0"/>
      <w:marTop w:val="0"/>
      <w:marBottom w:val="0"/>
      <w:divBdr>
        <w:top w:val="none" w:sz="0" w:space="0" w:color="auto"/>
        <w:left w:val="none" w:sz="0" w:space="0" w:color="auto"/>
        <w:bottom w:val="none" w:sz="0" w:space="0" w:color="auto"/>
        <w:right w:val="none" w:sz="0" w:space="0" w:color="auto"/>
      </w:divBdr>
    </w:div>
    <w:div w:id="856456634">
      <w:bodyDiv w:val="1"/>
      <w:marLeft w:val="0"/>
      <w:marRight w:val="0"/>
      <w:marTop w:val="0"/>
      <w:marBottom w:val="0"/>
      <w:divBdr>
        <w:top w:val="none" w:sz="0" w:space="0" w:color="auto"/>
        <w:left w:val="none" w:sz="0" w:space="0" w:color="auto"/>
        <w:bottom w:val="none" w:sz="0" w:space="0" w:color="auto"/>
        <w:right w:val="none" w:sz="0" w:space="0" w:color="auto"/>
      </w:divBdr>
    </w:div>
    <w:div w:id="1372926005">
      <w:bodyDiv w:val="1"/>
      <w:marLeft w:val="0"/>
      <w:marRight w:val="0"/>
      <w:marTop w:val="0"/>
      <w:marBottom w:val="0"/>
      <w:divBdr>
        <w:top w:val="none" w:sz="0" w:space="0" w:color="auto"/>
        <w:left w:val="none" w:sz="0" w:space="0" w:color="auto"/>
        <w:bottom w:val="none" w:sz="0" w:space="0" w:color="auto"/>
        <w:right w:val="none" w:sz="0" w:space="0" w:color="auto"/>
      </w:divBdr>
      <w:divsChild>
        <w:div w:id="1290626334">
          <w:marLeft w:val="0"/>
          <w:marRight w:val="0"/>
          <w:marTop w:val="0"/>
          <w:marBottom w:val="0"/>
          <w:divBdr>
            <w:top w:val="none" w:sz="0" w:space="0" w:color="auto"/>
            <w:left w:val="none" w:sz="0" w:space="0" w:color="auto"/>
            <w:bottom w:val="none" w:sz="0" w:space="0" w:color="auto"/>
            <w:right w:val="none" w:sz="0" w:space="0" w:color="auto"/>
          </w:divBdr>
        </w:div>
      </w:divsChild>
    </w:div>
    <w:div w:id="1684698486">
      <w:bodyDiv w:val="1"/>
      <w:marLeft w:val="0"/>
      <w:marRight w:val="0"/>
      <w:marTop w:val="0"/>
      <w:marBottom w:val="0"/>
      <w:divBdr>
        <w:top w:val="none" w:sz="0" w:space="0" w:color="auto"/>
        <w:left w:val="none" w:sz="0" w:space="0" w:color="auto"/>
        <w:bottom w:val="none" w:sz="0" w:space="0" w:color="auto"/>
        <w:right w:val="none" w:sz="0" w:space="0" w:color="auto"/>
      </w:divBdr>
      <w:divsChild>
        <w:div w:id="2079592568">
          <w:marLeft w:val="0"/>
          <w:marRight w:val="0"/>
          <w:marTop w:val="0"/>
          <w:marBottom w:val="0"/>
          <w:divBdr>
            <w:top w:val="none" w:sz="0" w:space="0" w:color="auto"/>
            <w:left w:val="none" w:sz="0" w:space="0" w:color="auto"/>
            <w:bottom w:val="none" w:sz="0" w:space="0" w:color="auto"/>
            <w:right w:val="none" w:sz="0" w:space="0" w:color="auto"/>
          </w:divBdr>
        </w:div>
      </w:divsChild>
    </w:div>
    <w:div w:id="1975401147">
      <w:bodyDiv w:val="1"/>
      <w:marLeft w:val="0"/>
      <w:marRight w:val="0"/>
      <w:marTop w:val="0"/>
      <w:marBottom w:val="0"/>
      <w:divBdr>
        <w:top w:val="none" w:sz="0" w:space="0" w:color="auto"/>
        <w:left w:val="none" w:sz="0" w:space="0" w:color="auto"/>
        <w:bottom w:val="none" w:sz="0" w:space="0" w:color="auto"/>
        <w:right w:val="none" w:sz="0" w:space="0" w:color="auto"/>
      </w:divBdr>
      <w:divsChild>
        <w:div w:id="128006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benefits.va.gov/WARMS/docs/admin21/m21_1/mr/part1/M21-1MRI_i_SecB.docx" TargetMode="External"/><Relationship Id="rId18" Type="http://schemas.openxmlformats.org/officeDocument/2006/relationships/hyperlink" Target="http://vbaw.vba.va.gov/VBMS/resources.asp" TargetMode="External"/><Relationship Id="rId26" Type="http://schemas.openxmlformats.org/officeDocument/2006/relationships/hyperlink" Target="http://vbaw.vba.va.gov/vbadod/docs/predischarge/workflow_BDD.pdf" TargetMode="External"/><Relationship Id="rId39" Type="http://schemas.openxmlformats.org/officeDocument/2006/relationships/hyperlink" Target="http://vbacodmoint1.vba.va.gov/bl/21/Transformation/docs/VBMS%20Claim%20Exclusion%20List.doc" TargetMode="External"/><Relationship Id="rId3" Type="http://schemas.openxmlformats.org/officeDocument/2006/relationships/customXml" Target="../customXml/item2.xml"/><Relationship Id="rId21" Type="http://schemas.openxmlformats.org/officeDocument/2006/relationships/hyperlink" Target="http://vbacodmoint1.vba.va.gov/bl/21/Transformation/docs/VCIP%20Shipping%20SOP.docx" TargetMode="External"/><Relationship Id="rId34" Type="http://schemas.openxmlformats.org/officeDocument/2006/relationships/hyperlink" Target="http://vbacodmoint1.vba.va.gov/bl/21/Transformation/docs/VCIP%20Shipping%20SOP.docx" TargetMode="External"/><Relationship Id="rId42" Type="http://schemas.openxmlformats.org/officeDocument/2006/relationships/hyperlink" Target="http://www.benefits.va.gov/WARMS/docs/admin20/rcs/part1/sec13.doc" TargetMode="External"/><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vbaw.vba.va.gov/vbadod/docs/predischarge/workflow_QS.pdf" TargetMode="External"/><Relationship Id="rId25" Type="http://schemas.openxmlformats.org/officeDocument/2006/relationships/hyperlink" Target="http://vbacodmoint1.vba.va.gov/bl/21/Transformation/docs/VCIP%20Shipping%20SOP.docx" TargetMode="External"/><Relationship Id="rId33" Type="http://schemas.openxmlformats.org/officeDocument/2006/relationships/hyperlink" Target="mailto:VCIP.VBACO@va.gov" TargetMode="External"/><Relationship Id="rId38" Type="http://schemas.openxmlformats.org/officeDocument/2006/relationships/hyperlink" Target="http://vbacodmoint1.vba.va.gov/bl/21/Transformation/docs/VCIP%20Shipping%20SOP.docx" TargetMode="External"/><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vbaw.vba.va.gov/vbadod/docs/predischarge/workflow_BDD.pdf" TargetMode="External"/><Relationship Id="rId20" Type="http://schemas.openxmlformats.org/officeDocument/2006/relationships/hyperlink" Target="http://www.ecfr.gov/cgi-bin/text-idx?SID=4763c6ae2488d644d0505035ea9c5015&amp;mc=true&amp;node=se38.1.3_1159&amp;rgn=div8" TargetMode="External"/><Relationship Id="rId29" Type="http://schemas.openxmlformats.org/officeDocument/2006/relationships/hyperlink" Target="http://vbaw.vba.va.gov/bl/20/cio/20s5/forms/VBA-21-526EZ-ARE.pdf" TargetMode="External"/><Relationship Id="rId41" Type="http://schemas.openxmlformats.org/officeDocument/2006/relationships/hyperlink" Target="https://www.dpris.dod.mil/"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VCIP.VBACO@va.gov" TargetMode="External"/><Relationship Id="rId32" Type="http://schemas.openxmlformats.org/officeDocument/2006/relationships/hyperlink" Target="mailto:VCIP.VBACO@va.gov" TargetMode="External"/><Relationship Id="rId37" Type="http://schemas.openxmlformats.org/officeDocument/2006/relationships/hyperlink" Target="http://vbaw.vba.va.gov/VBMS/resources.asp" TargetMode="External"/><Relationship Id="rId40" Type="http://schemas.openxmlformats.org/officeDocument/2006/relationships/hyperlink" Target="http://vbaw.vba.va.gov/bl/21/publicat/docs/visug2001.doc" TargetMode="External"/><Relationship Id="rId45"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vbacodmoint1.vba.va.gov/bl/21/Transformation/docs/VCIP%20Shipping%20SOP.docx" TargetMode="External"/><Relationship Id="rId23" Type="http://schemas.openxmlformats.org/officeDocument/2006/relationships/hyperlink" Target="http://www.benefits.va.gov/WARMS/docs/admin21/m21_1/mr/part1/M21-1MRI_i_SecB.docx" TargetMode="External"/><Relationship Id="rId28" Type="http://schemas.openxmlformats.org/officeDocument/2006/relationships/hyperlink" Target="http://vbaw.vba.va.gov/VBMS/resources.asp" TargetMode="External"/><Relationship Id="rId36" Type="http://schemas.openxmlformats.org/officeDocument/2006/relationships/hyperlink" Target="http://vbaw.vba.va.gov/vbadod/docs/predischarge/workflow_QS.pdf"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vbaw.vba.va.gov/usb/letters/2011/VBA_Letter_20-08-63encl3.doc" TargetMode="External"/><Relationship Id="rId31" Type="http://schemas.openxmlformats.org/officeDocument/2006/relationships/hyperlink" Target="http://vbaw.vba.va.gov/bl/20/cio/20s5/forms/VBA-21-526EZ-ARE.pdf"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VCIP.VBACO@va.gov" TargetMode="External"/><Relationship Id="rId22" Type="http://schemas.openxmlformats.org/officeDocument/2006/relationships/hyperlink" Target="http://vbaw.vba.va.gov/bl/20/cio/20s5/forms/VBA-21-526EZ-ARE.pdf" TargetMode="External"/><Relationship Id="rId27" Type="http://schemas.openxmlformats.org/officeDocument/2006/relationships/hyperlink" Target="http://vbaw.vba.va.gov/vbadod/docs/predischarge/workflow_QS.pdf" TargetMode="External"/><Relationship Id="rId30" Type="http://schemas.openxmlformats.org/officeDocument/2006/relationships/hyperlink" Target="http://www.benefits.va.gov/WARMS/docs/admin21/m21_1/mr/part1/M21-1MRI_i_SecB.docx" TargetMode="External"/><Relationship Id="rId35" Type="http://schemas.openxmlformats.org/officeDocument/2006/relationships/hyperlink" Target="http://vbaw.vba.va.gov/vbadod/docs/predischarge/workflow_BDD.pdf" TargetMode="External"/><Relationship Id="rId43" Type="http://schemas.openxmlformats.org/officeDocument/2006/relationships/hyperlink" Target="http://vbacodmoint1.vba.va.gov/bl/21/Transformation/docs/Transferring%20VBMS%20Claims%20TIP%20Sheet%20FINAL.doc" TargetMode="External"/><Relationship Id="rId48" Type="http://schemas.openxmlformats.org/officeDocument/2006/relationships/fontTable" Target="fontTable.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8475-4D8A-473B-AC05-DD94F615BF64}">
  <ds:schemaRefs>
    <ds:schemaRef ds:uri="http://schemas.microsoft.com/sharepoint/v3/contenttype/forms"/>
  </ds:schemaRefs>
</ds:datastoreItem>
</file>

<file path=customXml/itemProps2.xml><?xml version="1.0" encoding="utf-8"?>
<ds:datastoreItem xmlns:ds="http://schemas.openxmlformats.org/officeDocument/2006/customXml" ds:itemID="{517FDA0B-9AEB-479F-8357-DCDBD3E4B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33455-758F-4A06-B0BF-B3838DFB48CF}">
  <ds:schemaRef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b438dcf7-3998-4283-b7fc-0ec6fa8e430f"/>
  </ds:schemaRefs>
</ds:datastoreItem>
</file>

<file path=customXml/itemProps4.xml><?xml version="1.0" encoding="utf-8"?>
<ds:datastoreItem xmlns:ds="http://schemas.openxmlformats.org/officeDocument/2006/customXml" ds:itemID="{CA9BCDD6-AA2D-4620-A861-4E71F8B7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2421</TotalTime>
  <Pages>32</Pages>
  <Words>8256</Words>
  <Characters>46892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55038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Procedures and responsibilities for handling pre-discharge claims</dc:subject>
  <dc:creator>Department of Veterans Affairs</dc:creator>
  <cp:keywords>pre-discharge, intake site, Quick Start, BDD, Benefits Delivery at Discharge, rating activity site, consolidated processing site, CPS, outreach, discharge date, paperless, PLCP</cp:keywords>
  <dc:description/>
  <cp:lastModifiedBy>Kimberly Martin-Butler</cp:lastModifiedBy>
  <cp:revision>51</cp:revision>
  <dcterms:created xsi:type="dcterms:W3CDTF">2015-06-01T16:17:00Z</dcterms:created>
  <dcterms:modified xsi:type="dcterms:W3CDTF">2015-07-21T16:02:00Z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20140701</vt:lpwstr>
  </property>
  <property fmtid="{D5CDD505-2E9C-101B-9397-08002B2CF9AE}" pid="4" name="Creator">
    <vt:lpwstr>Department of Veterans Affairs, Veterans Benefits Administration, Compensation Service, Procedures</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0x010100A3776AF772BF364D8E899CBB1EA8E540</vt:lpwstr>
  </property>
  <property fmtid="{D5CDD505-2E9C-101B-9397-08002B2CF9AE}" pid="8" name="Order0">
    <vt:lpwstr>1</vt:lpwstr>
  </property>
</Properties>
</file>