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32DC" w14:textId="77777777" w:rsidR="000434CA" w:rsidRPr="00FC6121" w:rsidRDefault="000434CA" w:rsidP="000434CA">
      <w:pPr>
        <w:pStyle w:val="Heading2"/>
      </w:pPr>
      <w:r w:rsidRPr="00FC6121">
        <w:fldChar w:fldCharType="begin">
          <w:fldData xml:space="preserve">RgBvAG4AdABTAGUAdABGAG8AbgB0AFMAZQB0AEYAbwBuAHQAUwBlAHQARgBvAG4AdABTAGUAdABp
AG0AaQBzAHQAeQBsAGUAcwAuAHgAbQBsAA==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RgBvAG4AdABTAGUAdABGAG8AbgB0AFMAZQB0AEYAbwBuAHQAUwBlAHQARgBvAG4AdABTAGUAdABp
AG0AaQBzAHQAeQBsAGUAcwAuAHgAbQBsAA==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RgBvAG4AdABTAGUAdABGAG8AbgB0AFMAZQB0AEYAbwBuAHQAUwBlAHQARgBvAG4AdABTAGUAdABp
AG0AaQBzAHQAeQBsAGUAcwAuAHgAbQBsAA==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RgBvAG4AdABTAGUAdABGAG8AbgB0AFMAZQB0AEYAbwBuAHQAUwBlAHQAaQBtAGkAcwB0AHkAbABl
AHMALgB4AG0AbAA=
</w:fldData>
        </w:fldChar>
      </w:r>
      <w:r w:rsidRPr="00FC6121">
        <w:instrText xml:space="preserve"> ADDIN  \* MERGEFORMAT </w:instrText>
      </w:r>
      <w:r w:rsidRPr="00FC6121">
        <w:fldChar w:fldCharType="end"/>
      </w:r>
      <w:r w:rsidRPr="00FC6121">
        <w:t>Chapter 1.  Structure of the Veterans Service Center (VSC)</w:t>
      </w:r>
    </w:p>
    <w:p w14:paraId="193A32DD" w14:textId="77777777" w:rsidR="000434CA" w:rsidRPr="00FC6121" w:rsidRDefault="000434CA" w:rsidP="000434CA">
      <w:pPr>
        <w:pStyle w:val="Heading4"/>
      </w:pPr>
      <w:r w:rsidRPr="00FC6121">
        <w:t>1.  Basic Components of the Veterans Benefits Administration’s (VBA’s) Claim-Processing Model for VSCs</w:t>
      </w:r>
    </w:p>
    <w:p w14:paraId="193A32DE"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2E1" w14:textId="77777777" w:rsidTr="0086433B">
        <w:tc>
          <w:tcPr>
            <w:tcW w:w="1728" w:type="dxa"/>
            <w:shd w:val="clear" w:color="auto" w:fill="auto"/>
          </w:tcPr>
          <w:p w14:paraId="193A32DF" w14:textId="77777777" w:rsidR="000434CA" w:rsidRPr="00FC6121" w:rsidRDefault="000434CA" w:rsidP="0086433B">
            <w:pPr>
              <w:pStyle w:val="Heading5"/>
            </w:pPr>
            <w:r w:rsidRPr="00FC6121">
              <w:t>Change Date</w:t>
            </w:r>
          </w:p>
        </w:tc>
        <w:tc>
          <w:tcPr>
            <w:tcW w:w="7740" w:type="dxa"/>
            <w:shd w:val="clear" w:color="auto" w:fill="auto"/>
          </w:tcPr>
          <w:p w14:paraId="193A32E0" w14:textId="5DEC3246" w:rsidR="000434CA" w:rsidRPr="00FC6121" w:rsidRDefault="00FC6121" w:rsidP="000434CA">
            <w:pPr>
              <w:pStyle w:val="BlockText"/>
            </w:pPr>
            <w:r w:rsidRPr="00FC6121">
              <w:t>July 15, 2014</w:t>
            </w:r>
          </w:p>
        </w:tc>
      </w:tr>
    </w:tbl>
    <w:p w14:paraId="193A32E2"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2F5" w14:textId="77777777" w:rsidTr="0086433B">
        <w:tc>
          <w:tcPr>
            <w:tcW w:w="1728" w:type="dxa"/>
            <w:shd w:val="clear" w:color="auto" w:fill="auto"/>
          </w:tcPr>
          <w:p w14:paraId="193A32E3" w14:textId="77777777" w:rsidR="000434CA" w:rsidRPr="00FC6121" w:rsidRDefault="000434CA" w:rsidP="0086433B">
            <w:pPr>
              <w:pStyle w:val="Heading5"/>
            </w:pPr>
            <w:r w:rsidRPr="00FC6121">
              <w:t>a.  Basic Components of VBA’s Claims-Processing Model for VSCs</w:t>
            </w:r>
          </w:p>
        </w:tc>
        <w:tc>
          <w:tcPr>
            <w:tcW w:w="7740" w:type="dxa"/>
            <w:shd w:val="clear" w:color="auto" w:fill="auto"/>
          </w:tcPr>
          <w:p w14:paraId="193A32E4" w14:textId="77777777" w:rsidR="000434CA" w:rsidRPr="00FC6121" w:rsidRDefault="000434CA" w:rsidP="000434CA">
            <w:pPr>
              <w:pStyle w:val="BlockText"/>
            </w:pPr>
            <w:r w:rsidRPr="00FC6121">
              <w:t>This section describes the claim-processing model that the Veterans Benefits Administration (VBA) has implemented in each of its Veterans Service Centers (VSCs).  The basic components of this model consist of</w:t>
            </w:r>
          </w:p>
          <w:p w14:paraId="193A32E5" w14:textId="77777777" w:rsidR="000434CA" w:rsidRPr="00FC6121" w:rsidRDefault="000434CA" w:rsidP="000434CA">
            <w:pPr>
              <w:pStyle w:val="BlockText"/>
            </w:pPr>
          </w:p>
          <w:p w14:paraId="193A32E6" w14:textId="77777777" w:rsidR="000434CA" w:rsidRPr="00FC6121" w:rsidRDefault="000434CA" w:rsidP="000434CA">
            <w:pPr>
              <w:pStyle w:val="BulletText1"/>
            </w:pPr>
            <w:r w:rsidRPr="00FC6121">
              <w:t>an intake processing center (IPC)</w:t>
            </w:r>
          </w:p>
          <w:p w14:paraId="193A32E7" w14:textId="77777777" w:rsidR="000434CA" w:rsidRPr="00FC6121" w:rsidRDefault="000434CA" w:rsidP="000434CA">
            <w:pPr>
              <w:pStyle w:val="BulletText1"/>
            </w:pPr>
            <w:r w:rsidRPr="00FC6121">
              <w:t>cross-functional teams</w:t>
            </w:r>
          </w:p>
          <w:p w14:paraId="193A32E8" w14:textId="77777777" w:rsidR="000434CA" w:rsidRPr="00FC6121" w:rsidRDefault="000434CA" w:rsidP="000434CA">
            <w:pPr>
              <w:pStyle w:val="BulletText1"/>
            </w:pPr>
            <w:r w:rsidRPr="00FC6121">
              <w:t>segmented, claim-processing lanes</w:t>
            </w:r>
          </w:p>
          <w:p w14:paraId="193A32E9" w14:textId="77777777" w:rsidR="000434CA" w:rsidRPr="00FC6121" w:rsidRDefault="000434CA" w:rsidP="000434CA">
            <w:pPr>
              <w:pStyle w:val="BulletText1"/>
            </w:pPr>
            <w:r w:rsidRPr="00FC6121">
              <w:t>an Appeals Team, and</w:t>
            </w:r>
          </w:p>
          <w:p w14:paraId="193A32EA" w14:textId="77777777" w:rsidR="000434CA" w:rsidRPr="00FC6121" w:rsidRDefault="000434CA" w:rsidP="000434CA">
            <w:pPr>
              <w:pStyle w:val="BulletText1"/>
            </w:pPr>
            <w:r w:rsidRPr="00FC6121">
              <w:t>a Public Contact Team.</w:t>
            </w:r>
          </w:p>
          <w:p w14:paraId="193A32EB" w14:textId="77777777" w:rsidR="000434CA" w:rsidRPr="00FC6121" w:rsidRDefault="000434CA" w:rsidP="000434CA">
            <w:pPr>
              <w:pStyle w:val="BlockText"/>
            </w:pPr>
          </w:p>
          <w:p w14:paraId="193A32EC" w14:textId="77777777" w:rsidR="000434CA" w:rsidRPr="00FC6121" w:rsidRDefault="000434CA" w:rsidP="000434CA">
            <w:pPr>
              <w:pStyle w:val="BlockText"/>
            </w:pPr>
            <w:r w:rsidRPr="00FC6121">
              <w:t>Only the Office of Field Operations may grant a request for deviation from the model described in this section.</w:t>
            </w:r>
          </w:p>
          <w:p w14:paraId="193A32ED" w14:textId="77777777" w:rsidR="000434CA" w:rsidRPr="00FC6121" w:rsidRDefault="000434CA" w:rsidP="000434CA">
            <w:pPr>
              <w:pStyle w:val="BlockText"/>
            </w:pPr>
          </w:p>
          <w:p w14:paraId="193A32EE" w14:textId="77777777" w:rsidR="000434CA" w:rsidRPr="00FC6121" w:rsidRDefault="000434CA" w:rsidP="000434CA">
            <w:pPr>
              <w:pStyle w:val="BlockText"/>
            </w:pPr>
            <w:r w:rsidRPr="00FC6121">
              <w:rPr>
                <w:b/>
                <w:i/>
              </w:rPr>
              <w:t>References</w:t>
            </w:r>
            <w:r w:rsidRPr="00FC6121">
              <w:t>:  For information about</w:t>
            </w:r>
          </w:p>
          <w:p w14:paraId="193A32EF" w14:textId="77777777" w:rsidR="000434CA" w:rsidRPr="00FC6121" w:rsidRDefault="000434CA" w:rsidP="000434CA">
            <w:pPr>
              <w:pStyle w:val="BulletText1"/>
            </w:pPr>
            <w:r w:rsidRPr="00FC6121">
              <w:t xml:space="preserve">IPCs, see </w:t>
            </w:r>
            <w:hyperlink r:id="rId13" w:history="1">
              <w:r w:rsidRPr="00FC6121">
                <w:rPr>
                  <w:rStyle w:val="Hyperlink"/>
                </w:rPr>
                <w:t>M21-1MR, Part III, Subpart i, 1.2</w:t>
              </w:r>
            </w:hyperlink>
          </w:p>
          <w:p w14:paraId="193A32F0" w14:textId="77777777" w:rsidR="000434CA" w:rsidRPr="00FC6121" w:rsidRDefault="000434CA" w:rsidP="000434CA">
            <w:pPr>
              <w:pStyle w:val="BulletText1"/>
            </w:pPr>
            <w:r w:rsidRPr="00FC6121">
              <w:t xml:space="preserve">cross-functional teams, see </w:t>
            </w:r>
            <w:hyperlink r:id="rId14" w:history="1">
              <w:r w:rsidRPr="00FC6121">
                <w:rPr>
                  <w:rStyle w:val="Hyperlink"/>
                </w:rPr>
                <w:t>M21-1MR, Part III, Subpart i, 1.4</w:t>
              </w:r>
            </w:hyperlink>
          </w:p>
          <w:p w14:paraId="193A32F1" w14:textId="77777777" w:rsidR="000434CA" w:rsidRPr="00FC6121" w:rsidRDefault="000434CA" w:rsidP="000434CA">
            <w:pPr>
              <w:pStyle w:val="BulletText1"/>
              <w:rPr>
                <w:rStyle w:val="Hyperlink"/>
              </w:rPr>
            </w:pPr>
            <w:r w:rsidRPr="00FC6121">
              <w:t xml:space="preserve">segmented, claim-processing lanes, see </w:t>
            </w:r>
            <w:hyperlink r:id="rId15" w:history="1">
              <w:r w:rsidRPr="00FC6121">
                <w:rPr>
                  <w:rStyle w:val="Hyperlink"/>
                </w:rPr>
                <w:t>M21-1MR, Part III, Subpart i, 1.3</w:t>
              </w:r>
            </w:hyperlink>
          </w:p>
          <w:p w14:paraId="193A32F2" w14:textId="77777777" w:rsidR="000434CA" w:rsidRPr="00FC6121" w:rsidRDefault="000434CA" w:rsidP="000434CA">
            <w:pPr>
              <w:pStyle w:val="BulletText1"/>
              <w:rPr>
                <w:rStyle w:val="Hyperlink"/>
              </w:rPr>
            </w:pPr>
            <w:r w:rsidRPr="00FC6121">
              <w:rPr>
                <w:rStyle w:val="Hyperlink"/>
              </w:rPr>
              <w:t xml:space="preserve">Appeals Teams, see </w:t>
            </w:r>
            <w:hyperlink r:id="rId16" w:history="1">
              <w:r w:rsidRPr="00FC6121">
                <w:rPr>
                  <w:rStyle w:val="Hyperlink"/>
                </w:rPr>
                <w:t>M21-1MR, Part III, Subpart i, 1.5</w:t>
              </w:r>
            </w:hyperlink>
          </w:p>
          <w:p w14:paraId="193A32F3" w14:textId="77777777" w:rsidR="000434CA" w:rsidRPr="00FC6121" w:rsidRDefault="000434CA" w:rsidP="000434CA">
            <w:pPr>
              <w:pStyle w:val="BulletText1"/>
            </w:pPr>
            <w:r w:rsidRPr="00FC6121">
              <w:t xml:space="preserve">Public Contact Teams, see </w:t>
            </w:r>
            <w:hyperlink r:id="rId17" w:history="1">
              <w:r w:rsidRPr="00FC6121">
                <w:rPr>
                  <w:rStyle w:val="Hyperlink"/>
                </w:rPr>
                <w:t>M21-1MR, Part III, Subpart i, 1.6</w:t>
              </w:r>
            </w:hyperlink>
            <w:r w:rsidRPr="00FC6121">
              <w:t>, or</w:t>
            </w:r>
          </w:p>
          <w:p w14:paraId="193A32F4" w14:textId="77777777" w:rsidR="000434CA" w:rsidRPr="00FC6121" w:rsidRDefault="000434CA" w:rsidP="000434CA">
            <w:pPr>
              <w:pStyle w:val="BulletText1"/>
            </w:pPr>
            <w:r w:rsidRPr="00FC6121">
              <w:t xml:space="preserve">the differences in the claim-processing models that VSCs and Pension Management Centers (PMCs) use, see </w:t>
            </w:r>
            <w:hyperlink r:id="rId18" w:history="1">
              <w:r w:rsidRPr="00FC6121">
                <w:rPr>
                  <w:rStyle w:val="Hyperlink"/>
                </w:rPr>
                <w:t>M21-1MR, Part V, Subchapter iv, 1.3</w:t>
              </w:r>
            </w:hyperlink>
            <w:r w:rsidRPr="00FC6121">
              <w:t>.</w:t>
            </w:r>
          </w:p>
        </w:tc>
      </w:tr>
    </w:tbl>
    <w:p w14:paraId="193A32F6" w14:textId="77777777" w:rsidR="000434CA" w:rsidRPr="00FC6121" w:rsidRDefault="000434CA" w:rsidP="000434CA">
      <w:pPr>
        <w:pStyle w:val="BlockLine"/>
      </w:pPr>
    </w:p>
    <w:p w14:paraId="193A32F7" w14:textId="77777777" w:rsidR="000434CA" w:rsidRPr="00FC6121" w:rsidRDefault="000434CA" w:rsidP="000434CA">
      <w:pPr>
        <w:pStyle w:val="Heading4"/>
      </w:pPr>
      <w:r w:rsidRPr="00FC6121">
        <w:br w:type="page"/>
      </w:r>
      <w:r w:rsidRPr="00FC6121">
        <w:lastRenderedPageBreak/>
        <w:t>2.  Intake Processing Centers (IPCs)</w:t>
      </w:r>
    </w:p>
    <w:p w14:paraId="193A32F8" w14:textId="77777777" w:rsidR="000434CA" w:rsidRPr="00FC6121" w:rsidRDefault="000434CA" w:rsidP="000434CA">
      <w:pPr>
        <w:pStyle w:val="BlockLine"/>
      </w:pPr>
      <w:r w:rsidRPr="00FC6121">
        <w:fldChar w:fldCharType="begin"/>
      </w:r>
      <w:r w:rsidRPr="00FC6121">
        <w:instrText xml:space="preserve"> PRIVATE INFOTYPE="OTHER"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300" w14:textId="77777777" w:rsidTr="0086433B">
        <w:tc>
          <w:tcPr>
            <w:tcW w:w="1728" w:type="dxa"/>
            <w:shd w:val="clear" w:color="auto" w:fill="auto"/>
          </w:tcPr>
          <w:p w14:paraId="193A32F9" w14:textId="77777777" w:rsidR="000434CA" w:rsidRPr="00FC6121" w:rsidRDefault="000434CA" w:rsidP="0086433B">
            <w:pPr>
              <w:pStyle w:val="Heading5"/>
            </w:pPr>
            <w:r w:rsidRPr="00FC6121">
              <w:br w:type="page"/>
              <w:t>Introduction</w:t>
            </w:r>
          </w:p>
        </w:tc>
        <w:tc>
          <w:tcPr>
            <w:tcW w:w="7740" w:type="dxa"/>
            <w:shd w:val="clear" w:color="auto" w:fill="auto"/>
          </w:tcPr>
          <w:p w14:paraId="193A32FA" w14:textId="77777777" w:rsidR="000434CA" w:rsidRPr="00FC6121" w:rsidRDefault="000434CA" w:rsidP="000434CA">
            <w:pPr>
              <w:pStyle w:val="BlockText"/>
            </w:pPr>
            <w:r w:rsidRPr="00FC6121">
              <w:t>This topic contains information about IPCs, including</w:t>
            </w:r>
          </w:p>
          <w:p w14:paraId="193A32FB" w14:textId="77777777" w:rsidR="000434CA" w:rsidRPr="00FC6121" w:rsidRDefault="000434CA" w:rsidP="000434CA">
            <w:pPr>
              <w:pStyle w:val="BlockText"/>
            </w:pPr>
          </w:p>
          <w:p w14:paraId="193A32FC" w14:textId="77777777" w:rsidR="000434CA" w:rsidRPr="00FC6121" w:rsidRDefault="000434CA" w:rsidP="000434CA">
            <w:pPr>
              <w:pStyle w:val="BulletText1"/>
            </w:pPr>
            <w:r w:rsidRPr="00FC6121">
              <w:t>composition of an IPC</w:t>
            </w:r>
          </w:p>
          <w:p w14:paraId="193A32FD" w14:textId="77777777" w:rsidR="000434CA" w:rsidRPr="00FC6121" w:rsidRDefault="000434CA" w:rsidP="000434CA">
            <w:pPr>
              <w:pStyle w:val="BulletText1"/>
            </w:pPr>
            <w:r w:rsidRPr="00FC6121">
              <w:t>IPC responsibilities</w:t>
            </w:r>
          </w:p>
          <w:p w14:paraId="193A32FE" w14:textId="77777777" w:rsidR="000434CA" w:rsidRPr="00FC6121" w:rsidRDefault="000434CA" w:rsidP="000434CA">
            <w:pPr>
              <w:pStyle w:val="BulletText1"/>
            </w:pPr>
            <w:r w:rsidRPr="00FC6121">
              <w:t>mailroom responsibilities, and</w:t>
            </w:r>
          </w:p>
          <w:p w14:paraId="193A32FF" w14:textId="77777777" w:rsidR="000434CA" w:rsidRPr="00FC6121" w:rsidRDefault="000434CA" w:rsidP="000434CA">
            <w:pPr>
              <w:pStyle w:val="BulletText1"/>
            </w:pPr>
            <w:r w:rsidRPr="00FC6121">
              <w:t>description of the flow of mail into and out of an IPC.</w:t>
            </w:r>
          </w:p>
        </w:tc>
      </w:tr>
    </w:tbl>
    <w:p w14:paraId="193A3301"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304" w14:textId="77777777" w:rsidTr="0086433B">
        <w:tc>
          <w:tcPr>
            <w:tcW w:w="1728" w:type="dxa"/>
            <w:shd w:val="clear" w:color="auto" w:fill="auto"/>
          </w:tcPr>
          <w:p w14:paraId="193A3302" w14:textId="77777777" w:rsidR="000434CA" w:rsidRPr="00FC6121" w:rsidRDefault="000434CA" w:rsidP="0086433B">
            <w:pPr>
              <w:pStyle w:val="Heading5"/>
            </w:pPr>
            <w:r w:rsidRPr="00FC6121">
              <w:t>Change Date</w:t>
            </w:r>
          </w:p>
        </w:tc>
        <w:tc>
          <w:tcPr>
            <w:tcW w:w="7740" w:type="dxa"/>
            <w:shd w:val="clear" w:color="auto" w:fill="auto"/>
          </w:tcPr>
          <w:p w14:paraId="193A3303" w14:textId="4951876A" w:rsidR="000434CA" w:rsidRPr="00FC6121" w:rsidRDefault="00FC6121" w:rsidP="000434CA">
            <w:pPr>
              <w:pStyle w:val="BlockText"/>
            </w:pPr>
            <w:r w:rsidRPr="00FC6121">
              <w:t>July 15, 2014</w:t>
            </w:r>
          </w:p>
        </w:tc>
      </w:tr>
    </w:tbl>
    <w:p w14:paraId="193A3305"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311" w14:textId="77777777" w:rsidTr="0086433B">
        <w:tc>
          <w:tcPr>
            <w:tcW w:w="1728" w:type="dxa"/>
            <w:shd w:val="clear" w:color="auto" w:fill="auto"/>
          </w:tcPr>
          <w:p w14:paraId="193A3306" w14:textId="77777777" w:rsidR="000434CA" w:rsidRPr="00FC6121" w:rsidRDefault="000434CA" w:rsidP="0086433B">
            <w:pPr>
              <w:pStyle w:val="Heading5"/>
            </w:pPr>
            <w:r w:rsidRPr="00FC6121">
              <w:t>a.  Composition of an IPC</w:t>
            </w:r>
          </w:p>
        </w:tc>
        <w:tc>
          <w:tcPr>
            <w:tcW w:w="7740" w:type="dxa"/>
            <w:shd w:val="clear" w:color="auto" w:fill="auto"/>
          </w:tcPr>
          <w:p w14:paraId="193A3307" w14:textId="77777777" w:rsidR="000434CA" w:rsidRPr="00FC6121" w:rsidRDefault="000434CA" w:rsidP="000434CA">
            <w:pPr>
              <w:pStyle w:val="BlockText"/>
            </w:pPr>
            <w:r w:rsidRPr="00FC6121">
              <w:t>Each IPC is composed of a Coach and one or more</w:t>
            </w:r>
          </w:p>
          <w:p w14:paraId="193A3308" w14:textId="77777777" w:rsidR="000434CA" w:rsidRPr="00FC6121" w:rsidRDefault="000434CA" w:rsidP="000434CA">
            <w:pPr>
              <w:pStyle w:val="BlockText"/>
            </w:pPr>
          </w:p>
          <w:p w14:paraId="193A3309" w14:textId="77777777" w:rsidR="000434CA" w:rsidRPr="00FC6121" w:rsidRDefault="000434CA" w:rsidP="000434CA">
            <w:pPr>
              <w:pStyle w:val="BulletText1"/>
            </w:pPr>
            <w:r w:rsidRPr="00FC6121">
              <w:t>Intake Analysts (IAs) (certified GS-11 Veterans Service Representatives (VSRs) or GS-12 Senior VSRs (SVSRs))</w:t>
            </w:r>
          </w:p>
          <w:p w14:paraId="193A330A" w14:textId="77777777" w:rsidR="000434CA" w:rsidRPr="00FC6121" w:rsidRDefault="000434CA" w:rsidP="000434CA">
            <w:pPr>
              <w:pStyle w:val="BulletText1"/>
            </w:pPr>
            <w:r w:rsidRPr="00FC6121">
              <w:t>Claims Assistants (CAs)</w:t>
            </w:r>
          </w:p>
          <w:p w14:paraId="193A330B" w14:textId="77777777" w:rsidR="000434CA" w:rsidRPr="00FC6121" w:rsidRDefault="000434CA" w:rsidP="000434CA">
            <w:pPr>
              <w:pStyle w:val="BulletText1"/>
            </w:pPr>
            <w:r w:rsidRPr="00FC6121">
              <w:t xml:space="preserve">File Clerks, and </w:t>
            </w:r>
          </w:p>
          <w:p w14:paraId="193A330C" w14:textId="77777777" w:rsidR="000434CA" w:rsidRPr="00FC6121" w:rsidRDefault="000434CA" w:rsidP="000434CA">
            <w:pPr>
              <w:pStyle w:val="BulletText1"/>
            </w:pPr>
            <w:r w:rsidRPr="00FC6121">
              <w:t>Mail Clerks (only if the VSC is responsible for mailroom operations).</w:t>
            </w:r>
          </w:p>
          <w:p w14:paraId="193A330D" w14:textId="77777777" w:rsidR="000434CA" w:rsidRPr="00FC6121" w:rsidRDefault="000434CA" w:rsidP="000434CA">
            <w:pPr>
              <w:pStyle w:val="BlockText"/>
            </w:pPr>
          </w:p>
          <w:p w14:paraId="193A330E" w14:textId="77777777" w:rsidR="000434CA" w:rsidRPr="00FC6121" w:rsidRDefault="000434CA" w:rsidP="000434CA">
            <w:pPr>
              <w:pStyle w:val="BlockText"/>
            </w:pPr>
            <w:r w:rsidRPr="00FC6121">
              <w:rPr>
                <w:b/>
                <w:i/>
              </w:rPr>
              <w:t>Note</w:t>
            </w:r>
            <w:r w:rsidRPr="00FC6121">
              <w:t>:  As a local option, VSCs may add to their IPC one or more</w:t>
            </w:r>
          </w:p>
          <w:p w14:paraId="193A330F" w14:textId="77777777" w:rsidR="000434CA" w:rsidRPr="00FC6121" w:rsidRDefault="000434CA" w:rsidP="000434CA">
            <w:pPr>
              <w:pStyle w:val="BulletText1"/>
            </w:pPr>
            <w:r w:rsidRPr="00FC6121">
              <w:t>Assistant Coaches, and/or</w:t>
            </w:r>
          </w:p>
          <w:p w14:paraId="193A3310" w14:textId="77777777" w:rsidR="000434CA" w:rsidRPr="00FC6121" w:rsidRDefault="000434CA" w:rsidP="000434CA">
            <w:pPr>
              <w:pStyle w:val="BulletText1"/>
            </w:pPr>
            <w:r w:rsidRPr="00FC6121">
              <w:t>Program Support Assistants/Clerks.</w:t>
            </w:r>
          </w:p>
        </w:tc>
      </w:tr>
    </w:tbl>
    <w:p w14:paraId="193A3312" w14:textId="77777777" w:rsidR="000434CA" w:rsidRPr="00FC6121" w:rsidRDefault="000434CA" w:rsidP="000434CA">
      <w:pPr>
        <w:pStyle w:val="ContinuedOnNextPa"/>
      </w:pPr>
      <w:r w:rsidRPr="00FC6121">
        <w:t>Continued on next page</w:t>
      </w:r>
    </w:p>
    <w:p w14:paraId="193A3313" w14:textId="77777777" w:rsidR="000434CA" w:rsidRPr="00FC6121" w:rsidRDefault="000434CA" w:rsidP="000434CA">
      <w:pPr>
        <w:rPr>
          <w:i/>
          <w:sz w:val="20"/>
          <w:szCs w:val="20"/>
        </w:rPr>
      </w:pPr>
      <w:r w:rsidRPr="00FC6121">
        <w:br w:type="page"/>
      </w:r>
    </w:p>
    <w:p w14:paraId="193A3314"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15"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318" w14:textId="77777777" w:rsidTr="0086433B">
        <w:tc>
          <w:tcPr>
            <w:tcW w:w="1728" w:type="dxa"/>
            <w:shd w:val="clear" w:color="auto" w:fill="auto"/>
          </w:tcPr>
          <w:p w14:paraId="193A3316" w14:textId="77777777" w:rsidR="000434CA" w:rsidRPr="00FC6121" w:rsidRDefault="000434CA" w:rsidP="0086433B">
            <w:pPr>
              <w:pStyle w:val="Heading5"/>
            </w:pPr>
            <w:r w:rsidRPr="00FC6121">
              <w:t>b.  IPC Responsibilities</w:t>
            </w:r>
          </w:p>
        </w:tc>
        <w:tc>
          <w:tcPr>
            <w:tcW w:w="7740" w:type="dxa"/>
            <w:shd w:val="clear" w:color="auto" w:fill="auto"/>
          </w:tcPr>
          <w:p w14:paraId="193A3317" w14:textId="77777777" w:rsidR="000434CA" w:rsidRPr="00FC6121" w:rsidRDefault="000434CA" w:rsidP="000434CA">
            <w:pPr>
              <w:pStyle w:val="BlockText"/>
            </w:pPr>
            <w:r w:rsidRPr="00FC6121">
              <w:t>The table below contains a list of tasks for which IPCs are responsible.  It also identifies which employee, by position title, is responsible for performing the tasks.</w:t>
            </w:r>
          </w:p>
        </w:tc>
      </w:tr>
    </w:tbl>
    <w:p w14:paraId="193A3319"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5"/>
        <w:gridCol w:w="6391"/>
      </w:tblGrid>
      <w:tr w:rsidR="000434CA" w:rsidRPr="00FC6121" w14:paraId="193A331C" w14:textId="77777777" w:rsidTr="0086433B">
        <w:tc>
          <w:tcPr>
            <w:tcW w:w="1206" w:type="dxa"/>
            <w:shd w:val="clear" w:color="auto" w:fill="auto"/>
          </w:tcPr>
          <w:p w14:paraId="193A331A" w14:textId="77777777" w:rsidR="000434CA" w:rsidRPr="00FC6121" w:rsidRDefault="000434CA" w:rsidP="000434CA">
            <w:pPr>
              <w:pStyle w:val="TableHeaderText"/>
            </w:pPr>
            <w:r w:rsidRPr="00FC6121">
              <w:t>Position Title</w:t>
            </w:r>
          </w:p>
        </w:tc>
        <w:tc>
          <w:tcPr>
            <w:tcW w:w="6394" w:type="dxa"/>
            <w:shd w:val="clear" w:color="auto" w:fill="auto"/>
          </w:tcPr>
          <w:p w14:paraId="193A331B" w14:textId="77777777" w:rsidR="000434CA" w:rsidRPr="00FC6121" w:rsidRDefault="000434CA" w:rsidP="000434CA">
            <w:pPr>
              <w:pStyle w:val="TableHeaderText"/>
            </w:pPr>
            <w:r w:rsidRPr="00FC6121">
              <w:t>Responsibilities</w:t>
            </w:r>
          </w:p>
        </w:tc>
      </w:tr>
      <w:tr w:rsidR="000434CA" w:rsidRPr="00FC6121" w14:paraId="193A3329" w14:textId="77777777" w:rsidTr="0086433B">
        <w:tc>
          <w:tcPr>
            <w:tcW w:w="1206" w:type="dxa"/>
            <w:shd w:val="clear" w:color="auto" w:fill="auto"/>
          </w:tcPr>
          <w:p w14:paraId="193A331D" w14:textId="77777777" w:rsidR="000434CA" w:rsidRPr="00FC6121" w:rsidRDefault="000434CA" w:rsidP="000434CA">
            <w:pPr>
              <w:pStyle w:val="TableText"/>
            </w:pPr>
            <w:r w:rsidRPr="00FC6121">
              <w:t>Intake Analyst</w:t>
            </w:r>
          </w:p>
        </w:tc>
        <w:tc>
          <w:tcPr>
            <w:tcW w:w="6394" w:type="dxa"/>
            <w:shd w:val="clear" w:color="auto" w:fill="auto"/>
          </w:tcPr>
          <w:p w14:paraId="193A331E" w14:textId="77777777" w:rsidR="000434CA" w:rsidRPr="00FC6121" w:rsidRDefault="000434CA" w:rsidP="000434CA">
            <w:pPr>
              <w:pStyle w:val="BulletText1"/>
              <w:rPr>
                <w:color w:val="auto"/>
              </w:rPr>
            </w:pPr>
            <w:r w:rsidRPr="00FC6121">
              <w:rPr>
                <w:color w:val="auto"/>
              </w:rPr>
              <w:t xml:space="preserve">take the actions described in stages 2, 3, and 4 of the process outlined in </w:t>
            </w:r>
            <w:hyperlink r:id="rId19" w:history="1">
              <w:r w:rsidRPr="00FC6121">
                <w:rPr>
                  <w:rStyle w:val="Hyperlink"/>
                </w:rPr>
                <w:t>M21-1MR, Part III, Subpart i, 1.2.d</w:t>
              </w:r>
            </w:hyperlink>
          </w:p>
          <w:p w14:paraId="193A331F" w14:textId="77777777" w:rsidR="000434CA" w:rsidRPr="00FC6121" w:rsidRDefault="000434CA" w:rsidP="000434CA">
            <w:pPr>
              <w:pStyle w:val="BulletText1"/>
              <w:rPr>
                <w:color w:val="auto"/>
              </w:rPr>
            </w:pPr>
            <w:r w:rsidRPr="00FC6121">
              <w:rPr>
                <w:color w:val="auto"/>
              </w:rPr>
              <w:t>maintain the Military File</w:t>
            </w:r>
          </w:p>
          <w:p w14:paraId="193A3320" w14:textId="77777777" w:rsidR="000434CA" w:rsidRPr="00FC6121" w:rsidRDefault="000434CA" w:rsidP="000434CA">
            <w:pPr>
              <w:pStyle w:val="BulletText1"/>
              <w:rPr>
                <w:color w:val="auto"/>
              </w:rPr>
            </w:pPr>
            <w:r w:rsidRPr="00FC6121">
              <w:rPr>
                <w:color w:val="auto"/>
              </w:rPr>
              <w:t>maintain a log of mail the VSC receives that requires processing by a PMC and prepare the mail for shipment to the appropriate PMC at the end of each day</w:t>
            </w:r>
          </w:p>
          <w:p w14:paraId="193A3321" w14:textId="77777777" w:rsidR="000434CA" w:rsidRPr="00FC6121" w:rsidRDefault="000434CA" w:rsidP="000434CA">
            <w:pPr>
              <w:pStyle w:val="BulletText1"/>
              <w:rPr>
                <w:color w:val="auto"/>
              </w:rPr>
            </w:pPr>
            <w:r w:rsidRPr="00FC6121">
              <w:rPr>
                <w:color w:val="auto"/>
              </w:rPr>
              <w:t>download and print claims the VSC receives through the Veterans Online Application (VONAPP)</w:t>
            </w:r>
          </w:p>
          <w:p w14:paraId="193A3322" w14:textId="77777777" w:rsidR="000434CA" w:rsidRPr="00FC6121" w:rsidRDefault="000434CA" w:rsidP="000434CA">
            <w:pPr>
              <w:pStyle w:val="BulletText1"/>
              <w:rPr>
                <w:color w:val="auto"/>
              </w:rPr>
            </w:pPr>
            <w:r w:rsidRPr="00FC6121">
              <w:rPr>
                <w:color w:val="auto"/>
              </w:rPr>
              <w:t>manage the unassigned work queue in the Veterans Benefits Management System (VBMS)</w:t>
            </w:r>
          </w:p>
          <w:p w14:paraId="193A3323" w14:textId="77777777" w:rsidR="000434CA" w:rsidRPr="00FC6121" w:rsidRDefault="000434CA" w:rsidP="000434CA">
            <w:pPr>
              <w:pStyle w:val="BulletText1"/>
              <w:rPr>
                <w:color w:val="auto"/>
              </w:rPr>
            </w:pPr>
            <w:r w:rsidRPr="00FC6121">
              <w:rPr>
                <w:color w:val="auto"/>
              </w:rPr>
              <w:t xml:space="preserve">monitor the Public Contact Team and Chapter 35 mailboxes (This includes printing out e-mails and introducing them into the process described in </w:t>
            </w:r>
            <w:hyperlink r:id="rId20" w:history="1">
              <w:r w:rsidRPr="00FC6121">
                <w:rPr>
                  <w:rStyle w:val="Hyperlink"/>
                </w:rPr>
                <w:t>M21-1MR, Part III, Subpart i, 1.2.d</w:t>
              </w:r>
            </w:hyperlink>
            <w:r w:rsidRPr="00FC6121">
              <w:rPr>
                <w:color w:val="auto"/>
              </w:rPr>
              <w:t>.), and</w:t>
            </w:r>
          </w:p>
          <w:p w14:paraId="193A3324" w14:textId="77777777" w:rsidR="000434CA" w:rsidRPr="00FC6121" w:rsidRDefault="000434CA" w:rsidP="000434CA">
            <w:pPr>
              <w:pStyle w:val="BulletText1"/>
              <w:rPr>
                <w:color w:val="auto"/>
              </w:rPr>
            </w:pPr>
            <w:r w:rsidRPr="00FC6121">
              <w:rPr>
                <w:color w:val="auto"/>
              </w:rPr>
              <w:t>pick up, date-stamp, and route incoming faxes to the appropriate VSC personnel.</w:t>
            </w:r>
          </w:p>
          <w:p w14:paraId="193A3325" w14:textId="77777777" w:rsidR="000434CA" w:rsidRPr="00FC6121" w:rsidRDefault="000434CA" w:rsidP="000434CA">
            <w:pPr>
              <w:pStyle w:val="TableText"/>
            </w:pPr>
          </w:p>
          <w:p w14:paraId="193A3326" w14:textId="77777777" w:rsidR="000434CA" w:rsidRPr="00FC6121" w:rsidRDefault="000434CA" w:rsidP="000434CA">
            <w:pPr>
              <w:pStyle w:val="TableText"/>
            </w:pPr>
            <w:r w:rsidRPr="00FC6121">
              <w:rPr>
                <w:b/>
                <w:i/>
              </w:rPr>
              <w:t>Reference</w:t>
            </w:r>
            <w:r w:rsidRPr="00FC6121">
              <w:t>: For more information about</w:t>
            </w:r>
          </w:p>
          <w:p w14:paraId="193A3327" w14:textId="77777777" w:rsidR="000434CA" w:rsidRPr="00FC6121" w:rsidRDefault="000434CA" w:rsidP="000434CA">
            <w:pPr>
              <w:pStyle w:val="BulletText1"/>
            </w:pPr>
            <w:r w:rsidRPr="00FC6121">
              <w:t xml:space="preserve">the Military File, see </w:t>
            </w:r>
            <w:hyperlink r:id="rId21" w:history="1">
              <w:r w:rsidRPr="00FC6121">
                <w:rPr>
                  <w:rStyle w:val="Hyperlink"/>
                </w:rPr>
                <w:t>M21-1MR, Part III, Subpart ii, 4.H.25</w:t>
              </w:r>
            </w:hyperlink>
            <w:r w:rsidRPr="00FC6121">
              <w:t>, or</w:t>
            </w:r>
          </w:p>
          <w:p w14:paraId="193A3328" w14:textId="77777777" w:rsidR="000434CA" w:rsidRPr="00FC6121" w:rsidRDefault="000434CA" w:rsidP="000434CA">
            <w:pPr>
              <w:pStyle w:val="BulletText1"/>
            </w:pPr>
            <w:r w:rsidRPr="00FC6121">
              <w:t xml:space="preserve">VBMS and management of the unassigned work queue, see the </w:t>
            </w:r>
            <w:hyperlink r:id="rId22" w:history="1">
              <w:r w:rsidRPr="00FC6121">
                <w:rPr>
                  <w:rStyle w:val="Hyperlink"/>
                  <w:i/>
                </w:rPr>
                <w:t>VBMS User Guide</w:t>
              </w:r>
            </w:hyperlink>
            <w:r w:rsidRPr="00FC6121">
              <w:t>.</w:t>
            </w:r>
          </w:p>
        </w:tc>
      </w:tr>
    </w:tbl>
    <w:p w14:paraId="193A332A" w14:textId="77777777" w:rsidR="000434CA" w:rsidRPr="00FC6121" w:rsidRDefault="000434CA" w:rsidP="000434CA">
      <w:pPr>
        <w:pStyle w:val="ContinuedOnNextPa"/>
      </w:pPr>
      <w:r w:rsidRPr="00FC6121">
        <w:t>Continued on next page</w:t>
      </w:r>
    </w:p>
    <w:p w14:paraId="193A332B" w14:textId="77777777" w:rsidR="000434CA" w:rsidRPr="00FC6121" w:rsidRDefault="000434CA" w:rsidP="000434CA">
      <w:r w:rsidRPr="00FC6121">
        <w:br w:type="page"/>
      </w:r>
    </w:p>
    <w:p w14:paraId="193A332C"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2D"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32F" w14:textId="77777777" w:rsidTr="0086433B">
        <w:tc>
          <w:tcPr>
            <w:tcW w:w="5000" w:type="pct"/>
            <w:shd w:val="clear" w:color="auto" w:fill="auto"/>
          </w:tcPr>
          <w:p w14:paraId="193A332E" w14:textId="77777777" w:rsidR="000434CA" w:rsidRPr="00FC6121" w:rsidRDefault="005A0FFF" w:rsidP="0086433B">
            <w:pPr>
              <w:pStyle w:val="ContinuedTableLabe"/>
            </w:pPr>
            <w:fldSimple w:instr=" STYLEREF &quot;Block Label&quot; ">
              <w:r w:rsidR="000434CA" w:rsidRPr="00FC6121">
                <w:rPr>
                  <w:noProof/>
                </w:rPr>
                <w:t>b.  IPC Responsibilities</w:t>
              </w:r>
            </w:fldSimple>
            <w:r w:rsidR="000434CA" w:rsidRPr="00FC6121">
              <w:t xml:space="preserve"> </w:t>
            </w:r>
            <w:r w:rsidR="000434CA" w:rsidRPr="00FC6121">
              <w:rPr>
                <w:b w:val="0"/>
              </w:rPr>
              <w:t>(continued)</w:t>
            </w:r>
          </w:p>
        </w:tc>
      </w:tr>
    </w:tbl>
    <w:p w14:paraId="193A3330"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5"/>
        <w:gridCol w:w="6391"/>
      </w:tblGrid>
      <w:tr w:rsidR="000434CA" w:rsidRPr="00FC6121" w14:paraId="193A3333" w14:textId="77777777" w:rsidTr="0086433B">
        <w:tc>
          <w:tcPr>
            <w:tcW w:w="1206" w:type="dxa"/>
            <w:shd w:val="clear" w:color="auto" w:fill="auto"/>
          </w:tcPr>
          <w:p w14:paraId="193A3331" w14:textId="77777777" w:rsidR="000434CA" w:rsidRPr="00FC6121" w:rsidRDefault="000434CA" w:rsidP="000434CA">
            <w:pPr>
              <w:pStyle w:val="TableHeaderText"/>
            </w:pPr>
            <w:r w:rsidRPr="00FC6121">
              <w:t>Position Title</w:t>
            </w:r>
          </w:p>
        </w:tc>
        <w:tc>
          <w:tcPr>
            <w:tcW w:w="6394" w:type="dxa"/>
            <w:shd w:val="clear" w:color="auto" w:fill="auto"/>
          </w:tcPr>
          <w:p w14:paraId="193A3332" w14:textId="77777777" w:rsidR="000434CA" w:rsidRPr="00FC6121" w:rsidRDefault="000434CA" w:rsidP="000434CA">
            <w:pPr>
              <w:pStyle w:val="TableHeaderText"/>
            </w:pPr>
            <w:r w:rsidRPr="00FC6121">
              <w:t>Responsibilities</w:t>
            </w:r>
          </w:p>
        </w:tc>
      </w:tr>
      <w:tr w:rsidR="000434CA" w:rsidRPr="00FC6121" w14:paraId="193A3346" w14:textId="77777777" w:rsidTr="0086433B">
        <w:tc>
          <w:tcPr>
            <w:tcW w:w="1206" w:type="dxa"/>
            <w:shd w:val="clear" w:color="auto" w:fill="auto"/>
          </w:tcPr>
          <w:p w14:paraId="193A3334" w14:textId="77777777" w:rsidR="000434CA" w:rsidRPr="00FC6121" w:rsidRDefault="000434CA" w:rsidP="000434CA">
            <w:pPr>
              <w:pStyle w:val="TableText"/>
            </w:pPr>
            <w:r w:rsidRPr="00FC6121">
              <w:t>Claims Assistant</w:t>
            </w:r>
          </w:p>
        </w:tc>
        <w:tc>
          <w:tcPr>
            <w:tcW w:w="6394" w:type="dxa"/>
            <w:shd w:val="clear" w:color="auto" w:fill="auto"/>
          </w:tcPr>
          <w:p w14:paraId="193A3335" w14:textId="77777777" w:rsidR="000434CA" w:rsidRPr="00FC6121" w:rsidRDefault="000434CA" w:rsidP="000434CA">
            <w:pPr>
              <w:pStyle w:val="BulletText1"/>
            </w:pPr>
            <w:r w:rsidRPr="00FC6121">
              <w:t xml:space="preserve">take the actions described in </w:t>
            </w:r>
            <w:hyperlink r:id="rId23" w:history="1">
              <w:r w:rsidRPr="00FC6121">
                <w:rPr>
                  <w:rStyle w:val="Hyperlink"/>
                </w:rPr>
                <w:t>M21-1MR, Part III, Subpart i, 1.2.d</w:t>
              </w:r>
            </w:hyperlink>
            <w:r w:rsidRPr="00FC6121">
              <w:t xml:space="preserve"> that are the responsibility of Claims Assistants</w:t>
            </w:r>
          </w:p>
          <w:p w14:paraId="193A3336" w14:textId="77777777" w:rsidR="000434CA" w:rsidRPr="00FC6121" w:rsidRDefault="000434CA" w:rsidP="000434CA">
            <w:pPr>
              <w:pStyle w:val="BulletText1"/>
            </w:pPr>
            <w:r w:rsidRPr="00FC6121">
              <w:t>handle requests for the permanent or temporary transfer of claims folders out of the VSC (This includes claims folders transferred to other regional offices (ROs) in connection with work-brokering arrangements.)</w:t>
            </w:r>
          </w:p>
          <w:p w14:paraId="193A3337" w14:textId="77777777" w:rsidR="000434CA" w:rsidRPr="00FC6121" w:rsidRDefault="000434CA" w:rsidP="000434CA">
            <w:pPr>
              <w:pStyle w:val="BulletText1"/>
            </w:pPr>
            <w:r w:rsidRPr="00FC6121">
              <w:t>update the Control of Veterans Records System (COVERS) to reflect the</w:t>
            </w:r>
          </w:p>
          <w:p w14:paraId="193A3338" w14:textId="77777777" w:rsidR="000434CA" w:rsidRPr="00FC6121" w:rsidRDefault="000434CA" w:rsidP="000434CA">
            <w:pPr>
              <w:pStyle w:val="BulletText2"/>
            </w:pPr>
            <w:r w:rsidRPr="00FC6121">
              <w:t>transfer of claims folders to locations outside of the RO, and</w:t>
            </w:r>
          </w:p>
          <w:p w14:paraId="193A3339" w14:textId="77777777" w:rsidR="000434CA" w:rsidRPr="00FC6121" w:rsidRDefault="000434CA" w:rsidP="000434CA">
            <w:pPr>
              <w:pStyle w:val="BulletText2"/>
            </w:pPr>
            <w:r w:rsidRPr="00FC6121">
              <w:t>receipt of claims folders transferred into the VSC</w:t>
            </w:r>
          </w:p>
          <w:p w14:paraId="193A333A" w14:textId="77777777" w:rsidR="000434CA" w:rsidRPr="00FC6121" w:rsidRDefault="000434CA" w:rsidP="000434CA">
            <w:pPr>
              <w:pStyle w:val="BulletText1"/>
            </w:pPr>
            <w:r w:rsidRPr="00FC6121">
              <w:t>consolidate claims folders or electronic folders (eFolders) that belong to the same Veteran</w:t>
            </w:r>
          </w:p>
          <w:p w14:paraId="193A333B" w14:textId="77777777" w:rsidR="000434CA" w:rsidRPr="00FC6121" w:rsidRDefault="000434CA" w:rsidP="000434CA">
            <w:pPr>
              <w:pStyle w:val="BulletText1"/>
            </w:pPr>
            <w:r w:rsidRPr="00FC6121">
              <w:t>repair damaged claims folders</w:t>
            </w:r>
          </w:p>
          <w:p w14:paraId="193A333C" w14:textId="77777777" w:rsidR="000434CA" w:rsidRPr="00FC6121" w:rsidRDefault="000434CA" w:rsidP="000434CA">
            <w:pPr>
              <w:pStyle w:val="BulletText1"/>
            </w:pPr>
            <w:r w:rsidRPr="00FC6121">
              <w:t>create additional volumes of a claims folder when the size of the claims folder or one of its volumes exceeds two and one-half inches, and</w:t>
            </w:r>
          </w:p>
          <w:p w14:paraId="193A333D" w14:textId="77777777" w:rsidR="000434CA" w:rsidRPr="00FC6121" w:rsidRDefault="000434CA" w:rsidP="000434CA">
            <w:pPr>
              <w:pStyle w:val="BulletText1"/>
            </w:pPr>
            <w:r w:rsidRPr="00FC6121">
              <w:t>prepare claims folders for shipment to designated vendors for conversion into an electronic format (scanning).</w:t>
            </w:r>
          </w:p>
          <w:p w14:paraId="193A333E" w14:textId="77777777" w:rsidR="000434CA" w:rsidRPr="00FC6121" w:rsidRDefault="000434CA" w:rsidP="000434CA">
            <w:pPr>
              <w:pStyle w:val="TableText"/>
            </w:pPr>
          </w:p>
          <w:p w14:paraId="193A333F" w14:textId="77777777" w:rsidR="000434CA" w:rsidRPr="00FC6121" w:rsidRDefault="000434CA" w:rsidP="000434CA">
            <w:pPr>
              <w:pStyle w:val="TableText"/>
            </w:pPr>
            <w:r w:rsidRPr="00FC6121">
              <w:rPr>
                <w:b/>
                <w:i/>
              </w:rPr>
              <w:t>Reference</w:t>
            </w:r>
            <w:r w:rsidRPr="00FC6121">
              <w:t>:  For more information about</w:t>
            </w:r>
          </w:p>
          <w:p w14:paraId="193A3340" w14:textId="77777777" w:rsidR="000434CA" w:rsidRPr="00FC6121" w:rsidRDefault="000434CA" w:rsidP="000434CA">
            <w:pPr>
              <w:pStyle w:val="BulletText1"/>
            </w:pPr>
            <w:r w:rsidRPr="00FC6121">
              <w:t>brokering/transferring claims in VBMS, see the VBMS</w:t>
            </w:r>
            <w:hyperlink r:id="rId24" w:history="1">
              <w:r w:rsidRPr="00FC6121">
                <w:rPr>
                  <w:rStyle w:val="Hyperlink"/>
                </w:rPr>
                <w:t xml:space="preserve"> job instruction sheet</w:t>
              </w:r>
            </w:hyperlink>
            <w:r w:rsidRPr="00FC6121">
              <w:t xml:space="preserve"> titled </w:t>
            </w:r>
            <w:r w:rsidRPr="00FC6121">
              <w:rPr>
                <w:i/>
              </w:rPr>
              <w:t>Broker Claim</w:t>
            </w:r>
          </w:p>
          <w:p w14:paraId="193A3341" w14:textId="77777777" w:rsidR="000434CA" w:rsidRPr="00FC6121" w:rsidRDefault="000434CA" w:rsidP="000434CA">
            <w:pPr>
              <w:pStyle w:val="BulletText1"/>
            </w:pPr>
            <w:r w:rsidRPr="00FC6121">
              <w:t xml:space="preserve">using COVERS, see the </w:t>
            </w:r>
            <w:hyperlink r:id="rId25" w:history="1">
              <w:r w:rsidRPr="00FC6121">
                <w:rPr>
                  <w:rStyle w:val="Hyperlink"/>
                  <w:i/>
                </w:rPr>
                <w:t>COVERS User Guide</w:t>
              </w:r>
            </w:hyperlink>
          </w:p>
          <w:p w14:paraId="193A3342" w14:textId="77777777" w:rsidR="000434CA" w:rsidRPr="00FC6121" w:rsidRDefault="000434CA" w:rsidP="000434CA">
            <w:pPr>
              <w:pStyle w:val="BulletText1"/>
              <w:rPr>
                <w:color w:val="auto"/>
              </w:rPr>
            </w:pPr>
            <w:r w:rsidRPr="00FC6121">
              <w:t xml:space="preserve">transferring claims folders, see </w:t>
            </w:r>
            <w:hyperlink r:id="rId26" w:history="1">
              <w:r w:rsidRPr="00FC6121">
                <w:rPr>
                  <w:rStyle w:val="Hyperlink"/>
                </w:rPr>
                <w:t>M21-1MR, Part III, Subpart ii, 5.E</w:t>
              </w:r>
            </w:hyperlink>
            <w:r w:rsidRPr="00FC6121">
              <w:t xml:space="preserve"> and </w:t>
            </w:r>
            <w:hyperlink r:id="rId27" w:history="1">
              <w:r w:rsidRPr="00FC6121">
                <w:rPr>
                  <w:rStyle w:val="Hyperlink"/>
                </w:rPr>
                <w:t>F</w:t>
              </w:r>
            </w:hyperlink>
          </w:p>
          <w:p w14:paraId="193A3343" w14:textId="77777777" w:rsidR="000434CA" w:rsidRPr="00FC6121" w:rsidRDefault="000434CA" w:rsidP="000434CA">
            <w:pPr>
              <w:pStyle w:val="BulletText1"/>
              <w:rPr>
                <w:rStyle w:val="Hyperlink"/>
                <w:color w:val="auto"/>
              </w:rPr>
            </w:pPr>
            <w:r w:rsidRPr="00FC6121">
              <w:rPr>
                <w:color w:val="auto"/>
              </w:rPr>
              <w:t xml:space="preserve">transferring jurisdiction over an eFolder in Virtual VA, see the </w:t>
            </w:r>
            <w:hyperlink r:id="rId28" w:history="1">
              <w:r w:rsidRPr="00FC6121">
                <w:rPr>
                  <w:rStyle w:val="Hyperlink"/>
                  <w:i/>
                </w:rPr>
                <w:t>Virtual VA User Guide</w:t>
              </w:r>
            </w:hyperlink>
          </w:p>
          <w:p w14:paraId="193A3344" w14:textId="77777777" w:rsidR="000434CA" w:rsidRPr="00FC6121" w:rsidRDefault="000434CA" w:rsidP="000434CA">
            <w:pPr>
              <w:pStyle w:val="BulletText1"/>
            </w:pPr>
            <w:r w:rsidRPr="00FC6121">
              <w:t xml:space="preserve">folder maintenance, see </w:t>
            </w:r>
            <w:hyperlink r:id="rId29" w:history="1">
              <w:r w:rsidRPr="00FC6121">
                <w:rPr>
                  <w:rStyle w:val="Hyperlink"/>
                </w:rPr>
                <w:t>M21-1MR, Part III, Subpart ii, 4.G</w:t>
              </w:r>
            </w:hyperlink>
            <w:r w:rsidRPr="00FC6121">
              <w:t>, or</w:t>
            </w:r>
          </w:p>
          <w:p w14:paraId="193A3345" w14:textId="77777777" w:rsidR="000434CA" w:rsidRPr="00FC6121" w:rsidRDefault="000434CA" w:rsidP="000434CA">
            <w:pPr>
              <w:pStyle w:val="BulletText1"/>
            </w:pPr>
            <w:r w:rsidRPr="00FC6121">
              <w:t xml:space="preserve">shipping claims folders to scanning vendors, see the Transformation Initiatives and Pilots (TIP) sheet titled </w:t>
            </w:r>
            <w:hyperlink r:id="rId30" w:history="1">
              <w:r w:rsidRPr="00FC6121">
                <w:rPr>
                  <w:rStyle w:val="Hyperlink"/>
                  <w:i/>
                </w:rPr>
                <w:t>Veterans Claims Intake Program (VCIP)</w:t>
              </w:r>
            </w:hyperlink>
            <w:r w:rsidRPr="00FC6121">
              <w:t>.</w:t>
            </w:r>
          </w:p>
        </w:tc>
      </w:tr>
    </w:tbl>
    <w:p w14:paraId="193A3347" w14:textId="77777777" w:rsidR="000434CA" w:rsidRPr="00FC6121" w:rsidRDefault="000434CA" w:rsidP="000434CA">
      <w:pPr>
        <w:pStyle w:val="ContinuedOnNextPa"/>
      </w:pPr>
      <w:r w:rsidRPr="00FC6121">
        <w:t>Continued on next page</w:t>
      </w:r>
    </w:p>
    <w:p w14:paraId="193A3348" w14:textId="77777777" w:rsidR="000434CA" w:rsidRPr="00FC6121" w:rsidRDefault="000434CA" w:rsidP="000434CA">
      <w:r w:rsidRPr="00FC6121">
        <w:br w:type="page"/>
      </w:r>
    </w:p>
    <w:p w14:paraId="193A3349"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4A"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34C" w14:textId="77777777" w:rsidTr="0086433B">
        <w:tc>
          <w:tcPr>
            <w:tcW w:w="5000" w:type="pct"/>
            <w:shd w:val="clear" w:color="auto" w:fill="auto"/>
          </w:tcPr>
          <w:p w14:paraId="193A334B" w14:textId="77777777" w:rsidR="000434CA" w:rsidRPr="00FC6121" w:rsidRDefault="005A0FFF" w:rsidP="0086433B">
            <w:pPr>
              <w:pStyle w:val="ContinuedTableLabe"/>
            </w:pPr>
            <w:fldSimple w:instr=" STYLEREF &quot;Block Label&quot; ">
              <w:r w:rsidR="000434CA" w:rsidRPr="00FC6121">
                <w:rPr>
                  <w:noProof/>
                </w:rPr>
                <w:t>b.  IPC Responsibilities</w:t>
              </w:r>
            </w:fldSimple>
            <w:r w:rsidR="000434CA" w:rsidRPr="00FC6121">
              <w:t xml:space="preserve"> </w:t>
            </w:r>
            <w:r w:rsidR="000434CA" w:rsidRPr="00FC6121">
              <w:rPr>
                <w:b w:val="0"/>
              </w:rPr>
              <w:t>(continued)</w:t>
            </w:r>
          </w:p>
        </w:tc>
      </w:tr>
    </w:tbl>
    <w:p w14:paraId="193A334D"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5"/>
        <w:gridCol w:w="6391"/>
      </w:tblGrid>
      <w:tr w:rsidR="000434CA" w:rsidRPr="00FC6121" w14:paraId="193A3350" w14:textId="77777777" w:rsidTr="0086433B">
        <w:tc>
          <w:tcPr>
            <w:tcW w:w="1206" w:type="dxa"/>
            <w:shd w:val="clear" w:color="auto" w:fill="auto"/>
          </w:tcPr>
          <w:p w14:paraId="193A334E" w14:textId="77777777" w:rsidR="000434CA" w:rsidRPr="00FC6121" w:rsidRDefault="000434CA" w:rsidP="000434CA">
            <w:pPr>
              <w:pStyle w:val="TableHeaderText"/>
            </w:pPr>
            <w:r w:rsidRPr="00FC6121">
              <w:t>Position Title</w:t>
            </w:r>
          </w:p>
        </w:tc>
        <w:tc>
          <w:tcPr>
            <w:tcW w:w="6394" w:type="dxa"/>
            <w:shd w:val="clear" w:color="auto" w:fill="auto"/>
          </w:tcPr>
          <w:p w14:paraId="193A334F" w14:textId="77777777" w:rsidR="000434CA" w:rsidRPr="00FC6121" w:rsidRDefault="000434CA" w:rsidP="000434CA">
            <w:pPr>
              <w:pStyle w:val="TableHeaderText"/>
            </w:pPr>
            <w:r w:rsidRPr="00FC6121">
              <w:t>Responsibilities</w:t>
            </w:r>
          </w:p>
        </w:tc>
      </w:tr>
      <w:tr w:rsidR="000434CA" w:rsidRPr="00FC6121" w14:paraId="193A335B" w14:textId="77777777" w:rsidTr="0086433B">
        <w:tc>
          <w:tcPr>
            <w:tcW w:w="1206" w:type="dxa"/>
            <w:shd w:val="clear" w:color="auto" w:fill="auto"/>
          </w:tcPr>
          <w:p w14:paraId="193A3351" w14:textId="77777777" w:rsidR="000434CA" w:rsidRPr="00FC6121" w:rsidRDefault="000434CA" w:rsidP="000434CA">
            <w:pPr>
              <w:pStyle w:val="TableText"/>
            </w:pPr>
            <w:r w:rsidRPr="00FC6121">
              <w:t>File Clerk</w:t>
            </w:r>
          </w:p>
        </w:tc>
        <w:tc>
          <w:tcPr>
            <w:tcW w:w="6394" w:type="dxa"/>
            <w:shd w:val="clear" w:color="auto" w:fill="auto"/>
          </w:tcPr>
          <w:p w14:paraId="193A3352" w14:textId="77777777" w:rsidR="000434CA" w:rsidRPr="00FC6121" w:rsidRDefault="000434CA" w:rsidP="000434CA">
            <w:pPr>
              <w:pStyle w:val="BulletText1"/>
            </w:pPr>
            <w:r w:rsidRPr="00FC6121">
              <w:t xml:space="preserve">take the actions described in Stage 15 of the process outlined in </w:t>
            </w:r>
            <w:hyperlink r:id="rId31" w:history="1">
              <w:r w:rsidRPr="00FC6121">
                <w:rPr>
                  <w:rStyle w:val="Hyperlink"/>
                </w:rPr>
                <w:t>M21-1MR, Part III, Subpart i, 1.2.d</w:t>
              </w:r>
            </w:hyperlink>
          </w:p>
          <w:p w14:paraId="193A3353" w14:textId="77777777" w:rsidR="000434CA" w:rsidRPr="00FC6121" w:rsidRDefault="000434CA" w:rsidP="000434CA">
            <w:pPr>
              <w:pStyle w:val="BulletText1"/>
            </w:pPr>
            <w:r w:rsidRPr="00FC6121">
              <w:t>conduct searches for claims folders</w:t>
            </w:r>
          </w:p>
          <w:p w14:paraId="193A3354" w14:textId="77777777" w:rsidR="000434CA" w:rsidRPr="00FC6121" w:rsidRDefault="000434CA" w:rsidP="000434CA">
            <w:pPr>
              <w:pStyle w:val="BulletText1"/>
            </w:pPr>
            <w:r w:rsidRPr="00FC6121">
              <w:t xml:space="preserve">drop-file “drop mail” into claims folders </w:t>
            </w:r>
          </w:p>
          <w:p w14:paraId="193A3355" w14:textId="77777777" w:rsidR="000434CA" w:rsidRPr="00FC6121" w:rsidRDefault="000434CA" w:rsidP="000434CA">
            <w:pPr>
              <w:pStyle w:val="BulletText1"/>
            </w:pPr>
            <w:r w:rsidRPr="00FC6121">
              <w:t>check the sequencing of claims folders in the file bank</w:t>
            </w:r>
          </w:p>
          <w:p w14:paraId="193A3356" w14:textId="77777777" w:rsidR="000434CA" w:rsidRPr="00FC6121" w:rsidRDefault="000434CA" w:rsidP="000434CA">
            <w:pPr>
              <w:pStyle w:val="BulletText1"/>
            </w:pPr>
            <w:r w:rsidRPr="00FC6121">
              <w:t>re-file claims folders that are returned to the file bank</w:t>
            </w:r>
          </w:p>
          <w:p w14:paraId="193A3357" w14:textId="77777777" w:rsidR="000434CA" w:rsidRPr="00FC6121" w:rsidRDefault="000434CA" w:rsidP="000434CA">
            <w:pPr>
              <w:pStyle w:val="BulletText1"/>
            </w:pPr>
            <w:r w:rsidRPr="00FC6121">
              <w:t>ship claims folders to off-site locations, and</w:t>
            </w:r>
          </w:p>
          <w:p w14:paraId="193A3358" w14:textId="77777777" w:rsidR="000434CA" w:rsidRPr="00FC6121" w:rsidRDefault="000434CA" w:rsidP="000434CA">
            <w:pPr>
              <w:pStyle w:val="BulletText1"/>
            </w:pPr>
            <w:r w:rsidRPr="00FC6121">
              <w:t>retire and relocate claims folders.</w:t>
            </w:r>
          </w:p>
          <w:p w14:paraId="193A3359" w14:textId="77777777" w:rsidR="000434CA" w:rsidRPr="00FC6121" w:rsidRDefault="000434CA" w:rsidP="000434CA">
            <w:pPr>
              <w:pStyle w:val="TableText"/>
            </w:pPr>
          </w:p>
          <w:p w14:paraId="193A335A" w14:textId="77777777" w:rsidR="000434CA" w:rsidRPr="00FC6121" w:rsidRDefault="000434CA" w:rsidP="000434CA">
            <w:pPr>
              <w:pStyle w:val="TableText"/>
            </w:pPr>
            <w:r w:rsidRPr="00FC6121">
              <w:rPr>
                <w:b/>
                <w:bCs/>
                <w:i/>
                <w:iCs/>
              </w:rPr>
              <w:t>Reference</w:t>
            </w:r>
            <w:r w:rsidRPr="00FC6121">
              <w:t xml:space="preserve">:  For more information on drop-filing mail, searching for claims folders, and checking the sequencing of claims folders, see </w:t>
            </w:r>
            <w:hyperlink r:id="rId32" w:history="1">
              <w:r w:rsidRPr="00FC6121">
                <w:rPr>
                  <w:rStyle w:val="Hyperlink"/>
                </w:rPr>
                <w:t>M21-1MR, Part III, Subpart ii, 4.A</w:t>
              </w:r>
            </w:hyperlink>
            <w:r w:rsidRPr="00FC6121">
              <w:t xml:space="preserve"> and </w:t>
            </w:r>
            <w:hyperlink r:id="rId33" w:history="1">
              <w:r w:rsidRPr="00FC6121">
                <w:rPr>
                  <w:rStyle w:val="Hyperlink"/>
                </w:rPr>
                <w:t>B</w:t>
              </w:r>
            </w:hyperlink>
            <w:r w:rsidRPr="00FC6121">
              <w:t>.</w:t>
            </w:r>
          </w:p>
        </w:tc>
      </w:tr>
    </w:tbl>
    <w:p w14:paraId="193A335C" w14:textId="77777777" w:rsidR="000434CA" w:rsidRPr="00FC6121" w:rsidRDefault="000434CA" w:rsidP="000434CA"/>
    <w:tbl>
      <w:tblPr>
        <w:tblW w:w="7488" w:type="dxa"/>
        <w:tblInd w:w="1872" w:type="dxa"/>
        <w:tblLayout w:type="fixed"/>
        <w:tblLook w:val="0000" w:firstRow="0" w:lastRow="0" w:firstColumn="0" w:lastColumn="0" w:noHBand="0" w:noVBand="0"/>
      </w:tblPr>
      <w:tblGrid>
        <w:gridCol w:w="7488"/>
      </w:tblGrid>
      <w:tr w:rsidR="000434CA" w:rsidRPr="00FC6121" w14:paraId="193A3360" w14:textId="77777777" w:rsidTr="000434CA">
        <w:tc>
          <w:tcPr>
            <w:tcW w:w="5000" w:type="pct"/>
            <w:shd w:val="clear" w:color="auto" w:fill="auto"/>
          </w:tcPr>
          <w:p w14:paraId="193A335D" w14:textId="77777777" w:rsidR="000434CA" w:rsidRPr="00FC6121" w:rsidRDefault="000434CA" w:rsidP="0086433B">
            <w:pPr>
              <w:pStyle w:val="NoteText"/>
            </w:pPr>
            <w:r w:rsidRPr="00FC6121">
              <w:rPr>
                <w:b/>
                <w:i/>
              </w:rPr>
              <w:t>Note</w:t>
            </w:r>
            <w:r w:rsidRPr="00FC6121">
              <w:t>:  The IPC is also responsible for</w:t>
            </w:r>
          </w:p>
          <w:p w14:paraId="193A335E" w14:textId="77777777" w:rsidR="000434CA" w:rsidRPr="00FC6121" w:rsidRDefault="000434CA" w:rsidP="000434CA">
            <w:pPr>
              <w:pStyle w:val="BulletText1"/>
            </w:pPr>
            <w:r w:rsidRPr="00FC6121">
              <w:t>responding to Freedom of Information Act /Privacy Act requests the VSC receives, and</w:t>
            </w:r>
          </w:p>
          <w:p w14:paraId="193A335F" w14:textId="77777777" w:rsidR="000434CA" w:rsidRPr="00FC6121" w:rsidRDefault="000434CA" w:rsidP="000434CA">
            <w:pPr>
              <w:pStyle w:val="BulletText1"/>
            </w:pPr>
            <w:r w:rsidRPr="00FC6121">
              <w:t>printing and responding to inquiries from the Medical Evaluation System  Medical Services, which is a contractor that conducts physical examinations for VBA.</w:t>
            </w:r>
          </w:p>
        </w:tc>
      </w:tr>
    </w:tbl>
    <w:p w14:paraId="193A3361"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36C" w14:textId="77777777" w:rsidTr="0086433B">
        <w:tc>
          <w:tcPr>
            <w:tcW w:w="1728" w:type="dxa"/>
            <w:shd w:val="clear" w:color="auto" w:fill="auto"/>
          </w:tcPr>
          <w:p w14:paraId="193A3362" w14:textId="77777777" w:rsidR="000434CA" w:rsidRPr="00FC6121" w:rsidRDefault="000434CA" w:rsidP="0086433B">
            <w:pPr>
              <w:pStyle w:val="Heading5"/>
            </w:pPr>
            <w:r w:rsidRPr="00FC6121">
              <w:t>c.  Mailroom Responsibilities</w:t>
            </w:r>
          </w:p>
        </w:tc>
        <w:tc>
          <w:tcPr>
            <w:tcW w:w="7740" w:type="dxa"/>
            <w:shd w:val="clear" w:color="auto" w:fill="auto"/>
          </w:tcPr>
          <w:p w14:paraId="193A3363" w14:textId="77777777" w:rsidR="000434CA" w:rsidRPr="00FC6121" w:rsidRDefault="000434CA" w:rsidP="000434CA">
            <w:pPr>
              <w:pStyle w:val="BlockText"/>
            </w:pPr>
            <w:r w:rsidRPr="00FC6121">
              <w:t>If the VSC is responsible for an RO’s mailroom operations, Mail Clerks within the IPC are responsible for</w:t>
            </w:r>
          </w:p>
          <w:p w14:paraId="193A3364" w14:textId="77777777" w:rsidR="000434CA" w:rsidRPr="00FC6121" w:rsidRDefault="000434CA" w:rsidP="000434CA">
            <w:pPr>
              <w:pStyle w:val="BlockText"/>
            </w:pPr>
          </w:p>
          <w:p w14:paraId="193A3365" w14:textId="77777777" w:rsidR="000434CA" w:rsidRPr="00FC6121" w:rsidRDefault="000434CA" w:rsidP="000434CA">
            <w:pPr>
              <w:pStyle w:val="BulletText1"/>
            </w:pPr>
            <w:r w:rsidRPr="00FC6121">
              <w:t>retrieving, opening, and date-stamping incoming mail</w:t>
            </w:r>
          </w:p>
          <w:p w14:paraId="193A3366" w14:textId="77777777" w:rsidR="000434CA" w:rsidRPr="00FC6121" w:rsidRDefault="000434CA" w:rsidP="000434CA">
            <w:pPr>
              <w:pStyle w:val="BulletText1"/>
            </w:pPr>
            <w:r w:rsidRPr="00FC6121">
              <w:t>sorting incoming mail by the division in the RO to which the mail is addressed</w:t>
            </w:r>
          </w:p>
          <w:p w14:paraId="193A3367" w14:textId="77777777" w:rsidR="000434CA" w:rsidRPr="00FC6121" w:rsidRDefault="000434CA" w:rsidP="000434CA">
            <w:pPr>
              <w:pStyle w:val="BulletText1"/>
            </w:pPr>
            <w:r w:rsidRPr="00FC6121">
              <w:t>picking up mail from and delivering mail to divisions with the RO</w:t>
            </w:r>
          </w:p>
          <w:p w14:paraId="193A3368" w14:textId="77777777" w:rsidR="000434CA" w:rsidRPr="00FC6121" w:rsidRDefault="000434CA" w:rsidP="000434CA">
            <w:pPr>
              <w:pStyle w:val="BulletText1"/>
            </w:pPr>
            <w:r w:rsidRPr="00FC6121">
              <w:t>sorting and processing outgoing mail, and</w:t>
            </w:r>
          </w:p>
          <w:p w14:paraId="193A3369" w14:textId="77777777" w:rsidR="000434CA" w:rsidRPr="00FC6121" w:rsidRDefault="000434CA" w:rsidP="000434CA">
            <w:pPr>
              <w:pStyle w:val="BulletText1"/>
            </w:pPr>
            <w:r w:rsidRPr="00FC6121">
              <w:t>maintaining mail delivery and postal logs.</w:t>
            </w:r>
          </w:p>
          <w:p w14:paraId="193A336A" w14:textId="77777777" w:rsidR="000434CA" w:rsidRPr="00FC6121" w:rsidRDefault="000434CA" w:rsidP="000434CA">
            <w:pPr>
              <w:pStyle w:val="BlockText"/>
            </w:pPr>
          </w:p>
          <w:p w14:paraId="193A336B" w14:textId="77777777" w:rsidR="000434CA" w:rsidRPr="00FC6121" w:rsidRDefault="000434CA" w:rsidP="000434CA">
            <w:pPr>
              <w:pStyle w:val="BlockText"/>
            </w:pPr>
            <w:r w:rsidRPr="00FC6121">
              <w:rPr>
                <w:b/>
                <w:i/>
              </w:rPr>
              <w:t>Reference</w:t>
            </w:r>
            <w:r w:rsidRPr="00FC6121">
              <w:t xml:space="preserve">:  For more information about date-stamping incoming mail, see </w:t>
            </w:r>
            <w:hyperlink r:id="rId34" w:history="1">
              <w:r w:rsidRPr="00FC6121">
                <w:rPr>
                  <w:rStyle w:val="Hyperlink"/>
                </w:rPr>
                <w:t>M21-1MR, Part III, Subpart ii, 1.C.10</w:t>
              </w:r>
            </w:hyperlink>
            <w:r w:rsidRPr="00FC6121">
              <w:t>.</w:t>
            </w:r>
          </w:p>
        </w:tc>
      </w:tr>
    </w:tbl>
    <w:p w14:paraId="193A336D" w14:textId="77777777" w:rsidR="000434CA" w:rsidRPr="00FC6121" w:rsidRDefault="000434CA" w:rsidP="000434CA">
      <w:pPr>
        <w:pStyle w:val="ContinuedOnNextPa"/>
      </w:pPr>
      <w:r w:rsidRPr="00FC6121">
        <w:t>Continued on next page</w:t>
      </w:r>
    </w:p>
    <w:p w14:paraId="193A336E" w14:textId="77777777" w:rsidR="000434CA" w:rsidRPr="00FC6121" w:rsidRDefault="000434CA" w:rsidP="000434CA">
      <w:r w:rsidRPr="00FC6121">
        <w:br w:type="page"/>
      </w:r>
    </w:p>
    <w:p w14:paraId="193A336F"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70" w14:textId="77777777" w:rsidR="000434CA" w:rsidRPr="00FC6121" w:rsidRDefault="000434CA" w:rsidP="000434CA">
      <w:pPr>
        <w:pStyle w:val="BlockLine"/>
      </w:pPr>
      <w:r w:rsidRPr="00FC6121">
        <w:fldChar w:fldCharType="begin"/>
      </w:r>
      <w:r w:rsidRPr="00FC6121">
        <w:instrText xml:space="preserve"> PRIVATE INFOTYPE="PROCESS"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373" w14:textId="77777777" w:rsidTr="0086433B">
        <w:tc>
          <w:tcPr>
            <w:tcW w:w="1728" w:type="dxa"/>
            <w:shd w:val="clear" w:color="auto" w:fill="auto"/>
          </w:tcPr>
          <w:p w14:paraId="193A3371" w14:textId="77777777" w:rsidR="000434CA" w:rsidRPr="00FC6121" w:rsidRDefault="000434CA" w:rsidP="0086433B">
            <w:pPr>
              <w:pStyle w:val="Heading5"/>
            </w:pPr>
            <w:r w:rsidRPr="00FC6121">
              <w:t>d.  Description of the Flow of Mail Into and Out of an IPC</w:t>
            </w:r>
          </w:p>
        </w:tc>
        <w:tc>
          <w:tcPr>
            <w:tcW w:w="7740" w:type="dxa"/>
            <w:shd w:val="clear" w:color="auto" w:fill="auto"/>
          </w:tcPr>
          <w:p w14:paraId="193A3372" w14:textId="77777777" w:rsidR="000434CA" w:rsidRPr="00FC6121" w:rsidRDefault="000434CA" w:rsidP="000434CA">
            <w:pPr>
              <w:pStyle w:val="BlockText"/>
            </w:pPr>
            <w:r w:rsidRPr="00FC6121">
              <w:t>The table below contains a description of the flow of mail into and out of an IPC:</w:t>
            </w:r>
          </w:p>
        </w:tc>
      </w:tr>
    </w:tbl>
    <w:p w14:paraId="193A3374" w14:textId="77777777" w:rsidR="000434CA" w:rsidRPr="00FC6121" w:rsidRDefault="000434CA" w:rsidP="000434CA"/>
    <w:tbl>
      <w:tblPr>
        <w:tblW w:w="9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553"/>
      </w:tblGrid>
      <w:tr w:rsidR="000434CA" w:rsidRPr="00FC6121" w14:paraId="193A3377" w14:textId="77777777" w:rsidTr="000434CA">
        <w:tc>
          <w:tcPr>
            <w:tcW w:w="433" w:type="pct"/>
            <w:shd w:val="clear" w:color="auto" w:fill="auto"/>
          </w:tcPr>
          <w:p w14:paraId="193A3375" w14:textId="77777777" w:rsidR="000434CA" w:rsidRPr="00FC6121" w:rsidRDefault="000434CA" w:rsidP="000434CA">
            <w:pPr>
              <w:pStyle w:val="TableHeaderText"/>
            </w:pPr>
            <w:r w:rsidRPr="00FC6121">
              <w:t>Stage</w:t>
            </w:r>
          </w:p>
        </w:tc>
        <w:tc>
          <w:tcPr>
            <w:tcW w:w="4567" w:type="pct"/>
            <w:shd w:val="clear" w:color="auto" w:fill="auto"/>
          </w:tcPr>
          <w:p w14:paraId="193A3376" w14:textId="77777777" w:rsidR="000434CA" w:rsidRPr="00FC6121" w:rsidRDefault="000434CA" w:rsidP="000434CA">
            <w:pPr>
              <w:pStyle w:val="TableHeaderText"/>
            </w:pPr>
            <w:r w:rsidRPr="00FC6121">
              <w:t>Description</w:t>
            </w:r>
          </w:p>
        </w:tc>
      </w:tr>
      <w:tr w:rsidR="000434CA" w:rsidRPr="00FC6121" w14:paraId="193A337A" w14:textId="77777777" w:rsidTr="000434CA">
        <w:tc>
          <w:tcPr>
            <w:tcW w:w="433" w:type="pct"/>
            <w:shd w:val="clear" w:color="auto" w:fill="auto"/>
          </w:tcPr>
          <w:p w14:paraId="193A3378" w14:textId="77777777" w:rsidR="000434CA" w:rsidRPr="00FC6121" w:rsidRDefault="000434CA" w:rsidP="000434CA">
            <w:pPr>
              <w:pStyle w:val="TableText"/>
              <w:jc w:val="center"/>
            </w:pPr>
            <w:r w:rsidRPr="00FC6121">
              <w:t>1</w:t>
            </w:r>
          </w:p>
        </w:tc>
        <w:tc>
          <w:tcPr>
            <w:tcW w:w="4567" w:type="pct"/>
            <w:shd w:val="clear" w:color="auto" w:fill="auto"/>
          </w:tcPr>
          <w:p w14:paraId="193A3379" w14:textId="77777777" w:rsidR="000434CA" w:rsidRPr="00FC6121" w:rsidRDefault="000434CA" w:rsidP="000434CA">
            <w:pPr>
              <w:pStyle w:val="TableText"/>
            </w:pPr>
            <w:r w:rsidRPr="00FC6121">
              <w:t>Each day, a Mail Clerk delivers mail that belongs to the VSC to an IA.</w:t>
            </w:r>
          </w:p>
        </w:tc>
      </w:tr>
      <w:tr w:rsidR="000434CA" w:rsidRPr="00FC6121" w14:paraId="193A338C" w14:textId="77777777" w:rsidTr="000434CA">
        <w:tc>
          <w:tcPr>
            <w:tcW w:w="433" w:type="pct"/>
            <w:shd w:val="clear" w:color="auto" w:fill="auto"/>
          </w:tcPr>
          <w:p w14:paraId="193A337B" w14:textId="77777777" w:rsidR="000434CA" w:rsidRPr="00FC6121" w:rsidRDefault="000434CA" w:rsidP="000434CA">
            <w:pPr>
              <w:pStyle w:val="TableText"/>
              <w:jc w:val="center"/>
            </w:pPr>
            <w:r w:rsidRPr="00FC6121">
              <w:t>2</w:t>
            </w:r>
          </w:p>
        </w:tc>
        <w:tc>
          <w:tcPr>
            <w:tcW w:w="4567" w:type="pct"/>
            <w:shd w:val="clear" w:color="auto" w:fill="auto"/>
          </w:tcPr>
          <w:p w14:paraId="193A337C" w14:textId="77777777" w:rsidR="000434CA" w:rsidRPr="00FC6121" w:rsidRDefault="000434CA" w:rsidP="000434CA">
            <w:pPr>
              <w:pStyle w:val="TableText"/>
            </w:pPr>
            <w:r w:rsidRPr="00FC6121">
              <w:t>The IA reviews each piece of mail to determine</w:t>
            </w:r>
          </w:p>
          <w:p w14:paraId="193A337D" w14:textId="77777777" w:rsidR="000434CA" w:rsidRPr="00FC6121" w:rsidRDefault="000434CA" w:rsidP="000434CA">
            <w:pPr>
              <w:pStyle w:val="TableText"/>
            </w:pPr>
          </w:p>
          <w:p w14:paraId="193A337E" w14:textId="77777777" w:rsidR="000434CA" w:rsidRPr="00FC6121" w:rsidRDefault="000434CA" w:rsidP="000434CA">
            <w:pPr>
              <w:pStyle w:val="BulletText1"/>
            </w:pPr>
            <w:r w:rsidRPr="00FC6121">
              <w:t>which claim-processing lane is responsible for processing the mail</w:t>
            </w:r>
          </w:p>
          <w:p w14:paraId="193A337F" w14:textId="77777777" w:rsidR="000434CA" w:rsidRPr="00FC6121" w:rsidRDefault="000434CA" w:rsidP="000434CA">
            <w:pPr>
              <w:pStyle w:val="BulletText1"/>
            </w:pPr>
            <w:r w:rsidRPr="00FC6121">
              <w:t>whether the mail must be placed under control in VBA electronic systems, and</w:t>
            </w:r>
          </w:p>
          <w:p w14:paraId="193A3380" w14:textId="77777777" w:rsidR="000434CA" w:rsidRPr="00FC6121" w:rsidRDefault="000434CA" w:rsidP="000434CA">
            <w:pPr>
              <w:pStyle w:val="BulletText1"/>
            </w:pPr>
            <w:r w:rsidRPr="00FC6121">
              <w:t>whether the mail requires priority handling.</w:t>
            </w:r>
          </w:p>
          <w:p w14:paraId="193A3381" w14:textId="77777777" w:rsidR="000434CA" w:rsidRPr="00FC6121" w:rsidRDefault="000434CA" w:rsidP="000434CA">
            <w:pPr>
              <w:pStyle w:val="TableText"/>
            </w:pPr>
          </w:p>
          <w:p w14:paraId="193A3382" w14:textId="77777777" w:rsidR="000434CA" w:rsidRPr="00FC6121" w:rsidRDefault="000434CA" w:rsidP="000434CA">
            <w:pPr>
              <w:pStyle w:val="TableText"/>
            </w:pPr>
            <w:r w:rsidRPr="00FC6121">
              <w:t>Important:</w:t>
            </w:r>
          </w:p>
          <w:p w14:paraId="193A3383" w14:textId="77777777" w:rsidR="000434CA" w:rsidRPr="00FC6121" w:rsidRDefault="000434CA" w:rsidP="000434CA">
            <w:pPr>
              <w:pStyle w:val="BulletText1"/>
            </w:pPr>
            <w:r w:rsidRPr="00FC6121">
              <w:t xml:space="preserve">Upon receipt of </w:t>
            </w:r>
            <w:r w:rsidRPr="00FC6121">
              <w:rPr>
                <w:b/>
                <w:i/>
              </w:rPr>
              <w:t>any</w:t>
            </w:r>
            <w:r w:rsidRPr="00FC6121">
              <w:t xml:space="preserve"> appeal-related mail, to include the following, the IPC takes no action other than to route the mail directly to the Appeals Team:</w:t>
            </w:r>
          </w:p>
          <w:p w14:paraId="193A3384" w14:textId="77777777" w:rsidR="000434CA" w:rsidRPr="00FC6121" w:rsidRDefault="000434CA" w:rsidP="000434CA">
            <w:pPr>
              <w:pStyle w:val="BulletText2"/>
            </w:pPr>
            <w:r w:rsidRPr="00FC6121">
              <w:t>notices of disagreement (NODs)</w:t>
            </w:r>
          </w:p>
          <w:p w14:paraId="193A3385" w14:textId="77777777" w:rsidR="000434CA" w:rsidRPr="00FC6121" w:rsidRDefault="000434CA" w:rsidP="000434CA">
            <w:pPr>
              <w:pStyle w:val="BulletText2"/>
            </w:pPr>
            <w:r w:rsidRPr="00FC6121">
              <w:t>notices of appeal of a Board of Veterans Appeals (BVA) decision, and</w:t>
            </w:r>
          </w:p>
          <w:p w14:paraId="193A3386" w14:textId="77777777" w:rsidR="000434CA" w:rsidRPr="00FC6121" w:rsidRDefault="000434CA" w:rsidP="000434CA">
            <w:pPr>
              <w:pStyle w:val="BulletText2"/>
            </w:pPr>
            <w:r w:rsidRPr="00FC6121">
              <w:t>motions for reconsideration of a BVA decision.</w:t>
            </w:r>
          </w:p>
          <w:p w14:paraId="193A3387" w14:textId="77777777" w:rsidR="000434CA" w:rsidRPr="00FC6121" w:rsidRDefault="000434CA" w:rsidP="000434CA">
            <w:pPr>
              <w:pStyle w:val="BulletText1"/>
            </w:pPr>
            <w:r w:rsidRPr="00FC6121">
              <w:t xml:space="preserve">Upon receipt of mail referring to a Veteran for whom no corporate record or claims folder/eFolder exists, the IA follows the instructions in </w:t>
            </w:r>
            <w:hyperlink r:id="rId35" w:history="1">
              <w:r w:rsidRPr="00FC6121">
                <w:rPr>
                  <w:rStyle w:val="Hyperlink"/>
                </w:rPr>
                <w:t>M21-1MR, Part III, Subpart ii, 1.B.8.b</w:t>
              </w:r>
            </w:hyperlink>
            <w:r w:rsidRPr="00FC6121">
              <w:t xml:space="preserve"> for handling “no-record mail.”</w:t>
            </w:r>
          </w:p>
          <w:p w14:paraId="193A3388" w14:textId="77777777" w:rsidR="000434CA" w:rsidRPr="00FC6121" w:rsidRDefault="000434CA" w:rsidP="000434CA">
            <w:pPr>
              <w:pStyle w:val="TableText"/>
            </w:pPr>
          </w:p>
          <w:p w14:paraId="193A3389" w14:textId="77777777" w:rsidR="000434CA" w:rsidRPr="00FC6121" w:rsidRDefault="000434CA" w:rsidP="000434CA">
            <w:pPr>
              <w:pStyle w:val="TableText"/>
            </w:pPr>
            <w:r w:rsidRPr="00FC6121">
              <w:rPr>
                <w:b/>
                <w:i/>
              </w:rPr>
              <w:t>Reference</w:t>
            </w:r>
            <w:r w:rsidRPr="00FC6121">
              <w:t xml:space="preserve">:  </w:t>
            </w:r>
            <w:hyperlink r:id="rId36" w:history="1">
              <w:r w:rsidRPr="00FC6121">
                <w:rPr>
                  <w:rStyle w:val="Hyperlink"/>
                </w:rPr>
                <w:t>M21-1MR, Part III, Subpart i, 1.3</w:t>
              </w:r>
            </w:hyperlink>
            <w:r w:rsidRPr="00FC6121">
              <w:t xml:space="preserve"> contains</w:t>
            </w:r>
          </w:p>
          <w:p w14:paraId="193A338A" w14:textId="77777777" w:rsidR="000434CA" w:rsidRPr="00FC6121" w:rsidRDefault="000434CA" w:rsidP="000434CA">
            <w:pPr>
              <w:pStyle w:val="BulletText1"/>
            </w:pPr>
            <w:r w:rsidRPr="00FC6121">
              <w:t>a description of the claim-processing lanes, and</w:t>
            </w:r>
          </w:p>
          <w:p w14:paraId="193A338B" w14:textId="77777777" w:rsidR="000434CA" w:rsidRPr="00FC6121" w:rsidRDefault="000434CA" w:rsidP="000434CA">
            <w:pPr>
              <w:pStyle w:val="BulletText1"/>
            </w:pPr>
            <w:r w:rsidRPr="00FC6121">
              <w:t>the criteria for making lane assignments.</w:t>
            </w:r>
          </w:p>
        </w:tc>
      </w:tr>
      <w:tr w:rsidR="000434CA" w:rsidRPr="00FC6121" w14:paraId="193A339F" w14:textId="77777777" w:rsidTr="000434CA">
        <w:tc>
          <w:tcPr>
            <w:tcW w:w="433" w:type="pct"/>
            <w:tcBorders>
              <w:bottom w:val="single" w:sz="6" w:space="0" w:color="auto"/>
            </w:tcBorders>
            <w:shd w:val="clear" w:color="auto" w:fill="auto"/>
          </w:tcPr>
          <w:p w14:paraId="193A338D" w14:textId="77777777" w:rsidR="000434CA" w:rsidRPr="00FC6121" w:rsidRDefault="000434CA" w:rsidP="000434CA">
            <w:pPr>
              <w:pStyle w:val="TableText"/>
              <w:jc w:val="center"/>
            </w:pPr>
            <w:r w:rsidRPr="00FC6121">
              <w:t>3</w:t>
            </w:r>
          </w:p>
        </w:tc>
        <w:tc>
          <w:tcPr>
            <w:tcW w:w="4567" w:type="pct"/>
            <w:tcBorders>
              <w:bottom w:val="single" w:sz="6" w:space="0" w:color="auto"/>
            </w:tcBorders>
            <w:shd w:val="clear" w:color="auto" w:fill="auto"/>
          </w:tcPr>
          <w:p w14:paraId="193A338E" w14:textId="77777777" w:rsidR="000434CA" w:rsidRPr="00FC6121" w:rsidRDefault="000434CA" w:rsidP="000434CA">
            <w:pPr>
              <w:pStyle w:val="TableText"/>
            </w:pPr>
            <w:r w:rsidRPr="00FC6121">
              <w:t>The IA attaches to the mail a paper flash of a specific color that identifies the claim-processing lane to which he/she assigned the mail for processing.</w:t>
            </w:r>
          </w:p>
          <w:p w14:paraId="193A338F" w14:textId="77777777" w:rsidR="000434CA" w:rsidRPr="00FC6121" w:rsidRDefault="000434CA" w:rsidP="000434CA">
            <w:pPr>
              <w:pStyle w:val="TableText"/>
            </w:pPr>
          </w:p>
          <w:p w14:paraId="193A3390" w14:textId="77777777" w:rsidR="000434CA" w:rsidRPr="00FC6121" w:rsidRDefault="000434CA" w:rsidP="000434CA">
            <w:pPr>
              <w:pStyle w:val="TableText"/>
            </w:pPr>
            <w:r w:rsidRPr="00FC6121">
              <w:t>The table below lists the colors of the paper flashes the IA uses.</w:t>
            </w:r>
          </w:p>
          <w:p w14:paraId="193A3391" w14:textId="77777777" w:rsidR="000434CA" w:rsidRPr="00FC6121" w:rsidRDefault="000434CA" w:rsidP="000434CA">
            <w:pPr>
              <w:pStyle w:val="TableText"/>
            </w:pPr>
          </w:p>
          <w:tbl>
            <w:tblPr>
              <w:tblW w:w="8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68"/>
              <w:gridCol w:w="3842"/>
            </w:tblGrid>
            <w:tr w:rsidR="000434CA" w:rsidRPr="00FC6121" w14:paraId="193A3394" w14:textId="77777777" w:rsidTr="0086433B">
              <w:tc>
                <w:tcPr>
                  <w:tcW w:w="2660" w:type="pct"/>
                  <w:shd w:val="clear" w:color="auto" w:fill="auto"/>
                </w:tcPr>
                <w:p w14:paraId="193A3392" w14:textId="77777777" w:rsidR="000434CA" w:rsidRPr="00FC6121" w:rsidRDefault="000434CA" w:rsidP="000434CA">
                  <w:pPr>
                    <w:pStyle w:val="TableHeaderText"/>
                    <w:jc w:val="left"/>
                  </w:pPr>
                  <w:r w:rsidRPr="00FC6121">
                    <w:t>If the mail will be processed by the ...</w:t>
                  </w:r>
                </w:p>
              </w:tc>
              <w:tc>
                <w:tcPr>
                  <w:tcW w:w="2340" w:type="pct"/>
                  <w:shd w:val="clear" w:color="auto" w:fill="auto"/>
                </w:tcPr>
                <w:p w14:paraId="193A3393" w14:textId="77777777" w:rsidR="000434CA" w:rsidRPr="00FC6121" w:rsidRDefault="000434CA" w:rsidP="000434CA">
                  <w:pPr>
                    <w:pStyle w:val="TableHeaderText"/>
                    <w:jc w:val="left"/>
                  </w:pPr>
                  <w:r w:rsidRPr="00FC6121">
                    <w:t>Then the IA uses a ...</w:t>
                  </w:r>
                </w:p>
              </w:tc>
            </w:tr>
            <w:tr w:rsidR="000434CA" w:rsidRPr="00FC6121" w14:paraId="193A3397" w14:textId="77777777" w:rsidTr="0086433B">
              <w:tc>
                <w:tcPr>
                  <w:tcW w:w="2660" w:type="pct"/>
                  <w:shd w:val="clear" w:color="auto" w:fill="auto"/>
                </w:tcPr>
                <w:p w14:paraId="193A3395" w14:textId="77777777" w:rsidR="000434CA" w:rsidRPr="00FC6121" w:rsidRDefault="000434CA" w:rsidP="0086433B">
                  <w:pPr>
                    <w:pStyle w:val="EmbeddedText"/>
                    <w:tabs>
                      <w:tab w:val="center" w:pos="2084"/>
                    </w:tabs>
                  </w:pPr>
                  <w:r w:rsidRPr="00FC6121">
                    <w:t>Express Lane</w:t>
                  </w:r>
                  <w:r w:rsidRPr="00FC6121">
                    <w:tab/>
                  </w:r>
                </w:p>
              </w:tc>
              <w:tc>
                <w:tcPr>
                  <w:tcW w:w="2340" w:type="pct"/>
                  <w:shd w:val="clear" w:color="auto" w:fill="auto"/>
                </w:tcPr>
                <w:p w14:paraId="193A3396" w14:textId="77777777" w:rsidR="000434CA" w:rsidRPr="00FC6121" w:rsidRDefault="000434CA" w:rsidP="0086433B">
                  <w:pPr>
                    <w:pStyle w:val="EmbeddedText"/>
                  </w:pPr>
                  <w:r w:rsidRPr="00FC6121">
                    <w:t>red-colored flash</w:t>
                  </w:r>
                </w:p>
              </w:tc>
            </w:tr>
            <w:tr w:rsidR="000434CA" w:rsidRPr="00FC6121" w14:paraId="193A339A" w14:textId="77777777" w:rsidTr="0086433B">
              <w:tc>
                <w:tcPr>
                  <w:tcW w:w="2660" w:type="pct"/>
                  <w:shd w:val="clear" w:color="auto" w:fill="auto"/>
                </w:tcPr>
                <w:p w14:paraId="193A3398" w14:textId="77777777" w:rsidR="000434CA" w:rsidRPr="00FC6121" w:rsidRDefault="000434CA" w:rsidP="0086433B">
                  <w:pPr>
                    <w:pStyle w:val="EmbeddedText"/>
                  </w:pPr>
                  <w:r w:rsidRPr="00FC6121">
                    <w:t>Special Operations Lane</w:t>
                  </w:r>
                </w:p>
              </w:tc>
              <w:tc>
                <w:tcPr>
                  <w:tcW w:w="2340" w:type="pct"/>
                  <w:shd w:val="clear" w:color="auto" w:fill="auto"/>
                </w:tcPr>
                <w:p w14:paraId="193A3399" w14:textId="77777777" w:rsidR="000434CA" w:rsidRPr="00FC6121" w:rsidRDefault="000434CA" w:rsidP="0086433B">
                  <w:pPr>
                    <w:pStyle w:val="EmbeddedText"/>
                  </w:pPr>
                  <w:r w:rsidRPr="00FC6121">
                    <w:t>yellow-colored flash</w:t>
                  </w:r>
                </w:p>
              </w:tc>
            </w:tr>
            <w:tr w:rsidR="000434CA" w:rsidRPr="00FC6121" w14:paraId="193A339D" w14:textId="77777777" w:rsidTr="0086433B">
              <w:tc>
                <w:tcPr>
                  <w:tcW w:w="2660" w:type="pct"/>
                  <w:shd w:val="clear" w:color="auto" w:fill="auto"/>
                </w:tcPr>
                <w:p w14:paraId="193A339B" w14:textId="77777777" w:rsidR="000434CA" w:rsidRPr="00FC6121" w:rsidRDefault="000434CA" w:rsidP="0086433B">
                  <w:pPr>
                    <w:pStyle w:val="EmbeddedText"/>
                  </w:pPr>
                  <w:r w:rsidRPr="00FC6121">
                    <w:t>Core Lane</w:t>
                  </w:r>
                </w:p>
              </w:tc>
              <w:tc>
                <w:tcPr>
                  <w:tcW w:w="2340" w:type="pct"/>
                  <w:shd w:val="clear" w:color="auto" w:fill="auto"/>
                </w:tcPr>
                <w:p w14:paraId="193A339C" w14:textId="77777777" w:rsidR="000434CA" w:rsidRPr="00FC6121" w:rsidRDefault="000434CA" w:rsidP="0086433B">
                  <w:pPr>
                    <w:pStyle w:val="EmbeddedText"/>
                  </w:pPr>
                  <w:r w:rsidRPr="00FC6121">
                    <w:t>light blue-colored flash</w:t>
                  </w:r>
                </w:p>
              </w:tc>
            </w:tr>
          </w:tbl>
          <w:p w14:paraId="193A339E" w14:textId="77777777" w:rsidR="000434CA" w:rsidRPr="00FC6121" w:rsidRDefault="000434CA" w:rsidP="000434CA">
            <w:pPr>
              <w:pStyle w:val="TableText"/>
            </w:pPr>
            <w:r w:rsidRPr="00FC6121">
              <w:t xml:space="preserve"> </w:t>
            </w:r>
          </w:p>
        </w:tc>
      </w:tr>
      <w:tr w:rsidR="000434CA" w:rsidRPr="00FC6121" w14:paraId="193A33A2" w14:textId="77777777" w:rsidTr="000434CA">
        <w:tc>
          <w:tcPr>
            <w:tcW w:w="433" w:type="pct"/>
            <w:shd w:val="clear" w:color="auto" w:fill="auto"/>
          </w:tcPr>
          <w:p w14:paraId="193A33A0" w14:textId="77777777" w:rsidR="000434CA" w:rsidRPr="00FC6121" w:rsidRDefault="000434CA" w:rsidP="000434CA">
            <w:pPr>
              <w:pStyle w:val="TableText"/>
              <w:jc w:val="center"/>
            </w:pPr>
            <w:r w:rsidRPr="00FC6121">
              <w:t>4</w:t>
            </w:r>
          </w:p>
        </w:tc>
        <w:tc>
          <w:tcPr>
            <w:tcW w:w="4565" w:type="pct"/>
            <w:shd w:val="clear" w:color="auto" w:fill="auto"/>
          </w:tcPr>
          <w:p w14:paraId="193A33A1" w14:textId="77777777" w:rsidR="000434CA" w:rsidRPr="00FC6121" w:rsidRDefault="000434CA" w:rsidP="000434CA">
            <w:pPr>
              <w:pStyle w:val="TableText"/>
            </w:pPr>
            <w:r w:rsidRPr="00FC6121">
              <w:t>The IA routes the mail to a CA.</w:t>
            </w:r>
          </w:p>
        </w:tc>
      </w:tr>
    </w:tbl>
    <w:p w14:paraId="193A33A3" w14:textId="77777777" w:rsidR="000434CA" w:rsidRPr="00FC6121" w:rsidRDefault="000434CA" w:rsidP="000434CA">
      <w:pPr>
        <w:pStyle w:val="ContinuedOnNextPa"/>
      </w:pPr>
      <w:r w:rsidRPr="00FC6121">
        <w:t>Continued on next page</w:t>
      </w:r>
    </w:p>
    <w:p w14:paraId="193A33A4" w14:textId="77777777" w:rsidR="000434CA" w:rsidRPr="00FC6121" w:rsidRDefault="000434CA" w:rsidP="000434CA">
      <w:r w:rsidRPr="00FC6121">
        <w:br w:type="page"/>
      </w:r>
    </w:p>
    <w:p w14:paraId="193A33A5"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A6"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3A8" w14:textId="77777777" w:rsidTr="0086433B">
        <w:tc>
          <w:tcPr>
            <w:tcW w:w="5000" w:type="pct"/>
            <w:shd w:val="clear" w:color="auto" w:fill="auto"/>
          </w:tcPr>
          <w:p w14:paraId="193A33A7" w14:textId="77777777" w:rsidR="000434CA" w:rsidRPr="00FC6121" w:rsidRDefault="005A0FFF" w:rsidP="0086433B">
            <w:pPr>
              <w:pStyle w:val="ContinuedTableLabe"/>
            </w:pPr>
            <w:fldSimple w:instr=" STYLEREF &quot;Block Label&quot; ">
              <w:r w:rsidR="000434CA" w:rsidRPr="00FC6121">
                <w:rPr>
                  <w:noProof/>
                </w:rPr>
                <w:t>d.  Description of the Flow of Mail Into and Out of an IPC</w:t>
              </w:r>
            </w:fldSimple>
            <w:r w:rsidR="000434CA" w:rsidRPr="00FC6121">
              <w:t xml:space="preserve"> </w:t>
            </w:r>
            <w:r w:rsidR="000434CA" w:rsidRPr="00FC6121">
              <w:rPr>
                <w:b w:val="0"/>
              </w:rPr>
              <w:t>(continued)</w:t>
            </w:r>
          </w:p>
        </w:tc>
      </w:tr>
    </w:tbl>
    <w:p w14:paraId="193A33A9" w14:textId="77777777" w:rsidR="000434CA" w:rsidRPr="00FC6121" w:rsidRDefault="000434CA" w:rsidP="000434CA"/>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549"/>
      </w:tblGrid>
      <w:tr w:rsidR="000434CA" w:rsidRPr="00FC6121" w14:paraId="193A33AC" w14:textId="77777777" w:rsidTr="0086433B">
        <w:tc>
          <w:tcPr>
            <w:tcW w:w="433" w:type="pct"/>
            <w:shd w:val="clear" w:color="auto" w:fill="auto"/>
          </w:tcPr>
          <w:p w14:paraId="193A33AA" w14:textId="77777777" w:rsidR="000434CA" w:rsidRPr="00FC6121" w:rsidRDefault="000434CA" w:rsidP="000434CA">
            <w:pPr>
              <w:pStyle w:val="TableHeaderText"/>
            </w:pPr>
            <w:r w:rsidRPr="00FC6121">
              <w:t>Stage</w:t>
            </w:r>
          </w:p>
        </w:tc>
        <w:tc>
          <w:tcPr>
            <w:tcW w:w="4567" w:type="pct"/>
            <w:shd w:val="clear" w:color="auto" w:fill="auto"/>
          </w:tcPr>
          <w:p w14:paraId="193A33AB" w14:textId="77777777" w:rsidR="000434CA" w:rsidRPr="00FC6121" w:rsidRDefault="000434CA" w:rsidP="000434CA">
            <w:pPr>
              <w:pStyle w:val="TableHeaderText"/>
            </w:pPr>
            <w:r w:rsidRPr="00FC6121">
              <w:t>Description</w:t>
            </w:r>
          </w:p>
        </w:tc>
      </w:tr>
      <w:tr w:rsidR="000434CA" w:rsidRPr="00FC6121" w14:paraId="193A33B1" w14:textId="77777777" w:rsidTr="0086433B">
        <w:tc>
          <w:tcPr>
            <w:tcW w:w="433" w:type="pct"/>
            <w:shd w:val="clear" w:color="auto" w:fill="auto"/>
          </w:tcPr>
          <w:p w14:paraId="193A33AD" w14:textId="77777777" w:rsidR="000434CA" w:rsidRPr="00FC6121" w:rsidRDefault="000434CA" w:rsidP="000434CA">
            <w:pPr>
              <w:pStyle w:val="TableText"/>
              <w:jc w:val="center"/>
            </w:pPr>
            <w:r w:rsidRPr="00FC6121">
              <w:t>5</w:t>
            </w:r>
          </w:p>
        </w:tc>
        <w:tc>
          <w:tcPr>
            <w:tcW w:w="4567" w:type="pct"/>
            <w:shd w:val="clear" w:color="auto" w:fill="auto"/>
          </w:tcPr>
          <w:p w14:paraId="193A33AE" w14:textId="77777777" w:rsidR="000434CA" w:rsidRPr="00FC6121" w:rsidRDefault="000434CA" w:rsidP="000434CA">
            <w:pPr>
              <w:pStyle w:val="TableText"/>
            </w:pPr>
            <w:r w:rsidRPr="00FC6121">
              <w:t xml:space="preserve">The CA takes the actions described in </w:t>
            </w:r>
            <w:r w:rsidRPr="00FC6121">
              <w:rPr>
                <w:b/>
                <w:i/>
              </w:rPr>
              <w:t>steps 2 through 6</w:t>
            </w:r>
            <w:r w:rsidRPr="00FC6121">
              <w:t xml:space="preserve"> of the procedure outlined in </w:t>
            </w:r>
            <w:hyperlink r:id="rId37" w:history="1">
              <w:r w:rsidRPr="00FC6121">
                <w:rPr>
                  <w:rStyle w:val="Hyperlink"/>
                </w:rPr>
                <w:t>M21-1MR, Part III, Subpart ii, 1.B.6.b</w:t>
              </w:r>
            </w:hyperlink>
            <w:r w:rsidRPr="00FC6121">
              <w:t>, to include placing the mail under end product (EP) control if the IA directed him/her to do so.</w:t>
            </w:r>
          </w:p>
          <w:p w14:paraId="193A33AF" w14:textId="77777777" w:rsidR="000434CA" w:rsidRPr="00FC6121" w:rsidRDefault="000434CA" w:rsidP="000434CA">
            <w:pPr>
              <w:pStyle w:val="TableText"/>
            </w:pPr>
          </w:p>
          <w:p w14:paraId="193A33B0" w14:textId="77777777" w:rsidR="000434CA" w:rsidRPr="00FC6121" w:rsidRDefault="000434CA" w:rsidP="000434CA">
            <w:pPr>
              <w:pStyle w:val="TableText"/>
            </w:pPr>
            <w:r w:rsidRPr="00FC6121">
              <w:rPr>
                <w:b/>
                <w:i/>
              </w:rPr>
              <w:t>Reference</w:t>
            </w:r>
            <w:r w:rsidRPr="00FC6121">
              <w:t xml:space="preserve">:  For information about placing mail under control in VBMS, see the VBMS </w:t>
            </w:r>
            <w:hyperlink r:id="rId38" w:history="1">
              <w:r w:rsidRPr="00FC6121">
                <w:rPr>
                  <w:rStyle w:val="Hyperlink"/>
                </w:rPr>
                <w:t>job instruction sheet</w:t>
              </w:r>
            </w:hyperlink>
            <w:r w:rsidRPr="00FC6121">
              <w:t xml:space="preserve"> titled </w:t>
            </w:r>
            <w:r w:rsidRPr="00FC6121">
              <w:rPr>
                <w:i/>
              </w:rPr>
              <w:t>Claim Establishment</w:t>
            </w:r>
            <w:r w:rsidRPr="00FC6121">
              <w:t>.</w:t>
            </w:r>
          </w:p>
        </w:tc>
      </w:tr>
    </w:tbl>
    <w:p w14:paraId="193A33B2" w14:textId="77777777" w:rsidR="000434CA" w:rsidRPr="00FC6121" w:rsidRDefault="000434CA" w:rsidP="000434CA">
      <w:pPr>
        <w:pStyle w:val="ContinuedOnNextPa"/>
      </w:pPr>
      <w:r w:rsidRPr="00FC6121">
        <w:t>Continued on next page</w:t>
      </w:r>
    </w:p>
    <w:p w14:paraId="193A33B3" w14:textId="77777777" w:rsidR="000434CA" w:rsidRPr="00FC6121" w:rsidRDefault="000434CA" w:rsidP="000434CA">
      <w:r w:rsidRPr="00FC6121">
        <w:br w:type="page"/>
      </w:r>
    </w:p>
    <w:p w14:paraId="193A33B4"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B5"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3B7" w14:textId="77777777" w:rsidTr="0086433B">
        <w:tc>
          <w:tcPr>
            <w:tcW w:w="5000" w:type="pct"/>
            <w:shd w:val="clear" w:color="auto" w:fill="auto"/>
          </w:tcPr>
          <w:p w14:paraId="193A33B6" w14:textId="77777777" w:rsidR="000434CA" w:rsidRPr="00FC6121" w:rsidRDefault="005A0FFF" w:rsidP="0086433B">
            <w:pPr>
              <w:pStyle w:val="ContinuedTableLabe"/>
            </w:pPr>
            <w:fldSimple w:instr=" STYLEREF &quot;Block Label&quot; ">
              <w:r w:rsidR="000434CA" w:rsidRPr="00FC6121">
                <w:rPr>
                  <w:noProof/>
                </w:rPr>
                <w:t>d.  Description of the Flow of Mail Into and Out of an IPC</w:t>
              </w:r>
            </w:fldSimple>
            <w:r w:rsidR="000434CA" w:rsidRPr="00FC6121">
              <w:t xml:space="preserve"> </w:t>
            </w:r>
            <w:r w:rsidR="000434CA" w:rsidRPr="00FC6121">
              <w:rPr>
                <w:b w:val="0"/>
              </w:rPr>
              <w:t>(continued)</w:t>
            </w:r>
          </w:p>
        </w:tc>
      </w:tr>
    </w:tbl>
    <w:p w14:paraId="193A33B8" w14:textId="77777777" w:rsidR="000434CA" w:rsidRPr="00FC6121" w:rsidRDefault="000434CA" w:rsidP="000434CA">
      <w:pPr>
        <w:rPr>
          <w:sz w:val="16"/>
          <w:szCs w:val="16"/>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549"/>
      </w:tblGrid>
      <w:tr w:rsidR="000434CA" w:rsidRPr="00FC6121" w14:paraId="193A33BB" w14:textId="77777777" w:rsidTr="0086433B">
        <w:tc>
          <w:tcPr>
            <w:tcW w:w="433" w:type="pct"/>
            <w:tcBorders>
              <w:bottom w:val="single" w:sz="6" w:space="0" w:color="auto"/>
            </w:tcBorders>
            <w:shd w:val="clear" w:color="auto" w:fill="auto"/>
          </w:tcPr>
          <w:p w14:paraId="193A33B9" w14:textId="77777777" w:rsidR="000434CA" w:rsidRPr="00FC6121" w:rsidRDefault="000434CA" w:rsidP="000434CA">
            <w:pPr>
              <w:pStyle w:val="TableHeaderText"/>
            </w:pPr>
            <w:r w:rsidRPr="00FC6121">
              <w:t>Stage</w:t>
            </w:r>
          </w:p>
        </w:tc>
        <w:tc>
          <w:tcPr>
            <w:tcW w:w="4567" w:type="pct"/>
            <w:tcBorders>
              <w:bottom w:val="single" w:sz="6" w:space="0" w:color="auto"/>
            </w:tcBorders>
            <w:shd w:val="clear" w:color="auto" w:fill="auto"/>
          </w:tcPr>
          <w:p w14:paraId="193A33BA" w14:textId="77777777" w:rsidR="000434CA" w:rsidRPr="00FC6121" w:rsidRDefault="000434CA" w:rsidP="000434CA">
            <w:pPr>
              <w:pStyle w:val="TableHeaderText"/>
            </w:pPr>
            <w:r w:rsidRPr="00FC6121">
              <w:t>Description</w:t>
            </w:r>
          </w:p>
        </w:tc>
      </w:tr>
      <w:tr w:rsidR="000434CA" w:rsidRPr="00FC6121" w14:paraId="193A33E2" w14:textId="77777777" w:rsidTr="0086433B">
        <w:tc>
          <w:tcPr>
            <w:tcW w:w="433" w:type="pct"/>
            <w:shd w:val="clear" w:color="auto" w:fill="auto"/>
          </w:tcPr>
          <w:p w14:paraId="193A33BC" w14:textId="77777777" w:rsidR="000434CA" w:rsidRPr="00FC6121" w:rsidRDefault="000434CA" w:rsidP="000434CA">
            <w:pPr>
              <w:pStyle w:val="TableText"/>
              <w:jc w:val="center"/>
            </w:pPr>
            <w:r w:rsidRPr="00FC6121">
              <w:t>6</w:t>
            </w:r>
          </w:p>
        </w:tc>
        <w:tc>
          <w:tcPr>
            <w:tcW w:w="4567" w:type="pct"/>
            <w:shd w:val="clear" w:color="auto" w:fill="auto"/>
          </w:tcPr>
          <w:p w14:paraId="193A33BD" w14:textId="77777777" w:rsidR="000434CA" w:rsidRPr="00FC6121" w:rsidRDefault="000434CA" w:rsidP="000434CA">
            <w:pPr>
              <w:pStyle w:val="TableText"/>
            </w:pPr>
            <w:r w:rsidRPr="00FC6121">
              <w:t>The CA takes the actions described in the table below:</w:t>
            </w:r>
          </w:p>
          <w:p w14:paraId="193A33BE" w14:textId="77777777" w:rsidR="000434CA" w:rsidRPr="00FC6121" w:rsidRDefault="000434CA" w:rsidP="000434CA">
            <w:pPr>
              <w:pStyle w:val="TableText"/>
            </w:pPr>
          </w:p>
          <w:tbl>
            <w:tblPr>
              <w:tblW w:w="8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27"/>
              <w:gridCol w:w="3580"/>
            </w:tblGrid>
            <w:tr w:rsidR="000434CA" w:rsidRPr="00FC6121" w14:paraId="193A33C1" w14:textId="77777777" w:rsidTr="0086433B">
              <w:tc>
                <w:tcPr>
                  <w:tcW w:w="2819" w:type="pct"/>
                  <w:shd w:val="clear" w:color="auto" w:fill="auto"/>
                </w:tcPr>
                <w:p w14:paraId="193A33BF" w14:textId="77777777" w:rsidR="000434CA" w:rsidRPr="00FC6121" w:rsidRDefault="000434CA" w:rsidP="000434CA">
                  <w:pPr>
                    <w:pStyle w:val="TableHeaderText"/>
                    <w:jc w:val="left"/>
                  </w:pPr>
                  <w:r w:rsidRPr="00FC6121">
                    <w:t>If ...</w:t>
                  </w:r>
                </w:p>
              </w:tc>
              <w:tc>
                <w:tcPr>
                  <w:tcW w:w="2181" w:type="pct"/>
                  <w:shd w:val="clear" w:color="auto" w:fill="auto"/>
                </w:tcPr>
                <w:p w14:paraId="193A33C0" w14:textId="77777777" w:rsidR="000434CA" w:rsidRPr="00FC6121" w:rsidRDefault="000434CA" w:rsidP="000434CA">
                  <w:pPr>
                    <w:pStyle w:val="TableHeaderText"/>
                    <w:jc w:val="left"/>
                  </w:pPr>
                  <w:r w:rsidRPr="00FC6121">
                    <w:t>Then the CA ...</w:t>
                  </w:r>
                </w:p>
              </w:tc>
            </w:tr>
            <w:tr w:rsidR="000434CA" w:rsidRPr="00FC6121" w14:paraId="193A33C5" w14:textId="77777777" w:rsidTr="0086433B">
              <w:tc>
                <w:tcPr>
                  <w:tcW w:w="2819" w:type="pct"/>
                  <w:shd w:val="clear" w:color="auto" w:fill="auto"/>
                </w:tcPr>
                <w:p w14:paraId="193A33C2" w14:textId="77777777" w:rsidR="000434CA" w:rsidRPr="00FC6121" w:rsidRDefault="000434CA" w:rsidP="000434CA">
                  <w:pPr>
                    <w:pStyle w:val="BulletText1"/>
                  </w:pPr>
                  <w:r w:rsidRPr="00FC6121">
                    <w:t xml:space="preserve">the VSC does </w:t>
                  </w:r>
                  <w:r w:rsidRPr="00FC6121">
                    <w:rPr>
                      <w:b/>
                      <w:i/>
                    </w:rPr>
                    <w:t>not</w:t>
                  </w:r>
                  <w:r w:rsidRPr="00FC6121">
                    <w:t xml:space="preserve"> require the corresponding claims folder to process the mail, or</w:t>
                  </w:r>
                </w:p>
                <w:p w14:paraId="193A33C3" w14:textId="77777777" w:rsidR="000434CA" w:rsidRPr="00FC6121" w:rsidRDefault="000434CA" w:rsidP="000434CA">
                  <w:pPr>
                    <w:pStyle w:val="BulletText1"/>
                  </w:pPr>
                  <w:r w:rsidRPr="00FC6121">
                    <w:t>the VSC has custody of or access to the corresponding claims folder/eFolder</w:t>
                  </w:r>
                </w:p>
              </w:tc>
              <w:tc>
                <w:tcPr>
                  <w:tcW w:w="2181" w:type="pct"/>
                  <w:shd w:val="clear" w:color="auto" w:fill="auto"/>
                </w:tcPr>
                <w:p w14:paraId="193A33C4" w14:textId="77777777" w:rsidR="000434CA" w:rsidRPr="00FC6121" w:rsidRDefault="000434CA" w:rsidP="0086433B">
                  <w:pPr>
                    <w:pStyle w:val="EmbeddedText"/>
                  </w:pPr>
                  <w:r w:rsidRPr="00FC6121">
                    <w:t>continues processing the mail according to the instructions in Stage 7.</w:t>
                  </w:r>
                </w:p>
              </w:tc>
            </w:tr>
            <w:tr w:rsidR="000434CA" w:rsidRPr="00FC6121" w14:paraId="193A33CD" w14:textId="77777777" w:rsidTr="0086433B">
              <w:tc>
                <w:tcPr>
                  <w:tcW w:w="2819" w:type="pct"/>
                  <w:shd w:val="clear" w:color="auto" w:fill="auto"/>
                </w:tcPr>
                <w:p w14:paraId="193A33C6" w14:textId="77777777" w:rsidR="000434CA" w:rsidRPr="00FC6121" w:rsidRDefault="000434CA" w:rsidP="000434CA">
                  <w:pPr>
                    <w:pStyle w:val="BulletText1"/>
                  </w:pPr>
                  <w:r w:rsidRPr="00FC6121">
                    <w:t>the mail requires action by a different RO</w:t>
                  </w:r>
                </w:p>
                <w:p w14:paraId="193A33C7" w14:textId="77777777" w:rsidR="000434CA" w:rsidRPr="00FC6121" w:rsidRDefault="000434CA" w:rsidP="000434CA">
                  <w:pPr>
                    <w:pStyle w:val="BulletText1"/>
                  </w:pPr>
                  <w:r w:rsidRPr="00FC6121">
                    <w:t>the other RO will need the corresponding claims folder to process the mail, and</w:t>
                  </w:r>
                </w:p>
                <w:p w14:paraId="193A33C8" w14:textId="77777777" w:rsidR="000434CA" w:rsidRPr="00FC6121" w:rsidRDefault="000434CA" w:rsidP="000434CA">
                  <w:pPr>
                    <w:pStyle w:val="BulletText1"/>
                  </w:pPr>
                  <w:r w:rsidRPr="00FC6121">
                    <w:t>the VSC has custody of the claims folder</w:t>
                  </w:r>
                </w:p>
              </w:tc>
              <w:tc>
                <w:tcPr>
                  <w:tcW w:w="2181" w:type="pct"/>
                  <w:shd w:val="clear" w:color="auto" w:fill="auto"/>
                </w:tcPr>
                <w:p w14:paraId="193A33C9" w14:textId="77777777" w:rsidR="000434CA" w:rsidRPr="00FC6121" w:rsidRDefault="000434CA" w:rsidP="000434CA">
                  <w:pPr>
                    <w:pStyle w:val="BulletText1"/>
                  </w:pPr>
                  <w:r w:rsidRPr="00FC6121">
                    <w:t>requests the claims folder from the file bank</w:t>
                  </w:r>
                </w:p>
                <w:p w14:paraId="193A33CA" w14:textId="77777777" w:rsidR="000434CA" w:rsidRPr="00FC6121" w:rsidRDefault="000434CA" w:rsidP="000434CA">
                  <w:pPr>
                    <w:pStyle w:val="BulletText1"/>
                  </w:pPr>
                  <w:r w:rsidRPr="00FC6121">
                    <w:t>attaches the mail to the claims folder when it arrives</w:t>
                  </w:r>
                </w:p>
                <w:p w14:paraId="193A33CB" w14:textId="77777777" w:rsidR="000434CA" w:rsidRPr="00FC6121" w:rsidRDefault="000434CA" w:rsidP="000434CA">
                  <w:pPr>
                    <w:pStyle w:val="BulletText1"/>
                  </w:pPr>
                  <w:r w:rsidRPr="00FC6121">
                    <w:t>transfers the claims folder to the other RO, and</w:t>
                  </w:r>
                </w:p>
                <w:p w14:paraId="193A33CC" w14:textId="77777777" w:rsidR="000434CA" w:rsidRPr="00FC6121" w:rsidRDefault="000434CA" w:rsidP="000434CA">
                  <w:pPr>
                    <w:pStyle w:val="BulletText1"/>
                  </w:pPr>
                  <w:r w:rsidRPr="00FC6121">
                    <w:t>takes no further action.  (The process ends here.)</w:t>
                  </w:r>
                </w:p>
              </w:tc>
            </w:tr>
            <w:tr w:rsidR="000434CA" w:rsidRPr="00FC6121" w14:paraId="193A33D4" w14:textId="77777777" w:rsidTr="0086433B">
              <w:tc>
                <w:tcPr>
                  <w:tcW w:w="2819" w:type="pct"/>
                  <w:shd w:val="clear" w:color="auto" w:fill="auto"/>
                </w:tcPr>
                <w:p w14:paraId="193A33CE" w14:textId="77777777" w:rsidR="000434CA" w:rsidRPr="00FC6121" w:rsidRDefault="000434CA" w:rsidP="0086433B">
                  <w:pPr>
                    <w:pStyle w:val="EmbeddedText"/>
                  </w:pPr>
                  <w:r w:rsidRPr="00FC6121">
                    <w:t>the mail requires action by a different RO and</w:t>
                  </w:r>
                </w:p>
                <w:p w14:paraId="193A33CF" w14:textId="77777777" w:rsidR="000434CA" w:rsidRPr="00FC6121" w:rsidRDefault="000434CA" w:rsidP="0086433B">
                  <w:pPr>
                    <w:pStyle w:val="EmbeddedText"/>
                  </w:pPr>
                </w:p>
                <w:p w14:paraId="193A33D0" w14:textId="77777777" w:rsidR="000434CA" w:rsidRPr="00FC6121" w:rsidRDefault="000434CA" w:rsidP="000434CA">
                  <w:pPr>
                    <w:pStyle w:val="BulletText1"/>
                  </w:pPr>
                  <w:r w:rsidRPr="00FC6121">
                    <w:t xml:space="preserve">the other RO does </w:t>
                  </w:r>
                  <w:r w:rsidRPr="00FC6121">
                    <w:rPr>
                      <w:b/>
                      <w:i/>
                    </w:rPr>
                    <w:t>not</w:t>
                  </w:r>
                  <w:r w:rsidRPr="00FC6121">
                    <w:t xml:space="preserve"> need the corresponding claims folder to process the mail, or</w:t>
                  </w:r>
                </w:p>
                <w:p w14:paraId="193A33D1" w14:textId="77777777" w:rsidR="000434CA" w:rsidRPr="00FC6121" w:rsidRDefault="000434CA" w:rsidP="000434CA">
                  <w:pPr>
                    <w:pStyle w:val="BulletText1"/>
                  </w:pPr>
                  <w:r w:rsidRPr="00FC6121">
                    <w:t xml:space="preserve">the VSC does </w:t>
                  </w:r>
                  <w:r w:rsidRPr="00FC6121">
                    <w:rPr>
                      <w:b/>
                      <w:i/>
                    </w:rPr>
                    <w:t>not</w:t>
                  </w:r>
                  <w:r w:rsidRPr="00FC6121">
                    <w:t xml:space="preserve"> have custody of the claims folder</w:t>
                  </w:r>
                </w:p>
              </w:tc>
              <w:tc>
                <w:tcPr>
                  <w:tcW w:w="2181" w:type="pct"/>
                  <w:shd w:val="clear" w:color="auto" w:fill="auto"/>
                </w:tcPr>
                <w:p w14:paraId="193A33D2" w14:textId="77777777" w:rsidR="000434CA" w:rsidRPr="00FC6121" w:rsidRDefault="000434CA" w:rsidP="000434CA">
                  <w:pPr>
                    <w:pStyle w:val="BulletText1"/>
                  </w:pPr>
                  <w:r w:rsidRPr="00FC6121">
                    <w:t>routes the mail to the other RO, and</w:t>
                  </w:r>
                </w:p>
                <w:p w14:paraId="193A33D3" w14:textId="77777777" w:rsidR="000434CA" w:rsidRPr="00FC6121" w:rsidRDefault="000434CA" w:rsidP="000434CA">
                  <w:pPr>
                    <w:pStyle w:val="BulletText1"/>
                  </w:pPr>
                  <w:r w:rsidRPr="00FC6121">
                    <w:t>takes no further action.  (The process ends here.)</w:t>
                  </w:r>
                </w:p>
              </w:tc>
            </w:tr>
            <w:tr w:rsidR="000434CA" w:rsidRPr="00FC6121" w14:paraId="193A33DB" w14:textId="77777777" w:rsidTr="0086433B">
              <w:tc>
                <w:tcPr>
                  <w:tcW w:w="2819" w:type="pct"/>
                  <w:shd w:val="clear" w:color="auto" w:fill="auto"/>
                </w:tcPr>
                <w:p w14:paraId="193A33D5" w14:textId="77777777" w:rsidR="000434CA" w:rsidRPr="00FC6121" w:rsidRDefault="000434CA" w:rsidP="000434CA">
                  <w:pPr>
                    <w:pStyle w:val="BulletText1"/>
                  </w:pPr>
                  <w:r w:rsidRPr="00FC6121">
                    <w:t>the action the mail requires falls under the jurisdiction of the VSC</w:t>
                  </w:r>
                </w:p>
                <w:p w14:paraId="193A33D6" w14:textId="77777777" w:rsidR="000434CA" w:rsidRPr="00FC6121" w:rsidRDefault="000434CA" w:rsidP="000434CA">
                  <w:pPr>
                    <w:pStyle w:val="BulletText1"/>
                  </w:pPr>
                  <w:r w:rsidRPr="00FC6121">
                    <w:t>the VSC cannot process the mail without a claims folder, and</w:t>
                  </w:r>
                </w:p>
                <w:p w14:paraId="193A33D7" w14:textId="77777777" w:rsidR="000434CA" w:rsidRPr="00FC6121" w:rsidRDefault="000434CA" w:rsidP="000434CA">
                  <w:pPr>
                    <w:pStyle w:val="BulletText1"/>
                  </w:pPr>
                  <w:r w:rsidRPr="00FC6121">
                    <w:t>the claims folder is in the custody of another RO</w:t>
                  </w:r>
                </w:p>
              </w:tc>
              <w:tc>
                <w:tcPr>
                  <w:tcW w:w="2181" w:type="pct"/>
                  <w:shd w:val="clear" w:color="auto" w:fill="auto"/>
                </w:tcPr>
                <w:p w14:paraId="193A33D8" w14:textId="77777777" w:rsidR="000434CA" w:rsidRPr="00FC6121" w:rsidRDefault="000434CA" w:rsidP="000434CA">
                  <w:pPr>
                    <w:pStyle w:val="BulletText1"/>
                  </w:pPr>
                  <w:r w:rsidRPr="00FC6121">
                    <w:t>uses COVERS to request transfer of the claims folder from the other RO</w:t>
                  </w:r>
                </w:p>
                <w:p w14:paraId="193A33D9" w14:textId="77777777" w:rsidR="000434CA" w:rsidRPr="00FC6121" w:rsidRDefault="000434CA" w:rsidP="000434CA">
                  <w:pPr>
                    <w:pStyle w:val="BulletText1"/>
                  </w:pPr>
                  <w:r w:rsidRPr="00FC6121">
                    <w:t>stores the corresponding mail in a designated cabinet, and</w:t>
                  </w:r>
                </w:p>
                <w:p w14:paraId="193A33DA" w14:textId="77777777" w:rsidR="000434CA" w:rsidRPr="00FC6121" w:rsidRDefault="000434CA" w:rsidP="000434CA">
                  <w:pPr>
                    <w:pStyle w:val="BulletText1"/>
                  </w:pPr>
                  <w:r w:rsidRPr="00FC6121">
                    <w:t>takes no further action until the claims folder arrives.</w:t>
                  </w:r>
                </w:p>
              </w:tc>
            </w:tr>
          </w:tbl>
          <w:p w14:paraId="193A33DC" w14:textId="77777777" w:rsidR="000434CA" w:rsidRPr="00FC6121" w:rsidRDefault="000434CA" w:rsidP="000434CA">
            <w:pPr>
              <w:pStyle w:val="TableText"/>
              <w:rPr>
                <w:sz w:val="16"/>
                <w:szCs w:val="16"/>
              </w:rPr>
            </w:pPr>
            <w:r w:rsidRPr="00FC6121">
              <w:t xml:space="preserve"> </w:t>
            </w:r>
          </w:p>
          <w:p w14:paraId="193A33DD" w14:textId="77777777" w:rsidR="000434CA" w:rsidRPr="00FC6121" w:rsidRDefault="000434CA" w:rsidP="000434CA">
            <w:pPr>
              <w:pStyle w:val="TableText"/>
            </w:pPr>
            <w:r w:rsidRPr="00FC6121">
              <w:rPr>
                <w:b/>
                <w:i/>
              </w:rPr>
              <w:t>References</w:t>
            </w:r>
            <w:r w:rsidRPr="00FC6121">
              <w:t>:  For more information about</w:t>
            </w:r>
          </w:p>
          <w:p w14:paraId="193A33DE" w14:textId="77777777" w:rsidR="000434CA" w:rsidRPr="00FC6121" w:rsidRDefault="000434CA" w:rsidP="000434CA">
            <w:pPr>
              <w:pStyle w:val="BulletText1"/>
            </w:pPr>
            <w:r w:rsidRPr="00FC6121">
              <w:t xml:space="preserve">claim jurisdiction and transferring claims folders into and out of an RO, see </w:t>
            </w:r>
            <w:hyperlink r:id="rId39" w:history="1">
              <w:r w:rsidRPr="00FC6121">
                <w:rPr>
                  <w:rStyle w:val="Hyperlink"/>
                </w:rPr>
                <w:t>M21-1MR, Part III, Subpart ii, Chapter 5</w:t>
              </w:r>
            </w:hyperlink>
            <w:r w:rsidRPr="00FC6121">
              <w:t>, or</w:t>
            </w:r>
          </w:p>
          <w:p w14:paraId="193A33DF" w14:textId="77777777" w:rsidR="000434CA" w:rsidRPr="00FC6121" w:rsidRDefault="000434CA" w:rsidP="000434CA">
            <w:pPr>
              <w:pStyle w:val="BulletText1"/>
            </w:pPr>
            <w:r w:rsidRPr="00FC6121">
              <w:t>transferring jurisdiction over eFolders in</w:t>
            </w:r>
          </w:p>
          <w:p w14:paraId="193A33E0" w14:textId="77777777" w:rsidR="000434CA" w:rsidRPr="00FC6121" w:rsidRDefault="000434CA" w:rsidP="000434CA">
            <w:pPr>
              <w:pStyle w:val="BulletText2"/>
            </w:pPr>
            <w:r w:rsidRPr="00FC6121">
              <w:t xml:space="preserve">Virtual VA, see the </w:t>
            </w:r>
            <w:hyperlink r:id="rId40" w:history="1">
              <w:r w:rsidRPr="00FC6121">
                <w:rPr>
                  <w:rStyle w:val="Hyperlink"/>
                  <w:i/>
                </w:rPr>
                <w:t>Virtual VA User Guide</w:t>
              </w:r>
            </w:hyperlink>
            <w:r w:rsidRPr="00FC6121">
              <w:t>, or</w:t>
            </w:r>
          </w:p>
          <w:p w14:paraId="193A33E1" w14:textId="77777777" w:rsidR="000434CA" w:rsidRPr="00FC6121" w:rsidRDefault="000434CA" w:rsidP="000434CA">
            <w:pPr>
              <w:pStyle w:val="BulletText2"/>
            </w:pPr>
            <w:r w:rsidRPr="00FC6121">
              <w:rPr>
                <w:color w:val="auto"/>
              </w:rPr>
              <w:t>VBMS, see the VBMS</w:t>
            </w:r>
            <w:hyperlink r:id="rId41" w:history="1">
              <w:r w:rsidRPr="00FC6121">
                <w:rPr>
                  <w:rStyle w:val="Hyperlink"/>
                </w:rPr>
                <w:t xml:space="preserve"> job instruction sheet</w:t>
              </w:r>
            </w:hyperlink>
            <w:r w:rsidRPr="00FC6121">
              <w:rPr>
                <w:color w:val="auto"/>
              </w:rPr>
              <w:t xml:space="preserve"> titled </w:t>
            </w:r>
            <w:r w:rsidRPr="00FC6121">
              <w:rPr>
                <w:i/>
                <w:color w:val="auto"/>
              </w:rPr>
              <w:t>Broker Claim</w:t>
            </w:r>
            <w:r w:rsidRPr="00FC6121">
              <w:t>.</w:t>
            </w:r>
          </w:p>
        </w:tc>
      </w:tr>
    </w:tbl>
    <w:p w14:paraId="193A33E3" w14:textId="77777777" w:rsidR="000434CA" w:rsidRPr="00FC6121" w:rsidRDefault="000434CA" w:rsidP="000434CA">
      <w:pPr>
        <w:pStyle w:val="ContinuedOnNextPa"/>
      </w:pPr>
      <w:r w:rsidRPr="00FC6121">
        <w:t>Continued on next page</w:t>
      </w:r>
    </w:p>
    <w:p w14:paraId="193A33E4" w14:textId="77777777" w:rsidR="000434CA" w:rsidRPr="00FC6121" w:rsidRDefault="000434CA" w:rsidP="000434CA">
      <w:r w:rsidRPr="00FC6121">
        <w:br w:type="page"/>
      </w:r>
    </w:p>
    <w:p w14:paraId="193A33E5"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3E6"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3E8" w14:textId="77777777" w:rsidTr="0086433B">
        <w:tc>
          <w:tcPr>
            <w:tcW w:w="5000" w:type="pct"/>
            <w:shd w:val="clear" w:color="auto" w:fill="auto"/>
          </w:tcPr>
          <w:p w14:paraId="193A33E7" w14:textId="77777777" w:rsidR="000434CA" w:rsidRPr="00FC6121" w:rsidRDefault="005A0FFF" w:rsidP="0086433B">
            <w:pPr>
              <w:pStyle w:val="ContinuedTableLabe"/>
            </w:pPr>
            <w:fldSimple w:instr=" STYLEREF &quot;Block Label&quot; ">
              <w:r w:rsidR="000434CA" w:rsidRPr="00FC6121">
                <w:rPr>
                  <w:noProof/>
                </w:rPr>
                <w:t>d.  Description of the Flow of Mail Into and Out of an IPC</w:t>
              </w:r>
            </w:fldSimple>
            <w:r w:rsidR="000434CA" w:rsidRPr="00FC6121">
              <w:t xml:space="preserve"> </w:t>
            </w:r>
            <w:r w:rsidR="000434CA" w:rsidRPr="00FC6121">
              <w:rPr>
                <w:b w:val="0"/>
              </w:rPr>
              <w:t>(continued)</w:t>
            </w:r>
          </w:p>
        </w:tc>
      </w:tr>
    </w:tbl>
    <w:p w14:paraId="193A33E9" w14:textId="77777777" w:rsidR="000434CA" w:rsidRPr="00FC6121" w:rsidRDefault="000434CA" w:rsidP="000434CA"/>
    <w:tbl>
      <w:tblPr>
        <w:tblW w:w="9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553"/>
      </w:tblGrid>
      <w:tr w:rsidR="000434CA" w:rsidRPr="00FC6121" w14:paraId="193A33EC" w14:textId="77777777" w:rsidTr="000434CA">
        <w:tc>
          <w:tcPr>
            <w:tcW w:w="433" w:type="pct"/>
            <w:tcBorders>
              <w:bottom w:val="single" w:sz="6" w:space="0" w:color="auto"/>
            </w:tcBorders>
            <w:shd w:val="clear" w:color="auto" w:fill="auto"/>
          </w:tcPr>
          <w:p w14:paraId="193A33EA" w14:textId="77777777" w:rsidR="000434CA" w:rsidRPr="00FC6121" w:rsidRDefault="000434CA" w:rsidP="000434CA">
            <w:pPr>
              <w:pStyle w:val="TableHeaderText"/>
            </w:pPr>
            <w:r w:rsidRPr="00FC6121">
              <w:t>Stage</w:t>
            </w:r>
          </w:p>
        </w:tc>
        <w:tc>
          <w:tcPr>
            <w:tcW w:w="4567" w:type="pct"/>
            <w:tcBorders>
              <w:bottom w:val="single" w:sz="6" w:space="0" w:color="auto"/>
            </w:tcBorders>
            <w:shd w:val="clear" w:color="auto" w:fill="auto"/>
          </w:tcPr>
          <w:p w14:paraId="193A33EB" w14:textId="77777777" w:rsidR="000434CA" w:rsidRPr="00FC6121" w:rsidRDefault="000434CA" w:rsidP="000434CA">
            <w:pPr>
              <w:pStyle w:val="TableHeaderText"/>
            </w:pPr>
            <w:r w:rsidRPr="00FC6121">
              <w:t>Description</w:t>
            </w:r>
          </w:p>
        </w:tc>
      </w:tr>
      <w:tr w:rsidR="000434CA" w:rsidRPr="00FC6121" w14:paraId="193A33EF" w14:textId="77777777" w:rsidTr="000434CA">
        <w:tc>
          <w:tcPr>
            <w:tcW w:w="433" w:type="pct"/>
            <w:shd w:val="clear" w:color="auto" w:fill="auto"/>
          </w:tcPr>
          <w:p w14:paraId="193A33ED" w14:textId="77777777" w:rsidR="000434CA" w:rsidRPr="00FC6121" w:rsidRDefault="000434CA" w:rsidP="000434CA">
            <w:pPr>
              <w:pStyle w:val="TableText"/>
              <w:jc w:val="center"/>
            </w:pPr>
            <w:r w:rsidRPr="00FC6121">
              <w:t>7</w:t>
            </w:r>
          </w:p>
        </w:tc>
        <w:tc>
          <w:tcPr>
            <w:tcW w:w="4567" w:type="pct"/>
            <w:shd w:val="clear" w:color="auto" w:fill="auto"/>
          </w:tcPr>
          <w:p w14:paraId="193A33EE" w14:textId="77777777" w:rsidR="000434CA" w:rsidRPr="00FC6121" w:rsidRDefault="000434CA" w:rsidP="000434CA">
            <w:pPr>
              <w:pStyle w:val="TableText"/>
            </w:pPr>
            <w:r w:rsidRPr="00FC6121">
              <w:t>If the mail represents a claim for VA benefits or correspondence related to a pending claim, the process continues with the activities described in the next stage.  Otherwise, the process resumes with the activity described in Stage 11.</w:t>
            </w:r>
          </w:p>
        </w:tc>
      </w:tr>
      <w:tr w:rsidR="000434CA" w:rsidRPr="00FC6121" w14:paraId="193A33F2" w14:textId="77777777" w:rsidTr="000434CA">
        <w:tc>
          <w:tcPr>
            <w:tcW w:w="433" w:type="pct"/>
            <w:shd w:val="clear" w:color="auto" w:fill="auto"/>
          </w:tcPr>
          <w:p w14:paraId="193A33F0" w14:textId="77777777" w:rsidR="000434CA" w:rsidRPr="00FC6121" w:rsidRDefault="000434CA" w:rsidP="000434CA">
            <w:pPr>
              <w:pStyle w:val="TableText"/>
              <w:jc w:val="center"/>
            </w:pPr>
            <w:r w:rsidRPr="00FC6121">
              <w:t>8</w:t>
            </w:r>
          </w:p>
        </w:tc>
        <w:tc>
          <w:tcPr>
            <w:tcW w:w="4567" w:type="pct"/>
            <w:shd w:val="clear" w:color="auto" w:fill="auto"/>
          </w:tcPr>
          <w:p w14:paraId="193A33F1" w14:textId="77777777" w:rsidR="000434CA" w:rsidRPr="00FC6121" w:rsidRDefault="000434CA" w:rsidP="000434CA">
            <w:pPr>
              <w:pStyle w:val="TableText"/>
            </w:pPr>
            <w:r w:rsidRPr="00FC6121">
              <w:t xml:space="preserve">The CA takes the actions described in </w:t>
            </w:r>
            <w:r w:rsidRPr="00FC6121">
              <w:rPr>
                <w:b/>
                <w:i/>
              </w:rPr>
              <w:t>steps 7 and 10</w:t>
            </w:r>
            <w:r w:rsidRPr="00FC6121">
              <w:t xml:space="preserve"> of the procedure outlined in </w:t>
            </w:r>
            <w:hyperlink r:id="rId42" w:history="1">
              <w:r w:rsidRPr="00FC6121">
                <w:rPr>
                  <w:rStyle w:val="Hyperlink"/>
                </w:rPr>
                <w:t>M21-1MR, Part III, Subpart ii, 1.B.6.b</w:t>
              </w:r>
            </w:hyperlink>
            <w:r w:rsidRPr="00FC6121">
              <w:t>.</w:t>
            </w:r>
          </w:p>
        </w:tc>
      </w:tr>
      <w:tr w:rsidR="000434CA" w:rsidRPr="00FC6121" w14:paraId="193A33F5" w14:textId="77777777" w:rsidTr="000434CA">
        <w:tc>
          <w:tcPr>
            <w:tcW w:w="433" w:type="pct"/>
            <w:shd w:val="clear" w:color="auto" w:fill="auto"/>
          </w:tcPr>
          <w:p w14:paraId="193A33F3" w14:textId="77777777" w:rsidR="000434CA" w:rsidRPr="00FC6121" w:rsidRDefault="000434CA" w:rsidP="000434CA">
            <w:pPr>
              <w:pStyle w:val="TableText"/>
              <w:jc w:val="center"/>
            </w:pPr>
            <w:r w:rsidRPr="00FC6121">
              <w:t>9</w:t>
            </w:r>
          </w:p>
        </w:tc>
        <w:tc>
          <w:tcPr>
            <w:tcW w:w="4567" w:type="pct"/>
            <w:shd w:val="clear" w:color="auto" w:fill="auto"/>
          </w:tcPr>
          <w:p w14:paraId="193A33F4" w14:textId="77777777" w:rsidR="000434CA" w:rsidRPr="00FC6121" w:rsidRDefault="000434CA" w:rsidP="000434CA">
            <w:pPr>
              <w:pStyle w:val="TableText"/>
            </w:pPr>
            <w:r w:rsidRPr="00FC6121">
              <w:t xml:space="preserve">If the mail represents an </w:t>
            </w:r>
            <w:r w:rsidRPr="00FC6121">
              <w:rPr>
                <w:b/>
                <w:i/>
              </w:rPr>
              <w:t>original</w:t>
            </w:r>
            <w:r w:rsidRPr="00FC6121">
              <w:t xml:space="preserve"> claim for benefits, the process continues with the activities described in the next stage.  Otherwise, the process resumes with the activity described in Stage 11.</w:t>
            </w:r>
          </w:p>
        </w:tc>
      </w:tr>
      <w:tr w:rsidR="000434CA" w:rsidRPr="00FC6121" w14:paraId="193A3400" w14:textId="77777777" w:rsidTr="000434CA">
        <w:tc>
          <w:tcPr>
            <w:tcW w:w="433" w:type="pct"/>
            <w:shd w:val="clear" w:color="auto" w:fill="auto"/>
          </w:tcPr>
          <w:p w14:paraId="193A33F6" w14:textId="77777777" w:rsidR="000434CA" w:rsidRPr="00FC6121" w:rsidRDefault="000434CA" w:rsidP="000434CA">
            <w:pPr>
              <w:pStyle w:val="TableText"/>
              <w:jc w:val="center"/>
            </w:pPr>
            <w:r w:rsidRPr="00FC6121">
              <w:t>10</w:t>
            </w:r>
          </w:p>
        </w:tc>
        <w:tc>
          <w:tcPr>
            <w:tcW w:w="4567" w:type="pct"/>
            <w:shd w:val="clear" w:color="auto" w:fill="auto"/>
          </w:tcPr>
          <w:p w14:paraId="193A33F7" w14:textId="77777777" w:rsidR="000434CA" w:rsidRPr="00FC6121" w:rsidRDefault="000434CA" w:rsidP="000434CA">
            <w:pPr>
              <w:pStyle w:val="TableText"/>
            </w:pPr>
            <w:r w:rsidRPr="00FC6121">
              <w:t>The CA</w:t>
            </w:r>
          </w:p>
          <w:p w14:paraId="193A33F8" w14:textId="77777777" w:rsidR="000434CA" w:rsidRPr="00FC6121" w:rsidRDefault="000434CA" w:rsidP="000434CA">
            <w:pPr>
              <w:pStyle w:val="TableText"/>
            </w:pPr>
          </w:p>
          <w:p w14:paraId="193A33F9" w14:textId="77777777" w:rsidR="000434CA" w:rsidRPr="00FC6121" w:rsidRDefault="000434CA" w:rsidP="000434CA">
            <w:pPr>
              <w:pStyle w:val="BulletText1"/>
            </w:pPr>
            <w:r w:rsidRPr="00FC6121">
              <w:t xml:space="preserve">requests service treatment records (STRs) </w:t>
            </w:r>
            <w:r w:rsidRPr="00FC6121">
              <w:rPr>
                <w:b/>
                <w:i/>
              </w:rPr>
              <w:t>except</w:t>
            </w:r>
            <w:r w:rsidRPr="00FC6121">
              <w:t xml:space="preserve"> the STRs of members of the Reserve or National Guard</w:t>
            </w:r>
          </w:p>
          <w:p w14:paraId="193A33FA" w14:textId="77777777" w:rsidR="000434CA" w:rsidRPr="00FC6121" w:rsidRDefault="000434CA" w:rsidP="000434CA">
            <w:pPr>
              <w:pStyle w:val="BulletText1"/>
            </w:pPr>
            <w:r w:rsidRPr="00FC6121">
              <w:t>verifies service, and</w:t>
            </w:r>
          </w:p>
          <w:p w14:paraId="193A33FB" w14:textId="77777777" w:rsidR="000434CA" w:rsidRPr="00FC6121" w:rsidRDefault="000434CA" w:rsidP="000434CA">
            <w:pPr>
              <w:pStyle w:val="BulletText1"/>
            </w:pPr>
            <w:r w:rsidRPr="00FC6121">
              <w:t>requests private medical records (only when a DOMA vendor exists).</w:t>
            </w:r>
          </w:p>
          <w:p w14:paraId="193A33FC" w14:textId="77777777" w:rsidR="000434CA" w:rsidRPr="00FC6121" w:rsidRDefault="000434CA" w:rsidP="000434CA">
            <w:pPr>
              <w:pStyle w:val="TableText"/>
            </w:pPr>
          </w:p>
          <w:p w14:paraId="193A33FD" w14:textId="77777777" w:rsidR="000434CA" w:rsidRPr="00FC6121" w:rsidRDefault="000434CA" w:rsidP="000434CA">
            <w:pPr>
              <w:pStyle w:val="TableText"/>
            </w:pPr>
            <w:r w:rsidRPr="00FC6121">
              <w:rPr>
                <w:b/>
                <w:i/>
              </w:rPr>
              <w:t>Reference</w:t>
            </w:r>
            <w:r w:rsidRPr="00FC6121">
              <w:t>:  For information about</w:t>
            </w:r>
          </w:p>
          <w:p w14:paraId="193A33FE" w14:textId="77777777" w:rsidR="000434CA" w:rsidRPr="00FC6121" w:rsidRDefault="000434CA" w:rsidP="000434CA">
            <w:pPr>
              <w:pStyle w:val="BulletText1"/>
            </w:pPr>
            <w:r w:rsidRPr="00FC6121">
              <w:t xml:space="preserve">requesting STRs, see </w:t>
            </w:r>
            <w:hyperlink r:id="rId43" w:history="1">
              <w:r w:rsidRPr="00FC6121">
                <w:rPr>
                  <w:rStyle w:val="Hyperlink"/>
                </w:rPr>
                <w:t>M21-1MR, Part III, Subpart iii, 2.B.12</w:t>
              </w:r>
            </w:hyperlink>
            <w:r w:rsidRPr="00FC6121">
              <w:t>, or</w:t>
            </w:r>
          </w:p>
          <w:p w14:paraId="193A33FF" w14:textId="77777777" w:rsidR="000434CA" w:rsidRPr="00FC6121" w:rsidRDefault="000434CA" w:rsidP="000434CA">
            <w:pPr>
              <w:pStyle w:val="BulletText1"/>
            </w:pPr>
            <w:r w:rsidRPr="00FC6121">
              <w:t xml:space="preserve">using a DOMA vendor to request private medical records, see the </w:t>
            </w:r>
            <w:hyperlink r:id="rId44" w:history="1">
              <w:r w:rsidRPr="00FC6121">
                <w:rPr>
                  <w:rStyle w:val="Hyperlink"/>
                  <w:i/>
                </w:rPr>
                <w:t>Private Medical Record (PMR) Pilot Fact Sheet</w:t>
              </w:r>
            </w:hyperlink>
            <w:r w:rsidRPr="00FC6121">
              <w:t>.</w:t>
            </w:r>
          </w:p>
        </w:tc>
      </w:tr>
      <w:tr w:rsidR="000434CA" w:rsidRPr="00FC6121" w14:paraId="193A3403" w14:textId="77777777" w:rsidTr="000434CA">
        <w:tc>
          <w:tcPr>
            <w:tcW w:w="433" w:type="pct"/>
            <w:shd w:val="clear" w:color="auto" w:fill="auto"/>
          </w:tcPr>
          <w:p w14:paraId="193A3401" w14:textId="77777777" w:rsidR="000434CA" w:rsidRPr="00FC6121" w:rsidRDefault="000434CA" w:rsidP="000434CA">
            <w:pPr>
              <w:pStyle w:val="TableText"/>
              <w:jc w:val="center"/>
            </w:pPr>
            <w:r w:rsidRPr="00FC6121">
              <w:t>11</w:t>
            </w:r>
          </w:p>
        </w:tc>
        <w:tc>
          <w:tcPr>
            <w:tcW w:w="4567" w:type="pct"/>
            <w:shd w:val="clear" w:color="auto" w:fill="auto"/>
          </w:tcPr>
          <w:p w14:paraId="193A3402" w14:textId="77777777" w:rsidR="000434CA" w:rsidRPr="00FC6121" w:rsidRDefault="000434CA" w:rsidP="000434CA">
            <w:pPr>
              <w:pStyle w:val="TableText"/>
            </w:pPr>
            <w:r w:rsidRPr="00FC6121">
              <w:t xml:space="preserve">If the VSC is processing or will process the mail in a </w:t>
            </w:r>
            <w:r w:rsidRPr="00FC6121">
              <w:rPr>
                <w:b/>
                <w:i/>
              </w:rPr>
              <w:t>paperless environment</w:t>
            </w:r>
            <w:r w:rsidRPr="00FC6121">
              <w:t>, the process continues with activities described in the next stage.  Otherwise, the process resumes with the activity described in Stage 13.</w:t>
            </w:r>
          </w:p>
        </w:tc>
      </w:tr>
      <w:tr w:rsidR="000434CA" w:rsidRPr="00FC6121" w14:paraId="193A3406" w14:textId="77777777" w:rsidTr="000434CA">
        <w:tc>
          <w:tcPr>
            <w:tcW w:w="433" w:type="pct"/>
            <w:shd w:val="clear" w:color="auto" w:fill="auto"/>
          </w:tcPr>
          <w:p w14:paraId="193A3404" w14:textId="77777777" w:rsidR="000434CA" w:rsidRPr="00FC6121" w:rsidRDefault="000434CA" w:rsidP="000434CA">
            <w:pPr>
              <w:pStyle w:val="TableText"/>
              <w:jc w:val="center"/>
            </w:pPr>
            <w:r w:rsidRPr="00FC6121">
              <w:t>12</w:t>
            </w:r>
          </w:p>
        </w:tc>
        <w:tc>
          <w:tcPr>
            <w:tcW w:w="4567" w:type="pct"/>
            <w:shd w:val="clear" w:color="auto" w:fill="auto"/>
          </w:tcPr>
          <w:p w14:paraId="193A3405" w14:textId="77777777" w:rsidR="000434CA" w:rsidRPr="00FC6121" w:rsidRDefault="000434CA" w:rsidP="000434CA">
            <w:pPr>
              <w:pStyle w:val="TableText"/>
            </w:pPr>
            <w:r w:rsidRPr="00FC6121">
              <w:t>The CA takes the actions described in the procedure outlined in M21-</w:t>
            </w:r>
            <w:hyperlink r:id="rId45" w:history="1">
              <w:r w:rsidRPr="00FC6121">
                <w:rPr>
                  <w:rStyle w:val="Hyperlink"/>
                </w:rPr>
                <w:t>MR, Part III, Subpart ii, 1.B.6.b</w:t>
              </w:r>
            </w:hyperlink>
            <w:r w:rsidRPr="00FC6121">
              <w:t xml:space="preserve">, </w:t>
            </w:r>
            <w:r w:rsidRPr="00FC6121">
              <w:rPr>
                <w:b/>
                <w:i/>
              </w:rPr>
              <w:t>starting with Step 12</w:t>
            </w:r>
            <w:r w:rsidRPr="00FC6121">
              <w:t>.  (The process ends here.)</w:t>
            </w:r>
          </w:p>
        </w:tc>
      </w:tr>
      <w:tr w:rsidR="000434CA" w:rsidRPr="00FC6121" w14:paraId="193A340B" w14:textId="77777777" w:rsidTr="000434CA">
        <w:tc>
          <w:tcPr>
            <w:tcW w:w="433" w:type="pct"/>
            <w:shd w:val="clear" w:color="auto" w:fill="auto"/>
          </w:tcPr>
          <w:p w14:paraId="193A3407" w14:textId="77777777" w:rsidR="000434CA" w:rsidRPr="00FC6121" w:rsidRDefault="000434CA" w:rsidP="000434CA">
            <w:pPr>
              <w:pStyle w:val="TableText"/>
              <w:jc w:val="center"/>
            </w:pPr>
            <w:r w:rsidRPr="00FC6121">
              <w:t>13</w:t>
            </w:r>
          </w:p>
        </w:tc>
        <w:tc>
          <w:tcPr>
            <w:tcW w:w="4567" w:type="pct"/>
            <w:shd w:val="clear" w:color="auto" w:fill="auto"/>
          </w:tcPr>
          <w:p w14:paraId="193A3408" w14:textId="77777777" w:rsidR="000434CA" w:rsidRPr="00FC6121" w:rsidRDefault="000434CA" w:rsidP="000434CA">
            <w:pPr>
              <w:pStyle w:val="TableText"/>
            </w:pPr>
            <w:r w:rsidRPr="00FC6121">
              <w:t>If review of the claims folder is necessary in order to process the mail, the process continues with the activity described in the next stage.  Otherwise, the process resumes with the activity described in Stage 16.</w:t>
            </w:r>
          </w:p>
          <w:p w14:paraId="193A3409" w14:textId="77777777" w:rsidR="000434CA" w:rsidRPr="00FC6121" w:rsidRDefault="000434CA" w:rsidP="000434CA">
            <w:pPr>
              <w:pStyle w:val="TableText"/>
            </w:pPr>
          </w:p>
          <w:p w14:paraId="193A340A" w14:textId="77777777" w:rsidR="000434CA" w:rsidRPr="00FC6121" w:rsidRDefault="000434CA" w:rsidP="000434CA">
            <w:pPr>
              <w:pStyle w:val="TableText"/>
            </w:pPr>
            <w:r w:rsidRPr="00FC6121">
              <w:rPr>
                <w:b/>
                <w:i/>
              </w:rPr>
              <w:t>Notes</w:t>
            </w:r>
            <w:r w:rsidRPr="00FC6121">
              <w:t>:  VSCs may process some types of mail without reviewing the corresponding claims folder.  Examples of this include many of the claims VSCs receive for additional benefits for dependents.</w:t>
            </w:r>
          </w:p>
        </w:tc>
      </w:tr>
      <w:tr w:rsidR="000434CA" w:rsidRPr="00FC6121" w14:paraId="193A340E" w14:textId="77777777" w:rsidTr="000434CA">
        <w:tc>
          <w:tcPr>
            <w:tcW w:w="433" w:type="pct"/>
            <w:shd w:val="clear" w:color="auto" w:fill="auto"/>
          </w:tcPr>
          <w:p w14:paraId="193A340C" w14:textId="77777777" w:rsidR="000434CA" w:rsidRPr="00FC6121" w:rsidRDefault="000434CA" w:rsidP="000434CA">
            <w:pPr>
              <w:pStyle w:val="TableText"/>
              <w:jc w:val="center"/>
            </w:pPr>
            <w:r w:rsidRPr="00FC6121">
              <w:t>14</w:t>
            </w:r>
          </w:p>
        </w:tc>
        <w:tc>
          <w:tcPr>
            <w:tcW w:w="4565" w:type="pct"/>
            <w:shd w:val="clear" w:color="auto" w:fill="auto"/>
          </w:tcPr>
          <w:p w14:paraId="193A340D" w14:textId="77777777" w:rsidR="000434CA" w:rsidRPr="00FC6121" w:rsidRDefault="000434CA" w:rsidP="000434CA">
            <w:pPr>
              <w:pStyle w:val="TableText"/>
            </w:pPr>
            <w:r w:rsidRPr="00FC6121">
              <w:t>The CA routes the mail to the file bank.</w:t>
            </w:r>
          </w:p>
        </w:tc>
      </w:tr>
    </w:tbl>
    <w:p w14:paraId="193A340F" w14:textId="77777777" w:rsidR="000434CA" w:rsidRPr="00FC6121" w:rsidRDefault="000434CA" w:rsidP="000434CA">
      <w:pPr>
        <w:pStyle w:val="ContinuedOnNextPa"/>
      </w:pPr>
      <w:r w:rsidRPr="00FC6121">
        <w:t>Continued on next page</w:t>
      </w:r>
    </w:p>
    <w:p w14:paraId="193A3410" w14:textId="77777777" w:rsidR="000434CA" w:rsidRPr="00FC6121" w:rsidRDefault="000434CA" w:rsidP="000434CA">
      <w:r w:rsidRPr="00FC6121">
        <w:br w:type="page"/>
      </w:r>
    </w:p>
    <w:p w14:paraId="193A3411" w14:textId="77777777" w:rsidR="000434CA" w:rsidRPr="00FC6121" w:rsidRDefault="005A0FFF" w:rsidP="000434CA">
      <w:pPr>
        <w:pStyle w:val="MapTitleContinued"/>
        <w:rPr>
          <w:b w:val="0"/>
          <w:sz w:val="24"/>
        </w:rPr>
      </w:pPr>
      <w:fldSimple w:instr=" STYLEREF &quot;Map Title&quot; ">
        <w:r w:rsidR="000434CA" w:rsidRPr="00FC6121">
          <w:rPr>
            <w:noProof/>
          </w:rPr>
          <w:t>2.  Intake Processing Centers (IPCs)</w:t>
        </w:r>
      </w:fldSimple>
      <w:r w:rsidR="000434CA" w:rsidRPr="00FC6121">
        <w:t xml:space="preserve">, </w:t>
      </w:r>
      <w:r w:rsidR="000434CA" w:rsidRPr="00FC6121">
        <w:rPr>
          <w:b w:val="0"/>
          <w:sz w:val="24"/>
        </w:rPr>
        <w:t>Continued</w:t>
      </w:r>
    </w:p>
    <w:p w14:paraId="193A3412"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414" w14:textId="77777777" w:rsidTr="0086433B">
        <w:tc>
          <w:tcPr>
            <w:tcW w:w="5000" w:type="pct"/>
            <w:shd w:val="clear" w:color="auto" w:fill="auto"/>
          </w:tcPr>
          <w:p w14:paraId="193A3413" w14:textId="77777777" w:rsidR="000434CA" w:rsidRPr="00FC6121" w:rsidRDefault="005A0FFF" w:rsidP="0086433B">
            <w:pPr>
              <w:pStyle w:val="ContinuedTableLabe"/>
            </w:pPr>
            <w:fldSimple w:instr=" STYLEREF &quot;Block Label&quot; ">
              <w:r w:rsidR="000434CA" w:rsidRPr="00FC6121">
                <w:rPr>
                  <w:noProof/>
                </w:rPr>
                <w:t>d.  Description of the Flow of Mail Into and Out of an IPC</w:t>
              </w:r>
            </w:fldSimple>
            <w:r w:rsidR="000434CA" w:rsidRPr="00FC6121">
              <w:t xml:space="preserve"> </w:t>
            </w:r>
            <w:r w:rsidR="000434CA" w:rsidRPr="00FC6121">
              <w:rPr>
                <w:b w:val="0"/>
              </w:rPr>
              <w:t>(continued)</w:t>
            </w:r>
          </w:p>
        </w:tc>
      </w:tr>
    </w:tbl>
    <w:p w14:paraId="193A3415" w14:textId="77777777" w:rsidR="000434CA" w:rsidRPr="00FC6121" w:rsidRDefault="000434CA" w:rsidP="000434CA"/>
    <w:tbl>
      <w:tblPr>
        <w:tblW w:w="9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553"/>
      </w:tblGrid>
      <w:tr w:rsidR="000434CA" w:rsidRPr="00FC6121" w14:paraId="193A3418" w14:textId="77777777" w:rsidTr="000434CA">
        <w:tc>
          <w:tcPr>
            <w:tcW w:w="433" w:type="pct"/>
            <w:tcBorders>
              <w:bottom w:val="single" w:sz="6" w:space="0" w:color="auto"/>
            </w:tcBorders>
            <w:shd w:val="clear" w:color="auto" w:fill="auto"/>
          </w:tcPr>
          <w:p w14:paraId="193A3416" w14:textId="77777777" w:rsidR="000434CA" w:rsidRPr="00FC6121" w:rsidRDefault="000434CA" w:rsidP="000434CA">
            <w:pPr>
              <w:pStyle w:val="TableHeaderText"/>
            </w:pPr>
            <w:r w:rsidRPr="00FC6121">
              <w:t>Stage</w:t>
            </w:r>
          </w:p>
        </w:tc>
        <w:tc>
          <w:tcPr>
            <w:tcW w:w="4567" w:type="pct"/>
            <w:tcBorders>
              <w:bottom w:val="single" w:sz="6" w:space="0" w:color="auto"/>
            </w:tcBorders>
            <w:shd w:val="clear" w:color="auto" w:fill="auto"/>
          </w:tcPr>
          <w:p w14:paraId="193A3417" w14:textId="77777777" w:rsidR="000434CA" w:rsidRPr="00FC6121" w:rsidRDefault="000434CA" w:rsidP="000434CA">
            <w:pPr>
              <w:pStyle w:val="TableHeaderText"/>
            </w:pPr>
            <w:r w:rsidRPr="00FC6121">
              <w:t>Description</w:t>
            </w:r>
          </w:p>
        </w:tc>
      </w:tr>
      <w:tr w:rsidR="000434CA" w:rsidRPr="00FC6121" w14:paraId="193A3421" w14:textId="77777777" w:rsidTr="000434CA">
        <w:tc>
          <w:tcPr>
            <w:tcW w:w="433" w:type="pct"/>
            <w:shd w:val="clear" w:color="auto" w:fill="auto"/>
          </w:tcPr>
          <w:p w14:paraId="193A3419" w14:textId="77777777" w:rsidR="000434CA" w:rsidRPr="00FC6121" w:rsidRDefault="000434CA" w:rsidP="000434CA">
            <w:pPr>
              <w:pStyle w:val="TableText"/>
              <w:jc w:val="center"/>
            </w:pPr>
            <w:r w:rsidRPr="00FC6121">
              <w:t>15</w:t>
            </w:r>
          </w:p>
        </w:tc>
        <w:tc>
          <w:tcPr>
            <w:tcW w:w="4567" w:type="pct"/>
            <w:shd w:val="clear" w:color="auto" w:fill="auto"/>
          </w:tcPr>
          <w:p w14:paraId="193A341A" w14:textId="77777777" w:rsidR="000434CA" w:rsidRPr="00FC6121" w:rsidRDefault="000434CA" w:rsidP="000434CA">
            <w:pPr>
              <w:pStyle w:val="TableText"/>
            </w:pPr>
            <w:r w:rsidRPr="00FC6121">
              <w:t>A File Clerk</w:t>
            </w:r>
          </w:p>
          <w:p w14:paraId="193A341B" w14:textId="77777777" w:rsidR="000434CA" w:rsidRPr="00FC6121" w:rsidRDefault="000434CA" w:rsidP="000434CA">
            <w:pPr>
              <w:pStyle w:val="TableText"/>
            </w:pPr>
          </w:p>
          <w:p w14:paraId="193A341C" w14:textId="77777777" w:rsidR="000434CA" w:rsidRPr="00FC6121" w:rsidRDefault="000434CA" w:rsidP="000434CA">
            <w:pPr>
              <w:pStyle w:val="BulletText1"/>
            </w:pPr>
            <w:r w:rsidRPr="00FC6121">
              <w:t>attaches the mail to the appropriate claims folder, and</w:t>
            </w:r>
          </w:p>
          <w:p w14:paraId="193A341D" w14:textId="77777777" w:rsidR="000434CA" w:rsidRPr="00FC6121" w:rsidRDefault="000434CA" w:rsidP="000434CA">
            <w:pPr>
              <w:pStyle w:val="BulletText1"/>
            </w:pPr>
            <w:r w:rsidRPr="00FC6121">
              <w:t>delivers the claims folder to the appropriate team by lane assignment, and</w:t>
            </w:r>
          </w:p>
          <w:p w14:paraId="193A341E" w14:textId="77777777" w:rsidR="000434CA" w:rsidRPr="00FC6121" w:rsidRDefault="000434CA" w:rsidP="000434CA">
            <w:pPr>
              <w:pStyle w:val="BulletText1"/>
            </w:pPr>
            <w:r w:rsidRPr="00FC6121">
              <w:t>updates COVERS to reflect the new location of the claims folder.  (The process ends here.)</w:t>
            </w:r>
          </w:p>
          <w:p w14:paraId="193A341F" w14:textId="77777777" w:rsidR="000434CA" w:rsidRPr="00FC6121" w:rsidRDefault="000434CA" w:rsidP="000434CA">
            <w:pPr>
              <w:pStyle w:val="TableText"/>
            </w:pPr>
          </w:p>
          <w:p w14:paraId="193A3420" w14:textId="77777777" w:rsidR="000434CA" w:rsidRPr="00FC6121" w:rsidRDefault="000434CA" w:rsidP="000434CA">
            <w:pPr>
              <w:pStyle w:val="TableText"/>
            </w:pPr>
            <w:r w:rsidRPr="00FC6121">
              <w:rPr>
                <w:b/>
                <w:i/>
              </w:rPr>
              <w:t>Note</w:t>
            </w:r>
            <w:r w:rsidRPr="00FC6121">
              <w:t xml:space="preserve">:  If the claims folder has been charged out of the file bank by a division within the RO, the File Clerk follows the instructions in </w:t>
            </w:r>
            <w:hyperlink r:id="rId46" w:history="1">
              <w:r w:rsidRPr="00FC6121">
                <w:rPr>
                  <w:rStyle w:val="Hyperlink"/>
                </w:rPr>
                <w:t>M21-1MR, Part III, Subpart ii, 4.B.8</w:t>
              </w:r>
            </w:hyperlink>
            <w:r w:rsidRPr="00FC6121">
              <w:t xml:space="preserve"> and </w:t>
            </w:r>
            <w:hyperlink r:id="rId47" w:history="1">
              <w:r w:rsidRPr="00FC6121">
                <w:rPr>
                  <w:rStyle w:val="Hyperlink"/>
                </w:rPr>
                <w:t>9</w:t>
              </w:r>
            </w:hyperlink>
            <w:r w:rsidRPr="00FC6121">
              <w:t>.</w:t>
            </w:r>
          </w:p>
        </w:tc>
      </w:tr>
      <w:tr w:rsidR="000434CA" w:rsidRPr="00FC6121" w14:paraId="193A3424" w14:textId="77777777" w:rsidTr="000434CA">
        <w:tc>
          <w:tcPr>
            <w:tcW w:w="433" w:type="pct"/>
            <w:shd w:val="clear" w:color="auto" w:fill="auto"/>
          </w:tcPr>
          <w:p w14:paraId="193A3422" w14:textId="77777777" w:rsidR="000434CA" w:rsidRPr="00FC6121" w:rsidRDefault="000434CA" w:rsidP="000434CA">
            <w:pPr>
              <w:pStyle w:val="TableText"/>
              <w:jc w:val="center"/>
            </w:pPr>
            <w:r w:rsidRPr="00FC6121">
              <w:t>16</w:t>
            </w:r>
          </w:p>
        </w:tc>
        <w:tc>
          <w:tcPr>
            <w:tcW w:w="4565" w:type="pct"/>
            <w:shd w:val="clear" w:color="auto" w:fill="auto"/>
          </w:tcPr>
          <w:p w14:paraId="193A3423" w14:textId="77777777" w:rsidR="000434CA" w:rsidRPr="00FC6121" w:rsidRDefault="000434CA" w:rsidP="000434CA">
            <w:pPr>
              <w:pStyle w:val="TableText"/>
            </w:pPr>
            <w:r w:rsidRPr="00FC6121">
              <w:t>The CA routes the mail to the claim-processing lane that the IA chose in Stage 2.</w:t>
            </w:r>
          </w:p>
        </w:tc>
      </w:tr>
    </w:tbl>
    <w:p w14:paraId="193A3425" w14:textId="77777777" w:rsidR="000434CA" w:rsidRPr="00FC6121" w:rsidRDefault="000434CA" w:rsidP="000434CA"/>
    <w:tbl>
      <w:tblPr>
        <w:tblW w:w="7488" w:type="dxa"/>
        <w:tblInd w:w="1872" w:type="dxa"/>
        <w:tblLayout w:type="fixed"/>
        <w:tblLook w:val="0000" w:firstRow="0" w:lastRow="0" w:firstColumn="0" w:lastColumn="0" w:noHBand="0" w:noVBand="0"/>
      </w:tblPr>
      <w:tblGrid>
        <w:gridCol w:w="7488"/>
      </w:tblGrid>
      <w:tr w:rsidR="000434CA" w:rsidRPr="00FC6121" w14:paraId="193A3433" w14:textId="77777777" w:rsidTr="000434CA">
        <w:tc>
          <w:tcPr>
            <w:tcW w:w="5000" w:type="pct"/>
            <w:shd w:val="clear" w:color="auto" w:fill="auto"/>
          </w:tcPr>
          <w:p w14:paraId="193A3426" w14:textId="77777777" w:rsidR="000434CA" w:rsidRPr="00FC6121" w:rsidRDefault="000434CA" w:rsidP="0086433B">
            <w:pPr>
              <w:pStyle w:val="NoteText"/>
            </w:pPr>
            <w:r w:rsidRPr="00FC6121">
              <w:rPr>
                <w:b/>
                <w:i/>
              </w:rPr>
              <w:t>Important</w:t>
            </w:r>
            <w:r w:rsidRPr="00FC6121">
              <w:t>:</w:t>
            </w:r>
          </w:p>
          <w:p w14:paraId="193A3427" w14:textId="77777777" w:rsidR="000434CA" w:rsidRPr="00FC6121" w:rsidRDefault="000434CA" w:rsidP="000434CA">
            <w:pPr>
              <w:pStyle w:val="BulletText1"/>
            </w:pPr>
            <w:r w:rsidRPr="00FC6121">
              <w:t>Once each day, CAs must review</w:t>
            </w:r>
          </w:p>
          <w:p w14:paraId="193A3428" w14:textId="77777777" w:rsidR="000434CA" w:rsidRPr="00FC6121" w:rsidRDefault="000434CA" w:rsidP="000434CA">
            <w:pPr>
              <w:pStyle w:val="BulletText2"/>
            </w:pPr>
            <w:r w:rsidRPr="00FC6121">
              <w:t>mail that is awaiting association with a claims folder that the VSC has not yet located (also known as “search mail”), and</w:t>
            </w:r>
          </w:p>
          <w:p w14:paraId="193A3429" w14:textId="77777777" w:rsidR="000434CA" w:rsidRPr="00FC6121" w:rsidRDefault="000434CA" w:rsidP="000434CA">
            <w:pPr>
              <w:pStyle w:val="BulletText2"/>
            </w:pPr>
            <w:r w:rsidRPr="00FC6121">
              <w:t>mail that is awaiting transfer of the corresponding claims folder to the VSC from another office.  (The purpose of this review is to determine whether the claims folder has arrived from the other RO.)</w:t>
            </w:r>
          </w:p>
          <w:p w14:paraId="193A342A" w14:textId="77777777" w:rsidR="000434CA" w:rsidRPr="00FC6121" w:rsidRDefault="000434CA" w:rsidP="000434CA">
            <w:pPr>
              <w:pStyle w:val="BulletText1"/>
            </w:pPr>
            <w:r w:rsidRPr="00FC6121">
              <w:t>IPCs must review all incoming mail on at least a daily basis and complete the processing described in this topic within seven days.</w:t>
            </w:r>
          </w:p>
          <w:p w14:paraId="193A342B" w14:textId="77777777" w:rsidR="000434CA" w:rsidRPr="00FC6121" w:rsidRDefault="000434CA" w:rsidP="000434CA">
            <w:pPr>
              <w:pStyle w:val="BulletText1"/>
            </w:pPr>
            <w:r w:rsidRPr="00FC6121">
              <w:t xml:space="preserve">Each piece of mail that leaves the IPC should bear an annotation that shows </w:t>
            </w:r>
          </w:p>
          <w:p w14:paraId="193A342C" w14:textId="77777777" w:rsidR="000434CA" w:rsidRPr="00FC6121" w:rsidRDefault="000434CA" w:rsidP="000434CA">
            <w:pPr>
              <w:pStyle w:val="BulletText2"/>
            </w:pPr>
            <w:r w:rsidRPr="00FC6121">
              <w:t>the pending EP</w:t>
            </w:r>
          </w:p>
          <w:p w14:paraId="193A342D" w14:textId="77777777" w:rsidR="000434CA" w:rsidRPr="00FC6121" w:rsidRDefault="000434CA" w:rsidP="000434CA">
            <w:pPr>
              <w:pStyle w:val="BulletText2"/>
            </w:pPr>
            <w:r w:rsidRPr="00FC6121">
              <w:t>a description of any action the IPC took, including the</w:t>
            </w:r>
          </w:p>
          <w:p w14:paraId="193A342E" w14:textId="77777777" w:rsidR="000434CA" w:rsidRPr="00FC6121" w:rsidRDefault="000434CA" w:rsidP="000434CA">
            <w:pPr>
              <w:pStyle w:val="BulletText3"/>
            </w:pPr>
            <w:r w:rsidRPr="00FC6121">
              <w:t>date of the action, and</w:t>
            </w:r>
          </w:p>
          <w:p w14:paraId="193A342F" w14:textId="77777777" w:rsidR="000434CA" w:rsidRPr="00FC6121" w:rsidRDefault="000434CA" w:rsidP="000434CA">
            <w:pPr>
              <w:pStyle w:val="BulletText3"/>
            </w:pPr>
            <w:r w:rsidRPr="00FC6121">
              <w:t>initials of the employee that took the action, and</w:t>
            </w:r>
          </w:p>
          <w:p w14:paraId="193A3430" w14:textId="77777777" w:rsidR="000434CA" w:rsidRPr="00FC6121" w:rsidRDefault="000434CA" w:rsidP="000434CA">
            <w:pPr>
              <w:pStyle w:val="BulletText2"/>
            </w:pPr>
            <w:r w:rsidRPr="00FC6121">
              <w:t>routing instructions.</w:t>
            </w:r>
          </w:p>
          <w:p w14:paraId="193A3431" w14:textId="77777777" w:rsidR="000434CA" w:rsidRPr="00FC6121" w:rsidRDefault="000434CA" w:rsidP="0086433B">
            <w:pPr>
              <w:pStyle w:val="NoteText"/>
            </w:pPr>
          </w:p>
          <w:p w14:paraId="193A3432" w14:textId="77777777" w:rsidR="000434CA" w:rsidRPr="00FC6121" w:rsidRDefault="000434CA" w:rsidP="0086433B">
            <w:pPr>
              <w:pStyle w:val="NoteText"/>
            </w:pPr>
            <w:r w:rsidRPr="00FC6121">
              <w:rPr>
                <w:b/>
                <w:i/>
              </w:rPr>
              <w:t>Reference</w:t>
            </w:r>
            <w:r w:rsidRPr="00FC6121">
              <w:t xml:space="preserve">:  For more information about mail management within a VSC, see </w:t>
            </w:r>
            <w:hyperlink r:id="rId48" w:history="1">
              <w:r w:rsidRPr="00FC6121">
                <w:rPr>
                  <w:rStyle w:val="Hyperlink"/>
                </w:rPr>
                <w:t>M21-1MR, Part III, Subpart ii, 1.B</w:t>
              </w:r>
            </w:hyperlink>
            <w:r w:rsidRPr="00FC6121">
              <w:t>.</w:t>
            </w:r>
          </w:p>
        </w:tc>
      </w:tr>
    </w:tbl>
    <w:p w14:paraId="193A3434" w14:textId="77777777" w:rsidR="000434CA" w:rsidRPr="00FC6121" w:rsidRDefault="000434CA" w:rsidP="000434CA">
      <w:pPr>
        <w:pStyle w:val="BlockLine"/>
      </w:pPr>
    </w:p>
    <w:p w14:paraId="193A3435" w14:textId="77777777" w:rsidR="000434CA" w:rsidRPr="00FC6121" w:rsidRDefault="000434CA" w:rsidP="000434CA">
      <w:r w:rsidRPr="00FC6121">
        <w:br w:type="page"/>
      </w:r>
    </w:p>
    <w:p w14:paraId="193A3436" w14:textId="77777777" w:rsidR="000434CA" w:rsidRPr="00FC6121" w:rsidRDefault="000434CA" w:rsidP="000434CA">
      <w:pPr>
        <w:pStyle w:val="Heading4"/>
      </w:pPr>
      <w:r w:rsidRPr="00FC6121">
        <w:lastRenderedPageBreak/>
        <w:t>3.  Segmented, Claim-Processing Lanes</w:t>
      </w:r>
    </w:p>
    <w:p w14:paraId="193A3437"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43A" w14:textId="77777777" w:rsidTr="0086433B">
        <w:tc>
          <w:tcPr>
            <w:tcW w:w="1728" w:type="dxa"/>
            <w:shd w:val="clear" w:color="auto" w:fill="auto"/>
          </w:tcPr>
          <w:p w14:paraId="193A3438" w14:textId="77777777" w:rsidR="000434CA" w:rsidRPr="00FC6121" w:rsidRDefault="000434CA" w:rsidP="0086433B">
            <w:pPr>
              <w:pStyle w:val="Heading5"/>
            </w:pPr>
            <w:r w:rsidRPr="00FC6121">
              <w:t>Change Date</w:t>
            </w:r>
          </w:p>
        </w:tc>
        <w:tc>
          <w:tcPr>
            <w:tcW w:w="7740" w:type="dxa"/>
            <w:shd w:val="clear" w:color="auto" w:fill="auto"/>
          </w:tcPr>
          <w:p w14:paraId="193A3439" w14:textId="57C4BB22" w:rsidR="000434CA" w:rsidRPr="00FC6121" w:rsidRDefault="00FC6121" w:rsidP="000434CA">
            <w:pPr>
              <w:pStyle w:val="BlockText"/>
            </w:pPr>
            <w:r w:rsidRPr="00FC6121">
              <w:t>July 15, 2014</w:t>
            </w:r>
          </w:p>
        </w:tc>
      </w:tr>
    </w:tbl>
    <w:p w14:paraId="193A343B"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440" w14:textId="77777777" w:rsidTr="0086433B">
        <w:tc>
          <w:tcPr>
            <w:tcW w:w="1728" w:type="dxa"/>
            <w:shd w:val="clear" w:color="auto" w:fill="auto"/>
          </w:tcPr>
          <w:p w14:paraId="193A343C" w14:textId="77777777" w:rsidR="000434CA" w:rsidRPr="00FC6121" w:rsidRDefault="000434CA" w:rsidP="0086433B">
            <w:pPr>
              <w:pStyle w:val="Heading5"/>
            </w:pPr>
            <w:r w:rsidRPr="00FC6121">
              <w:t>a.  Segmented, Claim-Processing Lanes</w:t>
            </w:r>
          </w:p>
        </w:tc>
        <w:tc>
          <w:tcPr>
            <w:tcW w:w="7740" w:type="dxa"/>
            <w:shd w:val="clear" w:color="auto" w:fill="auto"/>
          </w:tcPr>
          <w:p w14:paraId="193A343D" w14:textId="77777777" w:rsidR="000434CA" w:rsidRPr="00FC6121" w:rsidRDefault="000434CA" w:rsidP="000434CA">
            <w:pPr>
              <w:pStyle w:val="BlockText"/>
            </w:pPr>
            <w:r w:rsidRPr="00FC6121">
              <w:t xml:space="preserve">Upon receipt of a claim for VA benefits, an IA within a VSC’s IPC is responsible for assigning the claim to one of several claim-processing lanes.  Each lane is composed of one or more cross-functional teams, which are described in </w:t>
            </w:r>
            <w:hyperlink r:id="rId49" w:history="1">
              <w:r w:rsidRPr="00FC6121">
                <w:rPr>
                  <w:rStyle w:val="Hyperlink"/>
                </w:rPr>
                <w:t>M21-1MR, Part III, Subpart i, 1.4</w:t>
              </w:r>
            </w:hyperlink>
            <w:r w:rsidRPr="00FC6121">
              <w:t>.</w:t>
            </w:r>
          </w:p>
          <w:p w14:paraId="193A343E" w14:textId="77777777" w:rsidR="000434CA" w:rsidRPr="00FC6121" w:rsidRDefault="000434CA" w:rsidP="000434CA">
            <w:pPr>
              <w:pStyle w:val="BlockText"/>
            </w:pPr>
          </w:p>
          <w:p w14:paraId="193A343F" w14:textId="77777777" w:rsidR="000434CA" w:rsidRPr="00FC6121" w:rsidRDefault="000434CA" w:rsidP="000434CA">
            <w:pPr>
              <w:pStyle w:val="BlockText"/>
            </w:pPr>
            <w:r w:rsidRPr="00FC6121">
              <w:t>The table below contains a description of each lane and the types of issues/claims the teams within them process:</w:t>
            </w:r>
          </w:p>
        </w:tc>
      </w:tr>
    </w:tbl>
    <w:p w14:paraId="193A3441"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6301"/>
      </w:tblGrid>
      <w:tr w:rsidR="000434CA" w:rsidRPr="00FC6121" w14:paraId="193A3444" w14:textId="77777777" w:rsidTr="0086433B">
        <w:tc>
          <w:tcPr>
            <w:tcW w:w="1296" w:type="dxa"/>
            <w:shd w:val="clear" w:color="auto" w:fill="auto"/>
          </w:tcPr>
          <w:p w14:paraId="193A3442" w14:textId="77777777" w:rsidR="000434CA" w:rsidRPr="00FC6121" w:rsidRDefault="000434CA" w:rsidP="000434CA">
            <w:pPr>
              <w:pStyle w:val="TableHeaderText"/>
            </w:pPr>
            <w:r w:rsidRPr="00FC6121">
              <w:t>Lane Title</w:t>
            </w:r>
          </w:p>
        </w:tc>
        <w:tc>
          <w:tcPr>
            <w:tcW w:w="6304" w:type="dxa"/>
            <w:shd w:val="clear" w:color="auto" w:fill="auto"/>
          </w:tcPr>
          <w:p w14:paraId="193A3443" w14:textId="77777777" w:rsidR="000434CA" w:rsidRPr="00FC6121" w:rsidRDefault="000434CA" w:rsidP="000434CA">
            <w:pPr>
              <w:pStyle w:val="TableHeaderText"/>
            </w:pPr>
            <w:r w:rsidRPr="00FC6121">
              <w:t>Responsibilities</w:t>
            </w:r>
          </w:p>
        </w:tc>
      </w:tr>
      <w:tr w:rsidR="000434CA" w:rsidRPr="00FC6121" w14:paraId="193A344F" w14:textId="77777777" w:rsidTr="0086433B">
        <w:tc>
          <w:tcPr>
            <w:tcW w:w="1296" w:type="dxa"/>
            <w:shd w:val="clear" w:color="auto" w:fill="auto"/>
          </w:tcPr>
          <w:p w14:paraId="193A3445" w14:textId="77777777" w:rsidR="000434CA" w:rsidRPr="00FC6121" w:rsidRDefault="000434CA" w:rsidP="000434CA">
            <w:pPr>
              <w:pStyle w:val="TableText"/>
            </w:pPr>
            <w:r w:rsidRPr="00FC6121">
              <w:t>Express</w:t>
            </w:r>
          </w:p>
        </w:tc>
        <w:tc>
          <w:tcPr>
            <w:tcW w:w="6304" w:type="dxa"/>
            <w:shd w:val="clear" w:color="auto" w:fill="auto"/>
          </w:tcPr>
          <w:p w14:paraId="193A3446" w14:textId="77777777" w:rsidR="000434CA" w:rsidRPr="00FC6121" w:rsidRDefault="000434CA" w:rsidP="000434CA">
            <w:pPr>
              <w:pStyle w:val="TableText"/>
            </w:pPr>
            <w:r w:rsidRPr="00FC6121">
              <w:t>Process</w:t>
            </w:r>
          </w:p>
          <w:p w14:paraId="193A3447" w14:textId="77777777" w:rsidR="000434CA" w:rsidRPr="00FC6121" w:rsidRDefault="000434CA" w:rsidP="000434CA">
            <w:pPr>
              <w:pStyle w:val="TableText"/>
            </w:pPr>
          </w:p>
          <w:p w14:paraId="193A3448" w14:textId="77777777" w:rsidR="000434CA" w:rsidRPr="00FC6121" w:rsidRDefault="000434CA" w:rsidP="000434CA">
            <w:pPr>
              <w:pStyle w:val="BulletText1"/>
            </w:pPr>
            <w:r w:rsidRPr="00FC6121">
              <w:t>one- or two-issue claims that require a rating decision, and</w:t>
            </w:r>
          </w:p>
          <w:p w14:paraId="193A3449" w14:textId="77777777" w:rsidR="000434CA" w:rsidRPr="00FC6121" w:rsidRDefault="000434CA" w:rsidP="000434CA">
            <w:pPr>
              <w:pStyle w:val="BulletText1"/>
            </w:pPr>
            <w:r w:rsidRPr="00FC6121">
              <w:t xml:space="preserve">fully-developed claims (FDCs), </w:t>
            </w:r>
            <w:r w:rsidRPr="00FC6121">
              <w:rPr>
                <w:i/>
              </w:rPr>
              <w:t>regardless</w:t>
            </w:r>
            <w:r w:rsidRPr="00FC6121">
              <w:t xml:space="preserve"> of the number of issues.</w:t>
            </w:r>
          </w:p>
          <w:p w14:paraId="193A344A" w14:textId="77777777" w:rsidR="000434CA" w:rsidRPr="00FC6121" w:rsidRDefault="000434CA" w:rsidP="000434CA">
            <w:pPr>
              <w:pStyle w:val="TableText"/>
            </w:pPr>
          </w:p>
          <w:p w14:paraId="193A344B" w14:textId="77777777" w:rsidR="000434CA" w:rsidRPr="00FC6121" w:rsidRDefault="000434CA" w:rsidP="000434CA">
            <w:pPr>
              <w:pStyle w:val="TableText"/>
            </w:pPr>
            <w:r w:rsidRPr="00FC6121">
              <w:t>Exclusions:</w:t>
            </w:r>
          </w:p>
          <w:p w14:paraId="193A344C" w14:textId="77777777" w:rsidR="000434CA" w:rsidRPr="00FC6121" w:rsidRDefault="000434CA" w:rsidP="000434CA">
            <w:pPr>
              <w:pStyle w:val="BulletText1"/>
            </w:pPr>
            <w:r w:rsidRPr="00FC6121">
              <w:t>claims that involve disability compensation for diabetes</w:t>
            </w:r>
          </w:p>
          <w:p w14:paraId="193A344D" w14:textId="77777777" w:rsidR="000434CA" w:rsidRPr="00FC6121" w:rsidRDefault="000434CA" w:rsidP="000434CA">
            <w:pPr>
              <w:pStyle w:val="BulletText1"/>
            </w:pPr>
            <w:r w:rsidRPr="00FC6121">
              <w:t>claims for a total disability rating based on individual unemployability (IU), and/or</w:t>
            </w:r>
          </w:p>
          <w:p w14:paraId="193A344E" w14:textId="77777777" w:rsidR="000434CA" w:rsidRPr="00FC6121" w:rsidRDefault="000434CA" w:rsidP="000434CA">
            <w:pPr>
              <w:pStyle w:val="BulletText1"/>
            </w:pPr>
            <w:r w:rsidRPr="00FC6121">
              <w:t>claims that fall under the jurisdiction of the Special Operations Lane.</w:t>
            </w:r>
          </w:p>
        </w:tc>
      </w:tr>
      <w:tr w:rsidR="000434CA" w:rsidRPr="00FC6121" w14:paraId="193A3458" w14:textId="77777777" w:rsidTr="0086433B">
        <w:tc>
          <w:tcPr>
            <w:tcW w:w="1296" w:type="dxa"/>
            <w:shd w:val="clear" w:color="auto" w:fill="auto"/>
          </w:tcPr>
          <w:p w14:paraId="193A3450" w14:textId="77777777" w:rsidR="000434CA" w:rsidRPr="00FC6121" w:rsidRDefault="000434CA" w:rsidP="000434CA">
            <w:pPr>
              <w:pStyle w:val="TableText"/>
            </w:pPr>
            <w:r w:rsidRPr="00FC6121">
              <w:t>Core</w:t>
            </w:r>
          </w:p>
        </w:tc>
        <w:tc>
          <w:tcPr>
            <w:tcW w:w="6304" w:type="dxa"/>
            <w:shd w:val="clear" w:color="auto" w:fill="auto"/>
          </w:tcPr>
          <w:p w14:paraId="193A3451" w14:textId="77777777" w:rsidR="000434CA" w:rsidRPr="00FC6121" w:rsidRDefault="000434CA" w:rsidP="000434CA">
            <w:pPr>
              <w:pStyle w:val="TableText"/>
            </w:pPr>
            <w:r w:rsidRPr="00FC6121">
              <w:t>Process</w:t>
            </w:r>
          </w:p>
          <w:p w14:paraId="193A3452" w14:textId="77777777" w:rsidR="000434CA" w:rsidRPr="00FC6121" w:rsidRDefault="000434CA" w:rsidP="000434CA">
            <w:pPr>
              <w:pStyle w:val="TableText"/>
            </w:pPr>
          </w:p>
          <w:p w14:paraId="193A3453" w14:textId="77777777" w:rsidR="000434CA" w:rsidRPr="00FC6121" w:rsidRDefault="000434CA" w:rsidP="000434CA">
            <w:pPr>
              <w:pStyle w:val="BulletText1"/>
            </w:pPr>
            <w:r w:rsidRPr="00FC6121">
              <w:t>claims with three or more issues that require a rating decision</w:t>
            </w:r>
          </w:p>
          <w:p w14:paraId="193A3454" w14:textId="77777777" w:rsidR="000434CA" w:rsidRPr="00FC6121" w:rsidRDefault="000434CA" w:rsidP="000434CA">
            <w:pPr>
              <w:pStyle w:val="BulletText1"/>
            </w:pPr>
            <w:r w:rsidRPr="00FC6121">
              <w:t>claims that involve disability compensation for diabetes, and</w:t>
            </w:r>
          </w:p>
          <w:p w14:paraId="193A3455" w14:textId="77777777" w:rsidR="000434CA" w:rsidRPr="00FC6121" w:rsidRDefault="000434CA" w:rsidP="000434CA">
            <w:pPr>
              <w:pStyle w:val="BulletText1"/>
            </w:pPr>
            <w:r w:rsidRPr="00FC6121">
              <w:t>claims for a total disability rating based on IU.</w:t>
            </w:r>
          </w:p>
          <w:p w14:paraId="193A3456" w14:textId="77777777" w:rsidR="000434CA" w:rsidRPr="00FC6121" w:rsidRDefault="000434CA" w:rsidP="000434CA">
            <w:pPr>
              <w:pStyle w:val="TableText"/>
            </w:pPr>
          </w:p>
          <w:p w14:paraId="193A3457" w14:textId="77777777" w:rsidR="000434CA" w:rsidRPr="00FC6121" w:rsidRDefault="000434CA" w:rsidP="000434CA">
            <w:pPr>
              <w:pStyle w:val="TableText"/>
            </w:pPr>
            <w:r w:rsidRPr="00FC6121">
              <w:rPr>
                <w:b/>
                <w:i/>
              </w:rPr>
              <w:t>Exclusions</w:t>
            </w:r>
            <w:r w:rsidRPr="00FC6121">
              <w:t>:  claims that fall under the jurisdiction of the Special Operations Lane.</w:t>
            </w:r>
          </w:p>
        </w:tc>
      </w:tr>
    </w:tbl>
    <w:p w14:paraId="193A3459" w14:textId="77777777" w:rsidR="000434CA" w:rsidRPr="00FC6121" w:rsidRDefault="000434CA" w:rsidP="000434CA">
      <w:pPr>
        <w:pStyle w:val="ContinuedOnNextPa"/>
      </w:pPr>
      <w:r w:rsidRPr="00FC6121">
        <w:t>Continued on next page</w:t>
      </w:r>
    </w:p>
    <w:p w14:paraId="193A345A" w14:textId="77777777" w:rsidR="000434CA" w:rsidRPr="00FC6121" w:rsidRDefault="000434CA" w:rsidP="000434CA">
      <w:r w:rsidRPr="00FC6121">
        <w:br w:type="page"/>
      </w:r>
    </w:p>
    <w:p w14:paraId="193A345B" w14:textId="77777777" w:rsidR="000434CA" w:rsidRPr="00FC6121" w:rsidRDefault="005A0FFF" w:rsidP="000434CA">
      <w:pPr>
        <w:pStyle w:val="MapTitleContinued"/>
        <w:rPr>
          <w:b w:val="0"/>
          <w:sz w:val="24"/>
        </w:rPr>
      </w:pPr>
      <w:fldSimple w:instr=" STYLEREF &quot;Map Title&quot; ">
        <w:r w:rsidR="000434CA" w:rsidRPr="00FC6121">
          <w:rPr>
            <w:noProof/>
          </w:rPr>
          <w:t>3.  Segmented, Claim-Processing Lanes</w:t>
        </w:r>
      </w:fldSimple>
      <w:r w:rsidR="000434CA" w:rsidRPr="00FC6121">
        <w:t xml:space="preserve">, </w:t>
      </w:r>
      <w:r w:rsidR="000434CA" w:rsidRPr="00FC6121">
        <w:rPr>
          <w:b w:val="0"/>
          <w:sz w:val="24"/>
        </w:rPr>
        <w:t>Continued</w:t>
      </w:r>
    </w:p>
    <w:p w14:paraId="193A345C"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45E" w14:textId="77777777" w:rsidTr="0086433B">
        <w:tc>
          <w:tcPr>
            <w:tcW w:w="5000" w:type="pct"/>
            <w:shd w:val="clear" w:color="auto" w:fill="auto"/>
          </w:tcPr>
          <w:p w14:paraId="193A345D" w14:textId="77777777" w:rsidR="000434CA" w:rsidRPr="00FC6121" w:rsidRDefault="005A0FFF" w:rsidP="0086433B">
            <w:pPr>
              <w:pStyle w:val="ContinuedTableLabe"/>
            </w:pPr>
            <w:fldSimple w:instr=" STYLEREF &quot;Block Label&quot; ">
              <w:r w:rsidR="000434CA" w:rsidRPr="00FC6121">
                <w:rPr>
                  <w:noProof/>
                </w:rPr>
                <w:t>a.  Segmented, Claim-Processing Lanes</w:t>
              </w:r>
            </w:fldSimple>
            <w:r w:rsidR="000434CA" w:rsidRPr="00FC6121">
              <w:t xml:space="preserve"> </w:t>
            </w:r>
            <w:r w:rsidR="000434CA" w:rsidRPr="00FC6121">
              <w:rPr>
                <w:b w:val="0"/>
              </w:rPr>
              <w:t>(continued)</w:t>
            </w:r>
          </w:p>
        </w:tc>
      </w:tr>
    </w:tbl>
    <w:p w14:paraId="193A345F"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6301"/>
      </w:tblGrid>
      <w:tr w:rsidR="000434CA" w:rsidRPr="00FC6121" w14:paraId="193A3462" w14:textId="77777777" w:rsidTr="0086433B">
        <w:tc>
          <w:tcPr>
            <w:tcW w:w="1296" w:type="dxa"/>
            <w:shd w:val="clear" w:color="auto" w:fill="auto"/>
          </w:tcPr>
          <w:p w14:paraId="193A3460" w14:textId="77777777" w:rsidR="000434CA" w:rsidRPr="00FC6121" w:rsidRDefault="000434CA" w:rsidP="000434CA">
            <w:pPr>
              <w:pStyle w:val="TableHeaderText"/>
            </w:pPr>
            <w:r w:rsidRPr="00FC6121">
              <w:t>Lane Title</w:t>
            </w:r>
          </w:p>
        </w:tc>
        <w:tc>
          <w:tcPr>
            <w:tcW w:w="6304" w:type="dxa"/>
            <w:shd w:val="clear" w:color="auto" w:fill="auto"/>
          </w:tcPr>
          <w:p w14:paraId="193A3461" w14:textId="77777777" w:rsidR="000434CA" w:rsidRPr="00FC6121" w:rsidRDefault="000434CA" w:rsidP="000434CA">
            <w:pPr>
              <w:pStyle w:val="TableHeaderText"/>
            </w:pPr>
            <w:r w:rsidRPr="00FC6121">
              <w:t>Responsibilities</w:t>
            </w:r>
          </w:p>
        </w:tc>
      </w:tr>
      <w:tr w:rsidR="000434CA" w:rsidRPr="00FC6121" w14:paraId="193A3474" w14:textId="77777777" w:rsidTr="0086433B">
        <w:tc>
          <w:tcPr>
            <w:tcW w:w="1296" w:type="dxa"/>
            <w:shd w:val="clear" w:color="auto" w:fill="auto"/>
          </w:tcPr>
          <w:p w14:paraId="193A3463" w14:textId="77777777" w:rsidR="000434CA" w:rsidRPr="00FC6121" w:rsidRDefault="000434CA" w:rsidP="000434CA">
            <w:pPr>
              <w:pStyle w:val="TableText"/>
            </w:pPr>
            <w:r w:rsidRPr="00FC6121">
              <w:t>Special Operations</w:t>
            </w:r>
          </w:p>
        </w:tc>
        <w:tc>
          <w:tcPr>
            <w:tcW w:w="6304" w:type="dxa"/>
            <w:shd w:val="clear" w:color="auto" w:fill="auto"/>
          </w:tcPr>
          <w:p w14:paraId="193A3464" w14:textId="77777777" w:rsidR="000434CA" w:rsidRPr="00FC6121" w:rsidRDefault="000434CA" w:rsidP="000434CA">
            <w:pPr>
              <w:pStyle w:val="TableText"/>
            </w:pPr>
            <w:r w:rsidRPr="00FC6121">
              <w:t>Process claims</w:t>
            </w:r>
          </w:p>
          <w:p w14:paraId="193A3465" w14:textId="77777777" w:rsidR="000434CA" w:rsidRPr="00FC6121" w:rsidRDefault="000434CA" w:rsidP="000434CA">
            <w:pPr>
              <w:pStyle w:val="TableText"/>
            </w:pPr>
          </w:p>
          <w:p w14:paraId="193A3466" w14:textId="77777777" w:rsidR="000434CA" w:rsidRPr="00FC6121" w:rsidRDefault="000434CA" w:rsidP="000434CA">
            <w:pPr>
              <w:pStyle w:val="BulletText1"/>
            </w:pPr>
            <w:r w:rsidRPr="00FC6121">
              <w:t>from Veterans who</w:t>
            </w:r>
          </w:p>
          <w:p w14:paraId="193A3467" w14:textId="77777777" w:rsidR="000434CA" w:rsidRPr="00FC6121" w:rsidRDefault="000434CA" w:rsidP="000434CA">
            <w:pPr>
              <w:pStyle w:val="BulletText2"/>
            </w:pPr>
            <w:r w:rsidRPr="00FC6121">
              <w:t>are former prisoners of war (FPOW)</w:t>
            </w:r>
          </w:p>
          <w:p w14:paraId="193A3468" w14:textId="77777777" w:rsidR="000434CA" w:rsidRPr="00FC6121" w:rsidRDefault="000434CA" w:rsidP="000434CA">
            <w:pPr>
              <w:pStyle w:val="BulletText2"/>
            </w:pPr>
            <w:r w:rsidRPr="00FC6121">
              <w:t>are homeless, or</w:t>
            </w:r>
          </w:p>
          <w:p w14:paraId="193A3469" w14:textId="77777777" w:rsidR="000434CA" w:rsidRPr="00FC6121" w:rsidRDefault="000434CA" w:rsidP="000434CA">
            <w:pPr>
              <w:pStyle w:val="BulletText2"/>
            </w:pPr>
            <w:r w:rsidRPr="00FC6121">
              <w:t>were seriously or very seriously injured during service (SI/VSI)</w:t>
            </w:r>
          </w:p>
          <w:p w14:paraId="193A346A" w14:textId="77777777" w:rsidR="000434CA" w:rsidRPr="00FC6121" w:rsidRDefault="000434CA" w:rsidP="000434CA">
            <w:pPr>
              <w:pStyle w:val="BulletText1"/>
            </w:pPr>
            <w:r w:rsidRPr="00FC6121">
              <w:t xml:space="preserve">that involve </w:t>
            </w:r>
          </w:p>
          <w:p w14:paraId="193A346B" w14:textId="77777777" w:rsidR="000434CA" w:rsidRPr="00FC6121" w:rsidRDefault="000434CA" w:rsidP="000434CA">
            <w:pPr>
              <w:pStyle w:val="BulletText2"/>
            </w:pPr>
            <w:r w:rsidRPr="00FC6121">
              <w:t>clear and unmistakable error</w:t>
            </w:r>
          </w:p>
          <w:p w14:paraId="193A346C" w14:textId="77777777" w:rsidR="000434CA" w:rsidRPr="00FC6121" w:rsidRDefault="00FC6121" w:rsidP="000434CA">
            <w:pPr>
              <w:pStyle w:val="BulletText2"/>
            </w:pPr>
            <w:hyperlink r:id="rId50" w:history="1">
              <w:r w:rsidR="000434CA" w:rsidRPr="00FC6121">
                <w:rPr>
                  <w:rStyle w:val="Hyperlink"/>
                </w:rPr>
                <w:t>38 U.S.C. 1151</w:t>
              </w:r>
            </w:hyperlink>
          </w:p>
          <w:p w14:paraId="193A346D" w14:textId="77777777" w:rsidR="000434CA" w:rsidRPr="00FC6121" w:rsidRDefault="000434CA" w:rsidP="000434CA">
            <w:pPr>
              <w:pStyle w:val="BulletText2"/>
            </w:pPr>
            <w:r w:rsidRPr="00FC6121">
              <w:t>special monthly compensation</w:t>
            </w:r>
          </w:p>
          <w:p w14:paraId="193A346E" w14:textId="77777777" w:rsidR="000434CA" w:rsidRPr="00FC6121" w:rsidRDefault="000434CA" w:rsidP="000434CA">
            <w:pPr>
              <w:pStyle w:val="BulletText2"/>
            </w:pPr>
            <w:r w:rsidRPr="00FC6121">
              <w:t>military sexual trauma</w:t>
            </w:r>
          </w:p>
          <w:p w14:paraId="193A346F" w14:textId="77777777" w:rsidR="000434CA" w:rsidRPr="00FC6121" w:rsidRDefault="000434CA" w:rsidP="000434CA">
            <w:pPr>
              <w:pStyle w:val="BulletText2"/>
            </w:pPr>
            <w:r w:rsidRPr="00FC6121">
              <w:t>amyotrophic lateral sclerosis</w:t>
            </w:r>
          </w:p>
          <w:p w14:paraId="193A3470" w14:textId="77777777" w:rsidR="000434CA" w:rsidRPr="00FC6121" w:rsidRDefault="000434CA" w:rsidP="000434CA">
            <w:pPr>
              <w:pStyle w:val="BulletText2"/>
            </w:pPr>
            <w:r w:rsidRPr="00FC6121">
              <w:t>Parkinson’s disease</w:t>
            </w:r>
          </w:p>
          <w:p w14:paraId="193A3471" w14:textId="77777777" w:rsidR="000434CA" w:rsidRPr="00FC6121" w:rsidRDefault="000434CA" w:rsidP="000434CA">
            <w:pPr>
              <w:pStyle w:val="BulletText2"/>
            </w:pPr>
            <w:r w:rsidRPr="00FC6121">
              <w:t xml:space="preserve">multiple sclerosis, or </w:t>
            </w:r>
          </w:p>
          <w:p w14:paraId="193A3472" w14:textId="77777777" w:rsidR="000434CA" w:rsidRPr="00FC6121" w:rsidRDefault="000434CA" w:rsidP="000434CA">
            <w:pPr>
              <w:pStyle w:val="BulletText2"/>
            </w:pPr>
            <w:r w:rsidRPr="00FC6121">
              <w:t>traumatic brain injury, or</w:t>
            </w:r>
          </w:p>
          <w:p w14:paraId="193A3473" w14:textId="77777777" w:rsidR="000434CA" w:rsidRPr="00FC6121" w:rsidRDefault="000434CA" w:rsidP="000434CA">
            <w:pPr>
              <w:pStyle w:val="BulletText1"/>
            </w:pPr>
            <w:r w:rsidRPr="00FC6121">
              <w:t xml:space="preserve">affected by the </w:t>
            </w:r>
            <w:r w:rsidRPr="00FC6121">
              <w:rPr>
                <w:i/>
              </w:rPr>
              <w:t xml:space="preserve">Nehmer v. United States Veterans Administration </w:t>
            </w:r>
            <w:r w:rsidRPr="00FC6121">
              <w:t>class action suit.</w:t>
            </w:r>
          </w:p>
        </w:tc>
      </w:tr>
      <w:tr w:rsidR="000434CA" w:rsidRPr="00FC6121" w14:paraId="193A347A" w14:textId="77777777" w:rsidTr="0086433B">
        <w:tc>
          <w:tcPr>
            <w:tcW w:w="1296" w:type="dxa"/>
            <w:shd w:val="clear" w:color="auto" w:fill="auto"/>
          </w:tcPr>
          <w:p w14:paraId="193A3475" w14:textId="77777777" w:rsidR="000434CA" w:rsidRPr="00FC6121" w:rsidRDefault="000434CA" w:rsidP="000434CA">
            <w:pPr>
              <w:pStyle w:val="TableText"/>
            </w:pPr>
            <w:r w:rsidRPr="00FC6121">
              <w:t>Non-Rating</w:t>
            </w:r>
          </w:p>
        </w:tc>
        <w:tc>
          <w:tcPr>
            <w:tcW w:w="6304" w:type="dxa"/>
            <w:shd w:val="clear" w:color="auto" w:fill="auto"/>
          </w:tcPr>
          <w:p w14:paraId="193A3476" w14:textId="77777777" w:rsidR="000434CA" w:rsidRPr="00FC6121" w:rsidRDefault="000434CA" w:rsidP="000434CA">
            <w:pPr>
              <w:pStyle w:val="BulletText1"/>
            </w:pPr>
            <w:r w:rsidRPr="00FC6121">
              <w:t>Handle due process actions that do not involve a rating decision.</w:t>
            </w:r>
          </w:p>
          <w:p w14:paraId="193A3477" w14:textId="77777777" w:rsidR="000434CA" w:rsidRPr="00FC6121" w:rsidRDefault="000434CA" w:rsidP="000434CA">
            <w:pPr>
              <w:pStyle w:val="BulletText1"/>
            </w:pPr>
            <w:r w:rsidRPr="00FC6121">
              <w:t xml:space="preserve">Process </w:t>
            </w:r>
          </w:p>
          <w:p w14:paraId="193A3478" w14:textId="77777777" w:rsidR="000434CA" w:rsidRPr="00FC6121" w:rsidRDefault="000434CA" w:rsidP="000434CA">
            <w:pPr>
              <w:pStyle w:val="BulletText2"/>
            </w:pPr>
            <w:r w:rsidRPr="00FC6121">
              <w:t>grants of special adaptive housing, special housing adaptation, and automobile adaptive equipment, and</w:t>
            </w:r>
          </w:p>
          <w:p w14:paraId="193A3479" w14:textId="77777777" w:rsidR="000434CA" w:rsidRPr="00FC6121" w:rsidRDefault="000434CA" w:rsidP="000434CA">
            <w:pPr>
              <w:pStyle w:val="BulletText2"/>
            </w:pPr>
            <w:r w:rsidRPr="00FC6121">
              <w:t>claims for additional compensation or pension for dependents that do not require a rating decision.</w:t>
            </w:r>
          </w:p>
        </w:tc>
      </w:tr>
    </w:tbl>
    <w:p w14:paraId="193A347B" w14:textId="77777777" w:rsidR="000434CA" w:rsidRPr="00FC6121" w:rsidRDefault="000434CA" w:rsidP="000434CA">
      <w:pPr>
        <w:pStyle w:val="ContinuedOnNextPa"/>
      </w:pPr>
      <w:r w:rsidRPr="00FC6121">
        <w:t>Continued on next page</w:t>
      </w:r>
    </w:p>
    <w:p w14:paraId="193A347C" w14:textId="77777777" w:rsidR="000434CA" w:rsidRPr="00FC6121" w:rsidRDefault="000434CA" w:rsidP="000434CA">
      <w:r w:rsidRPr="00FC6121">
        <w:br w:type="page"/>
      </w:r>
    </w:p>
    <w:p w14:paraId="193A347D" w14:textId="77777777" w:rsidR="000434CA" w:rsidRPr="00FC6121" w:rsidRDefault="005A0FFF" w:rsidP="000434CA">
      <w:pPr>
        <w:pStyle w:val="MapTitleContinued"/>
        <w:rPr>
          <w:b w:val="0"/>
          <w:sz w:val="24"/>
        </w:rPr>
      </w:pPr>
      <w:fldSimple w:instr=" STYLEREF &quot;Map Title&quot; ">
        <w:r w:rsidR="000434CA" w:rsidRPr="00FC6121">
          <w:rPr>
            <w:noProof/>
          </w:rPr>
          <w:t>3.  Segmented, Claim-Processing Lanes</w:t>
        </w:r>
      </w:fldSimple>
      <w:r w:rsidR="000434CA" w:rsidRPr="00FC6121">
        <w:t xml:space="preserve">, </w:t>
      </w:r>
      <w:r w:rsidR="000434CA" w:rsidRPr="00FC6121">
        <w:rPr>
          <w:b w:val="0"/>
          <w:sz w:val="24"/>
        </w:rPr>
        <w:t>Continued</w:t>
      </w:r>
    </w:p>
    <w:p w14:paraId="193A347E"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480" w14:textId="77777777" w:rsidTr="0086433B">
        <w:tc>
          <w:tcPr>
            <w:tcW w:w="5000" w:type="pct"/>
            <w:shd w:val="clear" w:color="auto" w:fill="auto"/>
          </w:tcPr>
          <w:p w14:paraId="193A347F" w14:textId="77777777" w:rsidR="000434CA" w:rsidRPr="00FC6121" w:rsidRDefault="005A0FFF" w:rsidP="0086433B">
            <w:pPr>
              <w:pStyle w:val="ContinuedTableLabe"/>
            </w:pPr>
            <w:fldSimple w:instr=" STYLEREF &quot;Block Label&quot; ">
              <w:r w:rsidR="000434CA" w:rsidRPr="00FC6121">
                <w:rPr>
                  <w:noProof/>
                </w:rPr>
                <w:t>a.  Segmented, Claim-Processing Lanes</w:t>
              </w:r>
            </w:fldSimple>
            <w:r w:rsidR="000434CA" w:rsidRPr="00FC6121">
              <w:t xml:space="preserve"> </w:t>
            </w:r>
            <w:r w:rsidR="000434CA" w:rsidRPr="00FC6121">
              <w:rPr>
                <w:b w:val="0"/>
              </w:rPr>
              <w:t>(continued)</w:t>
            </w:r>
          </w:p>
        </w:tc>
      </w:tr>
    </w:tbl>
    <w:p w14:paraId="193A3481"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6301"/>
      </w:tblGrid>
      <w:tr w:rsidR="000434CA" w:rsidRPr="00FC6121" w14:paraId="193A3484" w14:textId="77777777" w:rsidTr="0086433B">
        <w:tc>
          <w:tcPr>
            <w:tcW w:w="1296" w:type="dxa"/>
            <w:shd w:val="clear" w:color="auto" w:fill="auto"/>
          </w:tcPr>
          <w:p w14:paraId="193A3482" w14:textId="77777777" w:rsidR="000434CA" w:rsidRPr="00FC6121" w:rsidRDefault="000434CA" w:rsidP="000434CA">
            <w:pPr>
              <w:pStyle w:val="TableHeaderText"/>
            </w:pPr>
            <w:r w:rsidRPr="00FC6121">
              <w:t>Lane Title</w:t>
            </w:r>
          </w:p>
        </w:tc>
        <w:tc>
          <w:tcPr>
            <w:tcW w:w="6304" w:type="dxa"/>
            <w:shd w:val="clear" w:color="auto" w:fill="auto"/>
          </w:tcPr>
          <w:p w14:paraId="193A3483" w14:textId="77777777" w:rsidR="000434CA" w:rsidRPr="00FC6121" w:rsidRDefault="000434CA" w:rsidP="000434CA">
            <w:pPr>
              <w:pStyle w:val="TableHeaderText"/>
            </w:pPr>
            <w:r w:rsidRPr="00FC6121">
              <w:t>Responsibilities</w:t>
            </w:r>
          </w:p>
        </w:tc>
      </w:tr>
      <w:tr w:rsidR="000434CA" w:rsidRPr="00FC6121" w14:paraId="193A348C" w14:textId="77777777" w:rsidTr="0086433B">
        <w:tc>
          <w:tcPr>
            <w:tcW w:w="1296" w:type="dxa"/>
            <w:shd w:val="clear" w:color="auto" w:fill="auto"/>
          </w:tcPr>
          <w:p w14:paraId="193A3485" w14:textId="77777777" w:rsidR="000434CA" w:rsidRPr="00FC6121" w:rsidRDefault="000434CA" w:rsidP="000434CA">
            <w:pPr>
              <w:pStyle w:val="TableText"/>
            </w:pPr>
            <w:r w:rsidRPr="00FC6121">
              <w:t>Appeals</w:t>
            </w:r>
          </w:p>
        </w:tc>
        <w:tc>
          <w:tcPr>
            <w:tcW w:w="6304" w:type="dxa"/>
            <w:shd w:val="clear" w:color="auto" w:fill="auto"/>
          </w:tcPr>
          <w:p w14:paraId="193A3486" w14:textId="77777777" w:rsidR="000434CA" w:rsidRPr="00FC6121" w:rsidRDefault="000434CA" w:rsidP="000434CA">
            <w:pPr>
              <w:pStyle w:val="TableText"/>
            </w:pPr>
            <w:r w:rsidRPr="00FC6121">
              <w:t>Process</w:t>
            </w:r>
          </w:p>
          <w:p w14:paraId="193A3487" w14:textId="77777777" w:rsidR="000434CA" w:rsidRPr="00FC6121" w:rsidRDefault="000434CA" w:rsidP="000434CA">
            <w:pPr>
              <w:pStyle w:val="TableText"/>
            </w:pPr>
          </w:p>
          <w:p w14:paraId="193A3488" w14:textId="77777777" w:rsidR="000434CA" w:rsidRPr="00FC6121" w:rsidRDefault="000434CA" w:rsidP="000434CA">
            <w:pPr>
              <w:pStyle w:val="BulletText1"/>
            </w:pPr>
            <w:r w:rsidRPr="00FC6121">
              <w:t>appeals of decisions that a VSC makes, and</w:t>
            </w:r>
          </w:p>
          <w:p w14:paraId="193A3489" w14:textId="77777777" w:rsidR="000434CA" w:rsidRPr="00FC6121" w:rsidRDefault="000434CA" w:rsidP="000434CA">
            <w:pPr>
              <w:pStyle w:val="BulletText1"/>
            </w:pPr>
            <w:r w:rsidRPr="00FC6121">
              <w:t>claims involving contentions that</w:t>
            </w:r>
          </w:p>
          <w:p w14:paraId="193A348A" w14:textId="77777777" w:rsidR="000434CA" w:rsidRPr="00FC6121" w:rsidRDefault="000434CA" w:rsidP="000434CA">
            <w:pPr>
              <w:pStyle w:val="BulletText2"/>
            </w:pPr>
            <w:r w:rsidRPr="00FC6121">
              <w:t xml:space="preserve">require a rating decision, </w:t>
            </w:r>
            <w:r w:rsidRPr="00FC6121">
              <w:rPr>
                <w:b/>
                <w:i/>
              </w:rPr>
              <w:t>and</w:t>
            </w:r>
          </w:p>
          <w:p w14:paraId="193A348B" w14:textId="77777777" w:rsidR="000434CA" w:rsidRPr="00FC6121" w:rsidRDefault="000434CA" w:rsidP="000434CA">
            <w:pPr>
              <w:pStyle w:val="BulletText2"/>
            </w:pPr>
            <w:r w:rsidRPr="00FC6121">
              <w:t>are intertwined with issues currently on appeal.</w:t>
            </w:r>
          </w:p>
        </w:tc>
      </w:tr>
    </w:tbl>
    <w:p w14:paraId="193A348D" w14:textId="77777777" w:rsidR="000434CA" w:rsidRPr="00FC6121" w:rsidRDefault="000434CA" w:rsidP="000434CA"/>
    <w:tbl>
      <w:tblPr>
        <w:tblW w:w="7488" w:type="dxa"/>
        <w:tblInd w:w="1872" w:type="dxa"/>
        <w:tblLayout w:type="fixed"/>
        <w:tblLook w:val="0000" w:firstRow="0" w:lastRow="0" w:firstColumn="0" w:lastColumn="0" w:noHBand="0" w:noVBand="0"/>
      </w:tblPr>
      <w:tblGrid>
        <w:gridCol w:w="7488"/>
      </w:tblGrid>
      <w:tr w:rsidR="000434CA" w:rsidRPr="00FC6121" w14:paraId="193A3492" w14:textId="77777777" w:rsidTr="000434CA">
        <w:tc>
          <w:tcPr>
            <w:tcW w:w="5000" w:type="pct"/>
            <w:shd w:val="clear" w:color="auto" w:fill="auto"/>
          </w:tcPr>
          <w:p w14:paraId="193A348E" w14:textId="77777777" w:rsidR="000434CA" w:rsidRPr="00FC6121" w:rsidRDefault="000434CA" w:rsidP="0086433B">
            <w:pPr>
              <w:pStyle w:val="NoteText"/>
            </w:pPr>
            <w:r w:rsidRPr="00FC6121">
              <w:rPr>
                <w:b/>
                <w:i/>
              </w:rPr>
              <w:t>Notes</w:t>
            </w:r>
            <w:r w:rsidRPr="00FC6121">
              <w:t>:</w:t>
            </w:r>
          </w:p>
          <w:p w14:paraId="193A348F" w14:textId="77777777" w:rsidR="000434CA" w:rsidRPr="00FC6121" w:rsidRDefault="000434CA" w:rsidP="000434CA">
            <w:pPr>
              <w:pStyle w:val="BulletText1"/>
            </w:pPr>
            <w:r w:rsidRPr="00FC6121">
              <w:t>Employees that VSC management has assigned as coordinators over FPOWs, homeless Veterans, or SI/VSI Veterans should also serve on the team(s) working in the Special Operations Lane.</w:t>
            </w:r>
          </w:p>
          <w:p w14:paraId="193A3490" w14:textId="77777777" w:rsidR="000434CA" w:rsidRPr="00FC6121" w:rsidRDefault="000434CA" w:rsidP="000434CA">
            <w:pPr>
              <w:pStyle w:val="BulletText1"/>
            </w:pPr>
            <w:r w:rsidRPr="00FC6121">
              <w:t xml:space="preserve">IAs should </w:t>
            </w:r>
            <w:r w:rsidRPr="00FC6121">
              <w:rPr>
                <w:b/>
                <w:i/>
              </w:rPr>
              <w:t>not</w:t>
            </w:r>
            <w:r w:rsidRPr="00FC6121">
              <w:t xml:space="preserve"> assign claims that require priority handling, such as FDCs or Quick Pay Disability (QPD) claims, to the Special Operations Lane </w:t>
            </w:r>
            <w:r w:rsidRPr="00FC6121">
              <w:rPr>
                <w:b/>
                <w:i/>
              </w:rPr>
              <w:t>unless</w:t>
            </w:r>
            <w:r w:rsidRPr="00FC6121">
              <w:t xml:space="preserve"> they meet the criteria for processing in that lane.  It is the responsibility of teams working in the other lanes to which these claims are assigned to ensure they are processed expeditiously.</w:t>
            </w:r>
          </w:p>
          <w:p w14:paraId="193A3491" w14:textId="77777777" w:rsidR="000434CA" w:rsidRPr="00FC6121" w:rsidRDefault="000434CA" w:rsidP="000434CA">
            <w:pPr>
              <w:pStyle w:val="BulletText1"/>
            </w:pPr>
            <w:r w:rsidRPr="00FC6121">
              <w:t>Smaller VSCs (with 100 or fewer full-time employees) may combine lanes when the inventory of claims for individual lanes does not justify keeping them separate.</w:t>
            </w:r>
          </w:p>
        </w:tc>
      </w:tr>
    </w:tbl>
    <w:p w14:paraId="193A3493" w14:textId="77777777" w:rsidR="000434CA" w:rsidRPr="00FC6121" w:rsidRDefault="000434CA" w:rsidP="000434CA">
      <w:pPr>
        <w:pStyle w:val="BlockLine"/>
      </w:pPr>
    </w:p>
    <w:p w14:paraId="193A3494" w14:textId="77777777" w:rsidR="000434CA" w:rsidRPr="00FC6121" w:rsidRDefault="000434CA" w:rsidP="000434CA">
      <w:pPr>
        <w:pStyle w:val="Heading4"/>
      </w:pPr>
      <w:r w:rsidRPr="00FC6121">
        <w:br w:type="page"/>
      </w:r>
      <w:r w:rsidRPr="00FC6121">
        <w:lastRenderedPageBreak/>
        <w:t>4.  Cross-Functional Teams</w:t>
      </w:r>
    </w:p>
    <w:p w14:paraId="193A3495" w14:textId="77777777" w:rsidR="000434CA" w:rsidRPr="00FC6121" w:rsidRDefault="000434CA" w:rsidP="000434CA">
      <w:pPr>
        <w:pStyle w:val="BlockLine"/>
      </w:pPr>
      <w:r w:rsidRPr="00FC6121">
        <w:fldChar w:fldCharType="begin"/>
      </w:r>
      <w:r w:rsidRPr="00FC6121">
        <w:instrText xml:space="preserve"> PRIVATE INFOTYPE="OTHER"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4A2" w14:textId="77777777" w:rsidTr="0086433B">
        <w:tc>
          <w:tcPr>
            <w:tcW w:w="1728" w:type="dxa"/>
            <w:shd w:val="clear" w:color="auto" w:fill="auto"/>
          </w:tcPr>
          <w:p w14:paraId="193A3496" w14:textId="77777777" w:rsidR="000434CA" w:rsidRPr="00FC6121" w:rsidRDefault="000434CA" w:rsidP="0086433B">
            <w:pPr>
              <w:pStyle w:val="Heading5"/>
            </w:pPr>
            <w:r w:rsidRPr="00FC6121">
              <w:t>Introduction</w:t>
            </w:r>
          </w:p>
        </w:tc>
        <w:tc>
          <w:tcPr>
            <w:tcW w:w="7740" w:type="dxa"/>
            <w:shd w:val="clear" w:color="auto" w:fill="auto"/>
          </w:tcPr>
          <w:p w14:paraId="193A3497" w14:textId="77777777" w:rsidR="000434CA" w:rsidRPr="00FC6121" w:rsidRDefault="000434CA" w:rsidP="000434CA">
            <w:pPr>
              <w:pStyle w:val="BlockText"/>
            </w:pPr>
            <w:r w:rsidRPr="00FC6121">
              <w:t xml:space="preserve">This topic contains information about cross-functional teams, including  </w:t>
            </w:r>
          </w:p>
          <w:p w14:paraId="193A3498" w14:textId="77777777" w:rsidR="000434CA" w:rsidRPr="00FC6121" w:rsidRDefault="000434CA" w:rsidP="000434CA">
            <w:pPr>
              <w:pStyle w:val="BlockText"/>
            </w:pPr>
          </w:p>
          <w:p w14:paraId="193A3499" w14:textId="77777777" w:rsidR="000434CA" w:rsidRPr="00FC6121" w:rsidRDefault="000434CA" w:rsidP="000434CA">
            <w:pPr>
              <w:pStyle w:val="BulletText1"/>
            </w:pPr>
            <w:r w:rsidRPr="00FC6121">
              <w:t>composition of cross-functional teams</w:t>
            </w:r>
          </w:p>
          <w:p w14:paraId="193A349A" w14:textId="77777777" w:rsidR="000434CA" w:rsidRPr="00FC6121" w:rsidRDefault="000434CA" w:rsidP="000434CA">
            <w:pPr>
              <w:pStyle w:val="BulletText1"/>
            </w:pPr>
            <w:r w:rsidRPr="00FC6121">
              <w:t>responsibilities of cross-functional teams</w:t>
            </w:r>
          </w:p>
          <w:p w14:paraId="193A349B" w14:textId="77777777" w:rsidR="000434CA" w:rsidRPr="00FC6121" w:rsidRDefault="000434CA" w:rsidP="000434CA">
            <w:pPr>
              <w:pStyle w:val="BulletText1"/>
            </w:pPr>
            <w:r w:rsidRPr="00FC6121">
              <w:t>duties of comprehensive screeners</w:t>
            </w:r>
          </w:p>
          <w:p w14:paraId="193A349C" w14:textId="77777777" w:rsidR="000434CA" w:rsidRPr="00FC6121" w:rsidRDefault="000434CA" w:rsidP="000434CA">
            <w:pPr>
              <w:pStyle w:val="BulletText1"/>
            </w:pPr>
            <w:r w:rsidRPr="00FC6121">
              <w:t>handling mail that the IPC assigned to the wrong lane</w:t>
            </w:r>
          </w:p>
          <w:p w14:paraId="193A349D" w14:textId="77777777" w:rsidR="000434CA" w:rsidRPr="00FC6121" w:rsidRDefault="000434CA" w:rsidP="000434CA">
            <w:pPr>
              <w:pStyle w:val="BulletText1"/>
            </w:pPr>
            <w:r w:rsidRPr="00FC6121">
              <w:t>actions to take when the IPC fails to properly update VBA electronic systems</w:t>
            </w:r>
          </w:p>
          <w:p w14:paraId="193A349E" w14:textId="77777777" w:rsidR="000434CA" w:rsidRPr="00FC6121" w:rsidRDefault="000434CA" w:rsidP="000434CA">
            <w:pPr>
              <w:pStyle w:val="BulletText1"/>
            </w:pPr>
            <w:r w:rsidRPr="00FC6121">
              <w:t>duties of VSRs</w:t>
            </w:r>
          </w:p>
          <w:p w14:paraId="193A349F" w14:textId="77777777" w:rsidR="000434CA" w:rsidRPr="00FC6121" w:rsidRDefault="000434CA" w:rsidP="000434CA">
            <w:pPr>
              <w:pStyle w:val="BulletText1"/>
            </w:pPr>
            <w:r w:rsidRPr="00FC6121">
              <w:t>duties of Rating Veterans Service Representatives (RVSRs)</w:t>
            </w:r>
          </w:p>
          <w:p w14:paraId="193A34A0" w14:textId="77777777" w:rsidR="000434CA" w:rsidRPr="00FC6121" w:rsidRDefault="000434CA" w:rsidP="000434CA">
            <w:pPr>
              <w:pStyle w:val="BulletText1"/>
            </w:pPr>
            <w:r w:rsidRPr="00FC6121">
              <w:t>determining whether a deferred rating decision is necessary, and</w:t>
            </w:r>
          </w:p>
          <w:p w14:paraId="193A34A1" w14:textId="77777777" w:rsidR="000434CA" w:rsidRPr="00FC6121" w:rsidRDefault="000434CA" w:rsidP="000434CA">
            <w:pPr>
              <w:pStyle w:val="BulletText1"/>
            </w:pPr>
            <w:r w:rsidRPr="00FC6121">
              <w:rPr>
                <w:i/>
              </w:rPr>
              <w:t>Action Required</w:t>
            </w:r>
            <w:r w:rsidRPr="00FC6121">
              <w:t xml:space="preserve"> form.</w:t>
            </w:r>
          </w:p>
        </w:tc>
      </w:tr>
    </w:tbl>
    <w:p w14:paraId="193A34A3"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4A6" w14:textId="77777777" w:rsidTr="0086433B">
        <w:tc>
          <w:tcPr>
            <w:tcW w:w="1728" w:type="dxa"/>
            <w:shd w:val="clear" w:color="auto" w:fill="auto"/>
          </w:tcPr>
          <w:p w14:paraId="193A34A4" w14:textId="77777777" w:rsidR="000434CA" w:rsidRPr="00FC6121" w:rsidRDefault="000434CA" w:rsidP="0086433B">
            <w:pPr>
              <w:pStyle w:val="Heading5"/>
            </w:pPr>
            <w:r w:rsidRPr="00FC6121">
              <w:t>Change Date</w:t>
            </w:r>
          </w:p>
        </w:tc>
        <w:tc>
          <w:tcPr>
            <w:tcW w:w="7740" w:type="dxa"/>
            <w:shd w:val="clear" w:color="auto" w:fill="auto"/>
          </w:tcPr>
          <w:p w14:paraId="193A34A5" w14:textId="314BE816" w:rsidR="000434CA" w:rsidRPr="00FC6121" w:rsidRDefault="00FC6121" w:rsidP="000434CA">
            <w:pPr>
              <w:pStyle w:val="BlockText"/>
            </w:pPr>
            <w:r w:rsidRPr="00FC6121">
              <w:t>July 15, 2014</w:t>
            </w:r>
          </w:p>
        </w:tc>
      </w:tr>
    </w:tbl>
    <w:p w14:paraId="193A34A7"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4B7" w14:textId="77777777" w:rsidTr="0086433B">
        <w:tc>
          <w:tcPr>
            <w:tcW w:w="1728" w:type="dxa"/>
            <w:shd w:val="clear" w:color="auto" w:fill="auto"/>
          </w:tcPr>
          <w:p w14:paraId="193A34A8" w14:textId="77777777" w:rsidR="000434CA" w:rsidRPr="00FC6121" w:rsidRDefault="000434CA" w:rsidP="0086433B">
            <w:pPr>
              <w:pStyle w:val="Heading5"/>
            </w:pPr>
            <w:r w:rsidRPr="00FC6121">
              <w:t>a.  Composition of Cross-Functional Teams</w:t>
            </w:r>
          </w:p>
        </w:tc>
        <w:tc>
          <w:tcPr>
            <w:tcW w:w="7740" w:type="dxa"/>
            <w:shd w:val="clear" w:color="auto" w:fill="auto"/>
          </w:tcPr>
          <w:p w14:paraId="193A34A9" w14:textId="77777777" w:rsidR="000434CA" w:rsidRPr="00FC6121" w:rsidRDefault="000434CA" w:rsidP="000434CA">
            <w:pPr>
              <w:pStyle w:val="BlockText"/>
            </w:pPr>
            <w:r w:rsidRPr="00FC6121">
              <w:t>Each cross-functional team is composed of</w:t>
            </w:r>
          </w:p>
          <w:p w14:paraId="193A34AA" w14:textId="77777777" w:rsidR="000434CA" w:rsidRPr="00FC6121" w:rsidRDefault="000434CA" w:rsidP="000434CA">
            <w:pPr>
              <w:pStyle w:val="BlockText"/>
            </w:pPr>
          </w:p>
          <w:p w14:paraId="193A34AB" w14:textId="77777777" w:rsidR="000434CA" w:rsidRPr="00FC6121" w:rsidRDefault="000434CA" w:rsidP="000434CA">
            <w:pPr>
              <w:pStyle w:val="BulletText1"/>
            </w:pPr>
            <w:r w:rsidRPr="00FC6121">
              <w:t>a Coach</w:t>
            </w:r>
          </w:p>
          <w:p w14:paraId="193A34AC" w14:textId="77777777" w:rsidR="000434CA" w:rsidRPr="00FC6121" w:rsidRDefault="000434CA" w:rsidP="000434CA">
            <w:pPr>
              <w:pStyle w:val="BulletText1"/>
            </w:pPr>
            <w:r w:rsidRPr="00FC6121">
              <w:t>one or more VSRs that have been designated as the team’s Comprehensive Screener(s), and</w:t>
            </w:r>
          </w:p>
          <w:p w14:paraId="193A34AD" w14:textId="77777777" w:rsidR="000434CA" w:rsidRPr="00FC6121" w:rsidRDefault="000434CA" w:rsidP="000434CA">
            <w:pPr>
              <w:pStyle w:val="BulletText1"/>
            </w:pPr>
            <w:r w:rsidRPr="00FC6121">
              <w:t xml:space="preserve"> one or more</w:t>
            </w:r>
          </w:p>
          <w:p w14:paraId="193A34AE" w14:textId="77777777" w:rsidR="000434CA" w:rsidRPr="00FC6121" w:rsidRDefault="000434CA" w:rsidP="000434CA">
            <w:pPr>
              <w:pStyle w:val="BulletText2"/>
            </w:pPr>
            <w:r w:rsidRPr="00FC6121">
              <w:t>VSRs that have been cross-trained in both claim development and award promulgation</w:t>
            </w:r>
          </w:p>
          <w:p w14:paraId="193A34AF" w14:textId="77777777" w:rsidR="000434CA" w:rsidRPr="00FC6121" w:rsidRDefault="000434CA" w:rsidP="000434CA">
            <w:pPr>
              <w:pStyle w:val="BulletText2"/>
            </w:pPr>
            <w:r w:rsidRPr="00FC6121">
              <w:t>SVSRs and/or certified, GS-11 VSRs, and</w:t>
            </w:r>
          </w:p>
          <w:p w14:paraId="193A34B0" w14:textId="77777777" w:rsidR="000434CA" w:rsidRPr="00FC6121" w:rsidRDefault="000434CA" w:rsidP="000434CA">
            <w:pPr>
              <w:pStyle w:val="BulletText2"/>
            </w:pPr>
            <w:r w:rsidRPr="00FC6121">
              <w:t>Rating Veterans Service Representatives (RVSRs).</w:t>
            </w:r>
          </w:p>
          <w:p w14:paraId="193A34B1" w14:textId="77777777" w:rsidR="000434CA" w:rsidRPr="00FC6121" w:rsidRDefault="000434CA" w:rsidP="000434CA">
            <w:pPr>
              <w:pStyle w:val="BlockText"/>
            </w:pPr>
          </w:p>
          <w:p w14:paraId="193A34B2" w14:textId="77777777" w:rsidR="000434CA" w:rsidRPr="00FC6121" w:rsidRDefault="000434CA" w:rsidP="000434CA">
            <w:pPr>
              <w:pStyle w:val="BlockText"/>
            </w:pPr>
            <w:r w:rsidRPr="00FC6121">
              <w:t>Notes:</w:t>
            </w:r>
          </w:p>
          <w:p w14:paraId="193A34B3" w14:textId="77777777" w:rsidR="000434CA" w:rsidRPr="00FC6121" w:rsidRDefault="000434CA" w:rsidP="000434CA">
            <w:pPr>
              <w:pStyle w:val="BulletText1"/>
            </w:pPr>
            <w:r w:rsidRPr="00FC6121">
              <w:t>As a local option, VSCs may add to a team one or more</w:t>
            </w:r>
          </w:p>
          <w:p w14:paraId="193A34B4" w14:textId="77777777" w:rsidR="000434CA" w:rsidRPr="00FC6121" w:rsidRDefault="000434CA" w:rsidP="000434CA">
            <w:pPr>
              <w:pStyle w:val="BulletText2"/>
            </w:pPr>
            <w:r w:rsidRPr="00FC6121">
              <w:t>Claims Assistants, and/or</w:t>
            </w:r>
          </w:p>
          <w:p w14:paraId="193A34B5" w14:textId="77777777" w:rsidR="000434CA" w:rsidRPr="00FC6121" w:rsidRDefault="000434CA" w:rsidP="000434CA">
            <w:pPr>
              <w:pStyle w:val="BulletText2"/>
            </w:pPr>
            <w:r w:rsidRPr="00FC6121">
              <w:t>Assistant Coaches.</w:t>
            </w:r>
          </w:p>
          <w:p w14:paraId="193A34B6" w14:textId="77777777" w:rsidR="000434CA" w:rsidRPr="00FC6121" w:rsidRDefault="000434CA" w:rsidP="000434CA">
            <w:pPr>
              <w:pStyle w:val="BulletText1"/>
            </w:pPr>
            <w:r w:rsidRPr="00FC6121">
              <w:t>Smaller VSCs (with 100 or fewer full-time employees) may assign one Comprehensive Screener to serve multiple teams.</w:t>
            </w:r>
          </w:p>
        </w:tc>
      </w:tr>
    </w:tbl>
    <w:p w14:paraId="193A34B8" w14:textId="77777777" w:rsidR="000434CA" w:rsidRPr="00FC6121" w:rsidRDefault="000434CA" w:rsidP="000434CA">
      <w:pPr>
        <w:pStyle w:val="ContinuedOnNextPa"/>
      </w:pPr>
      <w:r w:rsidRPr="00FC6121">
        <w:t>Continued on next page</w:t>
      </w:r>
    </w:p>
    <w:p w14:paraId="193A34B9" w14:textId="77777777" w:rsidR="000434CA" w:rsidRPr="00FC6121" w:rsidRDefault="000434CA" w:rsidP="000434CA">
      <w:r w:rsidRPr="00FC6121">
        <w:br w:type="page"/>
      </w:r>
    </w:p>
    <w:p w14:paraId="193A34BA"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4BB"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4C4" w14:textId="77777777" w:rsidTr="0086433B">
        <w:tc>
          <w:tcPr>
            <w:tcW w:w="1728" w:type="dxa"/>
            <w:shd w:val="clear" w:color="auto" w:fill="auto"/>
          </w:tcPr>
          <w:p w14:paraId="193A34BC" w14:textId="77777777" w:rsidR="000434CA" w:rsidRPr="00FC6121" w:rsidRDefault="000434CA" w:rsidP="0086433B">
            <w:pPr>
              <w:pStyle w:val="Heading5"/>
            </w:pPr>
            <w:r w:rsidRPr="00FC6121">
              <w:t>b.  Responsibilities of Cross-Functional Teams</w:t>
            </w:r>
          </w:p>
        </w:tc>
        <w:tc>
          <w:tcPr>
            <w:tcW w:w="7740" w:type="dxa"/>
            <w:shd w:val="clear" w:color="auto" w:fill="auto"/>
          </w:tcPr>
          <w:p w14:paraId="193A34BD" w14:textId="77777777" w:rsidR="000434CA" w:rsidRPr="00FC6121" w:rsidRDefault="000434CA" w:rsidP="000434CA">
            <w:pPr>
              <w:pStyle w:val="BlockText"/>
            </w:pPr>
            <w:r w:rsidRPr="00FC6121">
              <w:t xml:space="preserve">Cross-functional teams are responsible for </w:t>
            </w:r>
          </w:p>
          <w:p w14:paraId="193A34BE" w14:textId="77777777" w:rsidR="000434CA" w:rsidRPr="00FC6121" w:rsidRDefault="000434CA" w:rsidP="000434CA">
            <w:pPr>
              <w:pStyle w:val="BlockText"/>
            </w:pPr>
          </w:p>
          <w:p w14:paraId="193A34BF" w14:textId="77777777" w:rsidR="000434CA" w:rsidRPr="00FC6121" w:rsidRDefault="000434CA" w:rsidP="000434CA">
            <w:pPr>
              <w:pStyle w:val="BulletText1"/>
            </w:pPr>
            <w:r w:rsidRPr="00FC6121">
              <w:t>screening incoming claims</w:t>
            </w:r>
          </w:p>
          <w:p w14:paraId="193A34C0" w14:textId="77777777" w:rsidR="000434CA" w:rsidRPr="00FC6121" w:rsidRDefault="000434CA" w:rsidP="000434CA">
            <w:pPr>
              <w:pStyle w:val="BulletText1"/>
            </w:pPr>
            <w:r w:rsidRPr="00FC6121">
              <w:t>initial and supplemental claim development</w:t>
            </w:r>
          </w:p>
          <w:p w14:paraId="193A34C1" w14:textId="77777777" w:rsidR="000434CA" w:rsidRPr="00FC6121" w:rsidRDefault="000434CA" w:rsidP="000434CA">
            <w:pPr>
              <w:pStyle w:val="BulletText1"/>
            </w:pPr>
            <w:r w:rsidRPr="00FC6121">
              <w:t>preparation of a rating decision, if necessary</w:t>
            </w:r>
          </w:p>
          <w:p w14:paraId="193A34C2" w14:textId="77777777" w:rsidR="000434CA" w:rsidRPr="00FC6121" w:rsidRDefault="000434CA" w:rsidP="000434CA">
            <w:pPr>
              <w:pStyle w:val="BulletText1"/>
            </w:pPr>
            <w:r w:rsidRPr="00FC6121">
              <w:t>award promulgation, and</w:t>
            </w:r>
          </w:p>
          <w:p w14:paraId="193A34C3" w14:textId="77777777" w:rsidR="000434CA" w:rsidRPr="00FC6121" w:rsidRDefault="000434CA" w:rsidP="000434CA">
            <w:pPr>
              <w:pStyle w:val="BulletText1"/>
            </w:pPr>
            <w:r w:rsidRPr="00FC6121">
              <w:t>award authorization.</w:t>
            </w:r>
          </w:p>
        </w:tc>
      </w:tr>
    </w:tbl>
    <w:p w14:paraId="193A34C5" w14:textId="77777777" w:rsidR="000434CA" w:rsidRPr="00FC6121" w:rsidRDefault="000434CA" w:rsidP="000434CA">
      <w:pPr>
        <w:pStyle w:val="BlockLine"/>
      </w:pPr>
      <w:r w:rsidRPr="00FC6121">
        <w:fldChar w:fldCharType="begin"/>
      </w:r>
      <w:r w:rsidRPr="00FC6121">
        <w:instrText xml:space="preserve"> PRIVATE INFOTYPE="PROCEDURE"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4D2" w14:textId="77777777" w:rsidTr="0086433B">
        <w:tc>
          <w:tcPr>
            <w:tcW w:w="1728" w:type="dxa"/>
            <w:shd w:val="clear" w:color="auto" w:fill="auto"/>
          </w:tcPr>
          <w:p w14:paraId="193A34C6" w14:textId="77777777" w:rsidR="000434CA" w:rsidRPr="00FC6121" w:rsidRDefault="000434CA" w:rsidP="0086433B">
            <w:pPr>
              <w:pStyle w:val="Heading5"/>
            </w:pPr>
            <w:r w:rsidRPr="00FC6121">
              <w:t>c.  Duties of Comprehensive Screeners</w:t>
            </w:r>
          </w:p>
        </w:tc>
        <w:tc>
          <w:tcPr>
            <w:tcW w:w="7740" w:type="dxa"/>
            <w:shd w:val="clear" w:color="auto" w:fill="auto"/>
          </w:tcPr>
          <w:p w14:paraId="193A34C7" w14:textId="77777777" w:rsidR="000434CA" w:rsidRPr="00FC6121" w:rsidRDefault="000434CA" w:rsidP="000434CA">
            <w:pPr>
              <w:pStyle w:val="BlockText"/>
            </w:pPr>
            <w:r w:rsidRPr="00FC6121">
              <w:t>A Comprehensive Screener acts as the first point of contact for all mail an IPC routes to a cross-functional team that is ready for immediate action.  The Comprehensive Screener ensures the IPC</w:t>
            </w:r>
          </w:p>
          <w:p w14:paraId="193A34C8" w14:textId="77777777" w:rsidR="000434CA" w:rsidRPr="00FC6121" w:rsidRDefault="000434CA" w:rsidP="000434CA">
            <w:pPr>
              <w:pStyle w:val="BlockText"/>
            </w:pPr>
          </w:p>
          <w:p w14:paraId="193A34C9" w14:textId="77777777" w:rsidR="000434CA" w:rsidRPr="00FC6121" w:rsidRDefault="000434CA" w:rsidP="000434CA">
            <w:pPr>
              <w:pStyle w:val="BulletText1"/>
            </w:pPr>
            <w:r w:rsidRPr="00FC6121">
              <w:t>routed the mail to the appropriate lane, and</w:t>
            </w:r>
          </w:p>
          <w:p w14:paraId="193A34CA" w14:textId="77777777" w:rsidR="000434CA" w:rsidRPr="00FC6121" w:rsidRDefault="000434CA" w:rsidP="000434CA">
            <w:pPr>
              <w:pStyle w:val="BulletText1"/>
              <w:rPr>
                <w:color w:val="auto"/>
              </w:rPr>
            </w:pPr>
            <w:r w:rsidRPr="00FC6121">
              <w:t>assigned the correct EP when the IPC placed the mail under control in VBA electronic systems.</w:t>
            </w:r>
          </w:p>
          <w:p w14:paraId="193A34CB" w14:textId="77777777" w:rsidR="000434CA" w:rsidRPr="00FC6121" w:rsidRDefault="000434CA" w:rsidP="000434CA">
            <w:pPr>
              <w:pStyle w:val="BlockText"/>
            </w:pPr>
          </w:p>
          <w:p w14:paraId="193A34CC" w14:textId="77777777" w:rsidR="000434CA" w:rsidRPr="00FC6121" w:rsidRDefault="000434CA" w:rsidP="000434CA">
            <w:pPr>
              <w:pStyle w:val="BlockText"/>
            </w:pPr>
            <w:r w:rsidRPr="00FC6121">
              <w:t xml:space="preserve">If the mail represents a claim for VA benefits or is related to a pending claim, the Comprehensive Screener also </w:t>
            </w:r>
          </w:p>
          <w:p w14:paraId="193A34CD" w14:textId="77777777" w:rsidR="000434CA" w:rsidRPr="00FC6121" w:rsidRDefault="000434CA" w:rsidP="000434CA">
            <w:pPr>
              <w:pStyle w:val="BlockText"/>
            </w:pPr>
          </w:p>
          <w:p w14:paraId="193A34CE" w14:textId="77777777" w:rsidR="000434CA" w:rsidRPr="00FC6121" w:rsidRDefault="000434CA" w:rsidP="000434CA">
            <w:pPr>
              <w:pStyle w:val="BulletText1"/>
            </w:pPr>
            <w:r w:rsidRPr="00FC6121">
              <w:t>ensures the IPC updated VBA electronic systems to reflect</w:t>
            </w:r>
          </w:p>
          <w:p w14:paraId="193A34CF" w14:textId="77777777" w:rsidR="000434CA" w:rsidRPr="00FC6121" w:rsidRDefault="000434CA" w:rsidP="000434CA">
            <w:pPr>
              <w:pStyle w:val="BulletText2"/>
            </w:pPr>
            <w:r w:rsidRPr="00FC6121">
              <w:t>all contentions associated with the claim, and</w:t>
            </w:r>
          </w:p>
          <w:p w14:paraId="193A34D0" w14:textId="77777777" w:rsidR="000434CA" w:rsidRPr="00FC6121" w:rsidRDefault="000434CA" w:rsidP="000434CA">
            <w:pPr>
              <w:pStyle w:val="BulletText2"/>
            </w:pPr>
            <w:r w:rsidRPr="00FC6121">
              <w:t>all evidence the VSC has received in connection with the claim, and</w:t>
            </w:r>
          </w:p>
          <w:p w14:paraId="193A34D1" w14:textId="77777777" w:rsidR="000434CA" w:rsidRPr="00FC6121" w:rsidRDefault="000434CA" w:rsidP="000434CA">
            <w:pPr>
              <w:pStyle w:val="BulletText1"/>
            </w:pPr>
            <w:r w:rsidRPr="00FC6121">
              <w:t>takes the action(s) described in the table below:</w:t>
            </w:r>
          </w:p>
        </w:tc>
      </w:tr>
    </w:tbl>
    <w:p w14:paraId="193A34D3"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FC6121" w14:paraId="193A34D6" w14:textId="77777777" w:rsidTr="0086433B">
        <w:tc>
          <w:tcPr>
            <w:tcW w:w="675" w:type="pct"/>
            <w:shd w:val="clear" w:color="auto" w:fill="auto"/>
          </w:tcPr>
          <w:p w14:paraId="193A34D4" w14:textId="77777777" w:rsidR="000434CA" w:rsidRPr="00FC6121" w:rsidRDefault="000434CA" w:rsidP="000434CA">
            <w:pPr>
              <w:pStyle w:val="TableHeaderText"/>
            </w:pPr>
            <w:r w:rsidRPr="00FC6121">
              <w:t>Step</w:t>
            </w:r>
          </w:p>
        </w:tc>
        <w:tc>
          <w:tcPr>
            <w:tcW w:w="4325" w:type="pct"/>
            <w:shd w:val="clear" w:color="auto" w:fill="auto"/>
          </w:tcPr>
          <w:p w14:paraId="193A34D5" w14:textId="77777777" w:rsidR="000434CA" w:rsidRPr="00FC6121" w:rsidRDefault="000434CA" w:rsidP="000434CA">
            <w:pPr>
              <w:pStyle w:val="TableHeaderText"/>
            </w:pPr>
            <w:r w:rsidRPr="00FC6121">
              <w:t>Action</w:t>
            </w:r>
          </w:p>
        </w:tc>
      </w:tr>
      <w:tr w:rsidR="000434CA" w:rsidRPr="00FC6121" w14:paraId="193A34DE" w14:textId="77777777" w:rsidTr="0086433B">
        <w:tc>
          <w:tcPr>
            <w:tcW w:w="675" w:type="pct"/>
            <w:tcBorders>
              <w:bottom w:val="single" w:sz="6" w:space="0" w:color="auto"/>
            </w:tcBorders>
            <w:shd w:val="clear" w:color="auto" w:fill="auto"/>
          </w:tcPr>
          <w:p w14:paraId="193A34D7" w14:textId="77777777" w:rsidR="000434CA" w:rsidRPr="00FC6121" w:rsidRDefault="000434CA" w:rsidP="000434CA">
            <w:pPr>
              <w:pStyle w:val="TableText"/>
              <w:jc w:val="center"/>
            </w:pPr>
            <w:r w:rsidRPr="00FC6121">
              <w:t>1</w:t>
            </w:r>
          </w:p>
        </w:tc>
        <w:tc>
          <w:tcPr>
            <w:tcW w:w="4325" w:type="pct"/>
            <w:tcBorders>
              <w:bottom w:val="single" w:sz="6" w:space="0" w:color="auto"/>
            </w:tcBorders>
            <w:shd w:val="clear" w:color="auto" w:fill="auto"/>
          </w:tcPr>
          <w:p w14:paraId="193A34D8" w14:textId="77777777" w:rsidR="000434CA" w:rsidRPr="00FC6121" w:rsidRDefault="000434CA" w:rsidP="000434CA">
            <w:pPr>
              <w:pStyle w:val="TableText"/>
            </w:pPr>
            <w:r w:rsidRPr="00FC6121">
              <w:t>Determine whether the mail requires action by a VSR.</w:t>
            </w:r>
          </w:p>
          <w:p w14:paraId="193A34D9" w14:textId="77777777" w:rsidR="000434CA" w:rsidRPr="00FC6121" w:rsidRDefault="000434CA" w:rsidP="000434CA">
            <w:pPr>
              <w:pStyle w:val="TableText"/>
            </w:pPr>
          </w:p>
          <w:p w14:paraId="193A34DA" w14:textId="77777777" w:rsidR="000434CA" w:rsidRPr="00FC6121" w:rsidRDefault="000434CA" w:rsidP="000434CA">
            <w:pPr>
              <w:pStyle w:val="TableText"/>
            </w:pPr>
            <w:r w:rsidRPr="00FC6121">
              <w:t>Examples:</w:t>
            </w:r>
          </w:p>
          <w:p w14:paraId="193A34DB" w14:textId="77777777" w:rsidR="000434CA" w:rsidRPr="00FC6121" w:rsidRDefault="000434CA" w:rsidP="000434CA">
            <w:pPr>
              <w:pStyle w:val="BulletText1"/>
            </w:pPr>
            <w:r w:rsidRPr="00FC6121">
              <w:t>initial development</w:t>
            </w:r>
          </w:p>
          <w:p w14:paraId="193A34DC" w14:textId="77777777" w:rsidR="000434CA" w:rsidRPr="00FC6121" w:rsidRDefault="000434CA" w:rsidP="000434CA">
            <w:pPr>
              <w:pStyle w:val="BulletText1"/>
            </w:pPr>
            <w:r w:rsidRPr="00FC6121">
              <w:t>supplemental development, or</w:t>
            </w:r>
          </w:p>
          <w:p w14:paraId="193A34DD" w14:textId="77777777" w:rsidR="000434CA" w:rsidRPr="00FC6121" w:rsidRDefault="000434CA" w:rsidP="000434CA">
            <w:pPr>
              <w:pStyle w:val="BulletText1"/>
            </w:pPr>
            <w:r w:rsidRPr="00FC6121">
              <w:t>follow up.</w:t>
            </w:r>
          </w:p>
        </w:tc>
      </w:tr>
      <w:tr w:rsidR="000434CA" w:rsidRPr="00FC6121" w14:paraId="193A34E4" w14:textId="77777777" w:rsidTr="0086433B">
        <w:tc>
          <w:tcPr>
            <w:tcW w:w="675" w:type="pct"/>
            <w:shd w:val="clear" w:color="auto" w:fill="auto"/>
          </w:tcPr>
          <w:p w14:paraId="193A34DF" w14:textId="77777777" w:rsidR="000434CA" w:rsidRPr="00FC6121" w:rsidRDefault="000434CA" w:rsidP="000434CA">
            <w:pPr>
              <w:pStyle w:val="TableText"/>
              <w:jc w:val="center"/>
            </w:pPr>
            <w:r w:rsidRPr="00FC6121">
              <w:t>2</w:t>
            </w:r>
          </w:p>
        </w:tc>
        <w:tc>
          <w:tcPr>
            <w:tcW w:w="4325" w:type="pct"/>
            <w:shd w:val="clear" w:color="auto" w:fill="auto"/>
          </w:tcPr>
          <w:p w14:paraId="193A34E0" w14:textId="77777777" w:rsidR="000434CA" w:rsidRPr="00FC6121" w:rsidRDefault="000434CA" w:rsidP="000434CA">
            <w:pPr>
              <w:pStyle w:val="TableText"/>
            </w:pPr>
            <w:r w:rsidRPr="00FC6121">
              <w:t>Does the mail require action by a VSR?</w:t>
            </w:r>
          </w:p>
          <w:p w14:paraId="193A34E1" w14:textId="77777777" w:rsidR="000434CA" w:rsidRPr="00FC6121" w:rsidRDefault="000434CA" w:rsidP="000434CA">
            <w:pPr>
              <w:pStyle w:val="TableText"/>
            </w:pPr>
          </w:p>
          <w:p w14:paraId="193A34E2" w14:textId="77777777" w:rsidR="000434CA" w:rsidRPr="00FC6121" w:rsidRDefault="000434CA" w:rsidP="000434CA">
            <w:pPr>
              <w:pStyle w:val="BulletText1"/>
            </w:pPr>
            <w:r w:rsidRPr="00FC6121">
              <w:t xml:space="preserve">If </w:t>
            </w:r>
            <w:r w:rsidRPr="00FC6121">
              <w:rPr>
                <w:i/>
              </w:rPr>
              <w:t>yes</w:t>
            </w:r>
            <w:r w:rsidRPr="00FC6121">
              <w:t>, proceed to the next step.</w:t>
            </w:r>
          </w:p>
          <w:p w14:paraId="193A34E3" w14:textId="77777777" w:rsidR="000434CA" w:rsidRPr="00FC6121" w:rsidRDefault="000434CA" w:rsidP="000434CA">
            <w:pPr>
              <w:pStyle w:val="BulletText1"/>
            </w:pPr>
            <w:r w:rsidRPr="00FC6121">
              <w:t xml:space="preserve">If </w:t>
            </w:r>
            <w:r w:rsidRPr="00FC6121">
              <w:rPr>
                <w:i/>
              </w:rPr>
              <w:t>no</w:t>
            </w:r>
            <w:r w:rsidRPr="00FC6121">
              <w:t>, proceed to Step 6.</w:t>
            </w:r>
          </w:p>
        </w:tc>
      </w:tr>
    </w:tbl>
    <w:p w14:paraId="193A34E5" w14:textId="77777777" w:rsidR="000434CA" w:rsidRPr="00FC6121" w:rsidRDefault="000434CA" w:rsidP="000434CA">
      <w:pPr>
        <w:pStyle w:val="ContinuedOnNextPa"/>
      </w:pPr>
      <w:r w:rsidRPr="00FC6121">
        <w:t>Continued on next page</w:t>
      </w:r>
    </w:p>
    <w:p w14:paraId="193A34E6" w14:textId="77777777" w:rsidR="000434CA" w:rsidRPr="00FC6121" w:rsidRDefault="000434CA" w:rsidP="000434CA">
      <w:r w:rsidRPr="00FC6121">
        <w:br w:type="page"/>
      </w:r>
    </w:p>
    <w:p w14:paraId="193A34E7"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4E8"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4EA" w14:textId="77777777" w:rsidTr="0086433B">
        <w:tc>
          <w:tcPr>
            <w:tcW w:w="5000" w:type="pct"/>
            <w:shd w:val="clear" w:color="auto" w:fill="auto"/>
          </w:tcPr>
          <w:p w14:paraId="193A34E9" w14:textId="77777777" w:rsidR="000434CA" w:rsidRPr="00FC6121" w:rsidRDefault="005A0FFF" w:rsidP="0086433B">
            <w:pPr>
              <w:pStyle w:val="ContinuedTableLabe"/>
            </w:pPr>
            <w:fldSimple w:instr=" STYLEREF &quot;Block Label&quot; ">
              <w:r w:rsidR="000434CA" w:rsidRPr="00FC6121">
                <w:rPr>
                  <w:noProof/>
                </w:rPr>
                <w:t>c.  Duties of Comprehensive Screeners</w:t>
              </w:r>
            </w:fldSimple>
            <w:r w:rsidR="000434CA" w:rsidRPr="00FC6121">
              <w:t xml:space="preserve"> </w:t>
            </w:r>
            <w:r w:rsidR="000434CA" w:rsidRPr="00FC6121">
              <w:rPr>
                <w:b w:val="0"/>
              </w:rPr>
              <w:t>(continued)</w:t>
            </w:r>
          </w:p>
        </w:tc>
      </w:tr>
    </w:tbl>
    <w:p w14:paraId="193A34EB"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FC6121" w14:paraId="193A34EE" w14:textId="77777777" w:rsidTr="0086433B">
        <w:tc>
          <w:tcPr>
            <w:tcW w:w="675" w:type="pct"/>
            <w:shd w:val="clear" w:color="auto" w:fill="auto"/>
          </w:tcPr>
          <w:p w14:paraId="193A34EC" w14:textId="77777777" w:rsidR="000434CA" w:rsidRPr="00FC6121" w:rsidRDefault="000434CA" w:rsidP="000434CA">
            <w:pPr>
              <w:pStyle w:val="TableHeaderText"/>
            </w:pPr>
            <w:r w:rsidRPr="00FC6121">
              <w:t>Step</w:t>
            </w:r>
          </w:p>
        </w:tc>
        <w:tc>
          <w:tcPr>
            <w:tcW w:w="4325" w:type="pct"/>
            <w:shd w:val="clear" w:color="auto" w:fill="auto"/>
          </w:tcPr>
          <w:p w14:paraId="193A34ED" w14:textId="77777777" w:rsidR="000434CA" w:rsidRPr="00FC6121" w:rsidRDefault="000434CA" w:rsidP="000434CA">
            <w:pPr>
              <w:pStyle w:val="TableHeaderText"/>
            </w:pPr>
            <w:r w:rsidRPr="00FC6121">
              <w:t>Action</w:t>
            </w:r>
          </w:p>
        </w:tc>
      </w:tr>
      <w:tr w:rsidR="000434CA" w:rsidRPr="00FC6121" w14:paraId="193A34F3" w14:textId="77777777" w:rsidTr="0086433B">
        <w:tc>
          <w:tcPr>
            <w:tcW w:w="675" w:type="pct"/>
            <w:shd w:val="clear" w:color="auto" w:fill="auto"/>
          </w:tcPr>
          <w:p w14:paraId="193A34EF" w14:textId="77777777" w:rsidR="000434CA" w:rsidRPr="00FC6121" w:rsidRDefault="000434CA" w:rsidP="000434CA">
            <w:pPr>
              <w:pStyle w:val="TableText"/>
              <w:jc w:val="center"/>
            </w:pPr>
            <w:r w:rsidRPr="00FC6121">
              <w:t>3</w:t>
            </w:r>
          </w:p>
        </w:tc>
        <w:tc>
          <w:tcPr>
            <w:tcW w:w="4325" w:type="pct"/>
            <w:shd w:val="clear" w:color="auto" w:fill="auto"/>
          </w:tcPr>
          <w:p w14:paraId="193A34F0" w14:textId="77777777" w:rsidR="000434CA" w:rsidRPr="00FC6121" w:rsidRDefault="000434CA" w:rsidP="000434CA">
            <w:pPr>
              <w:pStyle w:val="TableText"/>
            </w:pPr>
            <w:r w:rsidRPr="00FC6121">
              <w:t xml:space="preserve">Complete the </w:t>
            </w:r>
            <w:r w:rsidRPr="00FC6121">
              <w:rPr>
                <w:i/>
              </w:rPr>
              <w:t>Action Required</w:t>
            </w:r>
            <w:r w:rsidRPr="00FC6121">
              <w:t xml:space="preserve"> form shown in </w:t>
            </w:r>
            <w:hyperlink r:id="rId51" w:history="1">
              <w:r w:rsidRPr="00FC6121">
                <w:rPr>
                  <w:rStyle w:val="Hyperlink"/>
                </w:rPr>
                <w:t>M21-1MR, Part III, Subpart i, 1.4.i</w:t>
              </w:r>
            </w:hyperlink>
            <w:r w:rsidRPr="00FC6121">
              <w:t>, detailing what action(s) the VSR must take to make the claim ready for a decision.</w:t>
            </w:r>
          </w:p>
          <w:p w14:paraId="193A34F1" w14:textId="77777777" w:rsidR="000434CA" w:rsidRPr="00FC6121" w:rsidRDefault="000434CA" w:rsidP="000434CA">
            <w:pPr>
              <w:pStyle w:val="TableText"/>
            </w:pPr>
          </w:p>
          <w:p w14:paraId="193A34F2" w14:textId="77777777" w:rsidR="000434CA" w:rsidRPr="00FC6121" w:rsidRDefault="000434CA" w:rsidP="000434CA">
            <w:pPr>
              <w:pStyle w:val="TableText"/>
            </w:pPr>
            <w:r w:rsidRPr="00FC6121">
              <w:rPr>
                <w:b/>
                <w:i/>
              </w:rPr>
              <w:t>Note</w:t>
            </w:r>
            <w:r w:rsidRPr="00FC6121">
              <w:t xml:space="preserve">:  If it would take the Comprehensive Screener as much or more time to complete the form as it would to take the action he/she prescribes, the Comprehensive Screener should take the action him/herself </w:t>
            </w:r>
            <w:r w:rsidRPr="00FC6121">
              <w:rPr>
                <w:b/>
                <w:i/>
              </w:rPr>
              <w:t>without</w:t>
            </w:r>
            <w:r w:rsidRPr="00FC6121">
              <w:t xml:space="preserve"> completing the form.</w:t>
            </w:r>
          </w:p>
        </w:tc>
      </w:tr>
      <w:tr w:rsidR="000434CA" w:rsidRPr="00FC6121" w14:paraId="193A34F6" w14:textId="77777777" w:rsidTr="0086433B">
        <w:tc>
          <w:tcPr>
            <w:tcW w:w="675" w:type="pct"/>
            <w:shd w:val="clear" w:color="auto" w:fill="auto"/>
          </w:tcPr>
          <w:p w14:paraId="193A34F4" w14:textId="77777777" w:rsidR="000434CA" w:rsidRPr="00FC6121" w:rsidRDefault="000434CA" w:rsidP="000434CA">
            <w:pPr>
              <w:pStyle w:val="TableText"/>
              <w:jc w:val="center"/>
            </w:pPr>
            <w:r w:rsidRPr="00FC6121">
              <w:t>4</w:t>
            </w:r>
          </w:p>
        </w:tc>
        <w:tc>
          <w:tcPr>
            <w:tcW w:w="4325" w:type="pct"/>
            <w:shd w:val="clear" w:color="auto" w:fill="auto"/>
          </w:tcPr>
          <w:p w14:paraId="193A34F5" w14:textId="77777777" w:rsidR="000434CA" w:rsidRPr="00FC6121" w:rsidRDefault="000434CA" w:rsidP="000434CA">
            <w:pPr>
              <w:pStyle w:val="TableText"/>
            </w:pPr>
            <w:r w:rsidRPr="00FC6121">
              <w:t xml:space="preserve">Attach the </w:t>
            </w:r>
            <w:r w:rsidRPr="00FC6121">
              <w:rPr>
                <w:i/>
              </w:rPr>
              <w:t>Action Required</w:t>
            </w:r>
            <w:r w:rsidRPr="00FC6121">
              <w:t xml:space="preserve"> form to the mail.</w:t>
            </w:r>
          </w:p>
        </w:tc>
      </w:tr>
      <w:tr w:rsidR="000434CA" w:rsidRPr="00FC6121" w14:paraId="193A3508" w14:textId="77777777" w:rsidTr="0086433B">
        <w:tc>
          <w:tcPr>
            <w:tcW w:w="675" w:type="pct"/>
            <w:shd w:val="clear" w:color="auto" w:fill="auto"/>
          </w:tcPr>
          <w:p w14:paraId="193A34F7" w14:textId="77777777" w:rsidR="000434CA" w:rsidRPr="00FC6121" w:rsidRDefault="000434CA" w:rsidP="000434CA">
            <w:pPr>
              <w:pStyle w:val="TableText"/>
              <w:jc w:val="center"/>
            </w:pPr>
            <w:r w:rsidRPr="00FC6121">
              <w:t>5</w:t>
            </w:r>
          </w:p>
        </w:tc>
        <w:tc>
          <w:tcPr>
            <w:tcW w:w="4325" w:type="pct"/>
            <w:shd w:val="clear" w:color="auto" w:fill="auto"/>
          </w:tcPr>
          <w:p w14:paraId="193A34F8" w14:textId="77777777" w:rsidR="000434CA" w:rsidRPr="00FC6121" w:rsidRDefault="000434CA" w:rsidP="000434CA">
            <w:pPr>
              <w:pStyle w:val="TableText"/>
            </w:pPr>
            <w:r w:rsidRPr="00FC6121">
              <w:t>Follow the instructions in the table below.</w:t>
            </w:r>
          </w:p>
          <w:p w14:paraId="193A34F9" w14:textId="77777777" w:rsidR="000434CA" w:rsidRPr="00FC6121" w:rsidRDefault="000434CA" w:rsidP="000434CA">
            <w:pPr>
              <w:pStyle w:val="TableText"/>
            </w:pPr>
          </w:p>
          <w:tbl>
            <w:tblPr>
              <w:tblW w:w="6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12"/>
              <w:gridCol w:w="4096"/>
            </w:tblGrid>
            <w:tr w:rsidR="000434CA" w:rsidRPr="00FC6121" w14:paraId="193A34FC" w14:textId="77777777" w:rsidTr="0086433B">
              <w:tc>
                <w:tcPr>
                  <w:tcW w:w="2224" w:type="dxa"/>
                  <w:shd w:val="clear" w:color="auto" w:fill="auto"/>
                </w:tcPr>
                <w:p w14:paraId="193A34FA" w14:textId="77777777" w:rsidR="000434CA" w:rsidRPr="00FC6121" w:rsidRDefault="000434CA" w:rsidP="000434CA">
                  <w:pPr>
                    <w:pStyle w:val="TableHeaderText"/>
                    <w:jc w:val="left"/>
                  </w:pPr>
                  <w:r w:rsidRPr="00FC6121">
                    <w:t>If the VSC …</w:t>
                  </w:r>
                </w:p>
              </w:tc>
              <w:tc>
                <w:tcPr>
                  <w:tcW w:w="4119" w:type="dxa"/>
                  <w:shd w:val="clear" w:color="auto" w:fill="auto"/>
                </w:tcPr>
                <w:p w14:paraId="193A34FB" w14:textId="77777777" w:rsidR="000434CA" w:rsidRPr="00FC6121" w:rsidRDefault="000434CA" w:rsidP="000434CA">
                  <w:pPr>
                    <w:pStyle w:val="TableHeaderText"/>
                    <w:jc w:val="left"/>
                  </w:pPr>
                  <w:r w:rsidRPr="00FC6121">
                    <w:t>Then …</w:t>
                  </w:r>
                </w:p>
              </w:tc>
            </w:tr>
            <w:tr w:rsidR="000434CA" w:rsidRPr="00FC6121" w14:paraId="193A3500" w14:textId="77777777" w:rsidTr="0086433B">
              <w:tc>
                <w:tcPr>
                  <w:tcW w:w="2224" w:type="dxa"/>
                  <w:shd w:val="clear" w:color="auto" w:fill="auto"/>
                </w:tcPr>
                <w:p w14:paraId="193A34FD" w14:textId="77777777" w:rsidR="000434CA" w:rsidRPr="00FC6121" w:rsidRDefault="000434CA" w:rsidP="0086433B">
                  <w:pPr>
                    <w:pStyle w:val="EmbeddedText"/>
                  </w:pPr>
                  <w:r w:rsidRPr="00FC6121">
                    <w:t>is processing the mail in a paperless environment</w:t>
                  </w:r>
                </w:p>
              </w:tc>
              <w:tc>
                <w:tcPr>
                  <w:tcW w:w="4119" w:type="dxa"/>
                  <w:shd w:val="clear" w:color="auto" w:fill="auto"/>
                </w:tcPr>
                <w:p w14:paraId="193A34FE" w14:textId="77777777" w:rsidR="000434CA" w:rsidRPr="00FC6121" w:rsidRDefault="000434CA" w:rsidP="000434CA">
                  <w:pPr>
                    <w:pStyle w:val="BulletText1"/>
                  </w:pPr>
                  <w:r w:rsidRPr="00FC6121">
                    <w:t>assign the corresponding work item to one of the team’s VSRs, and</w:t>
                  </w:r>
                </w:p>
                <w:p w14:paraId="193A34FF" w14:textId="77777777" w:rsidR="000434CA" w:rsidRPr="00FC6121" w:rsidRDefault="000434CA" w:rsidP="000434CA">
                  <w:pPr>
                    <w:pStyle w:val="BulletText1"/>
                  </w:pPr>
                  <w:r w:rsidRPr="00FC6121">
                    <w:t>proceed no further.</w:t>
                  </w:r>
                </w:p>
              </w:tc>
            </w:tr>
            <w:tr w:rsidR="000434CA" w:rsidRPr="00FC6121" w14:paraId="193A3506" w14:textId="77777777" w:rsidTr="0086433B">
              <w:tc>
                <w:tcPr>
                  <w:tcW w:w="2224" w:type="dxa"/>
                  <w:shd w:val="clear" w:color="auto" w:fill="auto"/>
                </w:tcPr>
                <w:p w14:paraId="193A3501" w14:textId="77777777" w:rsidR="000434CA" w:rsidRPr="00FC6121" w:rsidRDefault="000434CA" w:rsidP="0086433B">
                  <w:pPr>
                    <w:pStyle w:val="EmbeddedText"/>
                  </w:pPr>
                  <w:r w:rsidRPr="00FC6121">
                    <w:t xml:space="preserve">is </w:t>
                  </w:r>
                  <w:r w:rsidRPr="00FC6121">
                    <w:rPr>
                      <w:b/>
                      <w:i/>
                    </w:rPr>
                    <w:t>not</w:t>
                  </w:r>
                  <w:r w:rsidRPr="00FC6121">
                    <w:t xml:space="preserve"> processing the mail in a paperless environment</w:t>
                  </w:r>
                </w:p>
              </w:tc>
              <w:tc>
                <w:tcPr>
                  <w:tcW w:w="4119" w:type="dxa"/>
                  <w:shd w:val="clear" w:color="auto" w:fill="auto"/>
                </w:tcPr>
                <w:p w14:paraId="193A3502" w14:textId="77777777" w:rsidR="000434CA" w:rsidRPr="00FC6121" w:rsidRDefault="000434CA" w:rsidP="000434CA">
                  <w:pPr>
                    <w:pStyle w:val="BulletText1"/>
                  </w:pPr>
                  <w:r w:rsidRPr="00FC6121">
                    <w:t>deliver the mail to one of the team’s VSRs, and</w:t>
                  </w:r>
                </w:p>
                <w:p w14:paraId="193A3503" w14:textId="77777777" w:rsidR="000434CA" w:rsidRPr="00FC6121" w:rsidRDefault="000434CA" w:rsidP="000434CA">
                  <w:pPr>
                    <w:pStyle w:val="BulletText1"/>
                  </w:pPr>
                  <w:r w:rsidRPr="00FC6121">
                    <w:t>proceed no further.</w:t>
                  </w:r>
                </w:p>
                <w:p w14:paraId="193A3504" w14:textId="77777777" w:rsidR="000434CA" w:rsidRPr="00FC6121" w:rsidRDefault="000434CA" w:rsidP="0086433B">
                  <w:pPr>
                    <w:pStyle w:val="EmbeddedText"/>
                  </w:pPr>
                </w:p>
                <w:p w14:paraId="193A3505" w14:textId="77777777" w:rsidR="000434CA" w:rsidRPr="00FC6121" w:rsidRDefault="000434CA" w:rsidP="0086433B">
                  <w:pPr>
                    <w:pStyle w:val="EmbeddedText"/>
                  </w:pPr>
                  <w:r w:rsidRPr="00FC6121">
                    <w:rPr>
                      <w:b/>
                      <w:i/>
                    </w:rPr>
                    <w:t>Note</w:t>
                  </w:r>
                  <w:r w:rsidRPr="00FC6121">
                    <w:t>:  If the mail is attached to a claims folder, the Comprehensive Screener must also update COVERS to reflect delivery of the claims folder to the VSR.</w:t>
                  </w:r>
                </w:p>
              </w:tc>
            </w:tr>
          </w:tbl>
          <w:p w14:paraId="193A3507" w14:textId="77777777" w:rsidR="000434CA" w:rsidRPr="00FC6121" w:rsidRDefault="000434CA" w:rsidP="000434CA">
            <w:pPr>
              <w:pStyle w:val="TableText"/>
            </w:pPr>
            <w:r w:rsidRPr="00FC6121">
              <w:t xml:space="preserve"> </w:t>
            </w:r>
          </w:p>
        </w:tc>
      </w:tr>
      <w:tr w:rsidR="000434CA" w:rsidRPr="00FC6121" w14:paraId="193A350E" w14:textId="77777777" w:rsidTr="0086433B">
        <w:tc>
          <w:tcPr>
            <w:tcW w:w="675" w:type="pct"/>
            <w:tcBorders>
              <w:bottom w:val="single" w:sz="6" w:space="0" w:color="auto"/>
            </w:tcBorders>
            <w:shd w:val="clear" w:color="auto" w:fill="auto"/>
          </w:tcPr>
          <w:p w14:paraId="193A3509" w14:textId="77777777" w:rsidR="000434CA" w:rsidRPr="00FC6121" w:rsidRDefault="000434CA" w:rsidP="000434CA">
            <w:pPr>
              <w:pStyle w:val="TableText"/>
              <w:jc w:val="center"/>
            </w:pPr>
            <w:r w:rsidRPr="00FC6121">
              <w:t>6</w:t>
            </w:r>
          </w:p>
        </w:tc>
        <w:tc>
          <w:tcPr>
            <w:tcW w:w="4325" w:type="pct"/>
            <w:tcBorders>
              <w:bottom w:val="single" w:sz="6" w:space="0" w:color="auto"/>
            </w:tcBorders>
            <w:shd w:val="clear" w:color="auto" w:fill="auto"/>
          </w:tcPr>
          <w:p w14:paraId="193A350A" w14:textId="77777777" w:rsidR="000434CA" w:rsidRPr="00FC6121" w:rsidRDefault="000434CA" w:rsidP="000434CA">
            <w:pPr>
              <w:pStyle w:val="TableText"/>
            </w:pPr>
            <w:r w:rsidRPr="00FC6121">
              <w:t>Is all of the evidence/documentation that is required to make a decision of record?</w:t>
            </w:r>
          </w:p>
          <w:p w14:paraId="193A350B" w14:textId="77777777" w:rsidR="000434CA" w:rsidRPr="00FC6121" w:rsidRDefault="000434CA" w:rsidP="000434CA">
            <w:pPr>
              <w:pStyle w:val="TableText"/>
            </w:pPr>
          </w:p>
          <w:p w14:paraId="193A350C" w14:textId="77777777" w:rsidR="000434CA" w:rsidRPr="00FC6121" w:rsidRDefault="000434CA" w:rsidP="000434CA">
            <w:pPr>
              <w:pStyle w:val="BulletText1"/>
            </w:pPr>
            <w:r w:rsidRPr="00FC6121">
              <w:t xml:space="preserve">If </w:t>
            </w:r>
            <w:r w:rsidRPr="00FC6121">
              <w:rPr>
                <w:i/>
              </w:rPr>
              <w:t>yes</w:t>
            </w:r>
            <w:r w:rsidRPr="00FC6121">
              <w:t>, proceed to the next step.</w:t>
            </w:r>
          </w:p>
          <w:p w14:paraId="193A350D" w14:textId="77777777" w:rsidR="000434CA" w:rsidRPr="00FC6121" w:rsidRDefault="000434CA" w:rsidP="000434CA">
            <w:pPr>
              <w:pStyle w:val="BulletText1"/>
            </w:pPr>
            <w:r w:rsidRPr="00FC6121">
              <w:t xml:space="preserve">If </w:t>
            </w:r>
            <w:r w:rsidRPr="00FC6121">
              <w:rPr>
                <w:i/>
              </w:rPr>
              <w:t>no</w:t>
            </w:r>
            <w:r w:rsidRPr="00FC6121">
              <w:t>, proceed to Step 10.</w:t>
            </w:r>
          </w:p>
        </w:tc>
      </w:tr>
      <w:tr w:rsidR="000434CA" w:rsidRPr="00FC6121" w14:paraId="193A3511" w14:textId="77777777" w:rsidTr="0086433B">
        <w:tc>
          <w:tcPr>
            <w:tcW w:w="675" w:type="pct"/>
            <w:shd w:val="clear" w:color="auto" w:fill="auto"/>
          </w:tcPr>
          <w:p w14:paraId="193A350F" w14:textId="77777777" w:rsidR="000434CA" w:rsidRPr="00FC6121" w:rsidRDefault="000434CA" w:rsidP="000434CA">
            <w:pPr>
              <w:pStyle w:val="TableText"/>
              <w:jc w:val="center"/>
            </w:pPr>
            <w:r w:rsidRPr="00FC6121">
              <w:t>7</w:t>
            </w:r>
          </w:p>
        </w:tc>
        <w:tc>
          <w:tcPr>
            <w:tcW w:w="4325" w:type="pct"/>
            <w:shd w:val="clear" w:color="auto" w:fill="auto"/>
          </w:tcPr>
          <w:p w14:paraId="193A3510" w14:textId="77777777" w:rsidR="000434CA" w:rsidRPr="00FC6121" w:rsidRDefault="000434CA" w:rsidP="000434CA">
            <w:pPr>
              <w:pStyle w:val="TableText"/>
            </w:pPr>
            <w:r w:rsidRPr="00FC6121">
              <w:t>Update VBA electronic systems to reflect that the corresponding claim is ready for a decision (RFD).</w:t>
            </w:r>
          </w:p>
        </w:tc>
      </w:tr>
    </w:tbl>
    <w:p w14:paraId="193A3512" w14:textId="77777777" w:rsidR="000434CA" w:rsidRPr="00FC6121" w:rsidRDefault="000434CA" w:rsidP="000434CA">
      <w:pPr>
        <w:pStyle w:val="ContinuedOnNextPa"/>
      </w:pPr>
      <w:r w:rsidRPr="00FC6121">
        <w:t>Continued on next page</w:t>
      </w:r>
    </w:p>
    <w:p w14:paraId="193A3513" w14:textId="77777777" w:rsidR="000434CA" w:rsidRPr="00FC6121" w:rsidRDefault="000434CA" w:rsidP="000434CA">
      <w:r w:rsidRPr="00FC6121">
        <w:br w:type="page"/>
      </w:r>
    </w:p>
    <w:p w14:paraId="193A3514"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15"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517" w14:textId="77777777" w:rsidTr="0086433B">
        <w:tc>
          <w:tcPr>
            <w:tcW w:w="5000" w:type="pct"/>
            <w:shd w:val="clear" w:color="auto" w:fill="auto"/>
          </w:tcPr>
          <w:p w14:paraId="193A3516" w14:textId="77777777" w:rsidR="000434CA" w:rsidRPr="00FC6121" w:rsidRDefault="005A0FFF" w:rsidP="0086433B">
            <w:pPr>
              <w:pStyle w:val="ContinuedTableLabe"/>
            </w:pPr>
            <w:fldSimple w:instr=" STYLEREF &quot;Block Label&quot; ">
              <w:r w:rsidR="000434CA" w:rsidRPr="00FC6121">
                <w:rPr>
                  <w:noProof/>
                </w:rPr>
                <w:t>c.  Duties of Comprehensive Screeners</w:t>
              </w:r>
            </w:fldSimple>
            <w:r w:rsidR="000434CA" w:rsidRPr="00FC6121">
              <w:t xml:space="preserve"> </w:t>
            </w:r>
            <w:r w:rsidR="000434CA" w:rsidRPr="00FC6121">
              <w:rPr>
                <w:b w:val="0"/>
              </w:rPr>
              <w:t>(continued)</w:t>
            </w:r>
          </w:p>
        </w:tc>
      </w:tr>
    </w:tbl>
    <w:p w14:paraId="193A3518"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FC6121" w14:paraId="193A351B" w14:textId="77777777" w:rsidTr="0086433B">
        <w:tc>
          <w:tcPr>
            <w:tcW w:w="675" w:type="pct"/>
            <w:shd w:val="clear" w:color="auto" w:fill="auto"/>
          </w:tcPr>
          <w:p w14:paraId="193A3519" w14:textId="77777777" w:rsidR="000434CA" w:rsidRPr="00FC6121" w:rsidRDefault="000434CA" w:rsidP="000434CA">
            <w:pPr>
              <w:pStyle w:val="TableHeaderText"/>
            </w:pPr>
            <w:r w:rsidRPr="00FC6121">
              <w:t>Step</w:t>
            </w:r>
          </w:p>
        </w:tc>
        <w:tc>
          <w:tcPr>
            <w:tcW w:w="4325" w:type="pct"/>
            <w:shd w:val="clear" w:color="auto" w:fill="auto"/>
          </w:tcPr>
          <w:p w14:paraId="193A351A" w14:textId="77777777" w:rsidR="000434CA" w:rsidRPr="00FC6121" w:rsidRDefault="000434CA" w:rsidP="000434CA">
            <w:pPr>
              <w:pStyle w:val="TableHeaderText"/>
            </w:pPr>
            <w:r w:rsidRPr="00FC6121">
              <w:t>Action</w:t>
            </w:r>
          </w:p>
        </w:tc>
      </w:tr>
      <w:tr w:rsidR="000434CA" w:rsidRPr="00FC6121" w14:paraId="193A352F" w14:textId="77777777" w:rsidTr="0086433B">
        <w:tc>
          <w:tcPr>
            <w:tcW w:w="675" w:type="pct"/>
            <w:tcBorders>
              <w:bottom w:val="single" w:sz="6" w:space="0" w:color="auto"/>
            </w:tcBorders>
            <w:shd w:val="clear" w:color="auto" w:fill="auto"/>
          </w:tcPr>
          <w:p w14:paraId="193A351C" w14:textId="77777777" w:rsidR="000434CA" w:rsidRPr="00FC6121" w:rsidRDefault="000434CA" w:rsidP="000434CA">
            <w:pPr>
              <w:pStyle w:val="TableText"/>
              <w:jc w:val="center"/>
            </w:pPr>
            <w:r w:rsidRPr="00FC6121">
              <w:t>8</w:t>
            </w:r>
          </w:p>
        </w:tc>
        <w:tc>
          <w:tcPr>
            <w:tcW w:w="4325" w:type="pct"/>
            <w:tcBorders>
              <w:bottom w:val="single" w:sz="6" w:space="0" w:color="auto"/>
            </w:tcBorders>
            <w:shd w:val="clear" w:color="auto" w:fill="auto"/>
          </w:tcPr>
          <w:p w14:paraId="193A351D" w14:textId="77777777" w:rsidR="000434CA" w:rsidRPr="00FC6121" w:rsidRDefault="000434CA" w:rsidP="000434CA">
            <w:pPr>
              <w:pStyle w:val="TableText"/>
            </w:pPr>
            <w:r w:rsidRPr="00FC6121">
              <w:t>Follow the instructions in the table below.</w:t>
            </w:r>
          </w:p>
          <w:p w14:paraId="193A351E" w14:textId="77777777" w:rsidR="000434CA" w:rsidRPr="00FC6121" w:rsidRDefault="000434CA" w:rsidP="000434CA">
            <w:pPr>
              <w:pStyle w:val="TableText"/>
            </w:pPr>
          </w:p>
          <w:tbl>
            <w:tblPr>
              <w:tblW w:w="6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54"/>
              <w:gridCol w:w="4454"/>
            </w:tblGrid>
            <w:tr w:rsidR="000434CA" w:rsidRPr="00FC6121" w14:paraId="193A3521" w14:textId="77777777" w:rsidTr="0086433B">
              <w:tc>
                <w:tcPr>
                  <w:tcW w:w="1864" w:type="dxa"/>
                  <w:shd w:val="clear" w:color="auto" w:fill="auto"/>
                </w:tcPr>
                <w:p w14:paraId="193A351F" w14:textId="77777777" w:rsidR="000434CA" w:rsidRPr="00FC6121" w:rsidRDefault="000434CA" w:rsidP="000434CA">
                  <w:pPr>
                    <w:pStyle w:val="TableHeaderText"/>
                    <w:jc w:val="left"/>
                  </w:pPr>
                  <w:r w:rsidRPr="00FC6121">
                    <w:t>If the VSC …</w:t>
                  </w:r>
                </w:p>
              </w:tc>
              <w:tc>
                <w:tcPr>
                  <w:tcW w:w="4479" w:type="dxa"/>
                  <w:shd w:val="clear" w:color="auto" w:fill="auto"/>
                </w:tcPr>
                <w:p w14:paraId="193A3520" w14:textId="77777777" w:rsidR="000434CA" w:rsidRPr="00FC6121" w:rsidRDefault="000434CA" w:rsidP="000434CA">
                  <w:pPr>
                    <w:pStyle w:val="TableHeaderText"/>
                    <w:jc w:val="left"/>
                  </w:pPr>
                  <w:r w:rsidRPr="00FC6121">
                    <w:t>Then …</w:t>
                  </w:r>
                </w:p>
              </w:tc>
            </w:tr>
            <w:tr w:rsidR="000434CA" w:rsidRPr="00FC6121" w14:paraId="193A3525" w14:textId="77777777" w:rsidTr="0086433B">
              <w:tc>
                <w:tcPr>
                  <w:tcW w:w="1864" w:type="dxa"/>
                  <w:shd w:val="clear" w:color="auto" w:fill="auto"/>
                </w:tcPr>
                <w:p w14:paraId="193A3522" w14:textId="77777777" w:rsidR="000434CA" w:rsidRPr="00FC6121" w:rsidRDefault="000434CA" w:rsidP="0086433B">
                  <w:pPr>
                    <w:pStyle w:val="EmbeddedText"/>
                  </w:pPr>
                  <w:r w:rsidRPr="00FC6121">
                    <w:t>is processing the mail in a paperless environment</w:t>
                  </w:r>
                </w:p>
              </w:tc>
              <w:tc>
                <w:tcPr>
                  <w:tcW w:w="4479" w:type="dxa"/>
                  <w:shd w:val="clear" w:color="auto" w:fill="auto"/>
                </w:tcPr>
                <w:p w14:paraId="193A3523" w14:textId="77777777" w:rsidR="000434CA" w:rsidRPr="00FC6121" w:rsidRDefault="000434CA" w:rsidP="000434CA">
                  <w:pPr>
                    <w:pStyle w:val="BulletText1"/>
                  </w:pPr>
                  <w:r w:rsidRPr="00FC6121">
                    <w:t>assign the corresponding work item to the appropriate decision-maker (an RVSR if a rating decision is required; a VSR if no rating decision is required), and</w:t>
                  </w:r>
                </w:p>
                <w:p w14:paraId="193A3524" w14:textId="77777777" w:rsidR="000434CA" w:rsidRPr="00FC6121" w:rsidRDefault="000434CA" w:rsidP="000434CA">
                  <w:pPr>
                    <w:pStyle w:val="BulletText1"/>
                  </w:pPr>
                  <w:r w:rsidRPr="00FC6121">
                    <w:t>proceed no further.</w:t>
                  </w:r>
                </w:p>
              </w:tc>
            </w:tr>
            <w:tr w:rsidR="000434CA" w:rsidRPr="00FC6121" w14:paraId="193A352D" w14:textId="77777777" w:rsidTr="0086433B">
              <w:tc>
                <w:tcPr>
                  <w:tcW w:w="1864" w:type="dxa"/>
                  <w:shd w:val="clear" w:color="auto" w:fill="auto"/>
                </w:tcPr>
                <w:p w14:paraId="193A3526" w14:textId="77777777" w:rsidR="000434CA" w:rsidRPr="00FC6121" w:rsidRDefault="000434CA" w:rsidP="0086433B">
                  <w:pPr>
                    <w:pStyle w:val="EmbeddedText"/>
                  </w:pPr>
                  <w:r w:rsidRPr="00FC6121">
                    <w:t xml:space="preserve">is </w:t>
                  </w:r>
                  <w:r w:rsidRPr="00FC6121">
                    <w:rPr>
                      <w:b/>
                      <w:i/>
                    </w:rPr>
                    <w:t>not</w:t>
                  </w:r>
                  <w:r w:rsidRPr="00FC6121">
                    <w:t xml:space="preserve"> processing the mail in a paperless environment</w:t>
                  </w:r>
                </w:p>
              </w:tc>
              <w:tc>
                <w:tcPr>
                  <w:tcW w:w="4479" w:type="dxa"/>
                  <w:shd w:val="clear" w:color="auto" w:fill="auto"/>
                </w:tcPr>
                <w:p w14:paraId="193A3527" w14:textId="77777777" w:rsidR="000434CA" w:rsidRPr="00FC6121" w:rsidRDefault="000434CA" w:rsidP="000434CA">
                  <w:pPr>
                    <w:pStyle w:val="BulletText1"/>
                  </w:pPr>
                  <w:r w:rsidRPr="00FC6121">
                    <w:t>deliver the mail to the appropriate decision-maker, and</w:t>
                  </w:r>
                </w:p>
                <w:p w14:paraId="193A3528" w14:textId="77777777" w:rsidR="000434CA" w:rsidRPr="00FC6121" w:rsidRDefault="000434CA" w:rsidP="000434CA">
                  <w:pPr>
                    <w:pStyle w:val="BulletText1"/>
                  </w:pPr>
                  <w:r w:rsidRPr="00FC6121">
                    <w:t>proceed no further.</w:t>
                  </w:r>
                </w:p>
                <w:p w14:paraId="193A3529" w14:textId="77777777" w:rsidR="000434CA" w:rsidRPr="00FC6121" w:rsidRDefault="000434CA" w:rsidP="0086433B">
                  <w:pPr>
                    <w:pStyle w:val="EmbeddedText"/>
                  </w:pPr>
                </w:p>
                <w:p w14:paraId="193A352A" w14:textId="77777777" w:rsidR="000434CA" w:rsidRPr="00FC6121" w:rsidRDefault="000434CA" w:rsidP="0086433B">
                  <w:pPr>
                    <w:pStyle w:val="EmbeddedText"/>
                  </w:pPr>
                  <w:r w:rsidRPr="00FC6121">
                    <w:rPr>
                      <w:b/>
                      <w:i/>
                    </w:rPr>
                    <w:t>Note</w:t>
                  </w:r>
                  <w:r w:rsidRPr="00FC6121">
                    <w:t>:  If the mail is attached to a claims folder, the Comprehensive Screener must also</w:t>
                  </w:r>
                </w:p>
                <w:p w14:paraId="193A352B" w14:textId="77777777" w:rsidR="000434CA" w:rsidRPr="00FC6121" w:rsidRDefault="000434CA" w:rsidP="000434CA">
                  <w:pPr>
                    <w:pStyle w:val="BulletText1"/>
                  </w:pPr>
                  <w:r w:rsidRPr="00FC6121">
                    <w:t>file down the mail in the claims folder, and</w:t>
                  </w:r>
                </w:p>
                <w:p w14:paraId="193A352C" w14:textId="77777777" w:rsidR="000434CA" w:rsidRPr="00FC6121" w:rsidRDefault="000434CA" w:rsidP="000434CA">
                  <w:pPr>
                    <w:pStyle w:val="BulletText1"/>
                  </w:pPr>
                  <w:r w:rsidRPr="00FC6121">
                    <w:t>update COVERS to reflect delivery of the claims folder to the VSR or RVSR.</w:t>
                  </w:r>
                </w:p>
              </w:tc>
            </w:tr>
          </w:tbl>
          <w:p w14:paraId="193A352E" w14:textId="77777777" w:rsidR="000434CA" w:rsidRPr="00FC6121" w:rsidRDefault="000434CA" w:rsidP="000434CA">
            <w:pPr>
              <w:pStyle w:val="TableText"/>
            </w:pPr>
            <w:r w:rsidRPr="00FC6121">
              <w:t xml:space="preserve"> </w:t>
            </w:r>
          </w:p>
        </w:tc>
      </w:tr>
      <w:tr w:rsidR="000434CA" w:rsidRPr="00FC6121" w14:paraId="193A3538" w14:textId="77777777" w:rsidTr="0086433B">
        <w:tc>
          <w:tcPr>
            <w:tcW w:w="675" w:type="pct"/>
            <w:shd w:val="clear" w:color="auto" w:fill="auto"/>
          </w:tcPr>
          <w:p w14:paraId="193A3530" w14:textId="77777777" w:rsidR="000434CA" w:rsidRPr="00FC6121" w:rsidRDefault="000434CA" w:rsidP="000434CA">
            <w:pPr>
              <w:pStyle w:val="TableText"/>
              <w:jc w:val="center"/>
            </w:pPr>
            <w:r w:rsidRPr="00FC6121">
              <w:t>9</w:t>
            </w:r>
          </w:p>
        </w:tc>
        <w:tc>
          <w:tcPr>
            <w:tcW w:w="4325" w:type="pct"/>
            <w:shd w:val="clear" w:color="auto" w:fill="auto"/>
          </w:tcPr>
          <w:p w14:paraId="193A3531" w14:textId="77777777" w:rsidR="000434CA" w:rsidRPr="00FC6121" w:rsidRDefault="000434CA" w:rsidP="000434CA">
            <w:pPr>
              <w:pStyle w:val="BulletText1"/>
            </w:pPr>
            <w:r w:rsidRPr="00FC6121">
              <w:t xml:space="preserve">Enter the following into an Excel spreadsheet titled </w:t>
            </w:r>
            <w:r w:rsidRPr="00FC6121">
              <w:rPr>
                <w:i/>
              </w:rPr>
              <w:t>Ready for Decision</w:t>
            </w:r>
            <w:r w:rsidRPr="00FC6121">
              <w:t>:</w:t>
            </w:r>
          </w:p>
          <w:p w14:paraId="193A3532" w14:textId="77777777" w:rsidR="000434CA" w:rsidRPr="00FC6121" w:rsidRDefault="000434CA" w:rsidP="000434CA">
            <w:pPr>
              <w:pStyle w:val="BulletText2"/>
            </w:pPr>
            <w:r w:rsidRPr="00FC6121">
              <w:t>corresponding claim number</w:t>
            </w:r>
          </w:p>
          <w:p w14:paraId="193A3533" w14:textId="77777777" w:rsidR="000434CA" w:rsidRPr="00FC6121" w:rsidRDefault="000434CA" w:rsidP="000434CA">
            <w:pPr>
              <w:pStyle w:val="BulletText2"/>
            </w:pPr>
            <w:r w:rsidRPr="00FC6121">
              <w:t>name of the VSR or RVSR to whom the Comprehensive Screener delivered the mail, and</w:t>
            </w:r>
          </w:p>
          <w:p w14:paraId="193A3534" w14:textId="77777777" w:rsidR="000434CA" w:rsidRPr="00FC6121" w:rsidRDefault="000434CA" w:rsidP="000434CA">
            <w:pPr>
              <w:pStyle w:val="BulletText2"/>
            </w:pPr>
            <w:r w:rsidRPr="00FC6121">
              <w:t>date the Comprehensive Screener determined the claim was ready for a decision.</w:t>
            </w:r>
          </w:p>
          <w:p w14:paraId="193A3535" w14:textId="77777777" w:rsidR="000434CA" w:rsidRPr="00FC6121" w:rsidRDefault="000434CA" w:rsidP="000434CA">
            <w:pPr>
              <w:pStyle w:val="BulletText1"/>
            </w:pPr>
            <w:r w:rsidRPr="00FC6121">
              <w:t>Proceed no further.</w:t>
            </w:r>
          </w:p>
          <w:p w14:paraId="193A3536" w14:textId="77777777" w:rsidR="000434CA" w:rsidRPr="00FC6121" w:rsidRDefault="000434CA" w:rsidP="000434CA">
            <w:pPr>
              <w:pStyle w:val="TableText"/>
            </w:pPr>
          </w:p>
          <w:p w14:paraId="193A3537" w14:textId="77777777" w:rsidR="000434CA" w:rsidRPr="00FC6121" w:rsidRDefault="000434CA" w:rsidP="000434CA">
            <w:pPr>
              <w:pStyle w:val="TableText"/>
            </w:pPr>
            <w:r w:rsidRPr="00FC6121">
              <w:rPr>
                <w:b/>
                <w:i/>
              </w:rPr>
              <w:t>Note</w:t>
            </w:r>
            <w:r w:rsidRPr="00FC6121">
              <w:t xml:space="preserve">:  The Comprehensive Screener must email the </w:t>
            </w:r>
            <w:r w:rsidRPr="00FC6121">
              <w:rPr>
                <w:i/>
              </w:rPr>
              <w:t>Ready for Decision</w:t>
            </w:r>
            <w:r w:rsidRPr="00FC6121">
              <w:t xml:space="preserve"> spreadsheet to his/her Coach before the end of each workday.</w:t>
            </w:r>
          </w:p>
        </w:tc>
      </w:tr>
    </w:tbl>
    <w:p w14:paraId="193A3539" w14:textId="77777777" w:rsidR="000434CA" w:rsidRPr="00FC6121" w:rsidRDefault="000434CA" w:rsidP="000434CA">
      <w:pPr>
        <w:pStyle w:val="ContinuedOnNextPa"/>
      </w:pPr>
      <w:r w:rsidRPr="00FC6121">
        <w:t>Continued on next page</w:t>
      </w:r>
    </w:p>
    <w:p w14:paraId="193A353A" w14:textId="77777777" w:rsidR="000434CA" w:rsidRPr="00FC6121" w:rsidRDefault="000434CA" w:rsidP="000434CA">
      <w:r w:rsidRPr="00FC6121">
        <w:br w:type="page"/>
      </w:r>
    </w:p>
    <w:p w14:paraId="193A353B"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3C"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53E" w14:textId="77777777" w:rsidTr="0086433B">
        <w:tc>
          <w:tcPr>
            <w:tcW w:w="5000" w:type="pct"/>
            <w:shd w:val="clear" w:color="auto" w:fill="auto"/>
          </w:tcPr>
          <w:p w14:paraId="193A353D" w14:textId="77777777" w:rsidR="000434CA" w:rsidRPr="00FC6121" w:rsidRDefault="005A0FFF" w:rsidP="0086433B">
            <w:pPr>
              <w:pStyle w:val="ContinuedTableLabe"/>
            </w:pPr>
            <w:fldSimple w:instr=" STYLEREF &quot;Block Label&quot; ">
              <w:r w:rsidR="000434CA" w:rsidRPr="00FC6121">
                <w:rPr>
                  <w:noProof/>
                </w:rPr>
                <w:t>c.  Duties of Comprehensive Screeners</w:t>
              </w:r>
            </w:fldSimple>
            <w:r w:rsidR="000434CA" w:rsidRPr="00FC6121">
              <w:t xml:space="preserve"> </w:t>
            </w:r>
            <w:r w:rsidR="000434CA" w:rsidRPr="00FC6121">
              <w:rPr>
                <w:b w:val="0"/>
              </w:rPr>
              <w:t>(continued)</w:t>
            </w:r>
          </w:p>
        </w:tc>
      </w:tr>
    </w:tbl>
    <w:p w14:paraId="193A353F"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FC6121" w14:paraId="193A3542" w14:textId="77777777" w:rsidTr="0086433B">
        <w:tc>
          <w:tcPr>
            <w:tcW w:w="675" w:type="pct"/>
            <w:shd w:val="clear" w:color="auto" w:fill="auto"/>
          </w:tcPr>
          <w:p w14:paraId="193A3540" w14:textId="77777777" w:rsidR="000434CA" w:rsidRPr="00FC6121" w:rsidRDefault="000434CA" w:rsidP="000434CA">
            <w:pPr>
              <w:pStyle w:val="TableHeaderText"/>
            </w:pPr>
            <w:r w:rsidRPr="00FC6121">
              <w:t>Step</w:t>
            </w:r>
          </w:p>
        </w:tc>
        <w:tc>
          <w:tcPr>
            <w:tcW w:w="4325" w:type="pct"/>
            <w:shd w:val="clear" w:color="auto" w:fill="auto"/>
          </w:tcPr>
          <w:p w14:paraId="193A3541" w14:textId="77777777" w:rsidR="000434CA" w:rsidRPr="00FC6121" w:rsidRDefault="000434CA" w:rsidP="000434CA">
            <w:pPr>
              <w:pStyle w:val="TableHeaderText"/>
            </w:pPr>
            <w:r w:rsidRPr="00FC6121">
              <w:t>Action</w:t>
            </w:r>
          </w:p>
        </w:tc>
      </w:tr>
      <w:tr w:rsidR="000434CA" w:rsidRPr="00FC6121" w14:paraId="193A354B" w14:textId="77777777" w:rsidTr="0086433B">
        <w:tc>
          <w:tcPr>
            <w:tcW w:w="675" w:type="pct"/>
            <w:shd w:val="clear" w:color="auto" w:fill="auto"/>
          </w:tcPr>
          <w:p w14:paraId="193A3543" w14:textId="77777777" w:rsidR="000434CA" w:rsidRPr="00FC6121" w:rsidRDefault="000434CA" w:rsidP="000434CA">
            <w:pPr>
              <w:pStyle w:val="TableText"/>
              <w:jc w:val="center"/>
            </w:pPr>
            <w:r w:rsidRPr="00FC6121">
              <w:t>10</w:t>
            </w:r>
          </w:p>
        </w:tc>
        <w:tc>
          <w:tcPr>
            <w:tcW w:w="4325" w:type="pct"/>
            <w:shd w:val="clear" w:color="auto" w:fill="auto"/>
          </w:tcPr>
          <w:p w14:paraId="193A3544" w14:textId="77777777" w:rsidR="000434CA" w:rsidRPr="00FC6121" w:rsidRDefault="000434CA" w:rsidP="000434CA">
            <w:pPr>
              <w:pStyle w:val="TableText"/>
            </w:pPr>
            <w:r w:rsidRPr="00FC6121">
              <w:t>Is the mail attached to a claims folder?</w:t>
            </w:r>
          </w:p>
          <w:p w14:paraId="193A3545" w14:textId="77777777" w:rsidR="000434CA" w:rsidRPr="00FC6121" w:rsidRDefault="000434CA" w:rsidP="000434CA">
            <w:pPr>
              <w:pStyle w:val="TableText"/>
            </w:pPr>
          </w:p>
          <w:p w14:paraId="193A3546" w14:textId="77777777" w:rsidR="000434CA" w:rsidRPr="00FC6121" w:rsidRDefault="000434CA" w:rsidP="000434CA">
            <w:pPr>
              <w:pStyle w:val="BulletText1"/>
            </w:pPr>
            <w:r w:rsidRPr="00FC6121">
              <w:t xml:space="preserve">If </w:t>
            </w:r>
            <w:r w:rsidRPr="00FC6121">
              <w:rPr>
                <w:i/>
              </w:rPr>
              <w:t>yes</w:t>
            </w:r>
            <w:r w:rsidRPr="00FC6121">
              <w:t>,</w:t>
            </w:r>
          </w:p>
          <w:p w14:paraId="193A3547" w14:textId="77777777" w:rsidR="000434CA" w:rsidRPr="00FC6121" w:rsidRDefault="000434CA" w:rsidP="000434CA">
            <w:pPr>
              <w:pStyle w:val="BulletText2"/>
            </w:pPr>
            <w:r w:rsidRPr="00FC6121">
              <w:t>file down the mail in the claims folder</w:t>
            </w:r>
          </w:p>
          <w:p w14:paraId="193A3548" w14:textId="77777777" w:rsidR="000434CA" w:rsidRPr="00FC6121" w:rsidRDefault="000434CA" w:rsidP="000434CA">
            <w:pPr>
              <w:pStyle w:val="BulletText2"/>
            </w:pPr>
            <w:r w:rsidRPr="00FC6121">
              <w:t>return the claims folder to the file room, and</w:t>
            </w:r>
          </w:p>
          <w:p w14:paraId="193A3549" w14:textId="77777777" w:rsidR="000434CA" w:rsidRPr="00FC6121" w:rsidRDefault="000434CA" w:rsidP="000434CA">
            <w:pPr>
              <w:pStyle w:val="BulletText2"/>
            </w:pPr>
            <w:r w:rsidRPr="00FC6121">
              <w:t>update COVERs to reflect the new location of the claims folder.</w:t>
            </w:r>
          </w:p>
          <w:p w14:paraId="193A354A" w14:textId="77777777" w:rsidR="000434CA" w:rsidRPr="00FC6121" w:rsidRDefault="000434CA" w:rsidP="000434CA">
            <w:pPr>
              <w:pStyle w:val="BulletText1"/>
            </w:pPr>
            <w:r w:rsidRPr="00FC6121">
              <w:t xml:space="preserve">If </w:t>
            </w:r>
            <w:r w:rsidRPr="00FC6121">
              <w:rPr>
                <w:i/>
              </w:rPr>
              <w:t>no</w:t>
            </w:r>
            <w:r w:rsidRPr="00FC6121">
              <w:t>, send the mail to the file room to be drop-filed in the corresponding claims folder.</w:t>
            </w:r>
          </w:p>
        </w:tc>
      </w:tr>
    </w:tbl>
    <w:p w14:paraId="193A354C" w14:textId="77777777" w:rsidR="000434CA" w:rsidRPr="00FC6121" w:rsidRDefault="000434CA" w:rsidP="000434CA"/>
    <w:tbl>
      <w:tblPr>
        <w:tblW w:w="7488" w:type="dxa"/>
        <w:tblInd w:w="1872" w:type="dxa"/>
        <w:tblLayout w:type="fixed"/>
        <w:tblLook w:val="0000" w:firstRow="0" w:lastRow="0" w:firstColumn="0" w:lastColumn="0" w:noHBand="0" w:noVBand="0"/>
      </w:tblPr>
      <w:tblGrid>
        <w:gridCol w:w="7488"/>
      </w:tblGrid>
      <w:tr w:rsidR="000434CA" w:rsidRPr="00FC6121" w14:paraId="193A3556" w14:textId="77777777" w:rsidTr="000434CA">
        <w:tc>
          <w:tcPr>
            <w:tcW w:w="5000" w:type="pct"/>
            <w:shd w:val="clear" w:color="auto" w:fill="auto"/>
          </w:tcPr>
          <w:p w14:paraId="193A354D" w14:textId="77777777" w:rsidR="000434CA" w:rsidRPr="00FC6121" w:rsidRDefault="000434CA" w:rsidP="0086433B">
            <w:pPr>
              <w:pStyle w:val="NoteText"/>
            </w:pPr>
            <w:r w:rsidRPr="00FC6121">
              <w:rPr>
                <w:b/>
                <w:i/>
              </w:rPr>
              <w:t>Notes</w:t>
            </w:r>
            <w:r w:rsidRPr="00FC6121">
              <w:t xml:space="preserve">:  </w:t>
            </w:r>
          </w:p>
          <w:p w14:paraId="193A354E" w14:textId="77777777" w:rsidR="000434CA" w:rsidRPr="00FC6121" w:rsidRDefault="000434CA" w:rsidP="000434CA">
            <w:pPr>
              <w:pStyle w:val="BulletText1"/>
            </w:pPr>
            <w:r w:rsidRPr="00FC6121">
              <w:t>Comprehensive Screeners must complete the actions described in this block within one day of receipt of mail from the IPC.</w:t>
            </w:r>
          </w:p>
          <w:p w14:paraId="193A354F" w14:textId="77777777" w:rsidR="000434CA" w:rsidRPr="00FC6121" w:rsidRDefault="000434CA" w:rsidP="000434CA">
            <w:pPr>
              <w:pStyle w:val="BulletText1"/>
            </w:pPr>
            <w:r w:rsidRPr="00FC6121">
              <w:t xml:space="preserve">If a Comprehensive Screener identifies mail that the IPC assigned to the wrong lane, he/she must take the actions described in </w:t>
            </w:r>
            <w:hyperlink r:id="rId52" w:history="1">
              <w:r w:rsidRPr="00FC6121">
                <w:rPr>
                  <w:rStyle w:val="Hyperlink"/>
                </w:rPr>
                <w:t>M21-1MR, Part III, Subpart i, 1.4.d</w:t>
              </w:r>
            </w:hyperlink>
            <w:r w:rsidRPr="00FC6121">
              <w:t>.</w:t>
            </w:r>
          </w:p>
          <w:p w14:paraId="193A3550" w14:textId="77777777" w:rsidR="000434CA" w:rsidRPr="00FC6121" w:rsidRDefault="000434CA" w:rsidP="000434CA">
            <w:pPr>
              <w:pStyle w:val="BulletText1"/>
            </w:pPr>
            <w:r w:rsidRPr="00FC6121">
              <w:t xml:space="preserve">If a Comprehensive Screener discovers the IPC did not make the updates for which it is responsible to VBA electronic systems, or if the updates the IPC made were incorrect, the Comprehensive Screener must take the actions described in </w:t>
            </w:r>
            <w:hyperlink r:id="rId53" w:history="1">
              <w:r w:rsidRPr="00FC6121">
                <w:rPr>
                  <w:rStyle w:val="Hyperlink"/>
                </w:rPr>
                <w:t>M21-1MR, Part III, Subpart i, 1.4.e</w:t>
              </w:r>
            </w:hyperlink>
            <w:r w:rsidRPr="00FC6121">
              <w:t>.</w:t>
            </w:r>
          </w:p>
          <w:p w14:paraId="193A3551" w14:textId="77777777" w:rsidR="000434CA" w:rsidRPr="00FC6121" w:rsidRDefault="000434CA" w:rsidP="000434CA">
            <w:pPr>
              <w:pStyle w:val="BulletText1"/>
            </w:pPr>
            <w:r w:rsidRPr="00FC6121">
              <w:t>Comprehensive Screeners are also responsible for</w:t>
            </w:r>
          </w:p>
          <w:p w14:paraId="193A3552" w14:textId="77777777" w:rsidR="000434CA" w:rsidRPr="00FC6121" w:rsidRDefault="000434CA" w:rsidP="000434CA">
            <w:pPr>
              <w:pStyle w:val="BulletText2"/>
            </w:pPr>
            <w:r w:rsidRPr="00FC6121">
              <w:t xml:space="preserve">identifying (through  Veterans Service Network (VETSNET) Operations Reports (VORs)) claims for which all evidence has been received but the status of which are </w:t>
            </w:r>
            <w:r w:rsidRPr="00FC6121">
              <w:rPr>
                <w:b/>
                <w:i/>
              </w:rPr>
              <w:t>not</w:t>
            </w:r>
            <w:r w:rsidRPr="00FC6121">
              <w:t xml:space="preserve"> RFD, and</w:t>
            </w:r>
          </w:p>
          <w:p w14:paraId="193A3553" w14:textId="77777777" w:rsidR="000434CA" w:rsidRPr="00FC6121" w:rsidRDefault="000434CA" w:rsidP="000434CA">
            <w:pPr>
              <w:pStyle w:val="BulletText2"/>
            </w:pPr>
            <w:r w:rsidRPr="00FC6121">
              <w:t>taking whatever action is necessary to move such claims to the next step in the claims process.</w:t>
            </w:r>
          </w:p>
          <w:p w14:paraId="193A3554" w14:textId="77777777" w:rsidR="000434CA" w:rsidRPr="00FC6121" w:rsidRDefault="000434CA" w:rsidP="0086433B">
            <w:pPr>
              <w:pStyle w:val="NoteText"/>
            </w:pPr>
          </w:p>
          <w:p w14:paraId="193A3555" w14:textId="77777777" w:rsidR="000434CA" w:rsidRPr="00FC6121" w:rsidRDefault="000434CA" w:rsidP="0086433B">
            <w:pPr>
              <w:pStyle w:val="NoteText"/>
            </w:pPr>
            <w:r w:rsidRPr="00FC6121">
              <w:rPr>
                <w:b/>
                <w:i/>
              </w:rPr>
              <w:t>Reference</w:t>
            </w:r>
            <w:r w:rsidRPr="00FC6121">
              <w:t xml:space="preserve">:  For more information about VOR, see </w:t>
            </w:r>
            <w:r w:rsidRPr="00FC6121">
              <w:rPr>
                <w:color w:val="auto"/>
              </w:rPr>
              <w:t xml:space="preserve">the </w:t>
            </w:r>
            <w:hyperlink r:id="rId54" w:history="1">
              <w:r w:rsidRPr="00FC6121">
                <w:rPr>
                  <w:rStyle w:val="Hyperlink"/>
                </w:rPr>
                <w:t>Data and Information Services web page</w:t>
              </w:r>
            </w:hyperlink>
            <w:r w:rsidRPr="00FC6121">
              <w:rPr>
                <w:color w:val="auto"/>
              </w:rPr>
              <w:t>.</w:t>
            </w:r>
          </w:p>
        </w:tc>
      </w:tr>
    </w:tbl>
    <w:p w14:paraId="193A3557" w14:textId="77777777" w:rsidR="000434CA" w:rsidRPr="00FC6121" w:rsidRDefault="000434CA" w:rsidP="000434CA">
      <w:pPr>
        <w:pStyle w:val="ContinuedOnNextPa"/>
      </w:pPr>
      <w:r w:rsidRPr="00FC6121">
        <w:t>Continued on next page</w:t>
      </w:r>
    </w:p>
    <w:p w14:paraId="193A3558" w14:textId="77777777" w:rsidR="000434CA" w:rsidRPr="00FC6121" w:rsidRDefault="000434CA" w:rsidP="000434CA">
      <w:r w:rsidRPr="00FC6121">
        <w:br w:type="page"/>
      </w:r>
    </w:p>
    <w:p w14:paraId="193A3559"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5A" w14:textId="77777777" w:rsidR="000434CA" w:rsidRPr="00FC6121" w:rsidRDefault="000434CA" w:rsidP="000434CA">
      <w:pPr>
        <w:pStyle w:val="BlockLine"/>
      </w:pPr>
      <w:r w:rsidRPr="00FC6121">
        <w:fldChar w:fldCharType="begin"/>
      </w:r>
      <w:r w:rsidRPr="00FC6121">
        <w:instrText xml:space="preserve"> PRIVATE INFOTYPE="PROCEDURE"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5D" w14:textId="77777777" w:rsidTr="0086433B">
        <w:tc>
          <w:tcPr>
            <w:tcW w:w="1728" w:type="dxa"/>
            <w:shd w:val="clear" w:color="auto" w:fill="auto"/>
          </w:tcPr>
          <w:p w14:paraId="193A355B" w14:textId="77777777" w:rsidR="000434CA" w:rsidRPr="00FC6121" w:rsidRDefault="000434CA" w:rsidP="0086433B">
            <w:pPr>
              <w:pStyle w:val="Heading5"/>
            </w:pPr>
            <w:r w:rsidRPr="00FC6121">
              <w:t>d.  Handling Mail That the IPC Assigned to the Wrong Lane</w:t>
            </w:r>
          </w:p>
        </w:tc>
        <w:tc>
          <w:tcPr>
            <w:tcW w:w="7740" w:type="dxa"/>
            <w:shd w:val="clear" w:color="auto" w:fill="auto"/>
          </w:tcPr>
          <w:p w14:paraId="193A355C" w14:textId="77777777" w:rsidR="000434CA" w:rsidRPr="00FC6121" w:rsidRDefault="000434CA" w:rsidP="000434CA">
            <w:pPr>
              <w:pStyle w:val="BlockText"/>
            </w:pPr>
            <w:r w:rsidRPr="00FC6121">
              <w:t>If a Comprehensive Screener identifies mail that the IPC assigned to the wrong lane, he/she must take the actions described in the table below:</w:t>
            </w:r>
          </w:p>
        </w:tc>
      </w:tr>
    </w:tbl>
    <w:p w14:paraId="193A355E"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5"/>
        <w:gridCol w:w="6571"/>
      </w:tblGrid>
      <w:tr w:rsidR="000434CA" w:rsidRPr="00FC6121" w14:paraId="193A3561" w14:textId="77777777" w:rsidTr="0086433B">
        <w:tc>
          <w:tcPr>
            <w:tcW w:w="675" w:type="pct"/>
            <w:shd w:val="clear" w:color="auto" w:fill="auto"/>
          </w:tcPr>
          <w:p w14:paraId="193A355F" w14:textId="77777777" w:rsidR="000434CA" w:rsidRPr="00FC6121" w:rsidRDefault="000434CA" w:rsidP="000434CA">
            <w:pPr>
              <w:pStyle w:val="TableHeaderText"/>
            </w:pPr>
            <w:r w:rsidRPr="00FC6121">
              <w:t>Step</w:t>
            </w:r>
          </w:p>
        </w:tc>
        <w:tc>
          <w:tcPr>
            <w:tcW w:w="4325" w:type="pct"/>
            <w:shd w:val="clear" w:color="auto" w:fill="auto"/>
          </w:tcPr>
          <w:p w14:paraId="193A3560" w14:textId="77777777" w:rsidR="000434CA" w:rsidRPr="00FC6121" w:rsidRDefault="000434CA" w:rsidP="000434CA">
            <w:pPr>
              <w:pStyle w:val="TableHeaderText"/>
            </w:pPr>
            <w:r w:rsidRPr="00FC6121">
              <w:t>Action</w:t>
            </w:r>
          </w:p>
        </w:tc>
      </w:tr>
      <w:tr w:rsidR="000434CA" w:rsidRPr="00FC6121" w14:paraId="193A3564" w14:textId="77777777" w:rsidTr="0086433B">
        <w:tc>
          <w:tcPr>
            <w:tcW w:w="675" w:type="pct"/>
            <w:shd w:val="clear" w:color="auto" w:fill="auto"/>
          </w:tcPr>
          <w:p w14:paraId="193A3562" w14:textId="77777777" w:rsidR="000434CA" w:rsidRPr="00FC6121" w:rsidRDefault="000434CA" w:rsidP="000434CA">
            <w:pPr>
              <w:pStyle w:val="TableText"/>
              <w:jc w:val="center"/>
            </w:pPr>
            <w:r w:rsidRPr="00FC6121">
              <w:t>1</w:t>
            </w:r>
          </w:p>
        </w:tc>
        <w:tc>
          <w:tcPr>
            <w:tcW w:w="4325" w:type="pct"/>
            <w:shd w:val="clear" w:color="auto" w:fill="auto"/>
          </w:tcPr>
          <w:p w14:paraId="193A3563" w14:textId="77777777" w:rsidR="000434CA" w:rsidRPr="00FC6121" w:rsidRDefault="000434CA" w:rsidP="000434CA">
            <w:pPr>
              <w:pStyle w:val="TableText"/>
            </w:pPr>
            <w:r w:rsidRPr="00FC6121">
              <w:t>Determine the correct lane assignment.</w:t>
            </w:r>
          </w:p>
        </w:tc>
      </w:tr>
      <w:tr w:rsidR="000434CA" w:rsidRPr="00FC6121" w14:paraId="193A356D" w14:textId="77777777" w:rsidTr="0086433B">
        <w:tc>
          <w:tcPr>
            <w:tcW w:w="675" w:type="pct"/>
            <w:shd w:val="clear" w:color="auto" w:fill="auto"/>
          </w:tcPr>
          <w:p w14:paraId="193A3565" w14:textId="77777777" w:rsidR="000434CA" w:rsidRPr="00FC6121" w:rsidRDefault="000434CA" w:rsidP="000434CA">
            <w:pPr>
              <w:pStyle w:val="TableText"/>
              <w:jc w:val="center"/>
            </w:pPr>
            <w:r w:rsidRPr="00FC6121">
              <w:t>2</w:t>
            </w:r>
          </w:p>
        </w:tc>
        <w:tc>
          <w:tcPr>
            <w:tcW w:w="4325" w:type="pct"/>
            <w:shd w:val="clear" w:color="auto" w:fill="auto"/>
          </w:tcPr>
          <w:p w14:paraId="193A3566" w14:textId="77777777" w:rsidR="000434CA" w:rsidRPr="00FC6121" w:rsidRDefault="000434CA" w:rsidP="000434CA">
            <w:pPr>
              <w:pStyle w:val="TableText"/>
            </w:pPr>
            <w:r w:rsidRPr="00FC6121">
              <w:t>Revise the special issue that was added to the first contention to reflect the correct lane assignment.</w:t>
            </w:r>
          </w:p>
          <w:p w14:paraId="193A3567" w14:textId="77777777" w:rsidR="000434CA" w:rsidRPr="00FC6121" w:rsidRDefault="000434CA" w:rsidP="000434CA">
            <w:pPr>
              <w:pStyle w:val="TableText"/>
            </w:pPr>
          </w:p>
          <w:p w14:paraId="193A3568" w14:textId="77777777" w:rsidR="000434CA" w:rsidRPr="00FC6121" w:rsidRDefault="000434CA" w:rsidP="000434CA">
            <w:pPr>
              <w:pStyle w:val="TableText"/>
            </w:pPr>
            <w:r w:rsidRPr="00FC6121">
              <w:rPr>
                <w:b/>
                <w:i/>
              </w:rPr>
              <w:t>References</w:t>
            </w:r>
            <w:r w:rsidRPr="00FC6121">
              <w:t>:  For information about updating special issues in</w:t>
            </w:r>
          </w:p>
          <w:p w14:paraId="193A3569" w14:textId="77777777" w:rsidR="000434CA" w:rsidRPr="00FC6121" w:rsidRDefault="000434CA" w:rsidP="000434CA">
            <w:pPr>
              <w:pStyle w:val="BulletText1"/>
            </w:pPr>
            <w:r w:rsidRPr="00FC6121">
              <w:t xml:space="preserve">Modern Award Processing – Development (MAP-D), see the  </w:t>
            </w:r>
            <w:hyperlink r:id="rId55" w:history="1">
              <w:r w:rsidRPr="00FC6121">
                <w:rPr>
                  <w:rStyle w:val="Hyperlink"/>
                  <w:i/>
                </w:rPr>
                <w:t>MAP-D User’s Guide</w:t>
              </w:r>
            </w:hyperlink>
            <w:r w:rsidRPr="00FC6121">
              <w:t>, or</w:t>
            </w:r>
          </w:p>
          <w:p w14:paraId="193A356A" w14:textId="77777777" w:rsidR="000434CA" w:rsidRPr="00FC6121" w:rsidRDefault="000434CA" w:rsidP="000434CA">
            <w:pPr>
              <w:pStyle w:val="BulletText1"/>
            </w:pPr>
            <w:r w:rsidRPr="00FC6121">
              <w:t>VBMS, see the</w:t>
            </w:r>
          </w:p>
          <w:p w14:paraId="193A356B" w14:textId="77777777" w:rsidR="000434CA" w:rsidRPr="00FC6121" w:rsidRDefault="000434CA" w:rsidP="000434CA">
            <w:pPr>
              <w:pStyle w:val="BulletText2"/>
            </w:pPr>
            <w:r w:rsidRPr="00FC6121">
              <w:t xml:space="preserve">the </w:t>
            </w:r>
            <w:hyperlink r:id="rId56" w:history="1">
              <w:r w:rsidRPr="00FC6121">
                <w:rPr>
                  <w:rStyle w:val="Hyperlink"/>
                  <w:i/>
                </w:rPr>
                <w:t>VBMS User Guide</w:t>
              </w:r>
            </w:hyperlink>
            <w:r w:rsidRPr="00FC6121">
              <w:t>, and</w:t>
            </w:r>
          </w:p>
          <w:p w14:paraId="193A356C" w14:textId="77777777" w:rsidR="000434CA" w:rsidRPr="00FC6121" w:rsidRDefault="000434CA" w:rsidP="000434CA">
            <w:pPr>
              <w:pStyle w:val="BulletText2"/>
            </w:pPr>
            <w:r w:rsidRPr="00FC6121">
              <w:t xml:space="preserve">the VBMS </w:t>
            </w:r>
            <w:hyperlink r:id="rId57" w:history="1">
              <w:r w:rsidRPr="00FC6121">
                <w:rPr>
                  <w:rStyle w:val="Hyperlink"/>
                </w:rPr>
                <w:t>job aid</w:t>
              </w:r>
            </w:hyperlink>
            <w:r w:rsidRPr="00FC6121">
              <w:t xml:space="preserve"> titled </w:t>
            </w:r>
            <w:r w:rsidRPr="00FC6121">
              <w:rPr>
                <w:i/>
              </w:rPr>
              <w:t>Adding Special Issues in VBMS</w:t>
            </w:r>
            <w:r w:rsidRPr="00FC6121">
              <w:t>.</w:t>
            </w:r>
          </w:p>
        </w:tc>
      </w:tr>
      <w:tr w:rsidR="000434CA" w:rsidRPr="00FC6121" w14:paraId="193A3578" w14:textId="77777777" w:rsidTr="0086433B">
        <w:tc>
          <w:tcPr>
            <w:tcW w:w="675" w:type="pct"/>
            <w:shd w:val="clear" w:color="auto" w:fill="auto"/>
          </w:tcPr>
          <w:p w14:paraId="193A356E" w14:textId="77777777" w:rsidR="000434CA" w:rsidRPr="00FC6121" w:rsidRDefault="000434CA" w:rsidP="000434CA">
            <w:pPr>
              <w:pStyle w:val="TableText"/>
              <w:jc w:val="center"/>
            </w:pPr>
            <w:r w:rsidRPr="00FC6121">
              <w:t>3</w:t>
            </w:r>
          </w:p>
        </w:tc>
        <w:tc>
          <w:tcPr>
            <w:tcW w:w="4325" w:type="pct"/>
            <w:shd w:val="clear" w:color="auto" w:fill="auto"/>
          </w:tcPr>
          <w:p w14:paraId="193A356F" w14:textId="77777777" w:rsidR="000434CA" w:rsidRPr="00FC6121" w:rsidRDefault="000434CA" w:rsidP="000434CA">
            <w:pPr>
              <w:pStyle w:val="TableText"/>
            </w:pPr>
            <w:r w:rsidRPr="00FC6121">
              <w:t xml:space="preserve">Enter the following into the Excel spreadsheet titled </w:t>
            </w:r>
            <w:r w:rsidRPr="00FC6121">
              <w:rPr>
                <w:i/>
              </w:rPr>
              <w:t>Claim Transfer Log</w:t>
            </w:r>
            <w:r w:rsidRPr="00FC6121">
              <w:t>:</w:t>
            </w:r>
          </w:p>
          <w:p w14:paraId="193A3570" w14:textId="77777777" w:rsidR="000434CA" w:rsidRPr="00FC6121" w:rsidRDefault="000434CA" w:rsidP="000434CA">
            <w:pPr>
              <w:pStyle w:val="TableText"/>
            </w:pPr>
          </w:p>
          <w:p w14:paraId="193A3571" w14:textId="77777777" w:rsidR="000434CA" w:rsidRPr="00FC6121" w:rsidRDefault="000434CA" w:rsidP="000434CA">
            <w:pPr>
              <w:pStyle w:val="BulletText1"/>
            </w:pPr>
            <w:r w:rsidRPr="00FC6121">
              <w:t>date of review of the mail</w:t>
            </w:r>
          </w:p>
          <w:p w14:paraId="193A3572" w14:textId="77777777" w:rsidR="000434CA" w:rsidRPr="00FC6121" w:rsidRDefault="000434CA" w:rsidP="000434CA">
            <w:pPr>
              <w:pStyle w:val="BulletText1"/>
            </w:pPr>
            <w:r w:rsidRPr="00FC6121">
              <w:t>end product the IPC assigned to the mail</w:t>
            </w:r>
          </w:p>
          <w:p w14:paraId="193A3573" w14:textId="77777777" w:rsidR="000434CA" w:rsidRPr="00FC6121" w:rsidRDefault="000434CA" w:rsidP="000434CA">
            <w:pPr>
              <w:pStyle w:val="BulletText1"/>
            </w:pPr>
            <w:r w:rsidRPr="00FC6121">
              <w:t>corresponding claim number</w:t>
            </w:r>
          </w:p>
          <w:p w14:paraId="193A3574" w14:textId="77777777" w:rsidR="000434CA" w:rsidRPr="00FC6121" w:rsidRDefault="000434CA" w:rsidP="000434CA">
            <w:pPr>
              <w:pStyle w:val="BulletText1"/>
            </w:pPr>
            <w:r w:rsidRPr="00FC6121">
              <w:t>title of the lane to which the IPC erroneously assigned the mail</w:t>
            </w:r>
          </w:p>
          <w:p w14:paraId="193A3575" w14:textId="77777777" w:rsidR="000434CA" w:rsidRPr="00FC6121" w:rsidRDefault="000434CA" w:rsidP="000434CA">
            <w:pPr>
              <w:pStyle w:val="BulletText1"/>
            </w:pPr>
            <w:r w:rsidRPr="00FC6121">
              <w:t>reason for referral of the mail to a different lane</w:t>
            </w:r>
          </w:p>
          <w:p w14:paraId="193A3576" w14:textId="77777777" w:rsidR="000434CA" w:rsidRPr="00FC6121" w:rsidRDefault="000434CA" w:rsidP="000434CA">
            <w:pPr>
              <w:pStyle w:val="BulletText1"/>
            </w:pPr>
            <w:r w:rsidRPr="00FC6121">
              <w:t xml:space="preserve">title of the lane to which the IPC </w:t>
            </w:r>
            <w:r w:rsidRPr="00FC6121">
              <w:rPr>
                <w:i/>
              </w:rPr>
              <w:t>should have</w:t>
            </w:r>
            <w:r w:rsidRPr="00FC6121">
              <w:t xml:space="preserve"> assigned the mail, and</w:t>
            </w:r>
          </w:p>
          <w:p w14:paraId="193A3577" w14:textId="77777777" w:rsidR="000434CA" w:rsidRPr="00FC6121" w:rsidRDefault="000434CA" w:rsidP="000434CA">
            <w:pPr>
              <w:pStyle w:val="BulletText1"/>
            </w:pPr>
            <w:r w:rsidRPr="00FC6121">
              <w:t>Comprehensive Screener’s name.</w:t>
            </w:r>
          </w:p>
        </w:tc>
      </w:tr>
      <w:tr w:rsidR="000434CA" w:rsidRPr="00FC6121" w14:paraId="193A357E" w14:textId="77777777" w:rsidTr="0086433B">
        <w:tc>
          <w:tcPr>
            <w:tcW w:w="675" w:type="pct"/>
            <w:shd w:val="clear" w:color="auto" w:fill="auto"/>
          </w:tcPr>
          <w:p w14:paraId="193A3579" w14:textId="77777777" w:rsidR="000434CA" w:rsidRPr="00FC6121" w:rsidRDefault="000434CA" w:rsidP="000434CA">
            <w:pPr>
              <w:pStyle w:val="TableText"/>
              <w:jc w:val="center"/>
            </w:pPr>
            <w:r w:rsidRPr="00FC6121">
              <w:t>4</w:t>
            </w:r>
          </w:p>
        </w:tc>
        <w:tc>
          <w:tcPr>
            <w:tcW w:w="4325" w:type="pct"/>
            <w:shd w:val="clear" w:color="auto" w:fill="auto"/>
          </w:tcPr>
          <w:p w14:paraId="193A357A" w14:textId="77777777" w:rsidR="000434CA" w:rsidRPr="00FC6121" w:rsidRDefault="000434CA" w:rsidP="000434CA">
            <w:pPr>
              <w:pStyle w:val="TableText"/>
            </w:pPr>
            <w:r w:rsidRPr="00FC6121">
              <w:t>Is the VSC processing the mail in a paperless environment?</w:t>
            </w:r>
          </w:p>
          <w:p w14:paraId="193A357B" w14:textId="77777777" w:rsidR="000434CA" w:rsidRPr="00FC6121" w:rsidRDefault="000434CA" w:rsidP="000434CA">
            <w:pPr>
              <w:pStyle w:val="TableText"/>
            </w:pPr>
          </w:p>
          <w:p w14:paraId="193A357C" w14:textId="77777777" w:rsidR="000434CA" w:rsidRPr="00FC6121" w:rsidRDefault="000434CA" w:rsidP="000434CA">
            <w:pPr>
              <w:pStyle w:val="BulletText1"/>
            </w:pPr>
            <w:r w:rsidRPr="00FC6121">
              <w:t xml:space="preserve">If </w:t>
            </w:r>
            <w:r w:rsidRPr="00FC6121">
              <w:rPr>
                <w:i/>
              </w:rPr>
              <w:t>yes</w:t>
            </w:r>
            <w:r w:rsidRPr="00FC6121">
              <w:t>, proceed no further.</w:t>
            </w:r>
          </w:p>
          <w:p w14:paraId="193A357D" w14:textId="77777777" w:rsidR="000434CA" w:rsidRPr="00FC6121" w:rsidRDefault="000434CA" w:rsidP="000434CA">
            <w:pPr>
              <w:pStyle w:val="BulletText1"/>
            </w:pPr>
            <w:r w:rsidRPr="00FC6121">
              <w:t xml:space="preserve">If </w:t>
            </w:r>
            <w:r w:rsidRPr="00FC6121">
              <w:rPr>
                <w:i/>
              </w:rPr>
              <w:t>no</w:t>
            </w:r>
            <w:r w:rsidRPr="00FC6121">
              <w:t>, proceed to the next step.</w:t>
            </w:r>
          </w:p>
        </w:tc>
      </w:tr>
      <w:tr w:rsidR="000434CA" w:rsidRPr="00FC6121" w14:paraId="193A3583" w14:textId="77777777" w:rsidTr="0086433B">
        <w:tc>
          <w:tcPr>
            <w:tcW w:w="675" w:type="pct"/>
            <w:shd w:val="clear" w:color="auto" w:fill="auto"/>
          </w:tcPr>
          <w:p w14:paraId="193A357F" w14:textId="77777777" w:rsidR="000434CA" w:rsidRPr="00FC6121" w:rsidRDefault="000434CA" w:rsidP="000434CA">
            <w:pPr>
              <w:pStyle w:val="TableText"/>
              <w:jc w:val="center"/>
            </w:pPr>
            <w:r w:rsidRPr="00FC6121">
              <w:t>5</w:t>
            </w:r>
          </w:p>
        </w:tc>
        <w:tc>
          <w:tcPr>
            <w:tcW w:w="4325" w:type="pct"/>
            <w:shd w:val="clear" w:color="auto" w:fill="auto"/>
          </w:tcPr>
          <w:p w14:paraId="193A3580" w14:textId="77777777" w:rsidR="000434CA" w:rsidRPr="00FC6121" w:rsidRDefault="000434CA" w:rsidP="000434CA">
            <w:pPr>
              <w:pStyle w:val="TableText"/>
            </w:pPr>
            <w:r w:rsidRPr="00FC6121">
              <w:t>Deliver the mail to the appropriate lane.</w:t>
            </w:r>
          </w:p>
          <w:p w14:paraId="193A3581" w14:textId="77777777" w:rsidR="000434CA" w:rsidRPr="00FC6121" w:rsidRDefault="000434CA" w:rsidP="000434CA">
            <w:pPr>
              <w:pStyle w:val="TableText"/>
            </w:pPr>
          </w:p>
          <w:p w14:paraId="193A3582" w14:textId="77777777" w:rsidR="000434CA" w:rsidRPr="00FC6121" w:rsidRDefault="000434CA" w:rsidP="000434CA">
            <w:pPr>
              <w:pStyle w:val="TableText"/>
            </w:pPr>
            <w:r w:rsidRPr="00FC6121">
              <w:rPr>
                <w:b/>
                <w:i/>
              </w:rPr>
              <w:t>Important</w:t>
            </w:r>
            <w:r w:rsidRPr="00FC6121">
              <w:t>:  If the mail is attached to a claims folder, update COVERs to reflect movement of the claims folder to the appropriate lane.</w:t>
            </w:r>
          </w:p>
        </w:tc>
      </w:tr>
    </w:tbl>
    <w:p w14:paraId="193A3584" w14:textId="77777777" w:rsidR="000434CA" w:rsidRPr="00FC6121" w:rsidRDefault="000434CA" w:rsidP="000434CA">
      <w:pPr>
        <w:pStyle w:val="ContinuedOnNextPa"/>
      </w:pPr>
      <w:r w:rsidRPr="00FC6121">
        <w:t>Continued on next page</w:t>
      </w:r>
    </w:p>
    <w:p w14:paraId="193A3585" w14:textId="77777777" w:rsidR="000434CA" w:rsidRPr="00FC6121" w:rsidRDefault="000434CA" w:rsidP="000434CA">
      <w:r w:rsidRPr="00FC6121">
        <w:br w:type="page"/>
      </w:r>
    </w:p>
    <w:p w14:paraId="193A3586"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87"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94" w14:textId="77777777" w:rsidTr="0086433B">
        <w:tc>
          <w:tcPr>
            <w:tcW w:w="1728" w:type="dxa"/>
            <w:shd w:val="clear" w:color="auto" w:fill="auto"/>
          </w:tcPr>
          <w:p w14:paraId="193A3588" w14:textId="77777777" w:rsidR="000434CA" w:rsidRPr="00FC6121" w:rsidRDefault="000434CA" w:rsidP="0086433B">
            <w:pPr>
              <w:pStyle w:val="Heading5"/>
            </w:pPr>
            <w:r w:rsidRPr="00FC6121">
              <w:t>e.  Actions to Take When the IPC Fails to Properly Update VBA Electronic Systems</w:t>
            </w:r>
          </w:p>
        </w:tc>
        <w:tc>
          <w:tcPr>
            <w:tcW w:w="7740" w:type="dxa"/>
            <w:shd w:val="clear" w:color="auto" w:fill="auto"/>
          </w:tcPr>
          <w:p w14:paraId="193A3589" w14:textId="77777777" w:rsidR="000434CA" w:rsidRPr="00FC6121" w:rsidRDefault="000434CA" w:rsidP="000434CA">
            <w:pPr>
              <w:pStyle w:val="BlockText"/>
            </w:pPr>
            <w:r w:rsidRPr="00FC6121">
              <w:t>If a Comprehensive Screener discovers the IPC did not make the updates for which it is responsible to VBA electronic systems, or if the updates the IPC made were incorrect, the Comprehensive Screener must</w:t>
            </w:r>
          </w:p>
          <w:p w14:paraId="193A358A" w14:textId="77777777" w:rsidR="000434CA" w:rsidRPr="00FC6121" w:rsidRDefault="000434CA" w:rsidP="000434CA">
            <w:pPr>
              <w:pStyle w:val="BlockText"/>
            </w:pPr>
          </w:p>
          <w:p w14:paraId="193A358B" w14:textId="77777777" w:rsidR="000434CA" w:rsidRPr="00FC6121" w:rsidRDefault="000434CA" w:rsidP="000434CA">
            <w:pPr>
              <w:pStyle w:val="BulletText1"/>
            </w:pPr>
            <w:r w:rsidRPr="00FC6121">
              <w:t>make the corrections him/herself, or</w:t>
            </w:r>
          </w:p>
          <w:p w14:paraId="193A358C" w14:textId="77777777" w:rsidR="000434CA" w:rsidRPr="00FC6121" w:rsidRDefault="000434CA" w:rsidP="000434CA">
            <w:pPr>
              <w:pStyle w:val="BulletText1"/>
            </w:pPr>
            <w:r w:rsidRPr="00FC6121">
              <w:t>return the mail to the IPC for corrective action.</w:t>
            </w:r>
          </w:p>
          <w:p w14:paraId="193A358D" w14:textId="77777777" w:rsidR="000434CA" w:rsidRPr="00FC6121" w:rsidRDefault="000434CA" w:rsidP="000434CA">
            <w:pPr>
              <w:pStyle w:val="BlockText"/>
            </w:pPr>
          </w:p>
          <w:p w14:paraId="193A358E" w14:textId="77777777" w:rsidR="000434CA" w:rsidRPr="00FC6121" w:rsidRDefault="000434CA" w:rsidP="000434CA">
            <w:pPr>
              <w:pStyle w:val="BlockText"/>
            </w:pPr>
            <w:r w:rsidRPr="00FC6121">
              <w:rPr>
                <w:b/>
                <w:i/>
              </w:rPr>
              <w:t>Example</w:t>
            </w:r>
            <w:r w:rsidRPr="00FC6121">
              <w:t>:  The IPC fails to</w:t>
            </w:r>
          </w:p>
          <w:p w14:paraId="193A358F" w14:textId="77777777" w:rsidR="000434CA" w:rsidRPr="00FC6121" w:rsidRDefault="000434CA" w:rsidP="000434CA">
            <w:pPr>
              <w:pStyle w:val="BulletText1"/>
            </w:pPr>
            <w:r w:rsidRPr="00FC6121">
              <w:t>place a claim under EP control</w:t>
            </w:r>
          </w:p>
          <w:p w14:paraId="193A3590" w14:textId="77777777" w:rsidR="000434CA" w:rsidRPr="00FC6121" w:rsidRDefault="000434CA" w:rsidP="000434CA">
            <w:pPr>
              <w:pStyle w:val="BulletText1"/>
            </w:pPr>
            <w:r w:rsidRPr="00FC6121">
              <w:t>assign the correct EP to a claim, or</w:t>
            </w:r>
          </w:p>
          <w:p w14:paraId="193A3591" w14:textId="77777777" w:rsidR="000434CA" w:rsidRPr="00FC6121" w:rsidRDefault="000434CA" w:rsidP="000434CA">
            <w:pPr>
              <w:pStyle w:val="BulletText1"/>
            </w:pPr>
            <w:r w:rsidRPr="00FC6121">
              <w:t>update MAP-D or VBMS to reflect</w:t>
            </w:r>
          </w:p>
          <w:p w14:paraId="193A3592" w14:textId="77777777" w:rsidR="000434CA" w:rsidRPr="00FC6121" w:rsidRDefault="000434CA" w:rsidP="000434CA">
            <w:pPr>
              <w:pStyle w:val="BulletText2"/>
            </w:pPr>
            <w:r w:rsidRPr="00FC6121">
              <w:t>all contentions raised by a claimant, and/or</w:t>
            </w:r>
          </w:p>
          <w:p w14:paraId="193A3593" w14:textId="77777777" w:rsidR="000434CA" w:rsidRPr="00FC6121" w:rsidRDefault="000434CA" w:rsidP="000434CA">
            <w:pPr>
              <w:pStyle w:val="BulletText2"/>
            </w:pPr>
            <w:r w:rsidRPr="00FC6121">
              <w:t>all evidence received in connection with a claim.</w:t>
            </w:r>
          </w:p>
        </w:tc>
      </w:tr>
    </w:tbl>
    <w:p w14:paraId="193A3595" w14:textId="77777777" w:rsidR="000434CA" w:rsidRPr="00FC6121" w:rsidRDefault="000434CA" w:rsidP="000434CA">
      <w:pPr>
        <w:pStyle w:val="ContinuedOnNextPa"/>
      </w:pPr>
      <w:r w:rsidRPr="00FC6121">
        <w:t>Continued on next page</w:t>
      </w:r>
    </w:p>
    <w:p w14:paraId="193A3596" w14:textId="77777777" w:rsidR="000434CA" w:rsidRPr="00FC6121" w:rsidRDefault="000434CA" w:rsidP="000434CA">
      <w:r w:rsidRPr="00FC6121">
        <w:br w:type="page"/>
      </w:r>
    </w:p>
    <w:p w14:paraId="193A3597"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98"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BB" w14:textId="77777777" w:rsidTr="0086433B">
        <w:tc>
          <w:tcPr>
            <w:tcW w:w="1728" w:type="dxa"/>
            <w:shd w:val="clear" w:color="auto" w:fill="auto"/>
          </w:tcPr>
          <w:p w14:paraId="193A3599" w14:textId="77777777" w:rsidR="000434CA" w:rsidRPr="00FC6121" w:rsidRDefault="000434CA" w:rsidP="0086433B">
            <w:pPr>
              <w:pStyle w:val="Heading5"/>
            </w:pPr>
            <w:r w:rsidRPr="00FC6121">
              <w:t>f.  Duties of VSRs</w:t>
            </w:r>
          </w:p>
        </w:tc>
        <w:tc>
          <w:tcPr>
            <w:tcW w:w="7740" w:type="dxa"/>
            <w:shd w:val="clear" w:color="auto" w:fill="auto"/>
          </w:tcPr>
          <w:p w14:paraId="193A359A" w14:textId="77777777" w:rsidR="000434CA" w:rsidRPr="00FC6121" w:rsidRDefault="000434CA" w:rsidP="000434CA">
            <w:pPr>
              <w:pStyle w:val="BlockText"/>
            </w:pPr>
            <w:r w:rsidRPr="00FC6121">
              <w:t>The duties of a VSR include:</w:t>
            </w:r>
          </w:p>
          <w:p w14:paraId="193A359B" w14:textId="77777777" w:rsidR="000434CA" w:rsidRPr="00FC6121" w:rsidRDefault="000434CA" w:rsidP="000434CA">
            <w:pPr>
              <w:pStyle w:val="BlockText"/>
            </w:pPr>
          </w:p>
          <w:p w14:paraId="193A359C" w14:textId="77777777" w:rsidR="000434CA" w:rsidRPr="00FC6121" w:rsidRDefault="000434CA" w:rsidP="000434CA">
            <w:pPr>
              <w:pStyle w:val="BulletText1"/>
            </w:pPr>
            <w:r w:rsidRPr="00FC6121">
              <w:t>determining what evidence is necessary to decide a claim</w:t>
            </w:r>
          </w:p>
          <w:p w14:paraId="193A359D" w14:textId="77777777" w:rsidR="000434CA" w:rsidRPr="00FC6121" w:rsidRDefault="000434CA" w:rsidP="000434CA">
            <w:pPr>
              <w:pStyle w:val="BulletText1"/>
            </w:pPr>
            <w:r w:rsidRPr="00FC6121">
              <w:t>undertaking development action to obtaining necessary evidence</w:t>
            </w:r>
          </w:p>
          <w:p w14:paraId="193A359E" w14:textId="77777777" w:rsidR="000434CA" w:rsidRPr="00FC6121" w:rsidRDefault="000434CA" w:rsidP="000434CA">
            <w:pPr>
              <w:pStyle w:val="BulletText1"/>
            </w:pPr>
            <w:r w:rsidRPr="00FC6121">
              <w:t>ensuring VBA electronic systems accurately reflect</w:t>
            </w:r>
          </w:p>
          <w:p w14:paraId="193A359F" w14:textId="77777777" w:rsidR="000434CA" w:rsidRPr="00FC6121" w:rsidRDefault="000434CA" w:rsidP="000434CA">
            <w:pPr>
              <w:pStyle w:val="BulletText2"/>
            </w:pPr>
            <w:r w:rsidRPr="00FC6121">
              <w:t>suspense dates and reasons</w:t>
            </w:r>
          </w:p>
          <w:p w14:paraId="193A35A0" w14:textId="77777777" w:rsidR="000434CA" w:rsidRPr="00FC6121" w:rsidRDefault="000434CA" w:rsidP="000434CA">
            <w:pPr>
              <w:pStyle w:val="BulletText2"/>
            </w:pPr>
            <w:r w:rsidRPr="00FC6121">
              <w:t>contentions associated with a claim</w:t>
            </w:r>
          </w:p>
          <w:p w14:paraId="193A35A1" w14:textId="77777777" w:rsidR="000434CA" w:rsidRPr="00FC6121" w:rsidRDefault="000434CA" w:rsidP="000434CA">
            <w:pPr>
              <w:pStyle w:val="BulletText2"/>
            </w:pPr>
            <w:r w:rsidRPr="00FC6121">
              <w:t>development undertaken in connection with a claim</w:t>
            </w:r>
          </w:p>
          <w:p w14:paraId="193A35A2" w14:textId="77777777" w:rsidR="000434CA" w:rsidRPr="00FC6121" w:rsidRDefault="000434CA" w:rsidP="000434CA">
            <w:pPr>
              <w:pStyle w:val="BulletText2"/>
            </w:pPr>
            <w:r w:rsidRPr="00FC6121">
              <w:t>evidence received in connection with a claim, and</w:t>
            </w:r>
          </w:p>
          <w:p w14:paraId="193A35A3" w14:textId="77777777" w:rsidR="000434CA" w:rsidRPr="00FC6121" w:rsidRDefault="000434CA" w:rsidP="000434CA">
            <w:pPr>
              <w:pStyle w:val="BulletText2"/>
            </w:pPr>
            <w:r w:rsidRPr="00FC6121">
              <w:t>claim status</w:t>
            </w:r>
          </w:p>
          <w:p w14:paraId="193A35A4" w14:textId="77777777" w:rsidR="000434CA" w:rsidRPr="00FC6121" w:rsidRDefault="000434CA" w:rsidP="000434CA">
            <w:pPr>
              <w:pStyle w:val="BulletText1"/>
            </w:pPr>
            <w:r w:rsidRPr="00FC6121">
              <w:t>determining when a claim is ready for a decision</w:t>
            </w:r>
          </w:p>
          <w:p w14:paraId="193A35A5" w14:textId="77777777" w:rsidR="000434CA" w:rsidRPr="00FC6121" w:rsidRDefault="000434CA" w:rsidP="000434CA">
            <w:pPr>
              <w:pStyle w:val="BulletText1"/>
            </w:pPr>
            <w:r w:rsidRPr="00FC6121">
              <w:t>notifying beneficiaries of proposed adverse actions</w:t>
            </w:r>
          </w:p>
          <w:p w14:paraId="193A35A6" w14:textId="77777777" w:rsidR="000434CA" w:rsidRPr="00FC6121" w:rsidRDefault="000434CA" w:rsidP="000434CA">
            <w:pPr>
              <w:pStyle w:val="BulletText1"/>
            </w:pPr>
            <w:r w:rsidRPr="00FC6121">
              <w:t xml:space="preserve">deciding claims/issues that do </w:t>
            </w:r>
            <w:r w:rsidRPr="00FC6121">
              <w:rPr>
                <w:i/>
              </w:rPr>
              <w:t>not</w:t>
            </w:r>
            <w:r w:rsidRPr="00FC6121">
              <w:t xml:space="preserve"> require a rating decision</w:t>
            </w:r>
          </w:p>
          <w:p w14:paraId="193A35A7" w14:textId="77777777" w:rsidR="000434CA" w:rsidRPr="00FC6121" w:rsidRDefault="000434CA" w:rsidP="000434CA">
            <w:pPr>
              <w:pStyle w:val="BulletText1"/>
            </w:pPr>
            <w:r w:rsidRPr="00FC6121">
              <w:t>entering award data into VBA electronic systems, and</w:t>
            </w:r>
          </w:p>
          <w:p w14:paraId="193A35A8" w14:textId="77777777" w:rsidR="000434CA" w:rsidRPr="00FC6121" w:rsidRDefault="000434CA" w:rsidP="000434CA">
            <w:pPr>
              <w:pStyle w:val="BulletText1"/>
            </w:pPr>
            <w:r w:rsidRPr="00FC6121">
              <w:t>notifying claimants of decisions on their claims.</w:t>
            </w:r>
          </w:p>
          <w:p w14:paraId="193A35A9" w14:textId="77777777" w:rsidR="000434CA" w:rsidRPr="00FC6121" w:rsidRDefault="000434CA" w:rsidP="000434CA">
            <w:pPr>
              <w:pStyle w:val="BlockText"/>
            </w:pPr>
          </w:p>
          <w:p w14:paraId="193A35AA" w14:textId="77777777" w:rsidR="000434CA" w:rsidRPr="00FC6121" w:rsidRDefault="000434CA" w:rsidP="000434CA">
            <w:pPr>
              <w:pStyle w:val="BlockText"/>
            </w:pPr>
            <w:r w:rsidRPr="00FC6121">
              <w:t>SVSRs and certified GS-11 VSRs are responsible for authorizing/approving award actions.</w:t>
            </w:r>
          </w:p>
          <w:p w14:paraId="193A35AB" w14:textId="77777777" w:rsidR="000434CA" w:rsidRPr="00FC6121" w:rsidRDefault="000434CA" w:rsidP="000434CA">
            <w:pPr>
              <w:pStyle w:val="BlockText"/>
            </w:pPr>
          </w:p>
          <w:p w14:paraId="193A35AC" w14:textId="77777777" w:rsidR="000434CA" w:rsidRPr="00FC6121" w:rsidRDefault="000434CA" w:rsidP="000434CA">
            <w:pPr>
              <w:pStyle w:val="BlockText"/>
            </w:pPr>
            <w:r w:rsidRPr="00FC6121">
              <w:rPr>
                <w:b/>
                <w:i/>
              </w:rPr>
              <w:t>References</w:t>
            </w:r>
            <w:r w:rsidRPr="00FC6121">
              <w:t>:  For information about</w:t>
            </w:r>
          </w:p>
          <w:p w14:paraId="193A35AD" w14:textId="77777777" w:rsidR="000434CA" w:rsidRPr="00FC6121" w:rsidRDefault="000434CA" w:rsidP="000434CA">
            <w:pPr>
              <w:pStyle w:val="BulletText1"/>
            </w:pPr>
            <w:r w:rsidRPr="00FC6121">
              <w:t>claim development, see</w:t>
            </w:r>
          </w:p>
          <w:p w14:paraId="193A35AE" w14:textId="77777777" w:rsidR="000434CA" w:rsidRPr="00FC6121" w:rsidRDefault="00FC6121" w:rsidP="000434CA">
            <w:pPr>
              <w:pStyle w:val="BulletText2"/>
            </w:pPr>
            <w:hyperlink r:id="rId58" w:history="1">
              <w:r w:rsidR="000434CA" w:rsidRPr="00FC6121">
                <w:rPr>
                  <w:rStyle w:val="Hyperlink"/>
                </w:rPr>
                <w:t>M21-1MR, Part III, Subpart iii</w:t>
              </w:r>
            </w:hyperlink>
            <w:r w:rsidR="000434CA" w:rsidRPr="00FC6121">
              <w:t>, and</w:t>
            </w:r>
          </w:p>
          <w:p w14:paraId="193A35AF" w14:textId="77777777" w:rsidR="000434CA" w:rsidRPr="00FC6121" w:rsidRDefault="00FC6121" w:rsidP="000434CA">
            <w:pPr>
              <w:pStyle w:val="BulletText2"/>
            </w:pPr>
            <w:hyperlink r:id="rId59" w:history="1">
              <w:r w:rsidR="000434CA" w:rsidRPr="00FC6121">
                <w:rPr>
                  <w:rStyle w:val="Hyperlink"/>
                </w:rPr>
                <w:t>M21-1MR, Part IV, Subpart ii, Chapter 1</w:t>
              </w:r>
            </w:hyperlink>
          </w:p>
          <w:p w14:paraId="193A35B0" w14:textId="77777777" w:rsidR="000434CA" w:rsidRPr="00FC6121" w:rsidRDefault="000434CA" w:rsidP="000434CA">
            <w:pPr>
              <w:pStyle w:val="BulletText1"/>
            </w:pPr>
            <w:r w:rsidRPr="00FC6121">
              <w:t xml:space="preserve">claim development in VBMS, see the </w:t>
            </w:r>
            <w:hyperlink r:id="rId60" w:history="1">
              <w:r w:rsidRPr="00FC6121">
                <w:rPr>
                  <w:rStyle w:val="Hyperlink"/>
                </w:rPr>
                <w:t>job instruction sheets</w:t>
              </w:r>
            </w:hyperlink>
            <w:r w:rsidRPr="00FC6121">
              <w:t xml:space="preserve"> titled</w:t>
            </w:r>
          </w:p>
          <w:p w14:paraId="193A35B1" w14:textId="77777777" w:rsidR="000434CA" w:rsidRPr="00FC6121" w:rsidRDefault="000434CA" w:rsidP="000434CA">
            <w:pPr>
              <w:pStyle w:val="BulletText2"/>
            </w:pPr>
            <w:r w:rsidRPr="00FC6121">
              <w:rPr>
                <w:i/>
              </w:rPr>
              <w:t>Initial Claim Development</w:t>
            </w:r>
            <w:r w:rsidRPr="00FC6121">
              <w:t>, and</w:t>
            </w:r>
          </w:p>
          <w:p w14:paraId="193A35B2" w14:textId="77777777" w:rsidR="000434CA" w:rsidRPr="00FC6121" w:rsidRDefault="000434CA" w:rsidP="000434CA">
            <w:pPr>
              <w:pStyle w:val="BulletText2"/>
              <w:rPr>
                <w:i/>
              </w:rPr>
            </w:pPr>
            <w:r w:rsidRPr="00FC6121">
              <w:rPr>
                <w:i/>
              </w:rPr>
              <w:t>Supplemental Claim Development</w:t>
            </w:r>
          </w:p>
          <w:p w14:paraId="193A35B3" w14:textId="77777777" w:rsidR="000434CA" w:rsidRPr="00FC6121" w:rsidRDefault="000434CA" w:rsidP="000434CA">
            <w:pPr>
              <w:pStyle w:val="BulletText1"/>
            </w:pPr>
            <w:r w:rsidRPr="00FC6121">
              <w:t>entering award data in</w:t>
            </w:r>
          </w:p>
          <w:p w14:paraId="193A35B4" w14:textId="77777777" w:rsidR="000434CA" w:rsidRPr="00FC6121" w:rsidRDefault="000434CA" w:rsidP="000434CA">
            <w:pPr>
              <w:pStyle w:val="BulletText2"/>
            </w:pPr>
            <w:r w:rsidRPr="00FC6121">
              <w:t xml:space="preserve">VETSNET, see the </w:t>
            </w:r>
            <w:hyperlink r:id="rId61" w:history="1">
              <w:r w:rsidRPr="00FC6121">
                <w:rPr>
                  <w:rStyle w:val="Hyperlink"/>
                  <w:i/>
                </w:rPr>
                <w:t>Awards User Guide</w:t>
              </w:r>
            </w:hyperlink>
            <w:r w:rsidRPr="00FC6121">
              <w:t>, or</w:t>
            </w:r>
          </w:p>
          <w:p w14:paraId="193A35B5" w14:textId="77777777" w:rsidR="000434CA" w:rsidRPr="00FC6121" w:rsidRDefault="000434CA" w:rsidP="000434CA">
            <w:pPr>
              <w:pStyle w:val="BulletText2"/>
            </w:pPr>
            <w:r w:rsidRPr="00FC6121">
              <w:t xml:space="preserve">VBMS, see the </w:t>
            </w:r>
            <w:hyperlink r:id="rId62" w:history="1">
              <w:r w:rsidRPr="00FC6121">
                <w:rPr>
                  <w:rStyle w:val="Hyperlink"/>
                  <w:i/>
                </w:rPr>
                <w:t>VBMS User Guide</w:t>
              </w:r>
            </w:hyperlink>
          </w:p>
          <w:p w14:paraId="193A35B6" w14:textId="77777777" w:rsidR="000434CA" w:rsidRPr="00FC6121" w:rsidRDefault="000434CA" w:rsidP="000434CA">
            <w:pPr>
              <w:pStyle w:val="BulletText1"/>
            </w:pPr>
            <w:r w:rsidRPr="00FC6121">
              <w:t xml:space="preserve">deciding claims/issues that do not require a rating decision, see </w:t>
            </w:r>
            <w:hyperlink r:id="rId63" w:history="1">
              <w:r w:rsidRPr="00FC6121">
                <w:rPr>
                  <w:rStyle w:val="Hyperlink"/>
                </w:rPr>
                <w:t>M21-1MR, Part III, Subpart v</w:t>
              </w:r>
            </w:hyperlink>
          </w:p>
          <w:p w14:paraId="193A35B7" w14:textId="77777777" w:rsidR="000434CA" w:rsidRPr="00FC6121" w:rsidRDefault="000434CA" w:rsidP="000434CA">
            <w:pPr>
              <w:pStyle w:val="BulletText1"/>
            </w:pPr>
            <w:r w:rsidRPr="00FC6121">
              <w:t>issuing notice of a proposed adverse action, see</w:t>
            </w:r>
          </w:p>
          <w:p w14:paraId="193A35B8" w14:textId="77777777" w:rsidR="000434CA" w:rsidRPr="00FC6121" w:rsidRDefault="00FC6121" w:rsidP="000434CA">
            <w:pPr>
              <w:pStyle w:val="BulletText2"/>
            </w:pPr>
            <w:hyperlink r:id="rId64" w:history="1">
              <w:r w:rsidR="000434CA" w:rsidRPr="00FC6121">
                <w:rPr>
                  <w:rStyle w:val="Hyperlink"/>
                </w:rPr>
                <w:t>M21-1MR, Part I, 2.B</w:t>
              </w:r>
            </w:hyperlink>
            <w:r w:rsidR="000434CA" w:rsidRPr="00FC6121">
              <w:t>, and</w:t>
            </w:r>
          </w:p>
          <w:p w14:paraId="193A35B9" w14:textId="77777777" w:rsidR="000434CA" w:rsidRPr="00FC6121" w:rsidRDefault="00FC6121" w:rsidP="000434CA">
            <w:pPr>
              <w:pStyle w:val="BulletText2"/>
            </w:pPr>
            <w:hyperlink r:id="rId65" w:history="1">
              <w:r w:rsidR="000434CA" w:rsidRPr="00FC6121">
                <w:rPr>
                  <w:rStyle w:val="Hyperlink"/>
                </w:rPr>
                <w:t>M21-1MR, Part IV, Subpart ii, 3.A</w:t>
              </w:r>
            </w:hyperlink>
            <w:r w:rsidR="000434CA" w:rsidRPr="00FC6121">
              <w:t>, or</w:t>
            </w:r>
          </w:p>
          <w:p w14:paraId="193A35BA" w14:textId="77777777" w:rsidR="000434CA" w:rsidRPr="00FC6121" w:rsidRDefault="000434CA" w:rsidP="000434CA">
            <w:pPr>
              <w:pStyle w:val="BulletText1"/>
            </w:pPr>
            <w:r w:rsidRPr="00FC6121">
              <w:t xml:space="preserve">issuing decision notification, see </w:t>
            </w:r>
            <w:hyperlink r:id="rId66" w:history="1">
              <w:r w:rsidRPr="00FC6121">
                <w:rPr>
                  <w:rStyle w:val="Hyperlink"/>
                </w:rPr>
                <w:t>M21-1MR, Part III, Subpart v, 2.B</w:t>
              </w:r>
            </w:hyperlink>
            <w:r w:rsidRPr="00FC6121">
              <w:t>.</w:t>
            </w:r>
          </w:p>
        </w:tc>
      </w:tr>
    </w:tbl>
    <w:p w14:paraId="193A35BC" w14:textId="77777777" w:rsidR="000434CA" w:rsidRPr="00FC6121" w:rsidRDefault="000434CA" w:rsidP="000434CA">
      <w:pPr>
        <w:pStyle w:val="ContinuedOnNextPa"/>
      </w:pPr>
      <w:r w:rsidRPr="00FC6121">
        <w:t>Continued on next page</w:t>
      </w:r>
    </w:p>
    <w:p w14:paraId="193A35BD" w14:textId="77777777" w:rsidR="000434CA" w:rsidRPr="00FC6121" w:rsidRDefault="000434CA" w:rsidP="000434CA">
      <w:r w:rsidRPr="00FC6121">
        <w:br w:type="page"/>
      </w:r>
    </w:p>
    <w:p w14:paraId="193A35BE"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BF"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CB" w14:textId="77777777" w:rsidTr="0086433B">
        <w:tc>
          <w:tcPr>
            <w:tcW w:w="1728" w:type="dxa"/>
            <w:shd w:val="clear" w:color="auto" w:fill="auto"/>
          </w:tcPr>
          <w:p w14:paraId="193A35C0" w14:textId="77777777" w:rsidR="000434CA" w:rsidRPr="00FC6121" w:rsidRDefault="000434CA" w:rsidP="0086433B">
            <w:pPr>
              <w:pStyle w:val="Heading5"/>
            </w:pPr>
            <w:r w:rsidRPr="00FC6121">
              <w:t>g.  Duties of RVSRs</w:t>
            </w:r>
          </w:p>
        </w:tc>
        <w:tc>
          <w:tcPr>
            <w:tcW w:w="7740" w:type="dxa"/>
            <w:shd w:val="clear" w:color="auto" w:fill="auto"/>
          </w:tcPr>
          <w:p w14:paraId="193A35C1" w14:textId="77777777" w:rsidR="000434CA" w:rsidRPr="00FC6121" w:rsidRDefault="000434CA" w:rsidP="000434CA">
            <w:pPr>
              <w:pStyle w:val="BlockText"/>
            </w:pPr>
            <w:r w:rsidRPr="00FC6121">
              <w:t>The duties of an RVSR include</w:t>
            </w:r>
          </w:p>
          <w:p w14:paraId="193A35C2" w14:textId="77777777" w:rsidR="000434CA" w:rsidRPr="00FC6121" w:rsidRDefault="000434CA" w:rsidP="000434CA">
            <w:pPr>
              <w:pStyle w:val="BlockText"/>
            </w:pPr>
          </w:p>
          <w:p w14:paraId="193A35C3" w14:textId="77777777" w:rsidR="000434CA" w:rsidRPr="00FC6121" w:rsidRDefault="000434CA" w:rsidP="000434CA">
            <w:pPr>
              <w:pStyle w:val="BulletText1"/>
            </w:pPr>
            <w:r w:rsidRPr="00FC6121">
              <w:t>determining whether medical evidence received in connection with a claim justifies the granting of entitlement to VA benefits, and</w:t>
            </w:r>
          </w:p>
          <w:p w14:paraId="193A35C4" w14:textId="77777777" w:rsidR="000434CA" w:rsidRPr="00FC6121" w:rsidRDefault="000434CA" w:rsidP="000434CA">
            <w:pPr>
              <w:pStyle w:val="BulletText1"/>
            </w:pPr>
            <w:r w:rsidRPr="00FC6121">
              <w:t>preparing rating decisions that discuss the evidence reviewed and the reasons and bases behind a decision to grant or deny entitlement.</w:t>
            </w:r>
          </w:p>
          <w:p w14:paraId="193A35C5" w14:textId="77777777" w:rsidR="000434CA" w:rsidRPr="00FC6121" w:rsidRDefault="000434CA" w:rsidP="000434CA">
            <w:pPr>
              <w:pStyle w:val="BlockText"/>
            </w:pPr>
          </w:p>
          <w:p w14:paraId="193A35C6" w14:textId="77777777" w:rsidR="000434CA" w:rsidRPr="00FC6121" w:rsidRDefault="000434CA" w:rsidP="000434CA">
            <w:pPr>
              <w:pStyle w:val="BlockText"/>
            </w:pPr>
            <w:r w:rsidRPr="00FC6121">
              <w:rPr>
                <w:b/>
                <w:i/>
              </w:rPr>
              <w:t>References</w:t>
            </w:r>
            <w:r w:rsidRPr="00FC6121">
              <w:t>:  For information about</w:t>
            </w:r>
          </w:p>
          <w:p w14:paraId="193A35C7" w14:textId="77777777" w:rsidR="000434CA" w:rsidRPr="00FC6121" w:rsidRDefault="000434CA" w:rsidP="000434CA">
            <w:pPr>
              <w:pStyle w:val="BulletText1"/>
            </w:pPr>
            <w:r w:rsidRPr="00FC6121">
              <w:t>analyzing medical evidence to determine entitlement to VA benefits and preparing rating decisions, see</w:t>
            </w:r>
          </w:p>
          <w:p w14:paraId="193A35C8" w14:textId="77777777" w:rsidR="000434CA" w:rsidRPr="00FC6121" w:rsidRDefault="00FC6121" w:rsidP="000434CA">
            <w:pPr>
              <w:pStyle w:val="BulletText2"/>
            </w:pPr>
            <w:hyperlink r:id="rId67" w:history="1">
              <w:r w:rsidR="000434CA" w:rsidRPr="00FC6121">
                <w:rPr>
                  <w:rStyle w:val="Hyperlink"/>
                </w:rPr>
                <w:t>M21-1MR, Part IV</w:t>
              </w:r>
            </w:hyperlink>
            <w:r w:rsidR="000434CA" w:rsidRPr="00FC6121">
              <w:t>, and</w:t>
            </w:r>
          </w:p>
          <w:p w14:paraId="193A35C9" w14:textId="77777777" w:rsidR="000434CA" w:rsidRPr="00FC6121" w:rsidRDefault="00FC6121" w:rsidP="000434CA">
            <w:pPr>
              <w:pStyle w:val="BulletText2"/>
            </w:pPr>
            <w:hyperlink r:id="rId68" w:history="1">
              <w:r w:rsidR="000434CA" w:rsidRPr="00FC6121">
                <w:rPr>
                  <w:rStyle w:val="Hyperlink"/>
                </w:rPr>
                <w:t>M21-1MR, Part III, Subpart iv</w:t>
              </w:r>
            </w:hyperlink>
            <w:r w:rsidR="000434CA" w:rsidRPr="00FC6121">
              <w:rPr>
                <w:rStyle w:val="Hyperlink"/>
                <w:color w:val="auto"/>
              </w:rPr>
              <w:t>, or</w:t>
            </w:r>
          </w:p>
          <w:p w14:paraId="193A35CA" w14:textId="77777777" w:rsidR="000434CA" w:rsidRPr="00FC6121" w:rsidRDefault="000434CA" w:rsidP="000434CA">
            <w:pPr>
              <w:pStyle w:val="BulletText1"/>
            </w:pPr>
            <w:r w:rsidRPr="00FC6121">
              <w:t xml:space="preserve">preparing rating decisions in VBMS, see the </w:t>
            </w:r>
            <w:hyperlink r:id="rId69" w:history="1">
              <w:r w:rsidRPr="00FC6121">
                <w:rPr>
                  <w:rStyle w:val="Hyperlink"/>
                  <w:i/>
                </w:rPr>
                <w:t>VBMS User Guide - Rating</w:t>
              </w:r>
            </w:hyperlink>
            <w:r w:rsidRPr="00FC6121">
              <w:t>.</w:t>
            </w:r>
          </w:p>
        </w:tc>
      </w:tr>
    </w:tbl>
    <w:p w14:paraId="193A35CC"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DC" w14:textId="77777777" w:rsidTr="0086433B">
        <w:tc>
          <w:tcPr>
            <w:tcW w:w="1728" w:type="dxa"/>
            <w:shd w:val="clear" w:color="auto" w:fill="auto"/>
          </w:tcPr>
          <w:p w14:paraId="193A35CD" w14:textId="77777777" w:rsidR="000434CA" w:rsidRPr="00FC6121" w:rsidRDefault="000434CA" w:rsidP="0086433B">
            <w:pPr>
              <w:pStyle w:val="Heading5"/>
            </w:pPr>
            <w:r w:rsidRPr="00FC6121">
              <w:t>h.  Determining Whether a Deferred Rating Decision Is Necessary</w:t>
            </w:r>
          </w:p>
        </w:tc>
        <w:tc>
          <w:tcPr>
            <w:tcW w:w="7740" w:type="dxa"/>
            <w:shd w:val="clear" w:color="auto" w:fill="auto"/>
          </w:tcPr>
          <w:p w14:paraId="193A35CE" w14:textId="77777777" w:rsidR="000434CA" w:rsidRPr="00FC6121" w:rsidRDefault="000434CA" w:rsidP="000434CA">
            <w:pPr>
              <w:pStyle w:val="BlockText"/>
            </w:pPr>
            <w:r w:rsidRPr="00FC6121">
              <w:t>When an RVSR determines additional development is required in order to decide a claim, he/she should collaborate with a VSR on his/her team to determine how long it will take to complete the development.</w:t>
            </w:r>
          </w:p>
          <w:p w14:paraId="193A35CF" w14:textId="77777777" w:rsidR="000434CA" w:rsidRPr="00FC6121" w:rsidRDefault="000434CA" w:rsidP="000434CA">
            <w:pPr>
              <w:pStyle w:val="BlockText"/>
            </w:pPr>
          </w:p>
          <w:p w14:paraId="193A35D0" w14:textId="77777777" w:rsidR="000434CA" w:rsidRPr="00FC6121" w:rsidRDefault="000434CA" w:rsidP="000434CA">
            <w:pPr>
              <w:pStyle w:val="BulletText1"/>
            </w:pPr>
            <w:r w:rsidRPr="00FC6121">
              <w:t xml:space="preserve">If the VSR </w:t>
            </w:r>
            <w:r w:rsidRPr="00FC6121">
              <w:rPr>
                <w:b/>
                <w:i/>
              </w:rPr>
              <w:t>cannot</w:t>
            </w:r>
            <w:r w:rsidRPr="00FC6121">
              <w:t xml:space="preserve"> complete the development action quickly, the RVSR must</w:t>
            </w:r>
          </w:p>
          <w:p w14:paraId="193A35D1" w14:textId="77777777" w:rsidR="000434CA" w:rsidRPr="00FC6121" w:rsidRDefault="000434CA" w:rsidP="000434CA">
            <w:pPr>
              <w:pStyle w:val="BulletText2"/>
            </w:pPr>
            <w:r w:rsidRPr="00FC6121">
              <w:t>prepare a deferred rating decision, and</w:t>
            </w:r>
          </w:p>
          <w:p w14:paraId="193A35D2" w14:textId="77777777" w:rsidR="000434CA" w:rsidRPr="00FC6121" w:rsidRDefault="000434CA" w:rsidP="000434CA">
            <w:pPr>
              <w:pStyle w:val="BulletText2"/>
            </w:pPr>
            <w:r w:rsidRPr="00FC6121">
              <w:t>refer it to his/her team’s Comprehensive Screener for distribution to one of the team’s VSRs.</w:t>
            </w:r>
          </w:p>
          <w:p w14:paraId="193A35D3" w14:textId="77777777" w:rsidR="000434CA" w:rsidRPr="00FC6121" w:rsidRDefault="000434CA" w:rsidP="000434CA">
            <w:pPr>
              <w:pStyle w:val="BulletText1"/>
            </w:pPr>
            <w:r w:rsidRPr="00FC6121">
              <w:t xml:space="preserve">If the VSR </w:t>
            </w:r>
            <w:r w:rsidRPr="00FC6121">
              <w:rPr>
                <w:b/>
                <w:i/>
              </w:rPr>
              <w:t>can</w:t>
            </w:r>
            <w:r w:rsidRPr="00FC6121">
              <w:t xml:space="preserve"> complete the development action quickly, the VSR must take the action as soon as possible and notify the RVSR when it is complete.</w:t>
            </w:r>
          </w:p>
          <w:p w14:paraId="193A35D4" w14:textId="77777777" w:rsidR="000434CA" w:rsidRPr="00FC6121" w:rsidRDefault="000434CA" w:rsidP="000434CA">
            <w:pPr>
              <w:pStyle w:val="BlockText"/>
            </w:pPr>
          </w:p>
          <w:p w14:paraId="193A35D5" w14:textId="77777777" w:rsidR="000434CA" w:rsidRPr="00FC6121" w:rsidRDefault="000434CA" w:rsidP="000434CA">
            <w:pPr>
              <w:pStyle w:val="BlockText"/>
            </w:pPr>
            <w:r w:rsidRPr="00FC6121">
              <w:t>Examples:</w:t>
            </w:r>
          </w:p>
          <w:p w14:paraId="193A35D6" w14:textId="77777777" w:rsidR="000434CA" w:rsidRPr="00FC6121" w:rsidRDefault="000434CA" w:rsidP="000434CA">
            <w:pPr>
              <w:pStyle w:val="BulletText1"/>
            </w:pPr>
            <w:r w:rsidRPr="00FC6121">
              <w:t>Development actions that VSRs can typically complete quickly include:</w:t>
            </w:r>
          </w:p>
          <w:p w14:paraId="193A35D7" w14:textId="77777777" w:rsidR="000434CA" w:rsidRPr="00FC6121" w:rsidRDefault="000434CA" w:rsidP="000434CA">
            <w:pPr>
              <w:pStyle w:val="BulletText2"/>
            </w:pPr>
            <w:r w:rsidRPr="00FC6121">
              <w:t>obtaining clarification from a VA doctor or contract examiner on the details of a physical examination report, and</w:t>
            </w:r>
          </w:p>
          <w:p w14:paraId="193A35D8" w14:textId="77777777" w:rsidR="000434CA" w:rsidRPr="00FC6121" w:rsidRDefault="000434CA" w:rsidP="000434CA">
            <w:pPr>
              <w:pStyle w:val="BulletText2"/>
            </w:pPr>
            <w:r w:rsidRPr="00FC6121">
              <w:t xml:space="preserve">obtaining a waiver from a claimant of the requirements  </w:t>
            </w:r>
            <w:hyperlink r:id="rId70" w:history="1">
              <w:r w:rsidRPr="00FC6121">
                <w:rPr>
                  <w:rStyle w:val="Hyperlink"/>
                </w:rPr>
                <w:t>38 U.S.C. Section 5103</w:t>
              </w:r>
            </w:hyperlink>
            <w:r w:rsidRPr="00FC6121">
              <w:t xml:space="preserve"> places on VA.</w:t>
            </w:r>
          </w:p>
          <w:p w14:paraId="193A35D9" w14:textId="77777777" w:rsidR="000434CA" w:rsidRPr="00FC6121" w:rsidRDefault="000434CA" w:rsidP="000434CA">
            <w:pPr>
              <w:pStyle w:val="BulletText1"/>
            </w:pPr>
            <w:r w:rsidRPr="00FC6121">
              <w:t>Development actions that warrant the preparation of a deferred rating decision because they cannot be completed quickly include:</w:t>
            </w:r>
          </w:p>
          <w:p w14:paraId="193A35DA" w14:textId="77777777" w:rsidR="000434CA" w:rsidRPr="00FC6121" w:rsidRDefault="000434CA" w:rsidP="000434CA">
            <w:pPr>
              <w:pStyle w:val="BulletText2"/>
            </w:pPr>
            <w:r w:rsidRPr="00FC6121">
              <w:t>requesting a VA examination, and</w:t>
            </w:r>
          </w:p>
          <w:p w14:paraId="193A35DB" w14:textId="77777777" w:rsidR="000434CA" w:rsidRPr="00FC6121" w:rsidRDefault="000434CA" w:rsidP="000434CA">
            <w:pPr>
              <w:pStyle w:val="BulletText2"/>
            </w:pPr>
            <w:r w:rsidRPr="00FC6121">
              <w:t>initial development of an additional contention that an RVSR identifies upon his/her review of a claim that is otherwise ready for a decision.</w:t>
            </w:r>
          </w:p>
        </w:tc>
      </w:tr>
    </w:tbl>
    <w:p w14:paraId="193A35DD" w14:textId="77777777" w:rsidR="000434CA" w:rsidRPr="00FC6121" w:rsidRDefault="000434CA" w:rsidP="000434CA">
      <w:pPr>
        <w:pStyle w:val="ContinuedOnNextPa"/>
      </w:pPr>
      <w:r w:rsidRPr="00FC6121">
        <w:t>Continued on next page</w:t>
      </w:r>
    </w:p>
    <w:p w14:paraId="193A35DE" w14:textId="77777777" w:rsidR="000434CA" w:rsidRPr="00FC6121" w:rsidRDefault="000434CA" w:rsidP="000434CA">
      <w:pPr>
        <w:rPr>
          <w:i/>
          <w:sz w:val="20"/>
          <w:szCs w:val="20"/>
        </w:rPr>
      </w:pPr>
      <w:r w:rsidRPr="00FC6121">
        <w:br w:type="page"/>
      </w:r>
    </w:p>
    <w:p w14:paraId="193A35DF" w14:textId="77777777" w:rsidR="000434CA" w:rsidRPr="00FC6121" w:rsidRDefault="005A0FFF" w:rsidP="000434CA">
      <w:pPr>
        <w:pStyle w:val="MapTitleContinued"/>
        <w:rPr>
          <w:b w:val="0"/>
          <w:sz w:val="24"/>
        </w:rPr>
      </w:pPr>
      <w:fldSimple w:instr=" STYLEREF &quot;Map Title&quot; ">
        <w:r w:rsidR="000434CA" w:rsidRPr="00FC6121">
          <w:rPr>
            <w:noProof/>
          </w:rPr>
          <w:t>4.  Cross-Functional Teams</w:t>
        </w:r>
      </w:fldSimple>
      <w:r w:rsidR="000434CA" w:rsidRPr="00FC6121">
        <w:t xml:space="preserve">, </w:t>
      </w:r>
      <w:r w:rsidR="000434CA" w:rsidRPr="00FC6121">
        <w:rPr>
          <w:b w:val="0"/>
          <w:sz w:val="24"/>
        </w:rPr>
        <w:t>Continued</w:t>
      </w:r>
    </w:p>
    <w:p w14:paraId="193A35E0" w14:textId="77777777" w:rsidR="000434CA" w:rsidRPr="00FC6121" w:rsidRDefault="000434CA" w:rsidP="000434CA">
      <w:pPr>
        <w:pStyle w:val="BlockLine"/>
      </w:pPr>
      <w:r w:rsidRPr="00FC6121">
        <w:fldChar w:fldCharType="begin"/>
      </w:r>
      <w:r w:rsidRPr="00FC6121">
        <w:instrText xml:space="preserve"> PRIVATE INFOTYPE="STRUCTURE"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E5" w14:textId="77777777" w:rsidTr="0086433B">
        <w:tc>
          <w:tcPr>
            <w:tcW w:w="1728" w:type="dxa"/>
            <w:shd w:val="clear" w:color="auto" w:fill="auto"/>
          </w:tcPr>
          <w:p w14:paraId="193A35E1" w14:textId="77777777" w:rsidR="000434CA" w:rsidRPr="00FC6121" w:rsidRDefault="000434CA" w:rsidP="0086433B">
            <w:pPr>
              <w:pStyle w:val="Heading5"/>
            </w:pPr>
            <w:r w:rsidRPr="00FC6121">
              <w:t>i.  Action Required Form</w:t>
            </w:r>
          </w:p>
        </w:tc>
        <w:tc>
          <w:tcPr>
            <w:tcW w:w="7740" w:type="dxa"/>
            <w:shd w:val="clear" w:color="auto" w:fill="auto"/>
          </w:tcPr>
          <w:p w14:paraId="193A35E2" w14:textId="77777777" w:rsidR="000434CA" w:rsidRPr="00FC6121" w:rsidRDefault="000434CA" w:rsidP="000434CA">
            <w:pPr>
              <w:pStyle w:val="BlockText"/>
            </w:pPr>
            <w:r w:rsidRPr="00FC6121">
              <w:t xml:space="preserve">The image below represents a blank </w:t>
            </w:r>
            <w:r w:rsidRPr="00FC6121">
              <w:rPr>
                <w:i/>
              </w:rPr>
              <w:t>Action Required</w:t>
            </w:r>
            <w:r w:rsidRPr="00FC6121">
              <w:t xml:space="preserve"> form, which Comprehensive Screeners use to direct the work of their teams’ VSR.</w:t>
            </w:r>
          </w:p>
          <w:p w14:paraId="193A35E3" w14:textId="77777777" w:rsidR="000434CA" w:rsidRPr="00FC6121" w:rsidRDefault="000434CA" w:rsidP="000434CA">
            <w:pPr>
              <w:pStyle w:val="BlockText"/>
            </w:pPr>
          </w:p>
          <w:p w14:paraId="193A35E4" w14:textId="77777777" w:rsidR="000434CA" w:rsidRPr="00FC6121" w:rsidRDefault="000434CA" w:rsidP="000434CA">
            <w:pPr>
              <w:pStyle w:val="BlockText"/>
            </w:pPr>
            <w:r w:rsidRPr="00FC6121">
              <w:rPr>
                <w:noProof/>
                <w:bdr w:val="single" w:sz="4" w:space="0" w:color="auto"/>
              </w:rPr>
              <w:drawing>
                <wp:inline distT="0" distB="0" distL="0" distR="0" wp14:anchorId="193A3763" wp14:editId="193A3764">
                  <wp:extent cx="4754880" cy="6359652"/>
                  <wp:effectExtent l="0" t="0" r="7620" b="3175"/>
                  <wp:docPr id="2" name="Picture 2" descr="Blank Action Required Form, which Comprehensive Screeners use to direct the work of their teams’ Veterans Service Representatives" title="Action Required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hensive Screener Checklist.jpg"/>
                          <pic:cNvPicPr/>
                        </pic:nvPicPr>
                        <pic:blipFill>
                          <a:blip r:embed="rId71">
                            <a:extLst>
                              <a:ext uri="{28A0092B-C50C-407E-A947-70E740481C1C}">
                                <a14:useLocalDpi xmlns:a14="http://schemas.microsoft.com/office/drawing/2010/main" val="0"/>
                              </a:ext>
                            </a:extLst>
                          </a:blip>
                          <a:stretch>
                            <a:fillRect/>
                          </a:stretch>
                        </pic:blipFill>
                        <pic:spPr>
                          <a:xfrm>
                            <a:off x="0" y="0"/>
                            <a:ext cx="4754880" cy="6359652"/>
                          </a:xfrm>
                          <a:prstGeom prst="rect">
                            <a:avLst/>
                          </a:prstGeom>
                        </pic:spPr>
                      </pic:pic>
                    </a:graphicData>
                  </a:graphic>
                </wp:inline>
              </w:drawing>
            </w:r>
          </w:p>
        </w:tc>
      </w:tr>
    </w:tbl>
    <w:p w14:paraId="193A35E6" w14:textId="77777777" w:rsidR="000434CA" w:rsidRPr="00FC6121" w:rsidRDefault="000434CA" w:rsidP="000434CA">
      <w:pPr>
        <w:pStyle w:val="BlockLine"/>
      </w:pPr>
    </w:p>
    <w:p w14:paraId="193A35E7" w14:textId="77777777" w:rsidR="000434CA" w:rsidRPr="00FC6121" w:rsidRDefault="000434CA" w:rsidP="000434CA">
      <w:r w:rsidRPr="00FC6121">
        <w:br w:type="page"/>
      </w:r>
    </w:p>
    <w:p w14:paraId="193A35E8" w14:textId="77777777" w:rsidR="000434CA" w:rsidRPr="00FC6121" w:rsidRDefault="000434CA" w:rsidP="000434CA">
      <w:pPr>
        <w:pStyle w:val="Heading4"/>
      </w:pPr>
      <w:r w:rsidRPr="00FC6121">
        <w:lastRenderedPageBreak/>
        <w:t>5.  Appeals Team</w:t>
      </w:r>
    </w:p>
    <w:p w14:paraId="193A35E9" w14:textId="77777777" w:rsidR="000434CA" w:rsidRPr="00FC6121" w:rsidRDefault="000434CA" w:rsidP="000434CA">
      <w:pPr>
        <w:pStyle w:val="BlockLine"/>
      </w:pPr>
      <w:r w:rsidRPr="00FC6121">
        <w:fldChar w:fldCharType="begin"/>
      </w:r>
      <w:r w:rsidRPr="00FC6121">
        <w:instrText xml:space="preserve"> PRIVATE INFOTYPE="OTHER"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5F3" w14:textId="77777777" w:rsidTr="0086433B">
        <w:tc>
          <w:tcPr>
            <w:tcW w:w="1728" w:type="dxa"/>
            <w:shd w:val="clear" w:color="auto" w:fill="auto"/>
          </w:tcPr>
          <w:p w14:paraId="193A35EA" w14:textId="77777777" w:rsidR="000434CA" w:rsidRPr="00FC6121" w:rsidRDefault="000434CA" w:rsidP="0086433B">
            <w:pPr>
              <w:pStyle w:val="Heading5"/>
            </w:pPr>
            <w:r w:rsidRPr="00FC6121">
              <w:t>Introduction</w:t>
            </w:r>
          </w:p>
        </w:tc>
        <w:tc>
          <w:tcPr>
            <w:tcW w:w="7740" w:type="dxa"/>
            <w:shd w:val="clear" w:color="auto" w:fill="auto"/>
          </w:tcPr>
          <w:p w14:paraId="193A35EB" w14:textId="77777777" w:rsidR="000434CA" w:rsidRPr="00FC6121" w:rsidRDefault="000434CA" w:rsidP="000434CA">
            <w:pPr>
              <w:pStyle w:val="BlockText"/>
            </w:pPr>
            <w:r w:rsidRPr="00FC6121">
              <w:t xml:space="preserve">This topic contains general information about the Appeals Team, including </w:t>
            </w:r>
          </w:p>
          <w:p w14:paraId="193A35EC" w14:textId="77777777" w:rsidR="000434CA" w:rsidRPr="00FC6121" w:rsidRDefault="000434CA" w:rsidP="000434CA">
            <w:pPr>
              <w:pStyle w:val="BlockText"/>
            </w:pPr>
          </w:p>
          <w:p w14:paraId="193A35ED" w14:textId="77777777" w:rsidR="000434CA" w:rsidRPr="00FC6121" w:rsidRDefault="000434CA" w:rsidP="000434CA">
            <w:pPr>
              <w:pStyle w:val="BulletText1"/>
            </w:pPr>
            <w:r w:rsidRPr="00FC6121">
              <w:t>function and responsibilities of the Appeals Team</w:t>
            </w:r>
          </w:p>
          <w:p w14:paraId="193A35EE" w14:textId="77777777" w:rsidR="000434CA" w:rsidRPr="00FC6121" w:rsidRDefault="000434CA" w:rsidP="000434CA">
            <w:pPr>
              <w:pStyle w:val="BulletText1"/>
            </w:pPr>
            <w:r w:rsidRPr="00FC6121">
              <w:t>composition of the Appeals Team</w:t>
            </w:r>
          </w:p>
          <w:p w14:paraId="193A35EF" w14:textId="77777777" w:rsidR="000434CA" w:rsidRPr="00FC6121" w:rsidRDefault="000434CA" w:rsidP="000434CA">
            <w:pPr>
              <w:pStyle w:val="BulletText1"/>
            </w:pPr>
            <w:r w:rsidRPr="00FC6121">
              <w:t>processing appeal-related mail</w:t>
            </w:r>
          </w:p>
          <w:p w14:paraId="193A35F0" w14:textId="77777777" w:rsidR="000434CA" w:rsidRPr="00FC6121" w:rsidRDefault="000434CA" w:rsidP="000434CA">
            <w:pPr>
              <w:pStyle w:val="BulletText1"/>
            </w:pPr>
            <w:r w:rsidRPr="00FC6121">
              <w:t>additional duties of VSRs on an Appeals Team</w:t>
            </w:r>
          </w:p>
          <w:p w14:paraId="193A35F1" w14:textId="77777777" w:rsidR="000434CA" w:rsidRPr="00FC6121" w:rsidRDefault="000434CA" w:rsidP="000434CA">
            <w:pPr>
              <w:pStyle w:val="BulletText1"/>
            </w:pPr>
            <w:r w:rsidRPr="00FC6121">
              <w:t>duties of DROs, and</w:t>
            </w:r>
          </w:p>
          <w:p w14:paraId="193A35F2" w14:textId="77777777" w:rsidR="000434CA" w:rsidRPr="00FC6121" w:rsidRDefault="000434CA" w:rsidP="000434CA">
            <w:pPr>
              <w:pStyle w:val="BulletText1"/>
            </w:pPr>
            <w:r w:rsidRPr="00FC6121">
              <w:t>determining whether a deferred rating decision is necessary.</w:t>
            </w:r>
          </w:p>
        </w:tc>
      </w:tr>
    </w:tbl>
    <w:p w14:paraId="193A35F4"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5F7" w14:textId="77777777" w:rsidTr="0086433B">
        <w:tc>
          <w:tcPr>
            <w:tcW w:w="1728" w:type="dxa"/>
            <w:shd w:val="clear" w:color="auto" w:fill="auto"/>
          </w:tcPr>
          <w:p w14:paraId="193A35F5" w14:textId="77777777" w:rsidR="000434CA" w:rsidRPr="00FC6121" w:rsidRDefault="000434CA" w:rsidP="0086433B">
            <w:pPr>
              <w:pStyle w:val="Heading5"/>
            </w:pPr>
            <w:r w:rsidRPr="00FC6121">
              <w:t>Change Date</w:t>
            </w:r>
          </w:p>
        </w:tc>
        <w:tc>
          <w:tcPr>
            <w:tcW w:w="7740" w:type="dxa"/>
            <w:shd w:val="clear" w:color="auto" w:fill="auto"/>
          </w:tcPr>
          <w:p w14:paraId="193A35F6" w14:textId="48135A93" w:rsidR="000434CA" w:rsidRPr="00FC6121" w:rsidRDefault="00FC6121" w:rsidP="000434CA">
            <w:pPr>
              <w:pStyle w:val="BlockText"/>
            </w:pPr>
            <w:r w:rsidRPr="00FC6121">
              <w:t>July 15, 2014</w:t>
            </w:r>
          </w:p>
        </w:tc>
      </w:tr>
    </w:tbl>
    <w:p w14:paraId="193A35F8"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604" w14:textId="77777777" w:rsidTr="0086433B">
        <w:tc>
          <w:tcPr>
            <w:tcW w:w="1728" w:type="dxa"/>
            <w:shd w:val="clear" w:color="auto" w:fill="auto"/>
          </w:tcPr>
          <w:p w14:paraId="193A35F9" w14:textId="77777777" w:rsidR="000434CA" w:rsidRPr="00FC6121" w:rsidRDefault="000434CA" w:rsidP="0086433B">
            <w:pPr>
              <w:pStyle w:val="Heading5"/>
            </w:pPr>
            <w:r w:rsidRPr="00FC6121">
              <w:t>a. Function and Responsibilities of the Appeals Team</w:t>
            </w:r>
          </w:p>
        </w:tc>
        <w:tc>
          <w:tcPr>
            <w:tcW w:w="7740" w:type="dxa"/>
            <w:shd w:val="clear" w:color="auto" w:fill="auto"/>
          </w:tcPr>
          <w:p w14:paraId="193A35FA" w14:textId="77777777" w:rsidR="000434CA" w:rsidRPr="00FC6121" w:rsidRDefault="000434CA" w:rsidP="000434CA">
            <w:pPr>
              <w:pStyle w:val="BlockText"/>
            </w:pPr>
            <w:r w:rsidRPr="00FC6121">
              <w:t xml:space="preserve">The primary function of the Appeals Team is the expeditious processing of appeals and remands that do </w:t>
            </w:r>
            <w:r w:rsidRPr="00FC6121">
              <w:rPr>
                <w:i/>
              </w:rPr>
              <w:t>not</w:t>
            </w:r>
            <w:r w:rsidRPr="00FC6121">
              <w:t xml:space="preserve"> fall under the jurisdiction of the Appeals Management Center (AMC)</w:t>
            </w:r>
            <w:r w:rsidRPr="00FC6121">
              <w:rPr>
                <w:i/>
              </w:rPr>
              <w:t>.</w:t>
            </w:r>
            <w:r w:rsidRPr="00FC6121">
              <w:t xml:space="preserve">  Its responsibilities include:</w:t>
            </w:r>
          </w:p>
          <w:p w14:paraId="193A35FB" w14:textId="77777777" w:rsidR="000434CA" w:rsidRPr="00FC6121" w:rsidRDefault="000434CA" w:rsidP="000434CA">
            <w:pPr>
              <w:pStyle w:val="BlockText"/>
            </w:pPr>
          </w:p>
          <w:p w14:paraId="193A35FC" w14:textId="77777777" w:rsidR="000434CA" w:rsidRPr="00FC6121" w:rsidRDefault="000434CA" w:rsidP="000434CA">
            <w:pPr>
              <w:pStyle w:val="BulletText1"/>
            </w:pPr>
            <w:r w:rsidRPr="00FC6121">
              <w:t>establishing, monitoring, and updating appeals-tracking records in the Veterans Appeals Control and Locator System (VACOLS)</w:t>
            </w:r>
          </w:p>
          <w:p w14:paraId="193A35FD" w14:textId="77777777" w:rsidR="000434CA" w:rsidRPr="00FC6121" w:rsidRDefault="000434CA" w:rsidP="000434CA">
            <w:pPr>
              <w:pStyle w:val="BulletText1"/>
            </w:pPr>
            <w:r w:rsidRPr="00FC6121">
              <w:t>developing and deciding issues on appeal and on remanded appeals</w:t>
            </w:r>
          </w:p>
          <w:p w14:paraId="193A35FE" w14:textId="77777777" w:rsidR="000434CA" w:rsidRPr="00FC6121" w:rsidRDefault="000434CA" w:rsidP="000434CA">
            <w:pPr>
              <w:pStyle w:val="BulletText1"/>
            </w:pPr>
            <w:r w:rsidRPr="00FC6121">
              <w:t>promulgating any rating decisions stemming from appeals or remands</w:t>
            </w:r>
          </w:p>
          <w:p w14:paraId="193A35FF" w14:textId="77777777" w:rsidR="000434CA" w:rsidRPr="00FC6121" w:rsidRDefault="000434CA" w:rsidP="000434CA">
            <w:pPr>
              <w:pStyle w:val="BulletText1"/>
            </w:pPr>
            <w:r w:rsidRPr="00FC6121">
              <w:t>authorizing grants or denials of entitlement</w:t>
            </w:r>
          </w:p>
          <w:p w14:paraId="193A3600" w14:textId="77777777" w:rsidR="000434CA" w:rsidRPr="00FC6121" w:rsidRDefault="000434CA" w:rsidP="000434CA">
            <w:pPr>
              <w:pStyle w:val="BulletText1"/>
            </w:pPr>
            <w:r w:rsidRPr="00FC6121">
              <w:t>preparing and mailing decision notices to appellants, and</w:t>
            </w:r>
          </w:p>
          <w:p w14:paraId="193A3601" w14:textId="77777777" w:rsidR="000434CA" w:rsidRPr="00FC6121" w:rsidRDefault="000434CA" w:rsidP="000434CA">
            <w:pPr>
              <w:pStyle w:val="BulletText1"/>
            </w:pPr>
            <w:r w:rsidRPr="00FC6121">
              <w:t>promptly forwarding to BVA any communication from a claimant that constitutes or could be construed as a</w:t>
            </w:r>
          </w:p>
          <w:p w14:paraId="193A3602" w14:textId="77777777" w:rsidR="000434CA" w:rsidRPr="00FC6121" w:rsidRDefault="000434CA" w:rsidP="000434CA">
            <w:pPr>
              <w:pStyle w:val="BulletText2"/>
            </w:pPr>
            <w:r w:rsidRPr="00FC6121">
              <w:t>notice of appeal of a BVA decision, or</w:t>
            </w:r>
          </w:p>
          <w:p w14:paraId="193A3603" w14:textId="77777777" w:rsidR="000434CA" w:rsidRPr="00FC6121" w:rsidRDefault="000434CA" w:rsidP="000434CA">
            <w:pPr>
              <w:pStyle w:val="BulletText2"/>
            </w:pPr>
            <w:r w:rsidRPr="00FC6121">
              <w:t>motion for reconsideration of a BVA decision.</w:t>
            </w:r>
          </w:p>
        </w:tc>
      </w:tr>
    </w:tbl>
    <w:p w14:paraId="193A3605" w14:textId="77777777" w:rsidR="000434CA" w:rsidRPr="00FC6121" w:rsidRDefault="000434CA" w:rsidP="000434CA">
      <w:pPr>
        <w:pStyle w:val="ContinuedOnNextPa"/>
      </w:pPr>
      <w:r w:rsidRPr="00FC6121">
        <w:t>Continued on next page</w:t>
      </w:r>
    </w:p>
    <w:p w14:paraId="193A3606" w14:textId="77777777" w:rsidR="000434CA" w:rsidRPr="00FC6121" w:rsidRDefault="000434CA" w:rsidP="000434CA">
      <w:r w:rsidRPr="00FC6121">
        <w:br w:type="page"/>
      </w:r>
    </w:p>
    <w:p w14:paraId="193A3607"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08"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61B" w14:textId="77777777" w:rsidTr="0086433B">
        <w:tc>
          <w:tcPr>
            <w:tcW w:w="1728" w:type="dxa"/>
            <w:shd w:val="clear" w:color="auto" w:fill="auto"/>
          </w:tcPr>
          <w:p w14:paraId="193A3609" w14:textId="77777777" w:rsidR="000434CA" w:rsidRPr="00FC6121" w:rsidRDefault="000434CA" w:rsidP="0086433B">
            <w:pPr>
              <w:pStyle w:val="Heading5"/>
            </w:pPr>
            <w:r w:rsidRPr="00FC6121">
              <w:t>b.  Composition of the Appeals Team</w:t>
            </w:r>
          </w:p>
        </w:tc>
        <w:tc>
          <w:tcPr>
            <w:tcW w:w="7740" w:type="dxa"/>
            <w:shd w:val="clear" w:color="auto" w:fill="auto"/>
          </w:tcPr>
          <w:p w14:paraId="193A360A" w14:textId="77777777" w:rsidR="000434CA" w:rsidRPr="00FC6121" w:rsidRDefault="000434CA" w:rsidP="000434CA">
            <w:pPr>
              <w:pStyle w:val="BlockText"/>
            </w:pPr>
            <w:r w:rsidRPr="00FC6121">
              <w:t>For the most part, the Appeals Team is a self-contained unit that is composed of essentially the same types of employees as a cross-functional team.</w:t>
            </w:r>
          </w:p>
          <w:p w14:paraId="193A360B" w14:textId="77777777" w:rsidR="000434CA" w:rsidRPr="00FC6121" w:rsidRDefault="000434CA" w:rsidP="000434CA">
            <w:pPr>
              <w:pStyle w:val="BlockText"/>
            </w:pPr>
          </w:p>
          <w:p w14:paraId="193A360C" w14:textId="77777777" w:rsidR="000434CA" w:rsidRPr="00FC6121" w:rsidRDefault="000434CA" w:rsidP="000434CA">
            <w:pPr>
              <w:pStyle w:val="BlockText"/>
            </w:pPr>
            <w:r w:rsidRPr="00FC6121">
              <w:t>Depending on the size of the VSC, an Appeals Team typically has</w:t>
            </w:r>
          </w:p>
          <w:p w14:paraId="193A360D" w14:textId="77777777" w:rsidR="000434CA" w:rsidRPr="00FC6121" w:rsidRDefault="000434CA" w:rsidP="000434CA">
            <w:pPr>
              <w:pStyle w:val="BlockText"/>
            </w:pPr>
          </w:p>
          <w:p w14:paraId="193A360E" w14:textId="77777777" w:rsidR="000434CA" w:rsidRPr="00FC6121" w:rsidRDefault="000434CA" w:rsidP="000434CA">
            <w:pPr>
              <w:pStyle w:val="BulletText1"/>
            </w:pPr>
            <w:r w:rsidRPr="00FC6121">
              <w:t>a Coach, and</w:t>
            </w:r>
          </w:p>
          <w:p w14:paraId="193A360F" w14:textId="77777777" w:rsidR="000434CA" w:rsidRPr="00FC6121" w:rsidRDefault="000434CA" w:rsidP="000434CA">
            <w:pPr>
              <w:pStyle w:val="BulletText1"/>
            </w:pPr>
            <w:r w:rsidRPr="00FC6121">
              <w:t>one or more</w:t>
            </w:r>
          </w:p>
          <w:p w14:paraId="193A3610" w14:textId="77777777" w:rsidR="000434CA" w:rsidRPr="00FC6121" w:rsidRDefault="000434CA" w:rsidP="000434CA">
            <w:pPr>
              <w:pStyle w:val="BulletText2"/>
            </w:pPr>
            <w:r w:rsidRPr="00FC6121">
              <w:t>VSRs that have been cross-trained in both claim development and award promulgation</w:t>
            </w:r>
          </w:p>
          <w:p w14:paraId="193A3611" w14:textId="77777777" w:rsidR="000434CA" w:rsidRPr="00FC6121" w:rsidRDefault="000434CA" w:rsidP="000434CA">
            <w:pPr>
              <w:pStyle w:val="BulletText2"/>
            </w:pPr>
            <w:r w:rsidRPr="00FC6121">
              <w:t>SVSRs and/or certified, GS-11 VSRs, and</w:t>
            </w:r>
          </w:p>
          <w:p w14:paraId="193A3612" w14:textId="77777777" w:rsidR="000434CA" w:rsidRPr="00FC6121" w:rsidRDefault="000434CA" w:rsidP="000434CA">
            <w:pPr>
              <w:pStyle w:val="BulletText2"/>
            </w:pPr>
            <w:r w:rsidRPr="00FC6121">
              <w:t>Decision Review Officers (DROs).</w:t>
            </w:r>
          </w:p>
          <w:p w14:paraId="193A3613" w14:textId="77777777" w:rsidR="000434CA" w:rsidRPr="00FC6121" w:rsidRDefault="000434CA" w:rsidP="000434CA">
            <w:pPr>
              <w:pStyle w:val="BlockText"/>
            </w:pPr>
          </w:p>
          <w:p w14:paraId="193A3614" w14:textId="77777777" w:rsidR="000434CA" w:rsidRPr="00FC6121" w:rsidRDefault="000434CA" w:rsidP="000434CA">
            <w:pPr>
              <w:pStyle w:val="BlockText"/>
            </w:pPr>
            <w:r w:rsidRPr="00FC6121">
              <w:rPr>
                <w:b/>
                <w:i/>
              </w:rPr>
              <w:t>Notes</w:t>
            </w:r>
            <w:r w:rsidRPr="00FC6121">
              <w:t>:  As a local option, VSCs may add to an Appeals Team one or more</w:t>
            </w:r>
          </w:p>
          <w:p w14:paraId="193A3615" w14:textId="77777777" w:rsidR="000434CA" w:rsidRPr="00FC6121" w:rsidRDefault="000434CA" w:rsidP="000434CA">
            <w:pPr>
              <w:pStyle w:val="BulletText1"/>
            </w:pPr>
            <w:r w:rsidRPr="00FC6121">
              <w:t>CAs, and/or</w:t>
            </w:r>
          </w:p>
          <w:p w14:paraId="193A3616" w14:textId="77777777" w:rsidR="000434CA" w:rsidRPr="00FC6121" w:rsidRDefault="000434CA" w:rsidP="000434CA">
            <w:pPr>
              <w:pStyle w:val="BulletText1"/>
            </w:pPr>
            <w:r w:rsidRPr="00FC6121">
              <w:t>Assistant Coaches.</w:t>
            </w:r>
          </w:p>
          <w:p w14:paraId="193A3617" w14:textId="77777777" w:rsidR="000434CA" w:rsidRPr="00FC6121" w:rsidRDefault="000434CA" w:rsidP="000434CA">
            <w:pPr>
              <w:pStyle w:val="BlockText"/>
            </w:pPr>
          </w:p>
          <w:p w14:paraId="193A3618" w14:textId="77777777" w:rsidR="000434CA" w:rsidRPr="00FC6121" w:rsidRDefault="000434CA" w:rsidP="000434CA">
            <w:pPr>
              <w:pStyle w:val="BlockText"/>
            </w:pPr>
            <w:r w:rsidRPr="00FC6121">
              <w:rPr>
                <w:b/>
                <w:i/>
              </w:rPr>
              <w:t>References</w:t>
            </w:r>
            <w:r w:rsidRPr="00FC6121">
              <w:t xml:space="preserve">:  For more information about the duties of </w:t>
            </w:r>
          </w:p>
          <w:p w14:paraId="193A3619" w14:textId="77777777" w:rsidR="000434CA" w:rsidRPr="00FC6121" w:rsidRDefault="000434CA" w:rsidP="000434CA">
            <w:pPr>
              <w:pStyle w:val="BulletText1"/>
            </w:pPr>
            <w:r w:rsidRPr="00FC6121">
              <w:t xml:space="preserve">VSRs and SVSRs, see </w:t>
            </w:r>
            <w:hyperlink r:id="rId72" w:history="1">
              <w:r w:rsidRPr="00FC6121">
                <w:rPr>
                  <w:rStyle w:val="Hyperlink"/>
                </w:rPr>
                <w:t>M21-1MR, Part III, Subpart i, 1.4.f</w:t>
              </w:r>
            </w:hyperlink>
            <w:r w:rsidRPr="00FC6121">
              <w:t xml:space="preserve">, or </w:t>
            </w:r>
          </w:p>
          <w:p w14:paraId="193A361A" w14:textId="77777777" w:rsidR="000434CA" w:rsidRPr="00FC6121" w:rsidRDefault="000434CA" w:rsidP="000434CA">
            <w:pPr>
              <w:pStyle w:val="BulletText1"/>
            </w:pPr>
            <w:r w:rsidRPr="00FC6121">
              <w:t xml:space="preserve">DROs, see </w:t>
            </w:r>
            <w:hyperlink r:id="rId73" w:history="1">
              <w:r w:rsidRPr="00FC6121">
                <w:rPr>
                  <w:rStyle w:val="Hyperlink"/>
                </w:rPr>
                <w:t>M21-1MR, Part I, 5.C.11.b</w:t>
              </w:r>
            </w:hyperlink>
            <w:r w:rsidRPr="00FC6121">
              <w:t>.</w:t>
            </w:r>
          </w:p>
        </w:tc>
      </w:tr>
    </w:tbl>
    <w:p w14:paraId="193A361C" w14:textId="77777777" w:rsidR="000434CA" w:rsidRPr="00FC6121" w:rsidRDefault="000434CA" w:rsidP="000434CA">
      <w:pPr>
        <w:pStyle w:val="BlockLine"/>
      </w:pPr>
      <w:r w:rsidRPr="00FC6121">
        <w:fldChar w:fldCharType="begin"/>
      </w:r>
      <w:r w:rsidRPr="00FC6121">
        <w:instrText xml:space="preserve"> PRIVATE INFOTYPE="PROCESS"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61F" w14:textId="77777777" w:rsidTr="0086433B">
        <w:tc>
          <w:tcPr>
            <w:tcW w:w="1728" w:type="dxa"/>
            <w:shd w:val="clear" w:color="auto" w:fill="auto"/>
          </w:tcPr>
          <w:p w14:paraId="193A361D" w14:textId="77777777" w:rsidR="000434CA" w:rsidRPr="00FC6121" w:rsidRDefault="000434CA" w:rsidP="0086433B">
            <w:pPr>
              <w:pStyle w:val="Heading5"/>
            </w:pPr>
            <w:r w:rsidRPr="00FC6121">
              <w:t>c.  Processing Appeal-Related Mail</w:t>
            </w:r>
          </w:p>
        </w:tc>
        <w:tc>
          <w:tcPr>
            <w:tcW w:w="7740" w:type="dxa"/>
            <w:shd w:val="clear" w:color="auto" w:fill="auto"/>
          </w:tcPr>
          <w:p w14:paraId="193A361E" w14:textId="77777777" w:rsidR="000434CA" w:rsidRPr="00FC6121" w:rsidRDefault="000434CA" w:rsidP="000434CA">
            <w:pPr>
              <w:pStyle w:val="BlockText"/>
            </w:pPr>
            <w:r w:rsidRPr="00FC6121">
              <w:t>The table below describes how VSCs process appeal-related mail.</w:t>
            </w:r>
          </w:p>
        </w:tc>
      </w:tr>
    </w:tbl>
    <w:p w14:paraId="193A3620"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23" w14:textId="77777777" w:rsidTr="0086433B">
        <w:tc>
          <w:tcPr>
            <w:tcW w:w="590" w:type="pct"/>
            <w:shd w:val="clear" w:color="auto" w:fill="auto"/>
          </w:tcPr>
          <w:p w14:paraId="193A3621" w14:textId="77777777" w:rsidR="000434CA" w:rsidRPr="00FC6121" w:rsidRDefault="000434CA" w:rsidP="000434CA">
            <w:pPr>
              <w:pStyle w:val="TableHeaderText"/>
            </w:pPr>
            <w:r w:rsidRPr="00FC6121">
              <w:t>Stage</w:t>
            </w:r>
          </w:p>
        </w:tc>
        <w:tc>
          <w:tcPr>
            <w:tcW w:w="4410" w:type="pct"/>
            <w:shd w:val="clear" w:color="auto" w:fill="auto"/>
          </w:tcPr>
          <w:p w14:paraId="193A3622" w14:textId="77777777" w:rsidR="000434CA" w:rsidRPr="00FC6121" w:rsidRDefault="000434CA" w:rsidP="000434CA">
            <w:pPr>
              <w:pStyle w:val="TableHeaderText"/>
            </w:pPr>
            <w:r w:rsidRPr="00FC6121">
              <w:t>Description</w:t>
            </w:r>
          </w:p>
        </w:tc>
      </w:tr>
      <w:tr w:rsidR="000434CA" w:rsidRPr="00FC6121" w14:paraId="193A3626" w14:textId="77777777" w:rsidTr="0086433B">
        <w:tc>
          <w:tcPr>
            <w:tcW w:w="590" w:type="pct"/>
            <w:shd w:val="clear" w:color="auto" w:fill="auto"/>
          </w:tcPr>
          <w:p w14:paraId="193A3624" w14:textId="77777777" w:rsidR="000434CA" w:rsidRPr="00FC6121" w:rsidRDefault="000434CA" w:rsidP="000434CA">
            <w:pPr>
              <w:pStyle w:val="TableText"/>
              <w:jc w:val="center"/>
            </w:pPr>
            <w:r w:rsidRPr="00FC6121">
              <w:t>1</w:t>
            </w:r>
          </w:p>
        </w:tc>
        <w:tc>
          <w:tcPr>
            <w:tcW w:w="4410" w:type="pct"/>
            <w:shd w:val="clear" w:color="auto" w:fill="auto"/>
          </w:tcPr>
          <w:p w14:paraId="193A3625" w14:textId="77777777" w:rsidR="000434CA" w:rsidRPr="00FC6121" w:rsidRDefault="000434CA" w:rsidP="000434CA">
            <w:pPr>
              <w:pStyle w:val="TableText"/>
            </w:pPr>
            <w:r w:rsidRPr="00FC6121">
              <w:t>The VSC’s IPC delivers the mail to the Appeals Team.</w:t>
            </w:r>
          </w:p>
        </w:tc>
      </w:tr>
      <w:tr w:rsidR="000434CA" w:rsidRPr="00FC6121" w14:paraId="193A362E" w14:textId="77777777" w:rsidTr="0086433B">
        <w:tc>
          <w:tcPr>
            <w:tcW w:w="590" w:type="pct"/>
            <w:shd w:val="clear" w:color="auto" w:fill="auto"/>
          </w:tcPr>
          <w:p w14:paraId="193A3627" w14:textId="77777777" w:rsidR="000434CA" w:rsidRPr="00FC6121" w:rsidRDefault="000434CA" w:rsidP="000434CA">
            <w:pPr>
              <w:pStyle w:val="TableText"/>
              <w:jc w:val="center"/>
            </w:pPr>
            <w:r w:rsidRPr="00FC6121">
              <w:t>2</w:t>
            </w:r>
          </w:p>
        </w:tc>
        <w:tc>
          <w:tcPr>
            <w:tcW w:w="4410" w:type="pct"/>
            <w:shd w:val="clear" w:color="auto" w:fill="auto"/>
          </w:tcPr>
          <w:p w14:paraId="193A3628" w14:textId="77777777" w:rsidR="000434CA" w:rsidRPr="00FC6121" w:rsidRDefault="000434CA" w:rsidP="000434CA">
            <w:pPr>
              <w:pStyle w:val="TableText"/>
            </w:pPr>
            <w:r w:rsidRPr="00FC6121">
              <w:t xml:space="preserve">A CA or VSR on the Appeals Team reviews the mail to determine </w:t>
            </w:r>
          </w:p>
          <w:p w14:paraId="193A3629" w14:textId="77777777" w:rsidR="000434CA" w:rsidRPr="00FC6121" w:rsidRDefault="000434CA" w:rsidP="000434CA">
            <w:pPr>
              <w:pStyle w:val="TableText"/>
            </w:pPr>
          </w:p>
          <w:p w14:paraId="193A362A" w14:textId="77777777" w:rsidR="000434CA" w:rsidRPr="00FC6121" w:rsidRDefault="000434CA" w:rsidP="000434CA">
            <w:pPr>
              <w:pStyle w:val="BulletText1"/>
            </w:pPr>
            <w:r w:rsidRPr="00FC6121">
              <w:t>whether the mail</w:t>
            </w:r>
          </w:p>
          <w:p w14:paraId="193A362B" w14:textId="77777777" w:rsidR="000434CA" w:rsidRPr="00FC6121" w:rsidRDefault="000434CA" w:rsidP="000434CA">
            <w:pPr>
              <w:pStyle w:val="BulletText2"/>
            </w:pPr>
            <w:r w:rsidRPr="00FC6121">
              <w:t>represents a new NOD, or</w:t>
            </w:r>
          </w:p>
          <w:p w14:paraId="193A362C" w14:textId="77777777" w:rsidR="000434CA" w:rsidRPr="00FC6121" w:rsidRDefault="000434CA" w:rsidP="000434CA">
            <w:pPr>
              <w:pStyle w:val="BulletText2"/>
            </w:pPr>
            <w:r w:rsidRPr="00FC6121">
              <w:t>is related to an appeal that is or was pending at an RO or BVA, and</w:t>
            </w:r>
          </w:p>
          <w:p w14:paraId="193A362D" w14:textId="77777777" w:rsidR="000434CA" w:rsidRPr="00FC6121" w:rsidRDefault="000434CA" w:rsidP="000434CA">
            <w:pPr>
              <w:pStyle w:val="BulletText1"/>
            </w:pPr>
            <w:r w:rsidRPr="00FC6121">
              <w:t>whether the appellant lives within the geographical jurisdiction of another RO.</w:t>
            </w:r>
          </w:p>
        </w:tc>
      </w:tr>
    </w:tbl>
    <w:p w14:paraId="193A362F" w14:textId="77777777" w:rsidR="000434CA" w:rsidRPr="00FC6121" w:rsidRDefault="000434CA" w:rsidP="000434CA">
      <w:pPr>
        <w:pStyle w:val="ContinuedOnNextPa"/>
      </w:pPr>
      <w:r w:rsidRPr="00FC6121">
        <w:t>Continued on next page</w:t>
      </w:r>
    </w:p>
    <w:p w14:paraId="193A3630" w14:textId="77777777" w:rsidR="000434CA" w:rsidRPr="00FC6121" w:rsidRDefault="000434CA" w:rsidP="000434CA">
      <w:r w:rsidRPr="00FC6121">
        <w:br w:type="page"/>
      </w:r>
    </w:p>
    <w:p w14:paraId="193A3631"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32"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34" w14:textId="77777777" w:rsidTr="0086433B">
        <w:tc>
          <w:tcPr>
            <w:tcW w:w="5000" w:type="pct"/>
            <w:shd w:val="clear" w:color="auto" w:fill="auto"/>
          </w:tcPr>
          <w:p w14:paraId="193A3633"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35"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38" w14:textId="77777777" w:rsidTr="0086433B">
        <w:tc>
          <w:tcPr>
            <w:tcW w:w="590" w:type="pct"/>
            <w:shd w:val="clear" w:color="auto" w:fill="auto"/>
          </w:tcPr>
          <w:p w14:paraId="193A3636" w14:textId="77777777" w:rsidR="000434CA" w:rsidRPr="00FC6121" w:rsidRDefault="000434CA" w:rsidP="000434CA">
            <w:pPr>
              <w:pStyle w:val="TableHeaderText"/>
            </w:pPr>
            <w:r w:rsidRPr="00FC6121">
              <w:t>Stage</w:t>
            </w:r>
          </w:p>
        </w:tc>
        <w:tc>
          <w:tcPr>
            <w:tcW w:w="4410" w:type="pct"/>
            <w:shd w:val="clear" w:color="auto" w:fill="auto"/>
          </w:tcPr>
          <w:p w14:paraId="193A3637" w14:textId="77777777" w:rsidR="000434CA" w:rsidRPr="00FC6121" w:rsidRDefault="000434CA" w:rsidP="000434CA">
            <w:pPr>
              <w:pStyle w:val="TableHeaderText"/>
            </w:pPr>
            <w:r w:rsidRPr="00FC6121">
              <w:t>Description</w:t>
            </w:r>
          </w:p>
        </w:tc>
      </w:tr>
      <w:tr w:rsidR="000434CA" w:rsidRPr="00FC6121" w14:paraId="193A3649" w14:textId="77777777" w:rsidTr="0086433B">
        <w:tc>
          <w:tcPr>
            <w:tcW w:w="590" w:type="pct"/>
            <w:shd w:val="clear" w:color="auto" w:fill="auto"/>
          </w:tcPr>
          <w:p w14:paraId="193A3639" w14:textId="77777777" w:rsidR="000434CA" w:rsidRPr="00FC6121" w:rsidRDefault="000434CA" w:rsidP="000434CA">
            <w:pPr>
              <w:pStyle w:val="TableText"/>
              <w:jc w:val="center"/>
            </w:pPr>
            <w:r w:rsidRPr="00FC6121">
              <w:t>3</w:t>
            </w:r>
          </w:p>
        </w:tc>
        <w:tc>
          <w:tcPr>
            <w:tcW w:w="4410" w:type="pct"/>
            <w:shd w:val="clear" w:color="auto" w:fill="auto"/>
          </w:tcPr>
          <w:p w14:paraId="193A363A" w14:textId="77777777" w:rsidR="000434CA" w:rsidRPr="00FC6121" w:rsidRDefault="000434CA" w:rsidP="000434CA">
            <w:pPr>
              <w:pStyle w:val="BulletText1"/>
            </w:pPr>
            <w:r w:rsidRPr="00FC6121">
              <w:t xml:space="preserve">If the mail constitutes or could be construed as one of the following, the process ends </w:t>
            </w:r>
            <w:r w:rsidRPr="00FC6121">
              <w:rPr>
                <w:i/>
              </w:rPr>
              <w:t>after</w:t>
            </w:r>
            <w:r w:rsidRPr="00FC6121">
              <w:t xml:space="preserve"> the Appeals Team takes the actions described in </w:t>
            </w:r>
            <w:hyperlink r:id="rId74" w:history="1">
              <w:r w:rsidRPr="00FC6121">
                <w:rPr>
                  <w:rStyle w:val="Hyperlink"/>
                </w:rPr>
                <w:t>M21-1MR, Part I, 5.G.33.d</w:t>
              </w:r>
            </w:hyperlink>
            <w:r w:rsidRPr="00FC6121">
              <w:t>:</w:t>
            </w:r>
          </w:p>
          <w:p w14:paraId="193A363B" w14:textId="77777777" w:rsidR="000434CA" w:rsidRPr="00FC6121" w:rsidRDefault="000434CA" w:rsidP="000434CA">
            <w:pPr>
              <w:pStyle w:val="BulletText2"/>
            </w:pPr>
            <w:r w:rsidRPr="00FC6121">
              <w:t>notice of appeal of a BVA decision, or</w:t>
            </w:r>
          </w:p>
          <w:p w14:paraId="193A363C" w14:textId="77777777" w:rsidR="000434CA" w:rsidRPr="00FC6121" w:rsidRDefault="000434CA" w:rsidP="000434CA">
            <w:pPr>
              <w:pStyle w:val="BulletText2"/>
            </w:pPr>
            <w:r w:rsidRPr="00FC6121">
              <w:t>motion for reconsideration of a BVA decision.</w:t>
            </w:r>
          </w:p>
          <w:p w14:paraId="193A363D" w14:textId="77777777" w:rsidR="000434CA" w:rsidRPr="00FC6121" w:rsidRDefault="000434CA" w:rsidP="000434CA">
            <w:pPr>
              <w:pStyle w:val="BulletText1"/>
            </w:pPr>
            <w:r w:rsidRPr="00FC6121">
              <w:t>If the mail is related to an appeal that is currently pending, the process continues with the activity described in the next stage.</w:t>
            </w:r>
          </w:p>
          <w:p w14:paraId="193A363E" w14:textId="77777777" w:rsidR="000434CA" w:rsidRPr="00FC6121" w:rsidRDefault="000434CA" w:rsidP="000434CA">
            <w:pPr>
              <w:pStyle w:val="BulletText1"/>
            </w:pPr>
            <w:r w:rsidRPr="00FC6121">
              <w:t>If the mail represents a new NOD,</w:t>
            </w:r>
          </w:p>
          <w:p w14:paraId="193A363F" w14:textId="77777777" w:rsidR="000434CA" w:rsidRPr="00FC6121" w:rsidRDefault="000434CA" w:rsidP="000434CA">
            <w:pPr>
              <w:pStyle w:val="BulletText2"/>
            </w:pPr>
            <w:r w:rsidRPr="00FC6121">
              <w:t>the CA or VSR establishes a corresponding record in VACOLS, and</w:t>
            </w:r>
          </w:p>
          <w:p w14:paraId="193A3640" w14:textId="77777777" w:rsidR="000434CA" w:rsidRPr="00FC6121" w:rsidRDefault="000434CA" w:rsidP="000434CA">
            <w:pPr>
              <w:pStyle w:val="BulletText2"/>
            </w:pPr>
            <w:r w:rsidRPr="00FC6121">
              <w:t>the process continues with the activity described in the next stage.</w:t>
            </w:r>
          </w:p>
          <w:p w14:paraId="193A3641" w14:textId="77777777" w:rsidR="000434CA" w:rsidRPr="00FC6121" w:rsidRDefault="000434CA" w:rsidP="000434CA">
            <w:pPr>
              <w:pStyle w:val="TableText"/>
            </w:pPr>
          </w:p>
          <w:p w14:paraId="193A3642" w14:textId="77777777" w:rsidR="000434CA" w:rsidRPr="00FC6121" w:rsidRDefault="000434CA" w:rsidP="000434CA">
            <w:pPr>
              <w:pStyle w:val="TableText"/>
            </w:pPr>
            <w:r w:rsidRPr="00FC6121">
              <w:t>Important:</w:t>
            </w:r>
          </w:p>
          <w:p w14:paraId="193A3643" w14:textId="77777777" w:rsidR="000434CA" w:rsidRPr="00FC6121" w:rsidRDefault="000434CA" w:rsidP="000434CA">
            <w:pPr>
              <w:pStyle w:val="BulletText1"/>
            </w:pPr>
            <w:r w:rsidRPr="00FC6121">
              <w:t>If the NOD will be processed in a paperless environment in</w:t>
            </w:r>
          </w:p>
          <w:p w14:paraId="193A3644" w14:textId="77777777" w:rsidR="000434CA" w:rsidRPr="00FC6121" w:rsidRDefault="000434CA" w:rsidP="000434CA">
            <w:pPr>
              <w:pStyle w:val="BulletText2"/>
            </w:pPr>
            <w:r w:rsidRPr="00FC6121">
              <w:t xml:space="preserve">VBMS, the Claims Assistant or VSR must select the </w:t>
            </w:r>
            <w:r w:rsidRPr="00FC6121">
              <w:rPr>
                <w:i/>
              </w:rPr>
              <w:t>VBMS Appeal</w:t>
            </w:r>
            <w:r w:rsidRPr="00FC6121">
              <w:t xml:space="preserve"> checkbox in the SPECIAL INTEREST box on the DISPATCH tab in VACOLS, or</w:t>
            </w:r>
          </w:p>
          <w:p w14:paraId="193A3645" w14:textId="77777777" w:rsidR="000434CA" w:rsidRPr="00FC6121" w:rsidRDefault="000434CA" w:rsidP="000434CA">
            <w:pPr>
              <w:pStyle w:val="BulletText2"/>
            </w:pPr>
            <w:r w:rsidRPr="00FC6121">
              <w:t xml:space="preserve">Virtual VA, the Claims Assistant or VSR must select the </w:t>
            </w:r>
            <w:r w:rsidRPr="00FC6121">
              <w:rPr>
                <w:i/>
              </w:rPr>
              <w:t>Virtual VA Appeal</w:t>
            </w:r>
            <w:r w:rsidRPr="00FC6121">
              <w:t xml:space="preserve"> checkbox in the SPECIAL INTEREST box on the DISPATCH tab in VACOLS.</w:t>
            </w:r>
          </w:p>
          <w:p w14:paraId="193A3646" w14:textId="77777777" w:rsidR="000434CA" w:rsidRPr="00FC6121" w:rsidRDefault="000434CA" w:rsidP="000434CA">
            <w:pPr>
              <w:pStyle w:val="BulletText1"/>
            </w:pPr>
            <w:r w:rsidRPr="00FC6121">
              <w:t xml:space="preserve">If the NOD will be processed in VBMS, the Claims Assistant or VSR should </w:t>
            </w:r>
            <w:r w:rsidRPr="00FC6121">
              <w:rPr>
                <w:b/>
                <w:i/>
              </w:rPr>
              <w:t>never</w:t>
            </w:r>
            <w:r w:rsidRPr="00FC6121">
              <w:t xml:space="preserve"> select the </w:t>
            </w:r>
            <w:r w:rsidRPr="00FC6121">
              <w:rPr>
                <w:i/>
              </w:rPr>
              <w:t>Virtual VA Appeal</w:t>
            </w:r>
            <w:r w:rsidRPr="00FC6121">
              <w:t xml:space="preserve"> checkbox, even though the appellant has an eFolder in Virtual VA.</w:t>
            </w:r>
          </w:p>
          <w:p w14:paraId="193A3647" w14:textId="77777777" w:rsidR="000434CA" w:rsidRPr="00FC6121" w:rsidRDefault="000434CA" w:rsidP="000434CA">
            <w:pPr>
              <w:pStyle w:val="TableText"/>
            </w:pPr>
          </w:p>
          <w:p w14:paraId="193A3648" w14:textId="77777777" w:rsidR="000434CA" w:rsidRPr="00FC6121" w:rsidRDefault="000434CA" w:rsidP="000434CA">
            <w:pPr>
              <w:pStyle w:val="TableText"/>
            </w:pPr>
            <w:r w:rsidRPr="00FC6121">
              <w:rPr>
                <w:b/>
                <w:i/>
              </w:rPr>
              <w:t>References</w:t>
            </w:r>
            <w:r w:rsidRPr="00FC6121">
              <w:t xml:space="preserve">:  For information about using VACOLS, see the </w:t>
            </w:r>
            <w:hyperlink r:id="rId75" w:anchor="bmv" w:history="1">
              <w:r w:rsidRPr="00FC6121">
                <w:rPr>
                  <w:rStyle w:val="Hyperlink"/>
                  <w:i/>
                </w:rPr>
                <w:t>VACOLS User’s Guide</w:t>
              </w:r>
            </w:hyperlink>
            <w:r w:rsidRPr="00FC6121">
              <w:t>.</w:t>
            </w:r>
          </w:p>
        </w:tc>
      </w:tr>
    </w:tbl>
    <w:p w14:paraId="193A364A" w14:textId="77777777" w:rsidR="000434CA" w:rsidRPr="00FC6121" w:rsidRDefault="000434CA" w:rsidP="000434CA">
      <w:pPr>
        <w:pStyle w:val="ContinuedOnNextPa"/>
      </w:pPr>
      <w:r w:rsidRPr="00FC6121">
        <w:t>Continued on next page</w:t>
      </w:r>
    </w:p>
    <w:p w14:paraId="193A364B" w14:textId="77777777" w:rsidR="000434CA" w:rsidRPr="00FC6121" w:rsidRDefault="000434CA" w:rsidP="000434CA">
      <w:r w:rsidRPr="00FC6121">
        <w:br w:type="page"/>
      </w:r>
    </w:p>
    <w:p w14:paraId="193A364C"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4D"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4F" w14:textId="77777777" w:rsidTr="0086433B">
        <w:tc>
          <w:tcPr>
            <w:tcW w:w="5000" w:type="pct"/>
            <w:shd w:val="clear" w:color="auto" w:fill="auto"/>
          </w:tcPr>
          <w:p w14:paraId="193A364E"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50"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53" w14:textId="77777777" w:rsidTr="0086433B">
        <w:tc>
          <w:tcPr>
            <w:tcW w:w="590" w:type="pct"/>
            <w:shd w:val="clear" w:color="auto" w:fill="auto"/>
          </w:tcPr>
          <w:p w14:paraId="193A3651" w14:textId="77777777" w:rsidR="000434CA" w:rsidRPr="00FC6121" w:rsidRDefault="000434CA" w:rsidP="000434CA">
            <w:pPr>
              <w:pStyle w:val="TableHeaderText"/>
            </w:pPr>
            <w:r w:rsidRPr="00FC6121">
              <w:t>Stage</w:t>
            </w:r>
          </w:p>
        </w:tc>
        <w:tc>
          <w:tcPr>
            <w:tcW w:w="4410" w:type="pct"/>
            <w:shd w:val="clear" w:color="auto" w:fill="auto"/>
          </w:tcPr>
          <w:p w14:paraId="193A3652" w14:textId="77777777" w:rsidR="000434CA" w:rsidRPr="00FC6121" w:rsidRDefault="000434CA" w:rsidP="000434CA">
            <w:pPr>
              <w:pStyle w:val="TableHeaderText"/>
            </w:pPr>
            <w:r w:rsidRPr="00FC6121">
              <w:t>Description</w:t>
            </w:r>
          </w:p>
        </w:tc>
      </w:tr>
      <w:tr w:rsidR="000434CA" w:rsidRPr="00FC6121" w14:paraId="193A365F" w14:textId="77777777" w:rsidTr="0086433B">
        <w:tc>
          <w:tcPr>
            <w:tcW w:w="590" w:type="pct"/>
            <w:shd w:val="clear" w:color="auto" w:fill="auto"/>
          </w:tcPr>
          <w:p w14:paraId="193A3654" w14:textId="77777777" w:rsidR="000434CA" w:rsidRPr="00FC6121" w:rsidRDefault="000434CA" w:rsidP="000434CA">
            <w:pPr>
              <w:pStyle w:val="TableText"/>
              <w:jc w:val="center"/>
            </w:pPr>
            <w:r w:rsidRPr="00FC6121">
              <w:t>4</w:t>
            </w:r>
          </w:p>
        </w:tc>
        <w:tc>
          <w:tcPr>
            <w:tcW w:w="4410" w:type="pct"/>
            <w:shd w:val="clear" w:color="auto" w:fill="auto"/>
          </w:tcPr>
          <w:p w14:paraId="193A3655" w14:textId="77777777" w:rsidR="000434CA" w:rsidRPr="00FC6121" w:rsidRDefault="000434CA" w:rsidP="000434CA">
            <w:pPr>
              <w:pStyle w:val="BulletText1"/>
            </w:pPr>
            <w:r w:rsidRPr="00FC6121">
              <w:t>If the appellant resides within the geographical jurisdiction of another RO,</w:t>
            </w:r>
          </w:p>
          <w:p w14:paraId="193A3656" w14:textId="77777777" w:rsidR="000434CA" w:rsidRPr="00FC6121" w:rsidRDefault="000434CA" w:rsidP="000434CA">
            <w:pPr>
              <w:pStyle w:val="BulletText2"/>
            </w:pPr>
            <w:r w:rsidRPr="00FC6121">
              <w:t>the CA or VSR routes the mail (and corresponding claims folder, if necessary) to the RO of jurisdiction, and</w:t>
            </w:r>
          </w:p>
          <w:p w14:paraId="193A3657" w14:textId="77777777" w:rsidR="000434CA" w:rsidRPr="00FC6121" w:rsidRDefault="000434CA" w:rsidP="000434CA">
            <w:pPr>
              <w:pStyle w:val="BulletText2"/>
            </w:pPr>
            <w:r w:rsidRPr="00FC6121">
              <w:t>the process ends here.</w:t>
            </w:r>
          </w:p>
          <w:p w14:paraId="193A3658" w14:textId="77777777" w:rsidR="000434CA" w:rsidRPr="00FC6121" w:rsidRDefault="000434CA" w:rsidP="000434CA">
            <w:pPr>
              <w:pStyle w:val="BulletText1"/>
            </w:pPr>
            <w:r w:rsidRPr="00FC6121">
              <w:t>If the appellant resides within the geographical jurisdiction of the RO that received the mail, the process continues with the activity described in the next stage.</w:t>
            </w:r>
          </w:p>
          <w:p w14:paraId="193A3659" w14:textId="77777777" w:rsidR="000434CA" w:rsidRPr="00FC6121" w:rsidRDefault="000434CA" w:rsidP="000434CA">
            <w:pPr>
              <w:pStyle w:val="TableText"/>
            </w:pPr>
          </w:p>
          <w:p w14:paraId="193A365A" w14:textId="77777777" w:rsidR="000434CA" w:rsidRPr="00FC6121" w:rsidRDefault="000434CA" w:rsidP="000434CA">
            <w:pPr>
              <w:pStyle w:val="TableText"/>
            </w:pPr>
            <w:r w:rsidRPr="00FC6121">
              <w:rPr>
                <w:b/>
                <w:i/>
              </w:rPr>
              <w:t>References</w:t>
            </w:r>
            <w:r w:rsidRPr="00FC6121">
              <w:t>:  For more information about</w:t>
            </w:r>
          </w:p>
          <w:p w14:paraId="193A365B" w14:textId="77777777" w:rsidR="000434CA" w:rsidRPr="00FC6121" w:rsidRDefault="000434CA" w:rsidP="000434CA">
            <w:pPr>
              <w:pStyle w:val="BulletText1"/>
            </w:pPr>
            <w:r w:rsidRPr="00FC6121">
              <w:t xml:space="preserve">transferring claims folders to another RO, see </w:t>
            </w:r>
            <w:hyperlink r:id="rId76" w:history="1">
              <w:r w:rsidRPr="00FC6121">
                <w:rPr>
                  <w:rStyle w:val="Hyperlink"/>
                </w:rPr>
                <w:t>M21-1MR, Part III, Subpart ii, 5.E.18</w:t>
              </w:r>
            </w:hyperlink>
            <w:r w:rsidRPr="00FC6121">
              <w:t>, or</w:t>
            </w:r>
          </w:p>
          <w:p w14:paraId="193A365C" w14:textId="77777777" w:rsidR="000434CA" w:rsidRPr="00FC6121" w:rsidRDefault="000434CA" w:rsidP="000434CA">
            <w:pPr>
              <w:pStyle w:val="BulletText1"/>
            </w:pPr>
            <w:r w:rsidRPr="00FC6121">
              <w:t>transferring jurisdiction over eFolders in</w:t>
            </w:r>
          </w:p>
          <w:p w14:paraId="193A365D" w14:textId="77777777" w:rsidR="000434CA" w:rsidRPr="00FC6121" w:rsidRDefault="000434CA" w:rsidP="000434CA">
            <w:pPr>
              <w:pStyle w:val="BulletText2"/>
            </w:pPr>
            <w:r w:rsidRPr="00FC6121">
              <w:t xml:space="preserve">Virtual VA, see the </w:t>
            </w:r>
            <w:hyperlink r:id="rId77" w:history="1">
              <w:r w:rsidRPr="00FC6121">
                <w:rPr>
                  <w:rStyle w:val="Hyperlink"/>
                  <w:i/>
                </w:rPr>
                <w:t>Virtual VA User Guide</w:t>
              </w:r>
            </w:hyperlink>
            <w:r w:rsidRPr="00FC6121">
              <w:t>, or</w:t>
            </w:r>
          </w:p>
          <w:p w14:paraId="193A365E" w14:textId="77777777" w:rsidR="000434CA" w:rsidRPr="00FC6121" w:rsidRDefault="000434CA" w:rsidP="000434CA">
            <w:pPr>
              <w:pStyle w:val="BulletText2"/>
            </w:pPr>
            <w:r w:rsidRPr="00FC6121">
              <w:t>VBMS, see the VBMS</w:t>
            </w:r>
            <w:hyperlink r:id="rId78" w:history="1">
              <w:r w:rsidRPr="00FC6121">
                <w:rPr>
                  <w:rStyle w:val="Hyperlink"/>
                </w:rPr>
                <w:t xml:space="preserve"> job instruction sheet</w:t>
              </w:r>
            </w:hyperlink>
            <w:r w:rsidRPr="00FC6121">
              <w:t xml:space="preserve"> titled </w:t>
            </w:r>
            <w:r w:rsidRPr="00FC6121">
              <w:rPr>
                <w:i/>
              </w:rPr>
              <w:t>Broker Claim</w:t>
            </w:r>
            <w:r w:rsidRPr="00FC6121">
              <w:t>.</w:t>
            </w:r>
          </w:p>
        </w:tc>
      </w:tr>
      <w:tr w:rsidR="000434CA" w:rsidRPr="00FC6121" w14:paraId="193A3669" w14:textId="77777777" w:rsidTr="0086433B">
        <w:tc>
          <w:tcPr>
            <w:tcW w:w="590" w:type="pct"/>
            <w:shd w:val="clear" w:color="auto" w:fill="auto"/>
          </w:tcPr>
          <w:p w14:paraId="193A3660" w14:textId="77777777" w:rsidR="000434CA" w:rsidRPr="00FC6121" w:rsidRDefault="000434CA" w:rsidP="000434CA">
            <w:pPr>
              <w:pStyle w:val="TableText"/>
              <w:jc w:val="center"/>
            </w:pPr>
            <w:r w:rsidRPr="00FC6121">
              <w:t>5</w:t>
            </w:r>
          </w:p>
        </w:tc>
        <w:tc>
          <w:tcPr>
            <w:tcW w:w="4410" w:type="pct"/>
            <w:shd w:val="clear" w:color="auto" w:fill="auto"/>
          </w:tcPr>
          <w:p w14:paraId="193A3661" w14:textId="77777777" w:rsidR="000434CA" w:rsidRPr="00FC6121" w:rsidRDefault="000434CA" w:rsidP="000434CA">
            <w:pPr>
              <w:pStyle w:val="BulletText1"/>
            </w:pPr>
            <w:r w:rsidRPr="00FC6121">
              <w:t>If the mail is related to an appeal that is currently pending, the process continues with the activity described in the next stage.</w:t>
            </w:r>
          </w:p>
          <w:p w14:paraId="193A3662" w14:textId="77777777" w:rsidR="000434CA" w:rsidRPr="00FC6121" w:rsidRDefault="000434CA" w:rsidP="000434CA">
            <w:pPr>
              <w:pStyle w:val="BulletText1"/>
            </w:pPr>
            <w:r w:rsidRPr="00FC6121">
              <w:t>If the mail represents a new NOD,</w:t>
            </w:r>
          </w:p>
          <w:p w14:paraId="193A3663" w14:textId="77777777" w:rsidR="000434CA" w:rsidRPr="00FC6121" w:rsidRDefault="000434CA" w:rsidP="000434CA">
            <w:pPr>
              <w:pStyle w:val="BulletText2"/>
            </w:pPr>
            <w:r w:rsidRPr="00FC6121">
              <w:t>the CA or VSR establishes an EP 170, and</w:t>
            </w:r>
          </w:p>
          <w:p w14:paraId="193A3664" w14:textId="77777777" w:rsidR="000434CA" w:rsidRPr="00FC6121" w:rsidRDefault="000434CA" w:rsidP="000434CA">
            <w:pPr>
              <w:pStyle w:val="BulletText2"/>
            </w:pPr>
            <w:r w:rsidRPr="00FC6121">
              <w:t>the process continues with the activity described in the next stage.</w:t>
            </w:r>
          </w:p>
          <w:p w14:paraId="193A3665" w14:textId="77777777" w:rsidR="000434CA" w:rsidRPr="00FC6121" w:rsidRDefault="000434CA" w:rsidP="000434CA">
            <w:pPr>
              <w:pStyle w:val="TableText"/>
            </w:pPr>
          </w:p>
          <w:p w14:paraId="193A3666" w14:textId="77777777" w:rsidR="000434CA" w:rsidRPr="00FC6121" w:rsidRDefault="000434CA" w:rsidP="000434CA">
            <w:pPr>
              <w:pStyle w:val="TableText"/>
            </w:pPr>
            <w:r w:rsidRPr="00FC6121">
              <w:rPr>
                <w:b/>
                <w:i/>
              </w:rPr>
              <w:t>Reference</w:t>
            </w:r>
            <w:r w:rsidRPr="00FC6121">
              <w:t>:  For more information about establishing an EP in</w:t>
            </w:r>
          </w:p>
          <w:p w14:paraId="193A3667" w14:textId="77777777" w:rsidR="000434CA" w:rsidRPr="00FC6121" w:rsidRDefault="000434CA" w:rsidP="000434CA">
            <w:pPr>
              <w:pStyle w:val="BulletText1"/>
            </w:pPr>
            <w:r w:rsidRPr="00FC6121">
              <w:t xml:space="preserve">VBMS, see the </w:t>
            </w:r>
            <w:hyperlink r:id="rId79" w:history="1">
              <w:r w:rsidRPr="00FC6121">
                <w:rPr>
                  <w:rStyle w:val="Hyperlink"/>
                </w:rPr>
                <w:t>job instruction sheet</w:t>
              </w:r>
            </w:hyperlink>
            <w:r w:rsidRPr="00FC6121">
              <w:t xml:space="preserve"> titled </w:t>
            </w:r>
            <w:r w:rsidRPr="00FC6121">
              <w:rPr>
                <w:i/>
              </w:rPr>
              <w:t>Claim Establishment</w:t>
            </w:r>
            <w:r w:rsidRPr="00FC6121">
              <w:t>, or</w:t>
            </w:r>
          </w:p>
          <w:p w14:paraId="193A3668" w14:textId="77777777" w:rsidR="000434CA" w:rsidRPr="00FC6121" w:rsidRDefault="000434CA" w:rsidP="000434CA">
            <w:pPr>
              <w:pStyle w:val="BulletText1"/>
            </w:pPr>
            <w:r w:rsidRPr="00FC6121">
              <w:t xml:space="preserve">Share, see the </w:t>
            </w:r>
            <w:hyperlink r:id="rId80" w:history="1">
              <w:r w:rsidRPr="00FC6121">
                <w:rPr>
                  <w:rStyle w:val="Hyperlink"/>
                  <w:i/>
                </w:rPr>
                <w:t>Share User’s Guide</w:t>
              </w:r>
            </w:hyperlink>
            <w:r w:rsidRPr="00FC6121">
              <w:t>.</w:t>
            </w:r>
          </w:p>
        </w:tc>
      </w:tr>
      <w:tr w:rsidR="000434CA" w:rsidRPr="00FC6121" w14:paraId="193A366C" w14:textId="77777777" w:rsidTr="0086433B">
        <w:tc>
          <w:tcPr>
            <w:tcW w:w="590" w:type="pct"/>
            <w:shd w:val="clear" w:color="auto" w:fill="auto"/>
          </w:tcPr>
          <w:p w14:paraId="193A366A" w14:textId="77777777" w:rsidR="000434CA" w:rsidRPr="00FC6121" w:rsidRDefault="000434CA" w:rsidP="000434CA">
            <w:pPr>
              <w:pStyle w:val="TableText"/>
              <w:jc w:val="center"/>
            </w:pPr>
            <w:r w:rsidRPr="00FC6121">
              <w:t>6</w:t>
            </w:r>
          </w:p>
        </w:tc>
        <w:tc>
          <w:tcPr>
            <w:tcW w:w="4410" w:type="pct"/>
            <w:shd w:val="clear" w:color="auto" w:fill="auto"/>
          </w:tcPr>
          <w:p w14:paraId="193A366B" w14:textId="77777777" w:rsidR="000434CA" w:rsidRPr="00FC6121" w:rsidRDefault="000434CA" w:rsidP="000434CA">
            <w:pPr>
              <w:pStyle w:val="TableText"/>
            </w:pPr>
            <w:r w:rsidRPr="00FC6121">
              <w:t>If the mail makes reference to contentions or includes evidence that has not yet been recorded in MAP-D or VBMS, the process continues with the activities described in the next stage.  Otherwise, the process resumes with the activity described in Stage 9.</w:t>
            </w:r>
          </w:p>
        </w:tc>
      </w:tr>
    </w:tbl>
    <w:p w14:paraId="193A366D" w14:textId="77777777" w:rsidR="000434CA" w:rsidRPr="00FC6121" w:rsidRDefault="000434CA" w:rsidP="000434CA">
      <w:pPr>
        <w:pStyle w:val="ContinuedOnNextPa"/>
      </w:pPr>
      <w:r w:rsidRPr="00FC6121">
        <w:t>Continued on next page</w:t>
      </w:r>
    </w:p>
    <w:p w14:paraId="193A366E" w14:textId="77777777" w:rsidR="000434CA" w:rsidRPr="00FC6121" w:rsidRDefault="000434CA" w:rsidP="000434CA">
      <w:r w:rsidRPr="00FC6121">
        <w:br w:type="page"/>
      </w:r>
    </w:p>
    <w:p w14:paraId="193A366F"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70"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72" w14:textId="77777777" w:rsidTr="0086433B">
        <w:tc>
          <w:tcPr>
            <w:tcW w:w="5000" w:type="pct"/>
            <w:shd w:val="clear" w:color="auto" w:fill="auto"/>
          </w:tcPr>
          <w:p w14:paraId="193A3671"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73"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76" w14:textId="77777777" w:rsidTr="0086433B">
        <w:tc>
          <w:tcPr>
            <w:tcW w:w="590" w:type="pct"/>
            <w:shd w:val="clear" w:color="auto" w:fill="auto"/>
          </w:tcPr>
          <w:p w14:paraId="193A3674" w14:textId="77777777" w:rsidR="000434CA" w:rsidRPr="00FC6121" w:rsidRDefault="000434CA" w:rsidP="000434CA">
            <w:pPr>
              <w:pStyle w:val="TableHeaderText"/>
            </w:pPr>
            <w:r w:rsidRPr="00FC6121">
              <w:t>Stage</w:t>
            </w:r>
          </w:p>
        </w:tc>
        <w:tc>
          <w:tcPr>
            <w:tcW w:w="4410" w:type="pct"/>
            <w:shd w:val="clear" w:color="auto" w:fill="auto"/>
          </w:tcPr>
          <w:p w14:paraId="193A3675" w14:textId="77777777" w:rsidR="000434CA" w:rsidRPr="00FC6121" w:rsidRDefault="000434CA" w:rsidP="000434CA">
            <w:pPr>
              <w:pStyle w:val="TableHeaderText"/>
            </w:pPr>
            <w:r w:rsidRPr="00FC6121">
              <w:t>Description</w:t>
            </w:r>
          </w:p>
        </w:tc>
      </w:tr>
      <w:tr w:rsidR="000434CA" w:rsidRPr="00FC6121" w14:paraId="193A3690" w14:textId="77777777" w:rsidTr="0086433B">
        <w:tc>
          <w:tcPr>
            <w:tcW w:w="590" w:type="pct"/>
            <w:shd w:val="clear" w:color="auto" w:fill="auto"/>
          </w:tcPr>
          <w:p w14:paraId="193A3677" w14:textId="77777777" w:rsidR="000434CA" w:rsidRPr="00FC6121" w:rsidRDefault="000434CA" w:rsidP="000434CA">
            <w:pPr>
              <w:pStyle w:val="TableText"/>
              <w:jc w:val="center"/>
            </w:pPr>
            <w:r w:rsidRPr="00FC6121">
              <w:t>7</w:t>
            </w:r>
          </w:p>
        </w:tc>
        <w:tc>
          <w:tcPr>
            <w:tcW w:w="4410" w:type="pct"/>
            <w:shd w:val="clear" w:color="auto" w:fill="auto"/>
          </w:tcPr>
          <w:p w14:paraId="193A3678" w14:textId="77777777" w:rsidR="000434CA" w:rsidRPr="00FC6121" w:rsidRDefault="000434CA" w:rsidP="000434CA">
            <w:pPr>
              <w:pStyle w:val="TableText"/>
            </w:pPr>
            <w:r w:rsidRPr="00FC6121">
              <w:t>The CA or VSR follows the instructions in the table below.</w:t>
            </w:r>
          </w:p>
          <w:p w14:paraId="193A3679" w14:textId="77777777" w:rsidR="000434CA" w:rsidRPr="00FC6121" w:rsidRDefault="000434CA" w:rsidP="000434CA">
            <w:pPr>
              <w:pStyle w:val="TableText"/>
            </w:pPr>
          </w:p>
          <w:tbl>
            <w:tblPr>
              <w:tblW w:w="6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39"/>
              <w:gridCol w:w="4093"/>
            </w:tblGrid>
            <w:tr w:rsidR="000434CA" w:rsidRPr="00FC6121" w14:paraId="193A367C" w14:textId="77777777" w:rsidTr="0086433B">
              <w:tc>
                <w:tcPr>
                  <w:tcW w:w="1818" w:type="pct"/>
                  <w:shd w:val="clear" w:color="auto" w:fill="auto"/>
                </w:tcPr>
                <w:p w14:paraId="193A367A" w14:textId="77777777" w:rsidR="000434CA" w:rsidRPr="00FC6121" w:rsidRDefault="000434CA" w:rsidP="000434CA">
                  <w:pPr>
                    <w:pStyle w:val="TableHeaderText"/>
                    <w:jc w:val="left"/>
                  </w:pPr>
                  <w:r w:rsidRPr="00FC6121">
                    <w:t>If ...</w:t>
                  </w:r>
                </w:p>
              </w:tc>
              <w:tc>
                <w:tcPr>
                  <w:tcW w:w="3182" w:type="pct"/>
                  <w:shd w:val="clear" w:color="auto" w:fill="auto"/>
                </w:tcPr>
                <w:p w14:paraId="193A367B" w14:textId="77777777" w:rsidR="000434CA" w:rsidRPr="00FC6121" w:rsidRDefault="000434CA" w:rsidP="000434CA">
                  <w:pPr>
                    <w:pStyle w:val="TableHeaderText"/>
                    <w:jc w:val="left"/>
                  </w:pPr>
                  <w:r w:rsidRPr="00FC6121">
                    <w:t>Then the Claims Assistant or VSR ...</w:t>
                  </w:r>
                </w:p>
              </w:tc>
            </w:tr>
            <w:tr w:rsidR="000434CA" w:rsidRPr="00FC6121" w14:paraId="193A3683" w14:textId="77777777" w:rsidTr="0086433B">
              <w:tc>
                <w:tcPr>
                  <w:tcW w:w="1818" w:type="pct"/>
                  <w:shd w:val="clear" w:color="auto" w:fill="auto"/>
                </w:tcPr>
                <w:p w14:paraId="193A367D" w14:textId="77777777" w:rsidR="000434CA" w:rsidRPr="00FC6121" w:rsidRDefault="000434CA" w:rsidP="0086433B">
                  <w:pPr>
                    <w:pStyle w:val="EmbeddedText"/>
                  </w:pPr>
                  <w:r w:rsidRPr="00FC6121">
                    <w:t>the VSC is processing or will process the appeal in VBMS</w:t>
                  </w:r>
                </w:p>
              </w:tc>
              <w:tc>
                <w:tcPr>
                  <w:tcW w:w="3182" w:type="pct"/>
                  <w:shd w:val="clear" w:color="auto" w:fill="auto"/>
                </w:tcPr>
                <w:p w14:paraId="193A367E" w14:textId="77777777" w:rsidR="000434CA" w:rsidRPr="00FC6121" w:rsidRDefault="000434CA" w:rsidP="0086433B">
                  <w:pPr>
                    <w:pStyle w:val="EmbeddedText"/>
                  </w:pPr>
                  <w:r w:rsidRPr="00FC6121">
                    <w:t>updates VBMS to reflect</w:t>
                  </w:r>
                </w:p>
                <w:p w14:paraId="193A367F" w14:textId="77777777" w:rsidR="000434CA" w:rsidRPr="00FC6121" w:rsidRDefault="000434CA" w:rsidP="0086433B">
                  <w:pPr>
                    <w:pStyle w:val="EmbeddedText"/>
                  </w:pPr>
                </w:p>
                <w:p w14:paraId="193A3680" w14:textId="77777777" w:rsidR="000434CA" w:rsidRPr="00FC6121" w:rsidRDefault="000434CA" w:rsidP="000434CA">
                  <w:pPr>
                    <w:pStyle w:val="BulletText1"/>
                  </w:pPr>
                  <w:r w:rsidRPr="00FC6121">
                    <w:t>current contentions</w:t>
                  </w:r>
                </w:p>
                <w:p w14:paraId="193A3681" w14:textId="77777777" w:rsidR="000434CA" w:rsidRPr="00FC6121" w:rsidRDefault="000434CA" w:rsidP="000434CA">
                  <w:pPr>
                    <w:pStyle w:val="BulletText1"/>
                  </w:pPr>
                  <w:r w:rsidRPr="00FC6121">
                    <w:t>special issues associated with the contentions, and</w:t>
                  </w:r>
                </w:p>
                <w:p w14:paraId="193A3682" w14:textId="77777777" w:rsidR="000434CA" w:rsidRPr="00FC6121" w:rsidRDefault="000434CA" w:rsidP="000434CA">
                  <w:pPr>
                    <w:pStyle w:val="BulletText1"/>
                  </w:pPr>
                  <w:r w:rsidRPr="00FC6121">
                    <w:t>evidence VA has received.</w:t>
                  </w:r>
                </w:p>
              </w:tc>
            </w:tr>
            <w:tr w:rsidR="000434CA" w:rsidRPr="00FC6121" w14:paraId="193A368A" w14:textId="77777777" w:rsidTr="0086433B">
              <w:tc>
                <w:tcPr>
                  <w:tcW w:w="1818" w:type="pct"/>
                  <w:shd w:val="clear" w:color="auto" w:fill="auto"/>
                </w:tcPr>
                <w:p w14:paraId="193A3684" w14:textId="77777777" w:rsidR="000434CA" w:rsidRPr="00FC6121" w:rsidRDefault="000434CA" w:rsidP="0086433B">
                  <w:pPr>
                    <w:pStyle w:val="EmbeddedText"/>
                  </w:pPr>
                  <w:r w:rsidRPr="00FC6121">
                    <w:t xml:space="preserve">the VSC will </w:t>
                  </w:r>
                  <w:r w:rsidRPr="00FC6121">
                    <w:rPr>
                      <w:b/>
                      <w:i/>
                    </w:rPr>
                    <w:t>not</w:t>
                  </w:r>
                  <w:r w:rsidRPr="00FC6121">
                    <w:t xml:space="preserve"> process the appeal in VBMS</w:t>
                  </w:r>
                </w:p>
              </w:tc>
              <w:tc>
                <w:tcPr>
                  <w:tcW w:w="3182" w:type="pct"/>
                  <w:shd w:val="clear" w:color="auto" w:fill="auto"/>
                </w:tcPr>
                <w:p w14:paraId="193A3685" w14:textId="77777777" w:rsidR="000434CA" w:rsidRPr="00FC6121" w:rsidRDefault="000434CA" w:rsidP="0086433B">
                  <w:pPr>
                    <w:pStyle w:val="EmbeddedText"/>
                  </w:pPr>
                  <w:r w:rsidRPr="00FC6121">
                    <w:t>updates MAP-D to reflect</w:t>
                  </w:r>
                </w:p>
                <w:p w14:paraId="193A3686" w14:textId="77777777" w:rsidR="000434CA" w:rsidRPr="00FC6121" w:rsidRDefault="000434CA" w:rsidP="0086433B">
                  <w:pPr>
                    <w:pStyle w:val="EmbeddedText"/>
                  </w:pPr>
                </w:p>
                <w:p w14:paraId="193A3687" w14:textId="77777777" w:rsidR="000434CA" w:rsidRPr="00FC6121" w:rsidRDefault="000434CA" w:rsidP="000434CA">
                  <w:pPr>
                    <w:pStyle w:val="BulletText1"/>
                  </w:pPr>
                  <w:r w:rsidRPr="00FC6121">
                    <w:t>current contentions</w:t>
                  </w:r>
                </w:p>
                <w:p w14:paraId="193A3688" w14:textId="77777777" w:rsidR="000434CA" w:rsidRPr="00FC6121" w:rsidRDefault="000434CA" w:rsidP="000434CA">
                  <w:pPr>
                    <w:pStyle w:val="BulletText1"/>
                  </w:pPr>
                  <w:r w:rsidRPr="00FC6121">
                    <w:t xml:space="preserve">special issues associated with the contentions, and </w:t>
                  </w:r>
                </w:p>
                <w:p w14:paraId="193A3689" w14:textId="77777777" w:rsidR="000434CA" w:rsidRPr="00FC6121" w:rsidRDefault="000434CA" w:rsidP="000434CA">
                  <w:pPr>
                    <w:pStyle w:val="BulletText1"/>
                  </w:pPr>
                  <w:r w:rsidRPr="00FC6121">
                    <w:t>evidence VA has received in connection with the claim.</w:t>
                  </w:r>
                </w:p>
              </w:tc>
            </w:tr>
          </w:tbl>
          <w:p w14:paraId="193A368B" w14:textId="77777777" w:rsidR="000434CA" w:rsidRPr="00FC6121" w:rsidRDefault="000434CA" w:rsidP="000434CA">
            <w:pPr>
              <w:pStyle w:val="TableText"/>
            </w:pPr>
          </w:p>
          <w:p w14:paraId="193A368C" w14:textId="77777777" w:rsidR="000434CA" w:rsidRPr="00FC6121" w:rsidRDefault="000434CA" w:rsidP="000434CA">
            <w:pPr>
              <w:pStyle w:val="TableText"/>
            </w:pPr>
            <w:r w:rsidRPr="00FC6121">
              <w:rPr>
                <w:b/>
                <w:i/>
              </w:rPr>
              <w:t>References</w:t>
            </w:r>
            <w:r w:rsidRPr="00FC6121">
              <w:t xml:space="preserve">:  For information about </w:t>
            </w:r>
          </w:p>
          <w:p w14:paraId="193A368D" w14:textId="77777777" w:rsidR="000434CA" w:rsidRPr="00FC6121" w:rsidRDefault="000434CA" w:rsidP="000434CA">
            <w:pPr>
              <w:pStyle w:val="BulletText1"/>
            </w:pPr>
            <w:r w:rsidRPr="00FC6121">
              <w:t xml:space="preserve">making updates to MAP-D, see the </w:t>
            </w:r>
            <w:hyperlink r:id="rId81" w:history="1">
              <w:r w:rsidRPr="00FC6121">
                <w:rPr>
                  <w:rStyle w:val="Hyperlink"/>
                  <w:i/>
                </w:rPr>
                <w:t>MAP-D User’s Guide</w:t>
              </w:r>
            </w:hyperlink>
          </w:p>
          <w:p w14:paraId="193A368E" w14:textId="77777777" w:rsidR="000434CA" w:rsidRPr="00FC6121" w:rsidRDefault="000434CA" w:rsidP="000434CA">
            <w:pPr>
              <w:pStyle w:val="BulletText1"/>
            </w:pPr>
            <w:r w:rsidRPr="00FC6121">
              <w:t xml:space="preserve">making updates to VBMS, see the </w:t>
            </w:r>
            <w:hyperlink r:id="rId82" w:history="1">
              <w:r w:rsidRPr="00FC6121">
                <w:rPr>
                  <w:rStyle w:val="Hyperlink"/>
                  <w:i/>
                </w:rPr>
                <w:t>VBMS User Guide</w:t>
              </w:r>
            </w:hyperlink>
            <w:r w:rsidRPr="00FC6121">
              <w:t>, or</w:t>
            </w:r>
          </w:p>
          <w:p w14:paraId="193A368F" w14:textId="77777777" w:rsidR="000434CA" w:rsidRPr="00FC6121" w:rsidRDefault="000434CA" w:rsidP="000434CA">
            <w:pPr>
              <w:pStyle w:val="BulletText1"/>
            </w:pPr>
            <w:r w:rsidRPr="00FC6121">
              <w:t xml:space="preserve">adding special issues in VBMS, see the </w:t>
            </w:r>
            <w:hyperlink r:id="rId83" w:history="1">
              <w:r w:rsidRPr="00FC6121">
                <w:rPr>
                  <w:rStyle w:val="Hyperlink"/>
                </w:rPr>
                <w:t>job aid</w:t>
              </w:r>
            </w:hyperlink>
            <w:r w:rsidRPr="00FC6121">
              <w:t xml:space="preserve"> titled </w:t>
            </w:r>
            <w:r w:rsidRPr="00FC6121">
              <w:rPr>
                <w:i/>
              </w:rPr>
              <w:t>Adding Special Issues in VBMS</w:t>
            </w:r>
            <w:r w:rsidRPr="00FC6121">
              <w:t>.</w:t>
            </w:r>
          </w:p>
        </w:tc>
      </w:tr>
      <w:tr w:rsidR="000434CA" w:rsidRPr="00FC6121" w14:paraId="193A3697" w14:textId="77777777" w:rsidTr="0086433B">
        <w:tc>
          <w:tcPr>
            <w:tcW w:w="590" w:type="pct"/>
            <w:tcBorders>
              <w:bottom w:val="single" w:sz="6" w:space="0" w:color="auto"/>
            </w:tcBorders>
            <w:shd w:val="clear" w:color="auto" w:fill="auto"/>
          </w:tcPr>
          <w:p w14:paraId="193A3691" w14:textId="77777777" w:rsidR="000434CA" w:rsidRPr="00FC6121" w:rsidRDefault="000434CA" w:rsidP="000434CA">
            <w:pPr>
              <w:pStyle w:val="TableText"/>
              <w:jc w:val="center"/>
            </w:pPr>
            <w:r w:rsidRPr="00FC6121">
              <w:t>8</w:t>
            </w:r>
          </w:p>
        </w:tc>
        <w:tc>
          <w:tcPr>
            <w:tcW w:w="4410" w:type="pct"/>
            <w:tcBorders>
              <w:bottom w:val="single" w:sz="6" w:space="0" w:color="auto"/>
            </w:tcBorders>
            <w:shd w:val="clear" w:color="auto" w:fill="auto"/>
          </w:tcPr>
          <w:p w14:paraId="193A3692" w14:textId="77777777" w:rsidR="000434CA" w:rsidRPr="00FC6121" w:rsidRDefault="000434CA" w:rsidP="000434CA">
            <w:pPr>
              <w:pStyle w:val="TableText"/>
            </w:pPr>
            <w:r w:rsidRPr="00FC6121">
              <w:t>The CA or VSR annotates the mail in the lower, right-hand corner of the top page to show</w:t>
            </w:r>
          </w:p>
          <w:p w14:paraId="193A3693" w14:textId="77777777" w:rsidR="000434CA" w:rsidRPr="00FC6121" w:rsidRDefault="000434CA" w:rsidP="000434CA">
            <w:pPr>
              <w:pStyle w:val="TableText"/>
            </w:pPr>
          </w:p>
          <w:p w14:paraId="193A3694" w14:textId="77777777" w:rsidR="000434CA" w:rsidRPr="00FC6121" w:rsidRDefault="000434CA" w:rsidP="000434CA">
            <w:pPr>
              <w:pStyle w:val="BulletText1"/>
            </w:pPr>
            <w:r w:rsidRPr="00FC6121">
              <w:t>the update(s) made to MAP-D or VBMS</w:t>
            </w:r>
          </w:p>
          <w:p w14:paraId="193A3695" w14:textId="77777777" w:rsidR="000434CA" w:rsidRPr="00FC6121" w:rsidRDefault="000434CA" w:rsidP="000434CA">
            <w:pPr>
              <w:pStyle w:val="BulletText1"/>
            </w:pPr>
            <w:r w:rsidRPr="00FC6121">
              <w:t>the initials of the employee that made the update(s), and</w:t>
            </w:r>
          </w:p>
          <w:p w14:paraId="193A3696" w14:textId="77777777" w:rsidR="000434CA" w:rsidRPr="00FC6121" w:rsidRDefault="000434CA" w:rsidP="000434CA">
            <w:pPr>
              <w:pStyle w:val="BulletText1"/>
            </w:pPr>
            <w:r w:rsidRPr="00FC6121">
              <w:t>the current date.</w:t>
            </w:r>
          </w:p>
        </w:tc>
      </w:tr>
      <w:tr w:rsidR="000434CA" w:rsidRPr="00FC6121" w14:paraId="193A369A" w14:textId="77777777" w:rsidTr="0086433B">
        <w:tc>
          <w:tcPr>
            <w:tcW w:w="590" w:type="pct"/>
            <w:tcBorders>
              <w:bottom w:val="single" w:sz="6" w:space="0" w:color="auto"/>
            </w:tcBorders>
            <w:shd w:val="clear" w:color="auto" w:fill="auto"/>
          </w:tcPr>
          <w:p w14:paraId="193A3698" w14:textId="77777777" w:rsidR="000434CA" w:rsidRPr="00FC6121" w:rsidRDefault="000434CA" w:rsidP="000434CA">
            <w:pPr>
              <w:pStyle w:val="TableText"/>
              <w:jc w:val="center"/>
            </w:pPr>
            <w:r w:rsidRPr="00FC6121">
              <w:t>9</w:t>
            </w:r>
          </w:p>
        </w:tc>
        <w:tc>
          <w:tcPr>
            <w:tcW w:w="4410" w:type="pct"/>
            <w:tcBorders>
              <w:bottom w:val="single" w:sz="6" w:space="0" w:color="auto"/>
            </w:tcBorders>
            <w:shd w:val="clear" w:color="auto" w:fill="auto"/>
          </w:tcPr>
          <w:p w14:paraId="193A3699" w14:textId="77777777" w:rsidR="000434CA" w:rsidRPr="00FC6121" w:rsidRDefault="000434CA" w:rsidP="000434CA">
            <w:pPr>
              <w:pStyle w:val="TableText"/>
            </w:pPr>
            <w:r w:rsidRPr="00FC6121">
              <w:t>If the VSC is processing or will process the mail in a paperless environment, the process continues with activities described in the next stage.  Otherwise, the process resumes with the activity described in Stage 11.</w:t>
            </w:r>
          </w:p>
        </w:tc>
      </w:tr>
    </w:tbl>
    <w:p w14:paraId="193A369B" w14:textId="77777777" w:rsidR="000434CA" w:rsidRPr="00FC6121" w:rsidRDefault="000434CA" w:rsidP="000434CA">
      <w:pPr>
        <w:pStyle w:val="ContinuedOnNextPa"/>
      </w:pPr>
      <w:r w:rsidRPr="00FC6121">
        <w:t>Continued on next page</w:t>
      </w:r>
    </w:p>
    <w:p w14:paraId="193A369C" w14:textId="77777777" w:rsidR="000434CA" w:rsidRPr="00FC6121" w:rsidRDefault="000434CA" w:rsidP="000434CA">
      <w:r w:rsidRPr="00FC6121">
        <w:br w:type="page"/>
      </w:r>
    </w:p>
    <w:p w14:paraId="193A369D"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9E"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A0" w14:textId="77777777" w:rsidTr="0086433B">
        <w:tc>
          <w:tcPr>
            <w:tcW w:w="5000" w:type="pct"/>
            <w:shd w:val="clear" w:color="auto" w:fill="auto"/>
          </w:tcPr>
          <w:p w14:paraId="193A369F"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A1"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A4" w14:textId="77777777" w:rsidTr="0086433B">
        <w:tc>
          <w:tcPr>
            <w:tcW w:w="590" w:type="pct"/>
            <w:shd w:val="clear" w:color="auto" w:fill="auto"/>
          </w:tcPr>
          <w:p w14:paraId="193A36A2" w14:textId="77777777" w:rsidR="000434CA" w:rsidRPr="00FC6121" w:rsidRDefault="000434CA" w:rsidP="000434CA">
            <w:pPr>
              <w:pStyle w:val="TableHeaderText"/>
            </w:pPr>
            <w:r w:rsidRPr="00FC6121">
              <w:t>Stage</w:t>
            </w:r>
          </w:p>
        </w:tc>
        <w:tc>
          <w:tcPr>
            <w:tcW w:w="4410" w:type="pct"/>
            <w:shd w:val="clear" w:color="auto" w:fill="auto"/>
          </w:tcPr>
          <w:p w14:paraId="193A36A3" w14:textId="77777777" w:rsidR="000434CA" w:rsidRPr="00FC6121" w:rsidRDefault="000434CA" w:rsidP="000434CA">
            <w:pPr>
              <w:pStyle w:val="TableHeaderText"/>
            </w:pPr>
            <w:r w:rsidRPr="00FC6121">
              <w:t>Description</w:t>
            </w:r>
          </w:p>
        </w:tc>
      </w:tr>
      <w:tr w:rsidR="000434CA" w:rsidRPr="00FC6121" w14:paraId="193A36A7" w14:textId="77777777" w:rsidTr="0086433B">
        <w:tc>
          <w:tcPr>
            <w:tcW w:w="590" w:type="pct"/>
            <w:shd w:val="clear" w:color="auto" w:fill="auto"/>
          </w:tcPr>
          <w:p w14:paraId="193A36A5" w14:textId="77777777" w:rsidR="000434CA" w:rsidRPr="00FC6121" w:rsidRDefault="000434CA" w:rsidP="000434CA">
            <w:pPr>
              <w:pStyle w:val="TableText"/>
              <w:jc w:val="center"/>
            </w:pPr>
            <w:r w:rsidRPr="00FC6121">
              <w:t>10</w:t>
            </w:r>
          </w:p>
        </w:tc>
        <w:tc>
          <w:tcPr>
            <w:tcW w:w="4410" w:type="pct"/>
            <w:shd w:val="clear" w:color="auto" w:fill="auto"/>
          </w:tcPr>
          <w:p w14:paraId="193A36A6" w14:textId="77777777" w:rsidR="000434CA" w:rsidRPr="00FC6121" w:rsidRDefault="000434CA" w:rsidP="000434CA">
            <w:pPr>
              <w:pStyle w:val="TableText"/>
            </w:pPr>
            <w:r w:rsidRPr="00FC6121">
              <w:t>The CA or VSR takes the actions described in the procedure outlined in M21-</w:t>
            </w:r>
            <w:hyperlink r:id="rId84" w:history="1">
              <w:r w:rsidRPr="00FC6121">
                <w:rPr>
                  <w:rStyle w:val="Hyperlink"/>
                </w:rPr>
                <w:t>MR, Part III, Subpart ii, 1.B.6.b</w:t>
              </w:r>
            </w:hyperlink>
            <w:r w:rsidRPr="00FC6121">
              <w:t xml:space="preserve">, </w:t>
            </w:r>
            <w:r w:rsidRPr="00FC6121">
              <w:rPr>
                <w:b/>
                <w:i/>
              </w:rPr>
              <w:t>starting with Step 12</w:t>
            </w:r>
            <w:r w:rsidRPr="00FC6121">
              <w:t>.  Afterward, the process resumes with the activity described in Stage 14.</w:t>
            </w:r>
          </w:p>
        </w:tc>
      </w:tr>
      <w:tr w:rsidR="000434CA" w:rsidRPr="00FC6121" w14:paraId="193A36AC" w14:textId="77777777" w:rsidTr="0086433B">
        <w:tc>
          <w:tcPr>
            <w:tcW w:w="590" w:type="pct"/>
            <w:shd w:val="clear" w:color="auto" w:fill="auto"/>
          </w:tcPr>
          <w:p w14:paraId="193A36A8" w14:textId="77777777" w:rsidR="000434CA" w:rsidRPr="00FC6121" w:rsidRDefault="000434CA" w:rsidP="000434CA">
            <w:pPr>
              <w:pStyle w:val="TableText"/>
              <w:jc w:val="center"/>
            </w:pPr>
            <w:r w:rsidRPr="00FC6121">
              <w:t>11</w:t>
            </w:r>
          </w:p>
        </w:tc>
        <w:tc>
          <w:tcPr>
            <w:tcW w:w="4410" w:type="pct"/>
            <w:shd w:val="clear" w:color="auto" w:fill="auto"/>
          </w:tcPr>
          <w:p w14:paraId="193A36A9" w14:textId="77777777" w:rsidR="000434CA" w:rsidRPr="00FC6121" w:rsidRDefault="000434CA" w:rsidP="000434CA">
            <w:pPr>
              <w:pStyle w:val="TableText"/>
            </w:pPr>
            <w:r w:rsidRPr="00FC6121">
              <w:t>If review of the claims folder is necessary in order to process the mail, the process continues with the activity described in the next stage.  Otherwise, the process resumes with the activity described in Stage 14.</w:t>
            </w:r>
          </w:p>
          <w:p w14:paraId="193A36AA" w14:textId="77777777" w:rsidR="000434CA" w:rsidRPr="00FC6121" w:rsidRDefault="000434CA" w:rsidP="000434CA">
            <w:pPr>
              <w:pStyle w:val="TableText"/>
            </w:pPr>
          </w:p>
          <w:p w14:paraId="193A36AB" w14:textId="77777777" w:rsidR="000434CA" w:rsidRPr="00FC6121" w:rsidRDefault="000434CA" w:rsidP="000434CA">
            <w:pPr>
              <w:pStyle w:val="TableText"/>
            </w:pPr>
            <w:r w:rsidRPr="00FC6121">
              <w:rPr>
                <w:b/>
                <w:i/>
              </w:rPr>
              <w:t>Notes</w:t>
            </w:r>
            <w:r w:rsidRPr="00FC6121">
              <w:t>:  VSCs may process some types of mail without reviewing the corresponding claims folder.  Examples of this include many of the claims VSCs receive for additional benefits for dependents.</w:t>
            </w:r>
          </w:p>
        </w:tc>
      </w:tr>
      <w:tr w:rsidR="000434CA" w:rsidRPr="00FC6121" w14:paraId="193A36AF" w14:textId="77777777" w:rsidTr="0086433B">
        <w:tc>
          <w:tcPr>
            <w:tcW w:w="590" w:type="pct"/>
            <w:shd w:val="clear" w:color="auto" w:fill="auto"/>
          </w:tcPr>
          <w:p w14:paraId="193A36AD" w14:textId="77777777" w:rsidR="000434CA" w:rsidRPr="00FC6121" w:rsidRDefault="000434CA" w:rsidP="000434CA">
            <w:pPr>
              <w:pStyle w:val="TableText"/>
              <w:jc w:val="center"/>
            </w:pPr>
            <w:r w:rsidRPr="00FC6121">
              <w:t>12</w:t>
            </w:r>
          </w:p>
        </w:tc>
        <w:tc>
          <w:tcPr>
            <w:tcW w:w="4410" w:type="pct"/>
            <w:shd w:val="clear" w:color="auto" w:fill="auto"/>
          </w:tcPr>
          <w:p w14:paraId="193A36AE" w14:textId="77777777" w:rsidR="000434CA" w:rsidRPr="00FC6121" w:rsidRDefault="000434CA" w:rsidP="000434CA">
            <w:pPr>
              <w:pStyle w:val="TableText"/>
            </w:pPr>
            <w:r w:rsidRPr="00FC6121">
              <w:t>The CA or VSR routes the mail to the file bank.</w:t>
            </w:r>
          </w:p>
        </w:tc>
      </w:tr>
      <w:tr w:rsidR="000434CA" w:rsidRPr="00FC6121" w14:paraId="193A36B8" w14:textId="77777777" w:rsidTr="0086433B">
        <w:tc>
          <w:tcPr>
            <w:tcW w:w="590" w:type="pct"/>
            <w:shd w:val="clear" w:color="auto" w:fill="auto"/>
          </w:tcPr>
          <w:p w14:paraId="193A36B0" w14:textId="77777777" w:rsidR="000434CA" w:rsidRPr="00FC6121" w:rsidRDefault="000434CA" w:rsidP="000434CA">
            <w:pPr>
              <w:pStyle w:val="TableText"/>
              <w:jc w:val="center"/>
            </w:pPr>
            <w:r w:rsidRPr="00FC6121">
              <w:t>13</w:t>
            </w:r>
          </w:p>
        </w:tc>
        <w:tc>
          <w:tcPr>
            <w:tcW w:w="4410" w:type="pct"/>
            <w:shd w:val="clear" w:color="auto" w:fill="auto"/>
          </w:tcPr>
          <w:p w14:paraId="193A36B1" w14:textId="77777777" w:rsidR="000434CA" w:rsidRPr="00FC6121" w:rsidRDefault="000434CA" w:rsidP="000434CA">
            <w:pPr>
              <w:pStyle w:val="TableText"/>
            </w:pPr>
            <w:r w:rsidRPr="00FC6121">
              <w:t>A File Clerk</w:t>
            </w:r>
          </w:p>
          <w:p w14:paraId="193A36B2" w14:textId="77777777" w:rsidR="000434CA" w:rsidRPr="00FC6121" w:rsidRDefault="000434CA" w:rsidP="000434CA">
            <w:pPr>
              <w:pStyle w:val="TableText"/>
            </w:pPr>
          </w:p>
          <w:p w14:paraId="193A36B3" w14:textId="77777777" w:rsidR="000434CA" w:rsidRPr="00FC6121" w:rsidRDefault="000434CA" w:rsidP="000434CA">
            <w:pPr>
              <w:pStyle w:val="BulletText1"/>
            </w:pPr>
            <w:r w:rsidRPr="00FC6121">
              <w:t>attaches the mail to the appropriate claims folder</w:t>
            </w:r>
          </w:p>
          <w:p w14:paraId="193A36B4" w14:textId="77777777" w:rsidR="000434CA" w:rsidRPr="00FC6121" w:rsidRDefault="000434CA" w:rsidP="000434CA">
            <w:pPr>
              <w:pStyle w:val="BulletText1"/>
            </w:pPr>
            <w:r w:rsidRPr="00FC6121">
              <w:t>delivers the claims folder to the Appeals Team, and</w:t>
            </w:r>
          </w:p>
          <w:p w14:paraId="193A36B5" w14:textId="77777777" w:rsidR="000434CA" w:rsidRPr="00FC6121" w:rsidRDefault="000434CA" w:rsidP="000434CA">
            <w:pPr>
              <w:pStyle w:val="BulletText1"/>
            </w:pPr>
            <w:r w:rsidRPr="00FC6121">
              <w:t>updates COVERS to reflect the new location of the claims folder.</w:t>
            </w:r>
          </w:p>
          <w:p w14:paraId="193A36B6" w14:textId="77777777" w:rsidR="000434CA" w:rsidRPr="00FC6121" w:rsidRDefault="000434CA" w:rsidP="000434CA">
            <w:pPr>
              <w:pStyle w:val="TableText"/>
            </w:pPr>
            <w:r w:rsidRPr="00FC6121">
              <w:t xml:space="preserve"> </w:t>
            </w:r>
          </w:p>
          <w:p w14:paraId="193A36B7" w14:textId="77777777" w:rsidR="000434CA" w:rsidRPr="00FC6121" w:rsidRDefault="000434CA" w:rsidP="000434CA">
            <w:pPr>
              <w:pStyle w:val="TableText"/>
            </w:pPr>
            <w:r w:rsidRPr="00FC6121">
              <w:rPr>
                <w:b/>
                <w:i/>
              </w:rPr>
              <w:t>Note</w:t>
            </w:r>
            <w:r w:rsidRPr="00FC6121">
              <w:t xml:space="preserve">:  If the claims folder has been charged out of the file bank by a division within the RO, the File Clerk follows the instructions in </w:t>
            </w:r>
            <w:hyperlink r:id="rId85" w:history="1">
              <w:r w:rsidRPr="00FC6121">
                <w:rPr>
                  <w:rStyle w:val="Hyperlink"/>
                </w:rPr>
                <w:t>M21-1MR, Part III, Subpart ii, 4.B.8</w:t>
              </w:r>
            </w:hyperlink>
            <w:r w:rsidRPr="00FC6121">
              <w:t xml:space="preserve"> and </w:t>
            </w:r>
            <w:hyperlink r:id="rId86" w:history="1">
              <w:r w:rsidRPr="00FC6121">
                <w:rPr>
                  <w:rStyle w:val="Hyperlink"/>
                </w:rPr>
                <w:t>9</w:t>
              </w:r>
            </w:hyperlink>
            <w:r w:rsidRPr="00FC6121">
              <w:t>.</w:t>
            </w:r>
          </w:p>
        </w:tc>
      </w:tr>
      <w:tr w:rsidR="000434CA" w:rsidRPr="00FC6121" w14:paraId="193A36BD" w14:textId="77777777" w:rsidTr="0086433B">
        <w:tc>
          <w:tcPr>
            <w:tcW w:w="590" w:type="pct"/>
            <w:shd w:val="clear" w:color="auto" w:fill="auto"/>
          </w:tcPr>
          <w:p w14:paraId="193A36B9" w14:textId="77777777" w:rsidR="000434CA" w:rsidRPr="00FC6121" w:rsidRDefault="000434CA" w:rsidP="000434CA">
            <w:pPr>
              <w:pStyle w:val="TableText"/>
              <w:jc w:val="center"/>
            </w:pPr>
            <w:r w:rsidRPr="00FC6121">
              <w:t>14</w:t>
            </w:r>
          </w:p>
        </w:tc>
        <w:tc>
          <w:tcPr>
            <w:tcW w:w="4410" w:type="pct"/>
            <w:shd w:val="clear" w:color="auto" w:fill="auto"/>
          </w:tcPr>
          <w:p w14:paraId="193A36BA" w14:textId="77777777" w:rsidR="000434CA" w:rsidRPr="00FC6121" w:rsidRDefault="000434CA" w:rsidP="000434CA">
            <w:pPr>
              <w:pStyle w:val="TableText"/>
            </w:pPr>
            <w:r w:rsidRPr="00FC6121">
              <w:t>A VSR on the Appeals Team reviews the mail to determine whether all of the evidence/documentation that is required to make a decision is of record.</w:t>
            </w:r>
          </w:p>
          <w:p w14:paraId="193A36BB" w14:textId="77777777" w:rsidR="000434CA" w:rsidRPr="00FC6121" w:rsidRDefault="000434CA" w:rsidP="000434CA">
            <w:pPr>
              <w:pStyle w:val="TableText"/>
            </w:pPr>
          </w:p>
          <w:p w14:paraId="193A36BC" w14:textId="77777777" w:rsidR="000434CA" w:rsidRPr="00FC6121" w:rsidRDefault="000434CA" w:rsidP="000434CA">
            <w:pPr>
              <w:pStyle w:val="TableText"/>
            </w:pPr>
            <w:r w:rsidRPr="00FC6121">
              <w:rPr>
                <w:b/>
                <w:i/>
              </w:rPr>
              <w:t>Important</w:t>
            </w:r>
            <w:r w:rsidRPr="00FC6121">
              <w:t>:  If the VSC is processing the appeal in a paperless environment, the VSR must wait to review the mail until it is converted into an electronic format (scanned) and uploaded into the appropriate eFolder.</w:t>
            </w:r>
          </w:p>
        </w:tc>
      </w:tr>
      <w:tr w:rsidR="000434CA" w:rsidRPr="00FC6121" w14:paraId="193A36C0" w14:textId="77777777" w:rsidTr="0086433B">
        <w:tc>
          <w:tcPr>
            <w:tcW w:w="590" w:type="pct"/>
            <w:shd w:val="clear" w:color="auto" w:fill="auto"/>
          </w:tcPr>
          <w:p w14:paraId="193A36BE" w14:textId="77777777" w:rsidR="000434CA" w:rsidRPr="00FC6121" w:rsidRDefault="000434CA" w:rsidP="000434CA">
            <w:pPr>
              <w:pStyle w:val="TableText"/>
              <w:jc w:val="center"/>
            </w:pPr>
            <w:r w:rsidRPr="00FC6121">
              <w:t>15</w:t>
            </w:r>
          </w:p>
        </w:tc>
        <w:tc>
          <w:tcPr>
            <w:tcW w:w="4410" w:type="pct"/>
            <w:shd w:val="clear" w:color="auto" w:fill="auto"/>
          </w:tcPr>
          <w:p w14:paraId="193A36BF" w14:textId="77777777" w:rsidR="000434CA" w:rsidRPr="00FC6121" w:rsidRDefault="000434CA" w:rsidP="000434CA">
            <w:pPr>
              <w:pStyle w:val="TableText"/>
            </w:pPr>
            <w:r w:rsidRPr="00FC6121">
              <w:t>If all of the evidence/documentation that is required to make a decision is of record, the process continues with the activity described in the next stage.  Otherwise, the process resumes with the activity described in Stage 20.</w:t>
            </w:r>
          </w:p>
        </w:tc>
      </w:tr>
      <w:tr w:rsidR="000434CA" w:rsidRPr="00FC6121" w14:paraId="193A36C3" w14:textId="77777777" w:rsidTr="0086433B">
        <w:tc>
          <w:tcPr>
            <w:tcW w:w="590" w:type="pct"/>
            <w:shd w:val="clear" w:color="auto" w:fill="auto"/>
          </w:tcPr>
          <w:p w14:paraId="193A36C1" w14:textId="77777777" w:rsidR="000434CA" w:rsidRPr="00FC6121" w:rsidRDefault="000434CA" w:rsidP="000434CA">
            <w:pPr>
              <w:pStyle w:val="TableText"/>
              <w:jc w:val="center"/>
            </w:pPr>
            <w:r w:rsidRPr="00FC6121">
              <w:t>16</w:t>
            </w:r>
          </w:p>
        </w:tc>
        <w:tc>
          <w:tcPr>
            <w:tcW w:w="4410" w:type="pct"/>
            <w:shd w:val="clear" w:color="auto" w:fill="auto"/>
          </w:tcPr>
          <w:p w14:paraId="193A36C2" w14:textId="77777777" w:rsidR="000434CA" w:rsidRPr="00FC6121" w:rsidRDefault="000434CA" w:rsidP="000434CA">
            <w:pPr>
              <w:pStyle w:val="TableText"/>
            </w:pPr>
            <w:r w:rsidRPr="00FC6121">
              <w:t>The VSR updates VBA electronic systems to reflect that the appeal is RFD.</w:t>
            </w:r>
          </w:p>
        </w:tc>
      </w:tr>
    </w:tbl>
    <w:p w14:paraId="193A36C4" w14:textId="77777777" w:rsidR="000434CA" w:rsidRPr="00FC6121" w:rsidRDefault="000434CA" w:rsidP="000434CA">
      <w:pPr>
        <w:pStyle w:val="ContinuedOnNextPa"/>
      </w:pPr>
      <w:r w:rsidRPr="00FC6121">
        <w:t>Continued on next page</w:t>
      </w:r>
    </w:p>
    <w:p w14:paraId="193A36C5" w14:textId="77777777" w:rsidR="000434CA" w:rsidRPr="00FC6121" w:rsidRDefault="000434CA" w:rsidP="000434CA">
      <w:r w:rsidRPr="00FC6121">
        <w:br w:type="page"/>
      </w:r>
    </w:p>
    <w:p w14:paraId="193A36C6"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C7"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C9" w14:textId="77777777" w:rsidTr="0086433B">
        <w:tc>
          <w:tcPr>
            <w:tcW w:w="5000" w:type="pct"/>
            <w:shd w:val="clear" w:color="auto" w:fill="auto"/>
          </w:tcPr>
          <w:p w14:paraId="193A36C8"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CA"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CD" w14:textId="77777777" w:rsidTr="0086433B">
        <w:tc>
          <w:tcPr>
            <w:tcW w:w="590" w:type="pct"/>
            <w:shd w:val="clear" w:color="auto" w:fill="auto"/>
          </w:tcPr>
          <w:p w14:paraId="193A36CB" w14:textId="77777777" w:rsidR="000434CA" w:rsidRPr="00FC6121" w:rsidRDefault="000434CA" w:rsidP="000434CA">
            <w:pPr>
              <w:pStyle w:val="TableHeaderText"/>
            </w:pPr>
            <w:r w:rsidRPr="00FC6121">
              <w:t>Stage</w:t>
            </w:r>
          </w:p>
        </w:tc>
        <w:tc>
          <w:tcPr>
            <w:tcW w:w="4410" w:type="pct"/>
            <w:shd w:val="clear" w:color="auto" w:fill="auto"/>
          </w:tcPr>
          <w:p w14:paraId="193A36CC" w14:textId="77777777" w:rsidR="000434CA" w:rsidRPr="00FC6121" w:rsidRDefault="000434CA" w:rsidP="000434CA">
            <w:pPr>
              <w:pStyle w:val="TableHeaderText"/>
            </w:pPr>
            <w:r w:rsidRPr="00FC6121">
              <w:t>Description</w:t>
            </w:r>
          </w:p>
        </w:tc>
      </w:tr>
      <w:tr w:rsidR="000434CA" w:rsidRPr="00FC6121" w14:paraId="193A36D0" w14:textId="77777777" w:rsidTr="0086433B">
        <w:tc>
          <w:tcPr>
            <w:tcW w:w="590" w:type="pct"/>
            <w:shd w:val="clear" w:color="auto" w:fill="auto"/>
          </w:tcPr>
          <w:p w14:paraId="193A36CE" w14:textId="77777777" w:rsidR="000434CA" w:rsidRPr="00FC6121" w:rsidRDefault="000434CA" w:rsidP="000434CA">
            <w:pPr>
              <w:pStyle w:val="TableText"/>
              <w:jc w:val="center"/>
            </w:pPr>
            <w:r w:rsidRPr="00FC6121">
              <w:t>17</w:t>
            </w:r>
          </w:p>
        </w:tc>
        <w:tc>
          <w:tcPr>
            <w:tcW w:w="4410" w:type="pct"/>
            <w:shd w:val="clear" w:color="auto" w:fill="auto"/>
          </w:tcPr>
          <w:p w14:paraId="193A36CF" w14:textId="77777777" w:rsidR="000434CA" w:rsidRPr="00FC6121" w:rsidRDefault="000434CA" w:rsidP="000434CA">
            <w:pPr>
              <w:pStyle w:val="TableText"/>
            </w:pPr>
            <w:r w:rsidRPr="00FC6121">
              <w:t>If the VSC is processing the appeal in a paperless environment, the process continues with the activity described in the next stage.  Otherwise, the process continues with the activity described in Stage 19.</w:t>
            </w:r>
          </w:p>
        </w:tc>
      </w:tr>
      <w:tr w:rsidR="000434CA" w:rsidRPr="00FC6121" w14:paraId="193A36D7" w14:textId="77777777" w:rsidTr="0086433B">
        <w:tc>
          <w:tcPr>
            <w:tcW w:w="590" w:type="pct"/>
            <w:shd w:val="clear" w:color="auto" w:fill="auto"/>
          </w:tcPr>
          <w:p w14:paraId="193A36D1" w14:textId="77777777" w:rsidR="000434CA" w:rsidRPr="00FC6121" w:rsidRDefault="000434CA" w:rsidP="000434CA">
            <w:pPr>
              <w:pStyle w:val="TableText"/>
              <w:jc w:val="center"/>
            </w:pPr>
            <w:r w:rsidRPr="00FC6121">
              <w:t>18</w:t>
            </w:r>
          </w:p>
        </w:tc>
        <w:tc>
          <w:tcPr>
            <w:tcW w:w="4410" w:type="pct"/>
            <w:shd w:val="clear" w:color="auto" w:fill="auto"/>
          </w:tcPr>
          <w:p w14:paraId="193A36D2" w14:textId="77777777" w:rsidR="000434CA" w:rsidRPr="00FC6121" w:rsidRDefault="000434CA" w:rsidP="000434CA">
            <w:pPr>
              <w:pStyle w:val="TableText"/>
            </w:pPr>
            <w:r w:rsidRPr="00FC6121">
              <w:t>The VSR assigns the corresponding work item to a DRO, and the process ends here.</w:t>
            </w:r>
          </w:p>
          <w:p w14:paraId="193A36D3" w14:textId="77777777" w:rsidR="000434CA" w:rsidRPr="00FC6121" w:rsidRDefault="000434CA" w:rsidP="000434CA">
            <w:pPr>
              <w:pStyle w:val="TableText"/>
            </w:pPr>
          </w:p>
          <w:p w14:paraId="193A36D4" w14:textId="77777777" w:rsidR="000434CA" w:rsidRPr="00FC6121" w:rsidRDefault="000434CA" w:rsidP="000434CA">
            <w:pPr>
              <w:pStyle w:val="TableText"/>
            </w:pPr>
            <w:r w:rsidRPr="00FC6121">
              <w:rPr>
                <w:b/>
                <w:i/>
              </w:rPr>
              <w:t>References</w:t>
            </w:r>
            <w:r w:rsidRPr="00FC6121">
              <w:t>:  For information about assigning work items in</w:t>
            </w:r>
          </w:p>
          <w:p w14:paraId="193A36D5" w14:textId="77777777" w:rsidR="000434CA" w:rsidRPr="00FC6121" w:rsidRDefault="000434CA" w:rsidP="000434CA">
            <w:pPr>
              <w:pStyle w:val="BulletText1"/>
            </w:pPr>
            <w:r w:rsidRPr="00FC6121">
              <w:t xml:space="preserve">VBMS, see the </w:t>
            </w:r>
            <w:hyperlink r:id="rId87" w:history="1">
              <w:r w:rsidRPr="00FC6121">
                <w:rPr>
                  <w:rStyle w:val="Hyperlink"/>
                  <w:i/>
                </w:rPr>
                <w:t>VBMS User Guide</w:t>
              </w:r>
            </w:hyperlink>
            <w:r w:rsidRPr="00FC6121">
              <w:t>, or</w:t>
            </w:r>
          </w:p>
          <w:p w14:paraId="193A36D6" w14:textId="77777777" w:rsidR="000434CA" w:rsidRPr="00FC6121" w:rsidRDefault="000434CA" w:rsidP="000434CA">
            <w:pPr>
              <w:pStyle w:val="BulletText1"/>
            </w:pPr>
            <w:r w:rsidRPr="00FC6121">
              <w:t xml:space="preserve">Virtual VA, see the </w:t>
            </w:r>
            <w:hyperlink r:id="rId88" w:history="1">
              <w:r w:rsidRPr="00FC6121">
                <w:rPr>
                  <w:rStyle w:val="Hyperlink"/>
                  <w:i/>
                </w:rPr>
                <w:t>Virtual VA User Guide</w:t>
              </w:r>
            </w:hyperlink>
            <w:r w:rsidRPr="00FC6121">
              <w:t>.</w:t>
            </w:r>
          </w:p>
        </w:tc>
      </w:tr>
      <w:tr w:rsidR="000434CA" w:rsidRPr="00FC6121" w14:paraId="193A36DE" w14:textId="77777777" w:rsidTr="0086433B">
        <w:tc>
          <w:tcPr>
            <w:tcW w:w="590" w:type="pct"/>
            <w:shd w:val="clear" w:color="auto" w:fill="auto"/>
          </w:tcPr>
          <w:p w14:paraId="193A36D8" w14:textId="77777777" w:rsidR="000434CA" w:rsidRPr="00FC6121" w:rsidRDefault="000434CA" w:rsidP="000434CA">
            <w:pPr>
              <w:pStyle w:val="TableText"/>
              <w:jc w:val="center"/>
            </w:pPr>
            <w:r w:rsidRPr="00FC6121">
              <w:t>19</w:t>
            </w:r>
          </w:p>
        </w:tc>
        <w:tc>
          <w:tcPr>
            <w:tcW w:w="4410" w:type="pct"/>
            <w:shd w:val="clear" w:color="auto" w:fill="auto"/>
          </w:tcPr>
          <w:p w14:paraId="193A36D9" w14:textId="77777777" w:rsidR="000434CA" w:rsidRPr="00FC6121" w:rsidRDefault="000434CA" w:rsidP="000434CA">
            <w:pPr>
              <w:pStyle w:val="TableText"/>
            </w:pPr>
            <w:r w:rsidRPr="00FC6121">
              <w:t xml:space="preserve">The VSR delivers the mail to a DRO, and the process ends here.  </w:t>
            </w:r>
          </w:p>
          <w:p w14:paraId="193A36DA" w14:textId="77777777" w:rsidR="000434CA" w:rsidRPr="00FC6121" w:rsidRDefault="000434CA" w:rsidP="000434CA">
            <w:pPr>
              <w:pStyle w:val="TableText"/>
            </w:pPr>
          </w:p>
          <w:p w14:paraId="193A36DB" w14:textId="77777777" w:rsidR="000434CA" w:rsidRPr="00FC6121" w:rsidRDefault="000434CA" w:rsidP="000434CA">
            <w:pPr>
              <w:pStyle w:val="TableText"/>
            </w:pPr>
            <w:r w:rsidRPr="00FC6121">
              <w:rPr>
                <w:b/>
                <w:i/>
              </w:rPr>
              <w:t>Note</w:t>
            </w:r>
            <w:r w:rsidRPr="00FC6121">
              <w:t xml:space="preserve">:  If the mail is attached to a claims folder, the VSR must </w:t>
            </w:r>
          </w:p>
          <w:p w14:paraId="193A36DC" w14:textId="77777777" w:rsidR="000434CA" w:rsidRPr="00FC6121" w:rsidRDefault="000434CA" w:rsidP="000434CA">
            <w:pPr>
              <w:pStyle w:val="BulletText1"/>
            </w:pPr>
            <w:r w:rsidRPr="00FC6121">
              <w:t>file down the mail in the claims folder before delivering it to the DRO, and</w:t>
            </w:r>
          </w:p>
          <w:p w14:paraId="193A36DD" w14:textId="77777777" w:rsidR="000434CA" w:rsidRPr="00FC6121" w:rsidRDefault="000434CA" w:rsidP="000434CA">
            <w:pPr>
              <w:pStyle w:val="BulletText1"/>
            </w:pPr>
            <w:r w:rsidRPr="00FC6121">
              <w:t>update COVERS to reflect the new location of the folder.</w:t>
            </w:r>
          </w:p>
        </w:tc>
      </w:tr>
      <w:tr w:rsidR="000434CA" w:rsidRPr="00FC6121" w14:paraId="193A36E1" w14:textId="77777777" w:rsidTr="0086433B">
        <w:tc>
          <w:tcPr>
            <w:tcW w:w="590" w:type="pct"/>
            <w:shd w:val="clear" w:color="auto" w:fill="auto"/>
          </w:tcPr>
          <w:p w14:paraId="193A36DF" w14:textId="77777777" w:rsidR="000434CA" w:rsidRPr="00FC6121" w:rsidRDefault="000434CA" w:rsidP="000434CA">
            <w:pPr>
              <w:pStyle w:val="TableText"/>
              <w:jc w:val="center"/>
            </w:pPr>
            <w:r w:rsidRPr="00FC6121">
              <w:t>20</w:t>
            </w:r>
          </w:p>
        </w:tc>
        <w:tc>
          <w:tcPr>
            <w:tcW w:w="4410" w:type="pct"/>
            <w:shd w:val="clear" w:color="auto" w:fill="auto"/>
          </w:tcPr>
          <w:p w14:paraId="193A36E0" w14:textId="77777777" w:rsidR="000434CA" w:rsidRPr="00FC6121" w:rsidRDefault="000434CA" w:rsidP="000434CA">
            <w:pPr>
              <w:pStyle w:val="TableText"/>
            </w:pPr>
            <w:r w:rsidRPr="00FC6121">
              <w:t xml:space="preserve">The VSR determines whether additional development is necessary in order to make the appeal ready for a decision. </w:t>
            </w:r>
          </w:p>
        </w:tc>
      </w:tr>
      <w:tr w:rsidR="000434CA" w:rsidRPr="00FC6121" w14:paraId="193A36F1" w14:textId="77777777" w:rsidTr="0086433B">
        <w:tc>
          <w:tcPr>
            <w:tcW w:w="590" w:type="pct"/>
            <w:shd w:val="clear" w:color="auto" w:fill="auto"/>
          </w:tcPr>
          <w:p w14:paraId="193A36E2" w14:textId="77777777" w:rsidR="000434CA" w:rsidRPr="00FC6121" w:rsidRDefault="000434CA" w:rsidP="000434CA">
            <w:pPr>
              <w:pStyle w:val="TableText"/>
              <w:jc w:val="center"/>
            </w:pPr>
            <w:r w:rsidRPr="00FC6121">
              <w:t>21</w:t>
            </w:r>
          </w:p>
        </w:tc>
        <w:tc>
          <w:tcPr>
            <w:tcW w:w="4410" w:type="pct"/>
            <w:shd w:val="clear" w:color="auto" w:fill="auto"/>
          </w:tcPr>
          <w:p w14:paraId="193A36E3" w14:textId="77777777" w:rsidR="000434CA" w:rsidRPr="00FC6121" w:rsidRDefault="000434CA" w:rsidP="000434CA">
            <w:pPr>
              <w:pStyle w:val="BulletText1"/>
            </w:pPr>
            <w:r w:rsidRPr="00FC6121">
              <w:t xml:space="preserve">If additional development is </w:t>
            </w:r>
            <w:r w:rsidRPr="00FC6121">
              <w:rPr>
                <w:b/>
                <w:i/>
              </w:rPr>
              <w:t>not</w:t>
            </w:r>
            <w:r w:rsidRPr="00FC6121">
              <w:t xml:space="preserve"> necessary, the process continues with the activity described in the next stage.</w:t>
            </w:r>
          </w:p>
          <w:p w14:paraId="193A36E4" w14:textId="77777777" w:rsidR="000434CA" w:rsidRPr="00FC6121" w:rsidRDefault="000434CA" w:rsidP="000434CA">
            <w:pPr>
              <w:pStyle w:val="BulletText1"/>
            </w:pPr>
            <w:r w:rsidRPr="00FC6121">
              <w:t>If additional development is necessary,</w:t>
            </w:r>
          </w:p>
          <w:p w14:paraId="193A36E5" w14:textId="77777777" w:rsidR="000434CA" w:rsidRPr="00FC6121" w:rsidRDefault="000434CA" w:rsidP="000434CA">
            <w:pPr>
              <w:pStyle w:val="BulletText2"/>
            </w:pPr>
            <w:r w:rsidRPr="00FC6121">
              <w:t>the VSR completes the development action(s), and</w:t>
            </w:r>
          </w:p>
          <w:p w14:paraId="193A36E6" w14:textId="77777777" w:rsidR="000434CA" w:rsidRPr="00FC6121" w:rsidRDefault="000434CA" w:rsidP="000434CA">
            <w:pPr>
              <w:pStyle w:val="BulletText2"/>
            </w:pPr>
            <w:r w:rsidRPr="00FC6121">
              <w:t>the process continues with the activity described in the next stage.</w:t>
            </w:r>
          </w:p>
          <w:p w14:paraId="193A36E7" w14:textId="77777777" w:rsidR="000434CA" w:rsidRPr="00FC6121" w:rsidRDefault="000434CA" w:rsidP="000434CA">
            <w:pPr>
              <w:pStyle w:val="TableText"/>
            </w:pPr>
          </w:p>
          <w:p w14:paraId="193A36E8" w14:textId="77777777" w:rsidR="000434CA" w:rsidRPr="00FC6121" w:rsidRDefault="000434CA" w:rsidP="000434CA">
            <w:pPr>
              <w:pStyle w:val="TableText"/>
            </w:pPr>
            <w:r w:rsidRPr="00FC6121">
              <w:rPr>
                <w:b/>
                <w:i/>
              </w:rPr>
              <w:t>Important</w:t>
            </w:r>
            <w:r w:rsidRPr="00FC6121">
              <w:t>:  If the VSC is processing the appeal in a paperless environment, the process ends here.</w:t>
            </w:r>
          </w:p>
          <w:p w14:paraId="193A36E9" w14:textId="77777777" w:rsidR="000434CA" w:rsidRPr="00FC6121" w:rsidRDefault="000434CA" w:rsidP="000434CA">
            <w:pPr>
              <w:pStyle w:val="TableText"/>
            </w:pPr>
          </w:p>
          <w:p w14:paraId="193A36EA" w14:textId="77777777" w:rsidR="000434CA" w:rsidRPr="00FC6121" w:rsidRDefault="000434CA" w:rsidP="000434CA">
            <w:pPr>
              <w:pStyle w:val="TableText"/>
            </w:pPr>
            <w:r w:rsidRPr="00FC6121">
              <w:rPr>
                <w:b/>
                <w:i/>
              </w:rPr>
              <w:t>References</w:t>
            </w:r>
            <w:r w:rsidRPr="00FC6121">
              <w:t>:  For information about</w:t>
            </w:r>
          </w:p>
          <w:p w14:paraId="193A36EB" w14:textId="77777777" w:rsidR="000434CA" w:rsidRPr="00FC6121" w:rsidRDefault="000434CA" w:rsidP="000434CA">
            <w:pPr>
              <w:pStyle w:val="BulletText1"/>
            </w:pPr>
            <w:r w:rsidRPr="00FC6121">
              <w:t>claim development, see</w:t>
            </w:r>
          </w:p>
          <w:p w14:paraId="193A36EC" w14:textId="77777777" w:rsidR="000434CA" w:rsidRPr="00FC6121" w:rsidRDefault="00FC6121" w:rsidP="000434CA">
            <w:pPr>
              <w:pStyle w:val="BulletText2"/>
            </w:pPr>
            <w:hyperlink r:id="rId89" w:history="1">
              <w:r w:rsidR="000434CA" w:rsidRPr="00FC6121">
                <w:rPr>
                  <w:rStyle w:val="Hyperlink"/>
                </w:rPr>
                <w:t>M21-1MR, Part III, Subpart iii</w:t>
              </w:r>
            </w:hyperlink>
            <w:r w:rsidR="000434CA" w:rsidRPr="00FC6121">
              <w:t>, and</w:t>
            </w:r>
          </w:p>
          <w:p w14:paraId="193A36ED" w14:textId="77777777" w:rsidR="000434CA" w:rsidRPr="00FC6121" w:rsidRDefault="00FC6121" w:rsidP="000434CA">
            <w:pPr>
              <w:pStyle w:val="BulletText2"/>
            </w:pPr>
            <w:hyperlink r:id="rId90" w:history="1">
              <w:r w:rsidR="000434CA" w:rsidRPr="00FC6121">
                <w:rPr>
                  <w:rStyle w:val="Hyperlink"/>
                </w:rPr>
                <w:t>M21-1MR, Part IV, Subpart ii, Chapter 1</w:t>
              </w:r>
            </w:hyperlink>
            <w:r w:rsidR="000434CA" w:rsidRPr="00FC6121">
              <w:rPr>
                <w:rStyle w:val="Hyperlink"/>
                <w:color w:val="auto"/>
              </w:rPr>
              <w:t>, or</w:t>
            </w:r>
          </w:p>
          <w:p w14:paraId="193A36EE" w14:textId="77777777" w:rsidR="000434CA" w:rsidRPr="00FC6121" w:rsidRDefault="000434CA" w:rsidP="000434CA">
            <w:pPr>
              <w:pStyle w:val="BulletText1"/>
            </w:pPr>
            <w:r w:rsidRPr="00FC6121">
              <w:t xml:space="preserve">claim development in VBMS, see the </w:t>
            </w:r>
            <w:hyperlink r:id="rId91" w:history="1">
              <w:r w:rsidRPr="00FC6121">
                <w:rPr>
                  <w:rStyle w:val="Hyperlink"/>
                </w:rPr>
                <w:t>job instruction sheets</w:t>
              </w:r>
            </w:hyperlink>
            <w:r w:rsidRPr="00FC6121">
              <w:t xml:space="preserve"> titled</w:t>
            </w:r>
          </w:p>
          <w:p w14:paraId="193A36EF" w14:textId="77777777" w:rsidR="000434CA" w:rsidRPr="00FC6121" w:rsidRDefault="000434CA" w:rsidP="000434CA">
            <w:pPr>
              <w:pStyle w:val="BulletText2"/>
            </w:pPr>
            <w:r w:rsidRPr="00FC6121">
              <w:rPr>
                <w:i/>
              </w:rPr>
              <w:t>Initial Claim Development</w:t>
            </w:r>
            <w:r w:rsidRPr="00FC6121">
              <w:t>, and</w:t>
            </w:r>
          </w:p>
          <w:p w14:paraId="193A36F0" w14:textId="77777777" w:rsidR="000434CA" w:rsidRPr="00FC6121" w:rsidRDefault="000434CA" w:rsidP="000434CA">
            <w:pPr>
              <w:pStyle w:val="BulletText2"/>
            </w:pPr>
            <w:r w:rsidRPr="00FC6121">
              <w:rPr>
                <w:i/>
              </w:rPr>
              <w:t>Supplemental Claim Development</w:t>
            </w:r>
            <w:r w:rsidRPr="00FC6121">
              <w:t>.</w:t>
            </w:r>
          </w:p>
        </w:tc>
      </w:tr>
    </w:tbl>
    <w:p w14:paraId="193A36F2" w14:textId="77777777" w:rsidR="000434CA" w:rsidRPr="00FC6121" w:rsidRDefault="000434CA" w:rsidP="000434CA">
      <w:pPr>
        <w:pStyle w:val="ContinuedOnNextPa"/>
      </w:pPr>
      <w:r w:rsidRPr="00FC6121">
        <w:t>Continued on next page</w:t>
      </w:r>
    </w:p>
    <w:p w14:paraId="193A36F3" w14:textId="77777777" w:rsidR="000434CA" w:rsidRPr="00FC6121" w:rsidRDefault="000434CA" w:rsidP="000434CA">
      <w:r w:rsidRPr="00FC6121">
        <w:br w:type="page"/>
      </w:r>
    </w:p>
    <w:p w14:paraId="193A36F4"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6F5" w14:textId="77777777" w:rsidR="000434CA" w:rsidRPr="00FC6121" w:rsidRDefault="000434CA" w:rsidP="000434CA">
      <w:pPr>
        <w:pStyle w:val="BlockLine"/>
      </w:pPr>
      <w:r w:rsidRPr="00FC6121">
        <w:t xml:space="preserve"> </w:t>
      </w:r>
    </w:p>
    <w:tbl>
      <w:tblPr>
        <w:tblW w:w="9360" w:type="dxa"/>
        <w:tblLayout w:type="fixed"/>
        <w:tblLook w:val="0000" w:firstRow="0" w:lastRow="0" w:firstColumn="0" w:lastColumn="0" w:noHBand="0" w:noVBand="0"/>
      </w:tblPr>
      <w:tblGrid>
        <w:gridCol w:w="9360"/>
      </w:tblGrid>
      <w:tr w:rsidR="000434CA" w:rsidRPr="00FC6121" w14:paraId="193A36F7" w14:textId="77777777" w:rsidTr="0086433B">
        <w:tc>
          <w:tcPr>
            <w:tcW w:w="5000" w:type="pct"/>
            <w:shd w:val="clear" w:color="auto" w:fill="auto"/>
          </w:tcPr>
          <w:p w14:paraId="193A36F6" w14:textId="77777777" w:rsidR="000434CA" w:rsidRPr="00FC6121" w:rsidRDefault="005A0FFF" w:rsidP="0086433B">
            <w:pPr>
              <w:pStyle w:val="ContinuedTableLabe"/>
            </w:pPr>
            <w:fldSimple w:instr=" STYLEREF &quot;Block Label&quot; ">
              <w:r w:rsidR="000434CA" w:rsidRPr="00FC6121">
                <w:rPr>
                  <w:noProof/>
                </w:rPr>
                <w:t>c.  Processing Appeal-Related Mail</w:t>
              </w:r>
            </w:fldSimple>
            <w:r w:rsidR="000434CA" w:rsidRPr="00FC6121">
              <w:t xml:space="preserve"> </w:t>
            </w:r>
            <w:r w:rsidR="000434CA" w:rsidRPr="00FC6121">
              <w:rPr>
                <w:b w:val="0"/>
              </w:rPr>
              <w:t>(continued)</w:t>
            </w:r>
          </w:p>
        </w:tc>
      </w:tr>
    </w:tbl>
    <w:p w14:paraId="193A36F8" w14:textId="77777777" w:rsidR="000434CA" w:rsidRPr="00FC6121" w:rsidRDefault="000434CA" w:rsidP="000434CA"/>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6"/>
        <w:gridCol w:w="6700"/>
      </w:tblGrid>
      <w:tr w:rsidR="000434CA" w:rsidRPr="00FC6121" w14:paraId="193A36FB" w14:textId="77777777" w:rsidTr="0086433B">
        <w:tc>
          <w:tcPr>
            <w:tcW w:w="590" w:type="pct"/>
            <w:shd w:val="clear" w:color="auto" w:fill="auto"/>
          </w:tcPr>
          <w:p w14:paraId="193A36F9" w14:textId="77777777" w:rsidR="000434CA" w:rsidRPr="00FC6121" w:rsidRDefault="000434CA" w:rsidP="000434CA">
            <w:pPr>
              <w:pStyle w:val="TableHeaderText"/>
            </w:pPr>
            <w:r w:rsidRPr="00FC6121">
              <w:t>Stage</w:t>
            </w:r>
          </w:p>
        </w:tc>
        <w:tc>
          <w:tcPr>
            <w:tcW w:w="4410" w:type="pct"/>
            <w:shd w:val="clear" w:color="auto" w:fill="auto"/>
          </w:tcPr>
          <w:p w14:paraId="193A36FA" w14:textId="77777777" w:rsidR="000434CA" w:rsidRPr="00FC6121" w:rsidRDefault="000434CA" w:rsidP="000434CA">
            <w:pPr>
              <w:pStyle w:val="TableHeaderText"/>
            </w:pPr>
            <w:r w:rsidRPr="00FC6121">
              <w:t>Description</w:t>
            </w:r>
          </w:p>
        </w:tc>
      </w:tr>
      <w:tr w:rsidR="000434CA" w:rsidRPr="00FC6121" w14:paraId="193A3700" w14:textId="77777777" w:rsidTr="0086433B">
        <w:tc>
          <w:tcPr>
            <w:tcW w:w="590" w:type="pct"/>
            <w:shd w:val="clear" w:color="auto" w:fill="auto"/>
          </w:tcPr>
          <w:p w14:paraId="193A36FC" w14:textId="77777777" w:rsidR="000434CA" w:rsidRPr="00FC6121" w:rsidRDefault="000434CA" w:rsidP="000434CA">
            <w:pPr>
              <w:pStyle w:val="TableText"/>
              <w:jc w:val="center"/>
            </w:pPr>
            <w:r w:rsidRPr="00FC6121">
              <w:t>22</w:t>
            </w:r>
          </w:p>
        </w:tc>
        <w:tc>
          <w:tcPr>
            <w:tcW w:w="4410" w:type="pct"/>
            <w:shd w:val="clear" w:color="auto" w:fill="auto"/>
          </w:tcPr>
          <w:p w14:paraId="193A36FD" w14:textId="77777777" w:rsidR="000434CA" w:rsidRPr="00FC6121" w:rsidRDefault="000434CA" w:rsidP="000434CA">
            <w:pPr>
              <w:pStyle w:val="TableText"/>
            </w:pPr>
            <w:r w:rsidRPr="00FC6121">
              <w:t>The VSR makes any necessary updates to VBA electronic systems.</w:t>
            </w:r>
          </w:p>
          <w:p w14:paraId="193A36FE" w14:textId="77777777" w:rsidR="000434CA" w:rsidRPr="00FC6121" w:rsidRDefault="000434CA" w:rsidP="000434CA">
            <w:pPr>
              <w:pStyle w:val="TableText"/>
            </w:pPr>
          </w:p>
          <w:p w14:paraId="193A36FF" w14:textId="77777777" w:rsidR="000434CA" w:rsidRPr="00FC6121" w:rsidRDefault="000434CA" w:rsidP="000434CA">
            <w:pPr>
              <w:pStyle w:val="TableText"/>
            </w:pPr>
            <w:r w:rsidRPr="00FC6121">
              <w:t>If the VSC is processing the appeal in a paperless environment, the process ends here.  Otherwise, the process continues with the activity described in the next stage.</w:t>
            </w:r>
          </w:p>
        </w:tc>
      </w:tr>
      <w:tr w:rsidR="000434CA" w:rsidRPr="00FC6121" w14:paraId="193A3706" w14:textId="77777777" w:rsidTr="0086433B">
        <w:tc>
          <w:tcPr>
            <w:tcW w:w="590" w:type="pct"/>
            <w:shd w:val="clear" w:color="auto" w:fill="auto"/>
          </w:tcPr>
          <w:p w14:paraId="193A3701" w14:textId="77777777" w:rsidR="000434CA" w:rsidRPr="00FC6121" w:rsidRDefault="000434CA" w:rsidP="000434CA">
            <w:pPr>
              <w:pStyle w:val="TableText"/>
              <w:jc w:val="center"/>
            </w:pPr>
            <w:r w:rsidRPr="00FC6121">
              <w:t>23</w:t>
            </w:r>
          </w:p>
        </w:tc>
        <w:tc>
          <w:tcPr>
            <w:tcW w:w="4410" w:type="pct"/>
            <w:shd w:val="clear" w:color="auto" w:fill="auto"/>
          </w:tcPr>
          <w:p w14:paraId="193A3702" w14:textId="77777777" w:rsidR="000434CA" w:rsidRPr="00FC6121" w:rsidRDefault="000434CA" w:rsidP="000434CA">
            <w:pPr>
              <w:pStyle w:val="TableText"/>
            </w:pPr>
            <w:r w:rsidRPr="00FC6121">
              <w:t xml:space="preserve">If the mail is attached to a claims folder, the process continues with the activities described in the next stage.  Otherwise, </w:t>
            </w:r>
          </w:p>
          <w:p w14:paraId="193A3703" w14:textId="77777777" w:rsidR="000434CA" w:rsidRPr="00FC6121" w:rsidRDefault="000434CA" w:rsidP="000434CA">
            <w:pPr>
              <w:pStyle w:val="TableText"/>
            </w:pPr>
          </w:p>
          <w:p w14:paraId="193A3704" w14:textId="77777777" w:rsidR="000434CA" w:rsidRPr="00FC6121" w:rsidRDefault="000434CA" w:rsidP="000434CA">
            <w:pPr>
              <w:pStyle w:val="BulletText1"/>
            </w:pPr>
            <w:r w:rsidRPr="00FC6121">
              <w:t>the VSR sends the mail to the file room to be drop-filed in the corresponding claims folder, and</w:t>
            </w:r>
          </w:p>
          <w:p w14:paraId="193A3705" w14:textId="77777777" w:rsidR="000434CA" w:rsidRPr="00FC6121" w:rsidRDefault="000434CA" w:rsidP="000434CA">
            <w:pPr>
              <w:pStyle w:val="BulletText1"/>
            </w:pPr>
            <w:r w:rsidRPr="00FC6121">
              <w:t>the process ends here.</w:t>
            </w:r>
          </w:p>
        </w:tc>
      </w:tr>
      <w:tr w:rsidR="000434CA" w:rsidRPr="00FC6121" w14:paraId="193A370D" w14:textId="77777777" w:rsidTr="0086433B">
        <w:tc>
          <w:tcPr>
            <w:tcW w:w="590" w:type="pct"/>
            <w:shd w:val="clear" w:color="auto" w:fill="auto"/>
          </w:tcPr>
          <w:p w14:paraId="193A3707" w14:textId="77777777" w:rsidR="000434CA" w:rsidRPr="00FC6121" w:rsidRDefault="000434CA" w:rsidP="000434CA">
            <w:pPr>
              <w:pStyle w:val="TableText"/>
              <w:jc w:val="center"/>
            </w:pPr>
            <w:r w:rsidRPr="00FC6121">
              <w:t>24</w:t>
            </w:r>
          </w:p>
        </w:tc>
        <w:tc>
          <w:tcPr>
            <w:tcW w:w="4410" w:type="pct"/>
            <w:shd w:val="clear" w:color="auto" w:fill="auto"/>
          </w:tcPr>
          <w:p w14:paraId="193A3708" w14:textId="77777777" w:rsidR="000434CA" w:rsidRPr="00FC6121" w:rsidRDefault="000434CA" w:rsidP="000434CA">
            <w:pPr>
              <w:pStyle w:val="TableText"/>
            </w:pPr>
            <w:r w:rsidRPr="00FC6121">
              <w:t>The VSR</w:t>
            </w:r>
          </w:p>
          <w:p w14:paraId="193A3709" w14:textId="77777777" w:rsidR="000434CA" w:rsidRPr="00FC6121" w:rsidRDefault="000434CA" w:rsidP="000434CA">
            <w:pPr>
              <w:pStyle w:val="TableText"/>
            </w:pPr>
          </w:p>
          <w:p w14:paraId="193A370A" w14:textId="77777777" w:rsidR="000434CA" w:rsidRPr="00FC6121" w:rsidRDefault="000434CA" w:rsidP="000434CA">
            <w:pPr>
              <w:pStyle w:val="BulletText1"/>
            </w:pPr>
            <w:r w:rsidRPr="00FC6121">
              <w:t>files down the mail in the claims folder</w:t>
            </w:r>
          </w:p>
          <w:p w14:paraId="193A370B" w14:textId="77777777" w:rsidR="000434CA" w:rsidRPr="00FC6121" w:rsidRDefault="000434CA" w:rsidP="000434CA">
            <w:pPr>
              <w:pStyle w:val="BulletText1"/>
            </w:pPr>
            <w:r w:rsidRPr="00FC6121">
              <w:t>returns the claims folder to the file room, and</w:t>
            </w:r>
          </w:p>
          <w:p w14:paraId="193A370C" w14:textId="77777777" w:rsidR="000434CA" w:rsidRPr="00FC6121" w:rsidRDefault="000434CA" w:rsidP="000434CA">
            <w:pPr>
              <w:pStyle w:val="BulletText1"/>
            </w:pPr>
            <w:r w:rsidRPr="00FC6121">
              <w:t>updates COVERs to reflect the new location of the claims folder.</w:t>
            </w:r>
          </w:p>
        </w:tc>
      </w:tr>
    </w:tbl>
    <w:p w14:paraId="193A370E" w14:textId="77777777" w:rsidR="000434CA" w:rsidRPr="00FC6121" w:rsidRDefault="000434CA" w:rsidP="000434CA">
      <w:pPr>
        <w:pStyle w:val="ContinuedOnNextPa"/>
      </w:pPr>
      <w:r w:rsidRPr="00FC6121">
        <w:t>Continued on next page</w:t>
      </w:r>
    </w:p>
    <w:p w14:paraId="193A370F" w14:textId="77777777" w:rsidR="000434CA" w:rsidRPr="00FC6121" w:rsidRDefault="000434CA" w:rsidP="000434CA">
      <w:r w:rsidRPr="00FC6121">
        <w:br w:type="page"/>
      </w:r>
    </w:p>
    <w:p w14:paraId="193A3710" w14:textId="77777777" w:rsidR="000434CA" w:rsidRPr="00FC6121" w:rsidRDefault="005A0FFF" w:rsidP="000434CA">
      <w:pPr>
        <w:pStyle w:val="MapTitleContinued"/>
        <w:rPr>
          <w:b w:val="0"/>
          <w:sz w:val="24"/>
        </w:rPr>
      </w:pPr>
      <w:fldSimple w:instr=" STYLEREF &quot;Map Title&quot; ">
        <w:r w:rsidR="000434CA" w:rsidRPr="00FC6121">
          <w:rPr>
            <w:noProof/>
          </w:rPr>
          <w:t>5.  Appeals Team</w:t>
        </w:r>
      </w:fldSimple>
      <w:r w:rsidR="000434CA" w:rsidRPr="00FC6121">
        <w:t xml:space="preserve">, </w:t>
      </w:r>
      <w:r w:rsidR="000434CA" w:rsidRPr="00FC6121">
        <w:rPr>
          <w:b w:val="0"/>
          <w:sz w:val="24"/>
        </w:rPr>
        <w:t>Continued</w:t>
      </w:r>
    </w:p>
    <w:p w14:paraId="193A3711"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25" w14:textId="77777777" w:rsidTr="0086433B">
        <w:tc>
          <w:tcPr>
            <w:tcW w:w="1728" w:type="dxa"/>
            <w:shd w:val="clear" w:color="auto" w:fill="auto"/>
          </w:tcPr>
          <w:p w14:paraId="193A3712" w14:textId="77777777" w:rsidR="000434CA" w:rsidRPr="00FC6121" w:rsidRDefault="000434CA" w:rsidP="0086433B">
            <w:pPr>
              <w:pStyle w:val="Heading5"/>
            </w:pPr>
            <w:r w:rsidRPr="00FC6121">
              <w:t>d.  Additional Duties of VSRs on an Appeals Team</w:t>
            </w:r>
          </w:p>
        </w:tc>
        <w:tc>
          <w:tcPr>
            <w:tcW w:w="7740" w:type="dxa"/>
            <w:shd w:val="clear" w:color="auto" w:fill="auto"/>
          </w:tcPr>
          <w:p w14:paraId="193A3713" w14:textId="77777777" w:rsidR="000434CA" w:rsidRPr="00FC6121" w:rsidRDefault="000434CA" w:rsidP="000434CA">
            <w:pPr>
              <w:pStyle w:val="BlockText"/>
            </w:pPr>
            <w:r w:rsidRPr="00FC6121">
              <w:t xml:space="preserve">In addition to the responsibilities described in </w:t>
            </w:r>
            <w:hyperlink r:id="rId92" w:history="1">
              <w:r w:rsidRPr="00FC6121">
                <w:rPr>
                  <w:rStyle w:val="Hyperlink"/>
                </w:rPr>
                <w:t>M21-1MR, Part III, Subpart i, 1.5.c</w:t>
              </w:r>
            </w:hyperlink>
            <w:r w:rsidRPr="00FC6121">
              <w:t>, VSRs on an Appeals Team are also responsible for</w:t>
            </w:r>
          </w:p>
          <w:p w14:paraId="193A3714" w14:textId="77777777" w:rsidR="000434CA" w:rsidRPr="00FC6121" w:rsidRDefault="000434CA" w:rsidP="000434CA">
            <w:pPr>
              <w:pStyle w:val="BlockText"/>
            </w:pPr>
          </w:p>
          <w:p w14:paraId="193A3715" w14:textId="77777777" w:rsidR="000434CA" w:rsidRPr="00FC6121" w:rsidRDefault="000434CA" w:rsidP="000434CA">
            <w:pPr>
              <w:pStyle w:val="BulletText1"/>
            </w:pPr>
            <w:r w:rsidRPr="00FC6121">
              <w:t>notifying beneficiaries of proposed adverse actions</w:t>
            </w:r>
          </w:p>
          <w:p w14:paraId="193A3716" w14:textId="77777777" w:rsidR="000434CA" w:rsidRPr="00FC6121" w:rsidRDefault="000434CA" w:rsidP="000434CA">
            <w:pPr>
              <w:pStyle w:val="BulletText1"/>
            </w:pPr>
            <w:r w:rsidRPr="00FC6121">
              <w:t xml:space="preserve">deciding issues that do </w:t>
            </w:r>
            <w:r w:rsidRPr="00FC6121">
              <w:rPr>
                <w:i/>
              </w:rPr>
              <w:t>not</w:t>
            </w:r>
            <w:r w:rsidRPr="00FC6121">
              <w:t xml:space="preserve"> require a rating decision</w:t>
            </w:r>
          </w:p>
          <w:p w14:paraId="193A3717" w14:textId="77777777" w:rsidR="000434CA" w:rsidRPr="00FC6121" w:rsidRDefault="000434CA" w:rsidP="000434CA">
            <w:pPr>
              <w:pStyle w:val="BulletText1"/>
            </w:pPr>
            <w:r w:rsidRPr="00FC6121">
              <w:t>entering award data into VBA electronic systems, and</w:t>
            </w:r>
          </w:p>
          <w:p w14:paraId="193A3718" w14:textId="77777777" w:rsidR="000434CA" w:rsidRPr="00FC6121" w:rsidRDefault="000434CA" w:rsidP="000434CA">
            <w:pPr>
              <w:pStyle w:val="BulletText1"/>
            </w:pPr>
            <w:r w:rsidRPr="00FC6121">
              <w:t>notifying claimants of decisions on their appeals.</w:t>
            </w:r>
          </w:p>
          <w:p w14:paraId="193A3719" w14:textId="77777777" w:rsidR="000434CA" w:rsidRPr="00FC6121" w:rsidRDefault="000434CA" w:rsidP="000434CA">
            <w:pPr>
              <w:pStyle w:val="BlockText"/>
            </w:pPr>
          </w:p>
          <w:p w14:paraId="193A371A" w14:textId="77777777" w:rsidR="000434CA" w:rsidRPr="00FC6121" w:rsidRDefault="000434CA" w:rsidP="000434CA">
            <w:pPr>
              <w:pStyle w:val="BlockText"/>
            </w:pPr>
            <w:r w:rsidRPr="00FC6121">
              <w:t>SVSRs and certified GS-11 VSRs are responsible for authorizing/approving award actions.</w:t>
            </w:r>
          </w:p>
          <w:p w14:paraId="193A371B" w14:textId="77777777" w:rsidR="000434CA" w:rsidRPr="00FC6121" w:rsidRDefault="000434CA" w:rsidP="000434CA">
            <w:pPr>
              <w:pStyle w:val="BlockText"/>
            </w:pPr>
          </w:p>
          <w:p w14:paraId="193A371C" w14:textId="77777777" w:rsidR="000434CA" w:rsidRPr="00FC6121" w:rsidRDefault="000434CA" w:rsidP="000434CA">
            <w:pPr>
              <w:pStyle w:val="BlockText"/>
            </w:pPr>
            <w:r w:rsidRPr="00FC6121">
              <w:rPr>
                <w:b/>
                <w:i/>
              </w:rPr>
              <w:t>References</w:t>
            </w:r>
            <w:r w:rsidRPr="00FC6121">
              <w:t>:  For information about</w:t>
            </w:r>
          </w:p>
          <w:p w14:paraId="193A371D" w14:textId="77777777" w:rsidR="000434CA" w:rsidRPr="00FC6121" w:rsidRDefault="000434CA" w:rsidP="000434CA">
            <w:pPr>
              <w:pStyle w:val="BulletText1"/>
            </w:pPr>
            <w:r w:rsidRPr="00FC6121">
              <w:t>entering award data in</w:t>
            </w:r>
          </w:p>
          <w:p w14:paraId="193A371E" w14:textId="77777777" w:rsidR="000434CA" w:rsidRPr="00FC6121" w:rsidRDefault="000434CA" w:rsidP="000434CA">
            <w:pPr>
              <w:pStyle w:val="BulletText2"/>
            </w:pPr>
            <w:r w:rsidRPr="00FC6121">
              <w:t xml:space="preserve">VETSNET, see the </w:t>
            </w:r>
            <w:hyperlink r:id="rId93" w:history="1">
              <w:r w:rsidRPr="00FC6121">
                <w:rPr>
                  <w:rStyle w:val="Hyperlink"/>
                  <w:i/>
                </w:rPr>
                <w:t>Awards User Guide</w:t>
              </w:r>
            </w:hyperlink>
            <w:r w:rsidRPr="00FC6121">
              <w:t>, or</w:t>
            </w:r>
          </w:p>
          <w:p w14:paraId="193A371F" w14:textId="77777777" w:rsidR="000434CA" w:rsidRPr="00FC6121" w:rsidRDefault="000434CA" w:rsidP="000434CA">
            <w:pPr>
              <w:pStyle w:val="BulletText2"/>
            </w:pPr>
            <w:r w:rsidRPr="00FC6121">
              <w:t xml:space="preserve">VBMS, see the </w:t>
            </w:r>
            <w:hyperlink r:id="rId94" w:history="1">
              <w:r w:rsidRPr="00FC6121">
                <w:rPr>
                  <w:rStyle w:val="Hyperlink"/>
                  <w:i/>
                </w:rPr>
                <w:t>VBMS User Guide</w:t>
              </w:r>
            </w:hyperlink>
          </w:p>
          <w:p w14:paraId="193A3720" w14:textId="77777777" w:rsidR="000434CA" w:rsidRPr="00FC6121" w:rsidRDefault="000434CA" w:rsidP="000434CA">
            <w:pPr>
              <w:pStyle w:val="BulletText1"/>
            </w:pPr>
            <w:r w:rsidRPr="00FC6121">
              <w:t xml:space="preserve">deciding issues that do not require a rating decision, see </w:t>
            </w:r>
            <w:hyperlink r:id="rId95" w:history="1">
              <w:r w:rsidRPr="00FC6121">
                <w:rPr>
                  <w:rStyle w:val="Hyperlink"/>
                </w:rPr>
                <w:t>M21-1MR, Part III, Subpart v</w:t>
              </w:r>
            </w:hyperlink>
          </w:p>
          <w:p w14:paraId="193A3721" w14:textId="77777777" w:rsidR="000434CA" w:rsidRPr="00FC6121" w:rsidRDefault="000434CA" w:rsidP="000434CA">
            <w:pPr>
              <w:pStyle w:val="BulletText1"/>
            </w:pPr>
            <w:r w:rsidRPr="00FC6121">
              <w:t>issuing notice of a proposed adverse action, see</w:t>
            </w:r>
          </w:p>
          <w:p w14:paraId="193A3722" w14:textId="77777777" w:rsidR="000434CA" w:rsidRPr="00FC6121" w:rsidRDefault="00FC6121" w:rsidP="000434CA">
            <w:pPr>
              <w:pStyle w:val="BulletText2"/>
            </w:pPr>
            <w:hyperlink r:id="rId96" w:history="1">
              <w:r w:rsidR="000434CA" w:rsidRPr="00FC6121">
                <w:rPr>
                  <w:rStyle w:val="Hyperlink"/>
                </w:rPr>
                <w:t>M21-1MR, Part I, 2.B</w:t>
              </w:r>
            </w:hyperlink>
            <w:r w:rsidR="000434CA" w:rsidRPr="00FC6121">
              <w:t>, and</w:t>
            </w:r>
          </w:p>
          <w:p w14:paraId="193A3723" w14:textId="77777777" w:rsidR="000434CA" w:rsidRPr="00FC6121" w:rsidRDefault="00FC6121" w:rsidP="000434CA">
            <w:pPr>
              <w:pStyle w:val="BulletText2"/>
            </w:pPr>
            <w:hyperlink r:id="rId97" w:history="1">
              <w:r w:rsidR="000434CA" w:rsidRPr="00FC6121">
                <w:rPr>
                  <w:rStyle w:val="Hyperlink"/>
                </w:rPr>
                <w:t>M21-1MR, Part IV, Subpart ii, 3.A</w:t>
              </w:r>
            </w:hyperlink>
            <w:r w:rsidR="000434CA" w:rsidRPr="00FC6121">
              <w:t>, or</w:t>
            </w:r>
          </w:p>
          <w:p w14:paraId="193A3724" w14:textId="77777777" w:rsidR="000434CA" w:rsidRPr="00FC6121" w:rsidRDefault="000434CA" w:rsidP="000434CA">
            <w:pPr>
              <w:pStyle w:val="BulletText1"/>
            </w:pPr>
            <w:r w:rsidRPr="00FC6121">
              <w:t xml:space="preserve">issuing decision notification, see </w:t>
            </w:r>
            <w:hyperlink r:id="rId98" w:history="1">
              <w:r w:rsidRPr="00FC6121">
                <w:rPr>
                  <w:rStyle w:val="Hyperlink"/>
                </w:rPr>
                <w:t>M21-1MR, Part III, Subpart v, 2.B</w:t>
              </w:r>
            </w:hyperlink>
            <w:r w:rsidRPr="00FC6121">
              <w:t>.</w:t>
            </w:r>
          </w:p>
        </w:tc>
      </w:tr>
    </w:tbl>
    <w:p w14:paraId="193A3726"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2C" w14:textId="77777777" w:rsidTr="0086433B">
        <w:tc>
          <w:tcPr>
            <w:tcW w:w="1728" w:type="dxa"/>
            <w:shd w:val="clear" w:color="auto" w:fill="auto"/>
          </w:tcPr>
          <w:p w14:paraId="193A3727" w14:textId="77777777" w:rsidR="000434CA" w:rsidRPr="00FC6121" w:rsidRDefault="000434CA" w:rsidP="0086433B">
            <w:pPr>
              <w:pStyle w:val="Heading5"/>
            </w:pPr>
            <w:r w:rsidRPr="00FC6121">
              <w:t>e.  Duties of DROs</w:t>
            </w:r>
          </w:p>
        </w:tc>
        <w:tc>
          <w:tcPr>
            <w:tcW w:w="7740" w:type="dxa"/>
            <w:shd w:val="clear" w:color="auto" w:fill="auto"/>
          </w:tcPr>
          <w:p w14:paraId="193A3728" w14:textId="77777777" w:rsidR="000434CA" w:rsidRPr="00FC6121" w:rsidRDefault="000434CA" w:rsidP="000434CA">
            <w:pPr>
              <w:pStyle w:val="BlockText"/>
            </w:pPr>
            <w:r w:rsidRPr="00FC6121">
              <w:t xml:space="preserve">See </w:t>
            </w:r>
            <w:hyperlink r:id="rId99" w:history="1">
              <w:r w:rsidRPr="00FC6121">
                <w:rPr>
                  <w:rStyle w:val="Hyperlink"/>
                </w:rPr>
                <w:t>M21-1MR, Part I, 5.C</w:t>
              </w:r>
            </w:hyperlink>
            <w:r w:rsidRPr="00FC6121">
              <w:t xml:space="preserve"> for information about</w:t>
            </w:r>
          </w:p>
          <w:p w14:paraId="193A3729" w14:textId="77777777" w:rsidR="000434CA" w:rsidRPr="00FC6121" w:rsidRDefault="000434CA" w:rsidP="000434CA">
            <w:pPr>
              <w:pStyle w:val="BlockText"/>
            </w:pPr>
          </w:p>
          <w:p w14:paraId="193A372A" w14:textId="77777777" w:rsidR="000434CA" w:rsidRPr="00FC6121" w:rsidRDefault="000434CA" w:rsidP="000434CA">
            <w:pPr>
              <w:pStyle w:val="BulletText1"/>
            </w:pPr>
            <w:r w:rsidRPr="00FC6121">
              <w:t>the duties of DROs, and</w:t>
            </w:r>
          </w:p>
          <w:p w14:paraId="193A372B" w14:textId="77777777" w:rsidR="000434CA" w:rsidRPr="00FC6121" w:rsidRDefault="000434CA" w:rsidP="000434CA">
            <w:pPr>
              <w:pStyle w:val="BulletText1"/>
            </w:pPr>
            <w:r w:rsidRPr="00FC6121">
              <w:t>the DRO review process.</w:t>
            </w:r>
          </w:p>
        </w:tc>
      </w:tr>
    </w:tbl>
    <w:p w14:paraId="193A372D"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35" w14:textId="77777777" w:rsidTr="0086433B">
        <w:tc>
          <w:tcPr>
            <w:tcW w:w="1728" w:type="dxa"/>
            <w:shd w:val="clear" w:color="auto" w:fill="auto"/>
          </w:tcPr>
          <w:p w14:paraId="193A372E" w14:textId="77777777" w:rsidR="000434CA" w:rsidRPr="00FC6121" w:rsidRDefault="000434CA" w:rsidP="0086433B">
            <w:pPr>
              <w:pStyle w:val="Heading5"/>
            </w:pPr>
            <w:r w:rsidRPr="00FC6121">
              <w:t>f.  Determining Whether a  Deferred Rating Decision Is Necessary</w:t>
            </w:r>
          </w:p>
        </w:tc>
        <w:tc>
          <w:tcPr>
            <w:tcW w:w="7740" w:type="dxa"/>
            <w:shd w:val="clear" w:color="auto" w:fill="auto"/>
          </w:tcPr>
          <w:p w14:paraId="193A372F" w14:textId="77777777" w:rsidR="000434CA" w:rsidRPr="00FC6121" w:rsidRDefault="000434CA" w:rsidP="000434CA">
            <w:pPr>
              <w:pStyle w:val="BlockText"/>
            </w:pPr>
            <w:r w:rsidRPr="00FC6121">
              <w:t>When a DRO determines additional development is required in order to make a decision on an appealed issue, he/she should collaborate with a VSR on his/her team to determine how long it will take to complete the development.</w:t>
            </w:r>
          </w:p>
          <w:p w14:paraId="193A3730" w14:textId="77777777" w:rsidR="000434CA" w:rsidRPr="00FC6121" w:rsidRDefault="000434CA" w:rsidP="000434CA">
            <w:pPr>
              <w:pStyle w:val="BlockText"/>
            </w:pPr>
          </w:p>
          <w:p w14:paraId="193A3731" w14:textId="77777777" w:rsidR="000434CA" w:rsidRPr="00FC6121" w:rsidRDefault="000434CA" w:rsidP="000434CA">
            <w:pPr>
              <w:pStyle w:val="BulletText1"/>
            </w:pPr>
            <w:r w:rsidRPr="00FC6121">
              <w:t xml:space="preserve">If the VSR </w:t>
            </w:r>
            <w:r w:rsidRPr="00FC6121">
              <w:rPr>
                <w:b/>
                <w:i/>
              </w:rPr>
              <w:t>cannot</w:t>
            </w:r>
            <w:r w:rsidRPr="00FC6121">
              <w:t xml:space="preserve"> complete the development action quickly, the DRO must prepare a deferred rating decision.</w:t>
            </w:r>
          </w:p>
          <w:p w14:paraId="193A3732" w14:textId="77777777" w:rsidR="000434CA" w:rsidRPr="00FC6121" w:rsidRDefault="000434CA" w:rsidP="000434CA">
            <w:pPr>
              <w:pStyle w:val="BulletText1"/>
            </w:pPr>
            <w:r w:rsidRPr="00FC6121">
              <w:t xml:space="preserve">If the VSR </w:t>
            </w:r>
            <w:r w:rsidRPr="00FC6121">
              <w:rPr>
                <w:b/>
                <w:i/>
              </w:rPr>
              <w:t>can</w:t>
            </w:r>
            <w:r w:rsidRPr="00FC6121">
              <w:t xml:space="preserve"> complete the development action quickly, the VSR must take the action as soon as possible and notify the DRO when it is complete.</w:t>
            </w:r>
          </w:p>
          <w:p w14:paraId="193A3733" w14:textId="77777777" w:rsidR="000434CA" w:rsidRPr="00FC6121" w:rsidRDefault="000434CA" w:rsidP="000434CA">
            <w:pPr>
              <w:pStyle w:val="BlockText"/>
            </w:pPr>
          </w:p>
          <w:p w14:paraId="193A3734" w14:textId="77777777" w:rsidR="000434CA" w:rsidRPr="00FC6121" w:rsidRDefault="000434CA" w:rsidP="000434CA">
            <w:pPr>
              <w:pStyle w:val="BlockText"/>
            </w:pPr>
            <w:r w:rsidRPr="00FC6121">
              <w:rPr>
                <w:b/>
                <w:i/>
              </w:rPr>
              <w:t>Example</w:t>
            </w:r>
            <w:r w:rsidRPr="00FC6121">
              <w:t xml:space="preserve">:  For examples of the circumstances under which a deferred rating decision is and is not necessary, see </w:t>
            </w:r>
            <w:hyperlink r:id="rId100" w:history="1">
              <w:r w:rsidRPr="00FC6121">
                <w:rPr>
                  <w:rStyle w:val="Hyperlink"/>
                </w:rPr>
                <w:t>M21-1MRIII, Subpart i, 1.4.h</w:t>
              </w:r>
            </w:hyperlink>
            <w:r w:rsidRPr="00FC6121">
              <w:t>.</w:t>
            </w:r>
          </w:p>
        </w:tc>
      </w:tr>
    </w:tbl>
    <w:p w14:paraId="193A3736" w14:textId="77777777" w:rsidR="000434CA" w:rsidRPr="00FC6121" w:rsidRDefault="000434CA" w:rsidP="000434CA">
      <w:pPr>
        <w:pStyle w:val="BlockLine"/>
      </w:pPr>
    </w:p>
    <w:p w14:paraId="193A3737" w14:textId="77777777" w:rsidR="000434CA" w:rsidRPr="00FC6121" w:rsidRDefault="000434CA" w:rsidP="000434CA">
      <w:r w:rsidRPr="00FC6121">
        <w:br w:type="page"/>
      </w:r>
    </w:p>
    <w:p w14:paraId="193A3738" w14:textId="77777777" w:rsidR="000434CA" w:rsidRPr="00FC6121" w:rsidRDefault="000434CA" w:rsidP="000434CA">
      <w:pPr>
        <w:pStyle w:val="Heading4"/>
      </w:pPr>
      <w:r w:rsidRPr="00FC6121">
        <w:lastRenderedPageBreak/>
        <w:t>6.  Public Contact Team</w:t>
      </w:r>
    </w:p>
    <w:p w14:paraId="193A3739" w14:textId="77777777" w:rsidR="000434CA" w:rsidRPr="00FC6121" w:rsidRDefault="000434CA" w:rsidP="000434CA">
      <w:pPr>
        <w:pStyle w:val="BlockLine"/>
      </w:pPr>
      <w:r w:rsidRPr="00FC6121">
        <w:fldChar w:fldCharType="begin"/>
      </w:r>
      <w:r w:rsidRPr="00FC6121">
        <w:instrText xml:space="preserve"> PRIVATE INFOTYPE="OTHER"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3F" w14:textId="77777777" w:rsidTr="0086433B">
        <w:tc>
          <w:tcPr>
            <w:tcW w:w="1728" w:type="dxa"/>
            <w:shd w:val="clear" w:color="auto" w:fill="auto"/>
          </w:tcPr>
          <w:p w14:paraId="193A373A" w14:textId="77777777" w:rsidR="000434CA" w:rsidRPr="00FC6121" w:rsidRDefault="000434CA" w:rsidP="0086433B">
            <w:pPr>
              <w:pStyle w:val="Heading5"/>
            </w:pPr>
            <w:r w:rsidRPr="00FC6121">
              <w:t>Introduction</w:t>
            </w:r>
          </w:p>
        </w:tc>
        <w:tc>
          <w:tcPr>
            <w:tcW w:w="7740" w:type="dxa"/>
            <w:shd w:val="clear" w:color="auto" w:fill="auto"/>
          </w:tcPr>
          <w:p w14:paraId="193A373B" w14:textId="77777777" w:rsidR="000434CA" w:rsidRPr="00FC6121" w:rsidRDefault="000434CA" w:rsidP="000434CA">
            <w:pPr>
              <w:pStyle w:val="BlockText"/>
            </w:pPr>
            <w:r w:rsidRPr="00FC6121">
              <w:t>This topic contains general information about the Public Contact Team, including</w:t>
            </w:r>
          </w:p>
          <w:p w14:paraId="193A373C" w14:textId="77777777" w:rsidR="000434CA" w:rsidRPr="00FC6121" w:rsidRDefault="000434CA" w:rsidP="000434CA">
            <w:pPr>
              <w:pStyle w:val="BlockText"/>
            </w:pPr>
          </w:p>
          <w:p w14:paraId="193A373D" w14:textId="77777777" w:rsidR="000434CA" w:rsidRPr="00FC6121" w:rsidRDefault="000434CA" w:rsidP="000434CA">
            <w:pPr>
              <w:pStyle w:val="BulletText1"/>
            </w:pPr>
            <w:r w:rsidRPr="00FC6121">
              <w:t>responsibilities of the Public Contact Team, and</w:t>
            </w:r>
          </w:p>
          <w:p w14:paraId="193A373E" w14:textId="77777777" w:rsidR="000434CA" w:rsidRPr="00FC6121" w:rsidRDefault="000434CA" w:rsidP="000434CA">
            <w:pPr>
              <w:pStyle w:val="BulletText1"/>
            </w:pPr>
            <w:r w:rsidRPr="00FC6121">
              <w:t>helping visitors with benefit-related issues.</w:t>
            </w:r>
          </w:p>
        </w:tc>
      </w:tr>
    </w:tbl>
    <w:p w14:paraId="193A3740" w14:textId="77777777" w:rsidR="000434CA" w:rsidRPr="00FC6121" w:rsidRDefault="000434CA" w:rsidP="000434CA">
      <w:pPr>
        <w:pStyle w:val="BlockLine"/>
      </w:pPr>
    </w:p>
    <w:tbl>
      <w:tblPr>
        <w:tblW w:w="0" w:type="auto"/>
        <w:tblLayout w:type="fixed"/>
        <w:tblLook w:val="0000" w:firstRow="0" w:lastRow="0" w:firstColumn="0" w:lastColumn="0" w:noHBand="0" w:noVBand="0"/>
      </w:tblPr>
      <w:tblGrid>
        <w:gridCol w:w="1728"/>
        <w:gridCol w:w="7740"/>
      </w:tblGrid>
      <w:tr w:rsidR="000434CA" w:rsidRPr="00FC6121" w14:paraId="193A3743" w14:textId="77777777" w:rsidTr="0086433B">
        <w:tc>
          <w:tcPr>
            <w:tcW w:w="1728" w:type="dxa"/>
            <w:shd w:val="clear" w:color="auto" w:fill="auto"/>
          </w:tcPr>
          <w:p w14:paraId="193A3741" w14:textId="77777777" w:rsidR="000434CA" w:rsidRPr="00FC6121" w:rsidRDefault="000434CA" w:rsidP="0086433B">
            <w:pPr>
              <w:pStyle w:val="Heading5"/>
            </w:pPr>
            <w:r w:rsidRPr="00FC6121">
              <w:t>Change Date</w:t>
            </w:r>
          </w:p>
        </w:tc>
        <w:tc>
          <w:tcPr>
            <w:tcW w:w="7740" w:type="dxa"/>
            <w:shd w:val="clear" w:color="auto" w:fill="auto"/>
          </w:tcPr>
          <w:p w14:paraId="193A3742" w14:textId="2986974A" w:rsidR="000434CA" w:rsidRPr="00FC6121" w:rsidRDefault="00FC6121" w:rsidP="000434CA">
            <w:pPr>
              <w:pStyle w:val="BlockText"/>
            </w:pPr>
            <w:r w:rsidRPr="00FC6121">
              <w:t>July 15, 2014</w:t>
            </w:r>
          </w:p>
        </w:tc>
      </w:tr>
    </w:tbl>
    <w:p w14:paraId="193A3744"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51" w14:textId="77777777" w:rsidTr="0086433B">
        <w:tc>
          <w:tcPr>
            <w:tcW w:w="1728" w:type="dxa"/>
            <w:shd w:val="clear" w:color="auto" w:fill="auto"/>
          </w:tcPr>
          <w:p w14:paraId="193A3745" w14:textId="77777777" w:rsidR="000434CA" w:rsidRPr="00FC6121" w:rsidRDefault="000434CA" w:rsidP="0086433B">
            <w:pPr>
              <w:pStyle w:val="Heading5"/>
            </w:pPr>
            <w:r w:rsidRPr="00FC6121">
              <w:t>a. Responsibilities of the Public Contact Team</w:t>
            </w:r>
          </w:p>
        </w:tc>
        <w:tc>
          <w:tcPr>
            <w:tcW w:w="7740" w:type="dxa"/>
            <w:shd w:val="clear" w:color="auto" w:fill="auto"/>
          </w:tcPr>
          <w:p w14:paraId="193A3746" w14:textId="77777777" w:rsidR="000434CA" w:rsidRPr="00FC6121" w:rsidRDefault="000434CA" w:rsidP="000434CA">
            <w:pPr>
              <w:pStyle w:val="BlockText"/>
            </w:pPr>
            <w:r w:rsidRPr="00FC6121">
              <w:t>The Public Contact Team is primarily responsible for</w:t>
            </w:r>
          </w:p>
          <w:p w14:paraId="193A3747" w14:textId="77777777" w:rsidR="000434CA" w:rsidRPr="00FC6121" w:rsidRDefault="000434CA" w:rsidP="000434CA">
            <w:pPr>
              <w:pStyle w:val="BlockText"/>
            </w:pPr>
          </w:p>
          <w:p w14:paraId="193A3748" w14:textId="77777777" w:rsidR="000434CA" w:rsidRPr="00FC6121" w:rsidRDefault="000434CA" w:rsidP="000434CA">
            <w:pPr>
              <w:pStyle w:val="BulletText1"/>
            </w:pPr>
            <w:r w:rsidRPr="00FC6121">
              <w:t xml:space="preserve">meeting with individuals (typically claimants or beneficiaries) that visit an RO for the purpose of </w:t>
            </w:r>
          </w:p>
          <w:p w14:paraId="193A3749" w14:textId="77777777" w:rsidR="000434CA" w:rsidRPr="00FC6121" w:rsidRDefault="000434CA" w:rsidP="000434CA">
            <w:pPr>
              <w:pStyle w:val="BulletText2"/>
            </w:pPr>
            <w:r w:rsidRPr="00FC6121">
              <w:t>obtaining information about VA benefits, and/or</w:t>
            </w:r>
          </w:p>
          <w:p w14:paraId="193A374A" w14:textId="77777777" w:rsidR="000434CA" w:rsidRPr="00FC6121" w:rsidRDefault="000434CA" w:rsidP="000434CA">
            <w:pPr>
              <w:pStyle w:val="BulletText2"/>
            </w:pPr>
            <w:r w:rsidRPr="00FC6121">
              <w:t>requesting assistance in filing a claim</w:t>
            </w:r>
          </w:p>
          <w:p w14:paraId="193A374B" w14:textId="77777777" w:rsidR="000434CA" w:rsidRPr="00FC6121" w:rsidRDefault="000434CA" w:rsidP="000434CA">
            <w:pPr>
              <w:pStyle w:val="BulletText1"/>
            </w:pPr>
            <w:r w:rsidRPr="00FC6121">
              <w:t>receiving information/evidence that individuals hand-deliver to an RO, and</w:t>
            </w:r>
          </w:p>
          <w:p w14:paraId="193A374C" w14:textId="77777777" w:rsidR="000434CA" w:rsidRPr="00FC6121" w:rsidRDefault="000434CA" w:rsidP="000434CA">
            <w:pPr>
              <w:pStyle w:val="BulletText1"/>
            </w:pPr>
            <w:r w:rsidRPr="00FC6121">
              <w:t>responding to</w:t>
            </w:r>
          </w:p>
          <w:p w14:paraId="193A374D" w14:textId="77777777" w:rsidR="000434CA" w:rsidRPr="00FC6121" w:rsidRDefault="000434CA" w:rsidP="000434CA">
            <w:pPr>
              <w:pStyle w:val="BulletText2"/>
            </w:pPr>
            <w:r w:rsidRPr="00FC6121">
              <w:t>Veterans Assistance Inquiries (VAIs), and</w:t>
            </w:r>
          </w:p>
          <w:p w14:paraId="193A374E" w14:textId="77777777" w:rsidR="000434CA" w:rsidRPr="00FC6121" w:rsidRDefault="000434CA" w:rsidP="000434CA">
            <w:pPr>
              <w:pStyle w:val="BulletText2"/>
            </w:pPr>
            <w:r w:rsidRPr="00FC6121">
              <w:t>inquiries submitted through the Inquiry Routing and Information System (IRIS).</w:t>
            </w:r>
          </w:p>
          <w:p w14:paraId="193A374F" w14:textId="77777777" w:rsidR="000434CA" w:rsidRPr="00FC6121" w:rsidRDefault="000434CA" w:rsidP="000434CA">
            <w:pPr>
              <w:pStyle w:val="BlockText"/>
            </w:pPr>
          </w:p>
          <w:p w14:paraId="193A3750" w14:textId="77777777" w:rsidR="000434CA" w:rsidRPr="00FC6121" w:rsidRDefault="000434CA" w:rsidP="000434CA">
            <w:pPr>
              <w:pStyle w:val="BlockText"/>
            </w:pPr>
            <w:r w:rsidRPr="00FC6121">
              <w:rPr>
                <w:b/>
                <w:i/>
              </w:rPr>
              <w:t>Reference</w:t>
            </w:r>
            <w:r w:rsidRPr="00FC6121">
              <w:t xml:space="preserve">:  For more information about VAIs and IRIS, see </w:t>
            </w:r>
            <w:hyperlink r:id="rId101" w:history="1">
              <w:r w:rsidRPr="00FC6121">
                <w:rPr>
                  <w:rStyle w:val="Hyperlink"/>
                </w:rPr>
                <w:t>M27-1, Part I, Chapter 6</w:t>
              </w:r>
            </w:hyperlink>
            <w:r w:rsidRPr="00FC6121">
              <w:t>.</w:t>
            </w:r>
          </w:p>
        </w:tc>
      </w:tr>
    </w:tbl>
    <w:p w14:paraId="193A3752" w14:textId="77777777" w:rsidR="000434CA" w:rsidRPr="00FC6121" w:rsidRDefault="000434CA" w:rsidP="000434CA">
      <w:pPr>
        <w:pStyle w:val="ContinuedOnNextPa"/>
      </w:pPr>
      <w:r w:rsidRPr="00FC6121">
        <w:t>Continued on next page</w:t>
      </w:r>
    </w:p>
    <w:p w14:paraId="193A3753" w14:textId="77777777" w:rsidR="000434CA" w:rsidRPr="00FC6121" w:rsidRDefault="000434CA" w:rsidP="000434CA">
      <w:r w:rsidRPr="00FC6121">
        <w:br w:type="page"/>
      </w:r>
    </w:p>
    <w:p w14:paraId="193A3754" w14:textId="77777777" w:rsidR="000434CA" w:rsidRPr="00FC6121" w:rsidRDefault="005A0FFF" w:rsidP="000434CA">
      <w:pPr>
        <w:pStyle w:val="MapTitleContinued"/>
        <w:rPr>
          <w:b w:val="0"/>
          <w:sz w:val="24"/>
        </w:rPr>
      </w:pPr>
      <w:fldSimple w:instr=" STYLEREF &quot;Map Title&quot; ">
        <w:r w:rsidR="000434CA" w:rsidRPr="00FC6121">
          <w:rPr>
            <w:noProof/>
          </w:rPr>
          <w:t>6.  Public Contact Team</w:t>
        </w:r>
      </w:fldSimple>
      <w:r w:rsidR="000434CA" w:rsidRPr="00FC6121">
        <w:t xml:space="preserve">, </w:t>
      </w:r>
      <w:r w:rsidR="000434CA" w:rsidRPr="00FC6121">
        <w:rPr>
          <w:b w:val="0"/>
          <w:sz w:val="24"/>
        </w:rPr>
        <w:t>Continued</w:t>
      </w:r>
    </w:p>
    <w:p w14:paraId="193A3755" w14:textId="77777777" w:rsidR="000434CA" w:rsidRPr="00FC6121" w:rsidRDefault="000434CA" w:rsidP="000434CA">
      <w:pPr>
        <w:pStyle w:val="BlockLine"/>
      </w:pPr>
      <w:r w:rsidRPr="00FC6121">
        <w:fldChar w:fldCharType="begin"/>
      </w:r>
      <w:r w:rsidRPr="00FC6121">
        <w:instrText xml:space="preserve"> PRIVATE INFOTYPE="PRINCIPLE" </w:instrText>
      </w:r>
      <w:r w:rsidRPr="00FC6121">
        <w:fldChar w:fldCharType="end"/>
      </w:r>
    </w:p>
    <w:tbl>
      <w:tblPr>
        <w:tblW w:w="0" w:type="auto"/>
        <w:tblLayout w:type="fixed"/>
        <w:tblLook w:val="0000" w:firstRow="0" w:lastRow="0" w:firstColumn="0" w:lastColumn="0" w:noHBand="0" w:noVBand="0"/>
      </w:tblPr>
      <w:tblGrid>
        <w:gridCol w:w="1728"/>
        <w:gridCol w:w="7740"/>
      </w:tblGrid>
      <w:tr w:rsidR="000434CA" w:rsidRPr="00FC6121" w14:paraId="193A3761" w14:textId="77777777" w:rsidTr="0086433B">
        <w:tc>
          <w:tcPr>
            <w:tcW w:w="1728" w:type="dxa"/>
            <w:shd w:val="clear" w:color="auto" w:fill="auto"/>
          </w:tcPr>
          <w:p w14:paraId="193A3756" w14:textId="77777777" w:rsidR="000434CA" w:rsidRPr="00FC6121" w:rsidRDefault="000434CA" w:rsidP="0086433B">
            <w:pPr>
              <w:pStyle w:val="Heading5"/>
            </w:pPr>
            <w:r w:rsidRPr="00FC6121">
              <w:t>b.  Helping Visitors With Benefit-Related Issues</w:t>
            </w:r>
          </w:p>
        </w:tc>
        <w:tc>
          <w:tcPr>
            <w:tcW w:w="7740" w:type="dxa"/>
            <w:shd w:val="clear" w:color="auto" w:fill="auto"/>
          </w:tcPr>
          <w:p w14:paraId="193A3757" w14:textId="77777777" w:rsidR="000434CA" w:rsidRPr="00FC6121" w:rsidRDefault="000434CA" w:rsidP="000434CA">
            <w:pPr>
              <w:pStyle w:val="BlockText"/>
            </w:pPr>
            <w:r w:rsidRPr="00FC6121">
              <w:t>When an individual visits an RO for the purpose of receiving assistance in filing a claim or requesting an adjustment in a running award, a member of the Public Contact Team first meets with the individual in an area that ensures their privacy.</w:t>
            </w:r>
          </w:p>
          <w:p w14:paraId="193A3758" w14:textId="77777777" w:rsidR="000434CA" w:rsidRPr="00FC6121" w:rsidRDefault="000434CA" w:rsidP="000434CA">
            <w:pPr>
              <w:pStyle w:val="BlockText"/>
            </w:pPr>
          </w:p>
          <w:p w14:paraId="193A3759" w14:textId="77777777" w:rsidR="000434CA" w:rsidRPr="00FC6121" w:rsidRDefault="000434CA" w:rsidP="000434CA">
            <w:pPr>
              <w:pStyle w:val="BlockText"/>
            </w:pPr>
            <w:r w:rsidRPr="00FC6121">
              <w:t>Depending on the individual’s needs and the information/evidence the individual provides to the team member, the team member might take one or more of the following actions:</w:t>
            </w:r>
          </w:p>
          <w:p w14:paraId="193A375A" w14:textId="77777777" w:rsidR="000434CA" w:rsidRPr="00FC6121" w:rsidRDefault="000434CA" w:rsidP="000434CA">
            <w:pPr>
              <w:pStyle w:val="BlockText"/>
            </w:pPr>
          </w:p>
          <w:p w14:paraId="193A375B" w14:textId="77777777" w:rsidR="000434CA" w:rsidRPr="00FC6121" w:rsidRDefault="000434CA" w:rsidP="000434CA">
            <w:pPr>
              <w:pStyle w:val="BulletText1"/>
            </w:pPr>
            <w:r w:rsidRPr="00FC6121">
              <w:t>discuss with the individual the eligibility requirements for the benefit he/she is seeking</w:t>
            </w:r>
          </w:p>
          <w:p w14:paraId="193A375C" w14:textId="77777777" w:rsidR="000434CA" w:rsidRPr="00FC6121" w:rsidRDefault="000434CA" w:rsidP="000434CA">
            <w:pPr>
              <w:pStyle w:val="BulletText1"/>
            </w:pPr>
            <w:r w:rsidRPr="00FC6121">
              <w:t>assist the individual in completing the appropriate application(s)/form(s)</w:t>
            </w:r>
          </w:p>
          <w:p w14:paraId="193A375D" w14:textId="77777777" w:rsidR="000434CA" w:rsidRPr="00FC6121" w:rsidRDefault="000434CA" w:rsidP="000434CA">
            <w:pPr>
              <w:pStyle w:val="BulletText1"/>
            </w:pPr>
            <w:r w:rsidRPr="00FC6121">
              <w:t>advise the individual on any additional information/evidence the VSC requires to process his/her claim or adjust his/her award</w:t>
            </w:r>
          </w:p>
          <w:p w14:paraId="193A375E" w14:textId="77777777" w:rsidR="000434CA" w:rsidRPr="00FC6121" w:rsidRDefault="000434CA" w:rsidP="000434CA">
            <w:pPr>
              <w:pStyle w:val="BulletText1"/>
            </w:pPr>
            <w:r w:rsidRPr="00FC6121">
              <w:t>update the corporate record based on new/additional information the individual provides to the team member (such as an updated mailing address, direct deposit information, and/or corrections in date(s) of birth and Social Security number(s) (SSNs))</w:t>
            </w:r>
          </w:p>
          <w:p w14:paraId="193A375F" w14:textId="77777777" w:rsidR="000434CA" w:rsidRPr="00FC6121" w:rsidRDefault="000434CA" w:rsidP="000434CA">
            <w:pPr>
              <w:pStyle w:val="BulletText1"/>
            </w:pPr>
            <w:r w:rsidRPr="00FC6121">
              <w:t xml:space="preserve">date-stamp any documentation the individual submits to the RO, according to instructions in </w:t>
            </w:r>
            <w:hyperlink r:id="rId102" w:history="1">
              <w:r w:rsidRPr="00FC6121">
                <w:rPr>
                  <w:rStyle w:val="Hyperlink"/>
                </w:rPr>
                <w:t>M21-1MR, Part III, Subpart ii, 1.C.10</w:t>
              </w:r>
            </w:hyperlink>
            <w:r w:rsidRPr="00FC6121">
              <w:t>, and/or</w:t>
            </w:r>
          </w:p>
          <w:p w14:paraId="193A3760" w14:textId="77777777" w:rsidR="000434CA" w:rsidRPr="00FC6121" w:rsidRDefault="000434CA" w:rsidP="000434CA">
            <w:pPr>
              <w:pStyle w:val="BulletText1"/>
            </w:pPr>
            <w:r w:rsidRPr="00FC6121">
              <w:t>route all documentation that requires action (other than updating the corporate record) to the VSC’s IPC.</w:t>
            </w:r>
          </w:p>
        </w:tc>
      </w:tr>
    </w:tbl>
    <w:p w14:paraId="193A3762" w14:textId="6CF8761C" w:rsidR="000434CA" w:rsidRPr="000434CA" w:rsidRDefault="00B513B7" w:rsidP="000434CA">
      <w:pPr>
        <w:pStyle w:val="BlockLine"/>
      </w:pPr>
      <w:r w:rsidRPr="00FC6121">
        <w:fldChar w:fldCharType="begin">
          <w:fldData xml:space="preserve">RABvAGMAVABlAG0AcAAxAFYAYQByAFQAcgBhAGQAaQB0AGkAbwBuAGEAbAA=
</w:fldData>
        </w:fldChar>
      </w:r>
      <w:r w:rsidRPr="00FC6121">
        <w:instrText xml:space="preserve"> ADDIN  \* MERGEFORMAT </w:instrText>
      </w:r>
      <w:r w:rsidRPr="00FC6121">
        <w:fldChar w:fldCharType="end"/>
      </w:r>
      <w:r w:rsidRPr="00FC6121">
        <w:fldChar w:fldCharType="begin">
          <w:fldData xml:space="preserve">RgBvAG4AdABTAGUAdABpAG0AaQBzAHQAeQBsAGUAcwAuAHgAbQBsAA==
</w:fldData>
        </w:fldChar>
      </w:r>
      <w:r w:rsidRPr="00FC6121">
        <w:instrText xml:space="preserve"> ADDIN  \* MERGEFORMAT </w:instrText>
      </w:r>
      <w:r w:rsidRPr="00FC6121">
        <w:fldChar w:fldCharType="end"/>
      </w:r>
      <w:r w:rsidR="00FC6121">
        <w:fldChar w:fldCharType="begin">
          <w:fldData xml:space="preserve">RABvAGMAVABlAG0AcAAxAFYAYQByAFQAcgBhAGQAaQB0AGkAbwBuAGEAbAA=
</w:fldData>
        </w:fldChar>
      </w:r>
      <w:r w:rsidR="00FC6121">
        <w:instrText xml:space="preserve"> ADDIN  \* MERGEFORMAT </w:instrText>
      </w:r>
      <w:r w:rsidR="00FC6121">
        <w:fldChar w:fldCharType="end"/>
      </w:r>
      <w:r w:rsidR="00FC6121">
        <w:fldChar w:fldCharType="begin">
          <w:fldData xml:space="preserve">RgBvAG4AdABTAGUAdABGAG8AbgB0AFMAZQB0AGkAbQBpAHMAdAB5AGwAZQBzAC4AeABtAGwA
</w:fldData>
        </w:fldChar>
      </w:r>
      <w:r w:rsidR="00FC6121">
        <w:instrText xml:space="preserve"> ADDIN  \* MERGEFORMAT </w:instrText>
      </w:r>
      <w:r w:rsidR="00FC6121">
        <w:fldChar w:fldCharType="end"/>
      </w:r>
      <w:bookmarkStart w:id="0" w:name="_GoBack"/>
      <w:bookmarkEnd w:id="0"/>
    </w:p>
    <w:sectPr w:rsidR="000434CA" w:rsidRPr="000434CA" w:rsidSect="0086433B">
      <w:headerReference w:type="even" r:id="rId103"/>
      <w:headerReference w:type="default" r:id="rId104"/>
      <w:footerReference w:type="even" r:id="rId105"/>
      <w:footerReference w:type="default" r:id="rId106"/>
      <w:pgSz w:w="12240" w:h="15840"/>
      <w:pgMar w:top="1440" w:right="1440" w:bottom="1152"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A3767" w14:textId="77777777" w:rsidR="005A0FFF" w:rsidRDefault="005A0FFF">
      <w:r>
        <w:separator/>
      </w:r>
    </w:p>
  </w:endnote>
  <w:endnote w:type="continuationSeparator" w:id="0">
    <w:p w14:paraId="193A3768" w14:textId="77777777" w:rsidR="005A0FFF" w:rsidRDefault="005A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B" w14:textId="77777777" w:rsidR="00396C09" w:rsidRPr="003A2181" w:rsidRDefault="00396C09">
    <w:pPr>
      <w:pStyle w:val="Footer"/>
      <w:rPr>
        <w:b/>
      </w:rPr>
    </w:pPr>
    <w:r w:rsidRPr="003A2181">
      <w:rPr>
        <w:b/>
      </w:rPr>
      <w:t>1-</w:t>
    </w:r>
    <w:r w:rsidRPr="003A2181">
      <w:rPr>
        <w:b/>
      </w:rPr>
      <w:fldChar w:fldCharType="begin"/>
    </w:r>
    <w:r w:rsidRPr="003A2181">
      <w:rPr>
        <w:b/>
      </w:rPr>
      <w:instrText xml:space="preserve"> PAGE   \* MERGEFORMAT </w:instrText>
    </w:r>
    <w:r w:rsidRPr="003A2181">
      <w:rPr>
        <w:b/>
      </w:rPr>
      <w:fldChar w:fldCharType="separate"/>
    </w:r>
    <w:r>
      <w:rPr>
        <w:b/>
        <w:noProof/>
      </w:rPr>
      <w:t>34</w:t>
    </w:r>
    <w:r w:rsidRPr="003A218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C" w14:textId="77777777" w:rsidR="00396C09" w:rsidRPr="003A2181" w:rsidRDefault="00396C09" w:rsidP="0086433B">
    <w:pPr>
      <w:pStyle w:val="Footer"/>
      <w:jc w:val="right"/>
      <w:rPr>
        <w:b/>
      </w:rPr>
    </w:pPr>
    <w:r w:rsidRPr="003A2181">
      <w:rPr>
        <w:b/>
      </w:rPr>
      <w:t>1-</w:t>
    </w:r>
    <w:r w:rsidRPr="003A2181">
      <w:rPr>
        <w:b/>
      </w:rPr>
      <w:fldChar w:fldCharType="begin"/>
    </w:r>
    <w:r w:rsidRPr="003A2181">
      <w:rPr>
        <w:b/>
      </w:rPr>
      <w:instrText xml:space="preserve"> PAGE   \* MERGEFORMAT </w:instrText>
    </w:r>
    <w:r w:rsidRPr="003A2181">
      <w:rPr>
        <w:b/>
      </w:rPr>
      <w:fldChar w:fldCharType="separate"/>
    </w:r>
    <w:r w:rsidR="00FC6121">
      <w:rPr>
        <w:b/>
        <w:noProof/>
      </w:rPr>
      <w:t>34</w:t>
    </w:r>
    <w:r w:rsidRPr="003A2181">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3765" w14:textId="77777777" w:rsidR="005A0FFF" w:rsidRDefault="005A0FFF">
      <w:r>
        <w:separator/>
      </w:r>
    </w:p>
  </w:footnote>
  <w:footnote w:type="continuationSeparator" w:id="0">
    <w:p w14:paraId="193A3766" w14:textId="77777777" w:rsidR="005A0FFF" w:rsidRDefault="005A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9" w14:textId="77777777" w:rsidR="00396C09" w:rsidRDefault="00396C09">
    <w:pPr>
      <w:pStyle w:val="Header"/>
    </w:pPr>
    <w:r w:rsidRPr="003A2181">
      <w:rPr>
        <w:b/>
        <w:bCs/>
      </w:rPr>
      <w:t>M21-1MR, Part III, Subpart i, 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376A" w14:textId="77777777" w:rsidR="00396C09" w:rsidRDefault="00396C09" w:rsidP="0086433B">
    <w:pPr>
      <w:pStyle w:val="Header"/>
      <w:jc w:val="right"/>
    </w:pPr>
    <w:r w:rsidRPr="00173192">
      <w:rPr>
        <w:b/>
        <w:bCs/>
      </w:rPr>
      <w:t>M21-1MR, Part III, Subpart i, 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6">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4"/>
  </w:num>
  <w:num w:numId="2">
    <w:abstractNumId w:val="0"/>
  </w:num>
  <w:num w:numId="3">
    <w:abstractNumId w:val="7"/>
  </w:num>
  <w:num w:numId="4">
    <w:abstractNumId w:val="2"/>
  </w:num>
  <w:num w:numId="5">
    <w:abstractNumId w:val="4"/>
  </w:num>
  <w:num w:numId="6">
    <w:abstractNumId w:val="0"/>
  </w:num>
  <w:num w:numId="7">
    <w:abstractNumId w:val="7"/>
  </w:num>
  <w:num w:numId="8">
    <w:abstractNumId w:val="4"/>
  </w:num>
  <w:num w:numId="9">
    <w:abstractNumId w:val="0"/>
  </w:num>
  <w:num w:numId="10">
    <w:abstractNumId w:val="7"/>
  </w:num>
  <w:num w:numId="11">
    <w:abstractNumId w:val="4"/>
  </w:num>
  <w:num w:numId="12">
    <w:abstractNumId w:val="0"/>
  </w:num>
  <w:num w:numId="13">
    <w:abstractNumId w:val="7"/>
  </w:num>
  <w:num w:numId="14">
    <w:abstractNumId w:val="4"/>
  </w:num>
  <w:num w:numId="15">
    <w:abstractNumId w:val="0"/>
  </w:num>
  <w:num w:numId="16">
    <w:abstractNumId w:val="7"/>
  </w:num>
  <w:num w:numId="17">
    <w:abstractNumId w:val="4"/>
  </w:num>
  <w:num w:numId="18">
    <w:abstractNumId w:val="0"/>
  </w:num>
  <w:num w:numId="19">
    <w:abstractNumId w:val="7"/>
  </w:num>
  <w:num w:numId="20">
    <w:abstractNumId w:val="4"/>
  </w:num>
  <w:num w:numId="21">
    <w:abstractNumId w:val="0"/>
  </w:num>
  <w:num w:numId="22">
    <w:abstractNumId w:val="7"/>
  </w:num>
  <w:num w:numId="23">
    <w:abstractNumId w:val="4"/>
  </w:num>
  <w:num w:numId="24">
    <w:abstractNumId w:val="0"/>
  </w:num>
  <w:num w:numId="25">
    <w:abstractNumId w:val="7"/>
  </w:num>
  <w:num w:numId="26">
    <w:abstractNumId w:val="4"/>
  </w:num>
  <w:num w:numId="27">
    <w:abstractNumId w:val="0"/>
  </w:num>
  <w:num w:numId="28">
    <w:abstractNumId w:val="7"/>
  </w:num>
  <w:num w:numId="29">
    <w:abstractNumId w:val="4"/>
  </w:num>
  <w:num w:numId="30">
    <w:abstractNumId w:val="0"/>
  </w:num>
  <w:num w:numId="31">
    <w:abstractNumId w:val="7"/>
  </w:num>
  <w:num w:numId="32">
    <w:abstractNumId w:val="4"/>
  </w:num>
  <w:num w:numId="33">
    <w:abstractNumId w:val="0"/>
  </w:num>
  <w:num w:numId="34">
    <w:abstractNumId w:val="7"/>
  </w:num>
  <w:num w:numId="35">
    <w:abstractNumId w:val="4"/>
  </w:num>
  <w:num w:numId="36">
    <w:abstractNumId w:val="0"/>
  </w:num>
  <w:num w:numId="37">
    <w:abstractNumId w:val="7"/>
  </w:num>
  <w:num w:numId="38">
    <w:abstractNumId w:val="5"/>
  </w:num>
  <w:num w:numId="39">
    <w:abstractNumId w:val="1"/>
  </w:num>
  <w:num w:numId="40">
    <w:abstractNumId w:val="4"/>
  </w:num>
  <w:num w:numId="41">
    <w:abstractNumId w:val="0"/>
  </w:num>
  <w:num w:numId="42">
    <w:abstractNumId w:val="7"/>
  </w:num>
  <w:num w:numId="43">
    <w:abstractNumId w:val="8"/>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Basic.xsl"/>
  </w:docVars>
  <w:rsids>
    <w:rsidRoot w:val="000434CA"/>
    <w:rsid w:val="0000162C"/>
    <w:rsid w:val="000048C9"/>
    <w:rsid w:val="00005FDE"/>
    <w:rsid w:val="0001703E"/>
    <w:rsid w:val="0002064F"/>
    <w:rsid w:val="0002071C"/>
    <w:rsid w:val="000210BF"/>
    <w:rsid w:val="00022AF3"/>
    <w:rsid w:val="00023518"/>
    <w:rsid w:val="000261EC"/>
    <w:rsid w:val="00031305"/>
    <w:rsid w:val="000324D6"/>
    <w:rsid w:val="0003663B"/>
    <w:rsid w:val="000434CA"/>
    <w:rsid w:val="00055076"/>
    <w:rsid w:val="00061E5A"/>
    <w:rsid w:val="0007484C"/>
    <w:rsid w:val="00080039"/>
    <w:rsid w:val="00081220"/>
    <w:rsid w:val="00090323"/>
    <w:rsid w:val="0009273A"/>
    <w:rsid w:val="00094CA3"/>
    <w:rsid w:val="000A195D"/>
    <w:rsid w:val="000A3AE7"/>
    <w:rsid w:val="000A43A7"/>
    <w:rsid w:val="000A4589"/>
    <w:rsid w:val="000A7CDF"/>
    <w:rsid w:val="000B1AE0"/>
    <w:rsid w:val="000C07B4"/>
    <w:rsid w:val="000C6436"/>
    <w:rsid w:val="000C7B4D"/>
    <w:rsid w:val="000D1064"/>
    <w:rsid w:val="000D6D1A"/>
    <w:rsid w:val="000E0FA6"/>
    <w:rsid w:val="000F434E"/>
    <w:rsid w:val="000F5ACF"/>
    <w:rsid w:val="00105C00"/>
    <w:rsid w:val="00111102"/>
    <w:rsid w:val="00113812"/>
    <w:rsid w:val="00113ACD"/>
    <w:rsid w:val="00116797"/>
    <w:rsid w:val="0011776C"/>
    <w:rsid w:val="00123FDD"/>
    <w:rsid w:val="001245E2"/>
    <w:rsid w:val="00126214"/>
    <w:rsid w:val="00130C52"/>
    <w:rsid w:val="00136B2C"/>
    <w:rsid w:val="00143F99"/>
    <w:rsid w:val="0015633B"/>
    <w:rsid w:val="001615BC"/>
    <w:rsid w:val="0016296C"/>
    <w:rsid w:val="00163D54"/>
    <w:rsid w:val="0017734B"/>
    <w:rsid w:val="001774B0"/>
    <w:rsid w:val="0017798A"/>
    <w:rsid w:val="00185E1D"/>
    <w:rsid w:val="001B2DF7"/>
    <w:rsid w:val="001C3987"/>
    <w:rsid w:val="001D117D"/>
    <w:rsid w:val="001D2D4B"/>
    <w:rsid w:val="001D34FD"/>
    <w:rsid w:val="001D440E"/>
    <w:rsid w:val="001F0782"/>
    <w:rsid w:val="001F18E9"/>
    <w:rsid w:val="001F3563"/>
    <w:rsid w:val="001F56F2"/>
    <w:rsid w:val="001F5884"/>
    <w:rsid w:val="001F7EE0"/>
    <w:rsid w:val="0020054C"/>
    <w:rsid w:val="00214446"/>
    <w:rsid w:val="0021483C"/>
    <w:rsid w:val="00220F76"/>
    <w:rsid w:val="002223E1"/>
    <w:rsid w:val="00222C7B"/>
    <w:rsid w:val="002319B9"/>
    <w:rsid w:val="00232C10"/>
    <w:rsid w:val="002470CA"/>
    <w:rsid w:val="00250B7C"/>
    <w:rsid w:val="002514FB"/>
    <w:rsid w:val="00254F7A"/>
    <w:rsid w:val="002654A5"/>
    <w:rsid w:val="00271214"/>
    <w:rsid w:val="00271D1F"/>
    <w:rsid w:val="00276FB7"/>
    <w:rsid w:val="002862D2"/>
    <w:rsid w:val="00287F11"/>
    <w:rsid w:val="00290B8D"/>
    <w:rsid w:val="00291E12"/>
    <w:rsid w:val="00294AEC"/>
    <w:rsid w:val="002C18FF"/>
    <w:rsid w:val="002C1CC3"/>
    <w:rsid w:val="002C3848"/>
    <w:rsid w:val="002D1EA2"/>
    <w:rsid w:val="002D2B33"/>
    <w:rsid w:val="002D39F8"/>
    <w:rsid w:val="002D5721"/>
    <w:rsid w:val="002D59D9"/>
    <w:rsid w:val="002D64B4"/>
    <w:rsid w:val="002D774D"/>
    <w:rsid w:val="002E1882"/>
    <w:rsid w:val="002E2310"/>
    <w:rsid w:val="002E4D01"/>
    <w:rsid w:val="002F1383"/>
    <w:rsid w:val="002F1894"/>
    <w:rsid w:val="002F4E8E"/>
    <w:rsid w:val="002F62AD"/>
    <w:rsid w:val="00306167"/>
    <w:rsid w:val="00315E18"/>
    <w:rsid w:val="00316BE6"/>
    <w:rsid w:val="003211FF"/>
    <w:rsid w:val="00323E7A"/>
    <w:rsid w:val="00326A48"/>
    <w:rsid w:val="00327509"/>
    <w:rsid w:val="00332B01"/>
    <w:rsid w:val="0033402D"/>
    <w:rsid w:val="0034093C"/>
    <w:rsid w:val="00343D90"/>
    <w:rsid w:val="00344299"/>
    <w:rsid w:val="003524F0"/>
    <w:rsid w:val="00352CD4"/>
    <w:rsid w:val="003618B3"/>
    <w:rsid w:val="00362F3B"/>
    <w:rsid w:val="0036390C"/>
    <w:rsid w:val="0036561F"/>
    <w:rsid w:val="003659A4"/>
    <w:rsid w:val="00393E79"/>
    <w:rsid w:val="00394270"/>
    <w:rsid w:val="0039574A"/>
    <w:rsid w:val="00396C09"/>
    <w:rsid w:val="003A7550"/>
    <w:rsid w:val="003B07C8"/>
    <w:rsid w:val="003B5DA4"/>
    <w:rsid w:val="003D4F22"/>
    <w:rsid w:val="003D5011"/>
    <w:rsid w:val="003F1D5E"/>
    <w:rsid w:val="00402A3C"/>
    <w:rsid w:val="0040606E"/>
    <w:rsid w:val="00410993"/>
    <w:rsid w:val="00414B0B"/>
    <w:rsid w:val="00421060"/>
    <w:rsid w:val="00421C83"/>
    <w:rsid w:val="0043164F"/>
    <w:rsid w:val="00431F61"/>
    <w:rsid w:val="00432840"/>
    <w:rsid w:val="00433233"/>
    <w:rsid w:val="00435749"/>
    <w:rsid w:val="00435AD8"/>
    <w:rsid w:val="0043617F"/>
    <w:rsid w:val="004366D9"/>
    <w:rsid w:val="0044071F"/>
    <w:rsid w:val="00442EC8"/>
    <w:rsid w:val="00447FAE"/>
    <w:rsid w:val="00452901"/>
    <w:rsid w:val="00460884"/>
    <w:rsid w:val="0046386C"/>
    <w:rsid w:val="0047387A"/>
    <w:rsid w:val="00484398"/>
    <w:rsid w:val="00484FAC"/>
    <w:rsid w:val="00485C1B"/>
    <w:rsid w:val="004915CF"/>
    <w:rsid w:val="0049427B"/>
    <w:rsid w:val="004958C7"/>
    <w:rsid w:val="004A0BAA"/>
    <w:rsid w:val="004B5389"/>
    <w:rsid w:val="004B7A4D"/>
    <w:rsid w:val="004C0F23"/>
    <w:rsid w:val="004C1687"/>
    <w:rsid w:val="004C1776"/>
    <w:rsid w:val="004C6B5F"/>
    <w:rsid w:val="004C711C"/>
    <w:rsid w:val="004C7869"/>
    <w:rsid w:val="004D045C"/>
    <w:rsid w:val="004F3F64"/>
    <w:rsid w:val="004F4436"/>
    <w:rsid w:val="004F4556"/>
    <w:rsid w:val="004F477E"/>
    <w:rsid w:val="00501BD3"/>
    <w:rsid w:val="00503083"/>
    <w:rsid w:val="005033EF"/>
    <w:rsid w:val="005077C0"/>
    <w:rsid w:val="00516C03"/>
    <w:rsid w:val="005325D6"/>
    <w:rsid w:val="0054438F"/>
    <w:rsid w:val="00544A67"/>
    <w:rsid w:val="0054709A"/>
    <w:rsid w:val="005506AA"/>
    <w:rsid w:val="00561B3F"/>
    <w:rsid w:val="00565807"/>
    <w:rsid w:val="00570758"/>
    <w:rsid w:val="00573A40"/>
    <w:rsid w:val="00574C27"/>
    <w:rsid w:val="005807FE"/>
    <w:rsid w:val="005809AD"/>
    <w:rsid w:val="00593403"/>
    <w:rsid w:val="00593622"/>
    <w:rsid w:val="00595B40"/>
    <w:rsid w:val="00597709"/>
    <w:rsid w:val="005A0FFF"/>
    <w:rsid w:val="005A601F"/>
    <w:rsid w:val="005B0AA6"/>
    <w:rsid w:val="005B2119"/>
    <w:rsid w:val="005C092B"/>
    <w:rsid w:val="005D198C"/>
    <w:rsid w:val="005E7730"/>
    <w:rsid w:val="005F29EA"/>
    <w:rsid w:val="00602895"/>
    <w:rsid w:val="00606922"/>
    <w:rsid w:val="00614F1A"/>
    <w:rsid w:val="0062135A"/>
    <w:rsid w:val="00626416"/>
    <w:rsid w:val="006406C6"/>
    <w:rsid w:val="006413AC"/>
    <w:rsid w:val="00643021"/>
    <w:rsid w:val="0064568F"/>
    <w:rsid w:val="00650E3D"/>
    <w:rsid w:val="00651449"/>
    <w:rsid w:val="00657DBA"/>
    <w:rsid w:val="00665AA4"/>
    <w:rsid w:val="00676A71"/>
    <w:rsid w:val="00680030"/>
    <w:rsid w:val="00682A34"/>
    <w:rsid w:val="00684F14"/>
    <w:rsid w:val="00685718"/>
    <w:rsid w:val="0068628F"/>
    <w:rsid w:val="00697A4D"/>
    <w:rsid w:val="006A1627"/>
    <w:rsid w:val="006A1AE8"/>
    <w:rsid w:val="006A65A2"/>
    <w:rsid w:val="006B4E83"/>
    <w:rsid w:val="006C1B0C"/>
    <w:rsid w:val="006C4E03"/>
    <w:rsid w:val="006C6C9C"/>
    <w:rsid w:val="006C7442"/>
    <w:rsid w:val="006D024A"/>
    <w:rsid w:val="006D05CE"/>
    <w:rsid w:val="006D1E76"/>
    <w:rsid w:val="006D2D00"/>
    <w:rsid w:val="006D4613"/>
    <w:rsid w:val="006E2EF1"/>
    <w:rsid w:val="006F4720"/>
    <w:rsid w:val="00712110"/>
    <w:rsid w:val="007173C8"/>
    <w:rsid w:val="00723EDD"/>
    <w:rsid w:val="007243DB"/>
    <w:rsid w:val="00724784"/>
    <w:rsid w:val="0072621F"/>
    <w:rsid w:val="007376A9"/>
    <w:rsid w:val="007428CD"/>
    <w:rsid w:val="007429C3"/>
    <w:rsid w:val="00743E28"/>
    <w:rsid w:val="00752F62"/>
    <w:rsid w:val="0076133B"/>
    <w:rsid w:val="007650ED"/>
    <w:rsid w:val="0076606F"/>
    <w:rsid w:val="00767D18"/>
    <w:rsid w:val="00767FA1"/>
    <w:rsid w:val="007729B9"/>
    <w:rsid w:val="00774862"/>
    <w:rsid w:val="00774984"/>
    <w:rsid w:val="0077716E"/>
    <w:rsid w:val="00781A2C"/>
    <w:rsid w:val="00782379"/>
    <w:rsid w:val="00784133"/>
    <w:rsid w:val="00786040"/>
    <w:rsid w:val="007878AD"/>
    <w:rsid w:val="007A1181"/>
    <w:rsid w:val="007B15FC"/>
    <w:rsid w:val="007B5332"/>
    <w:rsid w:val="007B62DC"/>
    <w:rsid w:val="007C22E2"/>
    <w:rsid w:val="007C6322"/>
    <w:rsid w:val="007C6695"/>
    <w:rsid w:val="007D1448"/>
    <w:rsid w:val="007D20AA"/>
    <w:rsid w:val="007D3C3B"/>
    <w:rsid w:val="007E5EE6"/>
    <w:rsid w:val="00800D9E"/>
    <w:rsid w:val="00802FE9"/>
    <w:rsid w:val="0080414C"/>
    <w:rsid w:val="0080602C"/>
    <w:rsid w:val="008073E8"/>
    <w:rsid w:val="00822922"/>
    <w:rsid w:val="00825DE8"/>
    <w:rsid w:val="00835A5F"/>
    <w:rsid w:val="00837E55"/>
    <w:rsid w:val="00844628"/>
    <w:rsid w:val="00847B6E"/>
    <w:rsid w:val="00850CDD"/>
    <w:rsid w:val="00861AA6"/>
    <w:rsid w:val="00861E37"/>
    <w:rsid w:val="00863A25"/>
    <w:rsid w:val="0086433B"/>
    <w:rsid w:val="00870B75"/>
    <w:rsid w:val="00891F04"/>
    <w:rsid w:val="008935CD"/>
    <w:rsid w:val="008A693B"/>
    <w:rsid w:val="008B0053"/>
    <w:rsid w:val="008C1798"/>
    <w:rsid w:val="008C2D27"/>
    <w:rsid w:val="008D6F2F"/>
    <w:rsid w:val="008E041D"/>
    <w:rsid w:val="008E1658"/>
    <w:rsid w:val="008E6AB9"/>
    <w:rsid w:val="008F0F93"/>
    <w:rsid w:val="008F1945"/>
    <w:rsid w:val="008F4A4C"/>
    <w:rsid w:val="008F525F"/>
    <w:rsid w:val="008F73ED"/>
    <w:rsid w:val="0090431A"/>
    <w:rsid w:val="009051CC"/>
    <w:rsid w:val="00911DF3"/>
    <w:rsid w:val="00921C59"/>
    <w:rsid w:val="0092650D"/>
    <w:rsid w:val="009307B0"/>
    <w:rsid w:val="0093685F"/>
    <w:rsid w:val="0094399E"/>
    <w:rsid w:val="009454C8"/>
    <w:rsid w:val="009548B3"/>
    <w:rsid w:val="00955099"/>
    <w:rsid w:val="009575A2"/>
    <w:rsid w:val="0096337B"/>
    <w:rsid w:val="00964955"/>
    <w:rsid w:val="00966CA6"/>
    <w:rsid w:val="00971B88"/>
    <w:rsid w:val="00972B46"/>
    <w:rsid w:val="00983B7A"/>
    <w:rsid w:val="0098604E"/>
    <w:rsid w:val="00986A21"/>
    <w:rsid w:val="00990553"/>
    <w:rsid w:val="00991109"/>
    <w:rsid w:val="009A0073"/>
    <w:rsid w:val="009A0C78"/>
    <w:rsid w:val="009B18F4"/>
    <w:rsid w:val="009B2BE0"/>
    <w:rsid w:val="009C4CF2"/>
    <w:rsid w:val="009D2C66"/>
    <w:rsid w:val="009E103E"/>
    <w:rsid w:val="009E1C75"/>
    <w:rsid w:val="009E1D0C"/>
    <w:rsid w:val="009E435B"/>
    <w:rsid w:val="009E7B3D"/>
    <w:rsid w:val="009F42EE"/>
    <w:rsid w:val="00A0189D"/>
    <w:rsid w:val="00A0279D"/>
    <w:rsid w:val="00A0786E"/>
    <w:rsid w:val="00A158B4"/>
    <w:rsid w:val="00A252F7"/>
    <w:rsid w:val="00A36B94"/>
    <w:rsid w:val="00A37475"/>
    <w:rsid w:val="00A401BF"/>
    <w:rsid w:val="00A577C5"/>
    <w:rsid w:val="00A57D1C"/>
    <w:rsid w:val="00A6721B"/>
    <w:rsid w:val="00A811D6"/>
    <w:rsid w:val="00A82487"/>
    <w:rsid w:val="00A8668C"/>
    <w:rsid w:val="00AA082A"/>
    <w:rsid w:val="00AA2683"/>
    <w:rsid w:val="00AA377F"/>
    <w:rsid w:val="00AA4328"/>
    <w:rsid w:val="00AB04B2"/>
    <w:rsid w:val="00AB5034"/>
    <w:rsid w:val="00AC08F3"/>
    <w:rsid w:val="00AC5809"/>
    <w:rsid w:val="00AC65C2"/>
    <w:rsid w:val="00AD18CC"/>
    <w:rsid w:val="00AD346A"/>
    <w:rsid w:val="00AD5CB6"/>
    <w:rsid w:val="00AE237F"/>
    <w:rsid w:val="00AE28B5"/>
    <w:rsid w:val="00AE6994"/>
    <w:rsid w:val="00B0230C"/>
    <w:rsid w:val="00B100FB"/>
    <w:rsid w:val="00B118D9"/>
    <w:rsid w:val="00B139C0"/>
    <w:rsid w:val="00B15C62"/>
    <w:rsid w:val="00B17212"/>
    <w:rsid w:val="00B20AB2"/>
    <w:rsid w:val="00B25337"/>
    <w:rsid w:val="00B330BD"/>
    <w:rsid w:val="00B33347"/>
    <w:rsid w:val="00B513B7"/>
    <w:rsid w:val="00B545CE"/>
    <w:rsid w:val="00B67AFD"/>
    <w:rsid w:val="00B779AD"/>
    <w:rsid w:val="00B81E8D"/>
    <w:rsid w:val="00B82756"/>
    <w:rsid w:val="00B920CB"/>
    <w:rsid w:val="00BA174B"/>
    <w:rsid w:val="00BA7908"/>
    <w:rsid w:val="00BB04F0"/>
    <w:rsid w:val="00BC0009"/>
    <w:rsid w:val="00BC6C62"/>
    <w:rsid w:val="00BD0263"/>
    <w:rsid w:val="00BD2EB3"/>
    <w:rsid w:val="00BD3987"/>
    <w:rsid w:val="00BD5C82"/>
    <w:rsid w:val="00BF7B20"/>
    <w:rsid w:val="00C0156D"/>
    <w:rsid w:val="00C02FBE"/>
    <w:rsid w:val="00C05062"/>
    <w:rsid w:val="00C06254"/>
    <w:rsid w:val="00C1499D"/>
    <w:rsid w:val="00C14FCF"/>
    <w:rsid w:val="00C16610"/>
    <w:rsid w:val="00C2142D"/>
    <w:rsid w:val="00C32758"/>
    <w:rsid w:val="00C3321C"/>
    <w:rsid w:val="00C37504"/>
    <w:rsid w:val="00C4706D"/>
    <w:rsid w:val="00C52BE0"/>
    <w:rsid w:val="00C653A5"/>
    <w:rsid w:val="00C65B47"/>
    <w:rsid w:val="00C6686B"/>
    <w:rsid w:val="00C706A3"/>
    <w:rsid w:val="00C70A05"/>
    <w:rsid w:val="00C7135D"/>
    <w:rsid w:val="00C74C67"/>
    <w:rsid w:val="00C764F0"/>
    <w:rsid w:val="00C816F6"/>
    <w:rsid w:val="00C8355B"/>
    <w:rsid w:val="00C948E7"/>
    <w:rsid w:val="00CA1401"/>
    <w:rsid w:val="00CB3472"/>
    <w:rsid w:val="00CB738C"/>
    <w:rsid w:val="00CD4E20"/>
    <w:rsid w:val="00CE266C"/>
    <w:rsid w:val="00CE7F45"/>
    <w:rsid w:val="00CF7D1F"/>
    <w:rsid w:val="00D07B17"/>
    <w:rsid w:val="00D12D46"/>
    <w:rsid w:val="00D132A8"/>
    <w:rsid w:val="00D1572E"/>
    <w:rsid w:val="00D17A7E"/>
    <w:rsid w:val="00D20B18"/>
    <w:rsid w:val="00D2645B"/>
    <w:rsid w:val="00D32510"/>
    <w:rsid w:val="00D3473C"/>
    <w:rsid w:val="00D42E83"/>
    <w:rsid w:val="00D50D3A"/>
    <w:rsid w:val="00D51116"/>
    <w:rsid w:val="00D53F68"/>
    <w:rsid w:val="00D55CDA"/>
    <w:rsid w:val="00D65D5A"/>
    <w:rsid w:val="00D661AE"/>
    <w:rsid w:val="00D7246B"/>
    <w:rsid w:val="00D77719"/>
    <w:rsid w:val="00D9764E"/>
    <w:rsid w:val="00DA6D6B"/>
    <w:rsid w:val="00DD4A0C"/>
    <w:rsid w:val="00DD659B"/>
    <w:rsid w:val="00DD6ED5"/>
    <w:rsid w:val="00DE0B84"/>
    <w:rsid w:val="00DE216D"/>
    <w:rsid w:val="00DF0DBC"/>
    <w:rsid w:val="00DF1C73"/>
    <w:rsid w:val="00DF45B4"/>
    <w:rsid w:val="00DF4F29"/>
    <w:rsid w:val="00E05417"/>
    <w:rsid w:val="00E12979"/>
    <w:rsid w:val="00E23BEB"/>
    <w:rsid w:val="00E3614B"/>
    <w:rsid w:val="00E43F1E"/>
    <w:rsid w:val="00E44E7B"/>
    <w:rsid w:val="00E51185"/>
    <w:rsid w:val="00E560D8"/>
    <w:rsid w:val="00E56552"/>
    <w:rsid w:val="00E56C03"/>
    <w:rsid w:val="00E626A0"/>
    <w:rsid w:val="00E75E50"/>
    <w:rsid w:val="00E80E31"/>
    <w:rsid w:val="00E855FB"/>
    <w:rsid w:val="00E916F2"/>
    <w:rsid w:val="00E9328E"/>
    <w:rsid w:val="00E95AED"/>
    <w:rsid w:val="00E97EC1"/>
    <w:rsid w:val="00EA023E"/>
    <w:rsid w:val="00EA0274"/>
    <w:rsid w:val="00EA2505"/>
    <w:rsid w:val="00EA2CF2"/>
    <w:rsid w:val="00EA32AB"/>
    <w:rsid w:val="00EA5A36"/>
    <w:rsid w:val="00EA681D"/>
    <w:rsid w:val="00EB0B9A"/>
    <w:rsid w:val="00EB0DB4"/>
    <w:rsid w:val="00EB16FA"/>
    <w:rsid w:val="00EC73A9"/>
    <w:rsid w:val="00ED4993"/>
    <w:rsid w:val="00ED5F3E"/>
    <w:rsid w:val="00ED7407"/>
    <w:rsid w:val="00EE154D"/>
    <w:rsid w:val="00EF3C73"/>
    <w:rsid w:val="00EF72CB"/>
    <w:rsid w:val="00EF7BB4"/>
    <w:rsid w:val="00F00556"/>
    <w:rsid w:val="00F00614"/>
    <w:rsid w:val="00F0313C"/>
    <w:rsid w:val="00F04079"/>
    <w:rsid w:val="00F072B9"/>
    <w:rsid w:val="00F10BDD"/>
    <w:rsid w:val="00F136BE"/>
    <w:rsid w:val="00F13B44"/>
    <w:rsid w:val="00F15CFB"/>
    <w:rsid w:val="00F17D37"/>
    <w:rsid w:val="00F239C4"/>
    <w:rsid w:val="00F26687"/>
    <w:rsid w:val="00F3059A"/>
    <w:rsid w:val="00F36279"/>
    <w:rsid w:val="00F43710"/>
    <w:rsid w:val="00F55208"/>
    <w:rsid w:val="00F7106D"/>
    <w:rsid w:val="00F71AB3"/>
    <w:rsid w:val="00F74394"/>
    <w:rsid w:val="00F80146"/>
    <w:rsid w:val="00F82972"/>
    <w:rsid w:val="00F87E3B"/>
    <w:rsid w:val="00F90D29"/>
    <w:rsid w:val="00F9307C"/>
    <w:rsid w:val="00F96A8A"/>
    <w:rsid w:val="00FA0B38"/>
    <w:rsid w:val="00FA3A93"/>
    <w:rsid w:val="00FA5F15"/>
    <w:rsid w:val="00FA745B"/>
    <w:rsid w:val="00FB4232"/>
    <w:rsid w:val="00FB45AD"/>
    <w:rsid w:val="00FB6624"/>
    <w:rsid w:val="00FC6121"/>
    <w:rsid w:val="00FC708D"/>
    <w:rsid w:val="00FD00F6"/>
    <w:rsid w:val="00FD5FC3"/>
    <w:rsid w:val="00FE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CA"/>
    <w:rPr>
      <w:color w:val="000000"/>
      <w:sz w:val="24"/>
      <w:szCs w:val="24"/>
    </w:rPr>
  </w:style>
  <w:style w:type="paragraph" w:styleId="Heading1">
    <w:name w:val="heading 1"/>
    <w:aliases w:val="Part Title"/>
    <w:basedOn w:val="Normal"/>
    <w:next w:val="Heading4"/>
    <w:link w:val="Heading1Char"/>
    <w:qFormat/>
    <w:rsid w:val="000434C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434C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0434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434C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434CA"/>
    <w:pPr>
      <w:outlineLvl w:val="4"/>
    </w:pPr>
    <w:rPr>
      <w:b/>
      <w:sz w:val="22"/>
      <w:szCs w:val="20"/>
    </w:rPr>
  </w:style>
  <w:style w:type="paragraph" w:styleId="Heading6">
    <w:name w:val="heading 6"/>
    <w:aliases w:val="Sub Label"/>
    <w:basedOn w:val="Heading5"/>
    <w:next w:val="BlockText"/>
    <w:link w:val="Heading6Char"/>
    <w:rsid w:val="000434C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434CA"/>
    <w:rPr>
      <w:rFonts w:ascii="Tahoma" w:hAnsi="Tahoma" w:cs="Tahoma"/>
      <w:sz w:val="16"/>
      <w:szCs w:val="16"/>
    </w:rPr>
  </w:style>
  <w:style w:type="paragraph" w:customStyle="1" w:styleId="BlockLine">
    <w:name w:val="Block Line"/>
    <w:basedOn w:val="Normal"/>
    <w:next w:val="Normal"/>
    <w:rsid w:val="000434CA"/>
    <w:pPr>
      <w:pBdr>
        <w:top w:val="single" w:sz="6" w:space="1" w:color="000000"/>
        <w:between w:val="single" w:sz="6" w:space="1" w:color="auto"/>
      </w:pBdr>
      <w:spacing w:before="240"/>
      <w:ind w:left="1728"/>
    </w:pPr>
    <w:rPr>
      <w:szCs w:val="20"/>
    </w:rPr>
  </w:style>
  <w:style w:type="paragraph" w:styleId="BlockText">
    <w:name w:val="Block Text"/>
    <w:basedOn w:val="Normal"/>
    <w:qFormat/>
    <w:rsid w:val="000434CA"/>
  </w:style>
  <w:style w:type="paragraph" w:customStyle="1" w:styleId="BulletText1">
    <w:name w:val="Bullet Text 1"/>
    <w:basedOn w:val="Normal"/>
    <w:qFormat/>
    <w:rsid w:val="000434CA"/>
    <w:pPr>
      <w:numPr>
        <w:numId w:val="1"/>
      </w:numPr>
    </w:pPr>
    <w:rPr>
      <w:szCs w:val="20"/>
    </w:rPr>
  </w:style>
  <w:style w:type="paragraph" w:customStyle="1" w:styleId="BulletText2">
    <w:name w:val="Bullet Text 2"/>
    <w:basedOn w:val="Normal"/>
    <w:rsid w:val="000434CA"/>
    <w:pPr>
      <w:numPr>
        <w:numId w:val="2"/>
      </w:numPr>
      <w:ind w:left="346"/>
    </w:pPr>
    <w:rPr>
      <w:szCs w:val="20"/>
    </w:rPr>
  </w:style>
  <w:style w:type="paragraph" w:customStyle="1" w:styleId="BulletText3">
    <w:name w:val="Bullet Text 3"/>
    <w:basedOn w:val="Normal"/>
    <w:rsid w:val="000434CA"/>
    <w:pPr>
      <w:numPr>
        <w:numId w:val="3"/>
      </w:numPr>
      <w:ind w:left="518"/>
    </w:pPr>
    <w:rPr>
      <w:szCs w:val="20"/>
    </w:rPr>
  </w:style>
  <w:style w:type="paragraph" w:customStyle="1" w:styleId="ContinuedBlockLabel">
    <w:name w:val="Continued Block Label"/>
    <w:basedOn w:val="Normal"/>
    <w:next w:val="Normal"/>
    <w:rsid w:val="000434CA"/>
    <w:pPr>
      <w:spacing w:after="240"/>
    </w:pPr>
    <w:rPr>
      <w:b/>
      <w:sz w:val="22"/>
      <w:szCs w:val="20"/>
    </w:rPr>
  </w:style>
  <w:style w:type="paragraph" w:customStyle="1" w:styleId="ContinuedOnNextPa">
    <w:name w:val="Continued On Next Pa"/>
    <w:basedOn w:val="Normal"/>
    <w:next w:val="Normal"/>
    <w:rsid w:val="000434C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434CA"/>
    <w:pPr>
      <w:spacing w:after="240"/>
    </w:pPr>
    <w:rPr>
      <w:b/>
      <w:sz w:val="22"/>
      <w:szCs w:val="20"/>
    </w:rPr>
  </w:style>
  <w:style w:type="paragraph" w:customStyle="1" w:styleId="EmbeddedText">
    <w:name w:val="Embedded Text"/>
    <w:basedOn w:val="Normal"/>
    <w:rsid w:val="000434CA"/>
    <w:rPr>
      <w:szCs w:val="20"/>
    </w:rPr>
  </w:style>
  <w:style w:type="character" w:styleId="HTMLAcronym">
    <w:name w:val="HTML Acronym"/>
    <w:basedOn w:val="DefaultParagraphFont"/>
    <w:rsid w:val="000434CA"/>
  </w:style>
  <w:style w:type="paragraph" w:customStyle="1" w:styleId="IMTOC">
    <w:name w:val="IMTOC"/>
    <w:rsid w:val="000434CA"/>
    <w:rPr>
      <w:sz w:val="24"/>
    </w:rPr>
  </w:style>
  <w:style w:type="paragraph" w:customStyle="1" w:styleId="MapTitleContinued">
    <w:name w:val="Map Title. Continued"/>
    <w:basedOn w:val="Normal"/>
    <w:next w:val="Normal"/>
    <w:rsid w:val="000434CA"/>
    <w:pPr>
      <w:spacing w:after="240"/>
    </w:pPr>
    <w:rPr>
      <w:rFonts w:ascii="Arial" w:hAnsi="Arial" w:cs="Arial"/>
      <w:b/>
      <w:sz w:val="32"/>
      <w:szCs w:val="20"/>
    </w:rPr>
  </w:style>
  <w:style w:type="paragraph" w:customStyle="1" w:styleId="MemoLine">
    <w:name w:val="Memo Line"/>
    <w:basedOn w:val="BlockLine"/>
    <w:next w:val="Normal"/>
    <w:rsid w:val="000434CA"/>
    <w:pPr>
      <w:ind w:left="0"/>
    </w:pPr>
  </w:style>
  <w:style w:type="paragraph" w:customStyle="1" w:styleId="NoteText">
    <w:name w:val="Note Text"/>
    <w:basedOn w:val="Normal"/>
    <w:rsid w:val="000434CA"/>
    <w:rPr>
      <w:szCs w:val="20"/>
    </w:rPr>
  </w:style>
  <w:style w:type="paragraph" w:customStyle="1" w:styleId="PublicationTitle">
    <w:name w:val="Publication Title"/>
    <w:basedOn w:val="Normal"/>
    <w:next w:val="Heading4"/>
    <w:rsid w:val="000434CA"/>
    <w:pPr>
      <w:spacing w:after="240"/>
      <w:jc w:val="center"/>
    </w:pPr>
    <w:rPr>
      <w:rFonts w:ascii="Arial" w:hAnsi="Arial" w:cs="Arial"/>
      <w:b/>
      <w:sz w:val="32"/>
      <w:szCs w:val="20"/>
    </w:rPr>
  </w:style>
  <w:style w:type="table" w:styleId="TableGrid">
    <w:name w:val="Table Grid"/>
    <w:basedOn w:val="TableNormal"/>
    <w:rsid w:val="000434C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0434CA"/>
    <w:pPr>
      <w:jc w:val="center"/>
    </w:pPr>
    <w:rPr>
      <w:b/>
      <w:szCs w:val="20"/>
    </w:rPr>
  </w:style>
  <w:style w:type="paragraph" w:customStyle="1" w:styleId="TableText">
    <w:name w:val="Table Text"/>
    <w:basedOn w:val="Normal"/>
    <w:qFormat/>
    <w:rsid w:val="000434CA"/>
    <w:rPr>
      <w:szCs w:val="20"/>
    </w:rPr>
  </w:style>
  <w:style w:type="paragraph" w:customStyle="1" w:styleId="TOCTitle">
    <w:name w:val="TOC Title"/>
    <w:basedOn w:val="Normal"/>
    <w:rsid w:val="000434CA"/>
    <w:pPr>
      <w:widowControl w:val="0"/>
    </w:pPr>
    <w:rPr>
      <w:rFonts w:ascii="Arial" w:hAnsi="Arial" w:cs="Arial"/>
      <w:b/>
      <w:sz w:val="32"/>
      <w:szCs w:val="20"/>
    </w:rPr>
  </w:style>
  <w:style w:type="paragraph" w:customStyle="1" w:styleId="TOCItem">
    <w:name w:val="TOCItem"/>
    <w:basedOn w:val="Normal"/>
    <w:rsid w:val="000434CA"/>
    <w:pPr>
      <w:tabs>
        <w:tab w:val="left" w:leader="dot" w:pos="7061"/>
        <w:tab w:val="right" w:pos="7524"/>
      </w:tabs>
      <w:spacing w:before="60" w:after="60"/>
      <w:ind w:right="465"/>
    </w:pPr>
    <w:rPr>
      <w:szCs w:val="20"/>
    </w:rPr>
  </w:style>
  <w:style w:type="paragraph" w:customStyle="1" w:styleId="TOCStem">
    <w:name w:val="TOCStem"/>
    <w:basedOn w:val="Normal"/>
    <w:rsid w:val="000434CA"/>
    <w:rPr>
      <w:szCs w:val="20"/>
    </w:rPr>
  </w:style>
  <w:style w:type="paragraph" w:styleId="ListParagraph">
    <w:name w:val="List Paragraph"/>
    <w:basedOn w:val="Normal"/>
    <w:uiPriority w:val="34"/>
    <w:qFormat/>
    <w:rsid w:val="000434CA"/>
    <w:pPr>
      <w:ind w:left="720"/>
      <w:contextualSpacing/>
    </w:pPr>
  </w:style>
  <w:style w:type="character" w:styleId="FollowedHyperlink">
    <w:name w:val="FollowedHyperlink"/>
    <w:rsid w:val="000434CA"/>
    <w:rPr>
      <w:color w:val="800080"/>
      <w:u w:val="single"/>
    </w:rPr>
  </w:style>
  <w:style w:type="paragraph" w:styleId="Footer">
    <w:name w:val="footer"/>
    <w:basedOn w:val="Normal"/>
    <w:link w:val="FooterChar"/>
    <w:rsid w:val="000434CA"/>
    <w:pPr>
      <w:tabs>
        <w:tab w:val="center" w:pos="4680"/>
        <w:tab w:val="right" w:pos="9360"/>
      </w:tabs>
    </w:pPr>
    <w:rPr>
      <w:sz w:val="20"/>
    </w:rPr>
  </w:style>
  <w:style w:type="character" w:customStyle="1" w:styleId="FooterChar">
    <w:name w:val="Footer Char"/>
    <w:link w:val="Footer"/>
    <w:rsid w:val="000434CA"/>
    <w:rPr>
      <w:color w:val="000000"/>
      <w:szCs w:val="24"/>
    </w:rPr>
  </w:style>
  <w:style w:type="paragraph" w:styleId="Header">
    <w:name w:val="header"/>
    <w:basedOn w:val="Normal"/>
    <w:link w:val="HeaderChar"/>
    <w:rsid w:val="000434CA"/>
    <w:pPr>
      <w:tabs>
        <w:tab w:val="center" w:pos="4680"/>
        <w:tab w:val="right" w:pos="9360"/>
      </w:tabs>
    </w:pPr>
    <w:rPr>
      <w:sz w:val="20"/>
    </w:rPr>
  </w:style>
  <w:style w:type="character" w:customStyle="1" w:styleId="HeaderChar">
    <w:name w:val="Header Char"/>
    <w:link w:val="Header"/>
    <w:rsid w:val="000434CA"/>
    <w:rPr>
      <w:color w:val="000000"/>
      <w:szCs w:val="24"/>
    </w:rPr>
  </w:style>
  <w:style w:type="character" w:styleId="Hyperlink">
    <w:name w:val="Hyperlink"/>
    <w:uiPriority w:val="99"/>
    <w:rsid w:val="000434CA"/>
    <w:rPr>
      <w:color w:val="0000FF"/>
      <w:u w:val="single"/>
    </w:rPr>
  </w:style>
  <w:style w:type="paragraph" w:styleId="TOC3">
    <w:name w:val="toc 3"/>
    <w:basedOn w:val="Normal"/>
    <w:next w:val="Normal"/>
    <w:autoRedefine/>
    <w:uiPriority w:val="39"/>
    <w:rsid w:val="000434CA"/>
    <w:pPr>
      <w:ind w:left="480"/>
    </w:pPr>
  </w:style>
  <w:style w:type="paragraph" w:styleId="TOC4">
    <w:name w:val="toc 4"/>
    <w:basedOn w:val="Normal"/>
    <w:next w:val="Normal"/>
    <w:autoRedefine/>
    <w:uiPriority w:val="39"/>
    <w:rsid w:val="000434CA"/>
    <w:pPr>
      <w:ind w:left="720"/>
    </w:pPr>
  </w:style>
  <w:style w:type="character" w:customStyle="1" w:styleId="Heading1Char">
    <w:name w:val="Heading 1 Char"/>
    <w:aliases w:val="Part Title Char"/>
    <w:basedOn w:val="DefaultParagraphFont"/>
    <w:link w:val="Heading1"/>
    <w:rsid w:val="000434CA"/>
    <w:rPr>
      <w:rFonts w:ascii="Arial" w:hAnsi="Arial" w:cs="Arial"/>
      <w:b/>
      <w:color w:val="000000"/>
      <w:sz w:val="32"/>
    </w:rPr>
  </w:style>
  <w:style w:type="character" w:customStyle="1" w:styleId="Heading2Char">
    <w:name w:val="Heading 2 Char"/>
    <w:aliases w:val="Chapter Title Char"/>
    <w:basedOn w:val="DefaultParagraphFont"/>
    <w:link w:val="Heading2"/>
    <w:rsid w:val="000434CA"/>
    <w:rPr>
      <w:rFonts w:ascii="Arial" w:hAnsi="Arial" w:cs="Arial"/>
      <w:b/>
      <w:color w:val="000000"/>
      <w:sz w:val="32"/>
    </w:rPr>
  </w:style>
  <w:style w:type="character" w:customStyle="1" w:styleId="Heading3Char">
    <w:name w:val="Heading 3 Char"/>
    <w:aliases w:val="Section Title Char"/>
    <w:basedOn w:val="DefaultParagraphFont"/>
    <w:link w:val="Heading3"/>
    <w:rsid w:val="000434CA"/>
    <w:rPr>
      <w:rFonts w:ascii="Arial" w:hAnsi="Arial" w:cs="Arial"/>
      <w:b/>
      <w:color w:val="000000"/>
      <w:sz w:val="32"/>
    </w:rPr>
  </w:style>
  <w:style w:type="character" w:customStyle="1" w:styleId="Heading4Char">
    <w:name w:val="Heading 4 Char"/>
    <w:aliases w:val="Map Title Char"/>
    <w:basedOn w:val="DefaultParagraphFont"/>
    <w:link w:val="Heading4"/>
    <w:rsid w:val="000434CA"/>
    <w:rPr>
      <w:rFonts w:ascii="Arial" w:hAnsi="Arial" w:cs="Arial"/>
      <w:b/>
      <w:color w:val="000000"/>
      <w:sz w:val="32"/>
    </w:rPr>
  </w:style>
  <w:style w:type="character" w:customStyle="1" w:styleId="Heading5Char">
    <w:name w:val="Heading 5 Char"/>
    <w:aliases w:val="Block Label Char"/>
    <w:basedOn w:val="DefaultParagraphFont"/>
    <w:link w:val="Heading5"/>
    <w:rsid w:val="000434CA"/>
    <w:rPr>
      <w:b/>
      <w:color w:val="000000"/>
      <w:sz w:val="22"/>
    </w:rPr>
  </w:style>
  <w:style w:type="character" w:customStyle="1" w:styleId="Heading6Char">
    <w:name w:val="Heading 6 Char"/>
    <w:aliases w:val="Sub Label Char"/>
    <w:basedOn w:val="DefaultParagraphFont"/>
    <w:link w:val="Heading6"/>
    <w:rsid w:val="000434CA"/>
    <w:rPr>
      <w:b/>
      <w:i/>
      <w:color w:val="000000"/>
      <w:sz w:val="22"/>
    </w:rPr>
  </w:style>
  <w:style w:type="character" w:customStyle="1" w:styleId="BalloonTextChar">
    <w:name w:val="Balloon Text Char"/>
    <w:basedOn w:val="DefaultParagraphFont"/>
    <w:link w:val="BalloonText"/>
    <w:semiHidden/>
    <w:rsid w:val="000434CA"/>
    <w:rPr>
      <w:rFonts w:ascii="Tahoma" w:hAnsi="Tahoma" w:cs="Tahoma"/>
      <w:color w:val="000000"/>
      <w:sz w:val="16"/>
      <w:szCs w:val="16"/>
    </w:rPr>
  </w:style>
  <w:style w:type="character" w:styleId="CommentReference">
    <w:name w:val="annotation reference"/>
    <w:basedOn w:val="DefaultParagraphFont"/>
    <w:uiPriority w:val="99"/>
    <w:unhideWhenUsed/>
    <w:rsid w:val="000434CA"/>
    <w:rPr>
      <w:sz w:val="16"/>
      <w:szCs w:val="16"/>
    </w:rPr>
  </w:style>
  <w:style w:type="paragraph" w:styleId="CommentText">
    <w:name w:val="annotation text"/>
    <w:basedOn w:val="Normal"/>
    <w:link w:val="CommentTextChar"/>
    <w:uiPriority w:val="99"/>
    <w:unhideWhenUsed/>
    <w:rsid w:val="000434CA"/>
    <w:rPr>
      <w:sz w:val="20"/>
      <w:szCs w:val="20"/>
    </w:rPr>
  </w:style>
  <w:style w:type="character" w:customStyle="1" w:styleId="CommentTextChar">
    <w:name w:val="Comment Text Char"/>
    <w:basedOn w:val="DefaultParagraphFont"/>
    <w:link w:val="CommentText"/>
    <w:uiPriority w:val="99"/>
    <w:rsid w:val="000434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434CA"/>
    <w:rPr>
      <w:b/>
      <w:bCs/>
    </w:rPr>
  </w:style>
  <w:style w:type="character" w:customStyle="1" w:styleId="CommentSubjectChar">
    <w:name w:val="Comment Subject Char"/>
    <w:basedOn w:val="CommentTextChar"/>
    <w:link w:val="CommentSubject"/>
    <w:uiPriority w:val="99"/>
    <w:rsid w:val="000434CA"/>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lock Text" w:qFormat="1"/>
    <w:lsdException w:name="Hyperlink"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CA"/>
    <w:rPr>
      <w:color w:val="000000"/>
      <w:sz w:val="24"/>
      <w:szCs w:val="24"/>
    </w:rPr>
  </w:style>
  <w:style w:type="paragraph" w:styleId="Heading1">
    <w:name w:val="heading 1"/>
    <w:aliases w:val="Part Title"/>
    <w:basedOn w:val="Normal"/>
    <w:next w:val="Heading4"/>
    <w:link w:val="Heading1Char"/>
    <w:qFormat/>
    <w:rsid w:val="000434C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0434C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0434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434C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434CA"/>
    <w:pPr>
      <w:outlineLvl w:val="4"/>
    </w:pPr>
    <w:rPr>
      <w:b/>
      <w:sz w:val="22"/>
      <w:szCs w:val="20"/>
    </w:rPr>
  </w:style>
  <w:style w:type="paragraph" w:styleId="Heading6">
    <w:name w:val="heading 6"/>
    <w:aliases w:val="Sub Label"/>
    <w:basedOn w:val="Heading5"/>
    <w:next w:val="BlockText"/>
    <w:link w:val="Heading6Char"/>
    <w:rsid w:val="000434C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434CA"/>
    <w:rPr>
      <w:rFonts w:ascii="Tahoma" w:hAnsi="Tahoma" w:cs="Tahoma"/>
      <w:sz w:val="16"/>
      <w:szCs w:val="16"/>
    </w:rPr>
  </w:style>
  <w:style w:type="paragraph" w:customStyle="1" w:styleId="BlockLine">
    <w:name w:val="Block Line"/>
    <w:basedOn w:val="Normal"/>
    <w:next w:val="Normal"/>
    <w:rsid w:val="000434CA"/>
    <w:pPr>
      <w:pBdr>
        <w:top w:val="single" w:sz="6" w:space="1" w:color="000000"/>
        <w:between w:val="single" w:sz="6" w:space="1" w:color="auto"/>
      </w:pBdr>
      <w:spacing w:before="240"/>
      <w:ind w:left="1728"/>
    </w:pPr>
    <w:rPr>
      <w:szCs w:val="20"/>
    </w:rPr>
  </w:style>
  <w:style w:type="paragraph" w:styleId="BlockText">
    <w:name w:val="Block Text"/>
    <w:basedOn w:val="Normal"/>
    <w:qFormat/>
    <w:rsid w:val="000434CA"/>
  </w:style>
  <w:style w:type="paragraph" w:customStyle="1" w:styleId="BulletText1">
    <w:name w:val="Bullet Text 1"/>
    <w:basedOn w:val="Normal"/>
    <w:qFormat/>
    <w:rsid w:val="000434CA"/>
    <w:pPr>
      <w:numPr>
        <w:numId w:val="1"/>
      </w:numPr>
    </w:pPr>
    <w:rPr>
      <w:szCs w:val="20"/>
    </w:rPr>
  </w:style>
  <w:style w:type="paragraph" w:customStyle="1" w:styleId="BulletText2">
    <w:name w:val="Bullet Text 2"/>
    <w:basedOn w:val="Normal"/>
    <w:rsid w:val="000434CA"/>
    <w:pPr>
      <w:numPr>
        <w:numId w:val="2"/>
      </w:numPr>
      <w:ind w:left="346"/>
    </w:pPr>
    <w:rPr>
      <w:szCs w:val="20"/>
    </w:rPr>
  </w:style>
  <w:style w:type="paragraph" w:customStyle="1" w:styleId="BulletText3">
    <w:name w:val="Bullet Text 3"/>
    <w:basedOn w:val="Normal"/>
    <w:rsid w:val="000434CA"/>
    <w:pPr>
      <w:numPr>
        <w:numId w:val="3"/>
      </w:numPr>
      <w:ind w:left="518"/>
    </w:pPr>
    <w:rPr>
      <w:szCs w:val="20"/>
    </w:rPr>
  </w:style>
  <w:style w:type="paragraph" w:customStyle="1" w:styleId="ContinuedBlockLabel">
    <w:name w:val="Continued Block Label"/>
    <w:basedOn w:val="Normal"/>
    <w:next w:val="Normal"/>
    <w:rsid w:val="000434CA"/>
    <w:pPr>
      <w:spacing w:after="240"/>
    </w:pPr>
    <w:rPr>
      <w:b/>
      <w:sz w:val="22"/>
      <w:szCs w:val="20"/>
    </w:rPr>
  </w:style>
  <w:style w:type="paragraph" w:customStyle="1" w:styleId="ContinuedOnNextPa">
    <w:name w:val="Continued On Next Pa"/>
    <w:basedOn w:val="Normal"/>
    <w:next w:val="Normal"/>
    <w:rsid w:val="000434C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434CA"/>
    <w:pPr>
      <w:spacing w:after="240"/>
    </w:pPr>
    <w:rPr>
      <w:b/>
      <w:sz w:val="22"/>
      <w:szCs w:val="20"/>
    </w:rPr>
  </w:style>
  <w:style w:type="paragraph" w:customStyle="1" w:styleId="EmbeddedText">
    <w:name w:val="Embedded Text"/>
    <w:basedOn w:val="Normal"/>
    <w:rsid w:val="000434CA"/>
    <w:rPr>
      <w:szCs w:val="20"/>
    </w:rPr>
  </w:style>
  <w:style w:type="character" w:styleId="HTMLAcronym">
    <w:name w:val="HTML Acronym"/>
    <w:basedOn w:val="DefaultParagraphFont"/>
    <w:rsid w:val="000434CA"/>
  </w:style>
  <w:style w:type="paragraph" w:customStyle="1" w:styleId="IMTOC">
    <w:name w:val="IMTOC"/>
    <w:rsid w:val="000434CA"/>
    <w:rPr>
      <w:sz w:val="24"/>
    </w:rPr>
  </w:style>
  <w:style w:type="paragraph" w:customStyle="1" w:styleId="MapTitleContinued">
    <w:name w:val="Map Title. Continued"/>
    <w:basedOn w:val="Normal"/>
    <w:next w:val="Normal"/>
    <w:rsid w:val="000434CA"/>
    <w:pPr>
      <w:spacing w:after="240"/>
    </w:pPr>
    <w:rPr>
      <w:rFonts w:ascii="Arial" w:hAnsi="Arial" w:cs="Arial"/>
      <w:b/>
      <w:sz w:val="32"/>
      <w:szCs w:val="20"/>
    </w:rPr>
  </w:style>
  <w:style w:type="paragraph" w:customStyle="1" w:styleId="MemoLine">
    <w:name w:val="Memo Line"/>
    <w:basedOn w:val="BlockLine"/>
    <w:next w:val="Normal"/>
    <w:rsid w:val="000434CA"/>
    <w:pPr>
      <w:ind w:left="0"/>
    </w:pPr>
  </w:style>
  <w:style w:type="paragraph" w:customStyle="1" w:styleId="NoteText">
    <w:name w:val="Note Text"/>
    <w:basedOn w:val="Normal"/>
    <w:rsid w:val="000434CA"/>
    <w:rPr>
      <w:szCs w:val="20"/>
    </w:rPr>
  </w:style>
  <w:style w:type="paragraph" w:customStyle="1" w:styleId="PublicationTitle">
    <w:name w:val="Publication Title"/>
    <w:basedOn w:val="Normal"/>
    <w:next w:val="Heading4"/>
    <w:rsid w:val="000434CA"/>
    <w:pPr>
      <w:spacing w:after="240"/>
      <w:jc w:val="center"/>
    </w:pPr>
    <w:rPr>
      <w:rFonts w:ascii="Arial" w:hAnsi="Arial" w:cs="Arial"/>
      <w:b/>
      <w:sz w:val="32"/>
      <w:szCs w:val="20"/>
    </w:rPr>
  </w:style>
  <w:style w:type="table" w:styleId="TableGrid">
    <w:name w:val="Table Grid"/>
    <w:basedOn w:val="TableNormal"/>
    <w:rsid w:val="000434C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0434CA"/>
    <w:pPr>
      <w:jc w:val="center"/>
    </w:pPr>
    <w:rPr>
      <w:b/>
      <w:szCs w:val="20"/>
    </w:rPr>
  </w:style>
  <w:style w:type="paragraph" w:customStyle="1" w:styleId="TableText">
    <w:name w:val="Table Text"/>
    <w:basedOn w:val="Normal"/>
    <w:qFormat/>
    <w:rsid w:val="000434CA"/>
    <w:rPr>
      <w:szCs w:val="20"/>
    </w:rPr>
  </w:style>
  <w:style w:type="paragraph" w:customStyle="1" w:styleId="TOCTitle">
    <w:name w:val="TOC Title"/>
    <w:basedOn w:val="Normal"/>
    <w:rsid w:val="000434CA"/>
    <w:pPr>
      <w:widowControl w:val="0"/>
    </w:pPr>
    <w:rPr>
      <w:rFonts w:ascii="Arial" w:hAnsi="Arial" w:cs="Arial"/>
      <w:b/>
      <w:sz w:val="32"/>
      <w:szCs w:val="20"/>
    </w:rPr>
  </w:style>
  <w:style w:type="paragraph" w:customStyle="1" w:styleId="TOCItem">
    <w:name w:val="TOCItem"/>
    <w:basedOn w:val="Normal"/>
    <w:rsid w:val="000434CA"/>
    <w:pPr>
      <w:tabs>
        <w:tab w:val="left" w:leader="dot" w:pos="7061"/>
        <w:tab w:val="right" w:pos="7524"/>
      </w:tabs>
      <w:spacing w:before="60" w:after="60"/>
      <w:ind w:right="465"/>
    </w:pPr>
    <w:rPr>
      <w:szCs w:val="20"/>
    </w:rPr>
  </w:style>
  <w:style w:type="paragraph" w:customStyle="1" w:styleId="TOCStem">
    <w:name w:val="TOCStem"/>
    <w:basedOn w:val="Normal"/>
    <w:rsid w:val="000434CA"/>
    <w:rPr>
      <w:szCs w:val="20"/>
    </w:rPr>
  </w:style>
  <w:style w:type="paragraph" w:styleId="ListParagraph">
    <w:name w:val="List Paragraph"/>
    <w:basedOn w:val="Normal"/>
    <w:uiPriority w:val="34"/>
    <w:qFormat/>
    <w:rsid w:val="000434CA"/>
    <w:pPr>
      <w:ind w:left="720"/>
      <w:contextualSpacing/>
    </w:pPr>
  </w:style>
  <w:style w:type="character" w:styleId="FollowedHyperlink">
    <w:name w:val="FollowedHyperlink"/>
    <w:rsid w:val="000434CA"/>
    <w:rPr>
      <w:color w:val="800080"/>
      <w:u w:val="single"/>
    </w:rPr>
  </w:style>
  <w:style w:type="paragraph" w:styleId="Footer">
    <w:name w:val="footer"/>
    <w:basedOn w:val="Normal"/>
    <w:link w:val="FooterChar"/>
    <w:rsid w:val="000434CA"/>
    <w:pPr>
      <w:tabs>
        <w:tab w:val="center" w:pos="4680"/>
        <w:tab w:val="right" w:pos="9360"/>
      </w:tabs>
    </w:pPr>
    <w:rPr>
      <w:sz w:val="20"/>
    </w:rPr>
  </w:style>
  <w:style w:type="character" w:customStyle="1" w:styleId="FooterChar">
    <w:name w:val="Footer Char"/>
    <w:link w:val="Footer"/>
    <w:rsid w:val="000434CA"/>
    <w:rPr>
      <w:color w:val="000000"/>
      <w:szCs w:val="24"/>
    </w:rPr>
  </w:style>
  <w:style w:type="paragraph" w:styleId="Header">
    <w:name w:val="header"/>
    <w:basedOn w:val="Normal"/>
    <w:link w:val="HeaderChar"/>
    <w:rsid w:val="000434CA"/>
    <w:pPr>
      <w:tabs>
        <w:tab w:val="center" w:pos="4680"/>
        <w:tab w:val="right" w:pos="9360"/>
      </w:tabs>
    </w:pPr>
    <w:rPr>
      <w:sz w:val="20"/>
    </w:rPr>
  </w:style>
  <w:style w:type="character" w:customStyle="1" w:styleId="HeaderChar">
    <w:name w:val="Header Char"/>
    <w:link w:val="Header"/>
    <w:rsid w:val="000434CA"/>
    <w:rPr>
      <w:color w:val="000000"/>
      <w:szCs w:val="24"/>
    </w:rPr>
  </w:style>
  <w:style w:type="character" w:styleId="Hyperlink">
    <w:name w:val="Hyperlink"/>
    <w:uiPriority w:val="99"/>
    <w:rsid w:val="000434CA"/>
    <w:rPr>
      <w:color w:val="0000FF"/>
      <w:u w:val="single"/>
    </w:rPr>
  </w:style>
  <w:style w:type="paragraph" w:styleId="TOC3">
    <w:name w:val="toc 3"/>
    <w:basedOn w:val="Normal"/>
    <w:next w:val="Normal"/>
    <w:autoRedefine/>
    <w:uiPriority w:val="39"/>
    <w:rsid w:val="000434CA"/>
    <w:pPr>
      <w:ind w:left="480"/>
    </w:pPr>
  </w:style>
  <w:style w:type="paragraph" w:styleId="TOC4">
    <w:name w:val="toc 4"/>
    <w:basedOn w:val="Normal"/>
    <w:next w:val="Normal"/>
    <w:autoRedefine/>
    <w:uiPriority w:val="39"/>
    <w:rsid w:val="000434CA"/>
    <w:pPr>
      <w:ind w:left="720"/>
    </w:pPr>
  </w:style>
  <w:style w:type="character" w:customStyle="1" w:styleId="Heading1Char">
    <w:name w:val="Heading 1 Char"/>
    <w:aliases w:val="Part Title Char"/>
    <w:basedOn w:val="DefaultParagraphFont"/>
    <w:link w:val="Heading1"/>
    <w:rsid w:val="000434CA"/>
    <w:rPr>
      <w:rFonts w:ascii="Arial" w:hAnsi="Arial" w:cs="Arial"/>
      <w:b/>
      <w:color w:val="000000"/>
      <w:sz w:val="32"/>
    </w:rPr>
  </w:style>
  <w:style w:type="character" w:customStyle="1" w:styleId="Heading2Char">
    <w:name w:val="Heading 2 Char"/>
    <w:aliases w:val="Chapter Title Char"/>
    <w:basedOn w:val="DefaultParagraphFont"/>
    <w:link w:val="Heading2"/>
    <w:rsid w:val="000434CA"/>
    <w:rPr>
      <w:rFonts w:ascii="Arial" w:hAnsi="Arial" w:cs="Arial"/>
      <w:b/>
      <w:color w:val="000000"/>
      <w:sz w:val="32"/>
    </w:rPr>
  </w:style>
  <w:style w:type="character" w:customStyle="1" w:styleId="Heading3Char">
    <w:name w:val="Heading 3 Char"/>
    <w:aliases w:val="Section Title Char"/>
    <w:basedOn w:val="DefaultParagraphFont"/>
    <w:link w:val="Heading3"/>
    <w:rsid w:val="000434CA"/>
    <w:rPr>
      <w:rFonts w:ascii="Arial" w:hAnsi="Arial" w:cs="Arial"/>
      <w:b/>
      <w:color w:val="000000"/>
      <w:sz w:val="32"/>
    </w:rPr>
  </w:style>
  <w:style w:type="character" w:customStyle="1" w:styleId="Heading4Char">
    <w:name w:val="Heading 4 Char"/>
    <w:aliases w:val="Map Title Char"/>
    <w:basedOn w:val="DefaultParagraphFont"/>
    <w:link w:val="Heading4"/>
    <w:rsid w:val="000434CA"/>
    <w:rPr>
      <w:rFonts w:ascii="Arial" w:hAnsi="Arial" w:cs="Arial"/>
      <w:b/>
      <w:color w:val="000000"/>
      <w:sz w:val="32"/>
    </w:rPr>
  </w:style>
  <w:style w:type="character" w:customStyle="1" w:styleId="Heading5Char">
    <w:name w:val="Heading 5 Char"/>
    <w:aliases w:val="Block Label Char"/>
    <w:basedOn w:val="DefaultParagraphFont"/>
    <w:link w:val="Heading5"/>
    <w:rsid w:val="000434CA"/>
    <w:rPr>
      <w:b/>
      <w:color w:val="000000"/>
      <w:sz w:val="22"/>
    </w:rPr>
  </w:style>
  <w:style w:type="character" w:customStyle="1" w:styleId="Heading6Char">
    <w:name w:val="Heading 6 Char"/>
    <w:aliases w:val="Sub Label Char"/>
    <w:basedOn w:val="DefaultParagraphFont"/>
    <w:link w:val="Heading6"/>
    <w:rsid w:val="000434CA"/>
    <w:rPr>
      <w:b/>
      <w:i/>
      <w:color w:val="000000"/>
      <w:sz w:val="22"/>
    </w:rPr>
  </w:style>
  <w:style w:type="character" w:customStyle="1" w:styleId="BalloonTextChar">
    <w:name w:val="Balloon Text Char"/>
    <w:basedOn w:val="DefaultParagraphFont"/>
    <w:link w:val="BalloonText"/>
    <w:semiHidden/>
    <w:rsid w:val="000434CA"/>
    <w:rPr>
      <w:rFonts w:ascii="Tahoma" w:hAnsi="Tahoma" w:cs="Tahoma"/>
      <w:color w:val="000000"/>
      <w:sz w:val="16"/>
      <w:szCs w:val="16"/>
    </w:rPr>
  </w:style>
  <w:style w:type="character" w:styleId="CommentReference">
    <w:name w:val="annotation reference"/>
    <w:basedOn w:val="DefaultParagraphFont"/>
    <w:uiPriority w:val="99"/>
    <w:unhideWhenUsed/>
    <w:rsid w:val="000434CA"/>
    <w:rPr>
      <w:sz w:val="16"/>
      <w:szCs w:val="16"/>
    </w:rPr>
  </w:style>
  <w:style w:type="paragraph" w:styleId="CommentText">
    <w:name w:val="annotation text"/>
    <w:basedOn w:val="Normal"/>
    <w:link w:val="CommentTextChar"/>
    <w:uiPriority w:val="99"/>
    <w:unhideWhenUsed/>
    <w:rsid w:val="000434CA"/>
    <w:rPr>
      <w:sz w:val="20"/>
      <w:szCs w:val="20"/>
    </w:rPr>
  </w:style>
  <w:style w:type="character" w:customStyle="1" w:styleId="CommentTextChar">
    <w:name w:val="Comment Text Char"/>
    <w:basedOn w:val="DefaultParagraphFont"/>
    <w:link w:val="CommentText"/>
    <w:uiPriority w:val="99"/>
    <w:rsid w:val="000434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434CA"/>
    <w:rPr>
      <w:b/>
      <w:bCs/>
    </w:rPr>
  </w:style>
  <w:style w:type="character" w:customStyle="1" w:styleId="CommentSubjectChar">
    <w:name w:val="Comment Subject Char"/>
    <w:basedOn w:val="CommentTextChar"/>
    <w:link w:val="CommentSubject"/>
    <w:uiPriority w:val="99"/>
    <w:rsid w:val="000434C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imi-internal:M21-1MRIII.ii.5.E" TargetMode="External"/><Relationship Id="rId21" Type="http://schemas.openxmlformats.org/officeDocument/2006/relationships/hyperlink" Target="imi-internal:M21-1MRIII.ii.4.H.25" TargetMode="External"/><Relationship Id="rId42" Type="http://schemas.openxmlformats.org/officeDocument/2006/relationships/hyperlink" Target="imi-internal:M21-1MRIII.ii.1.B.6.b" TargetMode="External"/><Relationship Id="rId47" Type="http://schemas.openxmlformats.org/officeDocument/2006/relationships/hyperlink" Target="imi-internal:M21-1MRIII.ii.4.B.9" TargetMode="External"/><Relationship Id="rId63" Type="http://schemas.openxmlformats.org/officeDocument/2006/relationships/hyperlink" Target="imi-internal:M21-1MRIII.v" TargetMode="External"/><Relationship Id="rId68" Type="http://schemas.openxmlformats.org/officeDocument/2006/relationships/hyperlink" Target="imi-internal:M21-1MRIII.iv" TargetMode="External"/><Relationship Id="rId84" Type="http://schemas.openxmlformats.org/officeDocument/2006/relationships/hyperlink" Target="imi-internal:M21-1MRIII.ii.1.B.6.b" TargetMode="External"/><Relationship Id="rId89" Type="http://schemas.openxmlformats.org/officeDocument/2006/relationships/hyperlink" Target="imi-internal:M21-1MRIII.iii" TargetMode="External"/><Relationship Id="rId7" Type="http://schemas.openxmlformats.org/officeDocument/2006/relationships/styles" Target="styles.xml"/><Relationship Id="rId71" Type="http://schemas.openxmlformats.org/officeDocument/2006/relationships/image" Target="media/image1.jpg"/><Relationship Id="rId92" Type="http://schemas.openxmlformats.org/officeDocument/2006/relationships/hyperlink" Target="imi-internal:M21-1MRIII.i.1.5.c" TargetMode="External"/><Relationship Id="rId2" Type="http://schemas.openxmlformats.org/officeDocument/2006/relationships/customXml" Target="../customXml/item1.xml"/><Relationship Id="rId16" Type="http://schemas.openxmlformats.org/officeDocument/2006/relationships/hyperlink" Target="imi-internal:M21-1MRIII.i.1.5" TargetMode="External"/><Relationship Id="rId29" Type="http://schemas.openxmlformats.org/officeDocument/2006/relationships/hyperlink" Target="imi-internal:M21-1MRIII.ii.4.G" TargetMode="External"/><Relationship Id="rId107"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hyperlink" Target="http://vbaw.vba.va.gov/VBMS/Resources_Job_Instruction_Sheets.asp" TargetMode="External"/><Relationship Id="rId32" Type="http://schemas.openxmlformats.org/officeDocument/2006/relationships/hyperlink" Target="imi-internal:M21-1MRIII.ii.4.A" TargetMode="External"/><Relationship Id="rId37" Type="http://schemas.openxmlformats.org/officeDocument/2006/relationships/hyperlink" Target="imi-internal:M21-1MRIII.ii.1.B.6.b" TargetMode="External"/><Relationship Id="rId40" Type="http://schemas.openxmlformats.org/officeDocument/2006/relationships/hyperlink" Target="http://virtualva.vba.va.gov/training/guides/virtualvauser.pdf" TargetMode="External"/><Relationship Id="rId45" Type="http://schemas.openxmlformats.org/officeDocument/2006/relationships/hyperlink" Target="imi-internal:M21-1MRIII.ii.1.B.6.b" TargetMode="External"/><Relationship Id="rId53" Type="http://schemas.openxmlformats.org/officeDocument/2006/relationships/hyperlink" Target="imi-internal:M21-1MRIII.i.1.4.e" TargetMode="External"/><Relationship Id="rId58" Type="http://schemas.openxmlformats.org/officeDocument/2006/relationships/hyperlink" Target="imi-internal:M21-1MRIII.iii" TargetMode="External"/><Relationship Id="rId66" Type="http://schemas.openxmlformats.org/officeDocument/2006/relationships/hyperlink" Target="imi-internal:M21-1MRIII.v.2.B" TargetMode="External"/><Relationship Id="rId74" Type="http://schemas.openxmlformats.org/officeDocument/2006/relationships/hyperlink" Target="imi-internal:M21-1MRI.5.G.33.d" TargetMode="External"/><Relationship Id="rId79" Type="http://schemas.openxmlformats.org/officeDocument/2006/relationships/hyperlink" Target="http://vbaw.vba.va.gov/VBMS/Resources_Job_Instruction_Sheets.asp" TargetMode="External"/><Relationship Id="rId87" Type="http://schemas.openxmlformats.org/officeDocument/2006/relationships/hyperlink" Target="http://vbaw.vba.va.gov/VBMS/Resources_Technical_Information.asp" TargetMode="External"/><Relationship Id="rId102" Type="http://schemas.openxmlformats.org/officeDocument/2006/relationships/hyperlink" Target="imi-internal:M21-1MRIII.ii.1.C.10" TargetMode="External"/><Relationship Id="rId5" Type="http://schemas.openxmlformats.org/officeDocument/2006/relationships/customXml" Target="../customXml/item4.xml"/><Relationship Id="rId61" Type="http://schemas.openxmlformats.org/officeDocument/2006/relationships/hyperlink" Target="http://vbaw.vba.va.gov/VetsNet/Awards_Docs/Awards%20User%20Guide.pdf" TargetMode="External"/><Relationship Id="rId82" Type="http://schemas.openxmlformats.org/officeDocument/2006/relationships/hyperlink" Target="http://vbaw.vba.va.gov/VBMS/Resources_Technical_Information.asp" TargetMode="External"/><Relationship Id="rId90" Type="http://schemas.openxmlformats.org/officeDocument/2006/relationships/hyperlink" Target="imi-internal:M21-1MRIV.ii.1" TargetMode="External"/><Relationship Id="rId95" Type="http://schemas.openxmlformats.org/officeDocument/2006/relationships/hyperlink" Target="imi-internal:M21-1MRIII.v" TargetMode="External"/><Relationship Id="rId19" Type="http://schemas.openxmlformats.org/officeDocument/2006/relationships/hyperlink" Target="imi-internal:M21-1MRIII.i.1.2.d" TargetMode="External"/><Relationship Id="rId14" Type="http://schemas.openxmlformats.org/officeDocument/2006/relationships/hyperlink" Target="imi-internal:M21-1MRIII.i.1.4" TargetMode="External"/><Relationship Id="rId22" Type="http://schemas.openxmlformats.org/officeDocument/2006/relationships/hyperlink" Target="http://vbaw.vba.va.gov/VBMS/Resources_Technical_Information.asp" TargetMode="External"/><Relationship Id="rId27" Type="http://schemas.openxmlformats.org/officeDocument/2006/relationships/hyperlink" Target="imi-internal:M21-1MRIII.ii.5.F" TargetMode="External"/><Relationship Id="rId30" Type="http://schemas.openxmlformats.org/officeDocument/2006/relationships/hyperlink" Target="http://vbacodmoint1.vba.va.gov/bl/21/Transformation/docs/VCIP.doc" TargetMode="External"/><Relationship Id="rId35" Type="http://schemas.openxmlformats.org/officeDocument/2006/relationships/hyperlink" Target="imi-internal:M21-1MRIII.ii.1.B.8.b" TargetMode="External"/><Relationship Id="rId43" Type="http://schemas.openxmlformats.org/officeDocument/2006/relationships/hyperlink" Target="imi-internal:M21-1MRIII.iii.2.B.12" TargetMode="External"/><Relationship Id="rId48" Type="http://schemas.openxmlformats.org/officeDocument/2006/relationships/hyperlink" Target="imi-internal:M21-1MRIII.ii.1.B." TargetMode="External"/><Relationship Id="rId56" Type="http://schemas.openxmlformats.org/officeDocument/2006/relationships/hyperlink" Target="http://vbaw.vba.va.gov/VBMS/Resources_Technical_Information.asp" TargetMode="External"/><Relationship Id="rId64" Type="http://schemas.openxmlformats.org/officeDocument/2006/relationships/hyperlink" Target="imi-internal:M21-1MRI.2.B" TargetMode="External"/><Relationship Id="rId69" Type="http://schemas.openxmlformats.org/officeDocument/2006/relationships/hyperlink" Target="http://vbaw.vba.va.gov/VBMS/Resources_Technical_Information.asp" TargetMode="External"/><Relationship Id="rId77" Type="http://schemas.openxmlformats.org/officeDocument/2006/relationships/hyperlink" Target="http://virtualva.vba.va.gov/training/guides/virtualvauser.pdf" TargetMode="External"/><Relationship Id="rId100" Type="http://schemas.openxmlformats.org/officeDocument/2006/relationships/hyperlink" Target="imi-internal:M21-1MRIII.i.1.4.h" TargetMode="External"/><Relationship Id="rId105"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imi-internal:M21-1MRIII.i.1.4.i" TargetMode="External"/><Relationship Id="rId72" Type="http://schemas.openxmlformats.org/officeDocument/2006/relationships/hyperlink" Target="imi-internal:M21-1MRIII.i.1.4.f" TargetMode="External"/><Relationship Id="rId80" Type="http://schemas.openxmlformats.org/officeDocument/2006/relationships/hyperlink" Target="http://css.vba.va.gov/SHARE/" TargetMode="External"/><Relationship Id="rId85" Type="http://schemas.openxmlformats.org/officeDocument/2006/relationships/hyperlink" Target="imi-internal:M21-1MRIII.ii.4.B.8" TargetMode="External"/><Relationship Id="rId93" Type="http://schemas.openxmlformats.org/officeDocument/2006/relationships/hyperlink" Target="http://vbaw.vba.va.gov/VetsNet/Awards_Docs/Awards%20User%20Guide.pdf" TargetMode="External"/><Relationship Id="rId98" Type="http://schemas.openxmlformats.org/officeDocument/2006/relationships/hyperlink" Target="imi-internal:M21-1MRIII.v.2.B"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imi-internal:M21-1MRIII.i.1.6" TargetMode="External"/><Relationship Id="rId25" Type="http://schemas.openxmlformats.org/officeDocument/2006/relationships/hyperlink" Target="http://css.vba.va.gov/COVERS/" TargetMode="External"/><Relationship Id="rId33" Type="http://schemas.openxmlformats.org/officeDocument/2006/relationships/hyperlink" Target="imi-internal:M21-1MRIII.ii.4.B" TargetMode="External"/><Relationship Id="rId38" Type="http://schemas.openxmlformats.org/officeDocument/2006/relationships/hyperlink" Target="http://vbaw.vba.va.gov/VBMS/Resources_Job_Instruction_Sheets.asp" TargetMode="External"/><Relationship Id="rId46" Type="http://schemas.openxmlformats.org/officeDocument/2006/relationships/hyperlink" Target="imi-internal:M21-1MRIII.ii.4.B.8" TargetMode="External"/><Relationship Id="rId59" Type="http://schemas.openxmlformats.org/officeDocument/2006/relationships/hyperlink" Target="imi-internal:M21-1MRIV.ii.1" TargetMode="External"/><Relationship Id="rId67" Type="http://schemas.openxmlformats.org/officeDocument/2006/relationships/hyperlink" Target="imi-internal:M21-1MRIV"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imi-internal:M21-1MRIII.i.1.2.d" TargetMode="External"/><Relationship Id="rId41" Type="http://schemas.openxmlformats.org/officeDocument/2006/relationships/hyperlink" Target="http://vbaw.vba.va.gov/VBMS/Resources_Job_Instruction_Sheets.asp" TargetMode="External"/><Relationship Id="rId54" Type="http://schemas.openxmlformats.org/officeDocument/2006/relationships/hyperlink" Target="http://vbaw.vba.va.gov/bl/20/opai/pai/wkld/2010/files/dis.htm" TargetMode="External"/><Relationship Id="rId62" Type="http://schemas.openxmlformats.org/officeDocument/2006/relationships/hyperlink" Target="http://vbaw.vba.va.gov/VBMS/Resources_Technical_Information.asp" TargetMode="External"/><Relationship Id="rId70" Type="http://schemas.openxmlformats.org/officeDocument/2006/relationships/hyperlink" Target="http://www.law.cornell.edu/uscode/html/uscode38/usc_sec_38_00005103----000-.html" TargetMode="External"/><Relationship Id="rId75" Type="http://schemas.openxmlformats.org/officeDocument/2006/relationships/hyperlink" Target="http://vbaw.vba.va.gov/bl/21/publicat/Users/Index.htm" TargetMode="External"/><Relationship Id="rId83" Type="http://schemas.openxmlformats.org/officeDocument/2006/relationships/hyperlink" Target="http://vbaw.vba.va.gov/VBMS/Resources_Job_Aids.asp" TargetMode="External"/><Relationship Id="rId88" Type="http://schemas.openxmlformats.org/officeDocument/2006/relationships/hyperlink" Target="http://virtualva.vba.va.gov/training/guides/virtualvauser.pdf" TargetMode="External"/><Relationship Id="rId91" Type="http://schemas.openxmlformats.org/officeDocument/2006/relationships/hyperlink" Target="http://vbaw.vba.va.gov/VBMS/Resources_Job_Instruction_Sheets.asp" TargetMode="External"/><Relationship Id="rId96" Type="http://schemas.openxmlformats.org/officeDocument/2006/relationships/hyperlink" Target="imi-internal:M21-1MRI.2.B"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imi-internal:M21-1MRIII.i.1.3" TargetMode="External"/><Relationship Id="rId23" Type="http://schemas.openxmlformats.org/officeDocument/2006/relationships/hyperlink" Target="imi-internal:M21-1MRIII.i.1.2.d" TargetMode="External"/><Relationship Id="rId28" Type="http://schemas.openxmlformats.org/officeDocument/2006/relationships/hyperlink" Target="http://virtualva.vba.va.gov/training/guides/virtualvauser.pdf" TargetMode="External"/><Relationship Id="rId36" Type="http://schemas.openxmlformats.org/officeDocument/2006/relationships/hyperlink" Target="file:///C:\Users\capktibb\AppData\Roaming\Microsoft\Word\Cross-Functional%20Teams%20SOP.doc" TargetMode="External"/><Relationship Id="rId49" Type="http://schemas.openxmlformats.org/officeDocument/2006/relationships/hyperlink" Target="imi-internal:M21-1MRIII.i.1.4" TargetMode="External"/><Relationship Id="rId57" Type="http://schemas.openxmlformats.org/officeDocument/2006/relationships/hyperlink" Target="http://vbaw.vba.va.gov/VBMS/Resources_Job_Aids.asp" TargetMode="External"/><Relationship Id="rId106" Type="http://schemas.openxmlformats.org/officeDocument/2006/relationships/footer" Target="footer2.xml"/><Relationship Id="rId10" Type="http://schemas.openxmlformats.org/officeDocument/2006/relationships/webSettings" Target="webSettings.xml"/><Relationship Id="rId31" Type="http://schemas.openxmlformats.org/officeDocument/2006/relationships/hyperlink" Target="imi-internal:M21-1MRIII.i.1.2.d" TargetMode="External"/><Relationship Id="rId44" Type="http://schemas.openxmlformats.org/officeDocument/2006/relationships/hyperlink" Target="http://vbaw.vba.va.gov/bl/21/Systems/Docs/PMRFactSheetPt2.doc" TargetMode="External"/><Relationship Id="rId52" Type="http://schemas.openxmlformats.org/officeDocument/2006/relationships/hyperlink" Target="imi-internal:M21-1MRIII.i.1.4.d" TargetMode="External"/><Relationship Id="rId60" Type="http://schemas.openxmlformats.org/officeDocument/2006/relationships/hyperlink" Target="http://vbaw.vba.va.gov/VBMS/Resources_Job_Instruction_Sheets.asp" TargetMode="External"/><Relationship Id="rId65" Type="http://schemas.openxmlformats.org/officeDocument/2006/relationships/hyperlink" Target="imi-internal:M21-1MRIV.ii.3.A" TargetMode="External"/><Relationship Id="rId73" Type="http://schemas.openxmlformats.org/officeDocument/2006/relationships/hyperlink" Target="imi-internal:M21-1MRI.5.C.11.b" TargetMode="External"/><Relationship Id="rId78" Type="http://schemas.openxmlformats.org/officeDocument/2006/relationships/hyperlink" Target="http://vbaw.vba.va.gov/VBMS/Resources_Job_Instruction_Sheets.asp" TargetMode="External"/><Relationship Id="rId81" Type="http://schemas.openxmlformats.org/officeDocument/2006/relationships/hyperlink" Target="http://vbaw.vba.va.gov/VetsNet/Claims_Docs/webhelp/Claim_Development1.htm" TargetMode="External"/><Relationship Id="rId86" Type="http://schemas.openxmlformats.org/officeDocument/2006/relationships/hyperlink" Target="imi-internal:M21-1MRIII.ii.4.B.9" TargetMode="External"/><Relationship Id="rId94" Type="http://schemas.openxmlformats.org/officeDocument/2006/relationships/hyperlink" Target="http://vbaw.vba.va.gov/VBMS/Resources_Technical_Information.asp" TargetMode="External"/><Relationship Id="rId99" Type="http://schemas.openxmlformats.org/officeDocument/2006/relationships/hyperlink" Target="imi-internal:M21-1MRI.5.C" TargetMode="External"/><Relationship Id="rId101" Type="http://schemas.openxmlformats.org/officeDocument/2006/relationships/hyperlink" Target="http://www.benefits.va.gov/WARMS/docs/admin21/M27_1/Part_I/M27_1_ptI_ch6.doc"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imi-internal:M21-1MRIII.i.1.2" TargetMode="External"/><Relationship Id="rId18" Type="http://schemas.openxmlformats.org/officeDocument/2006/relationships/hyperlink" Target="imi-internal:M21-1MRV.iv.1.3" TargetMode="External"/><Relationship Id="rId39" Type="http://schemas.openxmlformats.org/officeDocument/2006/relationships/hyperlink" Target="imi-internal:M21-1MRIII.ii.5" TargetMode="External"/><Relationship Id="rId34" Type="http://schemas.openxmlformats.org/officeDocument/2006/relationships/hyperlink" Target="imi-internal:M21-1MRIII.ii.1.C.10" TargetMode="External"/><Relationship Id="rId50" Type="http://schemas.openxmlformats.org/officeDocument/2006/relationships/hyperlink" Target="http://www.law.cornell.edu/uscode/text/38/1151" TargetMode="External"/><Relationship Id="rId55" Type="http://schemas.openxmlformats.org/officeDocument/2006/relationships/hyperlink" Target="http://vbaw.vba.va.gov/VetsNet/Claims_Docs/webhelp/Claim_Development1.htm" TargetMode="External"/><Relationship Id="rId76" Type="http://schemas.openxmlformats.org/officeDocument/2006/relationships/hyperlink" Target="imi-internal:M21-1MRIII.ii.5.E.18" TargetMode="External"/><Relationship Id="rId97" Type="http://schemas.openxmlformats.org/officeDocument/2006/relationships/hyperlink" Target="imi-internal:M21-1MRIV.ii.3.A" TargetMode="External"/><Relationship Id="rId10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AC11-3E3C-4EDA-83E6-07CB7FCCEB11}">
  <ds:schemaRefs>
    <ds:schemaRef ds:uri="http://schemas.microsoft.com/sharepoint/v3/contenttype/forms"/>
  </ds:schemaRefs>
</ds:datastoreItem>
</file>

<file path=customXml/itemProps2.xml><?xml version="1.0" encoding="utf-8"?>
<ds:datastoreItem xmlns:ds="http://schemas.openxmlformats.org/officeDocument/2006/customXml" ds:itemID="{FF2E2288-0A9C-48F7-8D47-28CF22758953}">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b438dcf7-3998-4283-b7fc-0ec6fa8e430f"/>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16C7E1-0B04-4ADF-8437-AF9923DAC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1C7E2-AD62-4AA0-89F6-555DDB39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84</TotalTime>
  <Pages>34</Pages>
  <Words>7625</Words>
  <Characters>43467</Characters>
  <Application>Microsoft Office Word</Application>
  <DocSecurity>0</DocSecurity>
  <Lines>362</Lines>
  <Paragraphs>101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Structure of the Veterans Service Center (VSC) (U.S. Department of Veterans Affairs)</vt:lpstr>
      <vt:lpstr>    Chapter 1.  Structure of the Veterans Service Center (VSC)</vt:lpstr>
    </vt:vector>
  </TitlesOfParts>
  <Company>VA</Company>
  <LinksUpToDate>false</LinksUpToDate>
  <CharactersWithSpaces>50991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Veterans Service Center (VSC) (U.S. Department of Veterans Affairs)</dc:title>
  <dc:subject>Organization of the Veterans Service Center and Team Responsibility</dc:subject>
  <dc:creator>Department of Veterans Affairs</dc:creator>
  <cp:keywords>IPC, Intake Processing Center, cross-functional teams, lanes, claims process, claim process, claim-processing, Appeals Team, IRIS, teams, Public Contact, Public Contact Team, workflow, interview, responsibilities, verification of service, intake analyst, claims assistant, file clerk, Veterans Service Representative, VSR, senior VSR, SVSR, coach, assistant coach, program support assistant, clerk, military file, vonapp, mailbox, inbox, date-stamp, date stamp, fax, transfer, temporary transfer, permanent transfer, broker, brokering, claims folder, eFolder, COVERS, Virtual VA, VBMS, search, drop mail, drop-file, FOIA, Privacy Act, mailroom, mail, mail clerk, appeal, notice of disagreement, NOD, no-record mail, express lane, special operations lane, core lane, jurisdiction, paperless, paperless environment, file bank, comprehensive screener, screener, MAP-D, deferred rating, action required form, VAI, RVSR</cp:keywords>
  <dc:description>This section describes the elements of the claim-processing model in VSCs, to include the Intake Processing Center, cross-functional teams, and claim-processing lanes.</dc:description>
  <cp:lastModifiedBy>Mazar, Leah B., VBAVACO</cp:lastModifiedBy>
  <cp:revision>11</cp:revision>
  <dcterms:created xsi:type="dcterms:W3CDTF">2014-06-25T16:54:00Z</dcterms:created>
  <dcterms:modified xsi:type="dcterms:W3CDTF">2014-07-17T14:15:00Z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Type">
    <vt:lpwstr>Manual</vt:lpwstr>
  </property>
  <property fmtid="{D5CDD505-2E9C-101B-9397-08002B2CF9AE}" pid="4" name="DateReviewed">
    <vt:lpwstr>20140701</vt:lpwstr>
  </property>
  <property fmtid="{D5CDD505-2E9C-101B-9397-08002B2CF9AE}" pid="5" name="DateCreated">
    <vt:lpwstr>20051103</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